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985B9" w14:textId="1F6FE8CC" w:rsidR="00C12348" w:rsidRPr="0015643F" w:rsidRDefault="000F7B5C" w:rsidP="00BF0D96">
      <w:pPr>
        <w:pStyle w:val="a3"/>
        <w:spacing w:before="0" w:beforeAutospacing="0" w:after="0" w:afterAutospacing="0"/>
        <w:contextualSpacing/>
        <w:jc w:val="center"/>
        <w:rPr>
          <w:rFonts w:cs="+mn-cs"/>
          <w:color w:val="000000"/>
          <w:kern w:val="24"/>
          <w:sz w:val="28"/>
          <w:szCs w:val="28"/>
        </w:rPr>
      </w:pPr>
      <w:r w:rsidRPr="0015643F">
        <w:rPr>
          <w:rFonts w:cs="+mn-cs"/>
          <w:color w:val="000000"/>
          <w:kern w:val="24"/>
          <w:sz w:val="28"/>
          <w:szCs w:val="28"/>
        </w:rPr>
        <w:t>НАО «</w:t>
      </w:r>
      <w:r w:rsidR="00C12348" w:rsidRPr="0015643F">
        <w:rPr>
          <w:rFonts w:cs="+mn-cs"/>
          <w:color w:val="000000"/>
          <w:kern w:val="24"/>
          <w:sz w:val="28"/>
          <w:szCs w:val="28"/>
        </w:rPr>
        <w:t>Евразийский национальный университет им</w:t>
      </w:r>
      <w:r w:rsidRPr="0015643F">
        <w:rPr>
          <w:rFonts w:cs="+mn-cs"/>
          <w:color w:val="000000"/>
          <w:kern w:val="24"/>
          <w:sz w:val="28"/>
          <w:szCs w:val="28"/>
        </w:rPr>
        <w:t>ени</w:t>
      </w:r>
      <w:r w:rsidR="00C12348" w:rsidRPr="0015643F">
        <w:rPr>
          <w:rFonts w:cs="+mn-cs"/>
          <w:color w:val="000000"/>
          <w:kern w:val="24"/>
          <w:sz w:val="28"/>
          <w:szCs w:val="28"/>
        </w:rPr>
        <w:t xml:space="preserve"> Л.Н. Гумилева</w:t>
      </w:r>
      <w:r w:rsidR="00966A97" w:rsidRPr="0015643F">
        <w:rPr>
          <w:rFonts w:cs="+mn-cs"/>
          <w:color w:val="000000"/>
          <w:kern w:val="24"/>
          <w:sz w:val="28"/>
          <w:szCs w:val="28"/>
        </w:rPr>
        <w:t>»</w:t>
      </w:r>
    </w:p>
    <w:p w14:paraId="734B7768" w14:textId="77777777"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3977BDBD" w14:textId="6FF14BFF"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16FD613D" w14:textId="11880E58"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0F43A9C1" w14:textId="2DA295BD" w:rsidR="00C12348" w:rsidRPr="0015643F" w:rsidRDefault="00754D16" w:rsidP="00BF0D96">
      <w:pPr>
        <w:pStyle w:val="a3"/>
        <w:spacing w:before="0" w:beforeAutospacing="0" w:after="0" w:afterAutospacing="0"/>
        <w:contextualSpacing/>
        <w:rPr>
          <w:rFonts w:cs="+mn-cs"/>
          <w:color w:val="000000"/>
          <w:kern w:val="24"/>
          <w:sz w:val="28"/>
          <w:szCs w:val="28"/>
        </w:rPr>
      </w:pPr>
      <w:r w:rsidRPr="0015643F">
        <w:rPr>
          <w:rFonts w:cs="+mn-cs"/>
          <w:kern w:val="24"/>
          <w:sz w:val="28"/>
          <w:szCs w:val="28"/>
        </w:rPr>
        <w:t>УДК 338(574)</w:t>
      </w:r>
      <w:r w:rsidR="00966A97" w:rsidRPr="0015643F">
        <w:rPr>
          <w:rFonts w:cs="+mn-cs"/>
          <w:kern w:val="24"/>
          <w:sz w:val="28"/>
          <w:szCs w:val="28"/>
        </w:rPr>
        <w:tab/>
      </w:r>
      <w:r w:rsidR="00966A97" w:rsidRPr="0015643F">
        <w:rPr>
          <w:rFonts w:cs="+mn-cs"/>
          <w:color w:val="000000"/>
          <w:kern w:val="24"/>
          <w:sz w:val="28"/>
          <w:szCs w:val="28"/>
        </w:rPr>
        <w:tab/>
      </w:r>
      <w:r w:rsidR="00966A97" w:rsidRPr="0015643F">
        <w:rPr>
          <w:rFonts w:cs="+mn-cs"/>
          <w:color w:val="000000"/>
          <w:kern w:val="24"/>
          <w:sz w:val="28"/>
          <w:szCs w:val="28"/>
        </w:rPr>
        <w:tab/>
      </w:r>
      <w:r w:rsidR="00966A97" w:rsidRPr="0015643F">
        <w:rPr>
          <w:rFonts w:cs="+mn-cs"/>
          <w:color w:val="000000"/>
          <w:kern w:val="24"/>
          <w:sz w:val="28"/>
          <w:szCs w:val="28"/>
        </w:rPr>
        <w:tab/>
      </w:r>
      <w:r w:rsidR="00966A97" w:rsidRPr="0015643F">
        <w:rPr>
          <w:rFonts w:cs="+mn-cs"/>
          <w:color w:val="000000"/>
          <w:kern w:val="24"/>
          <w:sz w:val="28"/>
          <w:szCs w:val="28"/>
        </w:rPr>
        <w:tab/>
      </w:r>
      <w:r w:rsidRPr="0015643F">
        <w:rPr>
          <w:rFonts w:cs="+mn-cs"/>
          <w:color w:val="000000"/>
          <w:kern w:val="24"/>
          <w:sz w:val="28"/>
          <w:szCs w:val="28"/>
        </w:rPr>
        <w:tab/>
      </w:r>
      <w:r w:rsidRPr="0015643F">
        <w:rPr>
          <w:rFonts w:cs="+mn-cs"/>
          <w:color w:val="000000"/>
          <w:kern w:val="24"/>
          <w:sz w:val="28"/>
          <w:szCs w:val="28"/>
        </w:rPr>
        <w:tab/>
      </w:r>
      <w:r w:rsidR="008C746A" w:rsidRPr="0015643F">
        <w:rPr>
          <w:rFonts w:cs="+mn-cs"/>
          <w:color w:val="000000"/>
          <w:kern w:val="24"/>
          <w:sz w:val="28"/>
          <w:szCs w:val="28"/>
        </w:rPr>
        <w:t xml:space="preserve">  </w:t>
      </w:r>
      <w:r w:rsidR="00BF0D96" w:rsidRPr="0015643F">
        <w:rPr>
          <w:rFonts w:cs="+mn-cs"/>
          <w:color w:val="000000"/>
          <w:kern w:val="24"/>
          <w:sz w:val="28"/>
          <w:szCs w:val="28"/>
        </w:rPr>
        <w:t xml:space="preserve">    </w:t>
      </w:r>
      <w:r w:rsidR="00C12348" w:rsidRPr="0015643F">
        <w:rPr>
          <w:rFonts w:cs="+mn-cs"/>
          <w:color w:val="000000"/>
          <w:kern w:val="24"/>
          <w:sz w:val="28"/>
          <w:szCs w:val="28"/>
        </w:rPr>
        <w:t>На правах рукописи</w:t>
      </w:r>
    </w:p>
    <w:p w14:paraId="1E3D8045" w14:textId="77777777" w:rsidR="00C12348" w:rsidRPr="0015643F" w:rsidRDefault="00C12348" w:rsidP="00BF0D96">
      <w:pPr>
        <w:pStyle w:val="a3"/>
        <w:spacing w:before="0" w:beforeAutospacing="0" w:after="0" w:afterAutospacing="0"/>
        <w:contextualSpacing/>
        <w:jc w:val="center"/>
        <w:rPr>
          <w:rFonts w:cs="+mn-cs"/>
          <w:color w:val="000000"/>
          <w:kern w:val="24"/>
          <w:sz w:val="28"/>
          <w:szCs w:val="28"/>
        </w:rPr>
      </w:pPr>
    </w:p>
    <w:p w14:paraId="05219886" w14:textId="77777777"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103570DA" w14:textId="77777777"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7742CB3C" w14:textId="77777777"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1DF77BC9" w14:textId="38092655"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r w:rsidRPr="0015643F">
        <w:rPr>
          <w:rFonts w:cs="+mn-cs"/>
          <w:b/>
          <w:bCs/>
          <w:color w:val="000000"/>
          <w:kern w:val="24"/>
          <w:sz w:val="28"/>
          <w:szCs w:val="28"/>
        </w:rPr>
        <w:t>МУКУШЕВА АЗИЯ ГАНИЕВНА</w:t>
      </w:r>
    </w:p>
    <w:p w14:paraId="52104D6A" w14:textId="5676C0BC"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24CCD559" w14:textId="61218422"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5DD6ED28" w14:textId="19550B73"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69D85299" w14:textId="77777777" w:rsidR="00DD0CFF" w:rsidRPr="0015643F" w:rsidRDefault="00C12348" w:rsidP="00BF0D96">
      <w:pPr>
        <w:pStyle w:val="a3"/>
        <w:spacing w:before="0" w:beforeAutospacing="0" w:after="0" w:afterAutospacing="0"/>
        <w:contextualSpacing/>
        <w:jc w:val="center"/>
        <w:rPr>
          <w:rFonts w:cs="+mn-cs"/>
          <w:b/>
          <w:bCs/>
          <w:color w:val="000000"/>
          <w:kern w:val="24"/>
          <w:sz w:val="28"/>
          <w:szCs w:val="28"/>
        </w:rPr>
      </w:pPr>
      <w:bookmarkStart w:id="0" w:name="_GoBack"/>
      <w:r w:rsidRPr="0015643F">
        <w:rPr>
          <w:rFonts w:cs="+mn-cs"/>
          <w:b/>
          <w:bCs/>
          <w:color w:val="000000"/>
          <w:kern w:val="24"/>
          <w:sz w:val="28"/>
          <w:szCs w:val="28"/>
        </w:rPr>
        <w:t xml:space="preserve">Бюджетное регулирование финансовой безопасности </w:t>
      </w:r>
    </w:p>
    <w:p w14:paraId="6EA4EE2D" w14:textId="4EFD6353" w:rsidR="00C12348" w:rsidRPr="0015643F" w:rsidRDefault="00DD0CFF" w:rsidP="00BF0D96">
      <w:pPr>
        <w:pStyle w:val="a3"/>
        <w:spacing w:before="0" w:beforeAutospacing="0" w:after="0" w:afterAutospacing="0"/>
        <w:contextualSpacing/>
        <w:jc w:val="center"/>
        <w:rPr>
          <w:rFonts w:cs="+mn-cs"/>
          <w:b/>
          <w:bCs/>
          <w:color w:val="000000"/>
          <w:kern w:val="24"/>
          <w:sz w:val="28"/>
          <w:szCs w:val="28"/>
        </w:rPr>
      </w:pPr>
      <w:r w:rsidRPr="0015643F">
        <w:rPr>
          <w:rFonts w:cs="+mn-cs"/>
          <w:b/>
          <w:bCs/>
          <w:color w:val="000000"/>
          <w:kern w:val="24"/>
          <w:sz w:val="28"/>
          <w:szCs w:val="28"/>
        </w:rPr>
        <w:t xml:space="preserve">Республики Казахстан </w:t>
      </w:r>
      <w:r w:rsidR="00C12348" w:rsidRPr="0015643F">
        <w:rPr>
          <w:rFonts w:cs="+mn-cs"/>
          <w:b/>
          <w:bCs/>
          <w:color w:val="000000"/>
          <w:kern w:val="24"/>
          <w:sz w:val="28"/>
          <w:szCs w:val="28"/>
        </w:rPr>
        <w:t>в условиях глобальных вызовов</w:t>
      </w:r>
    </w:p>
    <w:p w14:paraId="74A8119C" w14:textId="6EB88435"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bookmarkEnd w:id="0"/>
    <w:p w14:paraId="37B4CCE1" w14:textId="2E24B5AC"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515A4A78" w14:textId="0FE7C646"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49AE1564" w14:textId="36776C61"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1E8590EB" w14:textId="02E1DA22" w:rsidR="00C12348" w:rsidRPr="0015643F" w:rsidRDefault="00B056A9" w:rsidP="00BF0D96">
      <w:pPr>
        <w:pStyle w:val="a3"/>
        <w:spacing w:before="0" w:beforeAutospacing="0" w:after="0" w:afterAutospacing="0"/>
        <w:contextualSpacing/>
        <w:jc w:val="center"/>
        <w:rPr>
          <w:bCs/>
          <w:sz w:val="28"/>
          <w:szCs w:val="28"/>
        </w:rPr>
      </w:pPr>
      <w:r w:rsidRPr="0015643F">
        <w:rPr>
          <w:bCs/>
          <w:sz w:val="28"/>
          <w:szCs w:val="28"/>
        </w:rPr>
        <w:t>8</w:t>
      </w:r>
      <w:r w:rsidRPr="0015643F">
        <w:rPr>
          <w:bCs/>
          <w:sz w:val="28"/>
          <w:szCs w:val="28"/>
          <w:lang w:val="en-US"/>
        </w:rPr>
        <w:t>D</w:t>
      </w:r>
      <w:r w:rsidRPr="0015643F">
        <w:rPr>
          <w:bCs/>
          <w:sz w:val="28"/>
          <w:szCs w:val="28"/>
        </w:rPr>
        <w:t>04109 – Финансы и бизнес</w:t>
      </w:r>
    </w:p>
    <w:p w14:paraId="2D79F6C9" w14:textId="3AFD4BD9" w:rsidR="00B056A9" w:rsidRPr="0015643F" w:rsidRDefault="00B056A9" w:rsidP="00BF0D96">
      <w:pPr>
        <w:pStyle w:val="a3"/>
        <w:spacing w:before="0" w:beforeAutospacing="0" w:after="0" w:afterAutospacing="0"/>
        <w:contextualSpacing/>
        <w:jc w:val="center"/>
        <w:rPr>
          <w:bCs/>
          <w:sz w:val="28"/>
          <w:szCs w:val="28"/>
        </w:rPr>
      </w:pPr>
    </w:p>
    <w:p w14:paraId="2253919C" w14:textId="7B05D5F9" w:rsidR="00B056A9" w:rsidRPr="0015643F" w:rsidRDefault="00B056A9" w:rsidP="00BF0D96">
      <w:pPr>
        <w:pStyle w:val="a3"/>
        <w:spacing w:before="0" w:beforeAutospacing="0" w:after="0" w:afterAutospacing="0"/>
        <w:contextualSpacing/>
        <w:jc w:val="center"/>
        <w:rPr>
          <w:bCs/>
          <w:sz w:val="28"/>
          <w:szCs w:val="28"/>
        </w:rPr>
      </w:pPr>
    </w:p>
    <w:p w14:paraId="29EEBC87" w14:textId="46C33F50" w:rsidR="00B056A9" w:rsidRPr="0015643F" w:rsidRDefault="00B056A9" w:rsidP="00BF0D96">
      <w:pPr>
        <w:pStyle w:val="a3"/>
        <w:spacing w:before="0" w:beforeAutospacing="0" w:after="0" w:afterAutospacing="0"/>
        <w:contextualSpacing/>
        <w:jc w:val="center"/>
        <w:rPr>
          <w:bCs/>
          <w:sz w:val="28"/>
          <w:szCs w:val="28"/>
        </w:rPr>
      </w:pPr>
    </w:p>
    <w:p w14:paraId="4B60C9B6" w14:textId="1CCB5A77" w:rsidR="00B056A9" w:rsidRPr="0015643F" w:rsidRDefault="00B056A9" w:rsidP="00BF0D96">
      <w:pPr>
        <w:pStyle w:val="a3"/>
        <w:spacing w:before="0" w:beforeAutospacing="0" w:after="0" w:afterAutospacing="0"/>
        <w:contextualSpacing/>
        <w:jc w:val="center"/>
        <w:rPr>
          <w:bCs/>
          <w:sz w:val="28"/>
          <w:szCs w:val="28"/>
        </w:rPr>
      </w:pPr>
      <w:r w:rsidRPr="0015643F">
        <w:rPr>
          <w:bCs/>
          <w:sz w:val="28"/>
          <w:szCs w:val="28"/>
        </w:rPr>
        <w:t xml:space="preserve">Диссертация на соискание степени </w:t>
      </w:r>
    </w:p>
    <w:p w14:paraId="405A35D6" w14:textId="6BFDF1C6" w:rsidR="00B056A9" w:rsidRPr="0015643F" w:rsidRDefault="00B3085E" w:rsidP="00BF0D96">
      <w:pPr>
        <w:pStyle w:val="a3"/>
        <w:spacing w:before="0" w:beforeAutospacing="0" w:after="0" w:afterAutospacing="0"/>
        <w:contextualSpacing/>
        <w:jc w:val="center"/>
        <w:rPr>
          <w:rFonts w:cs="+mn-cs"/>
          <w:b/>
          <w:bCs/>
          <w:color w:val="000000"/>
          <w:kern w:val="24"/>
          <w:sz w:val="28"/>
          <w:szCs w:val="28"/>
        </w:rPr>
      </w:pPr>
      <w:r w:rsidRPr="0015643F">
        <w:rPr>
          <w:bCs/>
          <w:sz w:val="28"/>
          <w:szCs w:val="28"/>
        </w:rPr>
        <w:t>д</w:t>
      </w:r>
      <w:r w:rsidR="00B056A9" w:rsidRPr="0015643F">
        <w:rPr>
          <w:bCs/>
          <w:sz w:val="28"/>
          <w:szCs w:val="28"/>
        </w:rPr>
        <w:t>октора философии (</w:t>
      </w:r>
      <w:r w:rsidR="00B056A9" w:rsidRPr="0015643F">
        <w:rPr>
          <w:bCs/>
          <w:sz w:val="28"/>
          <w:szCs w:val="28"/>
          <w:lang w:val="en-US"/>
        </w:rPr>
        <w:t>PhD</w:t>
      </w:r>
      <w:r w:rsidR="00B056A9" w:rsidRPr="0015643F">
        <w:rPr>
          <w:bCs/>
          <w:sz w:val="28"/>
          <w:szCs w:val="28"/>
        </w:rPr>
        <w:t>)</w:t>
      </w:r>
    </w:p>
    <w:p w14:paraId="5723D4DE" w14:textId="77777777"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6024AE1F" w14:textId="77777777"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6E01072C" w14:textId="77777777"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3342FF9E" w14:textId="6B3A4C6C" w:rsidR="00C12348" w:rsidRPr="0015643F" w:rsidRDefault="00C12348" w:rsidP="00BF0D96">
      <w:pPr>
        <w:pStyle w:val="a3"/>
        <w:spacing w:before="0" w:beforeAutospacing="0" w:after="0" w:afterAutospacing="0"/>
        <w:contextualSpacing/>
        <w:jc w:val="center"/>
        <w:rPr>
          <w:rFonts w:cs="+mn-cs"/>
          <w:b/>
          <w:bCs/>
          <w:color w:val="000000"/>
          <w:kern w:val="24"/>
          <w:sz w:val="28"/>
          <w:szCs w:val="28"/>
        </w:rPr>
      </w:pPr>
    </w:p>
    <w:p w14:paraId="3692BEC6" w14:textId="790B446A" w:rsidR="00B056A9" w:rsidRPr="0015643F" w:rsidRDefault="00B056A9" w:rsidP="00BF0D96">
      <w:pPr>
        <w:pStyle w:val="a3"/>
        <w:spacing w:before="0" w:beforeAutospacing="0" w:after="0" w:afterAutospacing="0"/>
        <w:contextualSpacing/>
        <w:jc w:val="right"/>
        <w:rPr>
          <w:rFonts w:cs="+mn-cs"/>
          <w:color w:val="000000"/>
          <w:kern w:val="24"/>
          <w:sz w:val="28"/>
          <w:szCs w:val="28"/>
        </w:rPr>
      </w:pPr>
      <w:r w:rsidRPr="0015643F">
        <w:rPr>
          <w:rFonts w:cs="+mn-cs"/>
          <w:color w:val="000000"/>
          <w:kern w:val="24"/>
          <w:sz w:val="28"/>
          <w:szCs w:val="28"/>
        </w:rPr>
        <w:t xml:space="preserve">Научный </w:t>
      </w:r>
      <w:r w:rsidR="00966A97" w:rsidRPr="0015643F">
        <w:rPr>
          <w:rFonts w:cs="+mn-cs"/>
          <w:color w:val="000000"/>
          <w:kern w:val="24"/>
          <w:sz w:val="28"/>
          <w:szCs w:val="28"/>
        </w:rPr>
        <w:t>консультант</w:t>
      </w:r>
      <w:r w:rsidRPr="0015643F">
        <w:rPr>
          <w:rFonts w:cs="+mn-cs"/>
          <w:color w:val="000000"/>
          <w:kern w:val="24"/>
          <w:sz w:val="28"/>
          <w:szCs w:val="28"/>
        </w:rPr>
        <w:t xml:space="preserve"> </w:t>
      </w:r>
    </w:p>
    <w:p w14:paraId="5BB20F13" w14:textId="78B21591" w:rsidR="00B056A9" w:rsidRPr="0015643F" w:rsidRDefault="00B056A9" w:rsidP="00BF0D96">
      <w:pPr>
        <w:pStyle w:val="a3"/>
        <w:spacing w:before="0" w:beforeAutospacing="0" w:after="0" w:afterAutospacing="0"/>
        <w:contextualSpacing/>
        <w:jc w:val="right"/>
        <w:rPr>
          <w:rFonts w:cs="+mn-cs"/>
          <w:color w:val="000000"/>
          <w:kern w:val="24"/>
          <w:sz w:val="28"/>
          <w:szCs w:val="28"/>
        </w:rPr>
      </w:pPr>
      <w:r w:rsidRPr="0015643F">
        <w:rPr>
          <w:rFonts w:cs="+mn-cs"/>
          <w:color w:val="000000"/>
          <w:kern w:val="24"/>
          <w:sz w:val="28"/>
          <w:szCs w:val="28"/>
        </w:rPr>
        <w:t>доктор экономических наук,</w:t>
      </w:r>
    </w:p>
    <w:p w14:paraId="62F24672" w14:textId="3C57E9D7" w:rsidR="00B056A9" w:rsidRPr="0015643F" w:rsidRDefault="00B056A9" w:rsidP="00BF0D96">
      <w:pPr>
        <w:pStyle w:val="a3"/>
        <w:spacing w:before="0" w:beforeAutospacing="0" w:after="0" w:afterAutospacing="0"/>
        <w:contextualSpacing/>
        <w:jc w:val="right"/>
        <w:rPr>
          <w:rFonts w:cs="+mn-cs"/>
          <w:color w:val="000000"/>
          <w:kern w:val="24"/>
          <w:sz w:val="28"/>
          <w:szCs w:val="28"/>
        </w:rPr>
      </w:pPr>
      <w:r w:rsidRPr="0015643F">
        <w:rPr>
          <w:rFonts w:cs="+mn-cs"/>
          <w:color w:val="000000"/>
          <w:kern w:val="24"/>
          <w:sz w:val="28"/>
          <w:szCs w:val="28"/>
        </w:rPr>
        <w:t>профессор</w:t>
      </w:r>
    </w:p>
    <w:p w14:paraId="13B2BE24" w14:textId="7345472B" w:rsidR="00B056A9" w:rsidRPr="0015643F" w:rsidRDefault="00B056A9" w:rsidP="00BF0D96">
      <w:pPr>
        <w:pStyle w:val="a3"/>
        <w:spacing w:before="0" w:beforeAutospacing="0" w:after="0" w:afterAutospacing="0"/>
        <w:contextualSpacing/>
        <w:jc w:val="right"/>
        <w:rPr>
          <w:rFonts w:cs="+mn-cs"/>
          <w:color w:val="000000"/>
          <w:kern w:val="24"/>
          <w:sz w:val="28"/>
          <w:szCs w:val="28"/>
        </w:rPr>
      </w:pPr>
      <w:r w:rsidRPr="0015643F">
        <w:rPr>
          <w:rFonts w:cs="+mn-cs"/>
          <w:color w:val="000000"/>
          <w:kern w:val="24"/>
          <w:sz w:val="28"/>
          <w:szCs w:val="28"/>
        </w:rPr>
        <w:t>Н.К. Кучукова</w:t>
      </w:r>
    </w:p>
    <w:p w14:paraId="43C8400C" w14:textId="744DD6E9" w:rsidR="00B056A9" w:rsidRPr="0015643F" w:rsidRDefault="00B056A9" w:rsidP="00BF0D96">
      <w:pPr>
        <w:pStyle w:val="a3"/>
        <w:spacing w:before="0" w:beforeAutospacing="0" w:after="0" w:afterAutospacing="0"/>
        <w:contextualSpacing/>
        <w:jc w:val="right"/>
        <w:rPr>
          <w:rFonts w:cs="+mn-cs"/>
          <w:color w:val="000000"/>
          <w:kern w:val="24"/>
          <w:sz w:val="16"/>
          <w:szCs w:val="16"/>
        </w:rPr>
      </w:pPr>
    </w:p>
    <w:p w14:paraId="693A9E94" w14:textId="5C27644E" w:rsidR="00B056A9" w:rsidRPr="0015643F" w:rsidRDefault="00B056A9" w:rsidP="00BF0D96">
      <w:pPr>
        <w:pStyle w:val="a3"/>
        <w:spacing w:before="0" w:beforeAutospacing="0" w:after="0" w:afterAutospacing="0"/>
        <w:contextualSpacing/>
        <w:jc w:val="right"/>
        <w:rPr>
          <w:rFonts w:cs="+mn-cs"/>
          <w:color w:val="000000"/>
          <w:kern w:val="24"/>
          <w:sz w:val="28"/>
          <w:szCs w:val="28"/>
        </w:rPr>
      </w:pPr>
      <w:r w:rsidRPr="0015643F">
        <w:rPr>
          <w:rFonts w:cs="+mn-cs"/>
          <w:color w:val="000000"/>
          <w:kern w:val="24"/>
          <w:sz w:val="28"/>
          <w:szCs w:val="28"/>
        </w:rPr>
        <w:t xml:space="preserve">Зарубежный </w:t>
      </w:r>
      <w:r w:rsidR="00B3085E" w:rsidRPr="0015643F">
        <w:rPr>
          <w:rFonts w:cs="+mn-cs"/>
          <w:color w:val="000000"/>
          <w:kern w:val="24"/>
          <w:sz w:val="28"/>
          <w:szCs w:val="28"/>
        </w:rPr>
        <w:t>консультант</w:t>
      </w:r>
    </w:p>
    <w:p w14:paraId="55B4D6DB" w14:textId="41BAEADE" w:rsidR="00B056A9" w:rsidRPr="0015643F" w:rsidRDefault="00677397" w:rsidP="00BF0D96">
      <w:pPr>
        <w:pStyle w:val="a3"/>
        <w:spacing w:before="0" w:beforeAutospacing="0" w:after="0" w:afterAutospacing="0"/>
        <w:contextualSpacing/>
        <w:jc w:val="right"/>
        <w:rPr>
          <w:rFonts w:cs="+mn-cs"/>
          <w:color w:val="000000"/>
          <w:kern w:val="24"/>
          <w:sz w:val="28"/>
          <w:szCs w:val="28"/>
        </w:rPr>
      </w:pPr>
      <w:r w:rsidRPr="0015643F">
        <w:rPr>
          <w:rFonts w:cs="+mn-cs"/>
          <w:color w:val="000000"/>
          <w:kern w:val="24"/>
          <w:sz w:val="28"/>
          <w:szCs w:val="28"/>
        </w:rPr>
        <w:t>д</w:t>
      </w:r>
      <w:r w:rsidR="00B056A9" w:rsidRPr="0015643F">
        <w:rPr>
          <w:rFonts w:cs="+mn-cs"/>
          <w:color w:val="000000"/>
          <w:kern w:val="24"/>
          <w:sz w:val="28"/>
          <w:szCs w:val="28"/>
        </w:rPr>
        <w:t xml:space="preserve">октор </w:t>
      </w:r>
      <w:r w:rsidR="00B056A9" w:rsidRPr="0015643F">
        <w:rPr>
          <w:rFonts w:cs="+mn-cs"/>
          <w:color w:val="000000"/>
          <w:kern w:val="24"/>
          <w:sz w:val="28"/>
          <w:szCs w:val="28"/>
          <w:lang w:val="en-US"/>
        </w:rPr>
        <w:t>PhD</w:t>
      </w:r>
      <w:r w:rsidR="00B056A9" w:rsidRPr="0015643F">
        <w:rPr>
          <w:rFonts w:cs="+mn-cs"/>
          <w:color w:val="000000"/>
          <w:kern w:val="24"/>
          <w:sz w:val="28"/>
          <w:szCs w:val="28"/>
        </w:rPr>
        <w:t>,</w:t>
      </w:r>
    </w:p>
    <w:p w14:paraId="7E2532F0" w14:textId="758F164E" w:rsidR="00B056A9" w:rsidRPr="0015643F" w:rsidRDefault="00B056A9" w:rsidP="00BF0D96">
      <w:pPr>
        <w:pStyle w:val="a3"/>
        <w:spacing w:before="0" w:beforeAutospacing="0" w:after="0" w:afterAutospacing="0"/>
        <w:contextualSpacing/>
        <w:jc w:val="right"/>
        <w:rPr>
          <w:rFonts w:cs="+mn-cs"/>
          <w:color w:val="000000"/>
          <w:kern w:val="24"/>
          <w:sz w:val="28"/>
          <w:szCs w:val="28"/>
        </w:rPr>
      </w:pPr>
      <w:r w:rsidRPr="0015643F">
        <w:rPr>
          <w:rFonts w:cs="+mn-cs"/>
          <w:color w:val="000000"/>
          <w:kern w:val="24"/>
          <w:sz w:val="28"/>
          <w:szCs w:val="28"/>
        </w:rPr>
        <w:t>доцент</w:t>
      </w:r>
    </w:p>
    <w:p w14:paraId="63288230" w14:textId="77777777" w:rsidR="009D2F40" w:rsidRPr="0015643F" w:rsidRDefault="00B056A9" w:rsidP="00BF0D96">
      <w:pPr>
        <w:pStyle w:val="a3"/>
        <w:spacing w:before="0" w:beforeAutospacing="0" w:after="0" w:afterAutospacing="0"/>
        <w:contextualSpacing/>
        <w:jc w:val="right"/>
        <w:rPr>
          <w:rFonts w:cs="+mn-cs"/>
          <w:color w:val="000000"/>
          <w:kern w:val="24"/>
          <w:sz w:val="28"/>
          <w:szCs w:val="28"/>
        </w:rPr>
      </w:pPr>
      <w:r w:rsidRPr="0015643F">
        <w:rPr>
          <w:rFonts w:cs="+mn-cs"/>
          <w:color w:val="000000"/>
          <w:kern w:val="24"/>
          <w:sz w:val="28"/>
          <w:szCs w:val="28"/>
        </w:rPr>
        <w:t xml:space="preserve">В. Пошта </w:t>
      </w:r>
    </w:p>
    <w:p w14:paraId="0D7F10BD" w14:textId="23420661" w:rsidR="009D2F40" w:rsidRPr="0015643F" w:rsidRDefault="00677397" w:rsidP="00BF0D96">
      <w:pPr>
        <w:pStyle w:val="a3"/>
        <w:spacing w:before="0" w:beforeAutospacing="0" w:after="0" w:afterAutospacing="0"/>
        <w:contextualSpacing/>
        <w:jc w:val="right"/>
        <w:rPr>
          <w:sz w:val="28"/>
          <w:szCs w:val="28"/>
        </w:rPr>
      </w:pPr>
      <w:r w:rsidRPr="0015643F">
        <w:rPr>
          <w:rFonts w:cs="+mn-cs"/>
          <w:color w:val="000000"/>
          <w:kern w:val="24"/>
          <w:sz w:val="28"/>
          <w:szCs w:val="28"/>
        </w:rPr>
        <w:t>(</w:t>
      </w:r>
      <w:r w:rsidR="00BF0D96" w:rsidRPr="0015643F">
        <w:rPr>
          <w:rFonts w:cs="+mn-cs"/>
          <w:color w:val="000000"/>
          <w:kern w:val="24"/>
          <w:sz w:val="28"/>
          <w:szCs w:val="28"/>
        </w:rPr>
        <w:t xml:space="preserve">Прага: </w:t>
      </w:r>
      <w:r w:rsidR="009D2F40" w:rsidRPr="0015643F">
        <w:rPr>
          <w:sz w:val="28"/>
          <w:szCs w:val="28"/>
        </w:rPr>
        <w:t xml:space="preserve">Университет Химии </w:t>
      </w:r>
    </w:p>
    <w:p w14:paraId="02E997D2" w14:textId="53E29A3C" w:rsidR="00677397" w:rsidRPr="0015643F" w:rsidRDefault="009D2F40" w:rsidP="00BF0D96">
      <w:pPr>
        <w:pStyle w:val="a3"/>
        <w:spacing w:before="0" w:beforeAutospacing="0" w:after="0" w:afterAutospacing="0"/>
        <w:contextualSpacing/>
        <w:jc w:val="right"/>
        <w:rPr>
          <w:sz w:val="28"/>
          <w:szCs w:val="28"/>
        </w:rPr>
      </w:pPr>
      <w:r w:rsidRPr="0015643F">
        <w:rPr>
          <w:sz w:val="28"/>
          <w:szCs w:val="28"/>
        </w:rPr>
        <w:t>и Технологий</w:t>
      </w:r>
      <w:r w:rsidR="00677397" w:rsidRPr="0015643F">
        <w:rPr>
          <w:rFonts w:cs="+mn-cs"/>
          <w:color w:val="000000"/>
          <w:kern w:val="24"/>
          <w:sz w:val="28"/>
          <w:szCs w:val="28"/>
        </w:rPr>
        <w:t>)</w:t>
      </w:r>
    </w:p>
    <w:p w14:paraId="155A5054" w14:textId="73BC8FDE" w:rsidR="00B056A9" w:rsidRPr="0015643F" w:rsidRDefault="00B056A9" w:rsidP="00BF0D96">
      <w:pPr>
        <w:pStyle w:val="a3"/>
        <w:spacing w:before="0" w:beforeAutospacing="0" w:after="0" w:afterAutospacing="0"/>
        <w:contextualSpacing/>
        <w:jc w:val="center"/>
        <w:rPr>
          <w:rFonts w:cs="+mn-cs"/>
          <w:color w:val="000000"/>
          <w:kern w:val="24"/>
          <w:sz w:val="28"/>
          <w:szCs w:val="28"/>
        </w:rPr>
      </w:pPr>
    </w:p>
    <w:p w14:paraId="23E81E4D" w14:textId="1ADF441F" w:rsidR="00B056A9" w:rsidRPr="0015643F" w:rsidRDefault="00B056A9" w:rsidP="00BF0D96">
      <w:pPr>
        <w:pStyle w:val="a3"/>
        <w:spacing w:before="0" w:beforeAutospacing="0" w:after="0" w:afterAutospacing="0"/>
        <w:contextualSpacing/>
        <w:jc w:val="center"/>
        <w:rPr>
          <w:rFonts w:cs="+mn-cs"/>
          <w:color w:val="000000"/>
          <w:kern w:val="24"/>
          <w:sz w:val="28"/>
          <w:szCs w:val="28"/>
        </w:rPr>
      </w:pPr>
    </w:p>
    <w:p w14:paraId="63EA6833" w14:textId="77777777" w:rsidR="00B056A9" w:rsidRPr="0015643F" w:rsidRDefault="00B056A9" w:rsidP="00BF0D96">
      <w:pPr>
        <w:pStyle w:val="a3"/>
        <w:spacing w:before="0" w:beforeAutospacing="0" w:after="0" w:afterAutospacing="0"/>
        <w:contextualSpacing/>
        <w:jc w:val="center"/>
        <w:rPr>
          <w:rFonts w:cs="+mn-cs"/>
          <w:color w:val="000000"/>
          <w:kern w:val="24"/>
          <w:sz w:val="28"/>
          <w:szCs w:val="28"/>
        </w:rPr>
      </w:pPr>
    </w:p>
    <w:p w14:paraId="790C4F93" w14:textId="32AC5BF2" w:rsidR="00B056A9" w:rsidRPr="0015643F" w:rsidRDefault="00B056A9" w:rsidP="00BF0D96">
      <w:pPr>
        <w:pStyle w:val="a3"/>
        <w:spacing w:before="0" w:beforeAutospacing="0" w:after="0" w:afterAutospacing="0"/>
        <w:contextualSpacing/>
        <w:jc w:val="center"/>
        <w:rPr>
          <w:rFonts w:cs="+mn-cs"/>
          <w:color w:val="000000"/>
          <w:kern w:val="24"/>
          <w:sz w:val="28"/>
          <w:szCs w:val="28"/>
        </w:rPr>
      </w:pPr>
      <w:r w:rsidRPr="0015643F">
        <w:rPr>
          <w:rFonts w:cs="+mn-cs"/>
          <w:color w:val="000000"/>
          <w:kern w:val="24"/>
          <w:sz w:val="28"/>
          <w:szCs w:val="28"/>
        </w:rPr>
        <w:t>Республика Казахстан</w:t>
      </w:r>
    </w:p>
    <w:p w14:paraId="60CD3112" w14:textId="1E452E1A" w:rsidR="00B056A9" w:rsidRPr="0015643F" w:rsidRDefault="00B056A9" w:rsidP="00BF0D96">
      <w:pPr>
        <w:pStyle w:val="a3"/>
        <w:spacing w:before="0" w:beforeAutospacing="0" w:after="0" w:afterAutospacing="0"/>
        <w:contextualSpacing/>
        <w:jc w:val="center"/>
        <w:rPr>
          <w:rFonts w:cs="+mn-cs"/>
          <w:color w:val="000000"/>
          <w:kern w:val="24"/>
          <w:sz w:val="28"/>
          <w:szCs w:val="28"/>
        </w:rPr>
      </w:pPr>
      <w:r w:rsidRPr="0015643F">
        <w:rPr>
          <w:rFonts w:cs="+mn-cs"/>
          <w:color w:val="000000"/>
          <w:kern w:val="24"/>
          <w:sz w:val="28"/>
          <w:szCs w:val="28"/>
        </w:rPr>
        <w:t>Астана, 202</w:t>
      </w:r>
      <w:r w:rsidR="00AD434F">
        <w:rPr>
          <w:rFonts w:cs="+mn-cs"/>
          <w:color w:val="000000"/>
          <w:kern w:val="24"/>
          <w:sz w:val="28"/>
          <w:szCs w:val="28"/>
        </w:rPr>
        <w:t>4</w:t>
      </w:r>
    </w:p>
    <w:p w14:paraId="6F756715" w14:textId="5C6F3F43" w:rsidR="00B056A9" w:rsidRPr="0015643F" w:rsidRDefault="00966A97" w:rsidP="00BF0D96">
      <w:pPr>
        <w:pStyle w:val="a3"/>
        <w:spacing w:before="0" w:beforeAutospacing="0" w:after="0" w:afterAutospacing="0"/>
        <w:contextualSpacing/>
        <w:jc w:val="center"/>
        <w:rPr>
          <w:rFonts w:cs="+mn-cs"/>
          <w:b/>
          <w:bCs/>
          <w:kern w:val="24"/>
          <w:sz w:val="28"/>
          <w:szCs w:val="28"/>
        </w:rPr>
      </w:pPr>
      <w:bookmarkStart w:id="1" w:name="OLE_LINK4"/>
      <w:r w:rsidRPr="0015643F">
        <w:rPr>
          <w:rFonts w:cs="+mn-cs"/>
          <w:b/>
          <w:bCs/>
          <w:kern w:val="24"/>
          <w:sz w:val="28"/>
          <w:szCs w:val="28"/>
        </w:rPr>
        <w:lastRenderedPageBreak/>
        <w:t>СОДЕРЖАНИЕ</w:t>
      </w:r>
    </w:p>
    <w:p w14:paraId="117EFA33" w14:textId="77777777" w:rsidR="00966A97" w:rsidRPr="0015643F" w:rsidRDefault="00966A97" w:rsidP="008C746A">
      <w:pPr>
        <w:pStyle w:val="a3"/>
        <w:spacing w:before="0" w:beforeAutospacing="0" w:after="0" w:afterAutospacing="0"/>
        <w:contextualSpacing/>
        <w:jc w:val="right"/>
        <w:rPr>
          <w:rFonts w:cs="+mn-cs"/>
          <w:b/>
          <w:bCs/>
          <w:kern w:val="24"/>
          <w:sz w:val="28"/>
          <w:szCs w:val="28"/>
        </w:rPr>
      </w:pPr>
    </w:p>
    <w:tbl>
      <w:tblPr>
        <w:tblStyle w:val="a4"/>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7"/>
        <w:gridCol w:w="647"/>
      </w:tblGrid>
      <w:tr w:rsidR="002F6192" w:rsidRPr="0015643F" w14:paraId="57F3F577" w14:textId="77777777" w:rsidTr="00F1140C">
        <w:tc>
          <w:tcPr>
            <w:tcW w:w="9067" w:type="dxa"/>
          </w:tcPr>
          <w:p w14:paraId="7A4BFCEF" w14:textId="680276C4" w:rsidR="00966A97" w:rsidRPr="0015643F" w:rsidRDefault="00966A97" w:rsidP="008C746A">
            <w:pPr>
              <w:pStyle w:val="a3"/>
              <w:spacing w:before="0" w:beforeAutospacing="0" w:after="0" w:afterAutospacing="0"/>
              <w:contextualSpacing/>
              <w:jc w:val="both"/>
              <w:rPr>
                <w:rFonts w:cs="+mn-cs"/>
                <w:kern w:val="24"/>
                <w:sz w:val="28"/>
                <w:szCs w:val="28"/>
              </w:rPr>
            </w:pPr>
            <w:r w:rsidRPr="0015643F">
              <w:rPr>
                <w:rFonts w:cs="+mn-cs"/>
                <w:b/>
                <w:bCs/>
                <w:kern w:val="24"/>
                <w:sz w:val="28"/>
                <w:szCs w:val="28"/>
              </w:rPr>
              <w:t>НОРМАТИВНЫЕ</w:t>
            </w:r>
            <w:r w:rsidR="002F6192">
              <w:rPr>
                <w:rFonts w:cs="+mn-cs"/>
                <w:b/>
                <w:bCs/>
                <w:kern w:val="24"/>
                <w:sz w:val="28"/>
                <w:szCs w:val="28"/>
              </w:rPr>
              <w:t xml:space="preserve"> </w:t>
            </w:r>
            <w:r w:rsidRPr="0015643F">
              <w:rPr>
                <w:rFonts w:cs="+mn-cs"/>
                <w:b/>
                <w:bCs/>
                <w:kern w:val="24"/>
                <w:sz w:val="28"/>
                <w:szCs w:val="28"/>
              </w:rPr>
              <w:t>ССЫЛКИ</w:t>
            </w:r>
            <w:r w:rsidRPr="0015643F">
              <w:rPr>
                <w:rFonts w:cs="+mn-cs"/>
                <w:kern w:val="24"/>
                <w:sz w:val="28"/>
                <w:szCs w:val="28"/>
              </w:rPr>
              <w:t>………………………………</w:t>
            </w:r>
            <w:proofErr w:type="gramStart"/>
            <w:r w:rsidRPr="0015643F">
              <w:rPr>
                <w:rFonts w:cs="+mn-cs"/>
                <w:kern w:val="24"/>
                <w:sz w:val="28"/>
                <w:szCs w:val="28"/>
              </w:rPr>
              <w:t>…</w:t>
            </w:r>
            <w:r w:rsidR="009F60C8" w:rsidRPr="0015643F">
              <w:rPr>
                <w:rFonts w:cs="+mn-cs"/>
                <w:kern w:val="24"/>
                <w:sz w:val="28"/>
                <w:szCs w:val="28"/>
              </w:rPr>
              <w:t>….</w:t>
            </w:r>
            <w:proofErr w:type="gramEnd"/>
            <w:r w:rsidR="009F60C8" w:rsidRPr="0015643F">
              <w:rPr>
                <w:rFonts w:cs="+mn-cs"/>
                <w:kern w:val="24"/>
                <w:sz w:val="28"/>
                <w:szCs w:val="28"/>
              </w:rPr>
              <w:t>.</w:t>
            </w:r>
            <w:r w:rsidRPr="0015643F">
              <w:rPr>
                <w:rFonts w:cs="+mn-cs"/>
                <w:kern w:val="24"/>
                <w:sz w:val="28"/>
                <w:szCs w:val="28"/>
              </w:rPr>
              <w:t>……</w:t>
            </w:r>
            <w:r w:rsidR="002E6BAF" w:rsidRPr="0015643F">
              <w:rPr>
                <w:rFonts w:cs="+mn-cs"/>
                <w:kern w:val="24"/>
                <w:sz w:val="28"/>
                <w:szCs w:val="28"/>
              </w:rPr>
              <w:t>…</w:t>
            </w:r>
            <w:r w:rsidR="002F6192">
              <w:rPr>
                <w:rFonts w:cs="+mn-cs"/>
                <w:kern w:val="24"/>
                <w:sz w:val="28"/>
                <w:szCs w:val="28"/>
              </w:rPr>
              <w:t>...</w:t>
            </w:r>
          </w:p>
          <w:p w14:paraId="7E4CE3C8" w14:textId="132BFCAD" w:rsidR="00966A97" w:rsidRPr="0015643F" w:rsidRDefault="00966A97" w:rsidP="008C746A">
            <w:pPr>
              <w:pStyle w:val="a3"/>
              <w:spacing w:before="0" w:beforeAutospacing="0" w:after="0" w:afterAutospacing="0"/>
              <w:contextualSpacing/>
              <w:jc w:val="both"/>
              <w:rPr>
                <w:rFonts w:cs="+mn-cs"/>
                <w:kern w:val="24"/>
                <w:sz w:val="28"/>
                <w:szCs w:val="28"/>
              </w:rPr>
            </w:pPr>
            <w:r w:rsidRPr="0015643F">
              <w:rPr>
                <w:rFonts w:cs="+mn-cs"/>
                <w:b/>
                <w:bCs/>
                <w:kern w:val="24"/>
                <w:sz w:val="28"/>
                <w:szCs w:val="28"/>
              </w:rPr>
              <w:t>ОБОЗНАЧЕНИЯ И СОКРАЩЕНИЯ</w:t>
            </w:r>
            <w:r w:rsidRPr="0015643F">
              <w:rPr>
                <w:rFonts w:cs="+mn-cs"/>
                <w:kern w:val="24"/>
                <w:sz w:val="28"/>
                <w:szCs w:val="28"/>
              </w:rPr>
              <w:t>...………………………</w:t>
            </w:r>
            <w:proofErr w:type="gramStart"/>
            <w:r w:rsidRPr="0015643F">
              <w:rPr>
                <w:rFonts w:cs="+mn-cs"/>
                <w:kern w:val="24"/>
                <w:sz w:val="28"/>
                <w:szCs w:val="28"/>
              </w:rPr>
              <w:t>…</w:t>
            </w:r>
            <w:r w:rsidR="009F60C8" w:rsidRPr="0015643F">
              <w:rPr>
                <w:rFonts w:cs="+mn-cs"/>
                <w:kern w:val="24"/>
                <w:sz w:val="28"/>
                <w:szCs w:val="28"/>
              </w:rPr>
              <w:t>….</w:t>
            </w:r>
            <w:proofErr w:type="gramEnd"/>
            <w:r w:rsidRPr="0015643F">
              <w:rPr>
                <w:rFonts w:cs="+mn-cs"/>
                <w:kern w:val="24"/>
                <w:sz w:val="28"/>
                <w:szCs w:val="28"/>
              </w:rPr>
              <w:t>………</w:t>
            </w:r>
          </w:p>
          <w:p w14:paraId="6B530FFE" w14:textId="289B007C" w:rsidR="00B056A9" w:rsidRPr="0015643F" w:rsidRDefault="00B056A9" w:rsidP="008C746A">
            <w:pPr>
              <w:pStyle w:val="a3"/>
              <w:spacing w:before="0" w:beforeAutospacing="0" w:after="0" w:afterAutospacing="0"/>
              <w:contextualSpacing/>
              <w:jc w:val="both"/>
              <w:rPr>
                <w:rFonts w:cs="+mn-cs"/>
                <w:kern w:val="24"/>
                <w:sz w:val="28"/>
                <w:szCs w:val="28"/>
              </w:rPr>
            </w:pPr>
            <w:r w:rsidRPr="0015643F">
              <w:rPr>
                <w:rFonts w:cs="+mn-cs"/>
                <w:b/>
                <w:bCs/>
                <w:kern w:val="24"/>
                <w:sz w:val="28"/>
                <w:szCs w:val="28"/>
              </w:rPr>
              <w:t>ВВЕДЕНИЕ</w:t>
            </w:r>
            <w:r w:rsidRPr="0015643F">
              <w:rPr>
                <w:rFonts w:cs="+mn-cs"/>
                <w:kern w:val="24"/>
                <w:sz w:val="28"/>
                <w:szCs w:val="28"/>
              </w:rPr>
              <w:t>…………………………………………………………</w:t>
            </w:r>
            <w:r w:rsidR="009F60C8" w:rsidRPr="0015643F">
              <w:rPr>
                <w:rFonts w:cs="+mn-cs"/>
                <w:kern w:val="24"/>
                <w:sz w:val="28"/>
                <w:szCs w:val="28"/>
              </w:rPr>
              <w:t>…</w:t>
            </w:r>
            <w:r w:rsidRPr="0015643F">
              <w:rPr>
                <w:rFonts w:cs="+mn-cs"/>
                <w:kern w:val="24"/>
                <w:sz w:val="28"/>
                <w:szCs w:val="28"/>
              </w:rPr>
              <w:t>………</w:t>
            </w:r>
          </w:p>
        </w:tc>
        <w:tc>
          <w:tcPr>
            <w:tcW w:w="647" w:type="dxa"/>
          </w:tcPr>
          <w:p w14:paraId="0501DDDB" w14:textId="77777777" w:rsidR="00966A97" w:rsidRPr="0015643F" w:rsidRDefault="009F60C8" w:rsidP="008C746A">
            <w:pPr>
              <w:pStyle w:val="a3"/>
              <w:spacing w:before="0" w:beforeAutospacing="0" w:after="0" w:afterAutospacing="0"/>
              <w:contextualSpacing/>
              <w:rPr>
                <w:rFonts w:cs="+mn-cs"/>
                <w:kern w:val="24"/>
                <w:sz w:val="28"/>
                <w:szCs w:val="28"/>
                <w:lang w:val="en-US"/>
              </w:rPr>
            </w:pPr>
            <w:r w:rsidRPr="0015643F">
              <w:rPr>
                <w:rFonts w:cs="+mn-cs"/>
                <w:kern w:val="24"/>
                <w:sz w:val="28"/>
                <w:szCs w:val="28"/>
                <w:lang w:val="en-US"/>
              </w:rPr>
              <w:t>3</w:t>
            </w:r>
          </w:p>
          <w:p w14:paraId="33A8D168" w14:textId="77777777" w:rsidR="009F60C8" w:rsidRPr="0015643F" w:rsidRDefault="009F60C8" w:rsidP="008C746A">
            <w:pPr>
              <w:pStyle w:val="a3"/>
              <w:spacing w:before="0" w:beforeAutospacing="0" w:after="0" w:afterAutospacing="0"/>
              <w:contextualSpacing/>
              <w:rPr>
                <w:rFonts w:cs="+mn-cs"/>
                <w:kern w:val="24"/>
                <w:sz w:val="28"/>
                <w:szCs w:val="28"/>
                <w:lang w:val="en-US"/>
              </w:rPr>
            </w:pPr>
            <w:r w:rsidRPr="0015643F">
              <w:rPr>
                <w:rFonts w:cs="+mn-cs"/>
                <w:kern w:val="24"/>
                <w:sz w:val="28"/>
                <w:szCs w:val="28"/>
                <w:lang w:val="en-US"/>
              </w:rPr>
              <w:t>4</w:t>
            </w:r>
          </w:p>
          <w:p w14:paraId="6C9980ED" w14:textId="4D929405" w:rsidR="009F60C8" w:rsidRPr="0015643F" w:rsidRDefault="009F60C8" w:rsidP="008C746A">
            <w:pPr>
              <w:pStyle w:val="a3"/>
              <w:spacing w:before="0" w:beforeAutospacing="0" w:after="0" w:afterAutospacing="0"/>
              <w:contextualSpacing/>
              <w:rPr>
                <w:rFonts w:cs="+mn-cs"/>
                <w:kern w:val="24"/>
                <w:sz w:val="28"/>
                <w:szCs w:val="28"/>
                <w:lang w:val="en-US"/>
              </w:rPr>
            </w:pPr>
            <w:r w:rsidRPr="0015643F">
              <w:rPr>
                <w:rFonts w:cs="+mn-cs"/>
                <w:kern w:val="24"/>
                <w:sz w:val="28"/>
                <w:szCs w:val="28"/>
                <w:lang w:val="en-US"/>
              </w:rPr>
              <w:t>5</w:t>
            </w:r>
          </w:p>
        </w:tc>
      </w:tr>
      <w:tr w:rsidR="002F6192" w:rsidRPr="0015643F" w14:paraId="3A04DAD9" w14:textId="77777777" w:rsidTr="00F1140C">
        <w:tc>
          <w:tcPr>
            <w:tcW w:w="9067" w:type="dxa"/>
          </w:tcPr>
          <w:p w14:paraId="451CA953" w14:textId="6E765B1F" w:rsidR="00B056A9" w:rsidRPr="0015643F" w:rsidRDefault="00B056A9" w:rsidP="005D415C">
            <w:pPr>
              <w:pStyle w:val="a3"/>
              <w:numPr>
                <w:ilvl w:val="0"/>
                <w:numId w:val="18"/>
              </w:numPr>
              <w:tabs>
                <w:tab w:val="left" w:pos="426"/>
              </w:tabs>
              <w:spacing w:before="0" w:beforeAutospacing="0" w:after="0" w:afterAutospacing="0"/>
              <w:ind w:left="0" w:firstLine="0"/>
              <w:contextualSpacing/>
              <w:jc w:val="both"/>
              <w:rPr>
                <w:rFonts w:cs="+mn-cs"/>
                <w:b/>
                <w:bCs/>
                <w:kern w:val="24"/>
                <w:sz w:val="28"/>
                <w:szCs w:val="28"/>
              </w:rPr>
            </w:pPr>
            <w:r w:rsidRPr="0015643F">
              <w:rPr>
                <w:rFonts w:cs="+mn-cs"/>
                <w:b/>
                <w:bCs/>
                <w:kern w:val="24"/>
                <w:sz w:val="28"/>
                <w:szCs w:val="28"/>
              </w:rPr>
              <w:t>ТЕОРИЯ ФИНАНСОВОЙ БЕЗОПАСНОСТИ: ОБНОВЛЕНИЕ ПАРАДИГМЫ В КОНТЕКСТЕ ГЛОБАЛЬНЫХ ВЫЗОВОВ</w:t>
            </w:r>
            <w:r w:rsidRPr="0015643F">
              <w:rPr>
                <w:rFonts w:cs="+mn-cs"/>
                <w:bCs/>
                <w:kern w:val="24"/>
                <w:sz w:val="28"/>
                <w:szCs w:val="28"/>
              </w:rPr>
              <w:t>…</w:t>
            </w:r>
            <w:r w:rsidR="009F60C8" w:rsidRPr="0015643F">
              <w:rPr>
                <w:rFonts w:cs="+mn-cs"/>
                <w:bCs/>
                <w:kern w:val="24"/>
                <w:sz w:val="28"/>
                <w:szCs w:val="28"/>
              </w:rPr>
              <w:t>…...…</w:t>
            </w:r>
            <w:r w:rsidRPr="0015643F">
              <w:rPr>
                <w:rFonts w:cs="+mn-cs"/>
                <w:bCs/>
                <w:kern w:val="24"/>
                <w:sz w:val="28"/>
                <w:szCs w:val="28"/>
              </w:rPr>
              <w:t>…</w:t>
            </w:r>
          </w:p>
        </w:tc>
        <w:tc>
          <w:tcPr>
            <w:tcW w:w="647" w:type="dxa"/>
          </w:tcPr>
          <w:p w14:paraId="130FFD92" w14:textId="77777777" w:rsidR="00B056A9" w:rsidRPr="0015643F" w:rsidRDefault="00B056A9" w:rsidP="008C746A">
            <w:pPr>
              <w:pStyle w:val="a3"/>
              <w:spacing w:before="0" w:beforeAutospacing="0" w:after="0" w:afterAutospacing="0"/>
              <w:contextualSpacing/>
              <w:rPr>
                <w:rFonts w:cs="+mn-cs"/>
                <w:kern w:val="24"/>
                <w:sz w:val="28"/>
                <w:szCs w:val="28"/>
              </w:rPr>
            </w:pPr>
          </w:p>
          <w:p w14:paraId="7798BFD9" w14:textId="35091221" w:rsidR="000A4C6C" w:rsidRPr="0015643F" w:rsidRDefault="009F60C8" w:rsidP="008C746A">
            <w:pPr>
              <w:pStyle w:val="a3"/>
              <w:spacing w:before="0" w:beforeAutospacing="0" w:after="0" w:afterAutospacing="0"/>
              <w:contextualSpacing/>
              <w:rPr>
                <w:rFonts w:cs="+mn-cs"/>
                <w:kern w:val="24"/>
                <w:sz w:val="28"/>
                <w:szCs w:val="28"/>
                <w:lang w:val="en-US"/>
              </w:rPr>
            </w:pPr>
            <w:r w:rsidRPr="0015643F">
              <w:rPr>
                <w:rFonts w:cs="+mn-cs"/>
                <w:kern w:val="24"/>
                <w:sz w:val="28"/>
                <w:szCs w:val="28"/>
                <w:lang w:val="en-US"/>
              </w:rPr>
              <w:t>10</w:t>
            </w:r>
          </w:p>
        </w:tc>
      </w:tr>
      <w:tr w:rsidR="002F6192" w:rsidRPr="0015643F" w14:paraId="22C711FB" w14:textId="77777777" w:rsidTr="00F1140C">
        <w:tc>
          <w:tcPr>
            <w:tcW w:w="9067" w:type="dxa"/>
          </w:tcPr>
          <w:p w14:paraId="674C89C7" w14:textId="3F16DC0C" w:rsidR="00B056A9" w:rsidRPr="0015643F" w:rsidRDefault="00B056A9" w:rsidP="009F60C8">
            <w:pPr>
              <w:pStyle w:val="a3"/>
              <w:spacing w:before="0" w:beforeAutospacing="0" w:after="0" w:afterAutospacing="0"/>
              <w:contextualSpacing/>
              <w:jc w:val="both"/>
              <w:rPr>
                <w:rFonts w:cs="+mn-cs"/>
                <w:kern w:val="24"/>
                <w:sz w:val="28"/>
                <w:szCs w:val="28"/>
              </w:rPr>
            </w:pPr>
            <w:r w:rsidRPr="0015643F">
              <w:rPr>
                <w:rFonts w:cs="+mn-cs"/>
                <w:kern w:val="24"/>
                <w:sz w:val="28"/>
                <w:szCs w:val="28"/>
              </w:rPr>
              <w:t>1.1 Теоретические аспекты финансовой безопасности и методические подходы к его исследованию в условиях новой глобальной реальности</w:t>
            </w:r>
            <w:r w:rsidR="009F60C8" w:rsidRPr="0015643F">
              <w:rPr>
                <w:rFonts w:cs="+mn-cs"/>
                <w:kern w:val="24"/>
                <w:sz w:val="28"/>
                <w:szCs w:val="28"/>
              </w:rPr>
              <w:t>…...</w:t>
            </w:r>
          </w:p>
        </w:tc>
        <w:tc>
          <w:tcPr>
            <w:tcW w:w="647" w:type="dxa"/>
          </w:tcPr>
          <w:p w14:paraId="111403DF" w14:textId="77777777" w:rsidR="00B056A9" w:rsidRPr="0015643F" w:rsidRDefault="00B056A9" w:rsidP="008C746A">
            <w:pPr>
              <w:pStyle w:val="a3"/>
              <w:spacing w:before="0" w:beforeAutospacing="0" w:after="0" w:afterAutospacing="0"/>
              <w:contextualSpacing/>
              <w:rPr>
                <w:rFonts w:cs="+mn-cs"/>
                <w:kern w:val="24"/>
                <w:sz w:val="28"/>
                <w:szCs w:val="28"/>
              </w:rPr>
            </w:pPr>
          </w:p>
          <w:p w14:paraId="7E4E740D" w14:textId="167CEBFD" w:rsidR="000A4C6C" w:rsidRPr="0015643F" w:rsidRDefault="00FA4AFC" w:rsidP="008C746A">
            <w:pPr>
              <w:pStyle w:val="a3"/>
              <w:spacing w:before="0" w:beforeAutospacing="0" w:after="0" w:afterAutospacing="0"/>
              <w:contextualSpacing/>
              <w:rPr>
                <w:rFonts w:cs="+mn-cs"/>
                <w:kern w:val="24"/>
                <w:sz w:val="28"/>
                <w:szCs w:val="28"/>
                <w:lang w:val="en-US"/>
              </w:rPr>
            </w:pPr>
            <w:r w:rsidRPr="0015643F">
              <w:rPr>
                <w:rFonts w:cs="+mn-cs"/>
                <w:kern w:val="24"/>
                <w:sz w:val="28"/>
                <w:szCs w:val="28"/>
                <w:lang w:val="en-US"/>
              </w:rPr>
              <w:t>10</w:t>
            </w:r>
          </w:p>
        </w:tc>
      </w:tr>
      <w:tr w:rsidR="002F6192" w:rsidRPr="0015643F" w14:paraId="23EA92BD" w14:textId="77777777" w:rsidTr="00F1140C">
        <w:tc>
          <w:tcPr>
            <w:tcW w:w="9067" w:type="dxa"/>
          </w:tcPr>
          <w:p w14:paraId="4A099C61" w14:textId="00C47FFC" w:rsidR="00B056A9" w:rsidRPr="0015643F" w:rsidRDefault="00B056A9" w:rsidP="009F60C8">
            <w:pPr>
              <w:pStyle w:val="a3"/>
              <w:spacing w:before="0" w:beforeAutospacing="0" w:after="0" w:afterAutospacing="0"/>
              <w:contextualSpacing/>
              <w:jc w:val="both"/>
              <w:rPr>
                <w:rFonts w:cs="+mn-cs"/>
                <w:kern w:val="24"/>
                <w:sz w:val="28"/>
                <w:szCs w:val="28"/>
              </w:rPr>
            </w:pPr>
            <w:r w:rsidRPr="0015643F">
              <w:rPr>
                <w:rFonts w:cs="+mn-cs"/>
                <w:kern w:val="24"/>
                <w:sz w:val="28"/>
                <w:szCs w:val="28"/>
              </w:rPr>
              <w:t xml:space="preserve">1.2 Специфика бюджетного регулирования </w:t>
            </w:r>
            <w:r w:rsidR="00BF260B" w:rsidRPr="0015643F">
              <w:rPr>
                <w:rFonts w:cs="+mn-cs"/>
                <w:kern w:val="24"/>
                <w:sz w:val="28"/>
                <w:szCs w:val="28"/>
              </w:rPr>
              <w:t>для обеспечения финансовой безопасности государства в условиях глобальных вызовов</w:t>
            </w:r>
            <w:r w:rsidRPr="0015643F">
              <w:rPr>
                <w:rFonts w:cs="+mn-cs"/>
                <w:kern w:val="24"/>
                <w:sz w:val="28"/>
                <w:szCs w:val="28"/>
              </w:rPr>
              <w:t>…</w:t>
            </w:r>
            <w:r w:rsidR="00BF260B" w:rsidRPr="0015643F">
              <w:rPr>
                <w:rFonts w:cs="+mn-cs"/>
                <w:kern w:val="24"/>
                <w:sz w:val="28"/>
                <w:szCs w:val="28"/>
              </w:rPr>
              <w:t>………………</w:t>
            </w:r>
          </w:p>
        </w:tc>
        <w:tc>
          <w:tcPr>
            <w:tcW w:w="647" w:type="dxa"/>
          </w:tcPr>
          <w:p w14:paraId="313E39D8" w14:textId="77777777" w:rsidR="000A4C6C" w:rsidRPr="0015643F" w:rsidRDefault="000A4C6C" w:rsidP="008C746A">
            <w:pPr>
              <w:pStyle w:val="a3"/>
              <w:spacing w:before="0" w:beforeAutospacing="0" w:after="0" w:afterAutospacing="0"/>
              <w:contextualSpacing/>
              <w:rPr>
                <w:rFonts w:cs="+mn-cs"/>
                <w:kern w:val="24"/>
                <w:sz w:val="28"/>
                <w:szCs w:val="28"/>
              </w:rPr>
            </w:pPr>
          </w:p>
          <w:p w14:paraId="6DC1190A" w14:textId="3737C9F0" w:rsidR="000A4C6C" w:rsidRPr="0015643F" w:rsidRDefault="000A4C6C" w:rsidP="00FA4AFC">
            <w:pPr>
              <w:pStyle w:val="a3"/>
              <w:spacing w:before="0" w:beforeAutospacing="0" w:after="0" w:afterAutospacing="0"/>
              <w:contextualSpacing/>
              <w:rPr>
                <w:rFonts w:cs="+mn-cs"/>
                <w:kern w:val="24"/>
                <w:sz w:val="28"/>
                <w:szCs w:val="28"/>
                <w:lang w:val="en-US"/>
              </w:rPr>
            </w:pPr>
            <w:r w:rsidRPr="0015643F">
              <w:rPr>
                <w:rFonts w:cs="+mn-cs"/>
                <w:kern w:val="24"/>
                <w:sz w:val="28"/>
                <w:szCs w:val="28"/>
              </w:rPr>
              <w:t>2</w:t>
            </w:r>
            <w:r w:rsidR="00FA4AFC" w:rsidRPr="0015643F">
              <w:rPr>
                <w:rFonts w:cs="+mn-cs"/>
                <w:kern w:val="24"/>
                <w:sz w:val="28"/>
                <w:szCs w:val="28"/>
                <w:lang w:val="en-US"/>
              </w:rPr>
              <w:t>3</w:t>
            </w:r>
          </w:p>
        </w:tc>
      </w:tr>
      <w:tr w:rsidR="002F6192" w:rsidRPr="0015643F" w14:paraId="1458F825" w14:textId="77777777" w:rsidTr="00F1140C">
        <w:tc>
          <w:tcPr>
            <w:tcW w:w="9067" w:type="dxa"/>
          </w:tcPr>
          <w:p w14:paraId="790C2B1B" w14:textId="6DD22C77" w:rsidR="00B056A9" w:rsidRPr="0015643F" w:rsidRDefault="00B056A9" w:rsidP="009F60C8">
            <w:pPr>
              <w:pStyle w:val="a3"/>
              <w:spacing w:before="0" w:beforeAutospacing="0" w:after="0" w:afterAutospacing="0"/>
              <w:contextualSpacing/>
              <w:jc w:val="both"/>
              <w:rPr>
                <w:rFonts w:cs="+mn-cs"/>
                <w:kern w:val="24"/>
                <w:sz w:val="28"/>
                <w:szCs w:val="28"/>
              </w:rPr>
            </w:pPr>
            <w:r w:rsidRPr="0015643F">
              <w:rPr>
                <w:rFonts w:cs="+mn-cs"/>
                <w:kern w:val="24"/>
                <w:sz w:val="28"/>
                <w:szCs w:val="28"/>
              </w:rPr>
              <w:t>1.3</w:t>
            </w:r>
            <w:r w:rsidR="00BF260B" w:rsidRPr="0015643F">
              <w:rPr>
                <w:rFonts w:cs="+mn-cs"/>
                <w:kern w:val="24"/>
                <w:sz w:val="28"/>
                <w:szCs w:val="28"/>
              </w:rPr>
              <w:t xml:space="preserve"> П</w:t>
            </w:r>
            <w:r w:rsidRPr="0015643F">
              <w:rPr>
                <w:rFonts w:cs="+mn-cs"/>
                <w:kern w:val="24"/>
                <w:sz w:val="28"/>
                <w:szCs w:val="28"/>
              </w:rPr>
              <w:t>редотвращения угроз</w:t>
            </w:r>
            <w:r w:rsidR="00BF260B" w:rsidRPr="0015643F">
              <w:rPr>
                <w:rFonts w:cs="+mn-cs"/>
                <w:kern w:val="24"/>
                <w:sz w:val="28"/>
                <w:szCs w:val="28"/>
              </w:rPr>
              <w:t>ы</w:t>
            </w:r>
            <w:r w:rsidRPr="0015643F">
              <w:rPr>
                <w:rFonts w:cs="+mn-cs"/>
                <w:kern w:val="24"/>
                <w:sz w:val="28"/>
                <w:szCs w:val="28"/>
              </w:rPr>
              <w:t xml:space="preserve"> финансовой безопасности</w:t>
            </w:r>
            <w:r w:rsidR="002E6BAF" w:rsidRPr="0015643F">
              <w:rPr>
                <w:rFonts w:cs="+mn-cs"/>
                <w:kern w:val="24"/>
                <w:sz w:val="28"/>
                <w:szCs w:val="28"/>
              </w:rPr>
              <w:t xml:space="preserve"> методами бюджетного регулирования</w:t>
            </w:r>
            <w:r w:rsidR="00BF260B" w:rsidRPr="0015643F">
              <w:rPr>
                <w:rFonts w:cs="+mn-cs"/>
                <w:kern w:val="24"/>
                <w:sz w:val="28"/>
                <w:szCs w:val="28"/>
              </w:rPr>
              <w:t xml:space="preserve"> с учетом мирового опыта </w:t>
            </w:r>
            <w:r w:rsidRPr="0015643F">
              <w:rPr>
                <w:rFonts w:cs="+mn-cs"/>
                <w:kern w:val="24"/>
                <w:sz w:val="28"/>
                <w:szCs w:val="28"/>
              </w:rPr>
              <w:t>…</w:t>
            </w:r>
            <w:r w:rsidR="009F60C8" w:rsidRPr="0015643F">
              <w:rPr>
                <w:rFonts w:cs="+mn-cs"/>
                <w:kern w:val="24"/>
                <w:sz w:val="28"/>
                <w:szCs w:val="28"/>
              </w:rPr>
              <w:t>…..</w:t>
            </w:r>
            <w:r w:rsidRPr="0015643F">
              <w:rPr>
                <w:rFonts w:cs="+mn-cs"/>
                <w:kern w:val="24"/>
                <w:sz w:val="28"/>
                <w:szCs w:val="28"/>
              </w:rPr>
              <w:t>.</w:t>
            </w:r>
            <w:r w:rsidR="002E6BAF" w:rsidRPr="0015643F">
              <w:rPr>
                <w:rFonts w:cs="+mn-cs"/>
                <w:kern w:val="24"/>
                <w:sz w:val="28"/>
                <w:szCs w:val="28"/>
              </w:rPr>
              <w:t>...........</w:t>
            </w:r>
            <w:r w:rsidR="00BF260B" w:rsidRPr="0015643F">
              <w:rPr>
                <w:rFonts w:cs="+mn-cs"/>
                <w:kern w:val="24"/>
                <w:sz w:val="28"/>
                <w:szCs w:val="28"/>
              </w:rPr>
              <w:t>............</w:t>
            </w:r>
          </w:p>
        </w:tc>
        <w:tc>
          <w:tcPr>
            <w:tcW w:w="647" w:type="dxa"/>
          </w:tcPr>
          <w:p w14:paraId="0BD53D95" w14:textId="77777777" w:rsidR="002E6BAF" w:rsidRPr="0015643F" w:rsidRDefault="002E6BAF" w:rsidP="008C746A">
            <w:pPr>
              <w:pStyle w:val="a3"/>
              <w:spacing w:before="0" w:beforeAutospacing="0" w:after="0" w:afterAutospacing="0"/>
              <w:contextualSpacing/>
              <w:rPr>
                <w:rFonts w:cs="+mn-cs"/>
                <w:kern w:val="24"/>
                <w:sz w:val="28"/>
                <w:szCs w:val="28"/>
              </w:rPr>
            </w:pPr>
          </w:p>
          <w:p w14:paraId="62DEB1D4" w14:textId="5B31429C" w:rsidR="00B056A9" w:rsidRPr="0015643F" w:rsidRDefault="00FA4AFC" w:rsidP="008C746A">
            <w:pPr>
              <w:pStyle w:val="a3"/>
              <w:spacing w:before="0" w:beforeAutospacing="0" w:after="0" w:afterAutospacing="0"/>
              <w:contextualSpacing/>
              <w:rPr>
                <w:rFonts w:cs="+mn-cs"/>
                <w:kern w:val="24"/>
                <w:sz w:val="28"/>
                <w:szCs w:val="28"/>
                <w:lang w:val="en-US"/>
              </w:rPr>
            </w:pPr>
            <w:r w:rsidRPr="0015643F">
              <w:rPr>
                <w:rFonts w:cs="+mn-cs"/>
                <w:kern w:val="24"/>
                <w:sz w:val="28"/>
                <w:szCs w:val="28"/>
                <w:lang w:val="en-US"/>
              </w:rPr>
              <w:t>30</w:t>
            </w:r>
          </w:p>
        </w:tc>
      </w:tr>
      <w:tr w:rsidR="002F6192" w:rsidRPr="0015643F" w14:paraId="7A915021" w14:textId="77777777" w:rsidTr="00F1140C">
        <w:tc>
          <w:tcPr>
            <w:tcW w:w="9067" w:type="dxa"/>
          </w:tcPr>
          <w:p w14:paraId="34346D06" w14:textId="2783D7B3" w:rsidR="00B056A9" w:rsidRPr="0015643F" w:rsidRDefault="00B056A9" w:rsidP="008C746A">
            <w:pPr>
              <w:pStyle w:val="a3"/>
              <w:spacing w:before="0" w:beforeAutospacing="0" w:after="0" w:afterAutospacing="0"/>
              <w:contextualSpacing/>
              <w:jc w:val="both"/>
              <w:rPr>
                <w:rFonts w:cs="+mn-cs"/>
                <w:b/>
                <w:bCs/>
                <w:kern w:val="24"/>
                <w:sz w:val="28"/>
                <w:szCs w:val="28"/>
              </w:rPr>
            </w:pPr>
            <w:r w:rsidRPr="0015643F">
              <w:rPr>
                <w:rFonts w:cs="+mn-cs"/>
                <w:b/>
                <w:bCs/>
                <w:kern w:val="24"/>
                <w:sz w:val="28"/>
                <w:szCs w:val="28"/>
              </w:rPr>
              <w:t>2 АНАЛИЗ ОБЕСПЕЧЕНИЯ ФИНАНСОВОЙ БЕЗОПАСНОСТИ ИНСТРУМЕНТАМИ БЮДЖЕТНОГО РЕГУЛИРОВАНИЯ В РЕСПУБЛИКЕ КАЗАХСТАН</w:t>
            </w:r>
            <w:r w:rsidRPr="0015643F">
              <w:rPr>
                <w:rFonts w:cs="+mn-cs"/>
                <w:bCs/>
                <w:kern w:val="24"/>
                <w:sz w:val="28"/>
                <w:szCs w:val="28"/>
              </w:rPr>
              <w:t>……………</w:t>
            </w:r>
            <w:r w:rsidR="008C746A" w:rsidRPr="0015643F">
              <w:rPr>
                <w:rFonts w:cs="+mn-cs"/>
                <w:bCs/>
                <w:kern w:val="24"/>
                <w:sz w:val="28"/>
                <w:szCs w:val="28"/>
              </w:rPr>
              <w:t>………………………………</w:t>
            </w:r>
            <w:r w:rsidR="002F6192">
              <w:rPr>
                <w:rFonts w:cs="+mn-cs"/>
                <w:bCs/>
                <w:kern w:val="24"/>
                <w:sz w:val="28"/>
                <w:szCs w:val="28"/>
              </w:rPr>
              <w:t>…</w:t>
            </w:r>
          </w:p>
        </w:tc>
        <w:tc>
          <w:tcPr>
            <w:tcW w:w="647" w:type="dxa"/>
          </w:tcPr>
          <w:p w14:paraId="1F768C93" w14:textId="77777777" w:rsidR="00B056A9" w:rsidRPr="0015643F" w:rsidRDefault="00B056A9" w:rsidP="008C746A">
            <w:pPr>
              <w:pStyle w:val="a3"/>
              <w:spacing w:before="0" w:beforeAutospacing="0" w:after="0" w:afterAutospacing="0"/>
              <w:contextualSpacing/>
              <w:rPr>
                <w:rFonts w:cs="+mn-cs"/>
                <w:kern w:val="24"/>
                <w:sz w:val="28"/>
                <w:szCs w:val="28"/>
              </w:rPr>
            </w:pPr>
          </w:p>
          <w:p w14:paraId="20CDB57E" w14:textId="77777777" w:rsidR="000A4C6C" w:rsidRPr="0015643F" w:rsidRDefault="000A4C6C" w:rsidP="008C746A">
            <w:pPr>
              <w:pStyle w:val="a3"/>
              <w:spacing w:before="0" w:beforeAutospacing="0" w:after="0" w:afterAutospacing="0"/>
              <w:contextualSpacing/>
              <w:rPr>
                <w:rFonts w:cs="+mn-cs"/>
                <w:kern w:val="24"/>
                <w:sz w:val="28"/>
                <w:szCs w:val="28"/>
              </w:rPr>
            </w:pPr>
          </w:p>
          <w:p w14:paraId="5A4740E4" w14:textId="4029DB45" w:rsidR="000A4C6C" w:rsidRPr="0015643F" w:rsidRDefault="000A4C6C" w:rsidP="008C746A">
            <w:pPr>
              <w:pStyle w:val="a3"/>
              <w:spacing w:before="0" w:beforeAutospacing="0" w:after="0" w:afterAutospacing="0"/>
              <w:contextualSpacing/>
              <w:rPr>
                <w:rFonts w:cs="+mn-cs"/>
                <w:kern w:val="24"/>
                <w:sz w:val="28"/>
                <w:szCs w:val="28"/>
              </w:rPr>
            </w:pPr>
            <w:r w:rsidRPr="0015643F">
              <w:rPr>
                <w:rFonts w:cs="+mn-cs"/>
                <w:kern w:val="24"/>
                <w:sz w:val="28"/>
                <w:szCs w:val="28"/>
              </w:rPr>
              <w:t>41</w:t>
            </w:r>
          </w:p>
        </w:tc>
      </w:tr>
      <w:tr w:rsidR="002F6192" w:rsidRPr="0015643F" w14:paraId="4E38F9D5" w14:textId="77777777" w:rsidTr="00F1140C">
        <w:tc>
          <w:tcPr>
            <w:tcW w:w="9067" w:type="dxa"/>
          </w:tcPr>
          <w:p w14:paraId="33BBF202" w14:textId="4AE8AED4" w:rsidR="00B056A9" w:rsidRPr="0015643F" w:rsidRDefault="00B056A9" w:rsidP="009F60C8">
            <w:pPr>
              <w:pStyle w:val="a3"/>
              <w:spacing w:before="0" w:beforeAutospacing="0" w:after="0" w:afterAutospacing="0"/>
              <w:contextualSpacing/>
              <w:jc w:val="both"/>
              <w:rPr>
                <w:rFonts w:cs="+mn-cs"/>
                <w:kern w:val="24"/>
                <w:sz w:val="28"/>
                <w:szCs w:val="28"/>
              </w:rPr>
            </w:pPr>
            <w:r w:rsidRPr="0015643F">
              <w:rPr>
                <w:rFonts w:cs="+mn-cs"/>
                <w:kern w:val="24"/>
                <w:sz w:val="28"/>
                <w:szCs w:val="28"/>
              </w:rPr>
              <w:t>2.1 Диагностика финансовой безопасности Республики Казахстан в условиях новой реальности………</w:t>
            </w:r>
            <w:proofErr w:type="gramStart"/>
            <w:r w:rsidRPr="0015643F">
              <w:rPr>
                <w:rFonts w:cs="+mn-cs"/>
                <w:kern w:val="24"/>
                <w:sz w:val="28"/>
                <w:szCs w:val="28"/>
              </w:rPr>
              <w:t>…</w:t>
            </w:r>
            <w:r w:rsidR="009F60C8" w:rsidRPr="0015643F">
              <w:rPr>
                <w:rFonts w:cs="+mn-cs"/>
                <w:kern w:val="24"/>
                <w:sz w:val="28"/>
                <w:szCs w:val="28"/>
              </w:rPr>
              <w:t>….</w:t>
            </w:r>
            <w:proofErr w:type="gramEnd"/>
            <w:r w:rsidRPr="0015643F">
              <w:rPr>
                <w:rFonts w:cs="+mn-cs"/>
                <w:kern w:val="24"/>
                <w:sz w:val="28"/>
                <w:szCs w:val="28"/>
              </w:rPr>
              <w:t>…………………………………….</w:t>
            </w:r>
            <w:r w:rsidR="002F6192">
              <w:rPr>
                <w:rFonts w:cs="+mn-cs"/>
                <w:kern w:val="24"/>
                <w:sz w:val="28"/>
                <w:szCs w:val="28"/>
              </w:rPr>
              <w:t>.</w:t>
            </w:r>
          </w:p>
        </w:tc>
        <w:tc>
          <w:tcPr>
            <w:tcW w:w="647" w:type="dxa"/>
          </w:tcPr>
          <w:p w14:paraId="5BC21844" w14:textId="77777777" w:rsidR="00B056A9" w:rsidRPr="0015643F" w:rsidRDefault="00B056A9" w:rsidP="008C746A">
            <w:pPr>
              <w:pStyle w:val="a3"/>
              <w:spacing w:before="0" w:beforeAutospacing="0" w:after="0" w:afterAutospacing="0"/>
              <w:contextualSpacing/>
              <w:rPr>
                <w:rFonts w:cs="+mn-cs"/>
                <w:kern w:val="24"/>
                <w:sz w:val="28"/>
                <w:szCs w:val="28"/>
              </w:rPr>
            </w:pPr>
          </w:p>
          <w:p w14:paraId="4C3FFF7B" w14:textId="53EB033A" w:rsidR="000A4C6C" w:rsidRPr="0015643F" w:rsidRDefault="000A4C6C" w:rsidP="008C746A">
            <w:pPr>
              <w:pStyle w:val="a3"/>
              <w:spacing w:before="0" w:beforeAutospacing="0" w:after="0" w:afterAutospacing="0"/>
              <w:contextualSpacing/>
              <w:rPr>
                <w:rFonts w:cs="+mn-cs"/>
                <w:kern w:val="24"/>
                <w:sz w:val="28"/>
                <w:szCs w:val="28"/>
              </w:rPr>
            </w:pPr>
            <w:r w:rsidRPr="0015643F">
              <w:rPr>
                <w:rFonts w:cs="+mn-cs"/>
                <w:kern w:val="24"/>
                <w:sz w:val="28"/>
                <w:szCs w:val="28"/>
              </w:rPr>
              <w:t>41</w:t>
            </w:r>
          </w:p>
        </w:tc>
      </w:tr>
      <w:tr w:rsidR="002F6192" w:rsidRPr="0015643F" w14:paraId="2ED12122" w14:textId="77777777" w:rsidTr="00F1140C">
        <w:tc>
          <w:tcPr>
            <w:tcW w:w="9067" w:type="dxa"/>
          </w:tcPr>
          <w:p w14:paraId="14D0D5C5" w14:textId="5B28D2EF" w:rsidR="00B056A9" w:rsidRPr="0015643F" w:rsidRDefault="00B056A9" w:rsidP="009F60C8">
            <w:pPr>
              <w:pStyle w:val="a3"/>
              <w:spacing w:before="0" w:beforeAutospacing="0" w:after="0" w:afterAutospacing="0"/>
              <w:contextualSpacing/>
              <w:jc w:val="both"/>
              <w:rPr>
                <w:rFonts w:cs="+mn-cs"/>
                <w:kern w:val="24"/>
                <w:sz w:val="28"/>
                <w:szCs w:val="28"/>
              </w:rPr>
            </w:pPr>
            <w:r w:rsidRPr="0015643F">
              <w:rPr>
                <w:rFonts w:cs="+mn-cs"/>
                <w:kern w:val="24"/>
                <w:sz w:val="28"/>
                <w:szCs w:val="28"/>
              </w:rPr>
              <w:t xml:space="preserve">2.2 Бюджетное регулирование финансовой безопасности Казахстана: анализ влияния </w:t>
            </w:r>
            <w:r w:rsidR="00933D41" w:rsidRPr="0015643F">
              <w:rPr>
                <w:rFonts w:cs="+mn-cs"/>
                <w:kern w:val="24"/>
                <w:sz w:val="28"/>
                <w:szCs w:val="28"/>
              </w:rPr>
              <w:t>инструментов</w:t>
            </w:r>
            <w:r w:rsidRPr="0015643F">
              <w:rPr>
                <w:rFonts w:cs="+mn-cs"/>
                <w:kern w:val="24"/>
                <w:sz w:val="28"/>
                <w:szCs w:val="28"/>
              </w:rPr>
              <w:t xml:space="preserve"> в условиях кризиса</w:t>
            </w:r>
            <w:r w:rsidR="009F60C8" w:rsidRPr="0015643F">
              <w:rPr>
                <w:rFonts w:cs="+mn-cs"/>
                <w:kern w:val="24"/>
                <w:sz w:val="28"/>
                <w:szCs w:val="28"/>
              </w:rPr>
              <w:t>…</w:t>
            </w:r>
            <w:r w:rsidRPr="0015643F">
              <w:rPr>
                <w:rFonts w:cs="+mn-cs"/>
                <w:kern w:val="24"/>
                <w:sz w:val="28"/>
                <w:szCs w:val="28"/>
              </w:rPr>
              <w:t>…………………….</w:t>
            </w:r>
          </w:p>
        </w:tc>
        <w:tc>
          <w:tcPr>
            <w:tcW w:w="647" w:type="dxa"/>
          </w:tcPr>
          <w:p w14:paraId="6F536B9D" w14:textId="77777777" w:rsidR="00B056A9" w:rsidRPr="0015643F" w:rsidRDefault="00B056A9" w:rsidP="008C746A">
            <w:pPr>
              <w:pStyle w:val="a3"/>
              <w:spacing w:before="0" w:beforeAutospacing="0" w:after="0" w:afterAutospacing="0"/>
              <w:contextualSpacing/>
              <w:rPr>
                <w:rFonts w:cs="+mn-cs"/>
                <w:kern w:val="24"/>
                <w:sz w:val="28"/>
                <w:szCs w:val="28"/>
              </w:rPr>
            </w:pPr>
          </w:p>
          <w:p w14:paraId="2AA59EFD" w14:textId="34C3BC6D" w:rsidR="006D1661" w:rsidRPr="0015643F" w:rsidRDefault="006D1661" w:rsidP="008C746A">
            <w:pPr>
              <w:pStyle w:val="a3"/>
              <w:spacing w:before="0" w:beforeAutospacing="0" w:after="0" w:afterAutospacing="0"/>
              <w:contextualSpacing/>
              <w:rPr>
                <w:rFonts w:cs="+mn-cs"/>
                <w:kern w:val="24"/>
                <w:sz w:val="28"/>
                <w:szCs w:val="28"/>
              </w:rPr>
            </w:pPr>
            <w:r w:rsidRPr="0015643F">
              <w:rPr>
                <w:rFonts w:cs="+mn-cs"/>
                <w:kern w:val="24"/>
                <w:sz w:val="28"/>
                <w:szCs w:val="28"/>
              </w:rPr>
              <w:t>49</w:t>
            </w:r>
          </w:p>
        </w:tc>
      </w:tr>
      <w:tr w:rsidR="002F6192" w:rsidRPr="0015643F" w14:paraId="6A388D83" w14:textId="77777777" w:rsidTr="00F1140C">
        <w:tc>
          <w:tcPr>
            <w:tcW w:w="9067" w:type="dxa"/>
          </w:tcPr>
          <w:p w14:paraId="16D90509" w14:textId="40B9F8B2" w:rsidR="00B056A9" w:rsidRPr="0015643F" w:rsidRDefault="00B056A9" w:rsidP="008C746A">
            <w:pPr>
              <w:pStyle w:val="a3"/>
              <w:spacing w:before="0" w:beforeAutospacing="0" w:after="0" w:afterAutospacing="0"/>
              <w:contextualSpacing/>
              <w:jc w:val="both"/>
              <w:rPr>
                <w:rFonts w:cs="+mn-cs"/>
                <w:kern w:val="24"/>
                <w:sz w:val="28"/>
                <w:szCs w:val="28"/>
              </w:rPr>
            </w:pPr>
            <w:r w:rsidRPr="0015643F">
              <w:rPr>
                <w:rFonts w:cs="+mn-cs"/>
                <w:kern w:val="24"/>
                <w:sz w:val="28"/>
                <w:szCs w:val="28"/>
              </w:rPr>
              <w:t>2.3 Оценка потенциала бюджетного регулирования финансовой безопасности Республики Казахстан в современных условиях</w:t>
            </w:r>
            <w:proofErr w:type="gramStart"/>
            <w:r w:rsidRPr="0015643F">
              <w:rPr>
                <w:rFonts w:cs="+mn-cs"/>
                <w:kern w:val="24"/>
                <w:sz w:val="28"/>
                <w:szCs w:val="28"/>
              </w:rPr>
              <w:t>…</w:t>
            </w:r>
            <w:r w:rsidR="009F60C8" w:rsidRPr="0015643F">
              <w:rPr>
                <w:rFonts w:cs="+mn-cs"/>
                <w:kern w:val="24"/>
                <w:sz w:val="28"/>
                <w:szCs w:val="28"/>
              </w:rPr>
              <w:t>….</w:t>
            </w:r>
            <w:proofErr w:type="gramEnd"/>
            <w:r w:rsidRPr="0015643F">
              <w:rPr>
                <w:rFonts w:cs="+mn-cs"/>
                <w:kern w:val="24"/>
                <w:sz w:val="28"/>
                <w:szCs w:val="28"/>
              </w:rPr>
              <w:t>……….</w:t>
            </w:r>
          </w:p>
        </w:tc>
        <w:tc>
          <w:tcPr>
            <w:tcW w:w="647" w:type="dxa"/>
          </w:tcPr>
          <w:p w14:paraId="7B32601E" w14:textId="77777777" w:rsidR="00B056A9" w:rsidRPr="0015643F" w:rsidRDefault="00B056A9" w:rsidP="008C746A">
            <w:pPr>
              <w:pStyle w:val="a3"/>
              <w:spacing w:before="0" w:beforeAutospacing="0" w:after="0" w:afterAutospacing="0"/>
              <w:contextualSpacing/>
              <w:rPr>
                <w:rFonts w:cs="+mn-cs"/>
                <w:kern w:val="24"/>
                <w:sz w:val="28"/>
                <w:szCs w:val="28"/>
              </w:rPr>
            </w:pPr>
          </w:p>
          <w:p w14:paraId="1EA2E504" w14:textId="7E32D363" w:rsidR="006D1661" w:rsidRPr="0015643F" w:rsidRDefault="006D1661" w:rsidP="00FA4AFC">
            <w:pPr>
              <w:pStyle w:val="a3"/>
              <w:spacing w:before="0" w:beforeAutospacing="0" w:after="0" w:afterAutospacing="0"/>
              <w:contextualSpacing/>
              <w:rPr>
                <w:rFonts w:cs="+mn-cs"/>
                <w:kern w:val="24"/>
                <w:sz w:val="28"/>
                <w:szCs w:val="28"/>
                <w:lang w:val="en-US"/>
              </w:rPr>
            </w:pPr>
            <w:r w:rsidRPr="0015643F">
              <w:rPr>
                <w:rFonts w:cs="+mn-cs"/>
                <w:kern w:val="24"/>
                <w:sz w:val="28"/>
                <w:szCs w:val="28"/>
              </w:rPr>
              <w:t>6</w:t>
            </w:r>
            <w:r w:rsidR="00FA4AFC" w:rsidRPr="0015643F">
              <w:rPr>
                <w:rFonts w:cs="+mn-cs"/>
                <w:kern w:val="24"/>
                <w:sz w:val="28"/>
                <w:szCs w:val="28"/>
                <w:lang w:val="en-US"/>
              </w:rPr>
              <w:t>3</w:t>
            </w:r>
          </w:p>
        </w:tc>
      </w:tr>
      <w:tr w:rsidR="002F6192" w:rsidRPr="0015643F" w14:paraId="08FDAEE2" w14:textId="77777777" w:rsidTr="00F1140C">
        <w:tc>
          <w:tcPr>
            <w:tcW w:w="9067" w:type="dxa"/>
          </w:tcPr>
          <w:p w14:paraId="2CD4CB6D" w14:textId="0D69439C" w:rsidR="00B056A9" w:rsidRPr="0015643F" w:rsidRDefault="00B056A9" w:rsidP="008C746A">
            <w:pPr>
              <w:pStyle w:val="a3"/>
              <w:spacing w:before="0" w:beforeAutospacing="0" w:after="0" w:afterAutospacing="0"/>
              <w:contextualSpacing/>
              <w:jc w:val="both"/>
              <w:rPr>
                <w:rFonts w:cs="+mn-cs"/>
                <w:b/>
                <w:bCs/>
                <w:kern w:val="24"/>
                <w:sz w:val="28"/>
                <w:szCs w:val="28"/>
              </w:rPr>
            </w:pPr>
            <w:r w:rsidRPr="0015643F">
              <w:rPr>
                <w:rFonts w:cs="+mn-cs"/>
                <w:b/>
                <w:bCs/>
                <w:kern w:val="24"/>
                <w:sz w:val="28"/>
                <w:szCs w:val="28"/>
              </w:rPr>
              <w:t>3 СОВЕРШЕНСТВОВАНИЕ МЕХАНИЗМА БЮДЖЕТНОГО РЕГУЛИРОВАНИЯ</w:t>
            </w:r>
            <w:r w:rsidR="00BF260B" w:rsidRPr="0015643F">
              <w:rPr>
                <w:rFonts w:cs="+mn-cs"/>
                <w:b/>
                <w:bCs/>
                <w:kern w:val="24"/>
                <w:sz w:val="28"/>
                <w:szCs w:val="28"/>
              </w:rPr>
              <w:t xml:space="preserve"> </w:t>
            </w:r>
            <w:r w:rsidRPr="0015643F">
              <w:rPr>
                <w:rFonts w:cs="+mn-cs"/>
                <w:b/>
                <w:bCs/>
                <w:kern w:val="24"/>
                <w:sz w:val="28"/>
                <w:szCs w:val="28"/>
              </w:rPr>
              <w:t>ОБЕСПЕЧЕН</w:t>
            </w:r>
            <w:r w:rsidR="00E05B34">
              <w:rPr>
                <w:rFonts w:cs="+mn-cs"/>
                <w:b/>
                <w:bCs/>
                <w:kern w:val="24"/>
                <w:sz w:val="28"/>
                <w:szCs w:val="28"/>
              </w:rPr>
              <w:t>И</w:t>
            </w:r>
            <w:r w:rsidRPr="0015643F">
              <w:rPr>
                <w:rFonts w:cs="+mn-cs"/>
                <w:b/>
                <w:bCs/>
                <w:kern w:val="24"/>
                <w:sz w:val="28"/>
                <w:szCs w:val="28"/>
              </w:rPr>
              <w:t>Я</w:t>
            </w:r>
            <w:r w:rsidR="006D1875" w:rsidRPr="0015643F">
              <w:rPr>
                <w:rFonts w:cs="+mn-cs"/>
                <w:b/>
                <w:bCs/>
                <w:kern w:val="24"/>
                <w:sz w:val="28"/>
                <w:szCs w:val="28"/>
              </w:rPr>
              <w:t xml:space="preserve"> </w:t>
            </w:r>
            <w:r w:rsidRPr="0015643F">
              <w:rPr>
                <w:rFonts w:cs="+mn-cs"/>
                <w:b/>
                <w:bCs/>
                <w:kern w:val="24"/>
                <w:sz w:val="28"/>
                <w:szCs w:val="28"/>
              </w:rPr>
              <w:t>ФИНАНСОВОЙ БЕЗОПАСНОСТИ</w:t>
            </w:r>
            <w:r w:rsidR="006D1875" w:rsidRPr="0015643F">
              <w:rPr>
                <w:rFonts w:cs="+mn-cs"/>
                <w:b/>
                <w:bCs/>
                <w:kern w:val="24"/>
                <w:sz w:val="28"/>
                <w:szCs w:val="28"/>
              </w:rPr>
              <w:t xml:space="preserve"> РЕСПУБЛИКИ КАЗАХСТАН </w:t>
            </w:r>
            <w:r w:rsidRPr="0015643F">
              <w:rPr>
                <w:rFonts w:cs="+mn-cs"/>
                <w:bCs/>
                <w:kern w:val="24"/>
                <w:sz w:val="28"/>
                <w:szCs w:val="28"/>
              </w:rPr>
              <w:t>…………………</w:t>
            </w:r>
            <w:r w:rsidR="002F6192">
              <w:rPr>
                <w:rFonts w:cs="+mn-cs"/>
                <w:bCs/>
                <w:kern w:val="24"/>
                <w:sz w:val="28"/>
                <w:szCs w:val="28"/>
              </w:rPr>
              <w:t>……</w:t>
            </w:r>
          </w:p>
        </w:tc>
        <w:tc>
          <w:tcPr>
            <w:tcW w:w="647" w:type="dxa"/>
          </w:tcPr>
          <w:p w14:paraId="182CE60D" w14:textId="77777777" w:rsidR="00B056A9" w:rsidRPr="0015643F" w:rsidRDefault="00B056A9" w:rsidP="008C746A">
            <w:pPr>
              <w:pStyle w:val="a3"/>
              <w:spacing w:before="0" w:beforeAutospacing="0" w:after="0" w:afterAutospacing="0"/>
              <w:contextualSpacing/>
              <w:rPr>
                <w:rFonts w:cs="+mn-cs"/>
                <w:kern w:val="24"/>
                <w:sz w:val="28"/>
                <w:szCs w:val="28"/>
              </w:rPr>
            </w:pPr>
          </w:p>
          <w:p w14:paraId="5A8EB25E" w14:textId="77777777" w:rsidR="006D1661" w:rsidRPr="0015643F" w:rsidRDefault="006D1661" w:rsidP="008C746A">
            <w:pPr>
              <w:pStyle w:val="a3"/>
              <w:spacing w:before="0" w:beforeAutospacing="0" w:after="0" w:afterAutospacing="0"/>
              <w:contextualSpacing/>
              <w:rPr>
                <w:rFonts w:cs="+mn-cs"/>
                <w:kern w:val="24"/>
                <w:sz w:val="28"/>
                <w:szCs w:val="28"/>
              </w:rPr>
            </w:pPr>
          </w:p>
          <w:p w14:paraId="7A8CDCC0" w14:textId="79E183A6" w:rsidR="006D1661" w:rsidRPr="0015643F" w:rsidRDefault="006D1661" w:rsidP="00FA4AFC">
            <w:pPr>
              <w:pStyle w:val="a3"/>
              <w:spacing w:before="0" w:beforeAutospacing="0" w:after="0" w:afterAutospacing="0"/>
              <w:contextualSpacing/>
              <w:rPr>
                <w:rFonts w:cs="+mn-cs"/>
                <w:kern w:val="24"/>
                <w:sz w:val="28"/>
                <w:szCs w:val="28"/>
                <w:lang w:val="en-US"/>
              </w:rPr>
            </w:pPr>
            <w:r w:rsidRPr="0015643F">
              <w:rPr>
                <w:rFonts w:cs="+mn-cs"/>
                <w:kern w:val="24"/>
                <w:sz w:val="28"/>
                <w:szCs w:val="28"/>
              </w:rPr>
              <w:t>7</w:t>
            </w:r>
            <w:r w:rsidR="00FA4AFC" w:rsidRPr="0015643F">
              <w:rPr>
                <w:rFonts w:cs="+mn-cs"/>
                <w:kern w:val="24"/>
                <w:sz w:val="28"/>
                <w:szCs w:val="28"/>
                <w:lang w:val="en-US"/>
              </w:rPr>
              <w:t>1</w:t>
            </w:r>
          </w:p>
        </w:tc>
      </w:tr>
      <w:tr w:rsidR="002F6192" w:rsidRPr="0015643F" w14:paraId="100AE4A7" w14:textId="77777777" w:rsidTr="00F1140C">
        <w:tc>
          <w:tcPr>
            <w:tcW w:w="9067" w:type="dxa"/>
          </w:tcPr>
          <w:p w14:paraId="12A67F6C" w14:textId="43891E0D" w:rsidR="00B056A9" w:rsidRPr="0015643F" w:rsidRDefault="00B056A9" w:rsidP="008C746A">
            <w:pPr>
              <w:pStyle w:val="a3"/>
              <w:spacing w:before="0" w:beforeAutospacing="0" w:after="0" w:afterAutospacing="0"/>
              <w:contextualSpacing/>
              <w:jc w:val="both"/>
              <w:rPr>
                <w:rFonts w:cs="+mn-cs"/>
                <w:kern w:val="24"/>
                <w:sz w:val="28"/>
                <w:szCs w:val="28"/>
              </w:rPr>
            </w:pPr>
            <w:r w:rsidRPr="0015643F">
              <w:rPr>
                <w:rFonts w:cs="+mn-cs"/>
                <w:kern w:val="24"/>
                <w:sz w:val="28"/>
                <w:szCs w:val="28"/>
              </w:rPr>
              <w:t>3.1 Модернизация бюджетного регулирования финансовой безопасности Республик</w:t>
            </w:r>
            <w:r w:rsidR="00BF260B" w:rsidRPr="0015643F">
              <w:rPr>
                <w:rFonts w:cs="+mn-cs"/>
                <w:kern w:val="24"/>
                <w:sz w:val="28"/>
                <w:szCs w:val="28"/>
                <w:lang w:val="kk-KZ"/>
              </w:rPr>
              <w:t>и</w:t>
            </w:r>
            <w:r w:rsidRPr="0015643F">
              <w:rPr>
                <w:rFonts w:cs="+mn-cs"/>
                <w:kern w:val="24"/>
                <w:sz w:val="28"/>
                <w:szCs w:val="28"/>
              </w:rPr>
              <w:t xml:space="preserve"> Казахстан………………</w:t>
            </w:r>
            <w:r w:rsidR="009F60C8" w:rsidRPr="0015643F">
              <w:rPr>
                <w:rFonts w:cs="+mn-cs"/>
                <w:kern w:val="24"/>
                <w:sz w:val="28"/>
                <w:szCs w:val="28"/>
              </w:rPr>
              <w:t>………………</w:t>
            </w:r>
            <w:proofErr w:type="gramStart"/>
            <w:r w:rsidR="009F60C8" w:rsidRPr="0015643F">
              <w:rPr>
                <w:rFonts w:cs="+mn-cs"/>
                <w:kern w:val="24"/>
                <w:sz w:val="28"/>
                <w:szCs w:val="28"/>
              </w:rPr>
              <w:t>…….</w:t>
            </w:r>
            <w:proofErr w:type="gramEnd"/>
            <w:r w:rsidRPr="0015643F">
              <w:rPr>
                <w:rFonts w:cs="+mn-cs"/>
                <w:kern w:val="24"/>
                <w:sz w:val="28"/>
                <w:szCs w:val="28"/>
              </w:rPr>
              <w:t>…………………</w:t>
            </w:r>
            <w:r w:rsidR="002F6192">
              <w:rPr>
                <w:rFonts w:cs="+mn-cs"/>
                <w:kern w:val="24"/>
                <w:sz w:val="28"/>
                <w:szCs w:val="28"/>
              </w:rPr>
              <w:t>...</w:t>
            </w:r>
          </w:p>
        </w:tc>
        <w:tc>
          <w:tcPr>
            <w:tcW w:w="647" w:type="dxa"/>
          </w:tcPr>
          <w:p w14:paraId="002BBC6A" w14:textId="77777777" w:rsidR="006D1661" w:rsidRPr="0015643F" w:rsidRDefault="006D1661" w:rsidP="008C746A">
            <w:pPr>
              <w:pStyle w:val="a3"/>
              <w:spacing w:before="0" w:beforeAutospacing="0" w:after="0" w:afterAutospacing="0"/>
              <w:contextualSpacing/>
              <w:rPr>
                <w:rFonts w:cs="+mn-cs"/>
                <w:kern w:val="24"/>
                <w:sz w:val="28"/>
                <w:szCs w:val="28"/>
              </w:rPr>
            </w:pPr>
          </w:p>
          <w:p w14:paraId="1873081C" w14:textId="1B49C37F" w:rsidR="006D1661" w:rsidRPr="0015643F" w:rsidRDefault="00FA4AFC" w:rsidP="008C746A">
            <w:pPr>
              <w:pStyle w:val="a3"/>
              <w:spacing w:before="0" w:beforeAutospacing="0" w:after="0" w:afterAutospacing="0"/>
              <w:contextualSpacing/>
              <w:rPr>
                <w:rFonts w:cs="+mn-cs"/>
                <w:kern w:val="24"/>
                <w:sz w:val="28"/>
                <w:szCs w:val="28"/>
                <w:lang w:val="en-US"/>
              </w:rPr>
            </w:pPr>
            <w:r w:rsidRPr="0015643F">
              <w:rPr>
                <w:rFonts w:cs="+mn-cs"/>
                <w:kern w:val="24"/>
                <w:sz w:val="28"/>
                <w:szCs w:val="28"/>
                <w:lang w:val="en-US"/>
              </w:rPr>
              <w:t>71</w:t>
            </w:r>
          </w:p>
        </w:tc>
      </w:tr>
      <w:tr w:rsidR="002F6192" w:rsidRPr="0015643F" w14:paraId="52E164B8" w14:textId="77777777" w:rsidTr="00F1140C">
        <w:tc>
          <w:tcPr>
            <w:tcW w:w="9067" w:type="dxa"/>
          </w:tcPr>
          <w:p w14:paraId="59277B5C" w14:textId="6221F3DA" w:rsidR="00B056A9" w:rsidRPr="0015643F" w:rsidRDefault="00EA7C17" w:rsidP="008C746A">
            <w:pPr>
              <w:pStyle w:val="a3"/>
              <w:spacing w:before="0" w:beforeAutospacing="0" w:after="0" w:afterAutospacing="0"/>
              <w:contextualSpacing/>
              <w:jc w:val="both"/>
              <w:rPr>
                <w:rFonts w:cs="+mn-cs"/>
                <w:kern w:val="24"/>
                <w:sz w:val="28"/>
                <w:szCs w:val="28"/>
              </w:rPr>
            </w:pPr>
            <w:r w:rsidRPr="0015643F">
              <w:rPr>
                <w:rFonts w:cs="+mn-cs"/>
                <w:kern w:val="24"/>
                <w:sz w:val="28"/>
                <w:szCs w:val="28"/>
              </w:rPr>
              <w:t>3.2 Институциональное обеспечение бюджетно-финансовой безопасности Республики Казахстан…………………</w:t>
            </w:r>
            <w:r w:rsidR="009F60C8" w:rsidRPr="0015643F">
              <w:rPr>
                <w:rFonts w:cs="+mn-cs"/>
                <w:kern w:val="24"/>
                <w:sz w:val="28"/>
                <w:szCs w:val="28"/>
              </w:rPr>
              <w:t>…………………</w:t>
            </w:r>
            <w:r w:rsidRPr="0015643F">
              <w:rPr>
                <w:rFonts w:cs="+mn-cs"/>
                <w:kern w:val="24"/>
                <w:sz w:val="28"/>
                <w:szCs w:val="28"/>
              </w:rPr>
              <w:t>……………………</w:t>
            </w:r>
          </w:p>
        </w:tc>
        <w:tc>
          <w:tcPr>
            <w:tcW w:w="647" w:type="dxa"/>
          </w:tcPr>
          <w:p w14:paraId="62BE5341" w14:textId="77777777" w:rsidR="00B056A9" w:rsidRPr="0015643F" w:rsidRDefault="00B056A9" w:rsidP="008C746A">
            <w:pPr>
              <w:pStyle w:val="a3"/>
              <w:spacing w:before="0" w:beforeAutospacing="0" w:after="0" w:afterAutospacing="0"/>
              <w:contextualSpacing/>
              <w:rPr>
                <w:rFonts w:cs="+mn-cs"/>
                <w:kern w:val="24"/>
                <w:sz w:val="28"/>
                <w:szCs w:val="28"/>
              </w:rPr>
            </w:pPr>
          </w:p>
          <w:p w14:paraId="5AB45302" w14:textId="7BFFD2E7" w:rsidR="0097503D" w:rsidRPr="0015643F" w:rsidRDefault="00FA4AFC" w:rsidP="008C746A">
            <w:pPr>
              <w:pStyle w:val="a3"/>
              <w:spacing w:before="0" w:beforeAutospacing="0" w:after="0" w:afterAutospacing="0"/>
              <w:contextualSpacing/>
              <w:rPr>
                <w:rFonts w:cs="+mn-cs"/>
                <w:kern w:val="24"/>
                <w:sz w:val="28"/>
                <w:szCs w:val="28"/>
                <w:lang w:val="en-US"/>
              </w:rPr>
            </w:pPr>
            <w:r w:rsidRPr="0015643F">
              <w:rPr>
                <w:rFonts w:cs="+mn-cs"/>
                <w:kern w:val="24"/>
                <w:sz w:val="28"/>
                <w:szCs w:val="28"/>
                <w:lang w:val="en-US"/>
              </w:rPr>
              <w:t>77</w:t>
            </w:r>
          </w:p>
        </w:tc>
      </w:tr>
      <w:tr w:rsidR="002F6192" w:rsidRPr="00F1140C" w14:paraId="1C7C701E" w14:textId="77777777" w:rsidTr="00F1140C">
        <w:tc>
          <w:tcPr>
            <w:tcW w:w="9067" w:type="dxa"/>
          </w:tcPr>
          <w:p w14:paraId="219575D5" w14:textId="04140B54" w:rsidR="00EA7C17" w:rsidRPr="00F1140C" w:rsidRDefault="00EA7C17" w:rsidP="008C746A">
            <w:pPr>
              <w:pStyle w:val="a3"/>
              <w:spacing w:before="0" w:beforeAutospacing="0" w:after="0" w:afterAutospacing="0"/>
              <w:contextualSpacing/>
              <w:jc w:val="both"/>
              <w:rPr>
                <w:rFonts w:cs="+mn-cs"/>
                <w:b/>
                <w:bCs/>
                <w:kern w:val="24"/>
                <w:sz w:val="28"/>
                <w:szCs w:val="28"/>
              </w:rPr>
            </w:pPr>
            <w:r w:rsidRPr="00F1140C">
              <w:rPr>
                <w:rFonts w:cs="+mn-cs"/>
                <w:b/>
                <w:bCs/>
                <w:kern w:val="24"/>
                <w:sz w:val="28"/>
                <w:szCs w:val="28"/>
              </w:rPr>
              <w:t>ЗАКЛЮЧЕНИЕ</w:t>
            </w:r>
            <w:r w:rsidR="006D1661" w:rsidRPr="00F1140C">
              <w:rPr>
                <w:rFonts w:cs="+mn-cs"/>
                <w:bCs/>
                <w:kern w:val="24"/>
                <w:sz w:val="28"/>
                <w:szCs w:val="28"/>
              </w:rPr>
              <w:t>…………………</w:t>
            </w:r>
            <w:proofErr w:type="gramStart"/>
            <w:r w:rsidR="006D1661" w:rsidRPr="00F1140C">
              <w:rPr>
                <w:rFonts w:cs="+mn-cs"/>
                <w:bCs/>
                <w:kern w:val="24"/>
                <w:sz w:val="28"/>
                <w:szCs w:val="28"/>
              </w:rPr>
              <w:t>…</w:t>
            </w:r>
            <w:r w:rsidR="009F60C8" w:rsidRPr="00F1140C">
              <w:rPr>
                <w:rFonts w:cs="+mn-cs"/>
                <w:bCs/>
                <w:kern w:val="24"/>
                <w:sz w:val="28"/>
                <w:szCs w:val="28"/>
                <w:lang w:val="en-US"/>
              </w:rPr>
              <w:t>….</w:t>
            </w:r>
            <w:proofErr w:type="gramEnd"/>
            <w:r w:rsidR="006D1661" w:rsidRPr="00F1140C">
              <w:rPr>
                <w:rFonts w:cs="+mn-cs"/>
                <w:bCs/>
                <w:kern w:val="24"/>
                <w:sz w:val="28"/>
                <w:szCs w:val="28"/>
              </w:rPr>
              <w:t>…………………………………</w:t>
            </w:r>
            <w:r w:rsidR="002F6192" w:rsidRPr="00F1140C">
              <w:rPr>
                <w:rFonts w:cs="+mn-cs"/>
                <w:bCs/>
                <w:kern w:val="24"/>
                <w:sz w:val="28"/>
                <w:szCs w:val="28"/>
              </w:rPr>
              <w:t>…...</w:t>
            </w:r>
          </w:p>
        </w:tc>
        <w:tc>
          <w:tcPr>
            <w:tcW w:w="647" w:type="dxa"/>
          </w:tcPr>
          <w:p w14:paraId="7DD62CAA" w14:textId="4B610937" w:rsidR="00EA7C17" w:rsidRPr="003B1142" w:rsidRDefault="00555851" w:rsidP="00FA4AFC">
            <w:pPr>
              <w:pStyle w:val="a3"/>
              <w:spacing w:before="0" w:beforeAutospacing="0" w:after="0" w:afterAutospacing="0"/>
              <w:contextualSpacing/>
              <w:rPr>
                <w:rFonts w:cs="+mn-cs"/>
                <w:kern w:val="24"/>
                <w:sz w:val="28"/>
                <w:szCs w:val="28"/>
                <w:lang w:val="en-US"/>
              </w:rPr>
            </w:pPr>
            <w:r w:rsidRPr="00F1140C">
              <w:rPr>
                <w:rFonts w:cs="+mn-cs"/>
                <w:kern w:val="24"/>
                <w:sz w:val="28"/>
                <w:szCs w:val="28"/>
              </w:rPr>
              <w:t>8</w:t>
            </w:r>
            <w:r w:rsidR="003B1142">
              <w:rPr>
                <w:rFonts w:cs="+mn-cs"/>
                <w:kern w:val="24"/>
                <w:sz w:val="28"/>
                <w:szCs w:val="28"/>
                <w:lang w:val="en-US"/>
              </w:rPr>
              <w:t>0</w:t>
            </w:r>
          </w:p>
        </w:tc>
      </w:tr>
      <w:tr w:rsidR="002F6192" w:rsidRPr="00F1140C" w14:paraId="3DE2466A" w14:textId="77777777" w:rsidTr="00F1140C">
        <w:trPr>
          <w:trHeight w:val="379"/>
        </w:trPr>
        <w:tc>
          <w:tcPr>
            <w:tcW w:w="9067" w:type="dxa"/>
          </w:tcPr>
          <w:p w14:paraId="4F8BB37B" w14:textId="731D6ED1" w:rsidR="002F6192" w:rsidRPr="00F1140C" w:rsidRDefault="00EA7C17" w:rsidP="002F6192">
            <w:pPr>
              <w:pStyle w:val="a3"/>
              <w:spacing w:before="0" w:beforeAutospacing="0" w:after="0" w:afterAutospacing="0"/>
              <w:contextualSpacing/>
              <w:jc w:val="both"/>
              <w:rPr>
                <w:rFonts w:cs="+mn-cs"/>
                <w:bCs/>
                <w:kern w:val="24"/>
                <w:sz w:val="28"/>
                <w:szCs w:val="28"/>
              </w:rPr>
            </w:pPr>
            <w:r w:rsidRPr="00F1140C">
              <w:rPr>
                <w:rFonts w:cs="+mn-cs"/>
                <w:b/>
                <w:bCs/>
                <w:kern w:val="24"/>
                <w:sz w:val="28"/>
                <w:szCs w:val="28"/>
              </w:rPr>
              <w:t>СПИСОК ИСПОЛЬЗОВАННЫХ ИСТОЧНИКОВ</w:t>
            </w:r>
            <w:r w:rsidR="006D1661" w:rsidRPr="00F1140C">
              <w:rPr>
                <w:rFonts w:cs="+mn-cs"/>
                <w:bCs/>
                <w:kern w:val="24"/>
                <w:sz w:val="28"/>
                <w:szCs w:val="28"/>
              </w:rPr>
              <w:t>……</w:t>
            </w:r>
            <w:proofErr w:type="gramStart"/>
            <w:r w:rsidR="006D1661" w:rsidRPr="00F1140C">
              <w:rPr>
                <w:rFonts w:cs="+mn-cs"/>
                <w:bCs/>
                <w:kern w:val="24"/>
                <w:sz w:val="28"/>
                <w:szCs w:val="28"/>
              </w:rPr>
              <w:t>…</w:t>
            </w:r>
            <w:r w:rsidR="009F60C8" w:rsidRPr="00F1140C">
              <w:rPr>
                <w:rFonts w:cs="+mn-cs"/>
                <w:bCs/>
                <w:kern w:val="24"/>
                <w:sz w:val="28"/>
                <w:szCs w:val="28"/>
              </w:rPr>
              <w:t>….</w:t>
            </w:r>
            <w:proofErr w:type="gramEnd"/>
            <w:r w:rsidR="006D1661" w:rsidRPr="00F1140C">
              <w:rPr>
                <w:rFonts w:cs="+mn-cs"/>
                <w:bCs/>
                <w:kern w:val="24"/>
                <w:sz w:val="28"/>
                <w:szCs w:val="28"/>
              </w:rPr>
              <w:t>…</w:t>
            </w:r>
            <w:r w:rsidR="00EA2169" w:rsidRPr="00F1140C">
              <w:rPr>
                <w:rFonts w:cs="+mn-cs"/>
                <w:bCs/>
                <w:kern w:val="24"/>
                <w:sz w:val="28"/>
                <w:szCs w:val="28"/>
              </w:rPr>
              <w:t>………...</w:t>
            </w:r>
          </w:p>
        </w:tc>
        <w:tc>
          <w:tcPr>
            <w:tcW w:w="647" w:type="dxa"/>
          </w:tcPr>
          <w:p w14:paraId="3D7147F5" w14:textId="1DEF2C22" w:rsidR="001256AE" w:rsidRPr="003B1142" w:rsidRDefault="00F1140C" w:rsidP="002F6192">
            <w:pPr>
              <w:pStyle w:val="a3"/>
              <w:spacing w:before="0" w:beforeAutospacing="0" w:after="0" w:afterAutospacing="0"/>
              <w:contextualSpacing/>
              <w:rPr>
                <w:rFonts w:cs="+mn-cs"/>
                <w:kern w:val="24"/>
                <w:sz w:val="28"/>
                <w:szCs w:val="28"/>
                <w:lang w:val="en-US"/>
              </w:rPr>
            </w:pPr>
            <w:r w:rsidRPr="00F1140C">
              <w:rPr>
                <w:rFonts w:cs="+mn-cs"/>
                <w:kern w:val="24"/>
                <w:sz w:val="28"/>
                <w:szCs w:val="28"/>
              </w:rPr>
              <w:t>8</w:t>
            </w:r>
            <w:r w:rsidR="003B1142">
              <w:rPr>
                <w:rFonts w:cs="+mn-cs"/>
                <w:kern w:val="24"/>
                <w:sz w:val="28"/>
                <w:szCs w:val="28"/>
                <w:lang w:val="en-US"/>
              </w:rPr>
              <w:t>3</w:t>
            </w:r>
          </w:p>
        </w:tc>
      </w:tr>
      <w:tr w:rsidR="002F6192" w:rsidRPr="00F1140C" w14:paraId="3A08C60E" w14:textId="77777777" w:rsidTr="00F1140C">
        <w:trPr>
          <w:trHeight w:val="379"/>
        </w:trPr>
        <w:tc>
          <w:tcPr>
            <w:tcW w:w="9067" w:type="dxa"/>
          </w:tcPr>
          <w:p w14:paraId="764BD068" w14:textId="5C0DB5D5" w:rsidR="002F6192" w:rsidRPr="00F1140C" w:rsidRDefault="002F6192" w:rsidP="002F6192">
            <w:pPr>
              <w:pStyle w:val="a3"/>
              <w:spacing w:before="0" w:beforeAutospacing="0" w:after="0" w:afterAutospacing="0"/>
              <w:contextualSpacing/>
              <w:jc w:val="both"/>
              <w:rPr>
                <w:rFonts w:cs="+mn-cs"/>
                <w:bCs/>
                <w:kern w:val="24"/>
                <w:sz w:val="28"/>
                <w:szCs w:val="28"/>
              </w:rPr>
            </w:pPr>
            <w:r w:rsidRPr="00F1140C">
              <w:rPr>
                <w:rFonts w:cs="+mn-cs"/>
                <w:b/>
                <w:bCs/>
                <w:kern w:val="24"/>
                <w:sz w:val="28"/>
                <w:szCs w:val="28"/>
              </w:rPr>
              <w:t xml:space="preserve">ПРИЛОЖЕНИЕ А </w:t>
            </w:r>
            <w:proofErr w:type="gramStart"/>
            <w:r w:rsidRPr="00F1140C">
              <w:rPr>
                <w:bCs/>
                <w:kern w:val="24"/>
                <w:sz w:val="28"/>
                <w:szCs w:val="28"/>
              </w:rPr>
              <w:t xml:space="preserve">–  </w:t>
            </w:r>
            <w:r w:rsidRPr="00F1140C">
              <w:rPr>
                <w:rFonts w:cs="+mn-cs"/>
                <w:bCs/>
                <w:kern w:val="24"/>
                <w:sz w:val="28"/>
                <w:szCs w:val="28"/>
              </w:rPr>
              <w:t>…</w:t>
            </w:r>
            <w:proofErr w:type="gramEnd"/>
            <w:r w:rsidRPr="00F1140C">
              <w:rPr>
                <w:rFonts w:cs="+mn-cs"/>
                <w:bCs/>
                <w:kern w:val="24"/>
                <w:sz w:val="28"/>
                <w:szCs w:val="28"/>
              </w:rPr>
              <w:t>………………………………………………………</w:t>
            </w:r>
          </w:p>
        </w:tc>
        <w:tc>
          <w:tcPr>
            <w:tcW w:w="647" w:type="dxa"/>
          </w:tcPr>
          <w:p w14:paraId="558713A0" w14:textId="6D93842F" w:rsidR="002F6192" w:rsidRPr="003B1142" w:rsidRDefault="003B1142" w:rsidP="002F6192">
            <w:pPr>
              <w:pStyle w:val="a3"/>
              <w:spacing w:before="0" w:beforeAutospacing="0" w:after="0" w:afterAutospacing="0"/>
              <w:contextualSpacing/>
              <w:rPr>
                <w:rFonts w:cs="+mn-cs"/>
                <w:kern w:val="24"/>
                <w:sz w:val="28"/>
                <w:szCs w:val="28"/>
                <w:lang w:val="en-US"/>
              </w:rPr>
            </w:pPr>
            <w:r>
              <w:rPr>
                <w:rFonts w:cs="+mn-cs"/>
                <w:kern w:val="24"/>
                <w:sz w:val="28"/>
                <w:szCs w:val="28"/>
                <w:lang w:val="en-US"/>
              </w:rPr>
              <w:t>89</w:t>
            </w:r>
          </w:p>
        </w:tc>
      </w:tr>
      <w:tr w:rsidR="002F6192" w:rsidRPr="00F1140C" w14:paraId="2A683DCC" w14:textId="77777777" w:rsidTr="00F1140C">
        <w:trPr>
          <w:trHeight w:val="379"/>
        </w:trPr>
        <w:tc>
          <w:tcPr>
            <w:tcW w:w="9067" w:type="dxa"/>
          </w:tcPr>
          <w:p w14:paraId="448A8CA8" w14:textId="3908FA8A" w:rsidR="002F6192" w:rsidRPr="00F1140C" w:rsidRDefault="002F6192" w:rsidP="002F6192">
            <w:pPr>
              <w:pStyle w:val="a3"/>
              <w:spacing w:before="0" w:beforeAutospacing="0" w:after="0" w:afterAutospacing="0"/>
              <w:contextualSpacing/>
              <w:jc w:val="both"/>
              <w:rPr>
                <w:rFonts w:cs="+mn-cs"/>
                <w:bCs/>
                <w:kern w:val="24"/>
                <w:sz w:val="28"/>
                <w:szCs w:val="28"/>
              </w:rPr>
            </w:pPr>
            <w:r w:rsidRPr="00F1140C">
              <w:rPr>
                <w:rFonts w:cs="+mn-cs"/>
                <w:b/>
                <w:bCs/>
                <w:kern w:val="24"/>
                <w:sz w:val="28"/>
                <w:szCs w:val="28"/>
              </w:rPr>
              <w:t xml:space="preserve">ПРИЛОЖЕНИЕ Б </w:t>
            </w:r>
            <w:proofErr w:type="gramStart"/>
            <w:r w:rsidRPr="00F1140C">
              <w:rPr>
                <w:bCs/>
                <w:kern w:val="24"/>
                <w:sz w:val="28"/>
                <w:szCs w:val="28"/>
              </w:rPr>
              <w:t xml:space="preserve">–  </w:t>
            </w:r>
            <w:r w:rsidRPr="00F1140C">
              <w:rPr>
                <w:rFonts w:cs="+mn-cs"/>
                <w:bCs/>
                <w:kern w:val="24"/>
                <w:sz w:val="28"/>
                <w:szCs w:val="28"/>
              </w:rPr>
              <w:t>…</w:t>
            </w:r>
            <w:proofErr w:type="gramEnd"/>
            <w:r w:rsidRPr="00F1140C">
              <w:rPr>
                <w:rFonts w:cs="+mn-cs"/>
                <w:bCs/>
                <w:kern w:val="24"/>
                <w:sz w:val="28"/>
                <w:szCs w:val="28"/>
              </w:rPr>
              <w:t>………….………………..………………………….</w:t>
            </w:r>
          </w:p>
        </w:tc>
        <w:tc>
          <w:tcPr>
            <w:tcW w:w="647" w:type="dxa"/>
          </w:tcPr>
          <w:p w14:paraId="1242DEC1" w14:textId="6F6EF374" w:rsidR="002F6192" w:rsidRPr="003B1142" w:rsidRDefault="003B1142" w:rsidP="002F6192">
            <w:pPr>
              <w:pStyle w:val="a3"/>
              <w:spacing w:before="0" w:beforeAutospacing="0" w:after="0" w:afterAutospacing="0"/>
              <w:contextualSpacing/>
              <w:rPr>
                <w:rFonts w:cs="+mn-cs"/>
                <w:kern w:val="24"/>
                <w:sz w:val="28"/>
                <w:szCs w:val="28"/>
                <w:lang w:val="en-US"/>
              </w:rPr>
            </w:pPr>
            <w:r>
              <w:rPr>
                <w:rFonts w:cs="+mn-cs"/>
                <w:kern w:val="24"/>
                <w:sz w:val="28"/>
                <w:szCs w:val="28"/>
                <w:lang w:val="en-US"/>
              </w:rPr>
              <w:t>91</w:t>
            </w:r>
          </w:p>
        </w:tc>
      </w:tr>
      <w:tr w:rsidR="002F6192" w:rsidRPr="00F1140C" w14:paraId="717DD852" w14:textId="77777777" w:rsidTr="00F1140C">
        <w:trPr>
          <w:trHeight w:val="379"/>
        </w:trPr>
        <w:tc>
          <w:tcPr>
            <w:tcW w:w="9067" w:type="dxa"/>
          </w:tcPr>
          <w:p w14:paraId="06DDC422" w14:textId="5C51AF21" w:rsidR="002F6192" w:rsidRPr="00F1140C" w:rsidRDefault="002F6192" w:rsidP="002F6192">
            <w:pPr>
              <w:pStyle w:val="a3"/>
              <w:spacing w:before="0" w:beforeAutospacing="0" w:after="0" w:afterAutospacing="0"/>
              <w:contextualSpacing/>
              <w:jc w:val="both"/>
              <w:rPr>
                <w:rFonts w:cs="+mn-cs"/>
                <w:b/>
                <w:bCs/>
                <w:kern w:val="24"/>
                <w:sz w:val="28"/>
                <w:szCs w:val="28"/>
              </w:rPr>
            </w:pPr>
            <w:r w:rsidRPr="00F1140C">
              <w:rPr>
                <w:rFonts w:cs="+mn-cs"/>
                <w:b/>
                <w:bCs/>
                <w:kern w:val="24"/>
                <w:sz w:val="28"/>
                <w:szCs w:val="28"/>
              </w:rPr>
              <w:t xml:space="preserve">ПРИЛОЖЕНИЕ В </w:t>
            </w:r>
            <w:r w:rsidRPr="00F1140C">
              <w:rPr>
                <w:bCs/>
                <w:kern w:val="24"/>
                <w:sz w:val="28"/>
                <w:szCs w:val="28"/>
              </w:rPr>
              <w:t xml:space="preserve">– </w:t>
            </w:r>
            <w:r w:rsidRPr="00F1140C">
              <w:rPr>
                <w:rFonts w:cs="+mn-cs"/>
                <w:bCs/>
                <w:kern w:val="24"/>
                <w:sz w:val="28"/>
                <w:szCs w:val="28"/>
              </w:rPr>
              <w:t>………………………………………………………….</w:t>
            </w:r>
          </w:p>
        </w:tc>
        <w:tc>
          <w:tcPr>
            <w:tcW w:w="647" w:type="dxa"/>
          </w:tcPr>
          <w:p w14:paraId="04BA132A" w14:textId="27793D3D" w:rsidR="002F6192" w:rsidRPr="003B1142" w:rsidRDefault="00F1140C" w:rsidP="002F6192">
            <w:pPr>
              <w:pStyle w:val="a3"/>
              <w:spacing w:before="0" w:beforeAutospacing="0" w:after="0" w:afterAutospacing="0"/>
              <w:contextualSpacing/>
              <w:rPr>
                <w:rFonts w:cs="+mn-cs"/>
                <w:kern w:val="24"/>
                <w:sz w:val="28"/>
                <w:szCs w:val="28"/>
                <w:lang w:val="en-US"/>
              </w:rPr>
            </w:pPr>
            <w:r w:rsidRPr="00F1140C">
              <w:rPr>
                <w:rFonts w:cs="+mn-cs"/>
                <w:kern w:val="24"/>
                <w:sz w:val="28"/>
                <w:szCs w:val="28"/>
              </w:rPr>
              <w:t>9</w:t>
            </w:r>
            <w:r w:rsidR="003B1142">
              <w:rPr>
                <w:rFonts w:cs="+mn-cs"/>
                <w:kern w:val="24"/>
                <w:sz w:val="28"/>
                <w:szCs w:val="28"/>
                <w:lang w:val="en-US"/>
              </w:rPr>
              <w:t>3</w:t>
            </w:r>
          </w:p>
        </w:tc>
      </w:tr>
      <w:tr w:rsidR="003B1142" w:rsidRPr="00F1140C" w14:paraId="30740085" w14:textId="77777777" w:rsidTr="00F1140C">
        <w:trPr>
          <w:trHeight w:val="379"/>
        </w:trPr>
        <w:tc>
          <w:tcPr>
            <w:tcW w:w="9067" w:type="dxa"/>
          </w:tcPr>
          <w:p w14:paraId="22F569AD" w14:textId="35E03BFC" w:rsidR="003B1142" w:rsidRPr="00F1140C" w:rsidRDefault="003B1142" w:rsidP="003B1142">
            <w:pPr>
              <w:pStyle w:val="a3"/>
              <w:spacing w:before="0" w:beforeAutospacing="0" w:after="0" w:afterAutospacing="0"/>
              <w:contextualSpacing/>
              <w:jc w:val="both"/>
              <w:rPr>
                <w:rFonts w:cs="+mn-cs"/>
                <w:b/>
                <w:bCs/>
                <w:kern w:val="24"/>
                <w:sz w:val="28"/>
                <w:szCs w:val="28"/>
              </w:rPr>
            </w:pPr>
            <w:r w:rsidRPr="00F1140C">
              <w:rPr>
                <w:rFonts w:cs="+mn-cs"/>
                <w:b/>
                <w:bCs/>
                <w:kern w:val="24"/>
                <w:sz w:val="28"/>
                <w:szCs w:val="28"/>
              </w:rPr>
              <w:t xml:space="preserve">ПРИЛОЖЕНИЕ </w:t>
            </w:r>
            <w:r>
              <w:rPr>
                <w:rFonts w:cs="+mn-cs"/>
                <w:b/>
                <w:bCs/>
                <w:kern w:val="24"/>
                <w:sz w:val="28"/>
                <w:szCs w:val="28"/>
                <w:lang w:val="kk-KZ"/>
              </w:rPr>
              <w:t>Г</w:t>
            </w:r>
            <w:r w:rsidRPr="00F1140C">
              <w:rPr>
                <w:rFonts w:cs="+mn-cs"/>
                <w:b/>
                <w:bCs/>
                <w:kern w:val="24"/>
                <w:sz w:val="28"/>
                <w:szCs w:val="28"/>
              </w:rPr>
              <w:t xml:space="preserve"> </w:t>
            </w:r>
            <w:r w:rsidRPr="00F1140C">
              <w:rPr>
                <w:bCs/>
                <w:kern w:val="24"/>
                <w:sz w:val="28"/>
                <w:szCs w:val="28"/>
              </w:rPr>
              <w:t xml:space="preserve">– </w:t>
            </w:r>
            <w:r w:rsidRPr="00F1140C">
              <w:rPr>
                <w:rFonts w:cs="+mn-cs"/>
                <w:bCs/>
                <w:kern w:val="24"/>
                <w:sz w:val="28"/>
                <w:szCs w:val="28"/>
              </w:rPr>
              <w:t>………………………………………………………….</w:t>
            </w:r>
          </w:p>
        </w:tc>
        <w:tc>
          <w:tcPr>
            <w:tcW w:w="647" w:type="dxa"/>
          </w:tcPr>
          <w:p w14:paraId="3BE3E279" w14:textId="67515346" w:rsidR="003B1142" w:rsidRPr="003B1142" w:rsidRDefault="003B1142" w:rsidP="003B1142">
            <w:pPr>
              <w:pStyle w:val="a3"/>
              <w:spacing w:before="0" w:beforeAutospacing="0" w:after="0" w:afterAutospacing="0"/>
              <w:contextualSpacing/>
              <w:rPr>
                <w:rFonts w:cs="+mn-cs"/>
                <w:kern w:val="24"/>
                <w:sz w:val="28"/>
                <w:szCs w:val="28"/>
                <w:lang w:val="en-US"/>
              </w:rPr>
            </w:pPr>
            <w:r>
              <w:rPr>
                <w:rFonts w:cs="+mn-cs"/>
                <w:kern w:val="24"/>
                <w:sz w:val="28"/>
                <w:szCs w:val="28"/>
                <w:lang w:val="en-US"/>
              </w:rPr>
              <w:t>95</w:t>
            </w:r>
          </w:p>
        </w:tc>
      </w:tr>
    </w:tbl>
    <w:p w14:paraId="0801FE06" w14:textId="059C85FF" w:rsidR="00B056A9" w:rsidRPr="0015643F" w:rsidRDefault="00B056A9" w:rsidP="00BF0D96">
      <w:pPr>
        <w:pStyle w:val="a3"/>
        <w:spacing w:before="0" w:beforeAutospacing="0" w:after="0" w:afterAutospacing="0"/>
        <w:ind w:firstLine="709"/>
        <w:contextualSpacing/>
        <w:jc w:val="center"/>
        <w:rPr>
          <w:rFonts w:cs="+mn-cs"/>
          <w:kern w:val="24"/>
          <w:sz w:val="28"/>
          <w:szCs w:val="28"/>
        </w:rPr>
      </w:pPr>
    </w:p>
    <w:p w14:paraId="586DACE9" w14:textId="77777777" w:rsidR="00C12348" w:rsidRPr="0015643F" w:rsidRDefault="00C12348" w:rsidP="00BF0D96">
      <w:pPr>
        <w:pStyle w:val="a3"/>
        <w:spacing w:before="0" w:beforeAutospacing="0" w:after="0" w:afterAutospacing="0"/>
        <w:ind w:firstLine="709"/>
        <w:contextualSpacing/>
        <w:jc w:val="center"/>
        <w:rPr>
          <w:rFonts w:cs="+mn-cs"/>
          <w:b/>
          <w:bCs/>
          <w:color w:val="000000"/>
          <w:kern w:val="24"/>
          <w:sz w:val="28"/>
          <w:szCs w:val="28"/>
        </w:rPr>
      </w:pPr>
    </w:p>
    <w:p w14:paraId="4F86A5BD" w14:textId="77777777" w:rsidR="00C12348" w:rsidRPr="0015643F" w:rsidRDefault="00C12348" w:rsidP="00BF0D96">
      <w:pPr>
        <w:pStyle w:val="a3"/>
        <w:spacing w:before="0" w:beforeAutospacing="0" w:after="0" w:afterAutospacing="0"/>
        <w:ind w:firstLine="709"/>
        <w:contextualSpacing/>
        <w:jc w:val="center"/>
        <w:rPr>
          <w:rFonts w:cs="+mn-cs"/>
          <w:b/>
          <w:bCs/>
          <w:color w:val="000000"/>
          <w:kern w:val="24"/>
          <w:sz w:val="28"/>
          <w:szCs w:val="28"/>
        </w:rPr>
      </w:pPr>
    </w:p>
    <w:p w14:paraId="40EE491E" w14:textId="77777777" w:rsidR="00BF0D96" w:rsidRDefault="00BF0D96" w:rsidP="00386022">
      <w:pPr>
        <w:pStyle w:val="a3"/>
        <w:spacing w:before="0" w:beforeAutospacing="0" w:after="0" w:afterAutospacing="0"/>
        <w:contextualSpacing/>
        <w:rPr>
          <w:rFonts w:cs="+mn-cs"/>
          <w:b/>
          <w:bCs/>
          <w:color w:val="000000"/>
          <w:kern w:val="24"/>
          <w:sz w:val="28"/>
          <w:szCs w:val="28"/>
        </w:rPr>
      </w:pPr>
    </w:p>
    <w:p w14:paraId="5C085CD1" w14:textId="77777777" w:rsidR="00386022" w:rsidRPr="0015643F" w:rsidRDefault="00386022" w:rsidP="00386022">
      <w:pPr>
        <w:pStyle w:val="a3"/>
        <w:spacing w:before="0" w:beforeAutospacing="0" w:after="0" w:afterAutospacing="0"/>
        <w:contextualSpacing/>
        <w:rPr>
          <w:rFonts w:cs="+mn-cs"/>
          <w:b/>
          <w:bCs/>
          <w:color w:val="000000"/>
          <w:kern w:val="24"/>
          <w:sz w:val="28"/>
          <w:szCs w:val="28"/>
        </w:rPr>
      </w:pPr>
    </w:p>
    <w:bookmarkEnd w:id="1"/>
    <w:p w14:paraId="073496D9" w14:textId="77777777" w:rsidR="008C746A" w:rsidRDefault="008C746A" w:rsidP="00BF0D96">
      <w:pPr>
        <w:pStyle w:val="a3"/>
        <w:spacing w:before="0" w:beforeAutospacing="0" w:after="0" w:afterAutospacing="0"/>
        <w:ind w:firstLine="709"/>
        <w:contextualSpacing/>
        <w:jc w:val="center"/>
        <w:rPr>
          <w:rFonts w:cs="+mn-cs"/>
          <w:b/>
          <w:bCs/>
          <w:color w:val="000000"/>
          <w:kern w:val="24"/>
          <w:sz w:val="28"/>
          <w:szCs w:val="28"/>
        </w:rPr>
      </w:pPr>
    </w:p>
    <w:p w14:paraId="59D973AF" w14:textId="77777777" w:rsidR="003B1142" w:rsidRDefault="003B1142" w:rsidP="00BF0D96">
      <w:pPr>
        <w:pStyle w:val="a3"/>
        <w:spacing w:before="0" w:beforeAutospacing="0" w:after="0" w:afterAutospacing="0"/>
        <w:ind w:firstLine="709"/>
        <w:contextualSpacing/>
        <w:jc w:val="center"/>
        <w:rPr>
          <w:rFonts w:cs="+mn-cs"/>
          <w:b/>
          <w:bCs/>
          <w:color w:val="000000"/>
          <w:kern w:val="24"/>
          <w:sz w:val="28"/>
          <w:szCs w:val="28"/>
        </w:rPr>
      </w:pPr>
    </w:p>
    <w:p w14:paraId="2A83267F" w14:textId="77777777" w:rsidR="003B1142" w:rsidRPr="0015643F" w:rsidRDefault="003B1142" w:rsidP="00BF0D96">
      <w:pPr>
        <w:pStyle w:val="a3"/>
        <w:spacing w:before="0" w:beforeAutospacing="0" w:after="0" w:afterAutospacing="0"/>
        <w:ind w:firstLine="709"/>
        <w:contextualSpacing/>
        <w:jc w:val="center"/>
        <w:rPr>
          <w:rFonts w:cs="+mn-cs"/>
          <w:b/>
          <w:bCs/>
          <w:color w:val="000000"/>
          <w:kern w:val="24"/>
          <w:sz w:val="28"/>
          <w:szCs w:val="28"/>
        </w:rPr>
      </w:pPr>
    </w:p>
    <w:p w14:paraId="1D4E13B0" w14:textId="77777777" w:rsidR="00C12348" w:rsidRPr="0015643F" w:rsidRDefault="00C12348" w:rsidP="00194B0B">
      <w:pPr>
        <w:pStyle w:val="a3"/>
        <w:spacing w:before="0" w:beforeAutospacing="0" w:after="0" w:afterAutospacing="0"/>
        <w:contextualSpacing/>
        <w:rPr>
          <w:rFonts w:cs="+mn-cs"/>
          <w:b/>
          <w:bCs/>
          <w:color w:val="000000"/>
          <w:kern w:val="24"/>
          <w:sz w:val="28"/>
          <w:szCs w:val="28"/>
        </w:rPr>
      </w:pPr>
    </w:p>
    <w:p w14:paraId="715A901E" w14:textId="77777777" w:rsidR="00F1140C" w:rsidRDefault="00F1140C" w:rsidP="00BF0D96">
      <w:pPr>
        <w:pStyle w:val="a3"/>
        <w:spacing w:before="0" w:beforeAutospacing="0" w:after="0" w:afterAutospacing="0"/>
        <w:contextualSpacing/>
        <w:jc w:val="center"/>
        <w:rPr>
          <w:rFonts w:cs="+mn-cs"/>
          <w:b/>
          <w:bCs/>
          <w:kern w:val="24"/>
          <w:sz w:val="28"/>
          <w:szCs w:val="28"/>
        </w:rPr>
      </w:pPr>
    </w:p>
    <w:p w14:paraId="186906B3" w14:textId="2F2D2113" w:rsidR="00C12348" w:rsidRPr="0015643F" w:rsidRDefault="009D2F40" w:rsidP="00BF0D96">
      <w:pPr>
        <w:pStyle w:val="a3"/>
        <w:spacing w:before="0" w:beforeAutospacing="0" w:after="0" w:afterAutospacing="0"/>
        <w:contextualSpacing/>
        <w:jc w:val="center"/>
        <w:rPr>
          <w:rFonts w:cs="+mn-cs"/>
          <w:b/>
          <w:bCs/>
          <w:kern w:val="24"/>
          <w:sz w:val="28"/>
          <w:szCs w:val="28"/>
        </w:rPr>
      </w:pPr>
      <w:r w:rsidRPr="0015643F">
        <w:rPr>
          <w:rFonts w:cs="+mn-cs"/>
          <w:b/>
          <w:bCs/>
          <w:kern w:val="24"/>
          <w:sz w:val="28"/>
          <w:szCs w:val="28"/>
        </w:rPr>
        <w:t xml:space="preserve">НОРМАТИВНЫЕ ССЫЛКИ </w:t>
      </w:r>
    </w:p>
    <w:p w14:paraId="1C540EC1" w14:textId="77777777" w:rsidR="009D2F40" w:rsidRPr="0015643F" w:rsidRDefault="009D2F40" w:rsidP="00BF0D96">
      <w:pPr>
        <w:pStyle w:val="a3"/>
        <w:spacing w:before="0" w:beforeAutospacing="0" w:after="0" w:afterAutospacing="0"/>
        <w:ind w:firstLine="709"/>
        <w:contextualSpacing/>
        <w:jc w:val="center"/>
        <w:rPr>
          <w:kern w:val="24"/>
          <w:sz w:val="28"/>
          <w:szCs w:val="28"/>
        </w:rPr>
      </w:pPr>
    </w:p>
    <w:p w14:paraId="6A195B02" w14:textId="73E256CD" w:rsidR="009D2F40" w:rsidRPr="0015643F" w:rsidRDefault="009D2F40" w:rsidP="00AD434F">
      <w:pPr>
        <w:pStyle w:val="a3"/>
        <w:spacing w:before="0" w:beforeAutospacing="0" w:after="0" w:afterAutospacing="0"/>
        <w:ind w:firstLine="709"/>
        <w:contextualSpacing/>
        <w:jc w:val="both"/>
        <w:rPr>
          <w:kern w:val="24"/>
          <w:sz w:val="28"/>
          <w:szCs w:val="28"/>
        </w:rPr>
      </w:pPr>
      <w:r w:rsidRPr="0015643F">
        <w:rPr>
          <w:kern w:val="24"/>
          <w:sz w:val="28"/>
          <w:szCs w:val="28"/>
        </w:rPr>
        <w:t xml:space="preserve">В настоящей диссертации использованы ссылки на следующие стандарты: </w:t>
      </w:r>
    </w:p>
    <w:p w14:paraId="06AAAEDD" w14:textId="7F124843" w:rsidR="00C12348" w:rsidRPr="0015643F" w:rsidRDefault="00276112" w:rsidP="00AD434F">
      <w:pPr>
        <w:pStyle w:val="a3"/>
        <w:spacing w:before="0" w:beforeAutospacing="0" w:after="0" w:afterAutospacing="0"/>
        <w:ind w:firstLine="709"/>
        <w:contextualSpacing/>
        <w:jc w:val="both"/>
        <w:rPr>
          <w:rFonts w:eastAsiaTheme="minorEastAsia"/>
          <w:kern w:val="24"/>
          <w:sz w:val="28"/>
          <w:szCs w:val="28"/>
        </w:rPr>
      </w:pPr>
      <w:r w:rsidRPr="0015643F">
        <w:rPr>
          <w:rFonts w:eastAsiaTheme="minorEastAsia"/>
          <w:kern w:val="24"/>
          <w:sz w:val="28"/>
          <w:szCs w:val="28"/>
        </w:rPr>
        <w:t>Президент Республики Казахстан К.-</w:t>
      </w:r>
      <w:r w:rsidRPr="0015643F">
        <w:rPr>
          <w:rFonts w:eastAsiaTheme="minorEastAsia"/>
          <w:kern w:val="24"/>
          <w:sz w:val="28"/>
          <w:szCs w:val="28"/>
          <w:lang w:val="kk-KZ"/>
        </w:rPr>
        <w:t>Ж</w:t>
      </w:r>
      <w:r w:rsidRPr="0015643F">
        <w:rPr>
          <w:rFonts w:eastAsiaTheme="minorEastAsia"/>
          <w:kern w:val="24"/>
          <w:sz w:val="28"/>
          <w:szCs w:val="28"/>
        </w:rPr>
        <w:t xml:space="preserve">. Токаев. </w:t>
      </w:r>
      <w:r w:rsidRPr="0015643F">
        <w:rPr>
          <w:sz w:val="28"/>
          <w:szCs w:val="28"/>
          <w:shd w:val="clear" w:color="auto" w:fill="FFFFFF"/>
        </w:rPr>
        <w:t>Единство народа и системные реформы – прочная основа процветания страны</w:t>
      </w:r>
      <w:r w:rsidR="003E3EF4" w:rsidRPr="0015643F">
        <w:rPr>
          <w:sz w:val="28"/>
          <w:szCs w:val="28"/>
          <w:shd w:val="clear" w:color="auto" w:fill="FFFFFF"/>
        </w:rPr>
        <w:t>: послание народу Казахстана</w:t>
      </w:r>
      <w:r w:rsidRPr="0015643F">
        <w:rPr>
          <w:rFonts w:eastAsiaTheme="minorEastAsia"/>
          <w:kern w:val="24"/>
          <w:sz w:val="28"/>
          <w:szCs w:val="28"/>
        </w:rPr>
        <w:t xml:space="preserve"> (1 сентября 2021 года). </w:t>
      </w:r>
    </w:p>
    <w:p w14:paraId="7329FC7F" w14:textId="26DBE3DD" w:rsidR="00D7741F" w:rsidRPr="0015643F" w:rsidRDefault="00D7741F" w:rsidP="00AD434F">
      <w:pPr>
        <w:pStyle w:val="a3"/>
        <w:spacing w:before="0" w:beforeAutospacing="0" w:after="0" w:afterAutospacing="0"/>
        <w:ind w:firstLine="709"/>
        <w:contextualSpacing/>
        <w:jc w:val="both"/>
        <w:rPr>
          <w:rStyle w:val="apple-converted-space"/>
          <w:sz w:val="28"/>
          <w:szCs w:val="28"/>
          <w:shd w:val="clear" w:color="auto" w:fill="FFFFFF"/>
        </w:rPr>
      </w:pPr>
      <w:r w:rsidRPr="0015643F">
        <w:rPr>
          <w:rStyle w:val="s1"/>
          <w:sz w:val="28"/>
          <w:szCs w:val="28"/>
        </w:rPr>
        <w:t>Закон Республики Казахстан. О бюджетной системе Республики Казахстан</w:t>
      </w:r>
      <w:r w:rsidRPr="0015643F">
        <w:rPr>
          <w:rStyle w:val="apple-converted-space"/>
          <w:sz w:val="28"/>
          <w:szCs w:val="28"/>
          <w:shd w:val="clear" w:color="auto" w:fill="FFFFFF"/>
        </w:rPr>
        <w:t> </w:t>
      </w:r>
      <w:r w:rsidRPr="0015643F">
        <w:rPr>
          <w:rStyle w:val="s1"/>
          <w:sz w:val="28"/>
          <w:szCs w:val="28"/>
        </w:rPr>
        <w:t>от 17 декабря 1991 года № 1009-XII</w:t>
      </w:r>
      <w:r w:rsidRPr="0015643F">
        <w:rPr>
          <w:rStyle w:val="apple-converted-space"/>
          <w:sz w:val="28"/>
          <w:szCs w:val="28"/>
          <w:shd w:val="clear" w:color="auto" w:fill="FFFFFF"/>
        </w:rPr>
        <w:t>.</w:t>
      </w:r>
    </w:p>
    <w:p w14:paraId="4E3AECE3" w14:textId="6DC2A386" w:rsidR="00D7741F" w:rsidRPr="0015643F" w:rsidRDefault="00D7741F" w:rsidP="00AD434F">
      <w:pPr>
        <w:pStyle w:val="a3"/>
        <w:spacing w:before="0" w:beforeAutospacing="0" w:after="0" w:afterAutospacing="0"/>
        <w:ind w:firstLine="709"/>
        <w:contextualSpacing/>
        <w:jc w:val="both"/>
        <w:rPr>
          <w:rStyle w:val="s1"/>
          <w:sz w:val="28"/>
          <w:szCs w:val="28"/>
        </w:rPr>
      </w:pPr>
      <w:r w:rsidRPr="0015643F">
        <w:rPr>
          <w:rStyle w:val="s1"/>
          <w:sz w:val="28"/>
          <w:szCs w:val="28"/>
        </w:rPr>
        <w:t>Закон Республики Казахстан. О бюджетной</w:t>
      </w:r>
      <w:r w:rsidRPr="0015643F">
        <w:rPr>
          <w:rStyle w:val="apple-converted-space"/>
          <w:sz w:val="28"/>
          <w:szCs w:val="28"/>
        </w:rPr>
        <w:t> </w:t>
      </w:r>
      <w:r w:rsidRPr="0015643F">
        <w:rPr>
          <w:rStyle w:val="s1"/>
          <w:sz w:val="28"/>
          <w:szCs w:val="28"/>
        </w:rPr>
        <w:t>системе</w:t>
      </w:r>
      <w:r w:rsidRPr="0015643F">
        <w:rPr>
          <w:rStyle w:val="apple-converted-space"/>
          <w:sz w:val="28"/>
          <w:szCs w:val="28"/>
        </w:rPr>
        <w:t xml:space="preserve"> </w:t>
      </w:r>
      <w:r w:rsidRPr="0015643F">
        <w:rPr>
          <w:rStyle w:val="s1"/>
          <w:sz w:val="28"/>
          <w:szCs w:val="28"/>
        </w:rPr>
        <w:t>от 24 декабря 1996 г. № 52-1.</w:t>
      </w:r>
    </w:p>
    <w:p w14:paraId="3D9113CF" w14:textId="31F261D3" w:rsidR="00276112" w:rsidRPr="0015643F" w:rsidRDefault="00D7741F" w:rsidP="00AD434F">
      <w:pPr>
        <w:pStyle w:val="a3"/>
        <w:spacing w:before="0" w:beforeAutospacing="0" w:after="0" w:afterAutospacing="0"/>
        <w:ind w:firstLine="709"/>
        <w:contextualSpacing/>
        <w:jc w:val="both"/>
        <w:rPr>
          <w:kern w:val="24"/>
          <w:sz w:val="28"/>
          <w:szCs w:val="28"/>
        </w:rPr>
      </w:pPr>
      <w:r w:rsidRPr="0015643F">
        <w:rPr>
          <w:rStyle w:val="s1"/>
          <w:sz w:val="28"/>
          <w:szCs w:val="28"/>
        </w:rPr>
        <w:t>Закон Республики Казахстан. О бюджетной системе от 1 апреля 1999 года № 357-1</w:t>
      </w:r>
      <w:r w:rsidRPr="0015643F">
        <w:rPr>
          <w:rStyle w:val="apple-converted-space"/>
          <w:sz w:val="28"/>
          <w:szCs w:val="28"/>
          <w:shd w:val="clear" w:color="auto" w:fill="FFFFFF"/>
        </w:rPr>
        <w:t xml:space="preserve">. </w:t>
      </w:r>
    </w:p>
    <w:p w14:paraId="459FB3B5" w14:textId="73A82D20" w:rsidR="00D7741F" w:rsidRPr="0015643F" w:rsidRDefault="00D7741F" w:rsidP="00AD434F">
      <w:pPr>
        <w:pStyle w:val="a3"/>
        <w:ind w:firstLine="709"/>
        <w:contextualSpacing/>
        <w:jc w:val="both"/>
        <w:rPr>
          <w:kern w:val="24"/>
          <w:sz w:val="28"/>
          <w:szCs w:val="28"/>
        </w:rPr>
      </w:pPr>
      <w:r w:rsidRPr="0015643F">
        <w:rPr>
          <w:kern w:val="24"/>
          <w:sz w:val="28"/>
          <w:szCs w:val="28"/>
        </w:rPr>
        <w:t>Закон Республики Казахстан. О государственном и гарантированном государством заимствовании и долге от 2 августа 1999 года N 464-1</w:t>
      </w:r>
      <w:r w:rsidR="00060E5A" w:rsidRPr="0015643F">
        <w:rPr>
          <w:kern w:val="24"/>
          <w:sz w:val="28"/>
          <w:szCs w:val="28"/>
        </w:rPr>
        <w:t>.</w:t>
      </w:r>
    </w:p>
    <w:p w14:paraId="1CFE742F" w14:textId="3566BD2B" w:rsidR="00276112" w:rsidRPr="0015643F" w:rsidRDefault="00276112" w:rsidP="00AD434F">
      <w:pPr>
        <w:pStyle w:val="a3"/>
        <w:ind w:firstLine="709"/>
        <w:contextualSpacing/>
        <w:jc w:val="both"/>
        <w:rPr>
          <w:kern w:val="24"/>
          <w:sz w:val="28"/>
          <w:szCs w:val="28"/>
        </w:rPr>
      </w:pPr>
      <w:r w:rsidRPr="0015643F">
        <w:rPr>
          <w:kern w:val="24"/>
          <w:sz w:val="28"/>
          <w:szCs w:val="28"/>
        </w:rPr>
        <w:t>Закон Республики Казахстан</w:t>
      </w:r>
      <w:r w:rsidR="009458B1" w:rsidRPr="0015643F">
        <w:rPr>
          <w:kern w:val="24"/>
          <w:sz w:val="28"/>
          <w:szCs w:val="28"/>
        </w:rPr>
        <w:t xml:space="preserve">. </w:t>
      </w:r>
      <w:r w:rsidRPr="0015643F">
        <w:rPr>
          <w:kern w:val="24"/>
          <w:sz w:val="28"/>
          <w:szCs w:val="28"/>
        </w:rPr>
        <w:t>О контроле за исполнением</w:t>
      </w:r>
      <w:r w:rsidR="00060E5A" w:rsidRPr="0015643F">
        <w:rPr>
          <w:kern w:val="24"/>
          <w:sz w:val="28"/>
          <w:szCs w:val="28"/>
        </w:rPr>
        <w:t xml:space="preserve"> </w:t>
      </w:r>
      <w:r w:rsidRPr="0015643F">
        <w:rPr>
          <w:kern w:val="24"/>
          <w:sz w:val="28"/>
          <w:szCs w:val="28"/>
        </w:rPr>
        <w:t>республиканского и местных бюджетов</w:t>
      </w:r>
      <w:r w:rsidR="009458B1" w:rsidRPr="0015643F">
        <w:rPr>
          <w:kern w:val="24"/>
          <w:sz w:val="28"/>
          <w:szCs w:val="28"/>
        </w:rPr>
        <w:t xml:space="preserve"> от 29 января 2002 года №</w:t>
      </w:r>
      <w:r w:rsidR="003E3EF4" w:rsidRPr="0015643F">
        <w:rPr>
          <w:kern w:val="24"/>
          <w:sz w:val="28"/>
          <w:szCs w:val="28"/>
        </w:rPr>
        <w:t xml:space="preserve"> </w:t>
      </w:r>
      <w:r w:rsidR="009458B1" w:rsidRPr="0015643F">
        <w:rPr>
          <w:kern w:val="24"/>
          <w:sz w:val="28"/>
          <w:szCs w:val="28"/>
        </w:rPr>
        <w:t>286.</w:t>
      </w:r>
    </w:p>
    <w:p w14:paraId="31F622F2" w14:textId="78D5994B" w:rsidR="005F4C79" w:rsidRPr="0015643F" w:rsidRDefault="00276112" w:rsidP="00AD434F">
      <w:pPr>
        <w:pStyle w:val="a3"/>
        <w:spacing w:before="0" w:beforeAutospacing="0" w:after="0" w:afterAutospacing="0"/>
        <w:ind w:firstLine="709"/>
        <w:contextualSpacing/>
        <w:jc w:val="both"/>
        <w:rPr>
          <w:kern w:val="24"/>
          <w:sz w:val="28"/>
          <w:szCs w:val="28"/>
        </w:rPr>
      </w:pPr>
      <w:r w:rsidRPr="0015643F">
        <w:rPr>
          <w:kern w:val="24"/>
          <w:sz w:val="28"/>
          <w:szCs w:val="28"/>
        </w:rPr>
        <w:t>Бюджетный кодекс Республики Казахстан</w:t>
      </w:r>
      <w:r w:rsidR="009458B1" w:rsidRPr="0015643F">
        <w:rPr>
          <w:kern w:val="24"/>
          <w:sz w:val="28"/>
          <w:szCs w:val="28"/>
        </w:rPr>
        <w:t>: принят 24 апреля 2004 года, №</w:t>
      </w:r>
      <w:r w:rsidR="003E3EF4" w:rsidRPr="0015643F">
        <w:rPr>
          <w:kern w:val="24"/>
          <w:sz w:val="28"/>
          <w:szCs w:val="28"/>
        </w:rPr>
        <w:t xml:space="preserve"> </w:t>
      </w:r>
      <w:r w:rsidR="009458B1" w:rsidRPr="0015643F">
        <w:rPr>
          <w:kern w:val="24"/>
          <w:sz w:val="28"/>
          <w:szCs w:val="28"/>
        </w:rPr>
        <w:t>548</w:t>
      </w:r>
      <w:r w:rsidRPr="0015643F">
        <w:rPr>
          <w:kern w:val="24"/>
          <w:sz w:val="28"/>
          <w:szCs w:val="28"/>
        </w:rPr>
        <w:t>.</w:t>
      </w:r>
    </w:p>
    <w:p w14:paraId="2E6AB990" w14:textId="12981877" w:rsidR="009D2F40" w:rsidRPr="0015643F" w:rsidRDefault="005F4C79" w:rsidP="00AD434F">
      <w:pPr>
        <w:pStyle w:val="a3"/>
        <w:spacing w:before="0" w:beforeAutospacing="0" w:after="0" w:afterAutospacing="0"/>
        <w:ind w:firstLine="709"/>
        <w:contextualSpacing/>
        <w:jc w:val="both"/>
        <w:rPr>
          <w:kern w:val="24"/>
          <w:sz w:val="28"/>
          <w:szCs w:val="28"/>
        </w:rPr>
      </w:pPr>
      <w:r w:rsidRPr="0015643F">
        <w:rPr>
          <w:kern w:val="24"/>
          <w:sz w:val="28"/>
          <w:szCs w:val="28"/>
        </w:rPr>
        <w:t xml:space="preserve">Бюджетный кодекс Республики Казахстан: принят </w:t>
      </w:r>
      <w:r w:rsidR="00276112" w:rsidRPr="0015643F">
        <w:rPr>
          <w:rFonts w:cs="+mn-cs"/>
          <w:kern w:val="24"/>
          <w:sz w:val="28"/>
          <w:szCs w:val="28"/>
        </w:rPr>
        <w:t>4 декабря 2008 года</w:t>
      </w:r>
      <w:r w:rsidRPr="0015643F">
        <w:rPr>
          <w:rFonts w:cs="+mn-cs"/>
          <w:kern w:val="24"/>
          <w:sz w:val="28"/>
          <w:szCs w:val="28"/>
        </w:rPr>
        <w:t>, № 95-</w:t>
      </w:r>
      <w:r w:rsidRPr="0015643F">
        <w:rPr>
          <w:rFonts w:cs="+mn-cs"/>
          <w:kern w:val="24"/>
          <w:sz w:val="28"/>
          <w:szCs w:val="28"/>
          <w:lang w:val="en-US"/>
        </w:rPr>
        <w:t>IV</w:t>
      </w:r>
      <w:r w:rsidRPr="0015643F">
        <w:rPr>
          <w:rFonts w:cs="+mn-cs"/>
          <w:kern w:val="24"/>
          <w:sz w:val="28"/>
          <w:szCs w:val="28"/>
        </w:rPr>
        <w:t>.</w:t>
      </w:r>
    </w:p>
    <w:p w14:paraId="356E6BCD" w14:textId="3066DAE6" w:rsidR="00276112" w:rsidRPr="0015643F" w:rsidRDefault="00276112" w:rsidP="00AD434F">
      <w:pPr>
        <w:pStyle w:val="a3"/>
        <w:ind w:firstLine="709"/>
        <w:contextualSpacing/>
        <w:jc w:val="both"/>
        <w:rPr>
          <w:rFonts w:cs="+mn-cs"/>
          <w:kern w:val="24"/>
          <w:sz w:val="28"/>
          <w:szCs w:val="28"/>
        </w:rPr>
      </w:pPr>
      <w:r w:rsidRPr="0015643F">
        <w:rPr>
          <w:rFonts w:cs="+mn-cs"/>
          <w:kern w:val="24"/>
          <w:sz w:val="28"/>
          <w:szCs w:val="28"/>
        </w:rPr>
        <w:t>Указ Президента Республики Казахстан</w:t>
      </w:r>
      <w:r w:rsidR="003E3EF4" w:rsidRPr="0015643F">
        <w:rPr>
          <w:rFonts w:cs="+mn-cs"/>
          <w:kern w:val="24"/>
          <w:sz w:val="28"/>
          <w:szCs w:val="28"/>
        </w:rPr>
        <w:t>. Об утверждении</w:t>
      </w:r>
      <w:r w:rsidRPr="0015643F">
        <w:rPr>
          <w:rFonts w:cs="+mn-cs"/>
          <w:kern w:val="24"/>
          <w:sz w:val="28"/>
          <w:szCs w:val="28"/>
        </w:rPr>
        <w:t xml:space="preserve"> Концепци</w:t>
      </w:r>
      <w:r w:rsidR="003E3EF4" w:rsidRPr="0015643F">
        <w:rPr>
          <w:rFonts w:cs="+mn-cs"/>
          <w:kern w:val="24"/>
          <w:sz w:val="28"/>
          <w:szCs w:val="28"/>
        </w:rPr>
        <w:t>и</w:t>
      </w:r>
      <w:r w:rsidRPr="0015643F">
        <w:rPr>
          <w:rFonts w:cs="+mn-cs"/>
          <w:kern w:val="24"/>
          <w:sz w:val="28"/>
          <w:szCs w:val="28"/>
        </w:rPr>
        <w:t xml:space="preserve"> новой бюджетной политики</w:t>
      </w:r>
      <w:r w:rsidR="003E3EF4" w:rsidRPr="0015643F">
        <w:rPr>
          <w:rFonts w:cs="+mn-cs"/>
          <w:kern w:val="24"/>
          <w:sz w:val="28"/>
          <w:szCs w:val="28"/>
        </w:rPr>
        <w:t>: утв. 26 июня 2013 года, № 590.</w:t>
      </w:r>
    </w:p>
    <w:p w14:paraId="1E1BB1F8" w14:textId="4422C65F" w:rsidR="00DD3215" w:rsidRPr="0015643F" w:rsidRDefault="00DD3215" w:rsidP="00AD434F">
      <w:pPr>
        <w:pStyle w:val="a3"/>
        <w:spacing w:before="0" w:beforeAutospacing="0" w:after="0" w:afterAutospacing="0"/>
        <w:ind w:firstLine="709"/>
        <w:contextualSpacing/>
        <w:jc w:val="both"/>
        <w:rPr>
          <w:rFonts w:eastAsiaTheme="minorEastAsia"/>
          <w:kern w:val="24"/>
          <w:sz w:val="28"/>
          <w:szCs w:val="28"/>
        </w:rPr>
      </w:pPr>
      <w:r w:rsidRPr="0015643F">
        <w:rPr>
          <w:rFonts w:eastAsiaTheme="minorEastAsia"/>
          <w:kern w:val="24"/>
          <w:sz w:val="28"/>
          <w:szCs w:val="28"/>
        </w:rPr>
        <w:t xml:space="preserve">Президент Республики Казахстан Н.А. Назарбаев. Стратегия "Казахстан-2050": новый политический курс состоявшегося государства: </w:t>
      </w:r>
      <w:r w:rsidRPr="0015643F">
        <w:rPr>
          <w:sz w:val="28"/>
          <w:szCs w:val="28"/>
          <w:shd w:val="clear" w:color="auto" w:fill="FFFFFF"/>
        </w:rPr>
        <w:t>послание народу Казахстана</w:t>
      </w:r>
      <w:r w:rsidRPr="0015643F">
        <w:rPr>
          <w:rFonts w:eastAsiaTheme="minorEastAsia"/>
          <w:kern w:val="24"/>
          <w:sz w:val="28"/>
          <w:szCs w:val="28"/>
        </w:rPr>
        <w:t xml:space="preserve"> (14 декабря 2012 года). </w:t>
      </w:r>
    </w:p>
    <w:p w14:paraId="5D25E992" w14:textId="74F7503B" w:rsidR="00276112" w:rsidRPr="0015643F" w:rsidRDefault="003E3EF4" w:rsidP="00AD434F">
      <w:pPr>
        <w:pStyle w:val="a3"/>
        <w:ind w:firstLine="709"/>
        <w:contextualSpacing/>
        <w:jc w:val="both"/>
        <w:rPr>
          <w:rFonts w:cs="+mn-cs"/>
          <w:kern w:val="24"/>
          <w:sz w:val="28"/>
          <w:szCs w:val="28"/>
        </w:rPr>
      </w:pPr>
      <w:r w:rsidRPr="0015643F">
        <w:rPr>
          <w:rFonts w:cs="+mn-cs"/>
          <w:kern w:val="24"/>
          <w:sz w:val="28"/>
          <w:szCs w:val="28"/>
        </w:rPr>
        <w:t xml:space="preserve">Указ Президента Республики Казахстан. О Концепции формирования и использования средств Национального фонда Республики Казахстан: утв. 8 декабря 2016 года № 385. </w:t>
      </w:r>
    </w:p>
    <w:p w14:paraId="3ABE265B" w14:textId="002FF3C3" w:rsidR="00276112" w:rsidRPr="0015643F" w:rsidRDefault="00276112" w:rsidP="00AD434F">
      <w:pPr>
        <w:pStyle w:val="a3"/>
        <w:ind w:firstLine="709"/>
        <w:contextualSpacing/>
        <w:jc w:val="both"/>
        <w:rPr>
          <w:rFonts w:cs="+mn-cs"/>
          <w:kern w:val="24"/>
          <w:sz w:val="28"/>
          <w:szCs w:val="28"/>
        </w:rPr>
      </w:pPr>
      <w:r w:rsidRPr="0015643F">
        <w:rPr>
          <w:rFonts w:cs="+mn-cs"/>
          <w:kern w:val="24"/>
          <w:sz w:val="28"/>
          <w:szCs w:val="28"/>
        </w:rPr>
        <w:t>Закон Республики Казахстан</w:t>
      </w:r>
      <w:r w:rsidR="003E3EF4" w:rsidRPr="0015643F">
        <w:rPr>
          <w:rFonts w:cs="+mn-cs"/>
          <w:kern w:val="24"/>
          <w:sz w:val="28"/>
          <w:szCs w:val="28"/>
        </w:rPr>
        <w:t xml:space="preserve">. </w:t>
      </w:r>
      <w:r w:rsidRPr="0015643F">
        <w:rPr>
          <w:rFonts w:cs="+mn-cs"/>
          <w:kern w:val="24"/>
          <w:sz w:val="28"/>
          <w:szCs w:val="28"/>
        </w:rPr>
        <w:t>О республиканском бюджете на 2022-2024 годы</w:t>
      </w:r>
      <w:r w:rsidR="003E3EF4" w:rsidRPr="0015643F">
        <w:rPr>
          <w:rFonts w:cs="+mn-cs"/>
          <w:kern w:val="24"/>
          <w:sz w:val="28"/>
          <w:szCs w:val="28"/>
        </w:rPr>
        <w:t xml:space="preserve"> от</w:t>
      </w:r>
      <w:r w:rsidRPr="0015643F">
        <w:rPr>
          <w:rFonts w:cs="+mn-cs"/>
          <w:kern w:val="24"/>
          <w:sz w:val="28"/>
          <w:szCs w:val="28"/>
        </w:rPr>
        <w:t xml:space="preserve"> </w:t>
      </w:r>
      <w:r w:rsidR="003E3EF4" w:rsidRPr="0015643F">
        <w:rPr>
          <w:rFonts w:cs="+mn-cs"/>
          <w:kern w:val="24"/>
          <w:sz w:val="28"/>
          <w:szCs w:val="28"/>
        </w:rPr>
        <w:t>2 декабря 202</w:t>
      </w:r>
      <w:r w:rsidR="00B726BB">
        <w:rPr>
          <w:rFonts w:cs="+mn-cs"/>
          <w:kern w:val="24"/>
          <w:sz w:val="28"/>
          <w:szCs w:val="28"/>
        </w:rPr>
        <w:t>1</w:t>
      </w:r>
      <w:r w:rsidR="003E3EF4" w:rsidRPr="0015643F">
        <w:rPr>
          <w:rFonts w:cs="+mn-cs"/>
          <w:kern w:val="24"/>
          <w:sz w:val="28"/>
          <w:szCs w:val="28"/>
        </w:rPr>
        <w:t xml:space="preserve"> года № 77-VII</w:t>
      </w:r>
    </w:p>
    <w:p w14:paraId="1C0BC12D" w14:textId="6FE93D5D" w:rsidR="003E3EF4" w:rsidRPr="0015643F" w:rsidRDefault="003E3EF4" w:rsidP="00AD434F">
      <w:pPr>
        <w:pStyle w:val="a3"/>
        <w:spacing w:before="0" w:beforeAutospacing="0" w:after="0" w:afterAutospacing="0"/>
        <w:ind w:firstLine="709"/>
        <w:contextualSpacing/>
        <w:jc w:val="both"/>
        <w:rPr>
          <w:rFonts w:eastAsiaTheme="minorEastAsia"/>
          <w:kern w:val="24"/>
          <w:sz w:val="28"/>
          <w:szCs w:val="28"/>
        </w:rPr>
      </w:pPr>
      <w:r w:rsidRPr="0015643F">
        <w:rPr>
          <w:rFonts w:eastAsiaTheme="minorEastAsia"/>
          <w:kern w:val="24"/>
          <w:sz w:val="28"/>
          <w:szCs w:val="28"/>
        </w:rPr>
        <w:t>Президент Республики Казахстан К.-</w:t>
      </w:r>
      <w:r w:rsidRPr="0015643F">
        <w:rPr>
          <w:rFonts w:eastAsiaTheme="minorEastAsia"/>
          <w:kern w:val="24"/>
          <w:sz w:val="28"/>
          <w:szCs w:val="28"/>
          <w:lang w:val="kk-KZ"/>
        </w:rPr>
        <w:t>Ж</w:t>
      </w:r>
      <w:r w:rsidRPr="0015643F">
        <w:rPr>
          <w:rFonts w:eastAsiaTheme="minorEastAsia"/>
          <w:kern w:val="24"/>
          <w:sz w:val="28"/>
          <w:szCs w:val="28"/>
        </w:rPr>
        <w:t xml:space="preserve">. Токаев. </w:t>
      </w:r>
      <w:r w:rsidRPr="0015643F">
        <w:rPr>
          <w:sz w:val="28"/>
          <w:szCs w:val="28"/>
          <w:lang w:val="kk-KZ"/>
        </w:rPr>
        <w:t>Справедливое государство. Единая нация. Благополучное общество</w:t>
      </w:r>
      <w:r w:rsidRPr="0015643F">
        <w:rPr>
          <w:sz w:val="28"/>
          <w:szCs w:val="28"/>
          <w:shd w:val="clear" w:color="auto" w:fill="FFFFFF"/>
        </w:rPr>
        <w:t>: послание народу Казахстана</w:t>
      </w:r>
      <w:r w:rsidRPr="0015643F">
        <w:rPr>
          <w:rFonts w:eastAsiaTheme="minorEastAsia"/>
          <w:kern w:val="24"/>
          <w:sz w:val="28"/>
          <w:szCs w:val="28"/>
        </w:rPr>
        <w:t xml:space="preserve"> (1 сентября 2022 года). </w:t>
      </w:r>
    </w:p>
    <w:p w14:paraId="20D05DCD" w14:textId="04A91A73" w:rsidR="006D2E14" w:rsidRPr="0015643F" w:rsidRDefault="008C61B6" w:rsidP="00AD434F">
      <w:pPr>
        <w:pStyle w:val="a3"/>
        <w:spacing w:before="0" w:beforeAutospacing="0" w:after="0" w:afterAutospacing="0"/>
        <w:ind w:firstLine="709"/>
        <w:contextualSpacing/>
        <w:jc w:val="both"/>
        <w:rPr>
          <w:sz w:val="28"/>
          <w:szCs w:val="28"/>
        </w:rPr>
      </w:pPr>
      <w:r w:rsidRPr="0015643F">
        <w:rPr>
          <w:sz w:val="28"/>
          <w:szCs w:val="28"/>
        </w:rPr>
        <w:t xml:space="preserve">Указ Президента </w:t>
      </w:r>
      <w:r w:rsidRPr="0015643F">
        <w:rPr>
          <w:rFonts w:cs="+mn-cs"/>
          <w:kern w:val="24"/>
          <w:sz w:val="28"/>
          <w:szCs w:val="28"/>
        </w:rPr>
        <w:t>Республики Казахстан</w:t>
      </w:r>
      <w:r w:rsidRPr="0015643F">
        <w:rPr>
          <w:sz w:val="28"/>
          <w:szCs w:val="28"/>
        </w:rPr>
        <w:t>. Об утверждении Концепции управления государственными финансами Республики Казахстан до 2030 года: утв. 10 сентября 2022 года №1005</w:t>
      </w:r>
      <w:r w:rsidR="00194B0B" w:rsidRPr="0015643F">
        <w:rPr>
          <w:sz w:val="28"/>
          <w:szCs w:val="28"/>
        </w:rPr>
        <w:t xml:space="preserve">. </w:t>
      </w:r>
    </w:p>
    <w:p w14:paraId="2C4E95CC" w14:textId="77777777" w:rsidR="006D2E14" w:rsidRPr="0015643F" w:rsidRDefault="006D2E14" w:rsidP="00AD434F">
      <w:pPr>
        <w:pStyle w:val="a3"/>
        <w:spacing w:before="0" w:beforeAutospacing="0" w:after="0" w:afterAutospacing="0"/>
        <w:ind w:firstLine="709"/>
        <w:contextualSpacing/>
        <w:jc w:val="both"/>
        <w:rPr>
          <w:rFonts w:eastAsiaTheme="minorEastAsia"/>
          <w:kern w:val="24"/>
          <w:sz w:val="28"/>
          <w:szCs w:val="28"/>
        </w:rPr>
      </w:pPr>
    </w:p>
    <w:p w14:paraId="303E623A" w14:textId="77777777" w:rsidR="003E3EF4" w:rsidRPr="0015643F" w:rsidRDefault="003E3EF4" w:rsidP="00AD434F">
      <w:pPr>
        <w:pStyle w:val="a3"/>
        <w:ind w:firstLine="709"/>
        <w:contextualSpacing/>
        <w:jc w:val="both"/>
        <w:rPr>
          <w:kern w:val="24"/>
          <w:sz w:val="28"/>
          <w:szCs w:val="28"/>
        </w:rPr>
      </w:pPr>
    </w:p>
    <w:p w14:paraId="70B908A6" w14:textId="77777777" w:rsidR="00C32961" w:rsidRPr="0015643F" w:rsidRDefault="00C32961" w:rsidP="00AD434F">
      <w:pPr>
        <w:pStyle w:val="a3"/>
        <w:contextualSpacing/>
        <w:jc w:val="both"/>
        <w:rPr>
          <w:rFonts w:cs="+mn-cs"/>
          <w:b/>
          <w:bCs/>
          <w:kern w:val="24"/>
          <w:sz w:val="28"/>
          <w:szCs w:val="28"/>
        </w:rPr>
      </w:pPr>
    </w:p>
    <w:p w14:paraId="07391260" w14:textId="77777777" w:rsidR="003E3EF4" w:rsidRPr="0015643F" w:rsidRDefault="003E3EF4" w:rsidP="00AD434F">
      <w:pPr>
        <w:pStyle w:val="a3"/>
        <w:contextualSpacing/>
        <w:jc w:val="both"/>
        <w:rPr>
          <w:rFonts w:cs="+mn-cs"/>
          <w:b/>
          <w:bCs/>
          <w:kern w:val="24"/>
          <w:sz w:val="28"/>
          <w:szCs w:val="28"/>
        </w:rPr>
      </w:pPr>
    </w:p>
    <w:p w14:paraId="1FB4A2DC" w14:textId="77777777" w:rsidR="003E3EF4" w:rsidRPr="0015643F" w:rsidRDefault="003E3EF4" w:rsidP="00AD434F">
      <w:pPr>
        <w:pStyle w:val="a3"/>
        <w:contextualSpacing/>
        <w:jc w:val="both"/>
        <w:rPr>
          <w:rFonts w:cs="+mn-cs"/>
          <w:b/>
          <w:bCs/>
          <w:kern w:val="24"/>
          <w:sz w:val="28"/>
          <w:szCs w:val="28"/>
        </w:rPr>
      </w:pPr>
    </w:p>
    <w:p w14:paraId="6556741D" w14:textId="77777777" w:rsidR="003E3EF4" w:rsidRPr="0015643F" w:rsidRDefault="003E3EF4" w:rsidP="00AD434F">
      <w:pPr>
        <w:pStyle w:val="a3"/>
        <w:contextualSpacing/>
        <w:jc w:val="both"/>
        <w:rPr>
          <w:rFonts w:cs="+mn-cs"/>
          <w:b/>
          <w:bCs/>
          <w:kern w:val="24"/>
          <w:sz w:val="28"/>
          <w:szCs w:val="28"/>
        </w:rPr>
      </w:pPr>
    </w:p>
    <w:p w14:paraId="72E03DC7" w14:textId="77777777" w:rsidR="003E3EF4" w:rsidRPr="0015643F" w:rsidRDefault="003E3EF4" w:rsidP="00AD434F">
      <w:pPr>
        <w:pStyle w:val="a3"/>
        <w:contextualSpacing/>
        <w:jc w:val="both"/>
        <w:rPr>
          <w:rFonts w:cs="+mn-cs"/>
          <w:b/>
          <w:bCs/>
          <w:kern w:val="24"/>
          <w:sz w:val="28"/>
          <w:szCs w:val="28"/>
        </w:rPr>
      </w:pPr>
    </w:p>
    <w:p w14:paraId="5834E621" w14:textId="5B318168" w:rsidR="009D2F40" w:rsidRPr="0015643F" w:rsidRDefault="009D2F40" w:rsidP="00AD434F">
      <w:pPr>
        <w:pStyle w:val="a3"/>
        <w:spacing w:before="0" w:beforeAutospacing="0" w:after="0" w:afterAutospacing="0"/>
        <w:contextualSpacing/>
        <w:jc w:val="both"/>
        <w:rPr>
          <w:rFonts w:cs="+mn-cs"/>
          <w:b/>
          <w:bCs/>
          <w:kern w:val="24"/>
          <w:sz w:val="28"/>
          <w:szCs w:val="28"/>
        </w:rPr>
      </w:pPr>
    </w:p>
    <w:p w14:paraId="01FE7EF2" w14:textId="2AB0877F" w:rsidR="009D2F40" w:rsidRPr="0015643F" w:rsidRDefault="009D2F40" w:rsidP="00BF0D96">
      <w:pPr>
        <w:pStyle w:val="a3"/>
        <w:spacing w:before="0" w:beforeAutospacing="0" w:after="0" w:afterAutospacing="0"/>
        <w:contextualSpacing/>
        <w:jc w:val="center"/>
        <w:rPr>
          <w:rFonts w:cs="+mn-cs"/>
          <w:b/>
          <w:bCs/>
          <w:kern w:val="24"/>
          <w:sz w:val="28"/>
          <w:szCs w:val="28"/>
        </w:rPr>
      </w:pPr>
      <w:r w:rsidRPr="0015643F">
        <w:rPr>
          <w:rFonts w:cs="+mn-cs"/>
          <w:b/>
          <w:bCs/>
          <w:kern w:val="24"/>
          <w:sz w:val="28"/>
          <w:szCs w:val="28"/>
        </w:rPr>
        <w:t xml:space="preserve">ОБОЗНАЧЕНИЯ И СОКРАЩЕНИЯ </w:t>
      </w:r>
    </w:p>
    <w:p w14:paraId="3FBD43A9" w14:textId="77777777" w:rsidR="009D2F40" w:rsidRPr="0015643F" w:rsidRDefault="009D2F40" w:rsidP="00BF0D96">
      <w:pPr>
        <w:pStyle w:val="a3"/>
        <w:spacing w:before="0" w:beforeAutospacing="0" w:after="0" w:afterAutospacing="0"/>
        <w:ind w:firstLine="709"/>
        <w:contextualSpacing/>
        <w:jc w:val="center"/>
        <w:rPr>
          <w:rFonts w:cs="+mn-cs"/>
          <w:b/>
          <w:bCs/>
          <w:kern w:val="24"/>
          <w:sz w:val="28"/>
          <w:szCs w:val="28"/>
        </w:rPr>
      </w:pPr>
    </w:p>
    <w:tbl>
      <w:tblPr>
        <w:tblStyle w:val="a4"/>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8244"/>
      </w:tblGrid>
      <w:tr w:rsidR="00862E0D" w:rsidRPr="0015643F" w14:paraId="6DD8D243" w14:textId="77777777" w:rsidTr="000411FA">
        <w:tc>
          <w:tcPr>
            <w:tcW w:w="1600" w:type="dxa"/>
          </w:tcPr>
          <w:p w14:paraId="74086782" w14:textId="0DBC0E75" w:rsidR="009D2F40" w:rsidRPr="0015643F" w:rsidRDefault="009D2F40" w:rsidP="00BF0D96">
            <w:pPr>
              <w:pStyle w:val="a3"/>
              <w:tabs>
                <w:tab w:val="left" w:pos="4253"/>
              </w:tabs>
              <w:spacing w:before="0" w:beforeAutospacing="0" w:after="0" w:afterAutospacing="0"/>
              <w:contextualSpacing/>
              <w:rPr>
                <w:rFonts w:cs="+mn-cs"/>
                <w:kern w:val="24"/>
                <w:sz w:val="28"/>
                <w:szCs w:val="28"/>
              </w:rPr>
            </w:pPr>
            <w:r w:rsidRPr="0015643F">
              <w:rPr>
                <w:rFonts w:cs="+mn-cs"/>
                <w:kern w:val="24"/>
                <w:sz w:val="28"/>
                <w:szCs w:val="28"/>
              </w:rPr>
              <w:t>ВВП</w:t>
            </w:r>
          </w:p>
        </w:tc>
        <w:tc>
          <w:tcPr>
            <w:tcW w:w="8244" w:type="dxa"/>
          </w:tcPr>
          <w:p w14:paraId="0177D952" w14:textId="7D272B3E" w:rsidR="009D2F40" w:rsidRPr="0015643F" w:rsidRDefault="009D2F40" w:rsidP="00BF0D96">
            <w:pPr>
              <w:pStyle w:val="a3"/>
              <w:tabs>
                <w:tab w:val="left" w:pos="4253"/>
              </w:tabs>
              <w:spacing w:before="0" w:beforeAutospacing="0" w:after="0" w:afterAutospacing="0"/>
              <w:contextualSpacing/>
              <w:rPr>
                <w:rFonts w:cs="+mn-cs"/>
                <w:kern w:val="24"/>
                <w:sz w:val="28"/>
                <w:szCs w:val="28"/>
              </w:rPr>
            </w:pPr>
            <w:r w:rsidRPr="0015643F">
              <w:rPr>
                <w:rFonts w:cs="+mn-cs"/>
                <w:kern w:val="24"/>
                <w:sz w:val="28"/>
                <w:szCs w:val="28"/>
              </w:rPr>
              <w:t>- Валовой внутренний продукт</w:t>
            </w:r>
          </w:p>
        </w:tc>
      </w:tr>
      <w:tr w:rsidR="00862E0D" w:rsidRPr="0015643F" w14:paraId="5F752303" w14:textId="77777777" w:rsidTr="000411FA">
        <w:tc>
          <w:tcPr>
            <w:tcW w:w="1600" w:type="dxa"/>
          </w:tcPr>
          <w:p w14:paraId="32074C61" w14:textId="340E077B" w:rsidR="009D2F40" w:rsidRPr="0015643F" w:rsidRDefault="009D2F40" w:rsidP="00BF0D96">
            <w:pPr>
              <w:pStyle w:val="a3"/>
              <w:tabs>
                <w:tab w:val="left" w:pos="4253"/>
              </w:tabs>
              <w:spacing w:before="0" w:beforeAutospacing="0" w:after="0" w:afterAutospacing="0"/>
              <w:contextualSpacing/>
              <w:rPr>
                <w:rFonts w:cs="+mn-cs"/>
                <w:kern w:val="24"/>
                <w:sz w:val="28"/>
                <w:szCs w:val="28"/>
              </w:rPr>
            </w:pPr>
            <w:r w:rsidRPr="0015643F">
              <w:rPr>
                <w:rFonts w:cs="+mn-cs"/>
                <w:kern w:val="24"/>
                <w:sz w:val="28"/>
                <w:szCs w:val="28"/>
              </w:rPr>
              <w:t>ОЭСР</w:t>
            </w:r>
          </w:p>
        </w:tc>
        <w:tc>
          <w:tcPr>
            <w:tcW w:w="8244" w:type="dxa"/>
          </w:tcPr>
          <w:p w14:paraId="5D09E3CD" w14:textId="21EB1279" w:rsidR="009D2F40" w:rsidRPr="0015643F" w:rsidRDefault="009D2F40" w:rsidP="00BF0D96">
            <w:pPr>
              <w:pStyle w:val="a3"/>
              <w:tabs>
                <w:tab w:val="left" w:pos="4253"/>
              </w:tabs>
              <w:spacing w:before="0" w:beforeAutospacing="0" w:after="0" w:afterAutospacing="0"/>
              <w:contextualSpacing/>
              <w:rPr>
                <w:rFonts w:cs="+mn-cs"/>
                <w:kern w:val="24"/>
                <w:sz w:val="28"/>
                <w:szCs w:val="28"/>
              </w:rPr>
            </w:pPr>
            <w:r w:rsidRPr="0015643F">
              <w:rPr>
                <w:rFonts w:cs="+mn-cs"/>
                <w:kern w:val="24"/>
                <w:sz w:val="28"/>
                <w:szCs w:val="28"/>
              </w:rPr>
              <w:t xml:space="preserve">- Организация экономического сотрудничества и развития </w:t>
            </w:r>
          </w:p>
        </w:tc>
      </w:tr>
      <w:tr w:rsidR="00862E0D" w:rsidRPr="0015643F" w14:paraId="7AEC5FB5" w14:textId="77777777" w:rsidTr="000411FA">
        <w:tc>
          <w:tcPr>
            <w:tcW w:w="1600" w:type="dxa"/>
          </w:tcPr>
          <w:p w14:paraId="2BCD0761" w14:textId="0A40F051" w:rsidR="00C32961" w:rsidRPr="0015643F" w:rsidRDefault="00C32961" w:rsidP="00BF0D96">
            <w:pPr>
              <w:pStyle w:val="a3"/>
              <w:tabs>
                <w:tab w:val="left" w:pos="4253"/>
              </w:tabs>
              <w:spacing w:before="0" w:beforeAutospacing="0" w:after="0" w:afterAutospacing="0"/>
              <w:contextualSpacing/>
              <w:rPr>
                <w:rFonts w:cs="+mn-cs"/>
                <w:kern w:val="24"/>
                <w:sz w:val="28"/>
                <w:szCs w:val="28"/>
              </w:rPr>
            </w:pPr>
            <w:r w:rsidRPr="0015643F">
              <w:rPr>
                <w:rFonts w:cs="+mn-cs"/>
                <w:kern w:val="24"/>
                <w:sz w:val="28"/>
                <w:szCs w:val="28"/>
              </w:rPr>
              <w:t xml:space="preserve">МВФ  </w:t>
            </w:r>
          </w:p>
        </w:tc>
        <w:tc>
          <w:tcPr>
            <w:tcW w:w="8244" w:type="dxa"/>
          </w:tcPr>
          <w:p w14:paraId="73A0CD2E" w14:textId="7433920B" w:rsidR="009D2F40" w:rsidRPr="0015643F" w:rsidRDefault="000411FA" w:rsidP="000411FA">
            <w:pPr>
              <w:rPr>
                <w:rFonts w:ascii="Arial" w:hAnsi="Arial" w:cs="Arial"/>
                <w:sz w:val="24"/>
                <w:szCs w:val="24"/>
                <w:lang w:eastAsia="zh-CN"/>
              </w:rPr>
            </w:pPr>
            <w:r w:rsidRPr="0015643F">
              <w:rPr>
                <w:rFonts w:cs="+mn-cs"/>
                <w:kern w:val="24"/>
                <w:sz w:val="28"/>
                <w:szCs w:val="28"/>
                <w:lang w:eastAsia="ru-RU"/>
              </w:rPr>
              <w:t>-</w:t>
            </w:r>
            <w:r w:rsidRPr="0015643F">
              <w:rPr>
                <w:rFonts w:cs="+mn-cs"/>
                <w:kern w:val="24"/>
                <w:sz w:val="28"/>
                <w:szCs w:val="28"/>
              </w:rPr>
              <w:t xml:space="preserve"> Международный Валютный Фонд</w:t>
            </w:r>
            <w:hyperlink r:id="rId8" w:history="1"/>
          </w:p>
        </w:tc>
      </w:tr>
      <w:tr w:rsidR="00862E0D" w:rsidRPr="0015643F" w14:paraId="0378AFCD" w14:textId="77777777" w:rsidTr="000411FA">
        <w:tc>
          <w:tcPr>
            <w:tcW w:w="1600" w:type="dxa"/>
          </w:tcPr>
          <w:p w14:paraId="5920A8A6" w14:textId="4A003766" w:rsidR="009D2F40" w:rsidRPr="0015643F" w:rsidRDefault="00C32961" w:rsidP="00BF0D96">
            <w:pPr>
              <w:pStyle w:val="a3"/>
              <w:tabs>
                <w:tab w:val="left" w:pos="4253"/>
              </w:tabs>
              <w:spacing w:before="0" w:beforeAutospacing="0" w:after="0" w:afterAutospacing="0"/>
              <w:contextualSpacing/>
              <w:rPr>
                <w:rFonts w:cs="+mn-cs"/>
                <w:b/>
                <w:bCs/>
                <w:kern w:val="24"/>
                <w:sz w:val="28"/>
                <w:szCs w:val="28"/>
              </w:rPr>
            </w:pPr>
            <w:r w:rsidRPr="0015643F">
              <w:rPr>
                <w:rFonts w:eastAsia="+mn-ea"/>
                <w:kern w:val="24"/>
                <w:sz w:val="28"/>
                <w:szCs w:val="28"/>
              </w:rPr>
              <w:t>ЕЦБ</w:t>
            </w:r>
          </w:p>
        </w:tc>
        <w:tc>
          <w:tcPr>
            <w:tcW w:w="8244" w:type="dxa"/>
          </w:tcPr>
          <w:p w14:paraId="54F2D8EC" w14:textId="0DBFD1DF" w:rsidR="009D2F40" w:rsidRPr="0015643F" w:rsidRDefault="000411FA" w:rsidP="00BF0D96">
            <w:pPr>
              <w:pStyle w:val="a3"/>
              <w:tabs>
                <w:tab w:val="left" w:pos="4253"/>
              </w:tabs>
              <w:spacing w:before="0" w:beforeAutospacing="0" w:after="0" w:afterAutospacing="0"/>
              <w:contextualSpacing/>
              <w:rPr>
                <w:rFonts w:cs="+mn-cs"/>
                <w:kern w:val="24"/>
                <w:sz w:val="28"/>
                <w:szCs w:val="28"/>
              </w:rPr>
            </w:pPr>
            <w:r w:rsidRPr="0015643F">
              <w:rPr>
                <w:rFonts w:cs="+mn-cs"/>
                <w:kern w:val="24"/>
                <w:sz w:val="28"/>
                <w:szCs w:val="28"/>
              </w:rPr>
              <w:t>- Европейский центральный банк</w:t>
            </w:r>
          </w:p>
        </w:tc>
      </w:tr>
      <w:tr w:rsidR="00862E0D" w:rsidRPr="0015643F" w14:paraId="5DE0DE10" w14:textId="77777777" w:rsidTr="000411FA">
        <w:tc>
          <w:tcPr>
            <w:tcW w:w="1600" w:type="dxa"/>
          </w:tcPr>
          <w:p w14:paraId="1C4250D2" w14:textId="4A88B243" w:rsidR="009D2F40" w:rsidRPr="0015643F" w:rsidRDefault="00C32961" w:rsidP="00BF0D96">
            <w:pPr>
              <w:pStyle w:val="a3"/>
              <w:tabs>
                <w:tab w:val="left" w:pos="4253"/>
              </w:tabs>
              <w:spacing w:before="0" w:beforeAutospacing="0" w:after="0" w:afterAutospacing="0"/>
              <w:contextualSpacing/>
              <w:rPr>
                <w:rFonts w:cs="+mn-cs"/>
                <w:b/>
                <w:bCs/>
                <w:kern w:val="24"/>
                <w:sz w:val="28"/>
                <w:szCs w:val="28"/>
              </w:rPr>
            </w:pPr>
            <w:r w:rsidRPr="0015643F">
              <w:rPr>
                <w:rFonts w:eastAsia="+mn-ea"/>
                <w:kern w:val="24"/>
                <w:sz w:val="28"/>
                <w:szCs w:val="28"/>
              </w:rPr>
              <w:t>FSAP</w:t>
            </w:r>
          </w:p>
        </w:tc>
        <w:tc>
          <w:tcPr>
            <w:tcW w:w="8244" w:type="dxa"/>
          </w:tcPr>
          <w:p w14:paraId="37233CD1" w14:textId="17CC816F" w:rsidR="009D2F40" w:rsidRPr="0015643F" w:rsidRDefault="000411FA" w:rsidP="00BF0D96">
            <w:pPr>
              <w:pStyle w:val="a3"/>
              <w:tabs>
                <w:tab w:val="left" w:pos="4253"/>
              </w:tabs>
              <w:spacing w:before="0" w:beforeAutospacing="0" w:after="0" w:afterAutospacing="0"/>
              <w:contextualSpacing/>
              <w:rPr>
                <w:rFonts w:cs="+mn-cs"/>
                <w:b/>
                <w:bCs/>
                <w:kern w:val="24"/>
                <w:sz w:val="28"/>
                <w:szCs w:val="28"/>
              </w:rPr>
            </w:pPr>
            <w:r w:rsidRPr="0015643F">
              <w:rPr>
                <w:rFonts w:cs="+mn-cs"/>
                <w:b/>
                <w:bCs/>
                <w:kern w:val="24"/>
                <w:sz w:val="28"/>
                <w:szCs w:val="28"/>
              </w:rPr>
              <w:t xml:space="preserve">- </w:t>
            </w:r>
            <w:r w:rsidRPr="0015643F">
              <w:rPr>
                <w:rFonts w:eastAsia="+mn-ea"/>
                <w:kern w:val="24"/>
                <w:sz w:val="28"/>
                <w:szCs w:val="28"/>
              </w:rPr>
              <w:t>Программа оценки финансового сектора</w:t>
            </w:r>
          </w:p>
        </w:tc>
      </w:tr>
      <w:tr w:rsidR="00862E0D" w:rsidRPr="0015643F" w14:paraId="686FBCE1" w14:textId="77777777" w:rsidTr="000411FA">
        <w:tc>
          <w:tcPr>
            <w:tcW w:w="1600" w:type="dxa"/>
          </w:tcPr>
          <w:p w14:paraId="16B3F83D" w14:textId="3B74BDD7" w:rsidR="009D2F40" w:rsidRPr="0015643F" w:rsidRDefault="00C32961" w:rsidP="00BF0D96">
            <w:pPr>
              <w:pStyle w:val="a3"/>
              <w:tabs>
                <w:tab w:val="left" w:pos="4253"/>
              </w:tabs>
              <w:spacing w:before="0" w:beforeAutospacing="0" w:after="0" w:afterAutospacing="0"/>
              <w:contextualSpacing/>
              <w:rPr>
                <w:rFonts w:cs="+mn-cs"/>
                <w:b/>
                <w:bCs/>
                <w:kern w:val="24"/>
                <w:sz w:val="28"/>
                <w:szCs w:val="28"/>
              </w:rPr>
            </w:pPr>
            <w:r w:rsidRPr="0015643F">
              <w:rPr>
                <w:rFonts w:eastAsia="+mn-ea"/>
                <w:kern w:val="24"/>
                <w:sz w:val="28"/>
                <w:szCs w:val="28"/>
              </w:rPr>
              <w:t>IOSCO</w:t>
            </w:r>
          </w:p>
        </w:tc>
        <w:tc>
          <w:tcPr>
            <w:tcW w:w="8244" w:type="dxa"/>
          </w:tcPr>
          <w:p w14:paraId="1146E945" w14:textId="10FE4718" w:rsidR="009D2F40" w:rsidRPr="0015643F" w:rsidRDefault="000411FA" w:rsidP="00BF0D96">
            <w:pPr>
              <w:pStyle w:val="a3"/>
              <w:tabs>
                <w:tab w:val="left" w:pos="4253"/>
              </w:tabs>
              <w:spacing w:before="0" w:beforeAutospacing="0" w:after="0" w:afterAutospacing="0"/>
              <w:contextualSpacing/>
              <w:rPr>
                <w:rFonts w:cs="+mn-cs"/>
                <w:b/>
                <w:bCs/>
                <w:kern w:val="24"/>
                <w:sz w:val="28"/>
                <w:szCs w:val="28"/>
              </w:rPr>
            </w:pPr>
            <w:r w:rsidRPr="0015643F">
              <w:rPr>
                <w:rFonts w:cs="+mn-cs"/>
                <w:b/>
                <w:bCs/>
                <w:kern w:val="24"/>
                <w:sz w:val="28"/>
                <w:szCs w:val="28"/>
              </w:rPr>
              <w:t xml:space="preserve">- </w:t>
            </w:r>
            <w:r w:rsidRPr="0015643F">
              <w:rPr>
                <w:rFonts w:eastAsia="+mn-ea"/>
                <w:kern w:val="24"/>
                <w:sz w:val="28"/>
                <w:szCs w:val="28"/>
              </w:rPr>
              <w:t>Международная организация регуляторов рынков ценных бумаг</w:t>
            </w:r>
          </w:p>
        </w:tc>
      </w:tr>
      <w:tr w:rsidR="00862E0D" w:rsidRPr="0015643F" w14:paraId="20210569" w14:textId="77777777" w:rsidTr="000411FA">
        <w:tc>
          <w:tcPr>
            <w:tcW w:w="1600" w:type="dxa"/>
          </w:tcPr>
          <w:p w14:paraId="21ADE226" w14:textId="7D45C366" w:rsidR="009D2F40" w:rsidRPr="0015643F" w:rsidRDefault="00C32961" w:rsidP="00BF0D96">
            <w:pPr>
              <w:pStyle w:val="a3"/>
              <w:tabs>
                <w:tab w:val="left" w:pos="4253"/>
              </w:tabs>
              <w:spacing w:before="0" w:beforeAutospacing="0" w:after="0" w:afterAutospacing="0"/>
              <w:contextualSpacing/>
              <w:rPr>
                <w:rFonts w:cs="+mn-cs"/>
                <w:b/>
                <w:bCs/>
                <w:kern w:val="24"/>
                <w:sz w:val="28"/>
                <w:szCs w:val="28"/>
              </w:rPr>
            </w:pPr>
            <w:r w:rsidRPr="0015643F">
              <w:rPr>
                <w:rFonts w:eastAsia="+mn-ea"/>
                <w:kern w:val="24"/>
                <w:sz w:val="28"/>
                <w:szCs w:val="28"/>
              </w:rPr>
              <w:t>IASB</w:t>
            </w:r>
          </w:p>
        </w:tc>
        <w:tc>
          <w:tcPr>
            <w:tcW w:w="8244" w:type="dxa"/>
          </w:tcPr>
          <w:p w14:paraId="26C9A08D" w14:textId="1977F9EE" w:rsidR="009D2F40" w:rsidRPr="0015643F" w:rsidRDefault="000411FA" w:rsidP="00BF0D96">
            <w:pPr>
              <w:pStyle w:val="a3"/>
              <w:tabs>
                <w:tab w:val="left" w:pos="4253"/>
              </w:tabs>
              <w:spacing w:before="0" w:beforeAutospacing="0" w:after="0" w:afterAutospacing="0"/>
              <w:contextualSpacing/>
              <w:rPr>
                <w:rFonts w:cs="+mn-cs"/>
                <w:b/>
                <w:bCs/>
                <w:kern w:val="24"/>
                <w:sz w:val="28"/>
                <w:szCs w:val="28"/>
              </w:rPr>
            </w:pPr>
            <w:r w:rsidRPr="0015643F">
              <w:rPr>
                <w:rFonts w:cs="+mn-cs"/>
                <w:b/>
                <w:bCs/>
                <w:kern w:val="24"/>
                <w:sz w:val="28"/>
                <w:szCs w:val="28"/>
              </w:rPr>
              <w:t xml:space="preserve">- </w:t>
            </w:r>
            <w:r w:rsidRPr="0015643F">
              <w:rPr>
                <w:rFonts w:eastAsia="+mn-ea"/>
                <w:kern w:val="24"/>
                <w:sz w:val="28"/>
                <w:szCs w:val="28"/>
              </w:rPr>
              <w:t>Совет по международным стандартам финансовой отчетности</w:t>
            </w:r>
          </w:p>
        </w:tc>
      </w:tr>
      <w:tr w:rsidR="00862E0D" w:rsidRPr="0015643F" w14:paraId="3A5FE839" w14:textId="77777777" w:rsidTr="000411FA">
        <w:tc>
          <w:tcPr>
            <w:tcW w:w="1600" w:type="dxa"/>
          </w:tcPr>
          <w:p w14:paraId="312C6812" w14:textId="5C85A230" w:rsidR="00C32961" w:rsidRPr="0015643F" w:rsidRDefault="00C32961" w:rsidP="00BF0D96">
            <w:pPr>
              <w:pStyle w:val="a3"/>
              <w:tabs>
                <w:tab w:val="left" w:pos="4253"/>
              </w:tabs>
              <w:spacing w:before="0" w:beforeAutospacing="0" w:after="0" w:afterAutospacing="0"/>
              <w:contextualSpacing/>
              <w:rPr>
                <w:rFonts w:eastAsia="+mn-ea"/>
                <w:kern w:val="24"/>
                <w:sz w:val="28"/>
                <w:szCs w:val="28"/>
              </w:rPr>
            </w:pPr>
            <w:r w:rsidRPr="0015643F">
              <w:rPr>
                <w:rFonts w:eastAsia="+mn-ea"/>
                <w:kern w:val="24"/>
                <w:sz w:val="28"/>
                <w:szCs w:val="28"/>
              </w:rPr>
              <w:t>IAIS</w:t>
            </w:r>
          </w:p>
        </w:tc>
        <w:tc>
          <w:tcPr>
            <w:tcW w:w="8244" w:type="dxa"/>
          </w:tcPr>
          <w:p w14:paraId="0FA14EFD" w14:textId="5AAF6860" w:rsidR="00C32961" w:rsidRPr="0015643F" w:rsidRDefault="000411FA" w:rsidP="00BF0D96">
            <w:pPr>
              <w:pStyle w:val="a3"/>
              <w:tabs>
                <w:tab w:val="left" w:pos="4253"/>
              </w:tabs>
              <w:spacing w:before="0" w:beforeAutospacing="0" w:after="0" w:afterAutospacing="0"/>
              <w:contextualSpacing/>
              <w:rPr>
                <w:rFonts w:cs="+mn-cs"/>
                <w:b/>
                <w:bCs/>
                <w:kern w:val="24"/>
                <w:sz w:val="28"/>
                <w:szCs w:val="28"/>
              </w:rPr>
            </w:pPr>
            <w:r w:rsidRPr="0015643F">
              <w:rPr>
                <w:rFonts w:cs="+mn-cs"/>
                <w:b/>
                <w:bCs/>
                <w:kern w:val="24"/>
                <w:sz w:val="28"/>
                <w:szCs w:val="28"/>
              </w:rPr>
              <w:t xml:space="preserve">- </w:t>
            </w:r>
            <w:r w:rsidRPr="0015643F">
              <w:rPr>
                <w:rFonts w:eastAsia="+mn-ea"/>
                <w:kern w:val="24"/>
                <w:sz w:val="28"/>
                <w:szCs w:val="28"/>
              </w:rPr>
              <w:t>Международная ассоциация органов страхового надзора</w:t>
            </w:r>
          </w:p>
        </w:tc>
      </w:tr>
      <w:tr w:rsidR="00862E0D" w:rsidRPr="0015643F" w14:paraId="6DDAB520" w14:textId="77777777" w:rsidTr="000411FA">
        <w:tc>
          <w:tcPr>
            <w:tcW w:w="1600" w:type="dxa"/>
          </w:tcPr>
          <w:p w14:paraId="055882E2" w14:textId="7A637034" w:rsidR="00C32961" w:rsidRPr="0015643F" w:rsidRDefault="00C32961" w:rsidP="00BF0D96">
            <w:pPr>
              <w:pStyle w:val="a3"/>
              <w:tabs>
                <w:tab w:val="left" w:pos="4253"/>
              </w:tabs>
              <w:spacing w:before="0" w:beforeAutospacing="0" w:after="0" w:afterAutospacing="0"/>
              <w:contextualSpacing/>
              <w:rPr>
                <w:rFonts w:eastAsia="+mn-ea"/>
                <w:kern w:val="24"/>
                <w:sz w:val="28"/>
                <w:szCs w:val="28"/>
              </w:rPr>
            </w:pPr>
            <w:r w:rsidRPr="0015643F">
              <w:rPr>
                <w:sz w:val="28"/>
                <w:szCs w:val="28"/>
                <w:lang w:val="en-US"/>
              </w:rPr>
              <w:t>OBR</w:t>
            </w:r>
          </w:p>
        </w:tc>
        <w:tc>
          <w:tcPr>
            <w:tcW w:w="8244" w:type="dxa"/>
          </w:tcPr>
          <w:p w14:paraId="2FA1D0F9" w14:textId="32132BA6" w:rsidR="00C32961" w:rsidRPr="0015643F" w:rsidRDefault="000411FA" w:rsidP="00BF0D96">
            <w:pPr>
              <w:pStyle w:val="a3"/>
              <w:tabs>
                <w:tab w:val="left" w:pos="4253"/>
              </w:tabs>
              <w:spacing w:before="0" w:beforeAutospacing="0" w:after="0" w:afterAutospacing="0"/>
              <w:contextualSpacing/>
              <w:rPr>
                <w:rFonts w:cs="+mn-cs"/>
                <w:b/>
                <w:bCs/>
                <w:kern w:val="24"/>
                <w:sz w:val="28"/>
                <w:szCs w:val="28"/>
              </w:rPr>
            </w:pPr>
            <w:r w:rsidRPr="0015643F">
              <w:rPr>
                <w:rFonts w:cs="+mn-cs"/>
                <w:b/>
                <w:bCs/>
                <w:kern w:val="24"/>
                <w:sz w:val="28"/>
                <w:szCs w:val="28"/>
              </w:rPr>
              <w:t xml:space="preserve">- </w:t>
            </w:r>
            <w:r w:rsidRPr="0015643F">
              <w:rPr>
                <w:sz w:val="28"/>
                <w:szCs w:val="28"/>
              </w:rPr>
              <w:t>Управление бюджетной ответственности Великобритании</w:t>
            </w:r>
          </w:p>
        </w:tc>
      </w:tr>
    </w:tbl>
    <w:p w14:paraId="64FDAB9D" w14:textId="77777777" w:rsidR="009D2F40" w:rsidRPr="0015643F" w:rsidRDefault="009D2F40" w:rsidP="00BF0D96">
      <w:pPr>
        <w:pStyle w:val="a3"/>
        <w:tabs>
          <w:tab w:val="left" w:pos="4253"/>
        </w:tabs>
        <w:spacing w:before="0" w:beforeAutospacing="0" w:after="0" w:afterAutospacing="0"/>
        <w:ind w:firstLine="709"/>
        <w:contextualSpacing/>
        <w:rPr>
          <w:rFonts w:cs="+mn-cs"/>
          <w:b/>
          <w:bCs/>
          <w:color w:val="000000"/>
          <w:kern w:val="24"/>
          <w:sz w:val="28"/>
          <w:szCs w:val="28"/>
        </w:rPr>
      </w:pPr>
    </w:p>
    <w:p w14:paraId="7C55DF08" w14:textId="77777777" w:rsidR="00BF0D96" w:rsidRPr="0015643F" w:rsidRDefault="00BF0D96" w:rsidP="00C32961">
      <w:pPr>
        <w:pStyle w:val="a3"/>
        <w:spacing w:before="0" w:beforeAutospacing="0" w:after="0" w:afterAutospacing="0"/>
        <w:rPr>
          <w:rFonts w:cs="+mn-cs"/>
          <w:b/>
          <w:bCs/>
          <w:color w:val="000000"/>
          <w:kern w:val="24"/>
          <w:sz w:val="28"/>
          <w:szCs w:val="28"/>
        </w:rPr>
      </w:pPr>
    </w:p>
    <w:p w14:paraId="055A348B"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709E5B7C"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06289D96"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5F32286E"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2245F2DB"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70828ECD"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5BAD471B"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218DC195"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564844BF"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2D824880"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7A242CAA"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58D2719D"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1C5D779E"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48C2AB3C"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6F2FF788"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1E381B56"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697D808A"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3541B6FA"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351571E2"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12BEB582"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3945FDDD"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4D28E59F"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34FDD28A"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0882C071"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1B1D6D65"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52FA73F6"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421D4E0F" w14:textId="77777777" w:rsidR="000411FA" w:rsidRPr="0015643F" w:rsidRDefault="000411FA" w:rsidP="00BF0D96">
      <w:pPr>
        <w:pStyle w:val="a3"/>
        <w:spacing w:before="0" w:beforeAutospacing="0" w:after="0" w:afterAutospacing="0"/>
        <w:ind w:firstLine="709"/>
        <w:rPr>
          <w:rFonts w:cs="+mn-cs"/>
          <w:b/>
          <w:bCs/>
          <w:color w:val="000000"/>
          <w:kern w:val="24"/>
          <w:sz w:val="28"/>
          <w:szCs w:val="28"/>
        </w:rPr>
      </w:pPr>
    </w:p>
    <w:p w14:paraId="6C8028EE" w14:textId="77777777" w:rsidR="000411FA" w:rsidRPr="0015643F" w:rsidRDefault="000411FA" w:rsidP="00BF0D96">
      <w:pPr>
        <w:pStyle w:val="a3"/>
        <w:spacing w:before="0" w:beforeAutospacing="0" w:after="0" w:afterAutospacing="0"/>
        <w:ind w:firstLine="709"/>
        <w:rPr>
          <w:rFonts w:cs="+mn-cs"/>
          <w:b/>
          <w:bCs/>
          <w:color w:val="000000"/>
          <w:kern w:val="24"/>
          <w:sz w:val="28"/>
          <w:szCs w:val="28"/>
        </w:rPr>
      </w:pPr>
    </w:p>
    <w:p w14:paraId="587A150F" w14:textId="77777777" w:rsidR="000411FA" w:rsidRPr="0015643F" w:rsidRDefault="000411FA" w:rsidP="00BF0D96">
      <w:pPr>
        <w:pStyle w:val="a3"/>
        <w:spacing w:before="0" w:beforeAutospacing="0" w:after="0" w:afterAutospacing="0"/>
        <w:ind w:firstLine="709"/>
        <w:rPr>
          <w:rFonts w:cs="+mn-cs"/>
          <w:b/>
          <w:bCs/>
          <w:color w:val="000000"/>
          <w:kern w:val="24"/>
          <w:sz w:val="28"/>
          <w:szCs w:val="28"/>
        </w:rPr>
      </w:pPr>
    </w:p>
    <w:p w14:paraId="73D60155" w14:textId="77777777" w:rsidR="000411FA" w:rsidRPr="0015643F" w:rsidRDefault="000411FA" w:rsidP="00BF0D96">
      <w:pPr>
        <w:pStyle w:val="a3"/>
        <w:spacing w:before="0" w:beforeAutospacing="0" w:after="0" w:afterAutospacing="0"/>
        <w:ind w:firstLine="709"/>
        <w:rPr>
          <w:rFonts w:cs="+mn-cs"/>
          <w:b/>
          <w:bCs/>
          <w:color w:val="000000"/>
          <w:kern w:val="24"/>
          <w:sz w:val="28"/>
          <w:szCs w:val="28"/>
          <w:lang w:val="en-US"/>
        </w:rPr>
      </w:pPr>
    </w:p>
    <w:p w14:paraId="6D3F8E03" w14:textId="77777777" w:rsidR="00BF0D96" w:rsidRPr="0015643F" w:rsidRDefault="00BF0D96" w:rsidP="00BF0D96">
      <w:pPr>
        <w:pStyle w:val="a3"/>
        <w:spacing w:before="0" w:beforeAutospacing="0" w:after="0" w:afterAutospacing="0"/>
        <w:ind w:firstLine="709"/>
        <w:rPr>
          <w:rFonts w:cs="+mn-cs"/>
          <w:b/>
          <w:bCs/>
          <w:color w:val="000000"/>
          <w:kern w:val="24"/>
          <w:sz w:val="28"/>
          <w:szCs w:val="28"/>
        </w:rPr>
      </w:pPr>
    </w:p>
    <w:p w14:paraId="42E37B6C" w14:textId="77777777" w:rsidR="00BF0D96" w:rsidRPr="0015643F" w:rsidRDefault="00BF0D96" w:rsidP="00BF0D96">
      <w:pPr>
        <w:pStyle w:val="a3"/>
        <w:spacing w:before="0" w:beforeAutospacing="0" w:after="0" w:afterAutospacing="0"/>
        <w:ind w:firstLine="709"/>
        <w:jc w:val="both"/>
        <w:rPr>
          <w:lang w:eastAsia="zh-CN"/>
        </w:rPr>
      </w:pPr>
    </w:p>
    <w:p w14:paraId="7EC972F1" w14:textId="77777777" w:rsidR="00754D16" w:rsidRPr="0015643F" w:rsidRDefault="00754D16" w:rsidP="00754D16">
      <w:pPr>
        <w:jc w:val="center"/>
        <w:rPr>
          <w:rFonts w:cs="+mn-cs"/>
          <w:b/>
          <w:bCs/>
          <w:color w:val="000000"/>
          <w:kern w:val="24"/>
          <w:sz w:val="28"/>
          <w:szCs w:val="28"/>
          <w:lang w:eastAsia="ru-RU"/>
        </w:rPr>
      </w:pPr>
      <w:r w:rsidRPr="0015643F">
        <w:rPr>
          <w:rFonts w:cs="+mn-cs"/>
          <w:b/>
          <w:bCs/>
          <w:color w:val="000000"/>
          <w:kern w:val="24"/>
          <w:sz w:val="28"/>
          <w:szCs w:val="28"/>
          <w:lang w:eastAsia="ru-RU"/>
        </w:rPr>
        <w:t>ВВЕДЕНИЕ</w:t>
      </w:r>
    </w:p>
    <w:p w14:paraId="114B837C" w14:textId="77777777" w:rsidR="00754D16" w:rsidRPr="0015643F" w:rsidRDefault="00754D16" w:rsidP="00754D16">
      <w:pPr>
        <w:ind w:firstLine="709"/>
        <w:jc w:val="both"/>
        <w:rPr>
          <w:b/>
          <w:bCs/>
          <w:color w:val="000000"/>
          <w:kern w:val="24"/>
          <w:sz w:val="28"/>
          <w:szCs w:val="28"/>
          <w:lang w:eastAsia="ru-RU"/>
        </w:rPr>
      </w:pPr>
    </w:p>
    <w:p w14:paraId="18FFF04F" w14:textId="77777777" w:rsidR="00754D16" w:rsidRPr="0015643F" w:rsidRDefault="00754D16" w:rsidP="00754D16">
      <w:pPr>
        <w:ind w:firstLine="709"/>
        <w:jc w:val="both"/>
        <w:rPr>
          <w:color w:val="000000"/>
          <w:kern w:val="24"/>
          <w:sz w:val="28"/>
          <w:szCs w:val="28"/>
          <w:lang w:eastAsia="ru-RU"/>
        </w:rPr>
      </w:pPr>
      <w:r w:rsidRPr="0015643F">
        <w:rPr>
          <w:b/>
          <w:bCs/>
          <w:color w:val="000000"/>
          <w:kern w:val="24"/>
          <w:sz w:val="28"/>
          <w:szCs w:val="28"/>
          <w:lang w:eastAsia="ru-RU"/>
        </w:rPr>
        <w:t>Актуальность темы диссертационного исследования.</w:t>
      </w:r>
      <w:r w:rsidRPr="0015643F">
        <w:rPr>
          <w:color w:val="000000"/>
          <w:kern w:val="24"/>
          <w:sz w:val="28"/>
          <w:szCs w:val="28"/>
          <w:lang w:eastAsia="ru-RU"/>
        </w:rPr>
        <w:t xml:space="preserve"> Финансовая безопасность не только важнейшая компонента современной внешней и внутренней политики государства, которая определяет его экономическую независимость, но и неотъемлемый элемент финансовой системы страны, влияющий на стабильность развития ее национальной экономики.</w:t>
      </w:r>
      <w:r w:rsidRPr="0015643F">
        <w:rPr>
          <w:lang w:eastAsia="ru-RU"/>
        </w:rPr>
        <w:t xml:space="preserve"> </w:t>
      </w:r>
      <w:r w:rsidRPr="0015643F">
        <w:rPr>
          <w:color w:val="000000"/>
          <w:kern w:val="24"/>
          <w:sz w:val="28"/>
          <w:szCs w:val="28"/>
          <w:lang w:eastAsia="ru-RU"/>
        </w:rPr>
        <w:t>И в данном контексте известные слова Джона Мейнарда Кейнса о том, что «нет более точного и верного способа переворота существующих основ общества, нежели подрыв его денежной системы» и что «этот процесс пробуждает все разрушительные системы, скрытые в экономических законах, а сама болезнь протекает так, что диагноз не может поставить ни один из многих миллионов человек», - становятся побуждающим мотивом для качественного пересмотра существующих парадигм финансовой безопасности в новых глобальных условиях [1].</w:t>
      </w:r>
    </w:p>
    <w:p w14:paraId="2DB2CC62" w14:textId="77777777" w:rsidR="00754D16" w:rsidRPr="0015643F" w:rsidRDefault="00754D16" w:rsidP="00754D16">
      <w:pPr>
        <w:ind w:firstLine="709"/>
        <w:jc w:val="both"/>
        <w:rPr>
          <w:sz w:val="28"/>
          <w:szCs w:val="28"/>
          <w:lang w:eastAsia="ru-RU"/>
        </w:rPr>
      </w:pPr>
      <w:r w:rsidRPr="0015643F">
        <w:rPr>
          <w:color w:val="000000"/>
          <w:kern w:val="24"/>
          <w:sz w:val="28"/>
          <w:szCs w:val="28"/>
          <w:lang w:eastAsia="ru-RU"/>
        </w:rPr>
        <w:t xml:space="preserve">Нарастающие процессы глобализации и быстрый рост финансовых технологий в мире обусловливают возникновение новых возможностей в эффективном использовании разнообразных финансовых ресурсов для развития той или иной страны. Однако, данные тренды сопровождаются и новыми вызовами для экономической стабильности: от так называемых воздействий мировых финансовых кризисов до крупномасштабной утечки капитала за границу </w:t>
      </w:r>
      <w:r w:rsidRPr="0015643F">
        <w:rPr>
          <w:color w:val="000000" w:themeColor="text1"/>
          <w:kern w:val="24"/>
          <w:sz w:val="28"/>
          <w:szCs w:val="28"/>
          <w:lang w:eastAsia="ru-RU"/>
        </w:rPr>
        <w:t xml:space="preserve">и пандемии </w:t>
      </w:r>
      <w:r w:rsidRPr="0015643F">
        <w:rPr>
          <w:color w:val="000000" w:themeColor="text1"/>
          <w:kern w:val="24"/>
          <w:sz w:val="28"/>
          <w:szCs w:val="28"/>
          <w:lang w:val="en-US" w:eastAsia="ru-RU"/>
        </w:rPr>
        <w:t>COVID</w:t>
      </w:r>
      <w:r w:rsidRPr="0015643F">
        <w:rPr>
          <w:color w:val="000000" w:themeColor="text1"/>
          <w:kern w:val="24"/>
          <w:sz w:val="28"/>
          <w:szCs w:val="28"/>
          <w:lang w:eastAsia="ru-RU"/>
        </w:rPr>
        <w:t>-19.</w:t>
      </w:r>
    </w:p>
    <w:p w14:paraId="3F57A298" w14:textId="77777777" w:rsidR="00754D16" w:rsidRPr="0015643F" w:rsidRDefault="00754D16" w:rsidP="00754D16">
      <w:pPr>
        <w:ind w:firstLine="709"/>
        <w:jc w:val="both"/>
        <w:rPr>
          <w:sz w:val="28"/>
          <w:szCs w:val="28"/>
          <w:lang w:eastAsia="ru-RU"/>
        </w:rPr>
      </w:pPr>
      <w:r w:rsidRPr="0015643F">
        <w:rPr>
          <w:color w:val="000000"/>
          <w:kern w:val="24"/>
          <w:sz w:val="28"/>
          <w:szCs w:val="28"/>
          <w:lang w:eastAsia="ru-RU"/>
        </w:rPr>
        <w:t>Одновременно финансовая система государства может быть подвержена и внутренним угрозам: кризис банковской системы, девальвация национальной валюты, растущая инфляция, неэффективное использование бюджетных средств, сырьевая зависимость экономики. Подобные негативные явления можно было наблюдать и в Республике Казахстан в последние годы, что и предопределило выбор темы диссертационного исследования.</w:t>
      </w:r>
    </w:p>
    <w:p w14:paraId="200576A4" w14:textId="77777777" w:rsidR="00754D16" w:rsidRPr="0015643F" w:rsidRDefault="00754D16" w:rsidP="00754D16">
      <w:pPr>
        <w:ind w:firstLine="709"/>
        <w:jc w:val="both"/>
        <w:rPr>
          <w:rFonts w:eastAsiaTheme="minorEastAsia"/>
          <w:color w:val="000000" w:themeColor="text1"/>
          <w:kern w:val="24"/>
          <w:sz w:val="28"/>
          <w:szCs w:val="28"/>
          <w:lang w:eastAsia="ru-RU"/>
        </w:rPr>
      </w:pPr>
      <w:r w:rsidRPr="0015643F">
        <w:rPr>
          <w:color w:val="000000"/>
          <w:kern w:val="24"/>
          <w:sz w:val="28"/>
          <w:szCs w:val="28"/>
        </w:rPr>
        <w:t xml:space="preserve">В Республике Казахстан предстоит модернизировать систему финансовой безопасности не только в контексте предотвращения отмеченных выше угроз, но и для создания приемлемых условий и необходимых ресурсов для расширенного воспроизводства, </w:t>
      </w:r>
      <w:r w:rsidRPr="0015643F">
        <w:rPr>
          <w:rFonts w:eastAsiaTheme="minorEastAsia"/>
          <w:color w:val="000000" w:themeColor="text1"/>
          <w:kern w:val="24"/>
          <w:sz w:val="28"/>
          <w:szCs w:val="28"/>
        </w:rPr>
        <w:t>экономического роста и роста народного благосостояния, стабильности, сохранения целостности и единства финансовой системы (включая бюджетную, налоговую, денежную, кредитную и валютную системы). И в этой связи, чтобы финансовые ресурсы страны работали на развитие бизнеса, инноваций и экономического роста Президент Республики Казахстан К. Токаев в Послании народу «</w:t>
      </w:r>
      <w:r w:rsidRPr="0015643F">
        <w:rPr>
          <w:color w:val="000000" w:themeColor="text1"/>
          <w:sz w:val="28"/>
          <w:szCs w:val="28"/>
          <w:shd w:val="clear" w:color="auto" w:fill="FFFFFF"/>
        </w:rPr>
        <w:t>Единство народа и системные реформы – прочная основа процветания страны</w:t>
      </w:r>
      <w:r w:rsidRPr="0015643F">
        <w:rPr>
          <w:rFonts w:eastAsiaTheme="minorEastAsia"/>
          <w:color w:val="000000" w:themeColor="text1"/>
          <w:kern w:val="24"/>
          <w:sz w:val="28"/>
          <w:szCs w:val="28"/>
        </w:rPr>
        <w:t>» [2]</w:t>
      </w:r>
      <w:r w:rsidRPr="0015643F">
        <w:rPr>
          <w:rFonts w:eastAsiaTheme="minorEastAsia"/>
          <w:b/>
          <w:bCs/>
          <w:color w:val="000000" w:themeColor="text1"/>
          <w:kern w:val="24"/>
          <w:sz w:val="28"/>
          <w:szCs w:val="28"/>
        </w:rPr>
        <w:t xml:space="preserve"> </w:t>
      </w:r>
      <w:r w:rsidRPr="0015643F">
        <w:rPr>
          <w:rFonts w:eastAsiaTheme="minorEastAsia"/>
          <w:color w:val="000000" w:themeColor="text1"/>
          <w:kern w:val="24"/>
          <w:sz w:val="28"/>
          <w:szCs w:val="28"/>
        </w:rPr>
        <w:t>подчеркнул необходимость</w:t>
      </w:r>
      <w:r w:rsidRPr="0015643F">
        <w:rPr>
          <w:rFonts w:eastAsiaTheme="minorEastAsia"/>
          <w:b/>
          <w:bCs/>
          <w:color w:val="000000" w:themeColor="text1"/>
          <w:kern w:val="24"/>
          <w:sz w:val="28"/>
          <w:szCs w:val="28"/>
        </w:rPr>
        <w:t xml:space="preserve"> </w:t>
      </w:r>
      <w:r w:rsidRPr="0015643F">
        <w:rPr>
          <w:rFonts w:eastAsiaTheme="minorEastAsia"/>
          <w:color w:val="000000" w:themeColor="text1"/>
          <w:kern w:val="24"/>
          <w:sz w:val="28"/>
          <w:szCs w:val="28"/>
        </w:rPr>
        <w:t>осуществлять строгий контроль над расходованием средств и в управлении государственным долгом, бюджетной политикой и Национальным фондом.</w:t>
      </w:r>
    </w:p>
    <w:p w14:paraId="0CA527C1" w14:textId="77777777" w:rsidR="00754D16" w:rsidRPr="0015643F" w:rsidRDefault="00754D16" w:rsidP="00754D16">
      <w:pPr>
        <w:ind w:firstLine="709"/>
        <w:jc w:val="both"/>
        <w:rPr>
          <w:rFonts w:eastAsiaTheme="minorEastAsia"/>
          <w:color w:val="000000" w:themeColor="text1"/>
          <w:kern w:val="24"/>
          <w:sz w:val="28"/>
          <w:szCs w:val="28"/>
          <w:lang w:eastAsia="ru-RU"/>
        </w:rPr>
      </w:pPr>
      <w:r w:rsidRPr="0015643F">
        <w:rPr>
          <w:color w:val="000000"/>
          <w:kern w:val="24"/>
          <w:sz w:val="28"/>
          <w:szCs w:val="28"/>
          <w:lang w:val="kk-KZ"/>
        </w:rPr>
        <w:t xml:space="preserve">В результате реализации масштабного пакета антикризисных бюджетных мер во время пандемии усиливается фактор стимулирующей бюджетно-налоговой политики. Именно поэтому мы решили акцентировать свое исследование на бюджетных методах  обеспечения финансовой безопасности в постпандемический период восстановления экономики. </w:t>
      </w:r>
    </w:p>
    <w:p w14:paraId="36F2D71A" w14:textId="77777777" w:rsidR="00754D16" w:rsidRPr="0015643F" w:rsidRDefault="00754D16" w:rsidP="00754D16">
      <w:pPr>
        <w:shd w:val="clear" w:color="auto" w:fill="FFFFFF"/>
        <w:ind w:firstLine="709"/>
        <w:jc w:val="both"/>
        <w:rPr>
          <w:color w:val="000000"/>
          <w:kern w:val="24"/>
          <w:sz w:val="28"/>
          <w:szCs w:val="28"/>
          <w:lang w:val="kk-KZ"/>
        </w:rPr>
      </w:pPr>
      <w:r w:rsidRPr="0015643F">
        <w:rPr>
          <w:color w:val="000000"/>
          <w:kern w:val="24"/>
          <w:sz w:val="28"/>
          <w:szCs w:val="28"/>
          <w:lang w:val="kk-KZ"/>
        </w:rPr>
        <w:t>В то же время в условиях глобальных вызовов не срабатывают традиционные антикризисные меры, в том числе и известная теория «встроенных» стабилизаторов, а усиливающаяся неопределенность требует быстрого реагирования и адаптивных, и главное, результативных решений</w:t>
      </w:r>
    </w:p>
    <w:p w14:paraId="1D32DEEF" w14:textId="77777777" w:rsidR="00754D16" w:rsidRPr="0015643F" w:rsidRDefault="00754D16" w:rsidP="00754D16">
      <w:pPr>
        <w:shd w:val="clear" w:color="auto" w:fill="FFFFFF"/>
        <w:ind w:firstLine="709"/>
        <w:jc w:val="both"/>
        <w:rPr>
          <w:color w:val="000000" w:themeColor="text1"/>
          <w:kern w:val="24"/>
          <w:sz w:val="28"/>
          <w:szCs w:val="28"/>
          <w:lang w:val="kk-KZ"/>
        </w:rPr>
      </w:pPr>
      <w:r w:rsidRPr="0015643F">
        <w:rPr>
          <w:color w:val="000000"/>
          <w:kern w:val="24"/>
          <w:sz w:val="28"/>
          <w:szCs w:val="28"/>
          <w:lang w:val="kk-KZ"/>
        </w:rPr>
        <w:t xml:space="preserve">Таким образом, назревшая необходимость разработки новых подходов к обеспечению финансовой безопасности, особенно мерами бюджетного регулирования, ставшего ключевым антикризисным механизмом,  </w:t>
      </w:r>
      <w:r w:rsidRPr="0015643F">
        <w:rPr>
          <w:color w:val="000000" w:themeColor="text1"/>
          <w:kern w:val="24"/>
          <w:sz w:val="28"/>
          <w:szCs w:val="28"/>
          <w:lang w:val="kk-KZ"/>
        </w:rPr>
        <w:t>предопределила выбор темы диссертационного исследования.</w:t>
      </w:r>
    </w:p>
    <w:p w14:paraId="439F2C2C" w14:textId="77777777" w:rsidR="00754D16" w:rsidRPr="0015643F" w:rsidRDefault="00754D16" w:rsidP="00754D16">
      <w:pPr>
        <w:ind w:firstLine="709"/>
        <w:jc w:val="both"/>
        <w:rPr>
          <w:rFonts w:eastAsia="+mn-ea"/>
          <w:color w:val="000000" w:themeColor="text1"/>
          <w:kern w:val="24"/>
          <w:sz w:val="28"/>
          <w:szCs w:val="28"/>
          <w:lang w:eastAsia="ru-RU"/>
        </w:rPr>
      </w:pPr>
      <w:r w:rsidRPr="0015643F">
        <w:rPr>
          <w:b/>
          <w:bCs/>
          <w:color w:val="000000" w:themeColor="text1"/>
          <w:kern w:val="24"/>
          <w:sz w:val="28"/>
          <w:szCs w:val="28"/>
          <w:lang w:val="kk-KZ" w:eastAsia="ru-RU"/>
        </w:rPr>
        <w:t>Степень научной разработанности</w:t>
      </w:r>
      <w:r w:rsidRPr="0015643F">
        <w:rPr>
          <w:color w:val="000000" w:themeColor="text1"/>
          <w:kern w:val="24"/>
          <w:sz w:val="28"/>
          <w:szCs w:val="28"/>
          <w:lang w:val="kk-KZ" w:eastAsia="ru-RU"/>
        </w:rPr>
        <w:t xml:space="preserve">. В экономической литературе до сих пор существует терминологическая дифференциация относительно понятия «финансовая безопасность». </w:t>
      </w:r>
      <w:r w:rsidRPr="0015643F">
        <w:rPr>
          <w:rFonts w:eastAsiaTheme="minorEastAsia"/>
          <w:color w:val="000000" w:themeColor="text1"/>
          <w:kern w:val="24"/>
          <w:sz w:val="28"/>
          <w:szCs w:val="28"/>
          <w:lang w:eastAsia="ru-RU"/>
        </w:rPr>
        <w:t xml:space="preserve">Международные финансовые организации, такие как МВФ, Всемирный банк, а также зарубежные авторы акцентируют свое внимание на финансовой устойчивости, финансовой стабильности и проблемах преодоления финансовых кризисов. В соответствии с данным представлением теоретические подходы к обеспечению финансовой стабильности восходят к трудам Дж.Кейнса, С.Кузнеца, Дж.Хикса, П.Самуэльсона, Ф.Модильяни, М.Фридмена.  Методологические подходы вышеназванных классиков плодотворно развиваются в трудах современных западных ученых </w:t>
      </w:r>
      <w:r w:rsidRPr="0015643F">
        <w:rPr>
          <w:rFonts w:eastAsia="+mn-ea"/>
          <w:color w:val="000000" w:themeColor="text1"/>
          <w:kern w:val="24"/>
          <w:sz w:val="28"/>
          <w:szCs w:val="28"/>
          <w:lang w:val="kk-KZ" w:eastAsia="ru-RU"/>
        </w:rPr>
        <w:t>Michael Foot, Tommaso Padoa-Schioppa, Nout Wellink, Andrew Large и др. Прогнозированием финансовых кризисов посящены работы M.Shularik, A. Taylor, L.Allesy, C.Detkin и др</w:t>
      </w:r>
      <w:r w:rsidRPr="0015643F">
        <w:rPr>
          <w:rFonts w:eastAsia="+mn-ea"/>
          <w:color w:val="000000" w:themeColor="text1"/>
          <w:kern w:val="24"/>
          <w:sz w:val="28"/>
          <w:szCs w:val="28"/>
          <w:lang w:eastAsia="ru-RU"/>
        </w:rPr>
        <w:t xml:space="preserve">. </w:t>
      </w:r>
    </w:p>
    <w:p w14:paraId="4C6E7A69" w14:textId="77777777" w:rsidR="00754D16" w:rsidRPr="0015643F" w:rsidRDefault="00754D16" w:rsidP="00754D16">
      <w:pPr>
        <w:ind w:firstLine="709"/>
        <w:jc w:val="both"/>
        <w:rPr>
          <w:rFonts w:eastAsiaTheme="minorEastAsia"/>
          <w:color w:val="000000" w:themeColor="text1"/>
          <w:kern w:val="24"/>
          <w:sz w:val="28"/>
          <w:szCs w:val="28"/>
          <w:lang w:eastAsia="ru-RU"/>
        </w:rPr>
      </w:pPr>
      <w:r w:rsidRPr="0015643F">
        <w:rPr>
          <w:rFonts w:eastAsia="+mn-ea"/>
          <w:color w:val="000000" w:themeColor="text1"/>
          <w:kern w:val="24"/>
          <w:sz w:val="28"/>
          <w:szCs w:val="28"/>
          <w:lang w:eastAsia="ru-RU"/>
        </w:rPr>
        <w:t>Теоретические аспекты «финансовой безопасности» в большей степени исследуется российскими авторами, такими как И. Должикова,</w:t>
      </w:r>
      <w:r w:rsidRPr="0015643F">
        <w:rPr>
          <w:rFonts w:eastAsia="+mn-ea"/>
          <w:color w:val="000000" w:themeColor="text1"/>
          <w:kern w:val="24"/>
          <w:sz w:val="28"/>
          <w:szCs w:val="28"/>
          <w:lang w:val="kk-KZ"/>
        </w:rPr>
        <w:t xml:space="preserve"> Б. </w:t>
      </w:r>
      <w:r w:rsidRPr="0015643F">
        <w:rPr>
          <w:rFonts w:eastAsia="+mn-ea"/>
          <w:color w:val="000000" w:themeColor="text1"/>
          <w:kern w:val="24"/>
          <w:sz w:val="28"/>
          <w:szCs w:val="28"/>
          <w:lang w:val="kk-KZ" w:eastAsia="ru-RU"/>
        </w:rPr>
        <w:t xml:space="preserve">Губин, С. Бондарева, Э. Ермакова, О. Маляренко, С.Асалиева и др.  </w:t>
      </w:r>
      <w:r w:rsidRPr="0015643F">
        <w:rPr>
          <w:rFonts w:eastAsiaTheme="minorEastAsia"/>
          <w:color w:val="000000" w:themeColor="text1"/>
          <w:kern w:val="24"/>
          <w:sz w:val="28"/>
          <w:szCs w:val="28"/>
          <w:lang w:val="kk-KZ" w:eastAsia="ru-RU"/>
        </w:rPr>
        <w:t>Н</w:t>
      </w:r>
      <w:r w:rsidRPr="0015643F">
        <w:rPr>
          <w:rFonts w:eastAsiaTheme="minorEastAsia"/>
          <w:color w:val="000000" w:themeColor="text1"/>
          <w:kern w:val="24"/>
          <w:sz w:val="28"/>
          <w:szCs w:val="28"/>
          <w:lang w:eastAsia="ru-RU"/>
        </w:rPr>
        <w:t>екоторые казахстанские авторы, например М. Спанов, рассматривает финансовую безопасность как часть экономической безопасности страны.</w:t>
      </w:r>
    </w:p>
    <w:p w14:paraId="455AF399" w14:textId="134600ED" w:rsidR="00754D16" w:rsidRPr="0015643F" w:rsidRDefault="00754D16" w:rsidP="00754D16">
      <w:pPr>
        <w:ind w:firstLine="709"/>
        <w:jc w:val="both"/>
        <w:rPr>
          <w:rFonts w:cs="+mn-cs"/>
          <w:color w:val="000000" w:themeColor="text1"/>
          <w:kern w:val="24"/>
          <w:sz w:val="28"/>
          <w:szCs w:val="28"/>
          <w:lang w:eastAsia="ru-RU"/>
        </w:rPr>
      </w:pPr>
      <w:r w:rsidRPr="0015643F">
        <w:rPr>
          <w:rFonts w:eastAsia="+mn-ea"/>
          <w:color w:val="000000" w:themeColor="text1"/>
          <w:kern w:val="24"/>
          <w:sz w:val="28"/>
          <w:szCs w:val="28"/>
          <w:lang w:val="kk-KZ" w:eastAsia="ru-RU"/>
        </w:rPr>
        <w:t xml:space="preserve"> </w:t>
      </w:r>
      <w:r w:rsidRPr="0015643F">
        <w:rPr>
          <w:rFonts w:cs="+mn-cs"/>
          <w:color w:val="000000" w:themeColor="text1"/>
          <w:kern w:val="24"/>
          <w:sz w:val="28"/>
          <w:szCs w:val="28"/>
          <w:lang w:eastAsia="ru-RU"/>
        </w:rPr>
        <w:t>Теорию бюджетного регулирования разрабатывают как отечественные, так и российские экономисты:</w:t>
      </w:r>
      <w:r w:rsidR="00C84006">
        <w:rPr>
          <w:rFonts w:cs="+mn-cs"/>
          <w:color w:val="000000" w:themeColor="text1"/>
          <w:kern w:val="24"/>
          <w:sz w:val="28"/>
          <w:szCs w:val="28"/>
          <w:lang w:eastAsia="ru-RU"/>
        </w:rPr>
        <w:t xml:space="preserve"> А. </w:t>
      </w:r>
      <w:proofErr w:type="spellStart"/>
      <w:r w:rsidR="00C84006" w:rsidRPr="00C84006">
        <w:rPr>
          <w:rFonts w:cs="+mn-cs"/>
          <w:color w:val="000000" w:themeColor="text1"/>
          <w:kern w:val="24"/>
          <w:sz w:val="28"/>
          <w:szCs w:val="28"/>
          <w:lang w:eastAsia="ru-RU"/>
        </w:rPr>
        <w:t>Кошанов</w:t>
      </w:r>
      <w:proofErr w:type="spellEnd"/>
      <w:r w:rsidR="00C84006">
        <w:rPr>
          <w:rFonts w:cs="+mn-cs"/>
          <w:color w:val="000000" w:themeColor="text1"/>
          <w:kern w:val="24"/>
          <w:sz w:val="28"/>
          <w:szCs w:val="28"/>
          <w:lang w:eastAsia="ru-RU"/>
        </w:rPr>
        <w:t xml:space="preserve">, О. </w:t>
      </w:r>
      <w:proofErr w:type="spellStart"/>
      <w:r w:rsidR="00C84006" w:rsidRPr="00C84006">
        <w:rPr>
          <w:rFonts w:cs="+mn-cs"/>
          <w:color w:val="000000" w:themeColor="text1"/>
          <w:kern w:val="24"/>
          <w:sz w:val="28"/>
          <w:szCs w:val="28"/>
          <w:lang w:eastAsia="ru-RU"/>
        </w:rPr>
        <w:t>Баймуратов</w:t>
      </w:r>
      <w:proofErr w:type="spellEnd"/>
      <w:r w:rsidR="00C84006">
        <w:rPr>
          <w:rFonts w:cs="+mn-cs"/>
          <w:color w:val="000000" w:themeColor="text1"/>
          <w:kern w:val="24"/>
          <w:sz w:val="28"/>
          <w:szCs w:val="28"/>
          <w:lang w:eastAsia="ru-RU"/>
        </w:rPr>
        <w:t>,</w:t>
      </w:r>
      <w:r w:rsidRPr="0015643F">
        <w:rPr>
          <w:rFonts w:cs="+mn-cs"/>
          <w:color w:val="000000" w:themeColor="text1"/>
          <w:kern w:val="24"/>
          <w:sz w:val="28"/>
          <w:szCs w:val="28"/>
          <w:lang w:eastAsia="ru-RU"/>
        </w:rPr>
        <w:t xml:space="preserve"> С. Омирбаев, Н. Кучукова, Б. Утибаев, А. Зейнельгабдин, З. Искакова, А. Кудрин, И.</w:t>
      </w:r>
      <w:r w:rsidR="009D7A4B" w:rsidRPr="009D7A4B">
        <w:rPr>
          <w:rFonts w:cs="+mn-cs"/>
          <w:color w:val="000000" w:themeColor="text1"/>
          <w:kern w:val="24"/>
          <w:sz w:val="28"/>
          <w:szCs w:val="28"/>
          <w:lang w:eastAsia="ru-RU"/>
        </w:rPr>
        <w:t xml:space="preserve"> </w:t>
      </w:r>
      <w:r w:rsidRPr="0015643F">
        <w:rPr>
          <w:rFonts w:cs="+mn-cs"/>
          <w:color w:val="000000" w:themeColor="text1"/>
          <w:kern w:val="24"/>
          <w:sz w:val="28"/>
          <w:szCs w:val="28"/>
          <w:lang w:eastAsia="ru-RU"/>
        </w:rPr>
        <w:t>Соколов, В.</w:t>
      </w:r>
      <w:r w:rsidR="009D7A4B" w:rsidRPr="009D7A4B">
        <w:rPr>
          <w:rFonts w:cs="+mn-cs"/>
          <w:color w:val="000000" w:themeColor="text1"/>
          <w:kern w:val="24"/>
          <w:sz w:val="28"/>
          <w:szCs w:val="28"/>
          <w:lang w:eastAsia="ru-RU"/>
        </w:rPr>
        <w:t xml:space="preserve"> </w:t>
      </w:r>
      <w:r w:rsidRPr="0015643F">
        <w:rPr>
          <w:rFonts w:cs="+mn-cs"/>
          <w:color w:val="000000" w:themeColor="text1"/>
          <w:kern w:val="24"/>
          <w:sz w:val="28"/>
          <w:szCs w:val="28"/>
          <w:lang w:eastAsia="ru-RU"/>
        </w:rPr>
        <w:t>Родионова, М.</w:t>
      </w:r>
      <w:r w:rsidR="009D7A4B" w:rsidRPr="009D7A4B">
        <w:rPr>
          <w:rFonts w:cs="+mn-cs"/>
          <w:color w:val="000000" w:themeColor="text1"/>
          <w:kern w:val="24"/>
          <w:sz w:val="28"/>
          <w:szCs w:val="28"/>
          <w:lang w:eastAsia="ru-RU"/>
        </w:rPr>
        <w:t xml:space="preserve"> </w:t>
      </w:r>
      <w:r w:rsidRPr="0015643F">
        <w:rPr>
          <w:rFonts w:cs="+mn-cs"/>
          <w:color w:val="000000" w:themeColor="text1"/>
          <w:kern w:val="24"/>
          <w:sz w:val="28"/>
          <w:szCs w:val="28"/>
          <w:lang w:eastAsia="ru-RU"/>
        </w:rPr>
        <w:t>Романовск</w:t>
      </w:r>
      <w:r w:rsidR="00C84006">
        <w:rPr>
          <w:rFonts w:cs="+mn-cs"/>
          <w:color w:val="000000" w:themeColor="text1"/>
          <w:kern w:val="24"/>
          <w:sz w:val="28"/>
          <w:szCs w:val="28"/>
          <w:lang w:eastAsia="ru-RU"/>
        </w:rPr>
        <w:t>ий</w:t>
      </w:r>
      <w:r w:rsidRPr="0015643F">
        <w:rPr>
          <w:rFonts w:cs="+mn-cs"/>
          <w:color w:val="000000" w:themeColor="text1"/>
          <w:kern w:val="24"/>
          <w:sz w:val="28"/>
          <w:szCs w:val="28"/>
          <w:lang w:eastAsia="ru-RU"/>
        </w:rPr>
        <w:t>, Г. Поляк, В. Ковалев, О.</w:t>
      </w:r>
      <w:r w:rsidR="009D7A4B" w:rsidRPr="009D7A4B">
        <w:rPr>
          <w:rFonts w:cs="+mn-cs"/>
          <w:color w:val="000000" w:themeColor="text1"/>
          <w:kern w:val="24"/>
          <w:sz w:val="28"/>
          <w:szCs w:val="28"/>
          <w:lang w:eastAsia="ru-RU"/>
        </w:rPr>
        <w:t xml:space="preserve"> </w:t>
      </w:r>
      <w:r w:rsidRPr="0015643F">
        <w:rPr>
          <w:rFonts w:cs="+mn-cs"/>
          <w:color w:val="000000" w:themeColor="text1"/>
          <w:kern w:val="24"/>
          <w:sz w:val="28"/>
          <w:szCs w:val="28"/>
          <w:lang w:eastAsia="ru-RU"/>
        </w:rPr>
        <w:t>Бутакова и др.</w:t>
      </w:r>
    </w:p>
    <w:p w14:paraId="4D400C2C" w14:textId="77777777" w:rsidR="00754D16" w:rsidRPr="0015643F" w:rsidRDefault="00754D16" w:rsidP="00754D16">
      <w:pPr>
        <w:ind w:firstLine="709"/>
        <w:jc w:val="both"/>
        <w:rPr>
          <w:rFonts w:cs="+mn-cs"/>
          <w:color w:val="000000"/>
          <w:kern w:val="24"/>
          <w:sz w:val="28"/>
          <w:szCs w:val="28"/>
          <w:lang w:eastAsia="ru-RU"/>
        </w:rPr>
      </w:pPr>
      <w:r w:rsidRPr="0015643F">
        <w:rPr>
          <w:rFonts w:cs="+mn-cs"/>
          <w:color w:val="000000"/>
          <w:kern w:val="24"/>
          <w:sz w:val="28"/>
          <w:szCs w:val="28"/>
          <w:lang w:eastAsia="ru-RU"/>
        </w:rPr>
        <w:t xml:space="preserve">Между тем, исследование бюджетного регулирования финансовой безопасности государства в условиях глобальных вызовов на сегодняшний день остается недостаточно исследованной областью. Несмотря на наличие многочисленных отчетов международных финансовых организаций о мерах, предпринимаемых разными странами в условиях кризиса, вызванного пандемией </w:t>
      </w:r>
      <w:r w:rsidRPr="0015643F">
        <w:rPr>
          <w:rFonts w:cs="+mn-cs"/>
          <w:color w:val="000000"/>
          <w:kern w:val="24"/>
          <w:sz w:val="28"/>
          <w:szCs w:val="28"/>
          <w:lang w:val="en-US" w:eastAsia="ru-RU"/>
        </w:rPr>
        <w:t>COVID</w:t>
      </w:r>
      <w:r w:rsidRPr="0015643F">
        <w:rPr>
          <w:rFonts w:cs="+mn-cs"/>
          <w:color w:val="000000"/>
          <w:kern w:val="24"/>
          <w:sz w:val="28"/>
          <w:szCs w:val="28"/>
          <w:lang w:eastAsia="ru-RU"/>
        </w:rPr>
        <w:t>-19, на сегодняшний день требуется научное осмысление прожитого экономического шока и его последствий.</w:t>
      </w:r>
    </w:p>
    <w:p w14:paraId="2D1FDACA" w14:textId="77777777" w:rsidR="00754D16" w:rsidRPr="0015643F" w:rsidRDefault="00754D16" w:rsidP="00754D16">
      <w:pPr>
        <w:ind w:firstLine="709"/>
        <w:jc w:val="both"/>
        <w:rPr>
          <w:sz w:val="28"/>
          <w:szCs w:val="28"/>
        </w:rPr>
      </w:pPr>
      <w:r w:rsidRPr="0015643F">
        <w:rPr>
          <w:b/>
          <w:bCs/>
          <w:sz w:val="28"/>
          <w:szCs w:val="28"/>
        </w:rPr>
        <w:t>Цель диссертационного исследования</w:t>
      </w:r>
      <w:r w:rsidRPr="0015643F">
        <w:rPr>
          <w:sz w:val="28"/>
          <w:szCs w:val="28"/>
        </w:rPr>
        <w:t xml:space="preserve"> состоит в развитии теоретических подходов</w:t>
      </w:r>
      <w:r w:rsidRPr="0015643F">
        <w:rPr>
          <w:sz w:val="28"/>
          <w:szCs w:val="28"/>
          <w:lang w:val="kk-KZ"/>
        </w:rPr>
        <w:t xml:space="preserve"> и разработке методических и практических рекомендаций по модернизации бюджетного регулирования для обеспечения финансовой безопасности</w:t>
      </w:r>
      <w:r w:rsidRPr="0015643F">
        <w:rPr>
          <w:sz w:val="28"/>
          <w:szCs w:val="28"/>
        </w:rPr>
        <w:t xml:space="preserve"> страны в условиях влияния глобальных </w:t>
      </w:r>
      <w:r w:rsidRPr="0015643F">
        <w:rPr>
          <w:sz w:val="28"/>
          <w:szCs w:val="28"/>
          <w:lang w:val="kk-KZ"/>
        </w:rPr>
        <w:t>угроз</w:t>
      </w:r>
      <w:r w:rsidRPr="0015643F">
        <w:rPr>
          <w:sz w:val="28"/>
          <w:szCs w:val="28"/>
        </w:rPr>
        <w:t>.</w:t>
      </w:r>
    </w:p>
    <w:p w14:paraId="3A1932F4" w14:textId="77777777" w:rsidR="00754D16" w:rsidRPr="0015643F" w:rsidRDefault="00754D16" w:rsidP="00754D16">
      <w:pPr>
        <w:ind w:firstLine="709"/>
        <w:jc w:val="both"/>
        <w:rPr>
          <w:b/>
          <w:bCs/>
          <w:sz w:val="28"/>
          <w:szCs w:val="28"/>
        </w:rPr>
      </w:pPr>
      <w:r w:rsidRPr="0015643F">
        <w:rPr>
          <w:b/>
          <w:bCs/>
          <w:sz w:val="28"/>
          <w:szCs w:val="28"/>
        </w:rPr>
        <w:t xml:space="preserve">Задачи диссертационного исследования: </w:t>
      </w:r>
    </w:p>
    <w:p w14:paraId="73C47DA0" w14:textId="77777777" w:rsidR="00754D16" w:rsidRPr="0015643F" w:rsidRDefault="00754D16" w:rsidP="005D415C">
      <w:pPr>
        <w:numPr>
          <w:ilvl w:val="0"/>
          <w:numId w:val="23"/>
        </w:numPr>
        <w:jc w:val="both"/>
        <w:rPr>
          <w:sz w:val="28"/>
          <w:szCs w:val="28"/>
        </w:rPr>
      </w:pPr>
      <w:r w:rsidRPr="0015643F">
        <w:rPr>
          <w:sz w:val="28"/>
          <w:szCs w:val="28"/>
        </w:rPr>
        <w:t>Определение концептуальных подходов к исследованию феномена «финансовой безопасности» в условиях новой глобальной реальности;</w:t>
      </w:r>
    </w:p>
    <w:p w14:paraId="54144BCD" w14:textId="77777777" w:rsidR="00754D16" w:rsidRPr="0015643F" w:rsidRDefault="00754D16" w:rsidP="005D415C">
      <w:pPr>
        <w:numPr>
          <w:ilvl w:val="0"/>
          <w:numId w:val="23"/>
        </w:numPr>
        <w:jc w:val="both"/>
        <w:rPr>
          <w:sz w:val="28"/>
          <w:szCs w:val="28"/>
        </w:rPr>
      </w:pPr>
      <w:r w:rsidRPr="0015643F">
        <w:rPr>
          <w:sz w:val="28"/>
          <w:szCs w:val="28"/>
        </w:rPr>
        <w:t>Уточнение содержания, форм и специфики бюджетного регулирования в условиях глобальных угроз;</w:t>
      </w:r>
    </w:p>
    <w:p w14:paraId="29ACC7DF" w14:textId="77777777" w:rsidR="00754D16" w:rsidRPr="0015643F" w:rsidRDefault="00754D16" w:rsidP="005D415C">
      <w:pPr>
        <w:numPr>
          <w:ilvl w:val="0"/>
          <w:numId w:val="23"/>
        </w:numPr>
        <w:jc w:val="both"/>
        <w:rPr>
          <w:sz w:val="28"/>
          <w:szCs w:val="28"/>
        </w:rPr>
      </w:pPr>
      <w:r w:rsidRPr="0015643F">
        <w:rPr>
          <w:sz w:val="28"/>
          <w:szCs w:val="28"/>
        </w:rPr>
        <w:t xml:space="preserve">Изучение и обобщение зарубежного опыта по минимизации финансовых угроз методами бюджетного регулирования;  </w:t>
      </w:r>
    </w:p>
    <w:p w14:paraId="647C8C07" w14:textId="49CC07B0" w:rsidR="00754D16" w:rsidRPr="0015643F" w:rsidRDefault="00754D16" w:rsidP="005D415C">
      <w:pPr>
        <w:numPr>
          <w:ilvl w:val="0"/>
          <w:numId w:val="23"/>
        </w:numPr>
        <w:jc w:val="both"/>
        <w:rPr>
          <w:sz w:val="28"/>
          <w:szCs w:val="28"/>
        </w:rPr>
      </w:pPr>
      <w:r w:rsidRPr="0015643F">
        <w:rPr>
          <w:sz w:val="28"/>
          <w:szCs w:val="28"/>
        </w:rPr>
        <w:t>Анализ состояния финансовой безопасности Казахстана в период</w:t>
      </w:r>
      <w:r w:rsidRPr="0015643F">
        <w:rPr>
          <w:sz w:val="28"/>
          <w:szCs w:val="28"/>
          <w:lang w:val="kk-KZ"/>
        </w:rPr>
        <w:t xml:space="preserve"> кризиса</w:t>
      </w:r>
      <w:r w:rsidRPr="0015643F">
        <w:rPr>
          <w:sz w:val="28"/>
          <w:szCs w:val="28"/>
        </w:rPr>
        <w:t xml:space="preserve"> </w:t>
      </w:r>
      <w:r w:rsidR="005042FA" w:rsidRPr="0015643F">
        <w:rPr>
          <w:sz w:val="28"/>
          <w:szCs w:val="28"/>
          <w:lang w:val="en-US"/>
        </w:rPr>
        <w:t>COVID</w:t>
      </w:r>
      <w:r w:rsidR="005042FA" w:rsidRPr="0015643F">
        <w:rPr>
          <w:sz w:val="28"/>
          <w:szCs w:val="28"/>
        </w:rPr>
        <w:t>-19</w:t>
      </w:r>
      <w:r w:rsidRPr="0015643F">
        <w:rPr>
          <w:sz w:val="28"/>
          <w:szCs w:val="28"/>
          <w:lang w:val="kk-KZ"/>
        </w:rPr>
        <w:t>;</w:t>
      </w:r>
    </w:p>
    <w:p w14:paraId="1914D677" w14:textId="77777777" w:rsidR="00754D16" w:rsidRPr="0015643F" w:rsidRDefault="00754D16" w:rsidP="005D415C">
      <w:pPr>
        <w:numPr>
          <w:ilvl w:val="0"/>
          <w:numId w:val="23"/>
        </w:numPr>
        <w:jc w:val="both"/>
        <w:rPr>
          <w:sz w:val="28"/>
          <w:szCs w:val="28"/>
        </w:rPr>
      </w:pPr>
      <w:r w:rsidRPr="0015643F">
        <w:rPr>
          <w:sz w:val="28"/>
          <w:szCs w:val="28"/>
        </w:rPr>
        <w:t>Исследование эволюции и специфики бюджетного регулирования в Казахстане   в условиях коронакризиса;</w:t>
      </w:r>
    </w:p>
    <w:p w14:paraId="4F74589D" w14:textId="77777777" w:rsidR="00754D16" w:rsidRPr="0015643F" w:rsidRDefault="00754D16" w:rsidP="005D415C">
      <w:pPr>
        <w:numPr>
          <w:ilvl w:val="0"/>
          <w:numId w:val="23"/>
        </w:numPr>
        <w:jc w:val="both"/>
        <w:rPr>
          <w:sz w:val="28"/>
          <w:szCs w:val="28"/>
        </w:rPr>
      </w:pPr>
      <w:r w:rsidRPr="0015643F">
        <w:rPr>
          <w:sz w:val="28"/>
          <w:szCs w:val="28"/>
        </w:rPr>
        <w:t>Оценка результативности бюджетного регулирования Казахстана в контексте обеспечения финансовой безопасности;</w:t>
      </w:r>
    </w:p>
    <w:p w14:paraId="3D786084" w14:textId="77777777" w:rsidR="00754D16" w:rsidRPr="0015643F" w:rsidRDefault="00754D16" w:rsidP="005D415C">
      <w:pPr>
        <w:numPr>
          <w:ilvl w:val="0"/>
          <w:numId w:val="23"/>
        </w:numPr>
        <w:jc w:val="both"/>
        <w:rPr>
          <w:sz w:val="28"/>
          <w:szCs w:val="28"/>
        </w:rPr>
      </w:pPr>
      <w:r w:rsidRPr="0015643F">
        <w:rPr>
          <w:sz w:val="28"/>
          <w:szCs w:val="28"/>
        </w:rPr>
        <w:t>Разработка рекомендаций по модернизации инструментов и политики бюджетного регулирования финансовой безопасности Республики Казахстан с учетом новых глобальных вызовов.</w:t>
      </w:r>
    </w:p>
    <w:p w14:paraId="4E1B8DDB" w14:textId="77777777" w:rsidR="00754D16" w:rsidRPr="0015643F" w:rsidRDefault="00754D16" w:rsidP="00754D16">
      <w:pPr>
        <w:jc w:val="both"/>
        <w:rPr>
          <w:b/>
          <w:bCs/>
          <w:sz w:val="28"/>
          <w:szCs w:val="28"/>
        </w:rPr>
      </w:pPr>
      <w:r w:rsidRPr="0015643F">
        <w:rPr>
          <w:b/>
          <w:bCs/>
          <w:sz w:val="28"/>
          <w:szCs w:val="28"/>
        </w:rPr>
        <w:t xml:space="preserve">   Новизна диссертационного исследования заключается в следующем: </w:t>
      </w:r>
    </w:p>
    <w:p w14:paraId="121DE599" w14:textId="77777777" w:rsidR="00754D16" w:rsidRPr="0015643F" w:rsidRDefault="00754D16" w:rsidP="00754D16">
      <w:pPr>
        <w:shd w:val="clear" w:color="auto" w:fill="FFFFFF"/>
        <w:ind w:firstLine="709"/>
        <w:jc w:val="both"/>
        <w:rPr>
          <w:color w:val="000000"/>
          <w:kern w:val="24"/>
          <w:sz w:val="28"/>
          <w:szCs w:val="28"/>
        </w:rPr>
      </w:pPr>
      <w:r w:rsidRPr="0015643F">
        <w:rPr>
          <w:color w:val="000000"/>
          <w:kern w:val="24"/>
          <w:sz w:val="28"/>
          <w:szCs w:val="28"/>
        </w:rPr>
        <w:t>– на основе широкого обзора теоретических подходов раскрыто содержание понятия «финансовой безопасности страны», меняющее свои качественные характеристики в условиях новой глобальной реальности;</w:t>
      </w:r>
    </w:p>
    <w:p w14:paraId="1FFDECA9" w14:textId="77777777" w:rsidR="00754D16" w:rsidRPr="0015643F" w:rsidRDefault="00754D16" w:rsidP="00754D16">
      <w:pPr>
        <w:shd w:val="clear" w:color="auto" w:fill="FFFFFF"/>
        <w:ind w:firstLine="709"/>
        <w:jc w:val="both"/>
        <w:rPr>
          <w:color w:val="000000"/>
          <w:kern w:val="24"/>
          <w:sz w:val="28"/>
          <w:szCs w:val="28"/>
        </w:rPr>
      </w:pPr>
      <w:r w:rsidRPr="0015643F">
        <w:rPr>
          <w:color w:val="000000"/>
          <w:kern w:val="24"/>
          <w:sz w:val="28"/>
          <w:szCs w:val="28"/>
        </w:rPr>
        <w:t>- уточнена специфика целей, методов и инструментов бюджетного регулирования в контексте глобальных вызовов;</w:t>
      </w:r>
    </w:p>
    <w:p w14:paraId="6B6CCD35" w14:textId="77777777" w:rsidR="00754D16" w:rsidRPr="0015643F" w:rsidRDefault="00754D16" w:rsidP="00754D16">
      <w:pPr>
        <w:shd w:val="clear" w:color="auto" w:fill="FFFFFF"/>
        <w:ind w:firstLine="709"/>
        <w:jc w:val="both"/>
        <w:rPr>
          <w:color w:val="000000"/>
          <w:kern w:val="24"/>
          <w:sz w:val="28"/>
          <w:szCs w:val="28"/>
        </w:rPr>
      </w:pPr>
      <w:r w:rsidRPr="0015643F">
        <w:rPr>
          <w:color w:val="000000"/>
          <w:kern w:val="24"/>
          <w:sz w:val="28"/>
          <w:szCs w:val="28"/>
        </w:rPr>
        <w:t>- изучен и обобщен зарубежный опыт по минимизации финансовых угроз методами бюджетного регулирования;</w:t>
      </w:r>
    </w:p>
    <w:p w14:paraId="480964D6" w14:textId="77777777" w:rsidR="00754D16" w:rsidRPr="0015643F" w:rsidRDefault="00754D16" w:rsidP="00754D16">
      <w:pPr>
        <w:shd w:val="clear" w:color="auto" w:fill="FFFFFF"/>
        <w:ind w:firstLine="709"/>
        <w:jc w:val="both"/>
        <w:rPr>
          <w:color w:val="000000"/>
          <w:kern w:val="24"/>
          <w:sz w:val="28"/>
          <w:szCs w:val="28"/>
        </w:rPr>
      </w:pPr>
      <w:r w:rsidRPr="0015643F">
        <w:rPr>
          <w:sz w:val="28"/>
          <w:szCs w:val="28"/>
        </w:rPr>
        <w:t xml:space="preserve">–  проведена диагностика состояния финансовой безопасности Республики Казахстан за 2018-2022 годы, с учетом проведенных антикризисных бюджетных мер и на этой основе </w:t>
      </w:r>
      <w:r w:rsidRPr="0015643F">
        <w:rPr>
          <w:sz w:val="28"/>
          <w:szCs w:val="28"/>
          <w:lang w:val="kk-KZ"/>
        </w:rPr>
        <w:t>выявлены базовые индикаторы, критичные для финансовой безопасности Казахстана;</w:t>
      </w:r>
    </w:p>
    <w:p w14:paraId="2B6E45E0" w14:textId="77777777" w:rsidR="00754D16" w:rsidRPr="0015643F" w:rsidRDefault="00754D16" w:rsidP="00754D16">
      <w:pPr>
        <w:shd w:val="clear" w:color="auto" w:fill="FFFFFF"/>
        <w:ind w:firstLine="709"/>
        <w:jc w:val="both"/>
        <w:rPr>
          <w:sz w:val="28"/>
          <w:szCs w:val="28"/>
        </w:rPr>
      </w:pPr>
      <w:r w:rsidRPr="0015643F">
        <w:rPr>
          <w:sz w:val="28"/>
          <w:szCs w:val="28"/>
        </w:rPr>
        <w:t>– выявлены основные недостатки бюджетного регулирования Казахстана в условиях коронакризиса, которые усугубляют бюджетные риски для финансовой безопасности страны, особенно в долгосрочном периоде, это, в частности, растущий государственный долг, неэффективное расходование бюджетных средств и средств Национального фонда страны при незначительном росте ненефтяных доходов.</w:t>
      </w:r>
    </w:p>
    <w:p w14:paraId="407B7DF0" w14:textId="77777777" w:rsidR="00754D16" w:rsidRPr="0015643F" w:rsidRDefault="00754D16" w:rsidP="00754D16">
      <w:pPr>
        <w:shd w:val="clear" w:color="auto" w:fill="FFFFFF"/>
        <w:ind w:firstLine="709"/>
        <w:jc w:val="both"/>
        <w:rPr>
          <w:sz w:val="28"/>
          <w:szCs w:val="28"/>
        </w:rPr>
      </w:pPr>
      <w:r w:rsidRPr="0015643F">
        <w:rPr>
          <w:sz w:val="28"/>
          <w:szCs w:val="28"/>
        </w:rPr>
        <w:t xml:space="preserve">- предложена модель, позволяющая оценить степень взаимовлияния таких негативных для финансовой безопасности страны факторов как государственный долг и инфляция со специфическими национальными условиями как теневая экономика, обслуживание госдолга, поступления от нефти и коррупция.  </w:t>
      </w:r>
    </w:p>
    <w:p w14:paraId="5C9B38AD" w14:textId="77777777" w:rsidR="00754D16" w:rsidRPr="0015643F" w:rsidRDefault="00754D16" w:rsidP="00754D16">
      <w:pPr>
        <w:shd w:val="clear" w:color="auto" w:fill="FFFFFF"/>
        <w:ind w:firstLine="709"/>
        <w:jc w:val="both"/>
        <w:rPr>
          <w:color w:val="000000"/>
          <w:kern w:val="24"/>
          <w:sz w:val="28"/>
          <w:szCs w:val="28"/>
        </w:rPr>
      </w:pPr>
      <w:r w:rsidRPr="0015643F">
        <w:rPr>
          <w:sz w:val="28"/>
          <w:szCs w:val="28"/>
        </w:rPr>
        <w:t>-  разработаны индикаторы критических параметров финансовой безопасности, требующие как оперативного, тактического, так и стратегического денежно-кредитного и бюджетного регулирования.</w:t>
      </w:r>
    </w:p>
    <w:p w14:paraId="49DA328B" w14:textId="77777777" w:rsidR="00754D16" w:rsidRDefault="00754D16" w:rsidP="00754D16">
      <w:pPr>
        <w:ind w:firstLine="709"/>
        <w:jc w:val="both"/>
        <w:rPr>
          <w:sz w:val="28"/>
          <w:szCs w:val="28"/>
          <w:lang w:eastAsia="ru-RU"/>
        </w:rPr>
      </w:pPr>
      <w:r w:rsidRPr="0015643F">
        <w:rPr>
          <w:sz w:val="28"/>
          <w:szCs w:val="28"/>
          <w:lang w:eastAsia="ru-RU"/>
        </w:rPr>
        <w:t>– предложен алгоритм совершенствования бюджетного регулирования финансовой безопасности для условий глобальных угроз.</w:t>
      </w:r>
    </w:p>
    <w:p w14:paraId="02C939E9" w14:textId="5931F49A" w:rsidR="0066705C" w:rsidRDefault="0066705C" w:rsidP="0066705C">
      <w:pPr>
        <w:ind w:firstLine="708"/>
        <w:contextualSpacing/>
        <w:jc w:val="both"/>
        <w:rPr>
          <w:rFonts w:eastAsiaTheme="minorEastAsia"/>
          <w:sz w:val="28"/>
          <w:szCs w:val="28"/>
        </w:rPr>
      </w:pPr>
      <w:r>
        <w:rPr>
          <w:sz w:val="28"/>
          <w:szCs w:val="28"/>
          <w:lang w:eastAsia="ru-RU"/>
        </w:rPr>
        <w:t xml:space="preserve">- изучены исламские финансовые инструменты и возможности </w:t>
      </w:r>
      <w:r>
        <w:rPr>
          <w:rFonts w:eastAsiaTheme="minorEastAsia"/>
          <w:sz w:val="28"/>
          <w:szCs w:val="28"/>
        </w:rPr>
        <w:t>для финансовой безопасности экономической стабильности Республики Казахстан.</w:t>
      </w:r>
    </w:p>
    <w:p w14:paraId="71B80257" w14:textId="7CBF493A" w:rsidR="0066705C" w:rsidRPr="0015643F" w:rsidRDefault="0066705C" w:rsidP="00754D16">
      <w:pPr>
        <w:ind w:firstLine="709"/>
        <w:jc w:val="both"/>
        <w:rPr>
          <w:sz w:val="28"/>
          <w:szCs w:val="28"/>
          <w:lang w:eastAsia="ru-RU"/>
        </w:rPr>
      </w:pPr>
    </w:p>
    <w:p w14:paraId="52D1D556" w14:textId="77777777" w:rsidR="00754D16" w:rsidRPr="0015643F" w:rsidRDefault="00754D16" w:rsidP="00754D16">
      <w:pPr>
        <w:ind w:firstLine="709"/>
        <w:jc w:val="both"/>
        <w:rPr>
          <w:b/>
          <w:bCs/>
          <w:sz w:val="28"/>
          <w:szCs w:val="28"/>
          <w:lang w:eastAsia="ru-RU"/>
        </w:rPr>
      </w:pPr>
      <w:r w:rsidRPr="0015643F">
        <w:rPr>
          <w:b/>
          <w:bCs/>
          <w:sz w:val="28"/>
          <w:szCs w:val="28"/>
          <w:lang w:eastAsia="ru-RU"/>
        </w:rPr>
        <w:t>Положения, выносимые на защиту:</w:t>
      </w:r>
    </w:p>
    <w:p w14:paraId="56F23216" w14:textId="77777777" w:rsidR="00754D16" w:rsidRPr="0015643F" w:rsidRDefault="00754D16" w:rsidP="005D415C">
      <w:pPr>
        <w:numPr>
          <w:ilvl w:val="0"/>
          <w:numId w:val="24"/>
        </w:numPr>
        <w:shd w:val="clear" w:color="auto" w:fill="FFFFFF"/>
        <w:spacing w:after="100" w:afterAutospacing="1"/>
        <w:contextualSpacing/>
        <w:jc w:val="both"/>
        <w:rPr>
          <w:rFonts w:eastAsia="+mn-ea"/>
          <w:color w:val="000000"/>
          <w:kern w:val="24"/>
          <w:sz w:val="28"/>
          <w:szCs w:val="28"/>
          <w:lang w:eastAsia="ru-RU"/>
        </w:rPr>
      </w:pPr>
      <w:r w:rsidRPr="0015643F">
        <w:rPr>
          <w:rFonts w:eastAsia="+mn-ea"/>
          <w:color w:val="000000"/>
          <w:kern w:val="24"/>
          <w:sz w:val="28"/>
          <w:szCs w:val="28"/>
          <w:lang w:eastAsia="ru-RU"/>
        </w:rPr>
        <w:t xml:space="preserve">Финансовая безопасность, являясь защитным многокомпонентным элементом финансовой системы, обладающим определенными качественными и количественными параметрами для стабильного развития экономики, в условиях глобальных вызовов в значительной степени зависит от бюджетного регулирования </w:t>
      </w:r>
      <w:r w:rsidRPr="0015643F">
        <w:rPr>
          <w:rFonts w:eastAsia="+mn-ea"/>
          <w:color w:val="000000"/>
          <w:kern w:val="24"/>
          <w:sz w:val="28"/>
          <w:szCs w:val="28"/>
        </w:rPr>
        <w:t>как способа наиболее быстрого реагирования государства в условиях чрезвычайных ситуаций.</w:t>
      </w:r>
    </w:p>
    <w:p w14:paraId="24785AC6" w14:textId="77777777" w:rsidR="00754D16" w:rsidRPr="0015643F" w:rsidRDefault="00754D16" w:rsidP="005D415C">
      <w:pPr>
        <w:numPr>
          <w:ilvl w:val="0"/>
          <w:numId w:val="24"/>
        </w:numPr>
        <w:tabs>
          <w:tab w:val="left" w:pos="6237"/>
        </w:tabs>
        <w:spacing w:before="100" w:beforeAutospacing="1" w:after="100" w:afterAutospacing="1"/>
        <w:jc w:val="both"/>
        <w:rPr>
          <w:rFonts w:cs="+mn-cs"/>
          <w:color w:val="000000"/>
          <w:kern w:val="24"/>
          <w:sz w:val="28"/>
          <w:szCs w:val="28"/>
          <w:lang w:eastAsia="ru-RU"/>
        </w:rPr>
      </w:pPr>
      <w:r w:rsidRPr="0015643F">
        <w:rPr>
          <w:rFonts w:cs="+mn-cs"/>
          <w:color w:val="000000"/>
          <w:kern w:val="24"/>
          <w:sz w:val="28"/>
          <w:szCs w:val="28"/>
          <w:lang w:eastAsia="ru-RU"/>
        </w:rPr>
        <w:t xml:space="preserve">Глобальные угрозы служат индикатором качества бюджетного регулирования страны, которое зависит от специфики ее институциональной структуры. Турбулентные внешние условия несут риски, прежде всего, для бюджетной системы, которые по цепной реакции объективно влияют на другие финансовые сектора и параметры финансовой безопасности. </w:t>
      </w:r>
    </w:p>
    <w:p w14:paraId="383F1D2C" w14:textId="77777777" w:rsidR="00754D16" w:rsidRPr="0015643F" w:rsidRDefault="00754D16" w:rsidP="005D415C">
      <w:pPr>
        <w:numPr>
          <w:ilvl w:val="0"/>
          <w:numId w:val="24"/>
        </w:numPr>
        <w:shd w:val="clear" w:color="auto" w:fill="FFFFFF"/>
        <w:spacing w:after="100" w:afterAutospacing="1"/>
        <w:contextualSpacing/>
        <w:jc w:val="both"/>
        <w:rPr>
          <w:rFonts w:eastAsia="+mn-ea"/>
          <w:color w:val="000000"/>
          <w:kern w:val="24"/>
          <w:sz w:val="28"/>
          <w:szCs w:val="28"/>
          <w:lang w:eastAsia="ru-RU"/>
        </w:rPr>
      </w:pPr>
      <w:r w:rsidRPr="0015643F">
        <w:rPr>
          <w:rFonts w:eastAsia="+mn-ea"/>
          <w:color w:val="000000"/>
          <w:kern w:val="24"/>
          <w:sz w:val="28"/>
          <w:szCs w:val="28"/>
          <w:lang w:eastAsia="ru-RU"/>
        </w:rPr>
        <w:t xml:space="preserve">Страны, реализующие бюджетные реформы, предложенные ОЭСР и МВФ, продемонстрировали большую адаптивность и финансовую стабильность в условиях коронакризиса, поскольку внедряли бюджетное регулирование, ориентированное на результат, обеспечивали его транспаретность, применяли бюджетные правила, а также систему бюджетного риск-менеджмента. </w:t>
      </w:r>
    </w:p>
    <w:p w14:paraId="684EE026" w14:textId="77777777" w:rsidR="00754D16" w:rsidRPr="0015643F" w:rsidRDefault="00754D16" w:rsidP="005D415C">
      <w:pPr>
        <w:numPr>
          <w:ilvl w:val="0"/>
          <w:numId w:val="24"/>
        </w:numPr>
        <w:spacing w:before="100" w:beforeAutospacing="1" w:after="100" w:afterAutospacing="1"/>
        <w:contextualSpacing/>
        <w:jc w:val="both"/>
        <w:rPr>
          <w:sz w:val="28"/>
          <w:szCs w:val="28"/>
          <w:lang w:val="kk-KZ"/>
        </w:rPr>
      </w:pPr>
      <w:r w:rsidRPr="0015643F">
        <w:rPr>
          <w:sz w:val="28"/>
          <w:szCs w:val="28"/>
          <w:lang w:val="kk-KZ"/>
        </w:rPr>
        <w:t xml:space="preserve"> В условиях коронокризиса базовыми индикаторами, критичными для финансовой безопасности Казахстана стали: государственный долг, инфляция при недостаточном уровне монетизации, растущий долг домохозяйств.  Согласно </w:t>
      </w:r>
      <w:r w:rsidRPr="0015643F">
        <w:rPr>
          <w:color w:val="000000"/>
          <w:kern w:val="24"/>
          <w:sz w:val="28"/>
          <w:szCs w:val="28"/>
        </w:rPr>
        <w:t xml:space="preserve"> отчета Счетного Комитета по контролю за исполнением республиканского бюджета за 2021 год немаловажными факторами  угрозы для финансовой безопасности Казахстана, имеющего сырьевую экономику, являются курс национальной валюты, рост ненефтяных доходов, эффективность использования Национального фонда и уровень коррупции.</w:t>
      </w:r>
    </w:p>
    <w:p w14:paraId="34F9F05D" w14:textId="77777777" w:rsidR="00754D16" w:rsidRPr="0015643F" w:rsidRDefault="00754D16" w:rsidP="005D415C">
      <w:pPr>
        <w:numPr>
          <w:ilvl w:val="0"/>
          <w:numId w:val="24"/>
        </w:numPr>
        <w:spacing w:before="100" w:beforeAutospacing="1" w:after="100" w:afterAutospacing="1"/>
        <w:contextualSpacing/>
        <w:jc w:val="both"/>
        <w:rPr>
          <w:rFonts w:eastAsia="+mn-ea"/>
          <w:color w:val="000000"/>
          <w:kern w:val="24"/>
          <w:sz w:val="28"/>
          <w:szCs w:val="28"/>
          <w:lang w:eastAsia="ru-RU"/>
        </w:rPr>
      </w:pPr>
      <w:r w:rsidRPr="0015643F">
        <w:rPr>
          <w:color w:val="000000"/>
          <w:spacing w:val="2"/>
          <w:sz w:val="28"/>
          <w:szCs w:val="28"/>
          <w:lang w:val="kk-KZ"/>
        </w:rPr>
        <w:t>О</w:t>
      </w:r>
      <w:r w:rsidRPr="0015643F">
        <w:rPr>
          <w:color w:val="000000"/>
          <w:spacing w:val="2"/>
          <w:sz w:val="28"/>
          <w:szCs w:val="28"/>
        </w:rPr>
        <w:t>бобщение уроков коронакризиса, анализ особенностей национального бюджетного процесса и опыт экономически продвинутых стран</w:t>
      </w:r>
      <w:r w:rsidRPr="0015643F">
        <w:rPr>
          <w:rFonts w:eastAsia="+mn-ea"/>
          <w:color w:val="000000"/>
          <w:kern w:val="24"/>
          <w:sz w:val="28"/>
          <w:szCs w:val="28"/>
          <w:lang w:eastAsia="ru-RU"/>
        </w:rPr>
        <w:t xml:space="preserve"> позволяет выявить приоритеты и алгоритм модернизации бюджетного регулирования краткосрочного и долгосрочного характера для</w:t>
      </w:r>
      <w:r w:rsidRPr="0015643F">
        <w:rPr>
          <w:color w:val="000000"/>
          <w:spacing w:val="2"/>
          <w:sz w:val="28"/>
          <w:szCs w:val="28"/>
        </w:rPr>
        <w:t xml:space="preserve"> обеспечения финансовой безопасности страны. </w:t>
      </w:r>
    </w:p>
    <w:p w14:paraId="73870277" w14:textId="77777777" w:rsidR="00754D16" w:rsidRPr="0015643F" w:rsidRDefault="00754D16" w:rsidP="00754D16">
      <w:pPr>
        <w:ind w:firstLine="709"/>
        <w:jc w:val="both"/>
        <w:rPr>
          <w:sz w:val="28"/>
          <w:szCs w:val="28"/>
        </w:rPr>
      </w:pPr>
      <w:r w:rsidRPr="0015643F">
        <w:rPr>
          <w:b/>
          <w:bCs/>
          <w:sz w:val="28"/>
          <w:szCs w:val="28"/>
        </w:rPr>
        <w:t xml:space="preserve">Предметом исследования </w:t>
      </w:r>
      <w:r w:rsidRPr="0015643F">
        <w:rPr>
          <w:sz w:val="28"/>
          <w:szCs w:val="28"/>
        </w:rPr>
        <w:t xml:space="preserve">являются экономические отношения, возникающие при бюджетном регулирования по обеспечению финансовой безопасности </w:t>
      </w:r>
      <w:proofErr w:type="gramStart"/>
      <w:r w:rsidRPr="0015643F">
        <w:rPr>
          <w:sz w:val="28"/>
          <w:szCs w:val="28"/>
        </w:rPr>
        <w:t>государства .</w:t>
      </w:r>
      <w:proofErr w:type="gramEnd"/>
    </w:p>
    <w:p w14:paraId="1D76718A" w14:textId="77777777" w:rsidR="00754D16" w:rsidRPr="0015643F" w:rsidRDefault="00754D16" w:rsidP="00754D16">
      <w:pPr>
        <w:ind w:firstLine="709"/>
        <w:jc w:val="both"/>
        <w:rPr>
          <w:sz w:val="28"/>
          <w:szCs w:val="28"/>
        </w:rPr>
      </w:pPr>
      <w:r w:rsidRPr="0015643F">
        <w:rPr>
          <w:b/>
          <w:bCs/>
          <w:sz w:val="28"/>
          <w:szCs w:val="28"/>
        </w:rPr>
        <w:t>Объектом исследования</w:t>
      </w:r>
      <w:r w:rsidRPr="0015643F">
        <w:rPr>
          <w:sz w:val="28"/>
          <w:szCs w:val="28"/>
        </w:rPr>
        <w:t xml:space="preserve"> выступают Министерство финансов Республики Казахстан, Национальный банк Республики Казахстан, Высшая аудиторская палата Республики Казахстан. </w:t>
      </w:r>
    </w:p>
    <w:p w14:paraId="63EE7A98" w14:textId="77777777" w:rsidR="00754D16" w:rsidRPr="0015643F" w:rsidRDefault="00754D16" w:rsidP="00754D16">
      <w:pPr>
        <w:tabs>
          <w:tab w:val="left" w:pos="6946"/>
        </w:tabs>
        <w:ind w:firstLine="709"/>
        <w:jc w:val="both"/>
        <w:rPr>
          <w:rFonts w:ascii="Times" w:hAnsi="Times"/>
          <w:sz w:val="28"/>
          <w:szCs w:val="28"/>
          <w:lang w:eastAsia="ru-RU"/>
        </w:rPr>
      </w:pPr>
      <w:r w:rsidRPr="0015643F">
        <w:rPr>
          <w:rFonts w:ascii="Times" w:hAnsi="Times"/>
          <w:b/>
          <w:bCs/>
          <w:sz w:val="28"/>
          <w:szCs w:val="28"/>
          <w:lang w:eastAsia="ru-RU"/>
        </w:rPr>
        <w:t>Методология исследования</w:t>
      </w:r>
      <w:r w:rsidRPr="0015643F">
        <w:rPr>
          <w:rFonts w:ascii="Times" w:hAnsi="Times"/>
          <w:sz w:val="28"/>
          <w:szCs w:val="28"/>
          <w:lang w:eastAsia="ru-RU"/>
        </w:rPr>
        <w:t xml:space="preserve"> включает в себя элементы экспертного, сравнительного и системного анализа, статистические группировки, программно-целевые и экономико-статистические методы, методы математического моделирования. </w:t>
      </w:r>
    </w:p>
    <w:p w14:paraId="4EE213A7" w14:textId="77777777" w:rsidR="00754D16" w:rsidRPr="0015643F" w:rsidRDefault="00754D16" w:rsidP="00754D16">
      <w:pPr>
        <w:tabs>
          <w:tab w:val="left" w:pos="6946"/>
        </w:tabs>
        <w:ind w:firstLine="709"/>
        <w:jc w:val="both"/>
        <w:rPr>
          <w:b/>
          <w:bCs/>
          <w:sz w:val="28"/>
          <w:szCs w:val="28"/>
        </w:rPr>
      </w:pPr>
      <w:r w:rsidRPr="0015643F">
        <w:rPr>
          <w:b/>
          <w:bCs/>
          <w:sz w:val="28"/>
          <w:szCs w:val="28"/>
        </w:rPr>
        <w:t xml:space="preserve">Теоретической и методологической основой исследования послужили </w:t>
      </w:r>
      <w:r w:rsidRPr="0015643F">
        <w:rPr>
          <w:rFonts w:ascii="Times" w:hAnsi="Times"/>
          <w:sz w:val="28"/>
          <w:szCs w:val="28"/>
          <w:lang w:eastAsia="ru-RU"/>
        </w:rPr>
        <w:t xml:space="preserve">результаты научных исследований ученых и специалистов, работы научно-исследовательских организаций в области формирования бюджетной политики и обеспечения финансовой безопасности страны. </w:t>
      </w:r>
    </w:p>
    <w:p w14:paraId="5218BFDD" w14:textId="77777777" w:rsidR="00754D16" w:rsidRPr="0015643F" w:rsidRDefault="00754D16" w:rsidP="00754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643F">
        <w:rPr>
          <w:rFonts w:ascii="Times" w:hAnsi="Times" w:cs="Courier New"/>
          <w:sz w:val="28"/>
          <w:szCs w:val="28"/>
        </w:rPr>
        <w:t xml:space="preserve">Информационной базой исследования послужили законодательные и нормативные правовые акты </w:t>
      </w:r>
      <w:r w:rsidRPr="0015643F">
        <w:rPr>
          <w:sz w:val="28"/>
          <w:szCs w:val="28"/>
        </w:rPr>
        <w:t xml:space="preserve">Республики Казахстан, отчетные данные Министерства финансов Республики Казахстан, Национального банка Республики Казахстан, Счетного комитета </w:t>
      </w:r>
      <w:r w:rsidRPr="0015643F">
        <w:rPr>
          <w:color w:val="151515"/>
          <w:sz w:val="28"/>
          <w:szCs w:val="28"/>
        </w:rPr>
        <w:t xml:space="preserve">по контролю за исполнением республиканского бюджета (Высшей аудиторской палаты РК), </w:t>
      </w:r>
      <w:r w:rsidRPr="0015643F">
        <w:rPr>
          <w:sz w:val="28"/>
          <w:szCs w:val="28"/>
        </w:rPr>
        <w:t xml:space="preserve">Бюро Национальной статистики Агентства по стратегическому планированию и реформам Республики Казахстан и другие материалы. </w:t>
      </w:r>
    </w:p>
    <w:p w14:paraId="1A856518" w14:textId="77777777" w:rsidR="00754D16" w:rsidRPr="0015643F" w:rsidRDefault="00754D16" w:rsidP="00754D16">
      <w:pPr>
        <w:shd w:val="clear" w:color="auto" w:fill="FFFFFF"/>
        <w:ind w:firstLine="709"/>
        <w:jc w:val="both"/>
        <w:rPr>
          <w:sz w:val="28"/>
          <w:szCs w:val="28"/>
        </w:rPr>
      </w:pPr>
      <w:r w:rsidRPr="0015643F">
        <w:rPr>
          <w:b/>
          <w:bCs/>
          <w:sz w:val="28"/>
          <w:szCs w:val="28"/>
        </w:rPr>
        <w:t>Теоретическая значимость диссертационного исследования</w:t>
      </w:r>
      <w:r w:rsidRPr="0015643F">
        <w:rPr>
          <w:sz w:val="28"/>
          <w:szCs w:val="28"/>
        </w:rPr>
        <w:t xml:space="preserve">. Теоретические идеи и положения, выводы и рекомендации могут быть применены в учебном процессе высших учебных заведений, в преподавании базовых курсов по специальности «Финансы», а также использоваться в дальнейших диссертационных исследованиях по вопросам бюджетного регулирования финансовой безопасности государства, разработке учебных пособий и монографий.  </w:t>
      </w:r>
    </w:p>
    <w:p w14:paraId="0A83FB1A" w14:textId="77777777" w:rsidR="00754D16" w:rsidRPr="0015643F" w:rsidRDefault="00754D16" w:rsidP="00754D16">
      <w:pPr>
        <w:shd w:val="clear" w:color="auto" w:fill="FFFFFF"/>
        <w:ind w:firstLine="709"/>
        <w:jc w:val="both"/>
        <w:rPr>
          <w:color w:val="000000"/>
          <w:kern w:val="24"/>
          <w:sz w:val="28"/>
          <w:szCs w:val="28"/>
          <w:lang w:val="kk-KZ"/>
        </w:rPr>
      </w:pPr>
      <w:r w:rsidRPr="0015643F">
        <w:rPr>
          <w:b/>
          <w:bCs/>
          <w:sz w:val="28"/>
          <w:szCs w:val="28"/>
        </w:rPr>
        <w:t xml:space="preserve">Практическая значимость диссертации заключается в том, что </w:t>
      </w:r>
      <w:r w:rsidRPr="0015643F">
        <w:rPr>
          <w:sz w:val="28"/>
          <w:szCs w:val="28"/>
        </w:rPr>
        <w:t xml:space="preserve">содержащиеся в диссертации методические положения и практические рекомендации могут быть использованы Министерством финансов Республики Казахстан, Национальным Банком Республики Казахстан, Министерство национальной экономики при анализе и выработке мер в обеспечении финансовой безопасности в условиях глобальных вызовов. В частности, вышеназванными государственными структурами может быть использована методика выявления и приоритезации рисков для финансовой безопасности страны, а также алгоритм модернизации бюджетного регулирования оперативного, тактического и стратегического характера. </w:t>
      </w:r>
      <w:r w:rsidRPr="0015643F">
        <w:rPr>
          <w:color w:val="000000"/>
          <w:kern w:val="24"/>
          <w:sz w:val="28"/>
          <w:szCs w:val="28"/>
          <w:lang w:val="kk-KZ"/>
        </w:rPr>
        <w:t xml:space="preserve"> </w:t>
      </w:r>
    </w:p>
    <w:p w14:paraId="5BFEAE31" w14:textId="0F4E781C" w:rsidR="00754D16" w:rsidRPr="0015643F" w:rsidRDefault="00754D16" w:rsidP="00754D16">
      <w:pPr>
        <w:jc w:val="both"/>
      </w:pPr>
      <w:r w:rsidRPr="0015643F">
        <w:rPr>
          <w:b/>
          <w:bCs/>
          <w:color w:val="000000"/>
          <w:kern w:val="24"/>
          <w:sz w:val="28"/>
          <w:szCs w:val="28"/>
          <w:lang w:val="kk-KZ"/>
        </w:rPr>
        <w:t xml:space="preserve">       Апробация основных положений исследования</w:t>
      </w:r>
      <w:r w:rsidRPr="0015643F">
        <w:rPr>
          <w:color w:val="000000"/>
          <w:kern w:val="24"/>
          <w:sz w:val="28"/>
          <w:szCs w:val="28"/>
          <w:lang w:val="kk-KZ"/>
        </w:rPr>
        <w:t xml:space="preserve">. Основные методические и практические результаты диссертационного исследования были обсуждены и нашли отражение в сборниках материалов международных конференций: </w:t>
      </w:r>
      <w:r w:rsidRPr="0015643F">
        <w:rPr>
          <w:color w:val="000000" w:themeColor="text1"/>
          <w:sz w:val="28"/>
          <w:szCs w:val="28"/>
          <w:shd w:val="clear" w:color="auto" w:fill="FFFFFF"/>
        </w:rPr>
        <w:t xml:space="preserve">«ǴYLYM JÁNE BІLІM- 2020» (Астана, 2020), </w:t>
      </w:r>
      <w:r w:rsidRPr="0015643F">
        <w:rPr>
          <w:sz w:val="28"/>
          <w:szCs w:val="28"/>
        </w:rPr>
        <w:t>«ФИНАНСОВЫЕ АСПЕКТЫ ТРЕТЬЕЙ МОДЕРНИЗАЦИИ ЭКОНОМИКИ КАЗАХСТАНА» (Астана, 2021).</w:t>
      </w:r>
      <w:r w:rsidRPr="0015643F">
        <w:t xml:space="preserve"> </w:t>
      </w:r>
      <w:r w:rsidRPr="0015643F">
        <w:rPr>
          <w:sz w:val="28"/>
          <w:szCs w:val="28"/>
        </w:rPr>
        <w:t xml:space="preserve"> Основные положения диссертационного исследования были опубликованы в 11 статьях, из них 5 статей – в изданиях, рекомендованных </w:t>
      </w:r>
      <w:r w:rsidRPr="0015643F">
        <w:rPr>
          <w:color w:val="000000"/>
          <w:kern w:val="24"/>
          <w:sz w:val="28"/>
          <w:szCs w:val="28"/>
          <w:lang w:val="kk-KZ"/>
        </w:rPr>
        <w:t xml:space="preserve">Комитетом по обеспечению качества в сфере образования Министерства просвещения Республики Казахстан, 2 статьи – в научных журналах, входящих в базы данных </w:t>
      </w:r>
      <w:r w:rsidRPr="0015643F">
        <w:rPr>
          <w:color w:val="000000"/>
          <w:kern w:val="24"/>
          <w:sz w:val="28"/>
          <w:szCs w:val="28"/>
          <w:lang w:val="en-US"/>
        </w:rPr>
        <w:t>Scopus</w:t>
      </w:r>
      <w:r w:rsidRPr="0015643F">
        <w:rPr>
          <w:color w:val="000000"/>
          <w:kern w:val="24"/>
          <w:sz w:val="28"/>
          <w:szCs w:val="28"/>
        </w:rPr>
        <w:t xml:space="preserve"> и </w:t>
      </w:r>
      <w:r w:rsidRPr="0015643F">
        <w:rPr>
          <w:color w:val="000000"/>
          <w:kern w:val="24"/>
          <w:sz w:val="28"/>
          <w:szCs w:val="28"/>
          <w:lang w:val="en-US"/>
        </w:rPr>
        <w:t>Web</w:t>
      </w:r>
      <w:r w:rsidRPr="0015643F">
        <w:rPr>
          <w:color w:val="000000"/>
          <w:kern w:val="24"/>
          <w:sz w:val="28"/>
          <w:szCs w:val="28"/>
        </w:rPr>
        <w:t xml:space="preserve"> </w:t>
      </w:r>
      <w:r w:rsidRPr="0015643F">
        <w:rPr>
          <w:color w:val="000000"/>
          <w:kern w:val="24"/>
          <w:sz w:val="28"/>
          <w:szCs w:val="28"/>
          <w:lang w:val="en-US"/>
        </w:rPr>
        <w:t>of</w:t>
      </w:r>
      <w:r w:rsidRPr="0015643F">
        <w:rPr>
          <w:color w:val="000000"/>
          <w:kern w:val="24"/>
          <w:sz w:val="28"/>
          <w:szCs w:val="28"/>
        </w:rPr>
        <w:t xml:space="preserve"> </w:t>
      </w:r>
      <w:r w:rsidRPr="0015643F">
        <w:rPr>
          <w:color w:val="000000"/>
          <w:kern w:val="24"/>
          <w:sz w:val="28"/>
          <w:szCs w:val="28"/>
          <w:lang w:val="en-US"/>
        </w:rPr>
        <w:t>Science</w:t>
      </w:r>
      <w:r w:rsidRPr="0015643F">
        <w:rPr>
          <w:color w:val="000000"/>
          <w:kern w:val="24"/>
          <w:sz w:val="28"/>
          <w:szCs w:val="28"/>
        </w:rPr>
        <w:t>, 3 статьи – в сборниках международных конференций, 1 публикация в монографии «Финансовые аспекты третьей модернизации экономики Казахстана».</w:t>
      </w:r>
    </w:p>
    <w:p w14:paraId="546D77E6" w14:textId="494C66E2" w:rsidR="00754D16" w:rsidRPr="0015643F" w:rsidRDefault="00754D16" w:rsidP="00754D16">
      <w:pPr>
        <w:ind w:firstLine="709"/>
        <w:jc w:val="both"/>
        <w:rPr>
          <w:color w:val="000000"/>
          <w:kern w:val="24"/>
          <w:sz w:val="28"/>
          <w:szCs w:val="28"/>
          <w:lang w:eastAsia="ru-RU"/>
        </w:rPr>
      </w:pPr>
      <w:r w:rsidRPr="0015643F">
        <w:rPr>
          <w:b/>
          <w:color w:val="000000"/>
          <w:kern w:val="24"/>
          <w:sz w:val="28"/>
          <w:szCs w:val="28"/>
          <w:lang w:eastAsia="ru-RU"/>
        </w:rPr>
        <w:t>Структура Диссертации.</w:t>
      </w:r>
      <w:r w:rsidRPr="0015643F">
        <w:rPr>
          <w:color w:val="000000"/>
          <w:kern w:val="24"/>
          <w:sz w:val="28"/>
          <w:szCs w:val="28"/>
          <w:lang w:eastAsia="ru-RU"/>
        </w:rPr>
        <w:t xml:space="preserve"> Диссертационная работа состоит из введения, трех разделов, заключения, списка использованных источников, включающего 91 наименование. Диссертация содержит 1</w:t>
      </w:r>
      <w:r w:rsidR="00F60687">
        <w:rPr>
          <w:color w:val="000000"/>
          <w:kern w:val="24"/>
          <w:sz w:val="28"/>
          <w:szCs w:val="28"/>
          <w:lang w:eastAsia="ru-RU"/>
        </w:rPr>
        <w:t>4</w:t>
      </w:r>
      <w:r w:rsidRPr="0015643F">
        <w:rPr>
          <w:color w:val="000000"/>
          <w:kern w:val="24"/>
          <w:sz w:val="28"/>
          <w:szCs w:val="28"/>
          <w:lang w:eastAsia="ru-RU"/>
        </w:rPr>
        <w:t xml:space="preserve"> рисунков, 2</w:t>
      </w:r>
      <w:r w:rsidR="007334AA">
        <w:rPr>
          <w:color w:val="000000"/>
          <w:kern w:val="24"/>
          <w:sz w:val="28"/>
          <w:szCs w:val="28"/>
          <w:lang w:eastAsia="ru-RU"/>
        </w:rPr>
        <w:t>1</w:t>
      </w:r>
      <w:r w:rsidRPr="0015643F">
        <w:rPr>
          <w:color w:val="000000"/>
          <w:kern w:val="24"/>
          <w:sz w:val="28"/>
          <w:szCs w:val="28"/>
          <w:lang w:eastAsia="ru-RU"/>
        </w:rPr>
        <w:t xml:space="preserve"> таблицы, 1 формулу.  </w:t>
      </w:r>
    </w:p>
    <w:p w14:paraId="069D9431" w14:textId="77777777" w:rsidR="00754D16" w:rsidRPr="0015643F" w:rsidRDefault="00754D16" w:rsidP="00754D16"/>
    <w:p w14:paraId="39EAC662" w14:textId="77777777" w:rsidR="00754D16" w:rsidRPr="0015643F" w:rsidRDefault="00754D16" w:rsidP="00180FA9">
      <w:pPr>
        <w:pStyle w:val="a3"/>
        <w:spacing w:before="0" w:beforeAutospacing="0" w:after="0" w:afterAutospacing="0"/>
        <w:jc w:val="both"/>
        <w:rPr>
          <w:lang w:eastAsia="zh-CN"/>
        </w:rPr>
      </w:pPr>
    </w:p>
    <w:p w14:paraId="7B03A280" w14:textId="2CACB1BD" w:rsidR="00E80011" w:rsidRPr="0015643F" w:rsidRDefault="007116F9" w:rsidP="00BF0D96">
      <w:pPr>
        <w:pStyle w:val="a3"/>
        <w:spacing w:before="0" w:beforeAutospacing="0" w:after="0" w:afterAutospacing="0"/>
        <w:ind w:firstLine="709"/>
        <w:jc w:val="both"/>
        <w:rPr>
          <w:rFonts w:cs="+mn-cs"/>
          <w:b/>
          <w:bCs/>
          <w:color w:val="000000"/>
          <w:kern w:val="24"/>
          <w:sz w:val="28"/>
          <w:szCs w:val="28"/>
        </w:rPr>
      </w:pPr>
      <w:r w:rsidRPr="0015643F">
        <w:rPr>
          <w:rFonts w:cs="+mn-cs"/>
          <w:b/>
          <w:bCs/>
          <w:color w:val="000000"/>
          <w:kern w:val="24"/>
          <w:sz w:val="28"/>
          <w:szCs w:val="28"/>
        </w:rPr>
        <w:t xml:space="preserve">1 </w:t>
      </w:r>
      <w:r w:rsidR="008F584C" w:rsidRPr="0015643F">
        <w:rPr>
          <w:rFonts w:cs="+mn-cs"/>
          <w:b/>
          <w:bCs/>
          <w:color w:val="000000"/>
          <w:kern w:val="24"/>
          <w:sz w:val="28"/>
          <w:szCs w:val="28"/>
        </w:rPr>
        <w:t>ТЕОРИЯ ФИНАНСОВОЙ БЕЗОПАСНОСТИ: ОБНОВЛЕНИЕ ПАРАДИГМЫ В КОНТЕКСТЕ ГЛОБАЛЬНЫХ ВЫЗОВОВ</w:t>
      </w:r>
    </w:p>
    <w:p w14:paraId="0805B961" w14:textId="77777777" w:rsidR="00E80011" w:rsidRPr="0015643F" w:rsidRDefault="00E80011" w:rsidP="00BF0D96">
      <w:pPr>
        <w:pStyle w:val="a3"/>
        <w:spacing w:before="0" w:beforeAutospacing="0" w:after="0" w:afterAutospacing="0"/>
        <w:ind w:firstLine="709"/>
        <w:jc w:val="both"/>
        <w:rPr>
          <w:rFonts w:cs="+mn-cs"/>
          <w:b/>
          <w:bCs/>
          <w:color w:val="000000"/>
          <w:kern w:val="24"/>
          <w:sz w:val="28"/>
          <w:szCs w:val="28"/>
        </w:rPr>
      </w:pPr>
    </w:p>
    <w:p w14:paraId="33ACCC4D" w14:textId="77777777" w:rsidR="00BF0D96" w:rsidRPr="0015643F" w:rsidRDefault="00E80011" w:rsidP="00BF0D96">
      <w:pPr>
        <w:shd w:val="clear" w:color="auto" w:fill="FFFFFF"/>
        <w:ind w:firstLine="709"/>
        <w:jc w:val="both"/>
        <w:rPr>
          <w:rFonts w:cs="+mn-cs"/>
          <w:b/>
          <w:bCs/>
          <w:color w:val="000000"/>
          <w:kern w:val="24"/>
          <w:sz w:val="28"/>
          <w:szCs w:val="28"/>
        </w:rPr>
      </w:pPr>
      <w:r w:rsidRPr="0015643F">
        <w:rPr>
          <w:rFonts w:cs="+mn-cs"/>
          <w:b/>
          <w:bCs/>
          <w:color w:val="000000"/>
          <w:kern w:val="24"/>
          <w:sz w:val="28"/>
          <w:szCs w:val="28"/>
        </w:rPr>
        <w:t>1.1 Теоретические аспекты финансовой безопасности и методические подходы к его исследованию в условиях новой глобальной реальности</w:t>
      </w:r>
    </w:p>
    <w:p w14:paraId="3411608C" w14:textId="5FF6C1BD" w:rsidR="007116F9" w:rsidRPr="0015643F" w:rsidRDefault="007116F9" w:rsidP="00BF0D96">
      <w:pPr>
        <w:shd w:val="clear" w:color="auto" w:fill="FFFFFF"/>
        <w:ind w:firstLine="709"/>
        <w:jc w:val="both"/>
        <w:rPr>
          <w:color w:val="000000"/>
          <w:kern w:val="24"/>
          <w:sz w:val="28"/>
          <w:szCs w:val="28"/>
        </w:rPr>
      </w:pPr>
      <w:r w:rsidRPr="0015643F">
        <w:rPr>
          <w:color w:val="000000"/>
          <w:kern w:val="24"/>
          <w:sz w:val="28"/>
          <w:szCs w:val="28"/>
        </w:rPr>
        <w:t>Современные глобальные вызовы, сопровождающие экономическое развитие всех ст</w:t>
      </w:r>
      <w:r w:rsidR="000235E9">
        <w:rPr>
          <w:color w:val="000000"/>
          <w:kern w:val="24"/>
          <w:sz w:val="28"/>
          <w:szCs w:val="28"/>
        </w:rPr>
        <w:t>р</w:t>
      </w:r>
      <w:r w:rsidRPr="0015643F">
        <w:rPr>
          <w:color w:val="000000"/>
          <w:kern w:val="24"/>
          <w:sz w:val="28"/>
          <w:szCs w:val="28"/>
        </w:rPr>
        <w:t xml:space="preserve">ан мира, актуализируют обновление научных подходов к теории финансовой безопасности национальных экономик, поскольку непредсказуемость и турбулентность внешних факторов подвергает серьезному испытанию традиционные методы антикризисного управления, призванных </w:t>
      </w:r>
      <w:r w:rsidRPr="0015643F">
        <w:rPr>
          <w:color w:val="000000"/>
          <w:kern w:val="24"/>
          <w:sz w:val="28"/>
          <w:szCs w:val="28"/>
          <w:lang w:val="kk-KZ"/>
        </w:rPr>
        <w:t>обеспечивать стабильное функционирование финансовой системы государства.</w:t>
      </w:r>
    </w:p>
    <w:p w14:paraId="19B1A963" w14:textId="655BAF67" w:rsidR="007116F9" w:rsidRPr="0015643F" w:rsidRDefault="007116F9" w:rsidP="00BF0D96">
      <w:pPr>
        <w:shd w:val="clear" w:color="auto" w:fill="FFFFFF"/>
        <w:ind w:firstLine="709"/>
        <w:jc w:val="both"/>
        <w:rPr>
          <w:color w:val="000000"/>
          <w:kern w:val="24"/>
          <w:sz w:val="28"/>
          <w:szCs w:val="28"/>
        </w:rPr>
      </w:pPr>
      <w:r w:rsidRPr="0015643F">
        <w:rPr>
          <w:color w:val="000000"/>
          <w:kern w:val="24"/>
          <w:sz w:val="28"/>
          <w:szCs w:val="28"/>
        </w:rPr>
        <w:t xml:space="preserve">Обзор отечественной и зарубежной научной литературы по проблемам финансовой безопасности показал значительную дифференциацию применяемого терминологического аппарата, что объясняет необходимость авторского уточнения сущности понятия «финансовая безопасность», классификации методологических подходов, применяемых разными исследователями, а также выяснения функций финансовой безопасности в условиях новой реальности.  </w:t>
      </w:r>
    </w:p>
    <w:p w14:paraId="4FBBFC3A" w14:textId="380B5AF1" w:rsidR="007116F9" w:rsidRPr="0015643F" w:rsidRDefault="007116F9" w:rsidP="00BF0D96">
      <w:pPr>
        <w:shd w:val="clear" w:color="auto" w:fill="FFFFFF"/>
        <w:ind w:firstLine="709"/>
        <w:jc w:val="both"/>
        <w:rPr>
          <w:rFonts w:eastAsia="+mn-ea"/>
          <w:color w:val="000000"/>
          <w:kern w:val="24"/>
          <w:sz w:val="28"/>
          <w:szCs w:val="28"/>
          <w:lang w:eastAsia="ru-RU"/>
        </w:rPr>
      </w:pPr>
      <w:r w:rsidRPr="0015643F">
        <w:rPr>
          <w:color w:val="000000"/>
          <w:kern w:val="24"/>
          <w:sz w:val="28"/>
          <w:szCs w:val="28"/>
        </w:rPr>
        <w:t xml:space="preserve">Следует подчеркнуть, что использование понятия «финансовая безопасность» более характерно для </w:t>
      </w:r>
      <w:r w:rsidRPr="0015643F">
        <w:rPr>
          <w:rFonts w:eastAsia="+mn-ea"/>
          <w:color w:val="000000"/>
          <w:kern w:val="24"/>
          <w:sz w:val="28"/>
          <w:szCs w:val="28"/>
          <w:lang w:eastAsia="ru-RU"/>
        </w:rPr>
        <w:t>российских и ряда казахстанских авторов, которые рассматривают ее как часть экономической безопасности страны и, соответственно, как значимую компоненту национальной безопасности государства. В свою очередь, финансовая безопасность по мнению таких авторов как Губин Б.В., Ермакова Э.Р., Спанова М.У. и других,</w:t>
      </w:r>
      <w:r w:rsidRPr="0015643F">
        <w:rPr>
          <w:rFonts w:eastAsia="+mn-ea"/>
          <w:color w:val="000000"/>
          <w:kern w:val="24"/>
          <w:lang w:eastAsia="ru-RU"/>
        </w:rPr>
        <w:t xml:space="preserve"> </w:t>
      </w:r>
      <w:r w:rsidRPr="0015643F">
        <w:rPr>
          <w:rFonts w:eastAsia="+mn-ea"/>
          <w:color w:val="000000"/>
          <w:kern w:val="24"/>
          <w:sz w:val="28"/>
          <w:szCs w:val="28"/>
          <w:lang w:eastAsia="ru-RU"/>
        </w:rPr>
        <w:t>включает в себя денежную безопасность, бюджетную безопасность, кредитную безопасность, налоговую безопасность и валютную безопасность</w:t>
      </w:r>
      <w:r w:rsidR="00893D4E" w:rsidRPr="0015643F">
        <w:rPr>
          <w:rFonts w:eastAsia="+mn-ea"/>
          <w:color w:val="000000"/>
          <w:kern w:val="24"/>
          <w:sz w:val="28"/>
          <w:szCs w:val="28"/>
          <w:lang w:eastAsia="ru-RU"/>
        </w:rPr>
        <w:t xml:space="preserve"> (Приложение А)</w:t>
      </w:r>
      <w:r w:rsidRPr="0015643F">
        <w:rPr>
          <w:rFonts w:eastAsia="+mn-ea"/>
          <w:color w:val="000000"/>
          <w:kern w:val="24"/>
          <w:sz w:val="28"/>
          <w:szCs w:val="28"/>
          <w:lang w:eastAsia="ru-RU"/>
        </w:rPr>
        <w:t>.</w:t>
      </w:r>
    </w:p>
    <w:p w14:paraId="2D612349" w14:textId="19003956" w:rsidR="007116F9" w:rsidRPr="0015643F" w:rsidRDefault="007116F9" w:rsidP="005042FA">
      <w:pPr>
        <w:shd w:val="clear" w:color="auto" w:fill="FFFFFF"/>
        <w:ind w:firstLine="709"/>
        <w:jc w:val="both"/>
        <w:rPr>
          <w:rFonts w:eastAsia="+mn-ea"/>
          <w:color w:val="000000"/>
          <w:kern w:val="24"/>
          <w:sz w:val="28"/>
          <w:szCs w:val="28"/>
          <w:lang w:eastAsia="ru-RU"/>
        </w:rPr>
      </w:pPr>
      <w:r w:rsidRPr="0015643F">
        <w:rPr>
          <w:rFonts w:eastAsia="+mn-ea"/>
          <w:color w:val="000000"/>
          <w:kern w:val="24"/>
          <w:sz w:val="28"/>
          <w:szCs w:val="28"/>
          <w:lang w:eastAsia="ru-RU"/>
        </w:rPr>
        <w:t xml:space="preserve">Также можно заметить, что подавляющая часть авторов полагает, что финансовая безопасность представляет собой некоторое качественное состояние финансовой системы, характеризующейся определенной целостностью, стабильностью к внешним и внутренним угрозам и обеспечивающую экономическое развитие. В таблице </w:t>
      </w:r>
      <w:r w:rsidR="005042FA" w:rsidRPr="0015643F">
        <w:rPr>
          <w:rFonts w:eastAsia="+mn-ea"/>
          <w:color w:val="000000"/>
          <w:kern w:val="24"/>
          <w:sz w:val="28"/>
          <w:szCs w:val="28"/>
          <w:lang w:eastAsia="ru-RU"/>
        </w:rPr>
        <w:t>А.1</w:t>
      </w:r>
      <w:r w:rsidR="00500C91" w:rsidRPr="0015643F">
        <w:rPr>
          <w:rFonts w:eastAsia="+mn-ea"/>
          <w:color w:val="000000"/>
          <w:kern w:val="24"/>
          <w:sz w:val="28"/>
          <w:szCs w:val="28"/>
          <w:lang w:eastAsia="ru-RU"/>
        </w:rPr>
        <w:t xml:space="preserve"> (Приложение А)</w:t>
      </w:r>
      <w:r w:rsidRPr="0015643F">
        <w:rPr>
          <w:rFonts w:eastAsia="+mn-ea"/>
          <w:color w:val="000000"/>
          <w:kern w:val="24"/>
          <w:sz w:val="28"/>
          <w:szCs w:val="28"/>
          <w:lang w:eastAsia="ru-RU"/>
        </w:rPr>
        <w:t xml:space="preserve"> представлены наиболее часто встречающиеся в научных источниках определения «финансовой безопасности».</w:t>
      </w:r>
    </w:p>
    <w:p w14:paraId="02938482" w14:textId="28848E19"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 xml:space="preserve">Анализ вышеперечисленных дефиниций демонстрирует многообразие методических подходов к определению понятия финансовой безопасности, что может объясняться как сложностью и динамичностью самого явления, так и целями конкретного исследования.  </w:t>
      </w:r>
    </w:p>
    <w:p w14:paraId="43185890" w14:textId="743D90F6" w:rsidR="005042FA" w:rsidRPr="0015643F" w:rsidRDefault="007116F9" w:rsidP="005042FA">
      <w:pPr>
        <w:ind w:firstLine="709"/>
        <w:jc w:val="both"/>
        <w:rPr>
          <w:rFonts w:eastAsia="+mn-ea"/>
          <w:color w:val="000000"/>
          <w:kern w:val="24"/>
          <w:sz w:val="28"/>
          <w:szCs w:val="28"/>
        </w:rPr>
      </w:pPr>
      <w:r w:rsidRPr="0015643F">
        <w:rPr>
          <w:rFonts w:eastAsia="+mn-ea"/>
          <w:color w:val="000000"/>
          <w:kern w:val="24"/>
          <w:sz w:val="28"/>
          <w:szCs w:val="28"/>
        </w:rPr>
        <w:t>В свою очередь, международные финансовые организации, такие как МВФ, Всемирный банк, а также</w:t>
      </w:r>
      <w:r w:rsidR="00D03272" w:rsidRPr="0015643F">
        <w:rPr>
          <w:rFonts w:eastAsia="+mn-ea"/>
          <w:color w:val="000000"/>
          <w:kern w:val="24"/>
          <w:sz w:val="28"/>
          <w:szCs w:val="28"/>
        </w:rPr>
        <w:t xml:space="preserve"> зарубежные</w:t>
      </w:r>
      <w:r w:rsidRPr="0015643F">
        <w:rPr>
          <w:rFonts w:eastAsia="+mn-ea"/>
          <w:color w:val="000000"/>
          <w:kern w:val="24"/>
          <w:sz w:val="28"/>
          <w:szCs w:val="28"/>
        </w:rPr>
        <w:t xml:space="preserve"> авторы акцентируют свое внимание не столько на финансовой безопасности, сколько на проблемах финансовой устойчивости, финансовой стабильности или, наоборот, финансовой нестабильности и антикризисной финансовой политике. Примечательно, что все данные термины применяются как на макроэкономическом уровне, так и на уровне отдельных предприятий. </w:t>
      </w:r>
      <w:r w:rsidR="00D03272" w:rsidRPr="0015643F">
        <w:rPr>
          <w:rFonts w:eastAsia="+mn-ea"/>
          <w:color w:val="000000"/>
          <w:kern w:val="24"/>
          <w:sz w:val="28"/>
          <w:szCs w:val="28"/>
        </w:rPr>
        <w:t>Методи</w:t>
      </w:r>
      <w:r w:rsidRPr="0015643F">
        <w:rPr>
          <w:rFonts w:eastAsia="+mn-ea"/>
          <w:color w:val="000000"/>
          <w:kern w:val="24"/>
          <w:sz w:val="28"/>
          <w:szCs w:val="28"/>
        </w:rPr>
        <w:t xml:space="preserve">ческие подходы, характерные для зарубежных </w:t>
      </w:r>
      <w:r w:rsidR="00D03272" w:rsidRPr="0015643F">
        <w:rPr>
          <w:rFonts w:eastAsia="+mn-ea"/>
          <w:color w:val="000000"/>
          <w:kern w:val="24"/>
          <w:sz w:val="28"/>
          <w:szCs w:val="28"/>
        </w:rPr>
        <w:t>ученых</w:t>
      </w:r>
      <w:r w:rsidRPr="0015643F">
        <w:rPr>
          <w:rFonts w:eastAsia="+mn-ea"/>
          <w:color w:val="000000"/>
          <w:kern w:val="24"/>
          <w:sz w:val="28"/>
          <w:szCs w:val="28"/>
        </w:rPr>
        <w:t xml:space="preserve">, представлены в таблице </w:t>
      </w:r>
      <w:r w:rsidR="005042FA" w:rsidRPr="0015643F">
        <w:rPr>
          <w:rFonts w:eastAsia="+mn-ea"/>
          <w:color w:val="000000"/>
          <w:kern w:val="24"/>
          <w:sz w:val="28"/>
          <w:szCs w:val="28"/>
        </w:rPr>
        <w:t>Б.1</w:t>
      </w:r>
      <w:r w:rsidR="00864321" w:rsidRPr="0015643F">
        <w:rPr>
          <w:rFonts w:eastAsia="+mn-ea"/>
          <w:color w:val="000000"/>
          <w:kern w:val="24"/>
          <w:sz w:val="28"/>
          <w:szCs w:val="28"/>
        </w:rPr>
        <w:t xml:space="preserve"> (Приложение Б)</w:t>
      </w:r>
      <w:r w:rsidRPr="0015643F">
        <w:rPr>
          <w:rFonts w:eastAsia="+mn-ea"/>
          <w:color w:val="000000"/>
          <w:kern w:val="24"/>
          <w:sz w:val="28"/>
          <w:szCs w:val="28"/>
        </w:rPr>
        <w:t xml:space="preserve">. </w:t>
      </w:r>
    </w:p>
    <w:p w14:paraId="562C0AE5" w14:textId="46A856D7" w:rsidR="007116F9" w:rsidRPr="0015643F" w:rsidRDefault="007116F9" w:rsidP="00BF0D96">
      <w:pPr>
        <w:shd w:val="clear" w:color="auto" w:fill="FFFFFF"/>
        <w:ind w:firstLine="709"/>
        <w:jc w:val="both"/>
        <w:rPr>
          <w:rFonts w:eastAsia="+mn-ea"/>
          <w:color w:val="000000"/>
          <w:kern w:val="24"/>
          <w:sz w:val="28"/>
          <w:szCs w:val="28"/>
          <w:lang w:eastAsia="ru-RU"/>
        </w:rPr>
      </w:pPr>
      <w:r w:rsidRPr="0015643F">
        <w:rPr>
          <w:rFonts w:eastAsia="+mn-ea"/>
          <w:color w:val="000000"/>
          <w:kern w:val="24"/>
          <w:sz w:val="28"/>
          <w:szCs w:val="28"/>
          <w:lang w:eastAsia="ru-RU"/>
        </w:rPr>
        <w:t xml:space="preserve">Обзор зарубежных литературных источников показывает, что ключевой проблемой финансовой безопасности на развитых рынках является обеспечение стабильной деятельности всей финансовой системы, состоящей из надежности денежного обращения, из бесперебойной деятельности финансовых институтов и финансовых рынков, а также их способности эффективно перераспределять денежные ресурсы страны. </w:t>
      </w:r>
    </w:p>
    <w:p w14:paraId="72AAD3EC" w14:textId="7F03864D" w:rsidR="007116F9" w:rsidRPr="0015643F" w:rsidRDefault="009C008C" w:rsidP="00BF0D96">
      <w:pPr>
        <w:shd w:val="clear" w:color="auto" w:fill="FFFFFF"/>
        <w:ind w:firstLine="709"/>
        <w:jc w:val="both"/>
        <w:rPr>
          <w:rFonts w:eastAsia="+mn-ea"/>
          <w:color w:val="000000"/>
          <w:kern w:val="24"/>
          <w:sz w:val="28"/>
          <w:szCs w:val="28"/>
          <w:lang w:eastAsia="ru-RU"/>
        </w:rPr>
      </w:pPr>
      <w:r>
        <w:rPr>
          <w:rFonts w:eastAsia="+mn-ea"/>
          <w:color w:val="000000"/>
          <w:kern w:val="24"/>
          <w:sz w:val="28"/>
          <w:szCs w:val="28"/>
          <w:lang w:eastAsia="ru-RU"/>
        </w:rPr>
        <w:t>О</w:t>
      </w:r>
      <w:r w:rsidR="007116F9" w:rsidRPr="0015643F">
        <w:rPr>
          <w:rFonts w:eastAsia="+mn-ea"/>
          <w:color w:val="000000"/>
          <w:kern w:val="24"/>
          <w:sz w:val="28"/>
          <w:szCs w:val="28"/>
          <w:lang w:eastAsia="ru-RU"/>
        </w:rPr>
        <w:t>бобщ</w:t>
      </w:r>
      <w:r>
        <w:rPr>
          <w:rFonts w:eastAsia="+mn-ea"/>
          <w:color w:val="000000"/>
          <w:kern w:val="24"/>
          <w:sz w:val="28"/>
          <w:szCs w:val="28"/>
          <w:lang w:eastAsia="ru-RU"/>
        </w:rPr>
        <w:t>ив</w:t>
      </w:r>
      <w:r w:rsidR="007116F9" w:rsidRPr="0015643F">
        <w:rPr>
          <w:rFonts w:eastAsia="+mn-ea"/>
          <w:color w:val="000000"/>
          <w:kern w:val="24"/>
          <w:sz w:val="28"/>
          <w:szCs w:val="28"/>
          <w:lang w:eastAsia="ru-RU"/>
        </w:rPr>
        <w:t xml:space="preserve"> обзор мет</w:t>
      </w:r>
      <w:r w:rsidR="00D03272" w:rsidRPr="0015643F">
        <w:rPr>
          <w:rFonts w:eastAsia="+mn-ea"/>
          <w:color w:val="000000"/>
          <w:kern w:val="24"/>
          <w:sz w:val="28"/>
          <w:szCs w:val="28"/>
          <w:lang w:eastAsia="ru-RU"/>
        </w:rPr>
        <w:t>од</w:t>
      </w:r>
      <w:r w:rsidR="007116F9" w:rsidRPr="0015643F">
        <w:rPr>
          <w:rFonts w:eastAsia="+mn-ea"/>
          <w:color w:val="000000"/>
          <w:kern w:val="24"/>
          <w:sz w:val="28"/>
          <w:szCs w:val="28"/>
          <w:lang w:eastAsia="ru-RU"/>
        </w:rPr>
        <w:t xml:space="preserve">ических подходов, представленных в современной литературе, полагаем, что их можно классифицировать следующим образом: </w:t>
      </w:r>
    </w:p>
    <w:p w14:paraId="1E90F1AF" w14:textId="77777777" w:rsidR="007116F9" w:rsidRPr="0015643F" w:rsidRDefault="007116F9" w:rsidP="005D415C">
      <w:pPr>
        <w:numPr>
          <w:ilvl w:val="0"/>
          <w:numId w:val="1"/>
        </w:numPr>
        <w:shd w:val="clear" w:color="auto" w:fill="FFFFFF"/>
        <w:tabs>
          <w:tab w:val="left" w:pos="993"/>
        </w:tabs>
        <w:ind w:left="0" w:firstLine="709"/>
        <w:jc w:val="both"/>
        <w:rPr>
          <w:rFonts w:eastAsia="+mn-ea"/>
          <w:color w:val="000000"/>
          <w:kern w:val="24"/>
          <w:sz w:val="28"/>
          <w:szCs w:val="28"/>
          <w:lang w:eastAsia="ru-RU"/>
        </w:rPr>
      </w:pPr>
      <w:r w:rsidRPr="0015643F">
        <w:rPr>
          <w:rFonts w:eastAsia="+mn-ea"/>
          <w:color w:val="000000"/>
          <w:kern w:val="24"/>
          <w:sz w:val="28"/>
          <w:szCs w:val="28"/>
          <w:lang w:eastAsia="ru-RU"/>
        </w:rPr>
        <w:t>системный подход, рассматривающий финансовую безопасность как сложную целостную подсистему экономической безопасности, состоящую из собственных элементов: денежной безопасности, бюджетной безопасности, кредитной безопасности и т.д.</w:t>
      </w:r>
    </w:p>
    <w:p w14:paraId="39947E3F" w14:textId="77777777" w:rsidR="007116F9" w:rsidRPr="0015643F" w:rsidRDefault="007116F9" w:rsidP="005D415C">
      <w:pPr>
        <w:numPr>
          <w:ilvl w:val="0"/>
          <w:numId w:val="1"/>
        </w:numPr>
        <w:shd w:val="clear" w:color="auto" w:fill="FFFFFF"/>
        <w:tabs>
          <w:tab w:val="left" w:pos="993"/>
        </w:tabs>
        <w:ind w:left="0" w:firstLine="709"/>
        <w:jc w:val="both"/>
        <w:rPr>
          <w:rFonts w:eastAsia="+mn-ea"/>
          <w:color w:val="000000"/>
          <w:kern w:val="24"/>
          <w:sz w:val="28"/>
          <w:szCs w:val="28"/>
          <w:lang w:eastAsia="ru-RU"/>
        </w:rPr>
      </w:pPr>
      <w:r w:rsidRPr="0015643F">
        <w:rPr>
          <w:rFonts w:eastAsia="+mn-ea"/>
          <w:color w:val="000000"/>
          <w:kern w:val="24"/>
          <w:sz w:val="28"/>
          <w:szCs w:val="28"/>
          <w:lang w:eastAsia="ru-RU"/>
        </w:rPr>
        <w:t>структурно-функциональный подход, исследующий финансовую безопасность как способность национальной финансовой системы эффективно распределять ресурсы и предотвращать внешние и внутренние угрозы;</w:t>
      </w:r>
    </w:p>
    <w:p w14:paraId="10BC0F28" w14:textId="77777777" w:rsidR="007116F9" w:rsidRPr="0015643F" w:rsidRDefault="007116F9" w:rsidP="005D415C">
      <w:pPr>
        <w:numPr>
          <w:ilvl w:val="0"/>
          <w:numId w:val="1"/>
        </w:numPr>
        <w:shd w:val="clear" w:color="auto" w:fill="FFFFFF"/>
        <w:tabs>
          <w:tab w:val="left" w:pos="993"/>
        </w:tabs>
        <w:ind w:left="0" w:firstLine="709"/>
        <w:jc w:val="both"/>
        <w:rPr>
          <w:rFonts w:eastAsia="+mn-ea"/>
          <w:color w:val="000000"/>
          <w:kern w:val="24"/>
          <w:sz w:val="28"/>
          <w:szCs w:val="28"/>
          <w:lang w:eastAsia="ru-RU"/>
        </w:rPr>
      </w:pPr>
      <w:r w:rsidRPr="0015643F">
        <w:rPr>
          <w:rFonts w:eastAsia="+mn-ea"/>
          <w:color w:val="000000"/>
          <w:kern w:val="24"/>
          <w:sz w:val="28"/>
          <w:szCs w:val="28"/>
          <w:lang w:eastAsia="ru-RU"/>
        </w:rPr>
        <w:t xml:space="preserve">параметрический подход, который предполагает изучение качественных и количественных параметров состояния финансовой </w:t>
      </w:r>
      <w:proofErr w:type="gramStart"/>
      <w:r w:rsidRPr="0015643F">
        <w:rPr>
          <w:rFonts w:eastAsia="+mn-ea"/>
          <w:color w:val="000000"/>
          <w:kern w:val="24"/>
          <w:sz w:val="28"/>
          <w:szCs w:val="28"/>
          <w:lang w:eastAsia="ru-RU"/>
        </w:rPr>
        <w:t>системы,  способной</w:t>
      </w:r>
      <w:proofErr w:type="gramEnd"/>
      <w:r w:rsidRPr="0015643F">
        <w:rPr>
          <w:rFonts w:eastAsia="+mn-ea"/>
          <w:color w:val="000000"/>
          <w:kern w:val="24"/>
          <w:sz w:val="28"/>
          <w:szCs w:val="28"/>
          <w:lang w:eastAsia="ru-RU"/>
        </w:rPr>
        <w:t xml:space="preserve"> обеспечивать динамическое равновесие между возникающими угрозами и ресурсным потенциалом;</w:t>
      </w:r>
    </w:p>
    <w:p w14:paraId="199E23F6" w14:textId="77777777" w:rsidR="007116F9" w:rsidRPr="0015643F" w:rsidRDefault="007116F9" w:rsidP="005D415C">
      <w:pPr>
        <w:numPr>
          <w:ilvl w:val="0"/>
          <w:numId w:val="1"/>
        </w:numPr>
        <w:shd w:val="clear" w:color="auto" w:fill="FFFFFF"/>
        <w:tabs>
          <w:tab w:val="left" w:pos="993"/>
        </w:tabs>
        <w:ind w:left="0" w:firstLine="709"/>
        <w:jc w:val="both"/>
        <w:rPr>
          <w:rFonts w:eastAsia="+mn-ea"/>
          <w:color w:val="000000"/>
          <w:kern w:val="24"/>
          <w:sz w:val="28"/>
          <w:szCs w:val="28"/>
          <w:lang w:eastAsia="ru-RU"/>
        </w:rPr>
      </w:pPr>
      <w:r w:rsidRPr="0015643F">
        <w:rPr>
          <w:rFonts w:eastAsia="+mn-ea"/>
          <w:color w:val="000000"/>
          <w:kern w:val="24"/>
          <w:sz w:val="28"/>
          <w:szCs w:val="28"/>
          <w:lang w:eastAsia="ru-RU"/>
        </w:rPr>
        <w:t>институциональный подход, рассматривающий финансовую безопасность как совокупность государственных мер, направленных на регулирование финансовых секторов с целью предотвращения рисков и обеспечения их стабильного функционирования.</w:t>
      </w:r>
    </w:p>
    <w:p w14:paraId="62D65135" w14:textId="41C6898F" w:rsidR="007116F9" w:rsidRPr="0015643F" w:rsidRDefault="007116F9" w:rsidP="00BF0D96">
      <w:pPr>
        <w:shd w:val="clear" w:color="auto" w:fill="FFFFFF"/>
        <w:ind w:firstLine="709"/>
        <w:jc w:val="both"/>
        <w:rPr>
          <w:rFonts w:eastAsia="+mn-ea"/>
          <w:color w:val="000000"/>
          <w:kern w:val="24"/>
          <w:sz w:val="28"/>
          <w:szCs w:val="28"/>
          <w:lang w:eastAsia="ru-RU"/>
        </w:rPr>
      </w:pPr>
      <w:r w:rsidRPr="0015643F">
        <w:rPr>
          <w:rFonts w:eastAsia="+mn-ea"/>
          <w:color w:val="000000"/>
          <w:kern w:val="24"/>
          <w:sz w:val="28"/>
          <w:szCs w:val="28"/>
          <w:lang w:eastAsia="ru-RU"/>
        </w:rPr>
        <w:t xml:space="preserve">Предложенная классификация методических подходов к рассмотрению проблем финансовой безопасности позволяет не только систематизировать результаты научных исследований, проведенных в данной сфере, но и сформулировать уточняющее авторское определение. </w:t>
      </w:r>
      <w:proofErr w:type="gramStart"/>
      <w:r w:rsidRPr="0015643F">
        <w:rPr>
          <w:rFonts w:eastAsia="+mn-ea"/>
          <w:color w:val="000000"/>
          <w:kern w:val="24"/>
          <w:sz w:val="28"/>
          <w:szCs w:val="28"/>
          <w:lang w:eastAsia="ru-RU"/>
        </w:rPr>
        <w:t>По нашему мнению</w:t>
      </w:r>
      <w:r w:rsidR="00D03272" w:rsidRPr="0015643F">
        <w:rPr>
          <w:rFonts w:eastAsia="+mn-ea"/>
          <w:color w:val="000000"/>
          <w:kern w:val="24"/>
          <w:sz w:val="28"/>
          <w:szCs w:val="28"/>
          <w:lang w:eastAsia="ru-RU"/>
        </w:rPr>
        <w:t xml:space="preserve"> </w:t>
      </w:r>
      <w:proofErr w:type="gramEnd"/>
      <w:r w:rsidR="00D03272" w:rsidRPr="0015643F">
        <w:rPr>
          <w:rFonts w:eastAsia="+mn-ea"/>
          <w:color w:val="000000"/>
          <w:kern w:val="24"/>
          <w:sz w:val="28"/>
          <w:szCs w:val="28"/>
          <w:lang w:eastAsia="ru-RU"/>
        </w:rPr>
        <w:t>«Ф</w:t>
      </w:r>
      <w:r w:rsidRPr="0015643F">
        <w:rPr>
          <w:rFonts w:eastAsia="+mn-ea"/>
          <w:color w:val="000000"/>
          <w:kern w:val="24"/>
          <w:sz w:val="28"/>
          <w:szCs w:val="28"/>
          <w:lang w:eastAsia="ru-RU"/>
        </w:rPr>
        <w:t>инансов</w:t>
      </w:r>
      <w:r w:rsidR="00D03272" w:rsidRPr="0015643F">
        <w:rPr>
          <w:rFonts w:eastAsia="+mn-ea"/>
          <w:color w:val="000000"/>
          <w:kern w:val="24"/>
          <w:sz w:val="28"/>
          <w:szCs w:val="28"/>
          <w:lang w:eastAsia="ru-RU"/>
        </w:rPr>
        <w:t>ая</w:t>
      </w:r>
      <w:r w:rsidRPr="0015643F">
        <w:rPr>
          <w:rFonts w:eastAsia="+mn-ea"/>
          <w:color w:val="000000"/>
          <w:kern w:val="24"/>
          <w:sz w:val="28"/>
          <w:szCs w:val="28"/>
          <w:lang w:eastAsia="ru-RU"/>
        </w:rPr>
        <w:t xml:space="preserve"> безопасность</w:t>
      </w:r>
      <w:r w:rsidR="00D03272" w:rsidRPr="0015643F">
        <w:rPr>
          <w:rFonts w:eastAsia="+mn-ea"/>
          <w:color w:val="000000"/>
          <w:kern w:val="24"/>
          <w:sz w:val="28"/>
          <w:szCs w:val="28"/>
          <w:lang w:eastAsia="ru-RU"/>
        </w:rPr>
        <w:t xml:space="preserve"> </w:t>
      </w:r>
      <w:r w:rsidR="00410366" w:rsidRPr="0015643F">
        <w:rPr>
          <w:rFonts w:eastAsia="+mn-ea"/>
          <w:color w:val="000000"/>
          <w:kern w:val="24"/>
          <w:sz w:val="28"/>
          <w:szCs w:val="28"/>
          <w:lang w:eastAsia="ru-RU"/>
        </w:rPr>
        <w:t>–</w:t>
      </w:r>
      <w:r w:rsidRPr="0015643F">
        <w:rPr>
          <w:rFonts w:eastAsia="+mn-ea"/>
          <w:color w:val="000000"/>
          <w:kern w:val="24"/>
          <w:sz w:val="28"/>
          <w:szCs w:val="28"/>
          <w:lang w:eastAsia="ru-RU"/>
        </w:rPr>
        <w:t xml:space="preserve"> </w:t>
      </w:r>
      <w:r w:rsidR="00D03272" w:rsidRPr="0015643F">
        <w:rPr>
          <w:rFonts w:eastAsia="+mn-ea"/>
          <w:color w:val="000000"/>
          <w:kern w:val="24"/>
          <w:sz w:val="28"/>
          <w:szCs w:val="28"/>
          <w:lang w:eastAsia="ru-RU"/>
        </w:rPr>
        <w:t xml:space="preserve">это </w:t>
      </w:r>
      <w:r w:rsidRPr="0015643F">
        <w:rPr>
          <w:rFonts w:eastAsia="+mn-ea"/>
          <w:color w:val="000000"/>
          <w:kern w:val="24"/>
          <w:sz w:val="28"/>
          <w:szCs w:val="28"/>
          <w:lang w:eastAsia="ru-RU"/>
        </w:rPr>
        <w:t>защитный многокомпонентный элемент финансовой системы, обладающий определенными качественными и количественными параметрами для стабильного развития экономики и обеспечиваемый мерами государственного регулирования</w:t>
      </w:r>
      <w:r w:rsidR="00D03272" w:rsidRPr="0015643F">
        <w:rPr>
          <w:rFonts w:eastAsia="+mn-ea"/>
          <w:color w:val="000000"/>
          <w:kern w:val="24"/>
          <w:sz w:val="28"/>
          <w:szCs w:val="28"/>
          <w:lang w:eastAsia="ru-RU"/>
        </w:rPr>
        <w:t>».</w:t>
      </w:r>
      <w:r w:rsidRPr="0015643F">
        <w:rPr>
          <w:rFonts w:eastAsia="+mn-ea"/>
          <w:color w:val="000000"/>
          <w:kern w:val="24"/>
          <w:sz w:val="28"/>
          <w:szCs w:val="28"/>
          <w:lang w:eastAsia="ru-RU"/>
        </w:rPr>
        <w:t xml:space="preserve"> </w:t>
      </w:r>
      <w:r w:rsidR="003128A2">
        <w:rPr>
          <w:rFonts w:eastAsia="+mn-ea"/>
          <w:color w:val="000000"/>
          <w:kern w:val="24"/>
          <w:sz w:val="28"/>
          <w:szCs w:val="28"/>
          <w:lang w:eastAsia="ru-RU"/>
        </w:rPr>
        <w:t>В свою очередь</w:t>
      </w:r>
      <w:r w:rsidRPr="0015643F">
        <w:rPr>
          <w:rFonts w:eastAsia="+mn-ea"/>
          <w:color w:val="000000"/>
          <w:kern w:val="24"/>
          <w:sz w:val="28"/>
          <w:szCs w:val="28"/>
          <w:lang w:eastAsia="ru-RU"/>
        </w:rPr>
        <w:t>, согласно своей сущностной характеристике, финансовая безопасность, как неотъемлемое условие бесперебойного функционирования финансовой системы страны, призвано выполнять следующие функции: оценочную, мониторинговую, защитную и прогнозную.</w:t>
      </w:r>
    </w:p>
    <w:p w14:paraId="52F64AF9" w14:textId="6BEA1D31" w:rsidR="007116F9" w:rsidRPr="0015643F" w:rsidRDefault="007116F9" w:rsidP="00BF0D96">
      <w:pPr>
        <w:shd w:val="clear" w:color="auto" w:fill="FFFFFF"/>
        <w:ind w:firstLine="709"/>
        <w:jc w:val="both"/>
        <w:rPr>
          <w:rFonts w:eastAsia="+mn-ea"/>
          <w:color w:val="000000"/>
          <w:kern w:val="24"/>
          <w:sz w:val="28"/>
          <w:szCs w:val="28"/>
          <w:lang w:eastAsia="ru-RU"/>
        </w:rPr>
      </w:pPr>
      <w:r w:rsidRPr="0015643F">
        <w:rPr>
          <w:rFonts w:eastAsia="+mn-ea"/>
          <w:color w:val="000000"/>
          <w:kern w:val="24"/>
          <w:sz w:val="28"/>
          <w:szCs w:val="28"/>
          <w:lang w:eastAsia="ru-RU"/>
        </w:rPr>
        <w:t>Оценочная функция финансовой безопасности предполагает измерение фактических показателей состояния финансовых секторов и их сравнение с ключевыми пороговыми индикаторами допустимости риска.</w:t>
      </w:r>
    </w:p>
    <w:p w14:paraId="4DA721CD" w14:textId="5F8AE2DB" w:rsidR="007116F9" w:rsidRPr="0015643F" w:rsidRDefault="007116F9" w:rsidP="00BF0D96">
      <w:pPr>
        <w:shd w:val="clear" w:color="auto" w:fill="FFFFFF"/>
        <w:ind w:firstLine="709"/>
        <w:jc w:val="both"/>
        <w:rPr>
          <w:rFonts w:eastAsia="+mn-ea"/>
          <w:color w:val="000000"/>
          <w:kern w:val="24"/>
          <w:sz w:val="28"/>
          <w:szCs w:val="28"/>
          <w:lang w:eastAsia="ru-RU"/>
        </w:rPr>
      </w:pPr>
      <w:r w:rsidRPr="0015643F">
        <w:rPr>
          <w:rFonts w:eastAsia="+mn-ea"/>
          <w:color w:val="000000"/>
          <w:kern w:val="24"/>
          <w:sz w:val="28"/>
          <w:szCs w:val="28"/>
          <w:lang w:eastAsia="ru-RU"/>
        </w:rPr>
        <w:t>Мониторинговая функция финансовой безопасности реализуется через контроль над динамикой значимых индикаторов финансовых секторов и проведения стресс-тестов для обеспечения корректирующих мер.</w:t>
      </w:r>
    </w:p>
    <w:p w14:paraId="1FC88C2B" w14:textId="70BDA066" w:rsidR="007116F9" w:rsidRPr="0015643F" w:rsidRDefault="007116F9" w:rsidP="00BF0D96">
      <w:pPr>
        <w:shd w:val="clear" w:color="auto" w:fill="FFFFFF"/>
        <w:ind w:firstLine="709"/>
        <w:jc w:val="both"/>
        <w:rPr>
          <w:rFonts w:eastAsia="+mn-ea"/>
          <w:color w:val="000000"/>
          <w:kern w:val="24"/>
          <w:sz w:val="28"/>
          <w:szCs w:val="28"/>
          <w:lang w:eastAsia="ru-RU"/>
        </w:rPr>
      </w:pPr>
      <w:r w:rsidRPr="0015643F">
        <w:rPr>
          <w:rFonts w:eastAsia="+mn-ea"/>
          <w:color w:val="000000"/>
          <w:kern w:val="24"/>
          <w:sz w:val="28"/>
          <w:szCs w:val="28"/>
          <w:lang w:eastAsia="ru-RU"/>
        </w:rPr>
        <w:t>Защитная функция финансовой безопасности заключается в реализации оперативных и превентивных антикризисных мер, а также сохранении финансовых условий для экономического роста.</w:t>
      </w:r>
    </w:p>
    <w:p w14:paraId="6BB6072A" w14:textId="15263C4A" w:rsidR="007116F9" w:rsidRPr="0015643F" w:rsidRDefault="007116F9" w:rsidP="00BF0D96">
      <w:pPr>
        <w:shd w:val="clear" w:color="auto" w:fill="FFFFFF"/>
        <w:ind w:firstLine="709"/>
        <w:jc w:val="both"/>
        <w:rPr>
          <w:rFonts w:eastAsia="+mn-ea"/>
          <w:color w:val="000000"/>
          <w:kern w:val="24"/>
          <w:sz w:val="28"/>
          <w:szCs w:val="28"/>
          <w:lang w:eastAsia="ru-RU"/>
        </w:rPr>
      </w:pPr>
      <w:r w:rsidRPr="0015643F">
        <w:rPr>
          <w:rFonts w:eastAsia="+mn-ea"/>
          <w:color w:val="000000"/>
          <w:kern w:val="24"/>
          <w:sz w:val="28"/>
          <w:szCs w:val="28"/>
          <w:lang w:eastAsia="ru-RU"/>
        </w:rPr>
        <w:t>Прогностическая функция финансовой безопасности предполагает разработку систем раннего предупреждения о финансовых кризисах на основе комбинирования ряда показателей (курса национальной валюты, реальных процентных ставок, индексов финансовой и торговой интеграции и т.</w:t>
      </w:r>
      <w:r w:rsidR="00F6052D" w:rsidRPr="0015643F">
        <w:rPr>
          <w:rFonts w:eastAsia="+mn-ea"/>
          <w:color w:val="000000"/>
          <w:kern w:val="24"/>
          <w:sz w:val="28"/>
          <w:szCs w:val="28"/>
          <w:lang w:eastAsia="ru-RU"/>
        </w:rPr>
        <w:t>п</w:t>
      </w:r>
      <w:r w:rsidRPr="0015643F">
        <w:rPr>
          <w:rFonts w:eastAsia="+mn-ea"/>
          <w:color w:val="000000"/>
          <w:kern w:val="24"/>
          <w:sz w:val="28"/>
          <w:szCs w:val="28"/>
          <w:lang w:eastAsia="ru-RU"/>
        </w:rPr>
        <w:t xml:space="preserve">.) </w:t>
      </w:r>
    </w:p>
    <w:p w14:paraId="413DC347" w14:textId="6A448693" w:rsidR="007116F9" w:rsidRPr="0015643F" w:rsidRDefault="00144F7A" w:rsidP="00BF0D96">
      <w:pPr>
        <w:shd w:val="clear" w:color="auto" w:fill="FFFFFF"/>
        <w:ind w:firstLine="709"/>
        <w:jc w:val="both"/>
        <w:rPr>
          <w:rFonts w:eastAsia="+mn-ea"/>
          <w:color w:val="000000"/>
          <w:kern w:val="24"/>
          <w:sz w:val="28"/>
          <w:szCs w:val="28"/>
          <w:lang w:eastAsia="ru-RU"/>
        </w:rPr>
      </w:pPr>
      <w:r>
        <w:rPr>
          <w:rFonts w:eastAsia="+mn-ea"/>
          <w:color w:val="000000"/>
          <w:kern w:val="24"/>
          <w:sz w:val="28"/>
          <w:szCs w:val="28"/>
          <w:lang w:eastAsia="ru-RU"/>
        </w:rPr>
        <w:t>Поэтому</w:t>
      </w:r>
      <w:r w:rsidR="007116F9" w:rsidRPr="0015643F">
        <w:rPr>
          <w:rFonts w:eastAsia="+mn-ea"/>
          <w:color w:val="000000"/>
          <w:kern w:val="24"/>
          <w:sz w:val="28"/>
          <w:szCs w:val="28"/>
          <w:lang w:eastAsia="ru-RU"/>
        </w:rPr>
        <w:t xml:space="preserve">, финансовая безопасность, как объект воздействия государственного регулирования, представляет собой объективно необходимый компонент национальной финансовой системы, в свою очередь выполняющий функции предотвращения реальных и потенциальных угроз и рисков в целях сохранения экономической стабильности в стране. Особенно актуализируются функции финансовой безопасности в условиях кризисов и вызовов. </w:t>
      </w:r>
    </w:p>
    <w:p w14:paraId="79795FB8" w14:textId="21A85A02" w:rsidR="007116F9" w:rsidRPr="0015643F" w:rsidRDefault="007116F9" w:rsidP="00BF0D96">
      <w:pPr>
        <w:shd w:val="clear" w:color="auto" w:fill="FFFFFF"/>
        <w:ind w:firstLine="709"/>
        <w:jc w:val="both"/>
        <w:rPr>
          <w:rFonts w:eastAsia="+mn-ea"/>
          <w:color w:val="000000"/>
          <w:kern w:val="24"/>
          <w:sz w:val="28"/>
          <w:szCs w:val="28"/>
          <w:lang w:eastAsia="ru-RU"/>
        </w:rPr>
      </w:pPr>
      <w:r w:rsidRPr="0015643F">
        <w:rPr>
          <w:rFonts w:eastAsia="+mn-ea"/>
          <w:color w:val="000000"/>
          <w:kern w:val="24"/>
          <w:sz w:val="28"/>
          <w:szCs w:val="28"/>
          <w:lang w:eastAsia="ru-RU"/>
        </w:rPr>
        <w:t>Учитывая неоднозначность и многообразие трактовок понятий «угрозы», «вызовы» и «риск», существующих в современной литературе, полагаем, что можем согласиться с определениями, представленными автором известного учебника Олейниковым Е.А. [</w:t>
      </w:r>
      <w:r w:rsidR="00DE4D47" w:rsidRPr="0015643F">
        <w:rPr>
          <w:rFonts w:eastAsia="+mn-ea"/>
          <w:color w:val="000000"/>
          <w:kern w:val="24"/>
          <w:sz w:val="28"/>
          <w:szCs w:val="28"/>
          <w:lang w:eastAsia="ru-RU"/>
        </w:rPr>
        <w:t>2</w:t>
      </w:r>
      <w:r w:rsidR="00781C9D" w:rsidRPr="00781C9D">
        <w:rPr>
          <w:rFonts w:eastAsia="+mn-ea"/>
          <w:color w:val="000000"/>
          <w:kern w:val="24"/>
          <w:sz w:val="28"/>
          <w:szCs w:val="28"/>
          <w:lang w:eastAsia="ru-RU"/>
        </w:rPr>
        <w:t>5</w:t>
      </w:r>
      <w:r w:rsidRPr="0015643F">
        <w:rPr>
          <w:rFonts w:eastAsia="+mn-ea"/>
          <w:color w:val="000000"/>
          <w:kern w:val="24"/>
          <w:sz w:val="28"/>
          <w:szCs w:val="28"/>
          <w:lang w:eastAsia="ru-RU"/>
        </w:rPr>
        <w:t>], которым предложена следующая классификация опасности:</w:t>
      </w:r>
    </w:p>
    <w:p w14:paraId="405A0962" w14:textId="7DEADB19" w:rsidR="007116F9" w:rsidRPr="0015643F" w:rsidRDefault="007116F9" w:rsidP="005D415C">
      <w:pPr>
        <w:pStyle w:val="a5"/>
        <w:numPr>
          <w:ilvl w:val="0"/>
          <w:numId w:val="2"/>
        </w:numPr>
        <w:shd w:val="clear" w:color="auto" w:fill="FFFFFF"/>
        <w:tabs>
          <w:tab w:val="left" w:pos="993"/>
        </w:tabs>
        <w:ind w:left="0" w:firstLine="709"/>
        <w:jc w:val="both"/>
        <w:rPr>
          <w:rFonts w:eastAsia="+mn-ea"/>
          <w:color w:val="000000"/>
          <w:kern w:val="24"/>
          <w:sz w:val="28"/>
          <w:szCs w:val="28"/>
        </w:rPr>
      </w:pPr>
      <w:r w:rsidRPr="0015643F">
        <w:rPr>
          <w:rFonts w:eastAsia="+mn-ea"/>
          <w:color w:val="000000"/>
          <w:kern w:val="24"/>
          <w:sz w:val="28"/>
          <w:szCs w:val="28"/>
        </w:rPr>
        <w:t xml:space="preserve">«вызов» </w:t>
      </w:r>
      <w:r w:rsidR="00410366" w:rsidRPr="0015643F">
        <w:rPr>
          <w:rFonts w:eastAsia="+mn-ea"/>
          <w:color w:val="000000"/>
          <w:kern w:val="24"/>
          <w:sz w:val="28"/>
          <w:szCs w:val="28"/>
        </w:rPr>
        <w:t>–</w:t>
      </w:r>
      <w:r w:rsidRPr="0015643F">
        <w:rPr>
          <w:rFonts w:eastAsia="+mn-ea"/>
          <w:color w:val="000000"/>
          <w:kern w:val="24"/>
          <w:sz w:val="28"/>
          <w:szCs w:val="28"/>
        </w:rPr>
        <w:t xml:space="preserve"> совокупность обстоятельств, не обязательно конкретно угрожающего характера, но, безусловно, требующих реагировать на них с целью предупреждения и/или снижения возможного ущерба;</w:t>
      </w:r>
    </w:p>
    <w:p w14:paraId="5926D209" w14:textId="12DB556D" w:rsidR="007116F9" w:rsidRPr="0015643F" w:rsidRDefault="007116F9" w:rsidP="005D415C">
      <w:pPr>
        <w:pStyle w:val="a5"/>
        <w:numPr>
          <w:ilvl w:val="0"/>
          <w:numId w:val="2"/>
        </w:numPr>
        <w:shd w:val="clear" w:color="auto" w:fill="FFFFFF"/>
        <w:tabs>
          <w:tab w:val="left" w:pos="993"/>
        </w:tabs>
        <w:ind w:left="0" w:firstLine="709"/>
        <w:jc w:val="both"/>
        <w:rPr>
          <w:rFonts w:eastAsia="+mn-ea"/>
          <w:color w:val="000000"/>
          <w:kern w:val="24"/>
          <w:sz w:val="28"/>
          <w:szCs w:val="28"/>
        </w:rPr>
      </w:pPr>
      <w:r w:rsidRPr="0015643F">
        <w:rPr>
          <w:rFonts w:eastAsia="+mn-ea"/>
          <w:color w:val="000000"/>
          <w:kern w:val="24"/>
          <w:sz w:val="28"/>
          <w:szCs w:val="28"/>
        </w:rPr>
        <w:t xml:space="preserve">«риск» </w:t>
      </w:r>
      <w:r w:rsidR="00410366" w:rsidRPr="0015643F">
        <w:rPr>
          <w:rFonts w:eastAsia="+mn-ea"/>
          <w:color w:val="000000"/>
          <w:kern w:val="24"/>
          <w:sz w:val="28"/>
          <w:szCs w:val="28"/>
        </w:rPr>
        <w:t>–</w:t>
      </w:r>
      <w:r w:rsidRPr="0015643F">
        <w:rPr>
          <w:rFonts w:eastAsia="+mn-ea"/>
          <w:color w:val="000000"/>
          <w:kern w:val="24"/>
          <w:sz w:val="28"/>
          <w:szCs w:val="28"/>
        </w:rPr>
        <w:t xml:space="preserve"> вероятность (возможность) возникновения неблагоприятных и нежелательных последствий деятельности самого субъекта;</w:t>
      </w:r>
    </w:p>
    <w:p w14:paraId="41549084" w14:textId="69CC1960" w:rsidR="007116F9" w:rsidRPr="0015643F" w:rsidRDefault="007116F9" w:rsidP="005D415C">
      <w:pPr>
        <w:pStyle w:val="a5"/>
        <w:numPr>
          <w:ilvl w:val="0"/>
          <w:numId w:val="2"/>
        </w:numPr>
        <w:tabs>
          <w:tab w:val="left" w:pos="993"/>
        </w:tabs>
        <w:ind w:left="0" w:firstLine="709"/>
        <w:jc w:val="both"/>
        <w:rPr>
          <w:rFonts w:eastAsia="+mn-ea"/>
          <w:color w:val="000000"/>
          <w:kern w:val="24"/>
          <w:sz w:val="28"/>
          <w:szCs w:val="28"/>
        </w:rPr>
      </w:pPr>
      <w:r w:rsidRPr="0015643F">
        <w:rPr>
          <w:rFonts w:eastAsia="+mn-ea"/>
          <w:color w:val="000000"/>
          <w:kern w:val="24"/>
          <w:sz w:val="28"/>
          <w:szCs w:val="28"/>
        </w:rPr>
        <w:t xml:space="preserve">«угроза» </w:t>
      </w:r>
      <w:r w:rsidR="00410366" w:rsidRPr="0015643F">
        <w:rPr>
          <w:rFonts w:eastAsia="+mn-ea"/>
          <w:color w:val="000000"/>
          <w:kern w:val="24"/>
          <w:sz w:val="28"/>
          <w:szCs w:val="28"/>
        </w:rPr>
        <w:t>–</w:t>
      </w:r>
      <w:r w:rsidRPr="0015643F">
        <w:rPr>
          <w:rFonts w:eastAsia="+mn-ea"/>
          <w:color w:val="000000"/>
          <w:kern w:val="24"/>
          <w:sz w:val="28"/>
          <w:szCs w:val="28"/>
        </w:rPr>
        <w:t xml:space="preserve"> наиболее конкретная и непосредственная форма опасности, то есть актуализированная (уже действующая опасность), характеризуемая конкретной формой проявления и способом воздействия, или совокупность условий и факторов, создающих опасность интересам граждан, общества и государства, а также национальным ценностям и национальному образу жизни.</w:t>
      </w:r>
    </w:p>
    <w:p w14:paraId="6438EB59" w14:textId="01148EC1" w:rsidR="007116F9" w:rsidRPr="002412D8" w:rsidRDefault="00144F7A" w:rsidP="00BF0D96">
      <w:pPr>
        <w:shd w:val="clear" w:color="auto" w:fill="FFFFFF"/>
        <w:ind w:firstLine="709"/>
        <w:jc w:val="both"/>
        <w:rPr>
          <w:rFonts w:eastAsia="+mn-ea"/>
          <w:color w:val="000000"/>
          <w:kern w:val="24"/>
          <w:sz w:val="28"/>
          <w:szCs w:val="28"/>
        </w:rPr>
      </w:pPr>
      <w:r>
        <w:rPr>
          <w:rFonts w:eastAsia="+mn-ea"/>
          <w:color w:val="000000"/>
          <w:kern w:val="24"/>
          <w:sz w:val="28"/>
          <w:szCs w:val="28"/>
        </w:rPr>
        <w:t>В</w:t>
      </w:r>
      <w:r w:rsidR="007116F9" w:rsidRPr="0015643F">
        <w:rPr>
          <w:rFonts w:eastAsia="+mn-ea"/>
          <w:color w:val="000000"/>
          <w:kern w:val="24"/>
          <w:sz w:val="28"/>
          <w:szCs w:val="28"/>
        </w:rPr>
        <w:t xml:space="preserve">ызовы, риски и угрозы представляют собой разные степени опасности, при этом риски – в некотором смысле осознанные субъектом вероятные неблагоприятные последствия возникших условий и действий, вызовы – объективно возникающие как благоприятные, так и неблагоприятные условия, требующие реагирования для минимизации ущерба, а угрозы – уже реально проявленная опасность, требующая оперативного реагирования. Как правило, в литературе считают, «что важнейший компонент политики национальной безопасности состоит в освоении и умелом применении технологий перевода угроз в вызовы, а вызовов </w:t>
      </w:r>
      <w:r w:rsidR="00BF0D96" w:rsidRPr="0015643F">
        <w:rPr>
          <w:rFonts w:eastAsia="+mn-ea"/>
          <w:color w:val="000000"/>
          <w:kern w:val="24"/>
          <w:sz w:val="28"/>
          <w:szCs w:val="28"/>
        </w:rPr>
        <w:t>–</w:t>
      </w:r>
      <w:r w:rsidR="007116F9" w:rsidRPr="0015643F">
        <w:rPr>
          <w:rFonts w:eastAsia="+mn-ea"/>
          <w:color w:val="000000"/>
          <w:kern w:val="24"/>
          <w:sz w:val="28"/>
          <w:szCs w:val="28"/>
        </w:rPr>
        <w:t xml:space="preserve"> в риски. Если же риски перерастают в вызовы, а вызовы </w:t>
      </w:r>
      <w:r w:rsidR="00BF0D96" w:rsidRPr="0015643F">
        <w:rPr>
          <w:rFonts w:eastAsia="+mn-ea"/>
          <w:color w:val="000000"/>
          <w:kern w:val="24"/>
          <w:sz w:val="28"/>
          <w:szCs w:val="28"/>
        </w:rPr>
        <w:t>–</w:t>
      </w:r>
      <w:r w:rsidR="007116F9" w:rsidRPr="0015643F">
        <w:rPr>
          <w:rFonts w:eastAsia="+mn-ea"/>
          <w:color w:val="000000"/>
          <w:kern w:val="24"/>
          <w:sz w:val="28"/>
          <w:szCs w:val="28"/>
        </w:rPr>
        <w:t xml:space="preserve"> в угрозы, то это несомненный признак серьезных сбоев в системе безопасности той или иной страны» </w:t>
      </w:r>
      <w:r w:rsidR="002412D8" w:rsidRPr="002412D8">
        <w:rPr>
          <w:rFonts w:eastAsia="+mn-ea"/>
          <w:color w:val="000000"/>
          <w:kern w:val="24"/>
          <w:sz w:val="28"/>
          <w:szCs w:val="28"/>
        </w:rPr>
        <w:t xml:space="preserve">[26]. </w:t>
      </w:r>
    </w:p>
    <w:p w14:paraId="76A99589" w14:textId="389324BE" w:rsidR="007116F9" w:rsidRPr="0015643F" w:rsidRDefault="007116F9" w:rsidP="00BF0D96">
      <w:pPr>
        <w:ind w:firstLine="709"/>
        <w:jc w:val="both"/>
      </w:pPr>
      <w:r w:rsidRPr="0015643F">
        <w:rPr>
          <w:rFonts w:eastAsia="+mn-ea"/>
          <w:color w:val="000000"/>
          <w:kern w:val="24"/>
          <w:sz w:val="28"/>
          <w:szCs w:val="28"/>
          <w:lang w:val="kk-KZ"/>
        </w:rPr>
        <w:t xml:space="preserve">С точки зрения обеспечения финансовой безопасности национальной экономики важно также уточниться с понятием </w:t>
      </w:r>
      <w:r w:rsidRPr="0015643F">
        <w:rPr>
          <w:rFonts w:eastAsia="+mn-ea"/>
          <w:color w:val="000000"/>
          <w:kern w:val="24"/>
          <w:sz w:val="28"/>
          <w:szCs w:val="28"/>
        </w:rPr>
        <w:t xml:space="preserve">«кризис». </w:t>
      </w:r>
      <w:r w:rsidRPr="0015643F">
        <w:rPr>
          <w:rFonts w:eastAsia="+mn-ea"/>
          <w:color w:val="000000"/>
          <w:kern w:val="24"/>
          <w:sz w:val="28"/>
          <w:szCs w:val="28"/>
          <w:lang w:val="kk-KZ"/>
        </w:rPr>
        <w:t>Учитывая сферу и цели нашего исследования</w:t>
      </w:r>
      <w:r w:rsidRPr="0015643F">
        <w:rPr>
          <w:rFonts w:eastAsia="+mn-ea"/>
          <w:color w:val="000000"/>
          <w:kern w:val="24"/>
          <w:sz w:val="28"/>
          <w:szCs w:val="28"/>
        </w:rPr>
        <w:t xml:space="preserve"> полагаем, что  целесообразно</w:t>
      </w:r>
      <w:r w:rsidRPr="0015643F">
        <w:rPr>
          <w:rFonts w:eastAsia="+mn-ea"/>
          <w:color w:val="000000"/>
          <w:kern w:val="24"/>
          <w:sz w:val="28"/>
          <w:szCs w:val="28"/>
          <w:lang w:val="kk-KZ"/>
        </w:rPr>
        <w:t xml:space="preserve"> использование трактовки кризиса как</w:t>
      </w:r>
      <w:r w:rsidRPr="0015643F">
        <w:rPr>
          <w:rFonts w:eastAsia="+mn-ea"/>
          <w:color w:val="000000"/>
          <w:kern w:val="24"/>
          <w:sz w:val="28"/>
          <w:szCs w:val="28"/>
        </w:rPr>
        <w:t xml:space="preserve">  процесс</w:t>
      </w:r>
      <w:r w:rsidRPr="0015643F">
        <w:rPr>
          <w:rFonts w:eastAsia="+mn-ea"/>
          <w:color w:val="000000"/>
          <w:kern w:val="24"/>
          <w:sz w:val="28"/>
          <w:szCs w:val="28"/>
          <w:lang w:val="kk-KZ"/>
        </w:rPr>
        <w:t>а</w:t>
      </w:r>
      <w:r w:rsidRPr="0015643F">
        <w:rPr>
          <w:rFonts w:eastAsia="+mn-ea"/>
          <w:color w:val="000000"/>
          <w:kern w:val="24"/>
          <w:sz w:val="28"/>
          <w:szCs w:val="28"/>
        </w:rPr>
        <w:t xml:space="preserve">, объективно разворачивающегося по мере того, как накопившиеся в экономике противоречия взаимодействуя стихийным образом, нарушают привычный ритм хозяйственной деятельности и приводят к разбалансировке основных систем обеспечения жизнедеятельности общества. Кризисы – закономерный периодически повторяющийся этап </w:t>
      </w:r>
      <w:r w:rsidRPr="0015643F">
        <w:rPr>
          <w:rFonts w:eastAsia="+mn-ea"/>
          <w:color w:val="000000"/>
          <w:kern w:val="24"/>
          <w:sz w:val="28"/>
          <w:szCs w:val="28"/>
          <w:lang w:val="kk-KZ"/>
        </w:rPr>
        <w:t xml:space="preserve">делового </w:t>
      </w:r>
      <w:r w:rsidRPr="0015643F">
        <w:rPr>
          <w:rFonts w:eastAsia="+mn-ea"/>
          <w:color w:val="000000"/>
          <w:kern w:val="24"/>
          <w:sz w:val="28"/>
          <w:szCs w:val="28"/>
        </w:rPr>
        <w:t>цикла</w:t>
      </w:r>
      <w:r w:rsidRPr="0015643F">
        <w:rPr>
          <w:rFonts w:eastAsia="+mn-ea"/>
          <w:color w:val="000000"/>
          <w:kern w:val="24"/>
          <w:sz w:val="28"/>
          <w:szCs w:val="28"/>
          <w:lang w:val="kk-KZ"/>
        </w:rPr>
        <w:t xml:space="preserve"> рыночной экономики</w:t>
      </w:r>
      <w:r w:rsidRPr="0015643F">
        <w:rPr>
          <w:rFonts w:eastAsia="+mn-ea"/>
          <w:color w:val="000000"/>
          <w:kern w:val="24"/>
          <w:sz w:val="28"/>
          <w:szCs w:val="28"/>
        </w:rPr>
        <w:t xml:space="preserve">, поэтому не случайно в греческой транскрипции этот термин означает </w:t>
      </w:r>
      <w:r w:rsidR="00D15229" w:rsidRPr="0015643F">
        <w:rPr>
          <w:rFonts w:eastAsia="+mn-ea"/>
          <w:color w:val="000000"/>
          <w:kern w:val="24"/>
          <w:sz w:val="28"/>
          <w:szCs w:val="28"/>
        </w:rPr>
        <w:t>«</w:t>
      </w:r>
      <w:r w:rsidRPr="0015643F">
        <w:rPr>
          <w:rFonts w:eastAsia="+mn-ea"/>
          <w:color w:val="000000"/>
          <w:kern w:val="24"/>
          <w:sz w:val="28"/>
          <w:szCs w:val="28"/>
        </w:rPr>
        <w:t>решение или поворотный пункт</w:t>
      </w:r>
      <w:r w:rsidR="00D15229" w:rsidRPr="0015643F">
        <w:rPr>
          <w:rFonts w:eastAsia="+mn-ea"/>
          <w:color w:val="000000"/>
          <w:kern w:val="24"/>
          <w:sz w:val="28"/>
          <w:szCs w:val="28"/>
        </w:rPr>
        <w:t>»</w:t>
      </w:r>
      <w:r w:rsidRPr="0015643F">
        <w:rPr>
          <w:rFonts w:eastAsia="+mn-ea"/>
          <w:color w:val="000000"/>
          <w:kern w:val="24"/>
          <w:sz w:val="28"/>
          <w:szCs w:val="28"/>
        </w:rPr>
        <w:t xml:space="preserve">, в латинской </w:t>
      </w:r>
      <w:r w:rsidR="00D15229" w:rsidRPr="0015643F">
        <w:rPr>
          <w:rFonts w:eastAsia="+mn-ea"/>
          <w:color w:val="000000"/>
          <w:kern w:val="24"/>
          <w:sz w:val="28"/>
          <w:szCs w:val="28"/>
        </w:rPr>
        <w:t>–</w:t>
      </w:r>
      <w:r w:rsidRPr="0015643F">
        <w:rPr>
          <w:rFonts w:eastAsia="+mn-ea"/>
          <w:color w:val="000000"/>
          <w:kern w:val="24"/>
          <w:sz w:val="28"/>
          <w:szCs w:val="28"/>
        </w:rPr>
        <w:t xml:space="preserve"> </w:t>
      </w:r>
      <w:r w:rsidR="00D15229" w:rsidRPr="0015643F">
        <w:rPr>
          <w:rFonts w:eastAsia="+mn-ea"/>
          <w:color w:val="000000"/>
          <w:kern w:val="24"/>
          <w:sz w:val="28"/>
          <w:szCs w:val="28"/>
        </w:rPr>
        <w:t>«</w:t>
      </w:r>
      <w:r w:rsidRPr="0015643F">
        <w:rPr>
          <w:rFonts w:eastAsia="+mn-ea"/>
          <w:color w:val="000000"/>
          <w:kern w:val="24"/>
          <w:sz w:val="28"/>
          <w:szCs w:val="28"/>
        </w:rPr>
        <w:t>разделение, перелом</w:t>
      </w:r>
      <w:r w:rsidR="00D15229" w:rsidRPr="0015643F">
        <w:rPr>
          <w:rFonts w:eastAsia="+mn-ea"/>
          <w:color w:val="000000"/>
          <w:kern w:val="24"/>
          <w:sz w:val="28"/>
          <w:szCs w:val="28"/>
        </w:rPr>
        <w:t>»</w:t>
      </w:r>
      <w:r w:rsidRPr="0015643F">
        <w:rPr>
          <w:rFonts w:eastAsia="+mn-ea"/>
          <w:color w:val="000000"/>
          <w:kern w:val="24"/>
          <w:sz w:val="28"/>
          <w:szCs w:val="28"/>
        </w:rPr>
        <w:t xml:space="preserve">, в китайской </w:t>
      </w:r>
      <w:r w:rsidR="00D15229" w:rsidRPr="0015643F">
        <w:rPr>
          <w:rFonts w:eastAsia="+mn-ea"/>
          <w:color w:val="000000"/>
          <w:kern w:val="24"/>
          <w:sz w:val="28"/>
          <w:szCs w:val="28"/>
        </w:rPr>
        <w:t>–</w:t>
      </w:r>
      <w:r w:rsidRPr="0015643F">
        <w:rPr>
          <w:rFonts w:eastAsia="+mn-ea"/>
          <w:color w:val="000000"/>
          <w:kern w:val="24"/>
          <w:sz w:val="28"/>
          <w:szCs w:val="28"/>
        </w:rPr>
        <w:t xml:space="preserve"> одновременно </w:t>
      </w:r>
      <w:r w:rsidR="00D15229" w:rsidRPr="0015643F">
        <w:rPr>
          <w:rFonts w:eastAsia="+mn-ea"/>
          <w:color w:val="000000"/>
          <w:kern w:val="24"/>
          <w:sz w:val="28"/>
          <w:szCs w:val="28"/>
        </w:rPr>
        <w:t>«</w:t>
      </w:r>
      <w:r w:rsidRPr="0015643F">
        <w:rPr>
          <w:rFonts w:eastAsia="+mn-ea"/>
          <w:color w:val="000000"/>
          <w:kern w:val="24"/>
          <w:sz w:val="28"/>
          <w:szCs w:val="28"/>
        </w:rPr>
        <w:t>опасность и возможность</w:t>
      </w:r>
      <w:r w:rsidR="00D15229" w:rsidRPr="0015643F">
        <w:rPr>
          <w:rFonts w:eastAsia="+mn-ea"/>
          <w:color w:val="000000"/>
          <w:kern w:val="24"/>
          <w:sz w:val="28"/>
          <w:szCs w:val="28"/>
        </w:rPr>
        <w:t>»</w:t>
      </w:r>
      <w:r w:rsidRPr="0015643F">
        <w:rPr>
          <w:rFonts w:eastAsia="+mn-ea"/>
          <w:color w:val="000000"/>
          <w:kern w:val="24"/>
          <w:sz w:val="28"/>
          <w:szCs w:val="28"/>
        </w:rPr>
        <w:t xml:space="preserve"> [</w:t>
      </w:r>
      <w:r w:rsidR="0073529E" w:rsidRPr="0015643F">
        <w:rPr>
          <w:rFonts w:eastAsia="+mn-ea"/>
          <w:color w:val="000000"/>
          <w:kern w:val="24"/>
          <w:sz w:val="28"/>
          <w:szCs w:val="28"/>
        </w:rPr>
        <w:t>2</w:t>
      </w:r>
      <w:r w:rsidR="002412D8" w:rsidRPr="002412D8">
        <w:rPr>
          <w:rFonts w:eastAsia="+mn-ea"/>
          <w:color w:val="000000"/>
          <w:kern w:val="24"/>
          <w:sz w:val="28"/>
          <w:szCs w:val="28"/>
        </w:rPr>
        <w:t>7</w:t>
      </w:r>
      <w:r w:rsidRPr="0015643F">
        <w:rPr>
          <w:rFonts w:eastAsia="+mn-ea"/>
          <w:color w:val="000000"/>
          <w:kern w:val="24"/>
          <w:sz w:val="28"/>
          <w:szCs w:val="28"/>
        </w:rPr>
        <w:t>].</w:t>
      </w:r>
      <w:r w:rsidRPr="0015643F">
        <w:t xml:space="preserve"> </w:t>
      </w:r>
    </w:p>
    <w:p w14:paraId="62DAB1A9" w14:textId="6D0AD6D2"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Как показывает обзор мировой истории экономических кризисов, которые мы рассматриваем как нарушение экономической стабильности, причинами их возникновения стали разного рода факторы: рыночные (отсутствие спроса или предложения), политические (распад СССР), финансовые (Мировой кризис 1929-1933 гг</w:t>
      </w:r>
      <w:r w:rsidR="00BF0D96" w:rsidRPr="0015643F">
        <w:rPr>
          <w:rFonts w:eastAsia="+mn-ea"/>
          <w:color w:val="000000"/>
          <w:kern w:val="24"/>
          <w:sz w:val="28"/>
          <w:szCs w:val="28"/>
        </w:rPr>
        <w:t>.</w:t>
      </w:r>
      <w:r w:rsidRPr="0015643F">
        <w:rPr>
          <w:rFonts w:eastAsia="+mn-ea"/>
          <w:color w:val="000000"/>
          <w:kern w:val="24"/>
          <w:sz w:val="28"/>
          <w:szCs w:val="28"/>
        </w:rPr>
        <w:t>, начавшийся с падения фондовых рынков, кризис 2007-2008 гг</w:t>
      </w:r>
      <w:r w:rsidR="00BF0D96" w:rsidRPr="0015643F">
        <w:rPr>
          <w:rFonts w:eastAsia="+mn-ea"/>
          <w:color w:val="000000"/>
          <w:kern w:val="24"/>
          <w:sz w:val="28"/>
          <w:szCs w:val="28"/>
        </w:rPr>
        <w:t>.</w:t>
      </w:r>
      <w:r w:rsidRPr="0015643F">
        <w:rPr>
          <w:rFonts w:eastAsia="+mn-ea"/>
          <w:color w:val="000000"/>
          <w:kern w:val="24"/>
          <w:sz w:val="28"/>
          <w:szCs w:val="28"/>
        </w:rPr>
        <w:t xml:space="preserve"> – из-за «финансовых пузырей») и, по-видимому, постпандемические (последствия COVID-19). Между тем, финансовый сектор, выполняющий функцию всеобщего эквивалента реального сектора экономики, становится все более чувствительной к внешним и внутренним шокам частью национальной экономики, что объясняет стремление исследователей разрабатывать прогнозные финансовые модели и индикаторы, а также количественные критерии финансовой устойчивости и финансовой безопасности отдельных предприятий, секторов и национальных экономик. </w:t>
      </w:r>
    </w:p>
    <w:p w14:paraId="7ADE9B33" w14:textId="054F9443"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 xml:space="preserve">Наиболее известными оценками устойчивости национальных финансовых систем являются критерии таких международных организаций как МВФ и Всемирный банк, которые разработали Программу оценки финансового сектора (FSAP). Также свои отчеты по отдельным секторам финансового рынка публикуют ОЭСР, Банк международных расчетов (Базельский комитет по банковскому надзору), Международная организация регуляторов рынков ценных бумаг (ИОСКО </w:t>
      </w:r>
      <w:r w:rsidR="00D15229" w:rsidRPr="0015643F">
        <w:rPr>
          <w:rFonts w:eastAsia="+mn-ea"/>
          <w:color w:val="000000"/>
          <w:kern w:val="24"/>
          <w:sz w:val="28"/>
          <w:szCs w:val="28"/>
        </w:rPr>
        <w:t>–</w:t>
      </w:r>
      <w:r w:rsidRPr="0015643F">
        <w:rPr>
          <w:rFonts w:eastAsia="+mn-ea"/>
          <w:color w:val="000000"/>
          <w:kern w:val="24"/>
          <w:sz w:val="28"/>
          <w:szCs w:val="28"/>
        </w:rPr>
        <w:t xml:space="preserve"> IOSCO), Совет по международным стандартам финансовой отчетности (IASB), Международная ассоциация органов страхового надзора (IAIS). В Казахстане содействие обеспечению финансовой стабильности и снижению системных рисков оказывает Совет по финансовой стабильности Республики Казахстан - совещательный</w:t>
      </w:r>
      <w:r w:rsidR="00BF0D96" w:rsidRPr="0015643F">
        <w:rPr>
          <w:rFonts w:eastAsia="+mn-ea"/>
          <w:color w:val="000000"/>
          <w:kern w:val="24"/>
          <w:sz w:val="28"/>
          <w:szCs w:val="28"/>
        </w:rPr>
        <w:t xml:space="preserve"> </w:t>
      </w:r>
      <w:r w:rsidRPr="0015643F">
        <w:rPr>
          <w:rFonts w:eastAsia="+mn-ea"/>
          <w:color w:val="000000"/>
          <w:kern w:val="24"/>
          <w:sz w:val="28"/>
          <w:szCs w:val="28"/>
        </w:rPr>
        <w:t>орган при Президенте Республики Казахстан, который под Председательством руководителя Национального Банка страны, осуществляет межведомственную координацию по вопросам обеспечения финансовой стабильности Республики Казахстан. В функции Совета входят предварительное рассмотрение вопросов макропруденциальной политики, антикризисных мер, урегулирования неплатежеспособных банков и финансирования мер по оздоровлению банковского сектора [</w:t>
      </w:r>
      <w:r w:rsidR="0073529E" w:rsidRPr="0015643F">
        <w:rPr>
          <w:rFonts w:eastAsia="+mn-ea"/>
          <w:color w:val="000000"/>
          <w:kern w:val="24"/>
          <w:sz w:val="28"/>
          <w:szCs w:val="28"/>
        </w:rPr>
        <w:t>2</w:t>
      </w:r>
      <w:r w:rsidR="002412D8" w:rsidRPr="002412D8">
        <w:rPr>
          <w:rFonts w:eastAsia="+mn-ea"/>
          <w:color w:val="000000"/>
          <w:kern w:val="24"/>
          <w:sz w:val="28"/>
          <w:szCs w:val="28"/>
        </w:rPr>
        <w:t>8</w:t>
      </w:r>
      <w:r w:rsidRPr="0015643F">
        <w:rPr>
          <w:rFonts w:eastAsia="+mn-ea"/>
          <w:color w:val="000000"/>
          <w:kern w:val="24"/>
          <w:sz w:val="28"/>
          <w:szCs w:val="28"/>
        </w:rPr>
        <w:t xml:space="preserve">]. </w:t>
      </w:r>
    </w:p>
    <w:p w14:paraId="48F4E891" w14:textId="76FDDA88"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 xml:space="preserve">Достаточно широкие исследования относительно пороговых значений финансовой безопасности представлены у российских </w:t>
      </w:r>
      <w:proofErr w:type="gramStart"/>
      <w:r w:rsidRPr="0015643F">
        <w:rPr>
          <w:rFonts w:eastAsia="+mn-ea"/>
          <w:color w:val="000000"/>
          <w:kern w:val="24"/>
          <w:sz w:val="28"/>
          <w:szCs w:val="28"/>
        </w:rPr>
        <w:t>авторов</w:t>
      </w:r>
      <w:r w:rsidRPr="0015643F">
        <w:t xml:space="preserve"> </w:t>
      </w:r>
      <w:r w:rsidRPr="0015643F">
        <w:rPr>
          <w:rFonts w:eastAsia="+mn-ea"/>
          <w:color w:val="000000"/>
          <w:kern w:val="24"/>
          <w:sz w:val="28"/>
          <w:szCs w:val="28"/>
        </w:rPr>
        <w:t xml:space="preserve"> </w:t>
      </w:r>
      <w:proofErr w:type="spellStart"/>
      <w:r w:rsidRPr="0015643F">
        <w:rPr>
          <w:rFonts w:eastAsia="+mn-ea"/>
          <w:color w:val="000000"/>
          <w:kern w:val="24"/>
          <w:sz w:val="28"/>
          <w:szCs w:val="28"/>
        </w:rPr>
        <w:t>Сенчагова</w:t>
      </w:r>
      <w:proofErr w:type="spellEnd"/>
      <w:proofErr w:type="gramEnd"/>
      <w:r w:rsidRPr="0015643F">
        <w:rPr>
          <w:rFonts w:eastAsia="+mn-ea"/>
          <w:color w:val="000000"/>
          <w:kern w:val="24"/>
          <w:sz w:val="28"/>
          <w:szCs w:val="28"/>
        </w:rPr>
        <w:t xml:space="preserve"> В.К., </w:t>
      </w:r>
      <w:proofErr w:type="spellStart"/>
      <w:r w:rsidRPr="0015643F">
        <w:rPr>
          <w:rFonts w:eastAsia="+mn-ea"/>
          <w:color w:val="000000"/>
          <w:kern w:val="24"/>
          <w:sz w:val="28"/>
          <w:szCs w:val="28"/>
        </w:rPr>
        <w:t>Олейникова</w:t>
      </w:r>
      <w:proofErr w:type="spellEnd"/>
      <w:r w:rsidRPr="0015643F">
        <w:rPr>
          <w:rFonts w:eastAsia="+mn-ea"/>
          <w:color w:val="000000"/>
          <w:kern w:val="24"/>
          <w:sz w:val="28"/>
          <w:szCs w:val="28"/>
        </w:rPr>
        <w:t xml:space="preserve"> Е.Г., Богомолова В.А. и других [</w:t>
      </w:r>
      <w:r w:rsidR="00FC1094" w:rsidRPr="00FC1094">
        <w:rPr>
          <w:rFonts w:eastAsia="+mn-ea"/>
          <w:color w:val="000000"/>
          <w:kern w:val="24"/>
          <w:sz w:val="28"/>
          <w:szCs w:val="28"/>
        </w:rPr>
        <w:t>29</w:t>
      </w:r>
      <w:r w:rsidR="0073529E" w:rsidRPr="0015643F">
        <w:rPr>
          <w:rFonts w:eastAsia="+mn-ea"/>
          <w:color w:val="000000"/>
          <w:kern w:val="24"/>
          <w:sz w:val="28"/>
          <w:szCs w:val="28"/>
        </w:rPr>
        <w:t>, 3</w:t>
      </w:r>
      <w:r w:rsidR="00FC1094" w:rsidRPr="0087641A">
        <w:rPr>
          <w:rFonts w:eastAsia="+mn-ea"/>
          <w:color w:val="000000"/>
          <w:kern w:val="24"/>
          <w:sz w:val="28"/>
          <w:szCs w:val="28"/>
        </w:rPr>
        <w:t>0</w:t>
      </w:r>
      <w:r w:rsidR="0073529E" w:rsidRPr="0015643F">
        <w:rPr>
          <w:rFonts w:eastAsia="+mn-ea"/>
          <w:color w:val="000000"/>
          <w:kern w:val="24"/>
          <w:sz w:val="28"/>
          <w:szCs w:val="28"/>
        </w:rPr>
        <w:t>]</w:t>
      </w:r>
      <w:r w:rsidRPr="0015643F">
        <w:rPr>
          <w:rFonts w:eastAsia="+mn-ea"/>
          <w:color w:val="000000"/>
          <w:kern w:val="24"/>
          <w:sz w:val="28"/>
          <w:szCs w:val="28"/>
        </w:rPr>
        <w:t xml:space="preserve">. В целом, подробный сравнительный анализ </w:t>
      </w:r>
      <w:r w:rsidRPr="0015643F">
        <w:rPr>
          <w:rFonts w:eastAsia="+mn-ea"/>
          <w:bCs/>
          <w:i/>
          <w:color w:val="000000"/>
          <w:kern w:val="24"/>
          <w:sz w:val="28"/>
          <w:szCs w:val="28"/>
        </w:rPr>
        <w:t>методических</w:t>
      </w:r>
      <w:r w:rsidRPr="0015643F">
        <w:rPr>
          <w:rFonts w:eastAsia="+mn-ea"/>
          <w:color w:val="000000"/>
          <w:kern w:val="24"/>
          <w:sz w:val="28"/>
          <w:szCs w:val="28"/>
        </w:rPr>
        <w:t xml:space="preserve"> подходов к индикативной оценке национальной финансовой безопасности содержится в работе авторов</w:t>
      </w:r>
      <w:r w:rsidRPr="0015643F">
        <w:t xml:space="preserve"> </w:t>
      </w:r>
      <w:r w:rsidRPr="0015643F">
        <w:rPr>
          <w:sz w:val="28"/>
          <w:szCs w:val="28"/>
        </w:rPr>
        <w:t>Алиф</w:t>
      </w:r>
      <w:r w:rsidR="00496FEE" w:rsidRPr="0015643F">
        <w:rPr>
          <w:sz w:val="28"/>
          <w:szCs w:val="28"/>
        </w:rPr>
        <w:t>а</w:t>
      </w:r>
      <w:r w:rsidRPr="0015643F">
        <w:rPr>
          <w:sz w:val="28"/>
          <w:szCs w:val="28"/>
        </w:rPr>
        <w:t>новой Е.Н. и Евлаховой Ю.С., которые справедливо полагают, что в разных экономических условиях может меняться набор индикаторов финансовой безопасности и их значимость. [</w:t>
      </w:r>
      <w:r w:rsidR="0073529E" w:rsidRPr="0015643F">
        <w:rPr>
          <w:sz w:val="28"/>
          <w:szCs w:val="28"/>
        </w:rPr>
        <w:t>3</w:t>
      </w:r>
      <w:r w:rsidR="005C51CA" w:rsidRPr="0015643F">
        <w:rPr>
          <w:sz w:val="28"/>
          <w:szCs w:val="28"/>
        </w:rPr>
        <w:t>1</w:t>
      </w:r>
      <w:r w:rsidRPr="0015643F">
        <w:rPr>
          <w:sz w:val="28"/>
          <w:szCs w:val="28"/>
        </w:rPr>
        <w:t>].</w:t>
      </w:r>
      <w:r w:rsidRPr="0015643F">
        <w:rPr>
          <w:rFonts w:eastAsia="+mn-ea"/>
          <w:color w:val="000000"/>
          <w:kern w:val="24"/>
          <w:sz w:val="28"/>
          <w:szCs w:val="28"/>
        </w:rPr>
        <w:t xml:space="preserve"> И с данным методологическим выводом перекликается заключение российских авторов </w:t>
      </w:r>
      <w:bookmarkStart w:id="2" w:name="_Hlk110454633"/>
      <w:r w:rsidRPr="0015643F">
        <w:rPr>
          <w:rFonts w:eastAsia="+mn-ea"/>
          <w:color w:val="000000"/>
          <w:kern w:val="24"/>
          <w:sz w:val="28"/>
          <w:szCs w:val="28"/>
        </w:rPr>
        <w:t xml:space="preserve">Горюнова Е.Л., Дробышевского С.М., Мау В.А., Трунина П.В., которые выявили, что </w:t>
      </w:r>
      <w:bookmarkEnd w:id="2"/>
      <w:r w:rsidRPr="0015643F">
        <w:rPr>
          <w:rFonts w:eastAsia="+mn-ea"/>
          <w:color w:val="000000"/>
          <w:kern w:val="24"/>
          <w:sz w:val="28"/>
          <w:szCs w:val="28"/>
        </w:rPr>
        <w:t>новая парадигма финансовой политики формируется, как правило, в качестве ответа на кризисные явления</w:t>
      </w:r>
      <w:r w:rsidR="0073529E" w:rsidRPr="0015643F">
        <w:rPr>
          <w:rFonts w:eastAsia="+mn-ea"/>
          <w:color w:val="000000"/>
          <w:kern w:val="24"/>
          <w:sz w:val="28"/>
          <w:szCs w:val="28"/>
        </w:rPr>
        <w:t xml:space="preserve">. </w:t>
      </w:r>
      <w:r w:rsidRPr="0015643F">
        <w:rPr>
          <w:rFonts w:eastAsia="+mn-ea"/>
          <w:color w:val="000000"/>
          <w:kern w:val="24"/>
          <w:sz w:val="28"/>
          <w:szCs w:val="28"/>
        </w:rPr>
        <w:t>Как известно, результатом Великой Депрессии 1929-1933 годов стала теория кейнсианства, которая в 1970-х годах была заменена монетаризмом, позже возникли теории неоклассического синтеза, такие как «теория встроенных стабилизаторов», «инфляционного таргетирования», а в начале ХХ</w:t>
      </w:r>
      <w:r w:rsidRPr="0015643F">
        <w:rPr>
          <w:rFonts w:eastAsia="+mn-ea"/>
          <w:color w:val="000000"/>
          <w:kern w:val="24"/>
          <w:sz w:val="28"/>
          <w:szCs w:val="28"/>
          <w:lang w:val="en-US"/>
        </w:rPr>
        <w:t>I</w:t>
      </w:r>
      <w:r w:rsidRPr="0015643F">
        <w:rPr>
          <w:rFonts w:eastAsia="+mn-ea"/>
          <w:color w:val="000000"/>
          <w:kern w:val="24"/>
          <w:sz w:val="28"/>
          <w:szCs w:val="28"/>
        </w:rPr>
        <w:t xml:space="preserve"> века начали говорить о «новом монетарном консенсусе» (</w:t>
      </w:r>
      <w:r w:rsidRPr="0015643F">
        <w:rPr>
          <w:rFonts w:eastAsia="+mn-ea"/>
          <w:color w:val="000000"/>
          <w:kern w:val="24"/>
          <w:sz w:val="28"/>
          <w:szCs w:val="28"/>
          <w:lang w:val="en-US"/>
        </w:rPr>
        <w:t>new</w:t>
      </w:r>
      <w:r w:rsidRPr="0015643F">
        <w:rPr>
          <w:rFonts w:eastAsia="+mn-ea"/>
          <w:color w:val="000000"/>
          <w:kern w:val="24"/>
          <w:sz w:val="28"/>
          <w:szCs w:val="28"/>
        </w:rPr>
        <w:t xml:space="preserve"> </w:t>
      </w:r>
      <w:r w:rsidRPr="0015643F">
        <w:rPr>
          <w:rFonts w:eastAsia="+mn-ea"/>
          <w:color w:val="000000"/>
          <w:kern w:val="24"/>
          <w:sz w:val="28"/>
          <w:szCs w:val="28"/>
          <w:lang w:val="en-US"/>
        </w:rPr>
        <w:t>monetary</w:t>
      </w:r>
      <w:r w:rsidRPr="0015643F">
        <w:rPr>
          <w:rFonts w:eastAsia="+mn-ea"/>
          <w:color w:val="000000"/>
          <w:kern w:val="24"/>
          <w:sz w:val="28"/>
          <w:szCs w:val="28"/>
        </w:rPr>
        <w:t xml:space="preserve"> </w:t>
      </w:r>
      <w:r w:rsidRPr="0015643F">
        <w:rPr>
          <w:rFonts w:eastAsia="+mn-ea"/>
          <w:color w:val="000000"/>
          <w:kern w:val="24"/>
          <w:sz w:val="28"/>
          <w:szCs w:val="28"/>
          <w:lang w:val="en-US"/>
        </w:rPr>
        <w:t>consensus</w:t>
      </w:r>
      <w:r w:rsidRPr="0015643F">
        <w:rPr>
          <w:rFonts w:eastAsia="+mn-ea"/>
          <w:color w:val="000000"/>
          <w:kern w:val="24"/>
          <w:sz w:val="28"/>
          <w:szCs w:val="28"/>
        </w:rPr>
        <w:t>). Между тем, мировой финансовый кризис 2008-2009 годов, а также экономический коронакризис 2020 года побудили исследователей искать альтернативные неортодоксальные финансовые теории, такие как «фискальное доминирование», «нетрадиционные» меры денежной политики (выкуп активов, управление ожиданиями будущих ставок, расширение операций рефинансирования с параллельным смягчением условий их предоставления, «разбрасывание вертолетных денег»). Одной из наиболее обсуждаемых на данном этапе альтернативных экономических теорий является современная монетарная теория (</w:t>
      </w:r>
      <w:r w:rsidRPr="0015643F">
        <w:rPr>
          <w:rFonts w:eastAsia="+mn-ea"/>
          <w:color w:val="000000"/>
          <w:kern w:val="24"/>
          <w:sz w:val="28"/>
          <w:szCs w:val="28"/>
          <w:lang w:val="en-US"/>
        </w:rPr>
        <w:t>Modern</w:t>
      </w:r>
      <w:r w:rsidRPr="0015643F">
        <w:rPr>
          <w:rFonts w:eastAsia="+mn-ea"/>
          <w:color w:val="000000"/>
          <w:kern w:val="24"/>
          <w:sz w:val="28"/>
          <w:szCs w:val="28"/>
        </w:rPr>
        <w:t xml:space="preserve"> </w:t>
      </w:r>
      <w:r w:rsidRPr="0015643F">
        <w:rPr>
          <w:rFonts w:eastAsia="+mn-ea"/>
          <w:color w:val="000000"/>
          <w:kern w:val="24"/>
          <w:sz w:val="28"/>
          <w:szCs w:val="28"/>
          <w:lang w:val="en-US"/>
        </w:rPr>
        <w:t>Monetary</w:t>
      </w:r>
      <w:r w:rsidRPr="0015643F">
        <w:rPr>
          <w:rFonts w:eastAsia="+mn-ea"/>
          <w:color w:val="000000"/>
          <w:kern w:val="24"/>
          <w:sz w:val="28"/>
          <w:szCs w:val="28"/>
        </w:rPr>
        <w:t xml:space="preserve"> </w:t>
      </w:r>
      <w:r w:rsidRPr="0015643F">
        <w:rPr>
          <w:rFonts w:eastAsia="+mn-ea"/>
          <w:color w:val="000000"/>
          <w:kern w:val="24"/>
          <w:sz w:val="28"/>
          <w:szCs w:val="28"/>
          <w:lang w:val="en-US"/>
        </w:rPr>
        <w:t>Theory</w:t>
      </w:r>
      <w:r w:rsidRPr="0015643F">
        <w:rPr>
          <w:rFonts w:eastAsia="+mn-ea"/>
          <w:color w:val="000000"/>
          <w:kern w:val="24"/>
          <w:sz w:val="28"/>
          <w:szCs w:val="28"/>
        </w:rPr>
        <w:t>), автор которой А.</w:t>
      </w:r>
      <w:r w:rsidR="00410366" w:rsidRPr="0015643F">
        <w:rPr>
          <w:rFonts w:eastAsia="+mn-ea"/>
          <w:color w:val="000000"/>
          <w:kern w:val="24"/>
          <w:sz w:val="28"/>
          <w:szCs w:val="28"/>
        </w:rPr>
        <w:t> </w:t>
      </w:r>
      <w:r w:rsidRPr="0015643F">
        <w:rPr>
          <w:rFonts w:eastAsia="+mn-ea"/>
          <w:color w:val="000000"/>
          <w:kern w:val="24"/>
          <w:sz w:val="28"/>
          <w:szCs w:val="28"/>
        </w:rPr>
        <w:t xml:space="preserve">Лернер полагает, что высокий дефицит и быстрый рост госдолга не должны рассматриваться как факторы, ограничивающие бюджетную экспансию, поскольку государство всегда может эмитировать любой объем национальной валюты и обязательств, то есть риск бюджетного кризиса вследствие нехватки средств является мнимым. Данный принцип «функциональности государственных финансов», который отходит от приоритета устойчивости госфинансов, остается дискуссионным и приемлемым больше для развитых рынков с низкими инфляционными ожиданиями </w:t>
      </w:r>
      <w:r w:rsidR="0073529E" w:rsidRPr="0015643F">
        <w:rPr>
          <w:rFonts w:eastAsia="+mn-ea"/>
          <w:color w:val="000000"/>
          <w:kern w:val="24"/>
          <w:sz w:val="28"/>
          <w:szCs w:val="28"/>
        </w:rPr>
        <w:t>[3</w:t>
      </w:r>
      <w:r w:rsidR="005C51CA" w:rsidRPr="0015643F">
        <w:rPr>
          <w:rFonts w:eastAsia="+mn-ea"/>
          <w:color w:val="000000"/>
          <w:kern w:val="24"/>
          <w:sz w:val="28"/>
          <w:szCs w:val="28"/>
        </w:rPr>
        <w:t>2</w:t>
      </w:r>
      <w:r w:rsidRPr="0015643F">
        <w:rPr>
          <w:rFonts w:eastAsia="+mn-ea"/>
          <w:color w:val="000000"/>
          <w:kern w:val="24"/>
          <w:sz w:val="28"/>
          <w:szCs w:val="28"/>
        </w:rPr>
        <w:t xml:space="preserve">]. </w:t>
      </w:r>
    </w:p>
    <w:p w14:paraId="768AD206" w14:textId="32F91AEA"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Таким образом, вся история финансовых и нефинансовых кризисов показывает, что ответной реакцией на их развертывание является усиление государственного вмешательства в экономику, а последствия экономических кризисов также могут стать реальной угрозой для финансовой безопасности страны при отсутствии или запаздывании адекватных государственных мер. Однако, уникальность новой реальности, характеризующейся</w:t>
      </w:r>
      <w:r w:rsidRPr="0015643F">
        <w:rPr>
          <w:rFonts w:eastAsia="+mn-ea"/>
          <w:color w:val="000000"/>
          <w:kern w:val="24"/>
          <w:sz w:val="28"/>
          <w:szCs w:val="28"/>
          <w:lang w:val="kk-KZ"/>
        </w:rPr>
        <w:t xml:space="preserve"> нарастающими и противоречивыми процессами глобализации</w:t>
      </w:r>
      <w:r w:rsidRPr="0015643F">
        <w:rPr>
          <w:rFonts w:eastAsia="+mn-ea"/>
          <w:color w:val="000000"/>
          <w:kern w:val="24"/>
          <w:sz w:val="28"/>
          <w:szCs w:val="28"/>
        </w:rPr>
        <w:t>, требует дальнейшего исследования усиливающегося влияния непредсказуемых и высокоскоростных глобальных вызовов на финансовую безопасность страны.</w:t>
      </w:r>
    </w:p>
    <w:p w14:paraId="46A817BB" w14:textId="20CA8023"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Современные процессы глобализации сопровождаются, с одной стороны, бурным ростом информационно-коммуникационных технологий, переходом развитых стран к новому технологическому укладу и усилением интегрированности экономик стран всего мира в единые производственные цепочки. С другой стороны, человечество сталкивается и с глобальными вызовами не только экономического, но социального и экологического характера, что нашло свое отражение в 17 Целях устойчивого развития, сформулированных в 2015 году ООН и принятых в качестве стратегии до 2030 года</w:t>
      </w:r>
      <w:r w:rsidR="0073529E" w:rsidRPr="0015643F">
        <w:rPr>
          <w:rFonts w:eastAsia="+mn-ea"/>
          <w:color w:val="000000"/>
          <w:kern w:val="24"/>
          <w:sz w:val="28"/>
          <w:szCs w:val="28"/>
        </w:rPr>
        <w:t xml:space="preserve"> [3</w:t>
      </w:r>
      <w:r w:rsidR="00E57A92" w:rsidRPr="0015643F">
        <w:rPr>
          <w:rFonts w:eastAsia="+mn-ea"/>
          <w:color w:val="000000"/>
          <w:kern w:val="24"/>
          <w:sz w:val="28"/>
          <w:szCs w:val="28"/>
        </w:rPr>
        <w:t>3</w:t>
      </w:r>
      <w:r w:rsidR="0073529E" w:rsidRPr="0015643F">
        <w:rPr>
          <w:rFonts w:eastAsia="+mn-ea"/>
          <w:color w:val="000000"/>
          <w:kern w:val="24"/>
          <w:sz w:val="28"/>
          <w:szCs w:val="28"/>
        </w:rPr>
        <w:t>]</w:t>
      </w:r>
      <w:r w:rsidRPr="0015643F">
        <w:rPr>
          <w:rFonts w:eastAsia="+mn-ea"/>
          <w:color w:val="000000"/>
          <w:kern w:val="24"/>
          <w:sz w:val="28"/>
          <w:szCs w:val="28"/>
        </w:rPr>
        <w:t>. Фактически, глобальные вызовы актуализируются для каждой страны мира.</w:t>
      </w:r>
    </w:p>
    <w:p w14:paraId="39A33BF9" w14:textId="59B03739" w:rsidR="007116F9" w:rsidRPr="0015643F" w:rsidRDefault="007116F9" w:rsidP="00BF0D96">
      <w:pPr>
        <w:ind w:firstLine="709"/>
        <w:jc w:val="both"/>
        <w:rPr>
          <w:rFonts w:eastAsia="+mn-ea"/>
          <w:i/>
          <w:iCs/>
          <w:color w:val="000000"/>
          <w:kern w:val="24"/>
          <w:sz w:val="28"/>
          <w:szCs w:val="28"/>
        </w:rPr>
      </w:pPr>
      <w:r w:rsidRPr="0015643F">
        <w:rPr>
          <w:rFonts w:eastAsia="+mn-ea"/>
          <w:color w:val="000000"/>
          <w:kern w:val="24"/>
          <w:sz w:val="28"/>
          <w:szCs w:val="28"/>
        </w:rPr>
        <w:t>В Республике Казахстан проблема глобальных вызовов прозвучала в 2012 году в «Стратегии Казахстан – 2050», где были выделены десять ключевых [</w:t>
      </w:r>
      <w:r w:rsidR="0073529E" w:rsidRPr="0015643F">
        <w:rPr>
          <w:rFonts w:eastAsia="+mn-ea"/>
          <w:color w:val="000000"/>
          <w:kern w:val="24"/>
          <w:sz w:val="28"/>
          <w:szCs w:val="28"/>
        </w:rPr>
        <w:t>3</w:t>
      </w:r>
      <w:r w:rsidR="00E57A92" w:rsidRPr="0015643F">
        <w:rPr>
          <w:rFonts w:eastAsia="+mn-ea"/>
          <w:color w:val="000000"/>
          <w:kern w:val="24"/>
          <w:sz w:val="28"/>
          <w:szCs w:val="28"/>
        </w:rPr>
        <w:t>4</w:t>
      </w:r>
      <w:r w:rsidRPr="0015643F">
        <w:rPr>
          <w:rFonts w:eastAsia="+mn-ea"/>
          <w:color w:val="000000"/>
          <w:kern w:val="24"/>
          <w:sz w:val="28"/>
          <w:szCs w:val="28"/>
        </w:rPr>
        <w:t>]:</w:t>
      </w:r>
      <w:r w:rsidR="00386F78" w:rsidRPr="0015643F">
        <w:rPr>
          <w:rFonts w:eastAsia="+mn-ea"/>
          <w:color w:val="000000"/>
          <w:kern w:val="24"/>
          <w:sz w:val="28"/>
          <w:szCs w:val="28"/>
        </w:rPr>
        <w:t xml:space="preserve"> </w:t>
      </w:r>
    </w:p>
    <w:p w14:paraId="46408D88" w14:textId="672FE3BB"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первый вызов – ускорение исторического времени, проявляющееся в интенсивной трансформации мира, в высокой скорости происходящих технологических изменений и росте численности населения;</w:t>
      </w:r>
    </w:p>
    <w:p w14:paraId="35827E96" w14:textId="4B5E2146"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второй вызов – глобальный демографический дисбаланс, проявляющийся в общемировом тренде – старении человечества, что при низкой рождаемости во многих странах </w:t>
      </w:r>
      <w:proofErr w:type="gramStart"/>
      <w:r w:rsidR="007116F9" w:rsidRPr="0015643F">
        <w:rPr>
          <w:rFonts w:eastAsia="+mn-ea"/>
          <w:color w:val="000000"/>
          <w:kern w:val="24"/>
          <w:sz w:val="28"/>
          <w:szCs w:val="28"/>
        </w:rPr>
        <w:t>может  породить</w:t>
      </w:r>
      <w:proofErr w:type="gramEnd"/>
      <w:r w:rsidR="007116F9" w:rsidRPr="0015643F">
        <w:rPr>
          <w:rFonts w:eastAsia="+mn-ea"/>
          <w:color w:val="000000"/>
          <w:kern w:val="24"/>
          <w:sz w:val="28"/>
          <w:szCs w:val="28"/>
        </w:rPr>
        <w:t xml:space="preserve"> проблемы на рынках труда, миграционные волны и усиление социальной напряженности по всему миру;</w:t>
      </w:r>
    </w:p>
    <w:p w14:paraId="6A3F14B6" w14:textId="36DCE8EA"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третий вызов – угроза глобальной продовольственной безопасности, которая может обострить проблемы голода в мире без революционных изменений в производстве продуктов питания;</w:t>
      </w:r>
    </w:p>
    <w:p w14:paraId="110A6A41" w14:textId="5C6470FC"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четвертый вызов – острый дефицит воды в мире и в нашей стране, при том что потребление питьевой воды будет расти;</w:t>
      </w:r>
    </w:p>
    <w:p w14:paraId="579AF4D0" w14:textId="41E85A2C"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пятый вызов – глобальная энергетическая безопасность, предполагающая увеличение альтернативных возобновляемых источников энергии;</w:t>
      </w:r>
    </w:p>
    <w:p w14:paraId="6EAEA80D" w14:textId="41AFC0AC"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шестой вызов – исчерпаемость природных ресурсов, что предполагает необходимость переосмысления отношения к своим природным богатствам;</w:t>
      </w:r>
    </w:p>
    <w:p w14:paraId="3D71E86B" w14:textId="38EE8EA3"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 xml:space="preserve">– </w:t>
      </w:r>
      <w:r w:rsidR="007116F9" w:rsidRPr="0015643F">
        <w:rPr>
          <w:rFonts w:eastAsia="+mn-ea"/>
          <w:color w:val="000000"/>
          <w:kern w:val="24"/>
          <w:sz w:val="28"/>
          <w:szCs w:val="28"/>
        </w:rPr>
        <w:t>седьмой вызов – Третья индустриальная революция, когда технологические открытия, такие как</w:t>
      </w:r>
      <w:r w:rsidR="007116F9" w:rsidRPr="0015643F">
        <w:t xml:space="preserve"> </w:t>
      </w:r>
      <w:r w:rsidR="007116F9" w:rsidRPr="0015643F">
        <w:rPr>
          <w:rFonts w:eastAsia="+mn-ea"/>
          <w:color w:val="000000"/>
          <w:kern w:val="24"/>
          <w:sz w:val="28"/>
          <w:szCs w:val="28"/>
        </w:rPr>
        <w:t>цифровые и нанотехнологии, робототехника, регенеративная медицина и многие другие достижения науки кардинально меняют структуру и потребности мировых рынков, трансформировав не только окружающую среду, но и самого человека;</w:t>
      </w:r>
    </w:p>
    <w:p w14:paraId="55EE27B6" w14:textId="43C5D994"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восьмой вызов – нарастающая социальная нестабильность из-за растущего социального неравенства и растущей безработицы;</w:t>
      </w:r>
    </w:p>
    <w:p w14:paraId="2C765EF7" w14:textId="576E63BF"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девятый вызов – кризис ценностей нашей цивилизации, когда все чаще раздаются голоса, возвещающие о противоборстве цивилизаций, конце истории, провале мультикультурализма, поэтому принципиально важно не втягиваться в этот мировоззренческий дискурс, оберегая наши проверенные годами ценности межконфессионального и межнационального согласия;</w:t>
      </w:r>
    </w:p>
    <w:p w14:paraId="5425E825" w14:textId="2743202D" w:rsidR="007116F9" w:rsidRPr="0015643F" w:rsidRDefault="00051F87" w:rsidP="00BF0D96">
      <w:pPr>
        <w:ind w:firstLine="709"/>
        <w:jc w:val="both"/>
        <w:rPr>
          <w:rFonts w:eastAsia="+mn-ea"/>
          <w:color w:val="000000"/>
          <w:kern w:val="24"/>
          <w:sz w:val="28"/>
          <w:szCs w:val="28"/>
        </w:rPr>
      </w:pPr>
      <w:r w:rsidRPr="0015643F">
        <w:rPr>
          <w:rFonts w:eastAsia="+mn-ea"/>
          <w:color w:val="000000"/>
          <w:kern w:val="24"/>
          <w:sz w:val="28"/>
          <w:szCs w:val="28"/>
        </w:rPr>
        <w:t>–</w:t>
      </w:r>
      <w:r w:rsidR="007116F9" w:rsidRPr="0015643F">
        <w:rPr>
          <w:rFonts w:eastAsia="+mn-ea"/>
          <w:color w:val="000000"/>
          <w:kern w:val="24"/>
          <w:sz w:val="28"/>
          <w:szCs w:val="28"/>
        </w:rPr>
        <w:t xml:space="preserve"> десятый вызов – угроза новой мировой дестабилизации из-за мировых финансовых кризисов, инфляции, обвала мировых цен на сырье и сокращения валютных резервов. </w:t>
      </w:r>
    </w:p>
    <w:p w14:paraId="4D47B90B" w14:textId="4D4EBED4" w:rsidR="007116F9" w:rsidRPr="0015643F" w:rsidRDefault="007116F9" w:rsidP="00BF0D96">
      <w:pPr>
        <w:ind w:firstLine="709"/>
        <w:jc w:val="both"/>
        <w:rPr>
          <w:rFonts w:eastAsia="+mn-ea"/>
          <w:color w:val="000000"/>
          <w:kern w:val="24"/>
          <w:sz w:val="28"/>
          <w:szCs w:val="28"/>
          <w:lang w:val="kk-KZ"/>
        </w:rPr>
      </w:pPr>
      <w:r w:rsidRPr="0015643F">
        <w:rPr>
          <w:rFonts w:eastAsia="+mn-ea"/>
          <w:color w:val="000000"/>
          <w:kern w:val="24"/>
          <w:sz w:val="28"/>
          <w:szCs w:val="28"/>
          <w:lang w:val="kk-KZ"/>
        </w:rPr>
        <w:t>Уже</w:t>
      </w:r>
      <w:r w:rsidRPr="0015643F">
        <w:rPr>
          <w:rFonts w:eastAsia="+mn-ea"/>
          <w:color w:val="000000"/>
          <w:kern w:val="24"/>
          <w:sz w:val="28"/>
          <w:szCs w:val="28"/>
        </w:rPr>
        <w:t xml:space="preserve"> </w:t>
      </w:r>
      <w:r w:rsidRPr="0015643F">
        <w:rPr>
          <w:rFonts w:eastAsia="+mn-ea"/>
          <w:color w:val="000000"/>
          <w:kern w:val="24"/>
          <w:sz w:val="28"/>
          <w:szCs w:val="28"/>
          <w:lang w:val="kk-KZ"/>
        </w:rPr>
        <w:t xml:space="preserve">в конце второго десятилетия </w:t>
      </w:r>
      <w:r w:rsidRPr="0015643F">
        <w:rPr>
          <w:rFonts w:eastAsia="+mn-ea"/>
          <w:color w:val="000000"/>
          <w:kern w:val="24"/>
          <w:sz w:val="28"/>
          <w:szCs w:val="28"/>
          <w:lang w:val="en-US"/>
        </w:rPr>
        <w:t>XXI</w:t>
      </w:r>
      <w:r w:rsidRPr="0015643F">
        <w:rPr>
          <w:rFonts w:eastAsia="+mn-ea"/>
          <w:color w:val="000000"/>
          <w:kern w:val="24"/>
          <w:sz w:val="28"/>
          <w:szCs w:val="28"/>
          <w:lang w:val="kk-KZ"/>
        </w:rPr>
        <w:t xml:space="preserve"> века вышеобозначенные и не только глобальные вызовы трансформировались в реальные угрозы</w:t>
      </w:r>
      <w:r w:rsidRPr="0015643F">
        <w:rPr>
          <w:rFonts w:eastAsia="+mn-ea"/>
          <w:color w:val="000000"/>
          <w:kern w:val="24"/>
          <w:sz w:val="28"/>
          <w:szCs w:val="28"/>
        </w:rPr>
        <w:t xml:space="preserve"> </w:t>
      </w:r>
      <w:r w:rsidRPr="0015643F">
        <w:rPr>
          <w:rFonts w:eastAsia="+mn-ea"/>
          <w:color w:val="000000"/>
          <w:kern w:val="24"/>
          <w:sz w:val="28"/>
          <w:szCs w:val="28"/>
          <w:lang w:val="kk-KZ"/>
        </w:rPr>
        <w:t>как для национальных экономик,</w:t>
      </w:r>
      <w:r w:rsidRPr="0015643F">
        <w:rPr>
          <w:rFonts w:eastAsia="+mn-ea"/>
          <w:color w:val="000000"/>
          <w:kern w:val="24"/>
          <w:sz w:val="28"/>
          <w:szCs w:val="28"/>
        </w:rPr>
        <w:t xml:space="preserve"> так и для их финансовых систем, что вкупе с обострившимися специфическими внутринациональными вызовами, актуализирует необходимость обновления парадигмы обеспечения финансовой безопасности</w:t>
      </w:r>
      <w:r w:rsidRPr="0015643F">
        <w:rPr>
          <w:rFonts w:eastAsia="+mn-ea"/>
          <w:color w:val="000000"/>
          <w:kern w:val="24"/>
          <w:sz w:val="28"/>
          <w:szCs w:val="28"/>
          <w:lang w:val="kk-KZ"/>
        </w:rPr>
        <w:t xml:space="preserve">. </w:t>
      </w:r>
    </w:p>
    <w:p w14:paraId="5392C086" w14:textId="17A4BCDD"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lang w:val="kk-KZ"/>
        </w:rPr>
        <w:t>Прежде всего, глобальной угрозой для всех с</w:t>
      </w:r>
      <w:r w:rsidR="0073529E" w:rsidRPr="0015643F">
        <w:rPr>
          <w:rFonts w:eastAsia="+mn-ea"/>
          <w:color w:val="000000"/>
          <w:kern w:val="24"/>
          <w:sz w:val="28"/>
          <w:szCs w:val="28"/>
          <w:lang w:val="kk-KZ"/>
        </w:rPr>
        <w:t>тран стала</w:t>
      </w:r>
      <w:r w:rsidRPr="0015643F">
        <w:rPr>
          <w:rFonts w:eastAsia="+mn-ea"/>
          <w:color w:val="000000"/>
          <w:kern w:val="24"/>
          <w:sz w:val="28"/>
          <w:szCs w:val="28"/>
          <w:lang w:val="kk-KZ"/>
        </w:rPr>
        <w:t xml:space="preserve"> пандемия </w:t>
      </w:r>
      <w:r w:rsidRPr="0015643F">
        <w:rPr>
          <w:rFonts w:eastAsia="+mn-ea"/>
          <w:color w:val="000000"/>
          <w:kern w:val="24"/>
          <w:sz w:val="28"/>
          <w:szCs w:val="28"/>
          <w:lang w:val="en-US"/>
        </w:rPr>
        <w:t>C</w:t>
      </w:r>
      <w:r w:rsidR="00C32961" w:rsidRPr="0015643F">
        <w:rPr>
          <w:rFonts w:eastAsia="+mn-ea"/>
          <w:color w:val="000000"/>
          <w:kern w:val="24"/>
          <w:sz w:val="28"/>
          <w:szCs w:val="28"/>
          <w:lang w:val="en-US"/>
        </w:rPr>
        <w:t>OVID</w:t>
      </w:r>
      <w:r w:rsidRPr="0015643F">
        <w:rPr>
          <w:rFonts w:eastAsia="+mn-ea"/>
          <w:color w:val="000000"/>
          <w:kern w:val="24"/>
          <w:sz w:val="28"/>
          <w:szCs w:val="28"/>
        </w:rPr>
        <w:t xml:space="preserve">-19, повлекшая за собой локдаун, вынужденное сокращение производства, разрыв экономических и социальных связей, а также многократное вынужденное увеличение расходов государственного бюджета на реализацию антикризисных мер в сфере здравоохранения, социальной политики и поддержки бизнеса. Согласно аналитическим отчетам по </w:t>
      </w:r>
      <w:r w:rsidRPr="0015643F">
        <w:rPr>
          <w:rFonts w:eastAsia="+mn-ea"/>
          <w:color w:val="000000"/>
          <w:kern w:val="24"/>
          <w:sz w:val="28"/>
          <w:szCs w:val="28"/>
          <w:lang w:val="kk-KZ"/>
        </w:rPr>
        <w:t>итогам 2020 года в условиях коронакризиса правительства всех стран мира оказывали «беспрецедентную государственную помощь населению и экономике, используя широкий набор инструментов: прямые государственные расходы, налоговые расходы, государственные гарантии, вливания капитала, использование средств внебюджетных фондов, прямое кредитование, квазибюджетную поддержку.</w:t>
      </w:r>
      <w:r w:rsidR="00E57A92" w:rsidRPr="0015643F">
        <w:rPr>
          <w:rFonts w:eastAsia="+mn-ea"/>
          <w:color w:val="000000"/>
          <w:kern w:val="24"/>
          <w:sz w:val="28"/>
          <w:szCs w:val="28"/>
        </w:rPr>
        <w:t xml:space="preserve"> </w:t>
      </w:r>
      <w:r w:rsidRPr="0015643F">
        <w:rPr>
          <w:rFonts w:eastAsia="+mn-ea"/>
          <w:color w:val="000000"/>
          <w:kern w:val="24"/>
          <w:sz w:val="28"/>
          <w:szCs w:val="28"/>
          <w:lang w:val="kk-KZ"/>
        </w:rPr>
        <w:t xml:space="preserve">Рекордсменами по совокупным объемам запланированной поддержки являются Германия </w:t>
      </w:r>
      <w:r w:rsidRPr="0015643F">
        <w:rPr>
          <w:rFonts w:eastAsia="+mn-ea"/>
          <w:color w:val="000000"/>
          <w:kern w:val="24"/>
          <w:sz w:val="28"/>
          <w:szCs w:val="28"/>
        </w:rPr>
        <w:t>(39% ВВП), Италия (38%), Япония (35% ВВП) и Великобритания (30% ВВП). Существенно скромнее масштаб антикризисного реагирования в развивающихся странах, объем антикризисной поддержки в них не превосходит в среднем 7-8% ВВ</w:t>
      </w:r>
      <w:r w:rsidR="00C830F3" w:rsidRPr="0015643F">
        <w:rPr>
          <w:rFonts w:eastAsia="+mn-ea"/>
          <w:color w:val="000000"/>
          <w:kern w:val="24"/>
          <w:sz w:val="28"/>
          <w:szCs w:val="28"/>
        </w:rPr>
        <w:t>П</w:t>
      </w:r>
      <w:r w:rsidRPr="0015643F">
        <w:rPr>
          <w:rFonts w:eastAsia="+mn-ea"/>
          <w:color w:val="000000"/>
          <w:kern w:val="24"/>
          <w:sz w:val="28"/>
          <w:szCs w:val="28"/>
        </w:rPr>
        <w:t>»</w:t>
      </w:r>
      <w:r w:rsidR="00051F87" w:rsidRPr="0015643F">
        <w:rPr>
          <w:rFonts w:eastAsia="+mn-ea"/>
          <w:color w:val="000000"/>
          <w:kern w:val="24"/>
          <w:sz w:val="28"/>
          <w:szCs w:val="28"/>
        </w:rPr>
        <w:t xml:space="preserve"> </w:t>
      </w:r>
      <w:r w:rsidR="00C830F3" w:rsidRPr="0015643F">
        <w:rPr>
          <w:rFonts w:eastAsia="+mn-ea"/>
          <w:color w:val="000000"/>
          <w:kern w:val="24"/>
          <w:sz w:val="28"/>
          <w:szCs w:val="28"/>
        </w:rPr>
        <w:t>[3</w:t>
      </w:r>
      <w:r w:rsidR="00E57A92" w:rsidRPr="0015643F">
        <w:rPr>
          <w:rFonts w:eastAsia="+mn-ea"/>
          <w:color w:val="000000"/>
          <w:kern w:val="24"/>
          <w:sz w:val="28"/>
          <w:szCs w:val="28"/>
        </w:rPr>
        <w:t>5</w:t>
      </w:r>
      <w:r w:rsidR="00C830F3" w:rsidRPr="0015643F">
        <w:rPr>
          <w:rFonts w:eastAsia="+mn-ea"/>
          <w:color w:val="000000"/>
          <w:kern w:val="24"/>
          <w:sz w:val="28"/>
          <w:szCs w:val="28"/>
        </w:rPr>
        <w:t xml:space="preserve">]. </w:t>
      </w:r>
      <w:r w:rsidRPr="0015643F">
        <w:rPr>
          <w:rFonts w:eastAsia="+mn-ea"/>
          <w:color w:val="000000"/>
          <w:kern w:val="24"/>
          <w:sz w:val="28"/>
          <w:szCs w:val="28"/>
        </w:rPr>
        <w:t>В Казахстане – сумма антикризисных мер составила 7,3% ВВП. При этом «все без исключения страны осуществляют антикризисное реагирование посредством бюджетных инструментов: дополнительных бюджетных ассигнований и налоговых льгот для пострадавших категорий экономических агентов. Однако, в структуре фискальных стимулов некоторых стран эти инструменты являются ключевыми: на долю бюджетных мер в</w:t>
      </w:r>
      <w:r w:rsidR="00410366" w:rsidRPr="0015643F">
        <w:rPr>
          <w:rFonts w:eastAsia="+mn-ea"/>
          <w:color w:val="000000"/>
          <w:kern w:val="24"/>
          <w:sz w:val="28"/>
          <w:szCs w:val="28"/>
        </w:rPr>
        <w:t xml:space="preserve"> </w:t>
      </w:r>
      <w:r w:rsidRPr="0015643F">
        <w:rPr>
          <w:rFonts w:eastAsia="+mn-ea"/>
          <w:color w:val="000000"/>
          <w:kern w:val="24"/>
          <w:sz w:val="28"/>
          <w:szCs w:val="28"/>
        </w:rPr>
        <w:t>США, Новой Зеландии, Австралии, Канаде, Китае, Чили, Саудовской Аравии, Индонезии, Бразилии приходится более 2/3 совокупного объема антикризисного реагирования</w:t>
      </w:r>
      <w:r w:rsidR="0087641A">
        <w:rPr>
          <w:rFonts w:eastAsia="+mn-ea"/>
          <w:color w:val="000000"/>
          <w:kern w:val="24"/>
          <w:sz w:val="28"/>
          <w:szCs w:val="28"/>
        </w:rPr>
        <w:t>.»</w:t>
      </w:r>
      <w:r w:rsidRPr="0015643F">
        <w:rPr>
          <w:rFonts w:eastAsia="+mn-ea"/>
          <w:color w:val="000000"/>
          <w:kern w:val="24"/>
          <w:sz w:val="28"/>
          <w:szCs w:val="28"/>
        </w:rPr>
        <w:t xml:space="preserve"> [</w:t>
      </w:r>
      <w:r w:rsidR="00C830F3" w:rsidRPr="0015643F">
        <w:rPr>
          <w:rFonts w:eastAsia="+mn-ea"/>
          <w:color w:val="000000"/>
          <w:kern w:val="24"/>
          <w:sz w:val="28"/>
          <w:szCs w:val="28"/>
        </w:rPr>
        <w:t>3</w:t>
      </w:r>
      <w:r w:rsidR="00E57A92" w:rsidRPr="0015643F">
        <w:rPr>
          <w:rFonts w:eastAsia="+mn-ea"/>
          <w:color w:val="000000"/>
          <w:kern w:val="24"/>
          <w:sz w:val="28"/>
          <w:szCs w:val="28"/>
        </w:rPr>
        <w:t>6</w:t>
      </w:r>
      <w:r w:rsidR="00C830F3" w:rsidRPr="0015643F">
        <w:rPr>
          <w:rFonts w:eastAsia="+mn-ea"/>
          <w:color w:val="000000"/>
          <w:kern w:val="24"/>
          <w:sz w:val="28"/>
          <w:szCs w:val="28"/>
        </w:rPr>
        <w:t>, 3</w:t>
      </w:r>
      <w:r w:rsidR="00E57A92" w:rsidRPr="0015643F">
        <w:rPr>
          <w:rFonts w:eastAsia="+mn-ea"/>
          <w:color w:val="000000"/>
          <w:kern w:val="24"/>
          <w:sz w:val="28"/>
          <w:szCs w:val="28"/>
        </w:rPr>
        <w:t>7</w:t>
      </w:r>
      <w:r w:rsidR="00C830F3" w:rsidRPr="0015643F">
        <w:rPr>
          <w:rFonts w:eastAsia="+mn-ea"/>
          <w:color w:val="000000"/>
          <w:kern w:val="24"/>
          <w:sz w:val="28"/>
          <w:szCs w:val="28"/>
        </w:rPr>
        <w:t>].</w:t>
      </w:r>
    </w:p>
    <w:p w14:paraId="3FF0B33D" w14:textId="6846A6C7"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 xml:space="preserve">После глобального локдауна современный мир столкнулся с усилением межстрановых конфликтов, приведшими к экономическим санкциям, увеличению миграции населения и угрозе продовольственной безопасности. При этом такие преимущества глобализации, как современные технологии и растущая межстрановая производственная интеграция, в новых условиях военного противостояния также могут трансформироваться в вызовы, поэтому мир вынужден задуматься о финансовой кибербезопасности, а также о влиянии финансовых технологий и криптовалют на развитие новой финансовой архитектуры. </w:t>
      </w:r>
    </w:p>
    <w:p w14:paraId="10190DD8" w14:textId="3F745631"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Очевидно, что защитная функция финансовой безопасности страны в условиях оперативного бюджетного реагирования на глобальные угрозы определяет необходимость научного обоснования предельно допустимых пороговых значений</w:t>
      </w:r>
      <w:r w:rsidR="00386F78" w:rsidRPr="0015643F">
        <w:rPr>
          <w:rFonts w:eastAsia="+mn-ea"/>
          <w:color w:val="000000"/>
          <w:kern w:val="24"/>
          <w:sz w:val="28"/>
          <w:szCs w:val="28"/>
        </w:rPr>
        <w:t xml:space="preserve"> индикаторов</w:t>
      </w:r>
      <w:r w:rsidRPr="0015643F">
        <w:rPr>
          <w:rFonts w:eastAsia="+mn-ea"/>
          <w:color w:val="000000"/>
          <w:kern w:val="24"/>
          <w:sz w:val="28"/>
          <w:szCs w:val="28"/>
        </w:rPr>
        <w:t xml:space="preserve"> для всех финансовых секторов, соблюдение которых позволит минимизировать ущерб для будущего восстановления экономики.</w:t>
      </w:r>
    </w:p>
    <w:p w14:paraId="2C34D36A" w14:textId="1FBBA92F"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 xml:space="preserve">Поскольку разные страны подошли к коронакризису со специфической национальной бюджетно-налоговой и денежно-кредитной политикой и имеют значительные дифференциации в степени развитости регуляторной институциональной среды, то в таблице </w:t>
      </w:r>
      <w:r w:rsidR="0087641A">
        <w:rPr>
          <w:rFonts w:eastAsia="+mn-ea"/>
          <w:color w:val="000000"/>
          <w:kern w:val="24"/>
          <w:sz w:val="28"/>
          <w:szCs w:val="28"/>
        </w:rPr>
        <w:t>1</w:t>
      </w:r>
      <w:r w:rsidRPr="0015643F">
        <w:rPr>
          <w:rFonts w:eastAsia="+mn-ea"/>
          <w:color w:val="000000"/>
          <w:kern w:val="24"/>
          <w:sz w:val="28"/>
          <w:szCs w:val="28"/>
        </w:rPr>
        <w:t xml:space="preserve"> представим наиболее значимые индикаторы финансовой безопасности, которые в той или иной мере являются общими для всех стран. </w:t>
      </w:r>
      <w:r w:rsidR="00144F7A">
        <w:rPr>
          <w:rFonts w:eastAsia="+mn-ea"/>
          <w:color w:val="000000"/>
          <w:kern w:val="24"/>
          <w:sz w:val="28"/>
          <w:szCs w:val="28"/>
        </w:rPr>
        <w:t>М</w:t>
      </w:r>
      <w:r w:rsidRPr="0015643F">
        <w:rPr>
          <w:rFonts w:eastAsia="+mn-ea"/>
          <w:color w:val="000000"/>
          <w:kern w:val="24"/>
          <w:sz w:val="28"/>
          <w:szCs w:val="28"/>
        </w:rPr>
        <w:t>етодический подход оценки финансовой безопасности страны, разработанный российскими авторами Алифановой Е.Н. и Евлаховой Ю.С. и состоящий из двух уровней: базового блока индикаторов, обеспечивающего сопоставимость и прозрачность оценки на глобальном и национальном уровнях и специфического блока индикаторов, учитывающего страновой контекст (специфические факторы). При этом, полагая, что национальная финансовая система каждой страны является уникальной, то и индикаторы специфического блока для Казахстана, очевидно, будут отражать особенность финансовых угроз для нашей страны [</w:t>
      </w:r>
      <w:r w:rsidR="00C830F3" w:rsidRPr="0015643F">
        <w:rPr>
          <w:rFonts w:eastAsia="+mn-ea"/>
          <w:color w:val="000000"/>
          <w:kern w:val="24"/>
          <w:sz w:val="28"/>
          <w:szCs w:val="28"/>
        </w:rPr>
        <w:t>3</w:t>
      </w:r>
      <w:r w:rsidR="00E57A92" w:rsidRPr="0015643F">
        <w:rPr>
          <w:rFonts w:eastAsia="+mn-ea"/>
          <w:color w:val="000000"/>
          <w:kern w:val="24"/>
          <w:sz w:val="28"/>
          <w:szCs w:val="28"/>
        </w:rPr>
        <w:t>8</w:t>
      </w:r>
      <w:r w:rsidRPr="0015643F">
        <w:rPr>
          <w:rFonts w:eastAsia="+mn-ea"/>
          <w:color w:val="000000"/>
          <w:kern w:val="24"/>
          <w:sz w:val="28"/>
          <w:szCs w:val="28"/>
        </w:rPr>
        <w:t>].</w:t>
      </w:r>
    </w:p>
    <w:p w14:paraId="0D8A72EF" w14:textId="77777777" w:rsidR="00BF0D96" w:rsidRPr="0015643F" w:rsidRDefault="00BF0D96" w:rsidP="00BF0D96">
      <w:pPr>
        <w:ind w:firstLine="709"/>
        <w:jc w:val="both"/>
        <w:rPr>
          <w:rFonts w:eastAsia="+mn-ea"/>
          <w:color w:val="000000"/>
          <w:kern w:val="24"/>
          <w:sz w:val="28"/>
          <w:szCs w:val="28"/>
        </w:rPr>
      </w:pPr>
    </w:p>
    <w:p w14:paraId="019F48FA" w14:textId="1ED75776" w:rsidR="007116F9" w:rsidRPr="0015643F" w:rsidRDefault="007116F9" w:rsidP="00BF0D96">
      <w:pPr>
        <w:jc w:val="both"/>
        <w:rPr>
          <w:rFonts w:eastAsia="+mn-ea"/>
          <w:color w:val="000000"/>
          <w:kern w:val="24"/>
          <w:sz w:val="28"/>
          <w:szCs w:val="28"/>
        </w:rPr>
      </w:pPr>
      <w:r w:rsidRPr="0015643F">
        <w:rPr>
          <w:rFonts w:eastAsia="+mn-ea"/>
          <w:color w:val="000000"/>
          <w:kern w:val="24"/>
          <w:sz w:val="28"/>
          <w:szCs w:val="28"/>
        </w:rPr>
        <w:t xml:space="preserve">Таблица </w:t>
      </w:r>
      <w:r w:rsidR="000B5A3E" w:rsidRPr="0015643F">
        <w:rPr>
          <w:rFonts w:eastAsia="+mn-ea"/>
          <w:color w:val="000000"/>
          <w:kern w:val="24"/>
          <w:sz w:val="28"/>
          <w:szCs w:val="28"/>
        </w:rPr>
        <w:t>1</w:t>
      </w:r>
      <w:r w:rsidRPr="0015643F">
        <w:rPr>
          <w:rFonts w:eastAsia="+mn-ea"/>
          <w:color w:val="000000"/>
          <w:kern w:val="24"/>
          <w:sz w:val="28"/>
          <w:szCs w:val="28"/>
        </w:rPr>
        <w:t xml:space="preserve"> </w:t>
      </w:r>
      <w:r w:rsidR="00051F87" w:rsidRPr="0015643F">
        <w:rPr>
          <w:rFonts w:eastAsia="+mn-ea"/>
          <w:color w:val="000000"/>
          <w:kern w:val="24"/>
          <w:sz w:val="28"/>
          <w:szCs w:val="28"/>
        </w:rPr>
        <w:t xml:space="preserve">– </w:t>
      </w:r>
      <w:r w:rsidRPr="0015643F">
        <w:rPr>
          <w:rFonts w:eastAsia="+mn-ea"/>
          <w:color w:val="000000"/>
          <w:kern w:val="24"/>
          <w:sz w:val="28"/>
          <w:szCs w:val="28"/>
        </w:rPr>
        <w:t xml:space="preserve">Индикаторы финансовой безопасности страны в условиях глобальных вызовов </w:t>
      </w:r>
    </w:p>
    <w:p w14:paraId="450B7911" w14:textId="77777777" w:rsidR="00051F87" w:rsidRPr="0015643F" w:rsidRDefault="00051F87" w:rsidP="00BF0D96">
      <w:pPr>
        <w:jc w:val="both"/>
        <w:rPr>
          <w:rFonts w:eastAsia="+mn-ea"/>
          <w:color w:val="000000"/>
          <w:kern w:val="24"/>
          <w:sz w:val="16"/>
          <w:szCs w:val="16"/>
          <w:lang w:val="kk-KZ"/>
        </w:rPr>
      </w:pPr>
    </w:p>
    <w:tbl>
      <w:tblPr>
        <w:tblStyle w:val="a4"/>
        <w:tblW w:w="0" w:type="auto"/>
        <w:tblInd w:w="122" w:type="dxa"/>
        <w:tblLook w:val="04A0" w:firstRow="1" w:lastRow="0" w:firstColumn="1" w:lastColumn="0" w:noHBand="0" w:noVBand="1"/>
      </w:tblPr>
      <w:tblGrid>
        <w:gridCol w:w="3923"/>
        <w:gridCol w:w="4186"/>
        <w:gridCol w:w="1397"/>
      </w:tblGrid>
      <w:tr w:rsidR="007116F9" w:rsidRPr="0015643F" w14:paraId="689CE3AF" w14:textId="77777777" w:rsidTr="00744237">
        <w:tc>
          <w:tcPr>
            <w:tcW w:w="3923" w:type="dxa"/>
            <w:vAlign w:val="center"/>
          </w:tcPr>
          <w:p w14:paraId="56BF4C87" w14:textId="77777777" w:rsidR="007116F9" w:rsidRPr="0015643F" w:rsidRDefault="007116F9" w:rsidP="00051F87">
            <w:pPr>
              <w:jc w:val="center"/>
              <w:rPr>
                <w:rFonts w:eastAsia="+mn-ea"/>
                <w:color w:val="000000"/>
                <w:kern w:val="24"/>
                <w:sz w:val="24"/>
                <w:szCs w:val="24"/>
              </w:rPr>
            </w:pPr>
            <w:r w:rsidRPr="0015643F">
              <w:rPr>
                <w:rFonts w:eastAsia="+mn-ea"/>
                <w:color w:val="000000"/>
                <w:kern w:val="24"/>
                <w:sz w:val="24"/>
                <w:szCs w:val="24"/>
              </w:rPr>
              <w:t>Наименование индикатора</w:t>
            </w:r>
          </w:p>
        </w:tc>
        <w:tc>
          <w:tcPr>
            <w:tcW w:w="4186" w:type="dxa"/>
            <w:vAlign w:val="center"/>
          </w:tcPr>
          <w:p w14:paraId="03E7A93F" w14:textId="77777777" w:rsidR="007116F9" w:rsidRPr="0015643F" w:rsidRDefault="007116F9" w:rsidP="00051F87">
            <w:pPr>
              <w:jc w:val="center"/>
              <w:rPr>
                <w:rFonts w:eastAsia="+mn-ea"/>
                <w:color w:val="000000"/>
                <w:kern w:val="24"/>
                <w:sz w:val="24"/>
                <w:szCs w:val="24"/>
              </w:rPr>
            </w:pPr>
            <w:r w:rsidRPr="0015643F">
              <w:rPr>
                <w:rFonts w:eastAsia="+mn-ea"/>
                <w:color w:val="000000"/>
                <w:kern w:val="24"/>
                <w:sz w:val="24"/>
                <w:szCs w:val="24"/>
              </w:rPr>
              <w:t>Обоснование</w:t>
            </w:r>
          </w:p>
        </w:tc>
        <w:tc>
          <w:tcPr>
            <w:tcW w:w="1397" w:type="dxa"/>
            <w:vAlign w:val="center"/>
          </w:tcPr>
          <w:p w14:paraId="6954786D" w14:textId="77777777" w:rsidR="007116F9" w:rsidRPr="0015643F" w:rsidRDefault="007116F9" w:rsidP="00051F87">
            <w:pPr>
              <w:jc w:val="center"/>
              <w:rPr>
                <w:rFonts w:eastAsia="+mn-ea"/>
                <w:color w:val="000000"/>
                <w:kern w:val="24"/>
                <w:sz w:val="24"/>
                <w:szCs w:val="24"/>
              </w:rPr>
            </w:pPr>
            <w:r w:rsidRPr="0015643F">
              <w:rPr>
                <w:rFonts w:eastAsia="+mn-ea"/>
                <w:color w:val="000000"/>
                <w:kern w:val="24"/>
                <w:sz w:val="24"/>
                <w:szCs w:val="24"/>
              </w:rPr>
              <w:t>Единица измерения</w:t>
            </w:r>
          </w:p>
        </w:tc>
      </w:tr>
      <w:tr w:rsidR="007116F9" w:rsidRPr="0015643F" w14:paraId="056E5B40" w14:textId="77777777" w:rsidTr="00744237">
        <w:tc>
          <w:tcPr>
            <w:tcW w:w="3923" w:type="dxa"/>
          </w:tcPr>
          <w:p w14:paraId="65D7949A"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Объем ВВП</w:t>
            </w:r>
          </w:p>
        </w:tc>
        <w:tc>
          <w:tcPr>
            <w:tcW w:w="4186" w:type="dxa"/>
          </w:tcPr>
          <w:p w14:paraId="1A6CC498"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общего тренда экономики</w:t>
            </w:r>
          </w:p>
        </w:tc>
        <w:tc>
          <w:tcPr>
            <w:tcW w:w="1397" w:type="dxa"/>
            <w:vMerge w:val="restart"/>
          </w:tcPr>
          <w:p w14:paraId="59BEBD3B"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Темп роста, %</w:t>
            </w:r>
          </w:p>
        </w:tc>
      </w:tr>
      <w:tr w:rsidR="007116F9" w:rsidRPr="0015643F" w14:paraId="47AEDB62" w14:textId="77777777" w:rsidTr="00744237">
        <w:tc>
          <w:tcPr>
            <w:tcW w:w="3923" w:type="dxa"/>
          </w:tcPr>
          <w:p w14:paraId="75AF5F6B"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Реальные потребительские расходы домохозяйств</w:t>
            </w:r>
          </w:p>
        </w:tc>
        <w:tc>
          <w:tcPr>
            <w:tcW w:w="4186" w:type="dxa"/>
          </w:tcPr>
          <w:p w14:paraId="63EC7C69"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динамики потребительского спроса</w:t>
            </w:r>
          </w:p>
        </w:tc>
        <w:tc>
          <w:tcPr>
            <w:tcW w:w="1397" w:type="dxa"/>
            <w:vMerge/>
          </w:tcPr>
          <w:p w14:paraId="026DC1C2" w14:textId="77777777" w:rsidR="007116F9" w:rsidRPr="0015643F" w:rsidRDefault="007116F9" w:rsidP="00BF0D96">
            <w:pPr>
              <w:jc w:val="both"/>
              <w:rPr>
                <w:rFonts w:eastAsia="+mn-ea"/>
                <w:color w:val="000000"/>
                <w:kern w:val="24"/>
                <w:sz w:val="24"/>
                <w:szCs w:val="24"/>
              </w:rPr>
            </w:pPr>
          </w:p>
        </w:tc>
      </w:tr>
      <w:tr w:rsidR="007116F9" w:rsidRPr="0015643F" w14:paraId="5CE7C811" w14:textId="77777777" w:rsidTr="00744237">
        <w:tc>
          <w:tcPr>
            <w:tcW w:w="3923" w:type="dxa"/>
          </w:tcPr>
          <w:p w14:paraId="1A232961"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Активы других депозитных организаций</w:t>
            </w:r>
          </w:p>
        </w:tc>
        <w:tc>
          <w:tcPr>
            <w:tcW w:w="4186" w:type="dxa"/>
          </w:tcPr>
          <w:p w14:paraId="51F7327F" w14:textId="73B72A1F"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активов кредитных товари</w:t>
            </w:r>
            <w:r w:rsidR="00051F87" w:rsidRPr="0015643F">
              <w:rPr>
                <w:rFonts w:eastAsia="+mn-ea"/>
                <w:color w:val="000000"/>
                <w:kern w:val="24"/>
                <w:sz w:val="24"/>
                <w:szCs w:val="24"/>
              </w:rPr>
              <w:t xml:space="preserve"> </w:t>
            </w:r>
            <w:r w:rsidRPr="0015643F">
              <w:rPr>
                <w:rFonts w:eastAsia="+mn-ea"/>
                <w:color w:val="000000"/>
                <w:kern w:val="24"/>
                <w:sz w:val="24"/>
                <w:szCs w:val="24"/>
              </w:rPr>
              <w:t>ществ, страховых (перестраховочных) организаций, накопительных пенсион</w:t>
            </w:r>
            <w:r w:rsidR="00051F87" w:rsidRPr="0015643F">
              <w:rPr>
                <w:rFonts w:eastAsia="+mn-ea"/>
                <w:color w:val="000000"/>
                <w:kern w:val="24"/>
                <w:sz w:val="24"/>
                <w:szCs w:val="24"/>
              </w:rPr>
              <w:t xml:space="preserve"> </w:t>
            </w:r>
            <w:r w:rsidRPr="0015643F">
              <w:rPr>
                <w:rFonts w:eastAsia="+mn-ea"/>
                <w:color w:val="000000"/>
                <w:kern w:val="24"/>
                <w:sz w:val="24"/>
                <w:szCs w:val="24"/>
              </w:rPr>
              <w:t>ных фондов, ломбардов, обменных пунктов, ипотечных компани</w:t>
            </w:r>
            <w:r w:rsidR="0087641A">
              <w:rPr>
                <w:rFonts w:eastAsia="+mn-ea"/>
                <w:color w:val="000000"/>
                <w:kern w:val="24"/>
                <w:sz w:val="24"/>
                <w:szCs w:val="24"/>
              </w:rPr>
              <w:t>й</w:t>
            </w:r>
            <w:r w:rsidRPr="0015643F">
              <w:rPr>
                <w:rFonts w:eastAsia="+mn-ea"/>
                <w:color w:val="000000"/>
                <w:kern w:val="24"/>
                <w:sz w:val="24"/>
                <w:szCs w:val="24"/>
              </w:rPr>
              <w:t>, брокер</w:t>
            </w:r>
            <w:r w:rsidR="00051F87" w:rsidRPr="0015643F">
              <w:rPr>
                <w:rFonts w:eastAsia="+mn-ea"/>
                <w:color w:val="000000"/>
                <w:kern w:val="24"/>
                <w:sz w:val="24"/>
                <w:szCs w:val="24"/>
              </w:rPr>
              <w:t xml:space="preserve"> </w:t>
            </w:r>
            <w:proofErr w:type="spellStart"/>
            <w:r w:rsidRPr="0015643F">
              <w:rPr>
                <w:rFonts w:eastAsia="+mn-ea"/>
                <w:color w:val="000000"/>
                <w:kern w:val="24"/>
                <w:sz w:val="24"/>
                <w:szCs w:val="24"/>
              </w:rPr>
              <w:t>ских</w:t>
            </w:r>
            <w:proofErr w:type="spellEnd"/>
            <w:r w:rsidRPr="0015643F">
              <w:rPr>
                <w:rFonts w:eastAsia="+mn-ea"/>
                <w:color w:val="000000"/>
                <w:kern w:val="24"/>
                <w:sz w:val="24"/>
                <w:szCs w:val="24"/>
              </w:rPr>
              <w:t xml:space="preserve"> и дилерских компаний, дочерних организаций специального назначения, инвестиционных фондов, иных организаций.</w:t>
            </w:r>
          </w:p>
        </w:tc>
        <w:tc>
          <w:tcPr>
            <w:tcW w:w="1397" w:type="dxa"/>
            <w:vMerge/>
          </w:tcPr>
          <w:p w14:paraId="13591E30" w14:textId="77777777" w:rsidR="007116F9" w:rsidRPr="0015643F" w:rsidRDefault="007116F9" w:rsidP="00BF0D96">
            <w:pPr>
              <w:jc w:val="both"/>
              <w:rPr>
                <w:rFonts w:eastAsia="+mn-ea"/>
                <w:color w:val="000000"/>
                <w:kern w:val="24"/>
                <w:sz w:val="24"/>
                <w:szCs w:val="24"/>
              </w:rPr>
            </w:pPr>
          </w:p>
        </w:tc>
      </w:tr>
      <w:tr w:rsidR="007116F9" w:rsidRPr="0015643F" w14:paraId="029525B8" w14:textId="77777777" w:rsidTr="00744237">
        <w:tc>
          <w:tcPr>
            <w:tcW w:w="3923" w:type="dxa"/>
          </w:tcPr>
          <w:p w14:paraId="42F30998"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Коэффициент монетизации</w:t>
            </w:r>
          </w:p>
        </w:tc>
        <w:tc>
          <w:tcPr>
            <w:tcW w:w="4186" w:type="dxa"/>
          </w:tcPr>
          <w:p w14:paraId="00C3E8C2"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общей обеспеченности экономики деньгами. Нормативное значение 50% и более</w:t>
            </w:r>
          </w:p>
        </w:tc>
        <w:tc>
          <w:tcPr>
            <w:tcW w:w="1397" w:type="dxa"/>
            <w:vMerge/>
          </w:tcPr>
          <w:p w14:paraId="76C51A76" w14:textId="77777777" w:rsidR="007116F9" w:rsidRPr="0015643F" w:rsidRDefault="007116F9" w:rsidP="00BF0D96">
            <w:pPr>
              <w:jc w:val="both"/>
              <w:rPr>
                <w:rFonts w:eastAsia="+mn-ea"/>
                <w:color w:val="000000"/>
                <w:kern w:val="24"/>
                <w:sz w:val="24"/>
                <w:szCs w:val="24"/>
              </w:rPr>
            </w:pPr>
          </w:p>
        </w:tc>
      </w:tr>
      <w:tr w:rsidR="007116F9" w:rsidRPr="0015643F" w14:paraId="353DBCFF" w14:textId="77777777" w:rsidTr="00744237">
        <w:tc>
          <w:tcPr>
            <w:tcW w:w="3923" w:type="dxa"/>
          </w:tcPr>
          <w:p w14:paraId="2ED4C4CF"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Денежная база в % к золотовалютным резервам</w:t>
            </w:r>
          </w:p>
        </w:tc>
        <w:tc>
          <w:tcPr>
            <w:tcW w:w="4186" w:type="dxa"/>
          </w:tcPr>
          <w:p w14:paraId="338EFF30"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стабильности курса национальной валюты</w:t>
            </w:r>
          </w:p>
        </w:tc>
        <w:tc>
          <w:tcPr>
            <w:tcW w:w="1397" w:type="dxa"/>
            <w:vMerge/>
          </w:tcPr>
          <w:p w14:paraId="0FE09195" w14:textId="77777777" w:rsidR="007116F9" w:rsidRPr="0015643F" w:rsidRDefault="007116F9" w:rsidP="00BF0D96">
            <w:pPr>
              <w:jc w:val="both"/>
              <w:rPr>
                <w:rFonts w:eastAsia="+mn-ea"/>
                <w:color w:val="000000"/>
                <w:kern w:val="24"/>
                <w:sz w:val="24"/>
                <w:szCs w:val="24"/>
              </w:rPr>
            </w:pPr>
          </w:p>
        </w:tc>
      </w:tr>
      <w:tr w:rsidR="007116F9" w:rsidRPr="0015643F" w14:paraId="3A9D5792" w14:textId="77777777" w:rsidTr="00744237">
        <w:tc>
          <w:tcPr>
            <w:tcW w:w="3923" w:type="dxa"/>
          </w:tcPr>
          <w:p w14:paraId="1C886180"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Объем внутренних кредитов, выданных банковским сектором</w:t>
            </w:r>
          </w:p>
        </w:tc>
        <w:tc>
          <w:tcPr>
            <w:tcW w:w="4186" w:type="dxa"/>
          </w:tcPr>
          <w:p w14:paraId="37111D54"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доступность капитала</w:t>
            </w:r>
          </w:p>
        </w:tc>
        <w:tc>
          <w:tcPr>
            <w:tcW w:w="1397" w:type="dxa"/>
            <w:vMerge/>
          </w:tcPr>
          <w:p w14:paraId="269EF157" w14:textId="77777777" w:rsidR="007116F9" w:rsidRPr="0015643F" w:rsidRDefault="007116F9" w:rsidP="00BF0D96">
            <w:pPr>
              <w:jc w:val="both"/>
              <w:rPr>
                <w:rFonts w:eastAsia="+mn-ea"/>
                <w:color w:val="000000"/>
                <w:kern w:val="24"/>
                <w:sz w:val="24"/>
                <w:szCs w:val="24"/>
              </w:rPr>
            </w:pPr>
          </w:p>
        </w:tc>
      </w:tr>
      <w:tr w:rsidR="007116F9" w:rsidRPr="0015643F" w14:paraId="31C3AB43" w14:textId="77777777" w:rsidTr="00744237">
        <w:tc>
          <w:tcPr>
            <w:tcW w:w="3923" w:type="dxa"/>
          </w:tcPr>
          <w:p w14:paraId="41354206"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Государственный долг (по номиналу, по рыночной стоимости)</w:t>
            </w:r>
          </w:p>
        </w:tc>
        <w:tc>
          <w:tcPr>
            <w:tcW w:w="4186" w:type="dxa"/>
          </w:tcPr>
          <w:p w14:paraId="3332ACAF"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дефицита государственного бюджета</w:t>
            </w:r>
          </w:p>
        </w:tc>
        <w:tc>
          <w:tcPr>
            <w:tcW w:w="1397" w:type="dxa"/>
            <w:vMerge/>
          </w:tcPr>
          <w:p w14:paraId="3A177A82" w14:textId="77777777" w:rsidR="007116F9" w:rsidRPr="0015643F" w:rsidRDefault="007116F9" w:rsidP="00BF0D96">
            <w:pPr>
              <w:jc w:val="both"/>
              <w:rPr>
                <w:rFonts w:eastAsia="+mn-ea"/>
                <w:color w:val="000000"/>
                <w:kern w:val="24"/>
                <w:sz w:val="24"/>
                <w:szCs w:val="24"/>
              </w:rPr>
            </w:pPr>
          </w:p>
        </w:tc>
      </w:tr>
      <w:tr w:rsidR="007116F9" w:rsidRPr="0015643F" w14:paraId="6F16A73D" w14:textId="77777777" w:rsidTr="00744237">
        <w:tc>
          <w:tcPr>
            <w:tcW w:w="3923" w:type="dxa"/>
          </w:tcPr>
          <w:p w14:paraId="3A8E019B"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Реальные процентные ставки (ставка рефинансирования и ключевая ставка)</w:t>
            </w:r>
          </w:p>
        </w:tc>
        <w:tc>
          <w:tcPr>
            <w:tcW w:w="4186" w:type="dxa"/>
          </w:tcPr>
          <w:p w14:paraId="74E07019"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доступности кредитования</w:t>
            </w:r>
          </w:p>
        </w:tc>
        <w:tc>
          <w:tcPr>
            <w:tcW w:w="1397" w:type="dxa"/>
            <w:vMerge/>
          </w:tcPr>
          <w:p w14:paraId="61395249" w14:textId="77777777" w:rsidR="007116F9" w:rsidRPr="0015643F" w:rsidRDefault="007116F9" w:rsidP="00BF0D96">
            <w:pPr>
              <w:jc w:val="both"/>
              <w:rPr>
                <w:rFonts w:eastAsia="+mn-ea"/>
                <w:color w:val="000000"/>
                <w:kern w:val="24"/>
                <w:sz w:val="24"/>
                <w:szCs w:val="24"/>
              </w:rPr>
            </w:pPr>
          </w:p>
        </w:tc>
      </w:tr>
      <w:tr w:rsidR="007116F9" w:rsidRPr="0015643F" w14:paraId="23D54694" w14:textId="77777777" w:rsidTr="00744237">
        <w:tc>
          <w:tcPr>
            <w:tcW w:w="3923" w:type="dxa"/>
          </w:tcPr>
          <w:p w14:paraId="531ABE81"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Индекс потребительских цен</w:t>
            </w:r>
          </w:p>
        </w:tc>
        <w:tc>
          <w:tcPr>
            <w:tcW w:w="4186" w:type="dxa"/>
          </w:tcPr>
          <w:p w14:paraId="440B31B5"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инфляции спроса</w:t>
            </w:r>
          </w:p>
        </w:tc>
        <w:tc>
          <w:tcPr>
            <w:tcW w:w="1397" w:type="dxa"/>
            <w:vMerge/>
          </w:tcPr>
          <w:p w14:paraId="7C7EB43B" w14:textId="77777777" w:rsidR="007116F9" w:rsidRPr="0015643F" w:rsidRDefault="007116F9" w:rsidP="00BF0D96">
            <w:pPr>
              <w:jc w:val="both"/>
              <w:rPr>
                <w:rFonts w:eastAsia="+mn-ea"/>
                <w:color w:val="000000"/>
                <w:kern w:val="24"/>
                <w:sz w:val="24"/>
                <w:szCs w:val="24"/>
              </w:rPr>
            </w:pPr>
          </w:p>
        </w:tc>
      </w:tr>
      <w:tr w:rsidR="007116F9" w:rsidRPr="0015643F" w14:paraId="054FB7ED" w14:textId="77777777" w:rsidTr="00744237">
        <w:tc>
          <w:tcPr>
            <w:tcW w:w="3923" w:type="dxa"/>
          </w:tcPr>
          <w:p w14:paraId="48015B14"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Индекс цен производителей</w:t>
            </w:r>
          </w:p>
        </w:tc>
        <w:tc>
          <w:tcPr>
            <w:tcW w:w="4186" w:type="dxa"/>
          </w:tcPr>
          <w:p w14:paraId="770FFAC2"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инфляции предложения</w:t>
            </w:r>
          </w:p>
        </w:tc>
        <w:tc>
          <w:tcPr>
            <w:tcW w:w="1397" w:type="dxa"/>
            <w:vMerge/>
          </w:tcPr>
          <w:p w14:paraId="3B13E547" w14:textId="77777777" w:rsidR="007116F9" w:rsidRPr="0015643F" w:rsidRDefault="007116F9" w:rsidP="00BF0D96">
            <w:pPr>
              <w:jc w:val="both"/>
              <w:rPr>
                <w:rFonts w:eastAsia="+mn-ea"/>
                <w:color w:val="000000"/>
                <w:kern w:val="24"/>
                <w:sz w:val="24"/>
                <w:szCs w:val="24"/>
              </w:rPr>
            </w:pPr>
          </w:p>
        </w:tc>
      </w:tr>
      <w:tr w:rsidR="007116F9" w:rsidRPr="0015643F" w14:paraId="10CD60B7" w14:textId="77777777" w:rsidTr="00744237">
        <w:tc>
          <w:tcPr>
            <w:tcW w:w="3923" w:type="dxa"/>
          </w:tcPr>
          <w:p w14:paraId="5E4FBE7C"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Национальные фондовые индексы, рассчитываемые международными организациями</w:t>
            </w:r>
          </w:p>
        </w:tc>
        <w:tc>
          <w:tcPr>
            <w:tcW w:w="4186" w:type="dxa"/>
          </w:tcPr>
          <w:p w14:paraId="344B8E83" w14:textId="77777777" w:rsidR="007116F9" w:rsidRPr="0015643F" w:rsidRDefault="007116F9" w:rsidP="00BF0D96">
            <w:pPr>
              <w:jc w:val="both"/>
              <w:rPr>
                <w:rFonts w:eastAsia="+mn-ea"/>
                <w:color w:val="000000"/>
                <w:kern w:val="24"/>
                <w:sz w:val="24"/>
                <w:szCs w:val="24"/>
              </w:rPr>
            </w:pPr>
            <w:r w:rsidRPr="0015643F">
              <w:rPr>
                <w:rFonts w:eastAsia="+mn-ea"/>
                <w:color w:val="000000"/>
                <w:kern w:val="24"/>
                <w:sz w:val="24"/>
                <w:szCs w:val="24"/>
              </w:rPr>
              <w:t>Анализ оттока и притока инвестиций</w:t>
            </w:r>
          </w:p>
        </w:tc>
        <w:tc>
          <w:tcPr>
            <w:tcW w:w="1397" w:type="dxa"/>
            <w:vMerge/>
          </w:tcPr>
          <w:p w14:paraId="51A70DE8" w14:textId="77777777" w:rsidR="007116F9" w:rsidRPr="0015643F" w:rsidRDefault="007116F9" w:rsidP="00BF0D96">
            <w:pPr>
              <w:jc w:val="both"/>
              <w:rPr>
                <w:rFonts w:eastAsia="+mn-ea"/>
                <w:color w:val="000000"/>
                <w:kern w:val="24"/>
                <w:sz w:val="24"/>
                <w:szCs w:val="24"/>
              </w:rPr>
            </w:pPr>
          </w:p>
        </w:tc>
      </w:tr>
      <w:tr w:rsidR="00744237" w:rsidRPr="0015643F" w14:paraId="1852624F" w14:textId="77777777" w:rsidTr="00987D8D">
        <w:tc>
          <w:tcPr>
            <w:tcW w:w="9506" w:type="dxa"/>
            <w:gridSpan w:val="3"/>
          </w:tcPr>
          <w:p w14:paraId="428F8E49" w14:textId="274BB384" w:rsidR="00744237" w:rsidRPr="0015643F" w:rsidRDefault="00B119AB" w:rsidP="00BF0D96">
            <w:pPr>
              <w:jc w:val="both"/>
              <w:rPr>
                <w:rFonts w:eastAsia="+mn-ea"/>
                <w:color w:val="000000"/>
                <w:kern w:val="24"/>
                <w:lang w:val="en-US"/>
              </w:rPr>
            </w:pPr>
            <w:r w:rsidRPr="0015643F">
              <w:rPr>
                <w:rFonts w:eastAsia="+mn-ea"/>
                <w:color w:val="000000"/>
                <w:kern w:val="24"/>
              </w:rPr>
              <w:t>Примечание – Составлено по источнику</w:t>
            </w:r>
            <w:r w:rsidRPr="0015643F">
              <w:rPr>
                <w:rFonts w:eastAsia="+mn-ea"/>
                <w:color w:val="000000"/>
                <w:kern w:val="24"/>
                <w:lang w:val="en-US"/>
              </w:rPr>
              <w:t xml:space="preserve"> [3</w:t>
            </w:r>
            <w:r w:rsidR="00742EC5" w:rsidRPr="0015643F">
              <w:rPr>
                <w:rFonts w:eastAsia="+mn-ea"/>
                <w:color w:val="000000"/>
                <w:kern w:val="24"/>
              </w:rPr>
              <w:t>8</w:t>
            </w:r>
            <w:r w:rsidRPr="0015643F">
              <w:rPr>
                <w:rFonts w:eastAsia="+mn-ea"/>
                <w:color w:val="000000"/>
                <w:kern w:val="24"/>
                <w:lang w:val="en-US"/>
              </w:rPr>
              <w:t>]</w:t>
            </w:r>
          </w:p>
        </w:tc>
      </w:tr>
    </w:tbl>
    <w:p w14:paraId="58A4A632" w14:textId="77777777" w:rsidR="00BF0D96" w:rsidRPr="0015643F" w:rsidRDefault="00BF0D96" w:rsidP="00BF0D96">
      <w:pPr>
        <w:ind w:firstLine="709"/>
        <w:jc w:val="both"/>
        <w:rPr>
          <w:rFonts w:eastAsia="+mn-ea"/>
          <w:color w:val="000000"/>
          <w:kern w:val="24"/>
          <w:sz w:val="28"/>
          <w:szCs w:val="28"/>
        </w:rPr>
      </w:pPr>
    </w:p>
    <w:p w14:paraId="32040162" w14:textId="57259A7E"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Тщательный анализ и оперативный мониторинг данных индикаторов позволит реализовать защитные функции финансовой безопасности, а динамика специфических национальных индикаторов позволит разрабатывать прогнозы с учетом влияния глобальных вызовов, поскольку несмотря на схожесть антикризисных мер каждая страна имеет специфические институциональные особенности.</w:t>
      </w:r>
    </w:p>
    <w:p w14:paraId="5EB5C938" w14:textId="0D345A66"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Как продемонстрировали уроки пандемии коронавируса, вынужденный локдаун сформировал угрозы, прежде всего, для бюджетной безопасности: с одной стороны, были осуществлены беспрецедентные бюджетные расходы на здравоохранение, социальную поддержку населения и бизнеса, с другой стороны, неотъемлемым элементом антикризисной политики в мировой практике стали отсрочки по налоговым и</w:t>
      </w:r>
      <w:r w:rsidR="00C72F3A" w:rsidRPr="0015643F">
        <w:rPr>
          <w:rFonts w:eastAsia="+mn-ea"/>
          <w:color w:val="000000"/>
          <w:kern w:val="24"/>
          <w:sz w:val="28"/>
          <w:szCs w:val="28"/>
        </w:rPr>
        <w:t xml:space="preserve"> </w:t>
      </w:r>
      <w:r w:rsidRPr="0015643F">
        <w:rPr>
          <w:rFonts w:eastAsia="+mn-ea"/>
          <w:color w:val="000000"/>
          <w:kern w:val="24"/>
          <w:sz w:val="28"/>
          <w:szCs w:val="28"/>
        </w:rPr>
        <w:t>страховым платежам, что сократило налогооблагаемую базу и, соответственно, доходную часть государственного бюджета.</w:t>
      </w:r>
    </w:p>
    <w:p w14:paraId="7EF54128" w14:textId="455388D3" w:rsidR="007116F9" w:rsidRPr="0015643F" w:rsidRDefault="007116F9" w:rsidP="00BF0D96">
      <w:pPr>
        <w:ind w:firstLine="709"/>
        <w:jc w:val="both"/>
        <w:rPr>
          <w:rFonts w:eastAsia="+mn-ea"/>
          <w:kern w:val="24"/>
          <w:sz w:val="28"/>
          <w:szCs w:val="28"/>
        </w:rPr>
      </w:pPr>
      <w:r w:rsidRPr="0015643F">
        <w:rPr>
          <w:rFonts w:eastAsia="+mn-ea"/>
          <w:kern w:val="24"/>
          <w:sz w:val="28"/>
          <w:szCs w:val="28"/>
        </w:rPr>
        <w:t>Таким образом, главным риском для финансовой безопасности стран стал увеличивающийся государственный долг и угроза дефолта, особенно в странах с развивающимися рынками, где ставится под удар долгосрочная бюджетная устойчивость в</w:t>
      </w:r>
      <w:r w:rsidR="00C72F3A" w:rsidRPr="0015643F">
        <w:rPr>
          <w:rFonts w:eastAsia="+mn-ea"/>
          <w:kern w:val="24"/>
          <w:sz w:val="28"/>
          <w:szCs w:val="28"/>
        </w:rPr>
        <w:t xml:space="preserve"> </w:t>
      </w:r>
      <w:r w:rsidRPr="0015643F">
        <w:rPr>
          <w:rFonts w:eastAsia="+mn-ea"/>
          <w:kern w:val="24"/>
          <w:sz w:val="28"/>
          <w:szCs w:val="28"/>
        </w:rPr>
        <w:t>связи с</w:t>
      </w:r>
      <w:r w:rsidR="00C72F3A" w:rsidRPr="0015643F">
        <w:rPr>
          <w:rFonts w:eastAsia="+mn-ea"/>
          <w:kern w:val="24"/>
          <w:sz w:val="28"/>
          <w:szCs w:val="28"/>
        </w:rPr>
        <w:t xml:space="preserve"> </w:t>
      </w:r>
      <w:r w:rsidRPr="0015643F">
        <w:rPr>
          <w:rFonts w:eastAsia="+mn-ea"/>
          <w:kern w:val="24"/>
          <w:sz w:val="28"/>
          <w:szCs w:val="28"/>
        </w:rPr>
        <w:t>необходимостью осуществления заимствований по выросшим процентным ставкам. «Как показывает мировой опыт, в странах, испытавших рост долга центрального правительства, наблюдается продолжительный рост расходов на его обслуживание. Так, в</w:t>
      </w:r>
      <w:r w:rsidR="00C72F3A" w:rsidRPr="0015643F">
        <w:rPr>
          <w:rFonts w:eastAsia="+mn-ea"/>
          <w:kern w:val="24"/>
          <w:sz w:val="28"/>
          <w:szCs w:val="28"/>
        </w:rPr>
        <w:t xml:space="preserve"> </w:t>
      </w:r>
      <w:r w:rsidRPr="0015643F">
        <w:rPr>
          <w:rFonts w:eastAsia="+mn-ea"/>
          <w:kern w:val="24"/>
          <w:sz w:val="28"/>
          <w:szCs w:val="28"/>
        </w:rPr>
        <w:t>Аргентине после «долгового шока» в</w:t>
      </w:r>
      <w:r w:rsidR="00C72F3A" w:rsidRPr="0015643F">
        <w:rPr>
          <w:rFonts w:eastAsia="+mn-ea"/>
          <w:kern w:val="24"/>
          <w:sz w:val="28"/>
          <w:szCs w:val="28"/>
        </w:rPr>
        <w:t xml:space="preserve"> </w:t>
      </w:r>
      <w:r w:rsidRPr="0015643F">
        <w:rPr>
          <w:rFonts w:eastAsia="+mn-ea"/>
          <w:kern w:val="24"/>
          <w:sz w:val="28"/>
          <w:szCs w:val="28"/>
        </w:rPr>
        <w:t>конце 1980-х годов расходы на обслуживание долга росли до 2002 г., несмотря на то что отношение долга центрального правительства к</w:t>
      </w:r>
      <w:r w:rsidR="00C72F3A" w:rsidRPr="0015643F">
        <w:rPr>
          <w:rFonts w:eastAsia="+mn-ea"/>
          <w:kern w:val="24"/>
          <w:sz w:val="28"/>
          <w:szCs w:val="28"/>
        </w:rPr>
        <w:t xml:space="preserve"> </w:t>
      </w:r>
      <w:r w:rsidRPr="0015643F">
        <w:rPr>
          <w:rFonts w:eastAsia="+mn-ea"/>
          <w:kern w:val="24"/>
          <w:sz w:val="28"/>
          <w:szCs w:val="28"/>
        </w:rPr>
        <w:t>ВВП не увеличивалось. Начиная с 2002 г. последовал новый виток роста расходов на обслуживание долга, который еще более усилился после 2014</w:t>
      </w:r>
      <w:r w:rsidR="00C72F3A" w:rsidRPr="0015643F">
        <w:rPr>
          <w:rFonts w:eastAsia="+mn-ea"/>
          <w:kern w:val="24"/>
          <w:sz w:val="28"/>
          <w:szCs w:val="28"/>
        </w:rPr>
        <w:t> </w:t>
      </w:r>
      <w:r w:rsidRPr="0015643F">
        <w:rPr>
          <w:rFonts w:eastAsia="+mn-ea"/>
          <w:kern w:val="24"/>
          <w:sz w:val="28"/>
          <w:szCs w:val="28"/>
        </w:rPr>
        <w:t>г. …Подобные последствия наблюдаются в</w:t>
      </w:r>
      <w:r w:rsidR="00C72F3A" w:rsidRPr="0015643F">
        <w:rPr>
          <w:rFonts w:eastAsia="+mn-ea"/>
          <w:kern w:val="24"/>
          <w:sz w:val="28"/>
          <w:szCs w:val="28"/>
        </w:rPr>
        <w:t xml:space="preserve"> </w:t>
      </w:r>
      <w:r w:rsidRPr="0015643F">
        <w:rPr>
          <w:rFonts w:eastAsia="+mn-ea"/>
          <w:kern w:val="24"/>
          <w:sz w:val="28"/>
          <w:szCs w:val="28"/>
        </w:rPr>
        <w:t>Бразилии, Белоруссии, Азербайджане» [</w:t>
      </w:r>
      <w:r w:rsidR="00C830F3" w:rsidRPr="0015643F">
        <w:rPr>
          <w:rFonts w:eastAsia="+mn-ea"/>
          <w:kern w:val="24"/>
          <w:sz w:val="28"/>
          <w:szCs w:val="28"/>
        </w:rPr>
        <w:t>3</w:t>
      </w:r>
      <w:r w:rsidR="00742EC5" w:rsidRPr="0015643F">
        <w:rPr>
          <w:rFonts w:eastAsia="+mn-ea"/>
          <w:kern w:val="24"/>
          <w:sz w:val="28"/>
          <w:szCs w:val="28"/>
        </w:rPr>
        <w:t>6</w:t>
      </w:r>
      <w:r w:rsidR="00C830F3" w:rsidRPr="0015643F">
        <w:rPr>
          <w:rFonts w:eastAsia="+mn-ea"/>
          <w:kern w:val="24"/>
          <w:sz w:val="28"/>
          <w:szCs w:val="28"/>
        </w:rPr>
        <w:t xml:space="preserve">, </w:t>
      </w:r>
      <w:r w:rsidR="00410366" w:rsidRPr="0015643F">
        <w:rPr>
          <w:rFonts w:eastAsia="+mn-ea"/>
          <w:kern w:val="24"/>
          <w:sz w:val="28"/>
          <w:szCs w:val="28"/>
        </w:rPr>
        <w:t>с.</w:t>
      </w:r>
      <w:r w:rsidR="00510277" w:rsidRPr="0015643F">
        <w:rPr>
          <w:rFonts w:eastAsia="+mn-ea"/>
          <w:kern w:val="24"/>
          <w:sz w:val="28"/>
          <w:szCs w:val="28"/>
        </w:rPr>
        <w:t xml:space="preserve"> 115</w:t>
      </w:r>
      <w:r w:rsidR="00C830F3" w:rsidRPr="0015643F">
        <w:rPr>
          <w:rFonts w:eastAsia="+mn-ea"/>
          <w:kern w:val="24"/>
          <w:sz w:val="28"/>
          <w:szCs w:val="28"/>
        </w:rPr>
        <w:t>].</w:t>
      </w:r>
      <w:r w:rsidRPr="0015643F">
        <w:rPr>
          <w:rFonts w:eastAsia="+mn-ea"/>
          <w:kern w:val="24"/>
          <w:sz w:val="28"/>
          <w:szCs w:val="28"/>
        </w:rPr>
        <w:t xml:space="preserve"> </w:t>
      </w:r>
    </w:p>
    <w:p w14:paraId="21D1973D" w14:textId="5A257350" w:rsidR="007116F9" w:rsidRPr="0015643F" w:rsidRDefault="007116F9" w:rsidP="00BF0D96">
      <w:pPr>
        <w:ind w:firstLine="709"/>
        <w:jc w:val="both"/>
        <w:rPr>
          <w:rFonts w:eastAsia="+mn-ea"/>
          <w:color w:val="000000"/>
          <w:kern w:val="24"/>
          <w:sz w:val="28"/>
          <w:szCs w:val="28"/>
        </w:rPr>
      </w:pPr>
      <w:r w:rsidRPr="0015643F">
        <w:rPr>
          <w:rFonts w:eastAsia="+mn-ea"/>
          <w:color w:val="000000"/>
          <w:kern w:val="24"/>
          <w:sz w:val="28"/>
          <w:szCs w:val="28"/>
        </w:rPr>
        <w:t xml:space="preserve">Согласно мнению экспертов МВФ, в турбулентных и непредсказуемых условиях пандемии, обостряющихся </w:t>
      </w:r>
      <w:proofErr w:type="spellStart"/>
      <w:r w:rsidRPr="0015643F">
        <w:rPr>
          <w:rFonts w:eastAsia="+mn-ea"/>
          <w:color w:val="000000"/>
          <w:kern w:val="24"/>
          <w:sz w:val="28"/>
          <w:szCs w:val="28"/>
        </w:rPr>
        <w:t>межстрановых</w:t>
      </w:r>
      <w:proofErr w:type="spellEnd"/>
      <w:r w:rsidRPr="0015643F">
        <w:rPr>
          <w:rFonts w:eastAsia="+mn-ea"/>
          <w:color w:val="000000"/>
          <w:kern w:val="24"/>
          <w:sz w:val="28"/>
          <w:szCs w:val="28"/>
        </w:rPr>
        <w:t xml:space="preserve"> конфликт</w:t>
      </w:r>
      <w:r w:rsidR="0087641A">
        <w:rPr>
          <w:rFonts w:eastAsia="+mn-ea"/>
          <w:color w:val="000000"/>
          <w:kern w:val="24"/>
          <w:sz w:val="28"/>
          <w:szCs w:val="28"/>
        </w:rPr>
        <w:t>ах</w:t>
      </w:r>
      <w:r w:rsidRPr="0015643F">
        <w:rPr>
          <w:rFonts w:eastAsia="+mn-ea"/>
          <w:color w:val="000000"/>
          <w:kern w:val="24"/>
          <w:sz w:val="28"/>
          <w:szCs w:val="28"/>
        </w:rPr>
        <w:t xml:space="preserve"> и других глобальных угроз, характеризуемых как чрезвычайная ситуация, когда необходима реализация неотложных антикризисных мер, государственное  бюджетирование становится непрерывным реактивным процессом, требующим «тонкой настройки» инструментов бюджетного регулирования как в краткосрочном, так и долгосрочном периодах для обеспечения защитных функций финансовой безопасности, способных содействовать посткризисному восстановлению национальной экономики [</w:t>
      </w:r>
      <w:r w:rsidR="00742EC5" w:rsidRPr="0015643F">
        <w:rPr>
          <w:rFonts w:eastAsia="+mn-ea"/>
          <w:color w:val="000000"/>
          <w:kern w:val="24"/>
          <w:sz w:val="28"/>
          <w:szCs w:val="28"/>
        </w:rPr>
        <w:t>39</w:t>
      </w:r>
      <w:r w:rsidRPr="0015643F">
        <w:rPr>
          <w:rFonts w:eastAsia="+mn-ea"/>
          <w:color w:val="000000"/>
          <w:kern w:val="24"/>
          <w:sz w:val="28"/>
          <w:szCs w:val="28"/>
        </w:rPr>
        <w:t>].</w:t>
      </w:r>
    </w:p>
    <w:p w14:paraId="00A3D4CF" w14:textId="0939936E" w:rsidR="007116F9" w:rsidRPr="0015643F" w:rsidRDefault="007116F9" w:rsidP="00BF0D96">
      <w:pPr>
        <w:ind w:firstLine="709"/>
        <w:jc w:val="both"/>
        <w:rPr>
          <w:rFonts w:eastAsia="+mn-ea"/>
          <w:kern w:val="24"/>
          <w:sz w:val="28"/>
          <w:szCs w:val="28"/>
          <w:lang w:val="kk-KZ"/>
        </w:rPr>
      </w:pPr>
      <w:r w:rsidRPr="0015643F">
        <w:rPr>
          <w:rFonts w:eastAsia="+mn-ea"/>
          <w:kern w:val="24"/>
          <w:sz w:val="28"/>
          <w:szCs w:val="28"/>
        </w:rPr>
        <w:t xml:space="preserve">Так, в условиях глобальных вызовов одним из ключевых инструментов обеспечения финансовой безопасности страны является бюджетное регулирование как способ наиболее быстрого реагирования государства в условиях чрезвычайных ситуаций в краткосрочный период, однако в долгосрочной перспективе бюджетное регулирование требует реализации неординарных инструментов, способствующих экономической стабилизации.  </w:t>
      </w:r>
    </w:p>
    <w:p w14:paraId="21D74B48" w14:textId="77777777" w:rsidR="00BF260B" w:rsidRPr="0015643F" w:rsidRDefault="00BF260B" w:rsidP="00C72F3A">
      <w:pPr>
        <w:pStyle w:val="a3"/>
        <w:spacing w:before="0" w:beforeAutospacing="0" w:after="0" w:afterAutospacing="0"/>
        <w:ind w:firstLine="709"/>
        <w:jc w:val="both"/>
        <w:rPr>
          <w:rFonts w:cs="+mn-cs"/>
          <w:b/>
          <w:bCs/>
          <w:kern w:val="24"/>
          <w:sz w:val="28"/>
          <w:szCs w:val="28"/>
        </w:rPr>
      </w:pPr>
      <w:bookmarkStart w:id="3" w:name="_Hlk110933088"/>
      <w:bookmarkStart w:id="4" w:name="_Hlk111060504"/>
    </w:p>
    <w:p w14:paraId="25088589" w14:textId="0B71A518" w:rsidR="007116F9" w:rsidRPr="0015643F" w:rsidRDefault="00C72F3A" w:rsidP="00C72F3A">
      <w:pPr>
        <w:pStyle w:val="a3"/>
        <w:spacing w:before="0" w:beforeAutospacing="0" w:after="0" w:afterAutospacing="0"/>
        <w:ind w:firstLine="709"/>
        <w:jc w:val="both"/>
        <w:rPr>
          <w:rFonts w:cs="+mn-cs"/>
          <w:b/>
          <w:bCs/>
          <w:kern w:val="24"/>
          <w:sz w:val="28"/>
          <w:szCs w:val="28"/>
        </w:rPr>
      </w:pPr>
      <w:r w:rsidRPr="0015643F">
        <w:rPr>
          <w:rFonts w:cs="+mn-cs"/>
          <w:b/>
          <w:bCs/>
          <w:kern w:val="24"/>
          <w:sz w:val="28"/>
          <w:szCs w:val="28"/>
        </w:rPr>
        <w:t xml:space="preserve">1.2 </w:t>
      </w:r>
      <w:r w:rsidR="007116F9" w:rsidRPr="0015643F">
        <w:rPr>
          <w:rFonts w:cs="+mn-cs"/>
          <w:b/>
          <w:bCs/>
          <w:kern w:val="24"/>
          <w:sz w:val="28"/>
          <w:szCs w:val="28"/>
        </w:rPr>
        <w:t xml:space="preserve">Специфика бюджетного регулирования </w:t>
      </w:r>
      <w:r w:rsidR="001F6823" w:rsidRPr="0015643F">
        <w:rPr>
          <w:rFonts w:cs="+mn-cs"/>
          <w:b/>
          <w:bCs/>
          <w:kern w:val="24"/>
          <w:sz w:val="28"/>
          <w:szCs w:val="28"/>
        </w:rPr>
        <w:t>для обеспечения финансовой безопасности госу</w:t>
      </w:r>
      <w:r w:rsidR="003D604C" w:rsidRPr="0015643F">
        <w:rPr>
          <w:rFonts w:cs="+mn-cs"/>
          <w:b/>
          <w:bCs/>
          <w:kern w:val="24"/>
          <w:sz w:val="28"/>
          <w:szCs w:val="28"/>
        </w:rPr>
        <w:t>д</w:t>
      </w:r>
      <w:r w:rsidR="001F6823" w:rsidRPr="0015643F">
        <w:rPr>
          <w:rFonts w:cs="+mn-cs"/>
          <w:b/>
          <w:bCs/>
          <w:kern w:val="24"/>
          <w:sz w:val="28"/>
          <w:szCs w:val="28"/>
        </w:rPr>
        <w:t>арства в условиях глобальных вызовов</w:t>
      </w:r>
    </w:p>
    <w:p w14:paraId="13969603" w14:textId="0EFD54B4" w:rsidR="00BF0D96" w:rsidRPr="0015643F" w:rsidRDefault="007116F9" w:rsidP="00DD3215">
      <w:pPr>
        <w:pStyle w:val="a3"/>
        <w:spacing w:before="0" w:beforeAutospacing="0" w:after="0" w:afterAutospacing="0"/>
        <w:ind w:firstLine="709"/>
        <w:jc w:val="both"/>
        <w:rPr>
          <w:rFonts w:cs="+mn-cs"/>
          <w:color w:val="000000"/>
          <w:kern w:val="24"/>
          <w:sz w:val="28"/>
          <w:szCs w:val="28"/>
        </w:rPr>
      </w:pPr>
      <w:r w:rsidRPr="0015643F">
        <w:rPr>
          <w:rFonts w:cs="+mn-cs"/>
          <w:kern w:val="24"/>
          <w:sz w:val="28"/>
          <w:szCs w:val="28"/>
        </w:rPr>
        <w:t xml:space="preserve">Основными уроками «Великого локдауна» послужили глобальные </w:t>
      </w:r>
      <w:r w:rsidRPr="0015643F">
        <w:rPr>
          <w:rFonts w:cs="+mn-cs"/>
          <w:color w:val="000000"/>
          <w:kern w:val="24"/>
          <w:sz w:val="28"/>
          <w:szCs w:val="28"/>
        </w:rPr>
        <w:t xml:space="preserve">экзамены для правительств всех стран мира в части быстрого антикризисного реагирования на внешние угрозы с помощью контрциклического бюджетного регулирования. Между тем, само понятие бюджетного регулирования в научной литературе до сих пор трактуется неоднозначно, поэтому обратимся к теоретическому обзору, который обобщает наиболее известные трактовки в таблице </w:t>
      </w:r>
      <w:r w:rsidR="00864321" w:rsidRPr="0015643F">
        <w:rPr>
          <w:rFonts w:cs="+mn-cs"/>
          <w:color w:val="000000"/>
          <w:kern w:val="24"/>
          <w:sz w:val="28"/>
          <w:szCs w:val="28"/>
        </w:rPr>
        <w:t>В.</w:t>
      </w:r>
      <w:r w:rsidR="00976F1B" w:rsidRPr="00976F1B">
        <w:rPr>
          <w:rFonts w:cs="+mn-cs"/>
          <w:color w:val="000000"/>
          <w:kern w:val="24"/>
          <w:sz w:val="28"/>
          <w:szCs w:val="28"/>
        </w:rPr>
        <w:t>1 [40-</w:t>
      </w:r>
      <w:r w:rsidR="00976F1B">
        <w:rPr>
          <w:rFonts w:cs="+mn-cs"/>
          <w:color w:val="000000"/>
          <w:kern w:val="24"/>
          <w:sz w:val="28"/>
          <w:szCs w:val="28"/>
        </w:rPr>
        <w:t>5</w:t>
      </w:r>
      <w:r w:rsidR="00976F1B" w:rsidRPr="00976F1B">
        <w:rPr>
          <w:rFonts w:cs="+mn-cs"/>
          <w:color w:val="000000"/>
          <w:kern w:val="24"/>
          <w:sz w:val="28"/>
          <w:szCs w:val="28"/>
        </w:rPr>
        <w:t>2]</w:t>
      </w:r>
      <w:r w:rsidRPr="0015643F">
        <w:rPr>
          <w:rFonts w:cs="+mn-cs"/>
          <w:color w:val="000000"/>
          <w:kern w:val="24"/>
          <w:sz w:val="28"/>
          <w:szCs w:val="28"/>
        </w:rPr>
        <w:t>.</w:t>
      </w:r>
    </w:p>
    <w:p w14:paraId="0CF58317" w14:textId="5EB59FDA" w:rsidR="007116F9" w:rsidRPr="0015643F" w:rsidRDefault="007116F9" w:rsidP="00BF0D96">
      <w:pPr>
        <w:pStyle w:val="a3"/>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Представленные</w:t>
      </w:r>
      <w:r w:rsidR="00DD3215" w:rsidRPr="0015643F">
        <w:rPr>
          <w:rFonts w:cs="+mn-cs"/>
          <w:color w:val="000000"/>
          <w:kern w:val="24"/>
          <w:sz w:val="28"/>
          <w:szCs w:val="28"/>
        </w:rPr>
        <w:t xml:space="preserve"> </w:t>
      </w:r>
      <w:r w:rsidRPr="0015643F">
        <w:rPr>
          <w:rFonts w:cs="+mn-cs"/>
          <w:color w:val="000000"/>
          <w:kern w:val="24"/>
          <w:sz w:val="28"/>
          <w:szCs w:val="28"/>
        </w:rPr>
        <w:t xml:space="preserve">определения понятия «бюджетное регулирование» иллюстрируют отсутствие единого методологического подхода, поскольку достаточно широкий спектр проблем, связанный с управлением государственными финансами, тесно переплетен с </w:t>
      </w:r>
      <w:r w:rsidRPr="0015643F">
        <w:rPr>
          <w:rFonts w:cs="+mn-cs"/>
          <w:color w:val="000000"/>
          <w:kern w:val="24"/>
          <w:sz w:val="28"/>
          <w:szCs w:val="28"/>
          <w:lang w:val="kk-KZ"/>
        </w:rPr>
        <w:t xml:space="preserve">динамично меняющейся </w:t>
      </w:r>
      <w:r w:rsidRPr="0015643F">
        <w:rPr>
          <w:rFonts w:cs="+mn-cs"/>
          <w:color w:val="000000"/>
          <w:kern w:val="24"/>
          <w:sz w:val="28"/>
          <w:szCs w:val="28"/>
        </w:rPr>
        <w:t xml:space="preserve">институциональной средой и объективно предполагает сочетание экономико-правовых аспектов в исследовании. </w:t>
      </w:r>
      <w:r w:rsidRPr="0015643F">
        <w:rPr>
          <w:rFonts w:cs="+mn-cs"/>
          <w:color w:val="000000"/>
          <w:kern w:val="24"/>
          <w:sz w:val="28"/>
          <w:szCs w:val="28"/>
          <w:lang w:val="kk-KZ"/>
        </w:rPr>
        <w:t>В связи с этим бюджетное регулирование зачастую становится объектом изучения финансового права и</w:t>
      </w:r>
      <w:r w:rsidRPr="0015643F">
        <w:rPr>
          <w:rFonts w:cs="+mn-cs"/>
          <w:color w:val="000000"/>
          <w:kern w:val="24"/>
          <w:sz w:val="28"/>
          <w:szCs w:val="28"/>
        </w:rPr>
        <w:t xml:space="preserve"> подразумевается</w:t>
      </w:r>
      <w:r w:rsidRPr="0015643F">
        <w:rPr>
          <w:rFonts w:cs="+mn-cs"/>
          <w:color w:val="000000"/>
          <w:kern w:val="24"/>
          <w:sz w:val="28"/>
          <w:szCs w:val="28"/>
          <w:lang w:val="kk-KZ"/>
        </w:rPr>
        <w:t xml:space="preserve"> как</w:t>
      </w:r>
      <w:r w:rsidRPr="0015643F">
        <w:rPr>
          <w:rFonts w:cs="+mn-cs"/>
          <w:color w:val="000000"/>
          <w:kern w:val="24"/>
          <w:sz w:val="28"/>
          <w:szCs w:val="28"/>
        </w:rPr>
        <w:t xml:space="preserve"> законодательно закрепленный процесс перераспределения финансовых ресурсов между бюджетами разных уровней.</w:t>
      </w:r>
    </w:p>
    <w:p w14:paraId="41B2CD9E" w14:textId="16B33699" w:rsidR="007116F9" w:rsidRPr="009D7A4B" w:rsidRDefault="007116F9" w:rsidP="00BF0D96">
      <w:pPr>
        <w:pStyle w:val="a3"/>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Часть исследователей</w:t>
      </w:r>
      <w:r w:rsidR="00487A67">
        <w:rPr>
          <w:rFonts w:cs="+mn-cs"/>
          <w:color w:val="000000"/>
          <w:kern w:val="24"/>
          <w:sz w:val="28"/>
          <w:szCs w:val="28"/>
        </w:rPr>
        <w:t xml:space="preserve"> в таблице В.1</w:t>
      </w:r>
      <w:r w:rsidRPr="0015643F">
        <w:rPr>
          <w:rFonts w:cs="+mn-cs"/>
          <w:color w:val="000000"/>
          <w:kern w:val="24"/>
          <w:sz w:val="28"/>
          <w:szCs w:val="28"/>
        </w:rPr>
        <w:t xml:space="preserve"> предпочитает более широкое трактование бюджетного регулирования, как одной из функций системы государственного финансового управления, нацеленного на координацию взаимодействия разноуровневых бюджетов. Подобный методологический подход близок с определением, представленными казахстанскими авторами Омирбаевым С.М., Интыкбаевым С.Ж., Адамбековой А.А., Пармановой Р.С. и</w:t>
      </w:r>
      <w:r w:rsidR="00602D83" w:rsidRPr="0015643F">
        <w:rPr>
          <w:rFonts w:cs="+mn-cs"/>
          <w:color w:val="000000"/>
          <w:kern w:val="24"/>
          <w:sz w:val="28"/>
          <w:szCs w:val="28"/>
        </w:rPr>
        <w:t xml:space="preserve"> Утибаевым Б.С., </w:t>
      </w:r>
      <w:r w:rsidR="004A6565" w:rsidRPr="0015643F">
        <w:rPr>
          <w:rFonts w:cs="+mn-cs"/>
          <w:color w:val="000000"/>
          <w:kern w:val="24"/>
          <w:sz w:val="28"/>
          <w:szCs w:val="28"/>
        </w:rPr>
        <w:t>Жунусовой Р.М., Саткалиевой В.А.</w:t>
      </w:r>
      <w:r w:rsidRPr="0015643F">
        <w:rPr>
          <w:rFonts w:cs="+mn-cs"/>
          <w:color w:val="000000"/>
          <w:kern w:val="24"/>
          <w:sz w:val="28"/>
          <w:szCs w:val="28"/>
        </w:rPr>
        <w:t xml:space="preserve"> рядом российских ученых </w:t>
      </w:r>
      <w:r w:rsidR="00487A67">
        <w:rPr>
          <w:rFonts w:cs="+mn-cs"/>
          <w:color w:val="000000"/>
          <w:kern w:val="24"/>
          <w:sz w:val="28"/>
          <w:szCs w:val="28"/>
        </w:rPr>
        <w:t>(Приложение В)</w:t>
      </w:r>
      <w:r w:rsidRPr="0015643F">
        <w:rPr>
          <w:rFonts w:cs="+mn-cs"/>
          <w:color w:val="000000"/>
          <w:kern w:val="24"/>
          <w:sz w:val="28"/>
          <w:szCs w:val="28"/>
        </w:rPr>
        <w:t>. Однако, часть исследователей полагают, что «бюджетное регулирование» представляет собой подсистему более широкого понятия «механизм бюджетного регулирования». Такую трактовку можно встретить, в частности, у автора Бутаковой О.В. [</w:t>
      </w:r>
      <w:r w:rsidR="003A5906" w:rsidRPr="0015643F">
        <w:rPr>
          <w:rFonts w:cs="+mn-cs"/>
          <w:color w:val="000000"/>
          <w:kern w:val="24"/>
          <w:sz w:val="28"/>
          <w:szCs w:val="28"/>
        </w:rPr>
        <w:t>4</w:t>
      </w:r>
      <w:r w:rsidR="00742EC5" w:rsidRPr="0015643F">
        <w:rPr>
          <w:rFonts w:cs="+mn-cs"/>
          <w:color w:val="000000"/>
          <w:kern w:val="24"/>
          <w:sz w:val="28"/>
          <w:szCs w:val="28"/>
        </w:rPr>
        <w:t>6</w:t>
      </w:r>
      <w:r w:rsidRPr="0015643F">
        <w:rPr>
          <w:rFonts w:cs="+mn-cs"/>
          <w:color w:val="000000"/>
          <w:kern w:val="24"/>
          <w:sz w:val="28"/>
          <w:szCs w:val="28"/>
        </w:rPr>
        <w:t xml:space="preserve">]. Между тем, в контексте рассмотрения </w:t>
      </w:r>
      <w:r w:rsidRPr="0015643F">
        <w:rPr>
          <w:rFonts w:cs="+mn-cs"/>
          <w:i/>
          <w:color w:val="000000"/>
          <w:kern w:val="24"/>
          <w:sz w:val="28"/>
          <w:szCs w:val="28"/>
        </w:rPr>
        <w:t>бюджетного регулирования как управленческого способа реагирования правительств на глобальные угрозы и нацеленного на обеспечение финансовой безопасности, полагаем целесообразно отождествление данных понятий для большей детализации анализа применяемых антикризисных бюджетных мер</w:t>
      </w:r>
      <w:r w:rsidR="009D7A4B" w:rsidRPr="009D7A4B">
        <w:rPr>
          <w:rFonts w:cs="+mn-cs"/>
          <w:color w:val="000000"/>
          <w:kern w:val="24"/>
          <w:sz w:val="28"/>
          <w:szCs w:val="28"/>
        </w:rPr>
        <w:t xml:space="preserve">. </w:t>
      </w:r>
    </w:p>
    <w:p w14:paraId="0386EC16" w14:textId="07990A11" w:rsidR="007116F9" w:rsidRPr="0015643F" w:rsidRDefault="007116F9" w:rsidP="00BF0D96">
      <w:pPr>
        <w:pStyle w:val="a3"/>
        <w:spacing w:before="0" w:beforeAutospacing="0" w:after="0" w:afterAutospacing="0"/>
        <w:ind w:firstLine="709"/>
        <w:jc w:val="both"/>
        <w:rPr>
          <w:rFonts w:cs="+mn-cs"/>
          <w:kern w:val="24"/>
          <w:sz w:val="28"/>
          <w:szCs w:val="28"/>
        </w:rPr>
      </w:pPr>
      <w:r w:rsidRPr="0015643F">
        <w:rPr>
          <w:rFonts w:cs="+mn-cs"/>
          <w:color w:val="000000"/>
          <w:kern w:val="24"/>
          <w:sz w:val="28"/>
          <w:szCs w:val="28"/>
        </w:rPr>
        <w:t xml:space="preserve">Фактически, представленные определения бюджетного регулирования, направленные на координирование отношений между бюджетами разных уровней и решающие задачу по стимулированию активности на каждом уровне бюджетной системы в части получения собственных источников доходов и повышению инвестиционной привлекательности региона, по нашему мнению, можно классифицировать как межбюджетное регулирование. Подобное межбюджетное регулирование реализуется в установлении пропорций распределения бюджетных средств по горизонтальному (между бюджетами одного уровня), так по вертикальному (между бюджетами разных уровней) выравниванию. При вертикальном выравнивании за каждым уровнем бюджетной системы законодательно закрепляется заданный уровень бюджетных расходов и доходов, соответствующих разграничению полномочий между органами государственной власти и местного самоуправления. При горизонтальном выравнивании посредством централизованного перераспределения финансовых средств </w:t>
      </w:r>
      <w:r w:rsidRPr="0015643F">
        <w:rPr>
          <w:rFonts w:cs="+mn-cs"/>
          <w:kern w:val="24"/>
          <w:sz w:val="28"/>
          <w:szCs w:val="28"/>
        </w:rPr>
        <w:t>обеспечивается снижение неравенства территорий одного статуса. Как правило, практика межбюджетного регулирования предполагает законодательное разграничение видов бюджетных расходов и доходов между уровнями бюджетной системы на постоянной основе и закрепляется нормативно-правовыми документами [</w:t>
      </w:r>
      <w:r w:rsidR="004A6565" w:rsidRPr="0015643F">
        <w:rPr>
          <w:rFonts w:cs="+mn-cs"/>
          <w:kern w:val="24"/>
          <w:sz w:val="28"/>
          <w:szCs w:val="28"/>
        </w:rPr>
        <w:t>5</w:t>
      </w:r>
      <w:r w:rsidR="00742EC5" w:rsidRPr="0015643F">
        <w:rPr>
          <w:rFonts w:cs="+mn-cs"/>
          <w:kern w:val="24"/>
          <w:sz w:val="28"/>
          <w:szCs w:val="28"/>
        </w:rPr>
        <w:t>2</w:t>
      </w:r>
      <w:r w:rsidR="00410366" w:rsidRPr="0015643F">
        <w:rPr>
          <w:rFonts w:cs="+mn-cs"/>
          <w:kern w:val="24"/>
          <w:sz w:val="28"/>
          <w:szCs w:val="28"/>
        </w:rPr>
        <w:t>, с.</w:t>
      </w:r>
      <w:r w:rsidR="00510277" w:rsidRPr="0015643F">
        <w:rPr>
          <w:rFonts w:cs="+mn-cs"/>
          <w:kern w:val="24"/>
          <w:sz w:val="28"/>
          <w:szCs w:val="28"/>
        </w:rPr>
        <w:t>36</w:t>
      </w:r>
      <w:r w:rsidRPr="0015643F">
        <w:rPr>
          <w:rFonts w:cs="+mn-cs"/>
          <w:kern w:val="24"/>
          <w:sz w:val="28"/>
          <w:szCs w:val="28"/>
        </w:rPr>
        <w:t>]</w:t>
      </w:r>
      <w:r w:rsidR="004A6565" w:rsidRPr="0015643F">
        <w:rPr>
          <w:rFonts w:cs="+mn-cs"/>
          <w:kern w:val="24"/>
          <w:sz w:val="28"/>
          <w:szCs w:val="28"/>
        </w:rPr>
        <w:t>.</w:t>
      </w:r>
    </w:p>
    <w:p w14:paraId="6A1BB89E" w14:textId="33DF3D90" w:rsidR="007116F9" w:rsidRPr="0015643F" w:rsidRDefault="007116F9" w:rsidP="00BF0D96">
      <w:pPr>
        <w:pStyle w:val="a3"/>
        <w:spacing w:before="0" w:beforeAutospacing="0" w:after="0" w:afterAutospacing="0"/>
        <w:ind w:firstLine="709"/>
        <w:jc w:val="both"/>
        <w:rPr>
          <w:rFonts w:cs="+mn-cs"/>
          <w:b/>
          <w:bCs/>
          <w:color w:val="000000"/>
          <w:kern w:val="24"/>
          <w:sz w:val="28"/>
          <w:szCs w:val="28"/>
        </w:rPr>
      </w:pPr>
      <w:r w:rsidRPr="0015643F">
        <w:rPr>
          <w:rFonts w:cs="+mn-cs"/>
          <w:color w:val="000000"/>
          <w:kern w:val="24"/>
          <w:sz w:val="28"/>
          <w:szCs w:val="28"/>
        </w:rPr>
        <w:t xml:space="preserve">Между тем, с точки зрения предпринимаемых государством антикризисных мер для обеспечения финансовой безопасности в условиях глобальных вызовов, полагаем логичным использование понятия бюджетного регулирования </w:t>
      </w:r>
      <w:r w:rsidRPr="0015643F">
        <w:rPr>
          <w:rFonts w:cs="+mn-cs"/>
          <w:bCs/>
          <w:i/>
          <w:color w:val="000000"/>
          <w:kern w:val="24"/>
          <w:sz w:val="28"/>
          <w:szCs w:val="28"/>
        </w:rPr>
        <w:t>как функционального и управленческого механизма, состоящего из совокупности разнородных инструментов, для достижения тактических и стратегических целей бюджетной политики государства.</w:t>
      </w:r>
      <w:r w:rsidRPr="0015643F">
        <w:rPr>
          <w:rFonts w:cs="+mn-cs"/>
          <w:b/>
          <w:bCs/>
          <w:color w:val="000000"/>
          <w:kern w:val="24"/>
          <w:sz w:val="28"/>
          <w:szCs w:val="28"/>
        </w:rPr>
        <w:t xml:space="preserve"> </w:t>
      </w:r>
    </w:p>
    <w:p w14:paraId="4486812E" w14:textId="4045C760" w:rsidR="007116F9" w:rsidRPr="0015643F" w:rsidRDefault="007116F9" w:rsidP="00BF0D96">
      <w:pPr>
        <w:pStyle w:val="a3"/>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И если в долгосрочной перспективе бюджетное регулирование предполагает сбалансирование интересов всех участников финансовой системы для достижения социальных стандартов жизни населения и стабильного экономического развития, то тактические цели должны корректироваться интересами финансовой безопасности. Очевидно, что с данных методических позиций бюджетное регулирование следует рассматривать как целостный механизм, координирующий как бюджетные расходы, так и бюджетные доходы, включая контрциклические бюджетные меры.</w:t>
      </w:r>
    </w:p>
    <w:p w14:paraId="77169E3F" w14:textId="4AAF66F3" w:rsidR="007116F9" w:rsidRPr="0015643F" w:rsidRDefault="007116F9" w:rsidP="00BF0D96">
      <w:pPr>
        <w:pStyle w:val="a3"/>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 xml:space="preserve">Пандемия </w:t>
      </w:r>
      <w:r w:rsidR="00C32961" w:rsidRPr="0015643F">
        <w:rPr>
          <w:rFonts w:cs="+mn-cs"/>
          <w:color w:val="000000"/>
          <w:kern w:val="24"/>
          <w:sz w:val="28"/>
          <w:szCs w:val="28"/>
          <w:lang w:val="en-US"/>
        </w:rPr>
        <w:t>COVID</w:t>
      </w:r>
      <w:r w:rsidR="00C32961" w:rsidRPr="0015643F">
        <w:rPr>
          <w:rFonts w:cs="+mn-cs"/>
          <w:color w:val="000000"/>
          <w:kern w:val="24"/>
          <w:sz w:val="28"/>
          <w:szCs w:val="28"/>
        </w:rPr>
        <w:t>-19</w:t>
      </w:r>
      <w:r w:rsidRPr="0015643F">
        <w:rPr>
          <w:rFonts w:cs="+mn-cs"/>
          <w:color w:val="000000"/>
          <w:kern w:val="24"/>
          <w:sz w:val="28"/>
          <w:szCs w:val="28"/>
        </w:rPr>
        <w:t xml:space="preserve"> продемонстрировала, что каждая национальная финансовая система в части эффективности ее бюджетного регулирования имеет свой «запас прочности» и зависит от специфики бюджетного управления. Для уточнения используемого терминологического аппарата, полагаем, что следует определить нашу позицию относительно понятий «бюджетное управление» и «бюджетное регулирование». Мы рассматриваем бюджетное регулирование как часть бюджетного управления, которая призвана</w:t>
      </w:r>
      <w:r w:rsidRPr="0015643F">
        <w:rPr>
          <w:sz w:val="28"/>
          <w:szCs w:val="28"/>
        </w:rPr>
        <w:t xml:space="preserve"> осуществлять корректировку</w:t>
      </w:r>
      <w:r w:rsidR="003D235F" w:rsidRPr="0015643F">
        <w:rPr>
          <w:sz w:val="28"/>
          <w:szCs w:val="28"/>
        </w:rPr>
        <w:t xml:space="preserve"> </w:t>
      </w:r>
      <w:r w:rsidRPr="0015643F">
        <w:rPr>
          <w:sz w:val="28"/>
          <w:szCs w:val="28"/>
        </w:rPr>
        <w:t>бюджетной деятельности, направляемую бюджетным управлением в целом. Как правило, в бюджетном регулировании задействованы регламентированные организационные, нормативно-правовые и экономические инструменты стимулирующего и ограничивающего характера: закрепленные и регулирующие налоги, дотации, субвенции, субсидии, трансферты, секвестр расходов и др.</w:t>
      </w:r>
    </w:p>
    <w:p w14:paraId="39C1BD3D" w14:textId="18F177FC" w:rsidR="007116F9" w:rsidRPr="0015643F" w:rsidRDefault="007116F9" w:rsidP="00BF0D96">
      <w:pPr>
        <w:pStyle w:val="a3"/>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Очевидно, для трансформации бюджетного регулирования в действенный механизм антикризисного управления в новой реальности, необходим анализ влияния глобальных угроз на ту или иную национальную финансовую систему.  В самом общем виде угрозы финансовой безопасности любого государства можно подразделить на внутренние и глобальные (</w:t>
      </w:r>
      <w:r w:rsidR="00C72F3A" w:rsidRPr="0015643F">
        <w:rPr>
          <w:rFonts w:cs="+mn-cs"/>
          <w:color w:val="000000"/>
          <w:kern w:val="24"/>
          <w:sz w:val="28"/>
          <w:szCs w:val="28"/>
        </w:rPr>
        <w:t>р</w:t>
      </w:r>
      <w:r w:rsidRPr="0015643F">
        <w:rPr>
          <w:rFonts w:cs="+mn-cs"/>
          <w:color w:val="000000"/>
          <w:kern w:val="24"/>
          <w:sz w:val="28"/>
          <w:szCs w:val="28"/>
        </w:rPr>
        <w:t xml:space="preserve">исунок 1). </w:t>
      </w:r>
    </w:p>
    <w:p w14:paraId="2138B6EB" w14:textId="77777777" w:rsidR="00C72F3A" w:rsidRPr="0015643F" w:rsidRDefault="00C72F3A" w:rsidP="00BF0D96">
      <w:pPr>
        <w:ind w:firstLine="709"/>
        <w:jc w:val="both"/>
        <w:rPr>
          <w:color w:val="000000"/>
          <w:kern w:val="24"/>
        </w:rPr>
      </w:pPr>
    </w:p>
    <w:p w14:paraId="17CE154A" w14:textId="0E34DAE5" w:rsidR="00C72F3A" w:rsidRPr="0015643F" w:rsidRDefault="00C72F3A" w:rsidP="00BF0D96">
      <w:pPr>
        <w:ind w:firstLine="709"/>
        <w:jc w:val="both"/>
        <w:rPr>
          <w:color w:val="000000"/>
          <w:kern w:val="24"/>
        </w:rPr>
      </w:pPr>
      <w:r w:rsidRPr="0015643F">
        <w:rPr>
          <w:noProof/>
          <w:sz w:val="28"/>
          <w:lang w:eastAsia="ru-RU"/>
        </w:rPr>
        <w:drawing>
          <wp:inline distT="0" distB="0" distL="0" distR="0" wp14:anchorId="1CBE29B5" wp14:editId="4652C62B">
            <wp:extent cx="5136515" cy="3631324"/>
            <wp:effectExtent l="0" t="0" r="64135" b="0"/>
            <wp:docPr id="47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F56F359" w14:textId="77777777" w:rsidR="00C72F3A" w:rsidRPr="0015643F" w:rsidRDefault="00C72F3A" w:rsidP="00C72F3A">
      <w:pPr>
        <w:jc w:val="center"/>
        <w:rPr>
          <w:color w:val="000000"/>
          <w:kern w:val="24"/>
          <w:sz w:val="16"/>
          <w:szCs w:val="16"/>
        </w:rPr>
      </w:pPr>
    </w:p>
    <w:p w14:paraId="33D87D51" w14:textId="37C44000" w:rsidR="007116F9" w:rsidRPr="0015643F" w:rsidRDefault="007116F9" w:rsidP="00C72F3A">
      <w:pPr>
        <w:jc w:val="center"/>
        <w:rPr>
          <w:color w:val="000000"/>
          <w:kern w:val="24"/>
          <w:sz w:val="28"/>
          <w:szCs w:val="28"/>
        </w:rPr>
      </w:pPr>
      <w:r w:rsidRPr="0015643F">
        <w:rPr>
          <w:color w:val="000000"/>
          <w:kern w:val="24"/>
          <w:sz w:val="28"/>
          <w:szCs w:val="28"/>
        </w:rPr>
        <w:t xml:space="preserve">Рисунок 1 </w:t>
      </w:r>
      <w:r w:rsidR="00C72F3A" w:rsidRPr="0015643F">
        <w:rPr>
          <w:color w:val="000000"/>
          <w:kern w:val="24"/>
          <w:sz w:val="28"/>
          <w:szCs w:val="28"/>
        </w:rPr>
        <w:t xml:space="preserve">– </w:t>
      </w:r>
      <w:r w:rsidRPr="0015643F">
        <w:rPr>
          <w:color w:val="000000"/>
          <w:kern w:val="24"/>
          <w:sz w:val="28"/>
          <w:szCs w:val="28"/>
        </w:rPr>
        <w:t>Классификация угроз фина</w:t>
      </w:r>
      <w:r w:rsidR="00C72F3A" w:rsidRPr="0015643F">
        <w:rPr>
          <w:color w:val="000000"/>
          <w:kern w:val="24"/>
          <w:sz w:val="28"/>
          <w:szCs w:val="28"/>
        </w:rPr>
        <w:t>нсовой безопасности государства</w:t>
      </w:r>
      <w:r w:rsidR="00AB5B9F" w:rsidRPr="0015643F">
        <w:rPr>
          <w:color w:val="000000"/>
          <w:kern w:val="24"/>
          <w:sz w:val="28"/>
          <w:szCs w:val="28"/>
        </w:rPr>
        <w:t xml:space="preserve">. </w:t>
      </w:r>
    </w:p>
    <w:p w14:paraId="7395D62D" w14:textId="77777777" w:rsidR="00744237" w:rsidRPr="0015643F" w:rsidRDefault="00744237" w:rsidP="00C72F3A">
      <w:pPr>
        <w:jc w:val="center"/>
        <w:rPr>
          <w:kern w:val="24"/>
          <w:sz w:val="28"/>
          <w:szCs w:val="28"/>
        </w:rPr>
      </w:pPr>
    </w:p>
    <w:p w14:paraId="69DA16E5" w14:textId="27DD4D1C" w:rsidR="00744237" w:rsidRPr="0015643F" w:rsidRDefault="00744237" w:rsidP="00744237">
      <w:pPr>
        <w:rPr>
          <w:kern w:val="24"/>
        </w:rPr>
      </w:pPr>
      <w:r w:rsidRPr="0015643F">
        <w:rPr>
          <w:kern w:val="24"/>
        </w:rPr>
        <w:t>Примечание – Составлено по источнику [</w:t>
      </w:r>
      <w:r w:rsidR="00B119AB" w:rsidRPr="0015643F">
        <w:rPr>
          <w:kern w:val="24"/>
        </w:rPr>
        <w:t>5</w:t>
      </w:r>
      <w:r w:rsidR="00742EC5" w:rsidRPr="0015643F">
        <w:rPr>
          <w:kern w:val="24"/>
        </w:rPr>
        <w:t>3</w:t>
      </w:r>
      <w:r w:rsidRPr="0015643F">
        <w:rPr>
          <w:kern w:val="24"/>
        </w:rPr>
        <w:t>]</w:t>
      </w:r>
    </w:p>
    <w:p w14:paraId="40929F3D" w14:textId="77777777" w:rsidR="00AB5B9F" w:rsidRPr="0015643F" w:rsidRDefault="00AB5B9F" w:rsidP="00C72F3A">
      <w:pPr>
        <w:jc w:val="center"/>
        <w:rPr>
          <w:sz w:val="28"/>
          <w:szCs w:val="28"/>
        </w:rPr>
      </w:pPr>
    </w:p>
    <w:p w14:paraId="7C8E4A30" w14:textId="32B9479D" w:rsidR="00C72F3A" w:rsidRPr="0015643F" w:rsidRDefault="00C72F3A" w:rsidP="00C72F3A">
      <w:pPr>
        <w:pStyle w:val="a3"/>
        <w:tabs>
          <w:tab w:val="left" w:pos="6237"/>
        </w:tabs>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Уроки глобализации для национальных финансовых систем заключаются в том, что в настоящее время ключевое влияние на финансовую безопасность государства оказывают внешние угрозы, способные в итоге дестабилизировать экономическую безопасность и национальную безопасность государства в целом [5</w:t>
      </w:r>
      <w:r w:rsidR="00784024" w:rsidRPr="00784024">
        <w:rPr>
          <w:rFonts w:cs="+mn-cs"/>
          <w:color w:val="000000"/>
          <w:kern w:val="24"/>
          <w:sz w:val="28"/>
          <w:szCs w:val="28"/>
        </w:rPr>
        <w:t>3</w:t>
      </w:r>
      <w:r w:rsidRPr="0015643F">
        <w:rPr>
          <w:rFonts w:cs="+mn-cs"/>
          <w:color w:val="000000"/>
          <w:kern w:val="24"/>
          <w:sz w:val="28"/>
          <w:szCs w:val="28"/>
        </w:rPr>
        <w:t>].</w:t>
      </w:r>
    </w:p>
    <w:p w14:paraId="79C0FD02" w14:textId="77777777" w:rsidR="00C72F3A" w:rsidRPr="0015643F" w:rsidRDefault="00C72F3A" w:rsidP="00C72F3A">
      <w:pPr>
        <w:pStyle w:val="a3"/>
        <w:tabs>
          <w:tab w:val="left" w:pos="6237"/>
        </w:tabs>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Среди основных причин возникновения внешних угроз финансовой безопасности государств следует выделить всемерное проникновение в финансовые сектора современных информационных технологий, которые кардинальным образом меняют как скорость трансакций, так и возможность одномоментного глобального перетока значительных размеров капитала. Таким образом, финансовые технологии становятся ускоряющим фактором развертывания следующих внешних угроз:</w:t>
      </w:r>
    </w:p>
    <w:p w14:paraId="7BB73361" w14:textId="77777777" w:rsidR="00C72F3A" w:rsidRPr="0015643F" w:rsidRDefault="00C72F3A" w:rsidP="005D415C">
      <w:pPr>
        <w:pStyle w:val="a3"/>
        <w:numPr>
          <w:ilvl w:val="0"/>
          <w:numId w:val="5"/>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увеличение уязвимости от мировых кризисов, которые стремительно распространяются с локальных рынков на другие;</w:t>
      </w:r>
    </w:p>
    <w:p w14:paraId="3E3B019B" w14:textId="77777777" w:rsidR="00C72F3A" w:rsidRPr="0015643F" w:rsidRDefault="00C72F3A" w:rsidP="005D415C">
      <w:pPr>
        <w:pStyle w:val="a3"/>
        <w:numPr>
          <w:ilvl w:val="0"/>
          <w:numId w:val="5"/>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 xml:space="preserve">технологическая глобализация обеспечивает большие возможности для «бегства капиталов» из страны; </w:t>
      </w:r>
    </w:p>
    <w:p w14:paraId="0DA18561" w14:textId="77777777" w:rsidR="007116F9" w:rsidRPr="0015643F" w:rsidRDefault="007116F9" w:rsidP="005D415C">
      <w:pPr>
        <w:pStyle w:val="a3"/>
        <w:numPr>
          <w:ilvl w:val="0"/>
          <w:numId w:val="5"/>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 xml:space="preserve">усиление неустойчивости глобальной финансовой системы за счет вхождения в мировую экономику стран с развивающимися рынками; </w:t>
      </w:r>
    </w:p>
    <w:p w14:paraId="08868EC4" w14:textId="72752A50" w:rsidR="007116F9" w:rsidRPr="0015643F" w:rsidRDefault="007116F9" w:rsidP="005D415C">
      <w:pPr>
        <w:pStyle w:val="a3"/>
        <w:numPr>
          <w:ilvl w:val="0"/>
          <w:numId w:val="5"/>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бурное развитие новых финансовых инструментов и финансовых технологий,</w:t>
      </w:r>
      <w:r w:rsidR="0019375B" w:rsidRPr="0015643F">
        <w:rPr>
          <w:rFonts w:cs="+mn-cs"/>
          <w:color w:val="000000"/>
          <w:kern w:val="24"/>
          <w:sz w:val="28"/>
          <w:szCs w:val="28"/>
        </w:rPr>
        <w:t xml:space="preserve"> </w:t>
      </w:r>
      <w:r w:rsidRPr="0015643F">
        <w:rPr>
          <w:rFonts w:cs="+mn-cs"/>
          <w:color w:val="000000"/>
          <w:kern w:val="24"/>
          <w:sz w:val="28"/>
          <w:szCs w:val="28"/>
        </w:rPr>
        <w:t>обусловливающих риски формирования значительных объемов виртуальных финансов, в том числе криптовалют, деривативов и других форм электронных капиталов, несущих глобальные киберугрозы.</w:t>
      </w:r>
    </w:p>
    <w:p w14:paraId="2D1FB558" w14:textId="1BCB71D8" w:rsidR="007116F9" w:rsidRPr="0015643F" w:rsidRDefault="007116F9" w:rsidP="00BF0D96">
      <w:pPr>
        <w:pStyle w:val="a3"/>
        <w:tabs>
          <w:tab w:val="left" w:pos="6237"/>
        </w:tabs>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Одновременно беспрецедентное влияние на национальную финансовую систему современных государств оказывают пандемические, военные, экологические и социальные глобальные угрозы.</w:t>
      </w:r>
    </w:p>
    <w:p w14:paraId="347CB707" w14:textId="6288CDD4" w:rsidR="007116F9" w:rsidRPr="0015643F" w:rsidRDefault="007116F9" w:rsidP="00BF0D96">
      <w:pPr>
        <w:pStyle w:val="a3"/>
        <w:tabs>
          <w:tab w:val="left" w:pos="6237"/>
        </w:tabs>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Учитывая глубокую взаимную интеграцию современных национальных финансовых систем, следует отметить растущую зависимость возникновения внутренних финансовых угроз от глобальных. При этом внутренние угрозы могут быть обусловлены и спецификой национальной финансовой системы. К внутренние угрозам финансовой безопасности, как правило, относят следующие факторы:</w:t>
      </w:r>
    </w:p>
    <w:p w14:paraId="2F865B04"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неэффективная система государственного финансового контроля;</w:t>
      </w:r>
    </w:p>
    <w:p w14:paraId="505E6944"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неэффективное использование бюджетных средств;</w:t>
      </w:r>
    </w:p>
    <w:p w14:paraId="50F9341D"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растущий государственный долг из-за увеличения расходов и сокращения налоговых доходов в локдаун;</w:t>
      </w:r>
    </w:p>
    <w:p w14:paraId="03511148"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отмывание денег, полученных незаконным путем;</w:t>
      </w:r>
    </w:p>
    <w:p w14:paraId="5810BB57"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коррупция;</w:t>
      </w:r>
    </w:p>
    <w:p w14:paraId="14EFDDB0"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вывод капитала;</w:t>
      </w:r>
    </w:p>
    <w:p w14:paraId="511874B0"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неэффективная денежно-кредитная политика, проявляющаяся в растущей инфляции, неэффективной ключевой ставке и банковском кризисе, в девальвации национальной валюты;</w:t>
      </w:r>
    </w:p>
    <w:p w14:paraId="32417647"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зависимость устойчивости доходов бюджета от природных ресурсов (для стран-экспортеров с сырьевой направленностью экономики);</w:t>
      </w:r>
    </w:p>
    <w:p w14:paraId="146362AE"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rPr>
          <w:rFonts w:cs="+mn-cs"/>
          <w:color w:val="000000"/>
          <w:kern w:val="24"/>
          <w:sz w:val="28"/>
          <w:szCs w:val="28"/>
        </w:rPr>
      </w:pPr>
      <w:r w:rsidRPr="0015643F">
        <w:rPr>
          <w:rFonts w:cs="+mn-cs"/>
          <w:color w:val="000000"/>
          <w:kern w:val="24"/>
          <w:sz w:val="28"/>
          <w:szCs w:val="28"/>
        </w:rPr>
        <w:t xml:space="preserve">несогласованность деятельности финансовых институтов в реализации антикризисной бюджетной и монетарной политики. </w:t>
      </w:r>
    </w:p>
    <w:p w14:paraId="43CD5B5E" w14:textId="77777777" w:rsidR="007116F9" w:rsidRPr="0015643F" w:rsidRDefault="007116F9" w:rsidP="005D415C">
      <w:pPr>
        <w:pStyle w:val="a3"/>
        <w:numPr>
          <w:ilvl w:val="0"/>
          <w:numId w:val="4"/>
        </w:numPr>
        <w:tabs>
          <w:tab w:val="left" w:pos="993"/>
          <w:tab w:val="left" w:pos="6237"/>
        </w:tabs>
        <w:spacing w:before="0" w:beforeAutospacing="0" w:after="0" w:afterAutospacing="0"/>
        <w:ind w:left="0" w:firstLine="709"/>
        <w:rPr>
          <w:rFonts w:cs="+mn-cs"/>
          <w:color w:val="000000"/>
          <w:kern w:val="24"/>
          <w:sz w:val="28"/>
          <w:szCs w:val="28"/>
        </w:rPr>
      </w:pPr>
      <w:r w:rsidRPr="0015643F">
        <w:rPr>
          <w:rFonts w:cs="+mn-cs"/>
          <w:color w:val="000000"/>
          <w:kern w:val="24"/>
          <w:sz w:val="28"/>
          <w:szCs w:val="28"/>
        </w:rPr>
        <w:t>чрезмерная зависимость экономики от иностранного краткосрочного спекулятивного капитала.</w:t>
      </w:r>
    </w:p>
    <w:p w14:paraId="3836FACB" w14:textId="56631ACD" w:rsidR="007116F9" w:rsidRPr="0015643F" w:rsidRDefault="007116F9" w:rsidP="00BF0D96">
      <w:pPr>
        <w:pStyle w:val="a3"/>
        <w:tabs>
          <w:tab w:val="left" w:pos="6237"/>
        </w:tabs>
        <w:spacing w:before="0" w:beforeAutospacing="0" w:after="0" w:afterAutospacing="0"/>
        <w:ind w:firstLine="709"/>
        <w:jc w:val="both"/>
        <w:rPr>
          <w:rFonts w:cs="+mn-cs"/>
          <w:color w:val="000000"/>
          <w:kern w:val="24"/>
          <w:sz w:val="28"/>
          <w:szCs w:val="28"/>
        </w:rPr>
      </w:pPr>
      <w:r w:rsidRPr="0015643F">
        <w:rPr>
          <w:color w:val="000000"/>
          <w:kern w:val="24"/>
          <w:sz w:val="28"/>
          <w:szCs w:val="28"/>
        </w:rPr>
        <w:t>Таким образом, глобальные вызовы, углубляя внутристрановые   экономические и финансовые шоки, могут создавать</w:t>
      </w:r>
      <w:r w:rsidRPr="0015643F">
        <w:rPr>
          <w:rFonts w:eastAsiaTheme="minorEastAsia"/>
          <w:color w:val="000000" w:themeColor="text1"/>
          <w:kern w:val="24"/>
          <w:sz w:val="28"/>
          <w:szCs w:val="28"/>
        </w:rPr>
        <w:t xml:space="preserve"> чрезвычайные ситуации, которые согласно законодательству США</w:t>
      </w:r>
      <w:r w:rsidR="00DD428C" w:rsidRPr="0015643F">
        <w:rPr>
          <w:rFonts w:eastAsiaTheme="minorEastAsia"/>
          <w:color w:val="000000" w:themeColor="text1"/>
          <w:kern w:val="24"/>
          <w:sz w:val="28"/>
          <w:szCs w:val="28"/>
        </w:rPr>
        <w:t xml:space="preserve"> </w:t>
      </w:r>
      <w:r w:rsidRPr="0015643F">
        <w:rPr>
          <w:rFonts w:eastAsiaTheme="minorEastAsia"/>
          <w:color w:val="000000" w:themeColor="text1"/>
          <w:kern w:val="24"/>
          <w:sz w:val="28"/>
          <w:szCs w:val="28"/>
        </w:rPr>
        <w:t>[</w:t>
      </w:r>
      <w:r w:rsidR="00BE66C6" w:rsidRPr="0015643F">
        <w:rPr>
          <w:rFonts w:eastAsiaTheme="minorEastAsia"/>
          <w:color w:val="000000" w:themeColor="text1"/>
          <w:kern w:val="24"/>
          <w:sz w:val="28"/>
          <w:szCs w:val="28"/>
        </w:rPr>
        <w:t>5</w:t>
      </w:r>
      <w:r w:rsidR="00742EC5" w:rsidRPr="0015643F">
        <w:rPr>
          <w:rFonts w:eastAsiaTheme="minorEastAsia"/>
          <w:color w:val="000000" w:themeColor="text1"/>
          <w:kern w:val="24"/>
          <w:sz w:val="28"/>
          <w:szCs w:val="28"/>
        </w:rPr>
        <w:t>4</w:t>
      </w:r>
      <w:r w:rsidRPr="0015643F">
        <w:rPr>
          <w:rFonts w:eastAsiaTheme="minorEastAsia"/>
          <w:color w:val="000000" w:themeColor="text1"/>
          <w:kern w:val="24"/>
          <w:sz w:val="28"/>
          <w:szCs w:val="28"/>
        </w:rPr>
        <w:t>], имеют следующие общие критери</w:t>
      </w:r>
      <w:r w:rsidR="009D7A4B">
        <w:rPr>
          <w:rFonts w:eastAsiaTheme="minorEastAsia"/>
          <w:color w:val="000000" w:themeColor="text1"/>
          <w:kern w:val="24"/>
          <w:sz w:val="28"/>
          <w:szCs w:val="28"/>
        </w:rPr>
        <w:t>и</w:t>
      </w:r>
      <w:r w:rsidRPr="0015643F">
        <w:rPr>
          <w:rFonts w:eastAsiaTheme="minorEastAsia"/>
          <w:color w:val="000000" w:themeColor="text1"/>
          <w:kern w:val="24"/>
          <w:sz w:val="28"/>
          <w:szCs w:val="28"/>
        </w:rPr>
        <w:t>:</w:t>
      </w:r>
    </w:p>
    <w:p w14:paraId="304008D3" w14:textId="77777777" w:rsidR="007116F9" w:rsidRPr="0015643F" w:rsidRDefault="007116F9" w:rsidP="005D415C">
      <w:pPr>
        <w:pStyle w:val="a5"/>
        <w:numPr>
          <w:ilvl w:val="0"/>
          <w:numId w:val="3"/>
        </w:numPr>
        <w:tabs>
          <w:tab w:val="left" w:pos="993"/>
        </w:tabs>
        <w:ind w:left="0" w:firstLine="709"/>
        <w:jc w:val="both"/>
        <w:rPr>
          <w:rFonts w:eastAsiaTheme="minorEastAsia"/>
          <w:color w:val="000000" w:themeColor="text1"/>
          <w:kern w:val="24"/>
          <w:sz w:val="28"/>
          <w:szCs w:val="28"/>
        </w:rPr>
      </w:pPr>
      <w:r w:rsidRPr="0015643F">
        <w:rPr>
          <w:rFonts w:eastAsiaTheme="minorEastAsia"/>
          <w:color w:val="000000" w:themeColor="text1"/>
          <w:kern w:val="24"/>
          <w:sz w:val="28"/>
          <w:szCs w:val="28"/>
        </w:rPr>
        <w:t xml:space="preserve">требуют принятия необходимых, существенных, жизненно важных (а не только полезных и приносящих выгоду) мер; </w:t>
      </w:r>
    </w:p>
    <w:p w14:paraId="239F60A5" w14:textId="77777777" w:rsidR="007116F9" w:rsidRPr="0015643F" w:rsidRDefault="007116F9" w:rsidP="005D415C">
      <w:pPr>
        <w:pStyle w:val="a5"/>
        <w:numPr>
          <w:ilvl w:val="0"/>
          <w:numId w:val="3"/>
        </w:numPr>
        <w:tabs>
          <w:tab w:val="left" w:pos="993"/>
        </w:tabs>
        <w:ind w:left="0" w:firstLine="709"/>
        <w:jc w:val="both"/>
        <w:rPr>
          <w:rFonts w:eastAsiaTheme="minorEastAsia"/>
          <w:color w:val="000000" w:themeColor="text1"/>
          <w:kern w:val="24"/>
          <w:sz w:val="28"/>
          <w:szCs w:val="28"/>
        </w:rPr>
      </w:pPr>
      <w:r w:rsidRPr="0015643F">
        <w:rPr>
          <w:rFonts w:eastAsiaTheme="minorEastAsia"/>
          <w:color w:val="000000" w:themeColor="text1"/>
          <w:kern w:val="24"/>
          <w:sz w:val="28"/>
          <w:szCs w:val="28"/>
        </w:rPr>
        <w:t>являются внезапными, быстротечными, а не постепенно нарастающей во времени;</w:t>
      </w:r>
    </w:p>
    <w:p w14:paraId="344B5330" w14:textId="77777777" w:rsidR="007116F9" w:rsidRPr="0015643F" w:rsidRDefault="007116F9" w:rsidP="005D415C">
      <w:pPr>
        <w:pStyle w:val="a5"/>
        <w:numPr>
          <w:ilvl w:val="0"/>
          <w:numId w:val="3"/>
        </w:numPr>
        <w:tabs>
          <w:tab w:val="left" w:pos="993"/>
        </w:tabs>
        <w:ind w:left="0" w:firstLine="709"/>
        <w:jc w:val="both"/>
        <w:rPr>
          <w:rFonts w:eastAsiaTheme="minorEastAsia"/>
          <w:color w:val="000000" w:themeColor="text1"/>
          <w:kern w:val="24"/>
          <w:sz w:val="28"/>
          <w:szCs w:val="28"/>
        </w:rPr>
      </w:pPr>
      <w:r w:rsidRPr="0015643F">
        <w:rPr>
          <w:rFonts w:eastAsiaTheme="minorEastAsia"/>
          <w:color w:val="000000" w:themeColor="text1"/>
          <w:kern w:val="24"/>
          <w:sz w:val="28"/>
          <w:szCs w:val="28"/>
        </w:rPr>
        <w:t>требуют срочных, вынужденных, немедленных действий;</w:t>
      </w:r>
    </w:p>
    <w:p w14:paraId="48C32996" w14:textId="77777777" w:rsidR="007116F9" w:rsidRPr="0015643F" w:rsidRDefault="007116F9" w:rsidP="005D415C">
      <w:pPr>
        <w:pStyle w:val="a5"/>
        <w:numPr>
          <w:ilvl w:val="0"/>
          <w:numId w:val="3"/>
        </w:numPr>
        <w:tabs>
          <w:tab w:val="left" w:pos="993"/>
        </w:tabs>
        <w:ind w:left="0" w:firstLine="709"/>
        <w:jc w:val="both"/>
        <w:rPr>
          <w:rFonts w:eastAsiaTheme="minorEastAsia"/>
          <w:color w:val="000000" w:themeColor="text1"/>
          <w:kern w:val="24"/>
          <w:sz w:val="28"/>
          <w:szCs w:val="28"/>
        </w:rPr>
      </w:pPr>
      <w:r w:rsidRPr="0015643F">
        <w:rPr>
          <w:rFonts w:eastAsiaTheme="minorEastAsia"/>
          <w:color w:val="000000" w:themeColor="text1"/>
          <w:kern w:val="24"/>
          <w:sz w:val="28"/>
          <w:szCs w:val="28"/>
        </w:rPr>
        <w:t>являются непредвиденными, непрогнозируемыми, неожиданными;</w:t>
      </w:r>
    </w:p>
    <w:p w14:paraId="021F2E79" w14:textId="77777777" w:rsidR="007116F9" w:rsidRPr="0015643F" w:rsidRDefault="007116F9" w:rsidP="005D415C">
      <w:pPr>
        <w:pStyle w:val="a5"/>
        <w:numPr>
          <w:ilvl w:val="0"/>
          <w:numId w:val="3"/>
        </w:numPr>
        <w:tabs>
          <w:tab w:val="left" w:pos="993"/>
        </w:tabs>
        <w:ind w:left="0" w:firstLine="709"/>
        <w:jc w:val="both"/>
        <w:rPr>
          <w:sz w:val="28"/>
          <w:szCs w:val="28"/>
        </w:rPr>
      </w:pPr>
      <w:r w:rsidRPr="0015643F">
        <w:rPr>
          <w:rFonts w:eastAsiaTheme="minorEastAsia"/>
          <w:color w:val="000000" w:themeColor="text1"/>
          <w:kern w:val="24"/>
          <w:sz w:val="28"/>
          <w:szCs w:val="28"/>
        </w:rPr>
        <w:t>по своей природе является временными.</w:t>
      </w:r>
    </w:p>
    <w:p w14:paraId="0146764F" w14:textId="1BD6D018" w:rsidR="007116F9" w:rsidRPr="0015643F" w:rsidRDefault="007116F9" w:rsidP="00BF0D96">
      <w:pPr>
        <w:pStyle w:val="a3"/>
        <w:tabs>
          <w:tab w:val="left" w:pos="993"/>
          <w:tab w:val="left" w:pos="6237"/>
        </w:tabs>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 xml:space="preserve">И если большинство стран законодательно предусматривают Чрезвычайный государственный бюджет для оперативного реагирования, то для среднесрочного и долгосрочного периода необходимо бюджетное </w:t>
      </w:r>
      <w:r w:rsidRPr="0015643F">
        <w:rPr>
          <w:rFonts w:cs="+mn-cs"/>
          <w:i/>
          <w:iCs/>
          <w:color w:val="000000"/>
          <w:kern w:val="24"/>
          <w:sz w:val="28"/>
          <w:szCs w:val="28"/>
        </w:rPr>
        <w:t>регулирование с учетом нарастающей бюджетной угрозы, которая в отсутствии защитных мер может негативно и необратимо повлиять на все индикаторы финансовой безопасности, привести к дефолту, неуправляемой инфляции, скатыванию к финансовому кризису</w:t>
      </w:r>
      <w:r w:rsidR="00DD428C" w:rsidRPr="0015643F">
        <w:rPr>
          <w:rFonts w:cs="+mn-cs"/>
          <w:color w:val="000000"/>
          <w:kern w:val="24"/>
          <w:sz w:val="28"/>
          <w:szCs w:val="28"/>
        </w:rPr>
        <w:t xml:space="preserve"> (выучить). </w:t>
      </w:r>
      <w:r w:rsidRPr="0015643F">
        <w:rPr>
          <w:rFonts w:cs="+mn-cs"/>
          <w:color w:val="000000"/>
          <w:kern w:val="24"/>
          <w:sz w:val="28"/>
          <w:szCs w:val="28"/>
        </w:rPr>
        <w:t xml:space="preserve">Иначе говоря, </w:t>
      </w:r>
      <w:r w:rsidRPr="0015643F">
        <w:rPr>
          <w:rFonts w:cs="+mn-cs"/>
          <w:i/>
          <w:iCs/>
          <w:color w:val="000000"/>
          <w:kern w:val="24"/>
          <w:sz w:val="28"/>
          <w:szCs w:val="28"/>
        </w:rPr>
        <w:t>глобальные угрозы, прежде всего, несут риски для бюджетной системы, которые по цепной реакции объективно влияют на другие финансовые сектора, что актуализирует защитную и мониторинговую функции национальной финансовой безопасности с акцентом на угрожающий государственный долг. Поэтому не случайно многие исследователи фокусируют свое внимание на обеспечении бюджетной безопасности.</w:t>
      </w:r>
    </w:p>
    <w:p w14:paraId="07355779" w14:textId="16B5B764" w:rsidR="007116F9" w:rsidRPr="0015643F" w:rsidRDefault="007116F9" w:rsidP="00BF0D96">
      <w:pPr>
        <w:pStyle w:val="a3"/>
        <w:tabs>
          <w:tab w:val="left" w:pos="6237"/>
        </w:tabs>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Изучение теории «бюджетной безопасности» продемонстрировало наличие множества мнений различных авторов, дифференцирующихся по целям их исследования.</w:t>
      </w:r>
      <w:r w:rsidRPr="0015643F">
        <w:rPr>
          <w:rFonts w:cs="+mn-cs"/>
          <w:color w:val="000000"/>
          <w:kern w:val="24"/>
          <w:sz w:val="28"/>
          <w:szCs w:val="28"/>
          <w:lang w:val="kk-KZ"/>
        </w:rPr>
        <w:t xml:space="preserve"> </w:t>
      </w:r>
      <w:r w:rsidRPr="0015643F">
        <w:rPr>
          <w:rFonts w:cs="+mn-cs"/>
          <w:color w:val="000000"/>
          <w:kern w:val="24"/>
          <w:sz w:val="28"/>
          <w:szCs w:val="28"/>
        </w:rPr>
        <w:t>Например, российские авторы Сушкова И.А., Горбунов</w:t>
      </w:r>
      <w:r w:rsidR="008C746A" w:rsidRPr="0015643F">
        <w:rPr>
          <w:rFonts w:cs="+mn-cs"/>
          <w:color w:val="000000"/>
          <w:kern w:val="24"/>
          <w:sz w:val="28"/>
          <w:szCs w:val="28"/>
        </w:rPr>
        <w:t> </w:t>
      </w:r>
      <w:r w:rsidRPr="0015643F">
        <w:rPr>
          <w:rFonts w:cs="+mn-cs"/>
          <w:color w:val="000000"/>
          <w:kern w:val="24"/>
          <w:sz w:val="28"/>
          <w:szCs w:val="28"/>
        </w:rPr>
        <w:t xml:space="preserve">А.М. определяют бюджетную безопасность как </w:t>
      </w:r>
      <w:r w:rsidRPr="0015643F">
        <w:rPr>
          <w:rFonts w:cs="+mn-cs"/>
          <w:i/>
          <w:color w:val="000000"/>
          <w:kern w:val="24"/>
          <w:sz w:val="28"/>
          <w:szCs w:val="28"/>
        </w:rPr>
        <w:t>«такое состояние бюджетной системы, при котором обеспечивается не только стабильное функционирование национальной экономики, но и устойчивый экономический рост, эффективное государственное управление, высокий уровень конкурентоспособности и защита экономических интересов государства»</w:t>
      </w:r>
      <w:r w:rsidRPr="0015643F">
        <w:rPr>
          <w:rFonts w:cs="+mn-cs"/>
          <w:color w:val="000000"/>
          <w:kern w:val="24"/>
          <w:lang w:val="kk-KZ"/>
        </w:rPr>
        <w:t xml:space="preserve"> </w:t>
      </w:r>
      <w:r w:rsidRPr="0015643F">
        <w:rPr>
          <w:rFonts w:cs="+mn-cs"/>
          <w:color w:val="000000"/>
          <w:kern w:val="24"/>
          <w:sz w:val="28"/>
          <w:szCs w:val="28"/>
        </w:rPr>
        <w:t>[</w:t>
      </w:r>
      <w:r w:rsidR="00BE66C6" w:rsidRPr="0015643F">
        <w:rPr>
          <w:rFonts w:cs="+mn-cs"/>
          <w:color w:val="000000"/>
          <w:kern w:val="24"/>
          <w:sz w:val="28"/>
          <w:szCs w:val="28"/>
        </w:rPr>
        <w:t>5</w:t>
      </w:r>
      <w:r w:rsidR="00742EC5" w:rsidRPr="0015643F">
        <w:rPr>
          <w:rFonts w:cs="+mn-cs"/>
          <w:color w:val="000000"/>
          <w:kern w:val="24"/>
          <w:sz w:val="28"/>
          <w:szCs w:val="28"/>
        </w:rPr>
        <w:t>5</w:t>
      </w:r>
      <w:r w:rsidRPr="0015643F">
        <w:rPr>
          <w:rFonts w:cs="+mn-cs"/>
          <w:color w:val="000000"/>
          <w:kern w:val="24"/>
          <w:sz w:val="28"/>
          <w:szCs w:val="28"/>
        </w:rPr>
        <w:t>]</w:t>
      </w:r>
      <w:r w:rsidR="004C6BF2" w:rsidRPr="0015643F">
        <w:rPr>
          <w:rFonts w:cs="+mn-cs"/>
          <w:color w:val="000000"/>
          <w:kern w:val="24"/>
          <w:sz w:val="28"/>
          <w:szCs w:val="28"/>
        </w:rPr>
        <w:t xml:space="preserve">. </w:t>
      </w:r>
    </w:p>
    <w:p w14:paraId="24696BDC" w14:textId="598295BA" w:rsidR="007116F9" w:rsidRPr="0015643F" w:rsidRDefault="007116F9" w:rsidP="00BF0D96">
      <w:pPr>
        <w:pStyle w:val="a3"/>
        <w:tabs>
          <w:tab w:val="left" w:pos="6237"/>
        </w:tabs>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lang w:val="kk-KZ"/>
        </w:rPr>
        <w:t>С точки зрения обеспечения</w:t>
      </w:r>
      <w:r w:rsidRPr="0015643F">
        <w:rPr>
          <w:rFonts w:cs="+mn-cs"/>
          <w:color w:val="000000"/>
          <w:kern w:val="24"/>
          <w:sz w:val="28"/>
          <w:szCs w:val="28"/>
        </w:rPr>
        <w:t xml:space="preserve"> бюджетной безопасности в </w:t>
      </w:r>
      <w:r w:rsidRPr="0015643F">
        <w:rPr>
          <w:rFonts w:cs="+mn-cs"/>
          <w:color w:val="000000"/>
          <w:kern w:val="24"/>
          <w:sz w:val="28"/>
          <w:szCs w:val="28"/>
          <w:lang w:val="kk-KZ"/>
        </w:rPr>
        <w:t>условиях</w:t>
      </w:r>
      <w:r w:rsidRPr="0015643F">
        <w:rPr>
          <w:rFonts w:cs="+mn-cs"/>
          <w:color w:val="000000"/>
          <w:kern w:val="24"/>
          <w:sz w:val="28"/>
          <w:szCs w:val="28"/>
        </w:rPr>
        <w:t xml:space="preserve"> глобальных</w:t>
      </w:r>
      <w:r w:rsidRPr="0015643F">
        <w:rPr>
          <w:rFonts w:cs="+mn-cs"/>
          <w:color w:val="000000"/>
          <w:kern w:val="24"/>
          <w:sz w:val="28"/>
          <w:szCs w:val="28"/>
          <w:lang w:val="kk-KZ"/>
        </w:rPr>
        <w:t xml:space="preserve"> вызовов научный интерес представляет определение исследователей </w:t>
      </w:r>
      <w:r w:rsidRPr="0015643F">
        <w:rPr>
          <w:rFonts w:cs="+mn-cs"/>
          <w:color w:val="000000"/>
          <w:kern w:val="24"/>
          <w:sz w:val="28"/>
          <w:szCs w:val="28"/>
        </w:rPr>
        <w:t>В.В. Малышко, Н.Н. Евтушенко, И.Н. </w:t>
      </w:r>
      <w:proofErr w:type="spellStart"/>
      <w:r w:rsidRPr="0015643F">
        <w:rPr>
          <w:rFonts w:cs="+mn-cs"/>
          <w:color w:val="000000"/>
          <w:kern w:val="24"/>
          <w:sz w:val="28"/>
          <w:szCs w:val="28"/>
        </w:rPr>
        <w:t>Макарчук</w:t>
      </w:r>
      <w:proofErr w:type="spellEnd"/>
      <w:r w:rsidRPr="0015643F">
        <w:rPr>
          <w:rFonts w:cs="+mn-cs"/>
          <w:color w:val="000000"/>
          <w:kern w:val="24"/>
          <w:sz w:val="28"/>
          <w:szCs w:val="28"/>
        </w:rPr>
        <w:t>,</w:t>
      </w:r>
      <w:r w:rsidRPr="0015643F">
        <w:rPr>
          <w:rFonts w:cs="+mn-cs"/>
          <w:color w:val="000000"/>
          <w:kern w:val="24"/>
          <w:sz w:val="28"/>
          <w:szCs w:val="28"/>
          <w:lang w:val="kk-KZ"/>
        </w:rPr>
        <w:t xml:space="preserve"> которые отмечают разносторонн</w:t>
      </w:r>
      <w:r w:rsidR="009D7A4B">
        <w:rPr>
          <w:rFonts w:cs="+mn-cs"/>
          <w:color w:val="000000"/>
          <w:kern w:val="24"/>
          <w:sz w:val="28"/>
          <w:szCs w:val="28"/>
          <w:lang w:val="kk-KZ"/>
        </w:rPr>
        <w:t>о</w:t>
      </w:r>
      <w:r w:rsidRPr="0015643F">
        <w:rPr>
          <w:rFonts w:cs="+mn-cs"/>
          <w:color w:val="000000"/>
          <w:kern w:val="24"/>
          <w:sz w:val="28"/>
          <w:szCs w:val="28"/>
          <w:lang w:val="kk-KZ"/>
        </w:rPr>
        <w:t>сть данного понятия</w:t>
      </w:r>
      <w:r w:rsidRPr="0015643F">
        <w:rPr>
          <w:rFonts w:cs="+mn-cs"/>
          <w:color w:val="000000"/>
          <w:kern w:val="24"/>
          <w:sz w:val="28"/>
          <w:szCs w:val="28"/>
        </w:rPr>
        <w:t>, «вобравшего в себя характерные черты политического и экономического направлений, а посему имеющего двойственный характер, что позволяет рассматривать его как с точки зрения комплекса организационных и правовых отношений, так и в качестве индикатора развития бюджетной системы, эффективности бюджетного процесса, а также критерия оценки бюджетной политики». Данные авторы определяют бюджетную</w:t>
      </w:r>
      <w:r w:rsidR="008C746A" w:rsidRPr="0015643F">
        <w:rPr>
          <w:rFonts w:cs="+mn-cs"/>
          <w:color w:val="000000"/>
          <w:kern w:val="24"/>
          <w:sz w:val="28"/>
          <w:szCs w:val="28"/>
        </w:rPr>
        <w:t xml:space="preserve"> безопасность государства </w:t>
      </w:r>
      <w:r w:rsidRPr="0015643F">
        <w:rPr>
          <w:rFonts w:cs="+mn-cs"/>
          <w:color w:val="000000"/>
          <w:kern w:val="24"/>
          <w:sz w:val="28"/>
          <w:szCs w:val="28"/>
        </w:rPr>
        <w:t>как составляющую финансовой безопасности, которая  представляет собой «</w:t>
      </w:r>
      <w:r w:rsidRPr="0015643F">
        <w:rPr>
          <w:rFonts w:cs="+mn-cs"/>
          <w:i/>
          <w:iCs/>
          <w:color w:val="000000"/>
          <w:kern w:val="24"/>
          <w:sz w:val="28"/>
          <w:szCs w:val="28"/>
        </w:rPr>
        <w:t>особое состояние платежеспособности государства, обеспечивает сбалансирование доходов и расходов государственного и местных бюджетов и эффективное использование финансовых ресурсов бюджетной системы в процессе выполнения государственной и местной властью своих функций (государственного управления, международной деятельности, финансирование науки, образования, культуры и здравоохранения, обеспечение национальной безопасности и обороны, реализации инвестиционной и экологической политики) за счет сохранения финансовой стабильности (устойчивости) бюджетной системы к воздействию угроз</w:t>
      </w:r>
      <w:r w:rsidRPr="0015643F">
        <w:rPr>
          <w:rFonts w:cs="+mn-cs"/>
          <w:color w:val="000000"/>
          <w:kern w:val="24"/>
          <w:sz w:val="28"/>
          <w:szCs w:val="28"/>
        </w:rPr>
        <w:t>» [</w:t>
      </w:r>
      <w:r w:rsidR="000B0481" w:rsidRPr="0015643F">
        <w:rPr>
          <w:rFonts w:cs="+mn-cs"/>
          <w:color w:val="000000"/>
          <w:kern w:val="24"/>
          <w:sz w:val="28"/>
          <w:szCs w:val="28"/>
        </w:rPr>
        <w:t>5</w:t>
      </w:r>
      <w:r w:rsidR="00742EC5" w:rsidRPr="0015643F">
        <w:rPr>
          <w:rFonts w:cs="+mn-cs"/>
          <w:color w:val="000000"/>
          <w:kern w:val="24"/>
          <w:sz w:val="28"/>
          <w:szCs w:val="28"/>
        </w:rPr>
        <w:t>6</w:t>
      </w:r>
      <w:r w:rsidRPr="0015643F">
        <w:rPr>
          <w:rFonts w:cs="+mn-cs"/>
          <w:color w:val="000000"/>
          <w:kern w:val="24"/>
          <w:sz w:val="28"/>
          <w:szCs w:val="28"/>
        </w:rPr>
        <w:t>].</w:t>
      </w:r>
    </w:p>
    <w:p w14:paraId="7B5B9265" w14:textId="10E97984" w:rsidR="007116F9" w:rsidRPr="0015643F" w:rsidRDefault="007116F9" w:rsidP="00BF0D96">
      <w:pPr>
        <w:pStyle w:val="a3"/>
        <w:tabs>
          <w:tab w:val="left" w:pos="6237"/>
        </w:tabs>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Достаточно полным представляется методологический подход российского автора Бондаревой С.А. [</w:t>
      </w:r>
      <w:r w:rsidR="009F1E2B" w:rsidRPr="0015643F">
        <w:rPr>
          <w:rFonts w:cs="+mn-cs"/>
          <w:color w:val="000000"/>
          <w:kern w:val="24"/>
          <w:sz w:val="28"/>
          <w:szCs w:val="28"/>
        </w:rPr>
        <w:t>5</w:t>
      </w:r>
      <w:r w:rsidR="00742EC5" w:rsidRPr="0015643F">
        <w:rPr>
          <w:rFonts w:cs="+mn-cs"/>
          <w:color w:val="000000"/>
          <w:kern w:val="24"/>
          <w:sz w:val="28"/>
          <w:szCs w:val="28"/>
        </w:rPr>
        <w:t>7</w:t>
      </w:r>
      <w:r w:rsidRPr="0015643F">
        <w:rPr>
          <w:rFonts w:cs="+mn-cs"/>
          <w:color w:val="000000"/>
          <w:kern w:val="24"/>
          <w:sz w:val="28"/>
          <w:szCs w:val="28"/>
        </w:rPr>
        <w:t>], предлагающей</w:t>
      </w:r>
      <w:r w:rsidRPr="0015643F">
        <w:rPr>
          <w:rFonts w:cs="+mn-cs"/>
          <w:color w:val="000000"/>
          <w:kern w:val="24"/>
          <w:sz w:val="28"/>
          <w:szCs w:val="28"/>
          <w:lang w:val="kk-KZ"/>
        </w:rPr>
        <w:t xml:space="preserve"> рассматривать бюджетную безопасность в качестве одного из элементов</w:t>
      </w:r>
      <w:r w:rsidRPr="0015643F">
        <w:rPr>
          <w:sz w:val="28"/>
          <w:szCs w:val="28"/>
        </w:rPr>
        <w:t xml:space="preserve"> безопасности государственных финансов. Согласно предлагаемому ею определению «бюджетная безопасность состояние бюджетной системы страны, при котором обеспечивается защищенность от внутренних внешних угроз посредством сохранения платежеспособности публично-правовых образований, баланса доходов и расходов бюджетов всех уровней». Также в качестве компонент безопасности государственных финансов Бондарева С.А. включает налоговую и долговую безопасность. В частности, под налоговой безопасностью она подразумевает «состояние налоговой системы, при котором обеспечивается достаточный объем налоговых поступлений при оптимальном уровне налоговой нагрузки субъектов экономики, высоком уровне налоговой дисциплины и эффективном налоговом администрировании. В свою очередь, долговая безопасность данным автором определяется как «поддержание определенного уровня государственного долга с учетом стоимости его обслуживания, эффективности использования и оптимального соотношения между внутренними и внешними заимствованиями, достаточного для выполнения социально-экономических задач государства».</w:t>
      </w:r>
    </w:p>
    <w:p w14:paraId="030C16F2" w14:textId="36916975" w:rsidR="007116F9" w:rsidRPr="0015643F" w:rsidRDefault="007116F9" w:rsidP="00BF0D96">
      <w:pPr>
        <w:pStyle w:val="a3"/>
        <w:tabs>
          <w:tab w:val="left" w:pos="6237"/>
        </w:tabs>
        <w:spacing w:before="0" w:beforeAutospacing="0" w:after="0" w:afterAutospacing="0"/>
        <w:ind w:firstLine="709"/>
        <w:jc w:val="both"/>
        <w:rPr>
          <w:sz w:val="28"/>
          <w:szCs w:val="28"/>
        </w:rPr>
      </w:pPr>
      <w:r w:rsidRPr="0015643F">
        <w:rPr>
          <w:sz w:val="28"/>
          <w:szCs w:val="28"/>
        </w:rPr>
        <w:t xml:space="preserve">Таким образом, </w:t>
      </w:r>
      <w:r w:rsidRPr="0015643F">
        <w:rPr>
          <w:sz w:val="28"/>
          <w:szCs w:val="28"/>
          <w:lang w:val="kk-KZ"/>
        </w:rPr>
        <w:t xml:space="preserve">детерминация понятия </w:t>
      </w:r>
      <w:r w:rsidRPr="0015643F">
        <w:rPr>
          <w:sz w:val="28"/>
          <w:szCs w:val="28"/>
        </w:rPr>
        <w:t>«бюджетная безопасность» позволяет нам выявить качественные и количественные параметры устойчивой бюджетной системы, способной сохранять сбалансированность доходов и расходов для эффективной реализации государственных функций. И в данном контексте бюджетная безопасность представляет собой объект бюджетного регулирования. При этом в условиях глобальных угроз, по справедливому замечанию российского автора Соломко М.Н., «появление</w:t>
      </w:r>
      <w:r w:rsidRPr="0015643F">
        <w:rPr>
          <w:rFonts w:asciiTheme="minorHAnsi" w:eastAsiaTheme="minorHAnsi" w:hAnsiTheme="minorHAnsi" w:cstheme="minorBidi"/>
          <w:sz w:val="22"/>
          <w:szCs w:val="22"/>
          <w:lang w:eastAsia="en-US"/>
        </w:rPr>
        <w:t xml:space="preserve"> </w:t>
      </w:r>
      <w:r w:rsidRPr="0015643F">
        <w:rPr>
          <w:sz w:val="28"/>
          <w:szCs w:val="28"/>
        </w:rPr>
        <w:t>элементов риск-менеджмента в сфере общественных финансов являются востребованным и доказавшим свою целесообразность механизмом управления…</w:t>
      </w:r>
      <w:r w:rsidR="00410366" w:rsidRPr="0015643F">
        <w:rPr>
          <w:sz w:val="28"/>
          <w:szCs w:val="28"/>
        </w:rPr>
        <w:t xml:space="preserve"> </w:t>
      </w:r>
      <w:r w:rsidRPr="0015643F">
        <w:rPr>
          <w:sz w:val="28"/>
          <w:szCs w:val="28"/>
        </w:rPr>
        <w:t>В сфере бюджетного регулирования элементы риск-менеджмента могут применяться в силу двух обстоятельств. Во-первых, такой подход позволит избежать избыточного вмешательства органов публичной власти в развитие регионов, рынков и иные экономические и социальные процессы. Во-вторых, он обеспечит выявление проблем и угроз, которые с высокой степенью вероятности возникнут в будущем, и будет способствовать выработке механизмов противодействия им» [</w:t>
      </w:r>
      <w:r w:rsidR="009F1E2B" w:rsidRPr="0015643F">
        <w:rPr>
          <w:sz w:val="28"/>
          <w:szCs w:val="28"/>
        </w:rPr>
        <w:t>5</w:t>
      </w:r>
      <w:r w:rsidR="00742EC5" w:rsidRPr="0015643F">
        <w:rPr>
          <w:sz w:val="28"/>
          <w:szCs w:val="28"/>
        </w:rPr>
        <w:t>8</w:t>
      </w:r>
      <w:r w:rsidRPr="0015643F">
        <w:rPr>
          <w:sz w:val="28"/>
          <w:szCs w:val="28"/>
        </w:rPr>
        <w:t xml:space="preserve">]. </w:t>
      </w:r>
    </w:p>
    <w:p w14:paraId="01D8E4E9" w14:textId="0CC04E94" w:rsidR="007116F9" w:rsidRPr="0015643F" w:rsidRDefault="007116F9" w:rsidP="00BF0D96">
      <w:pPr>
        <w:pStyle w:val="a3"/>
        <w:tabs>
          <w:tab w:val="left" w:pos="6237"/>
        </w:tabs>
        <w:spacing w:before="0" w:beforeAutospacing="0" w:after="0" w:afterAutospacing="0"/>
        <w:ind w:firstLine="709"/>
        <w:jc w:val="both"/>
        <w:rPr>
          <w:sz w:val="28"/>
          <w:szCs w:val="28"/>
        </w:rPr>
      </w:pPr>
      <w:r w:rsidRPr="0015643F">
        <w:rPr>
          <w:sz w:val="28"/>
          <w:szCs w:val="28"/>
        </w:rPr>
        <w:t>Таким образом, обобщая теоретико-методологические аспекты обеспечения финансовой безопасности в условиях глобальных вызовов и анализируя обзоры [</w:t>
      </w:r>
      <w:r w:rsidR="00127818" w:rsidRPr="0015643F">
        <w:rPr>
          <w:sz w:val="28"/>
          <w:szCs w:val="28"/>
        </w:rPr>
        <w:t>3</w:t>
      </w:r>
      <w:r w:rsidR="00742EC5" w:rsidRPr="0015643F">
        <w:rPr>
          <w:sz w:val="28"/>
          <w:szCs w:val="28"/>
        </w:rPr>
        <w:t>6</w:t>
      </w:r>
      <w:r w:rsidR="008C746A" w:rsidRPr="0015643F">
        <w:rPr>
          <w:sz w:val="28"/>
          <w:szCs w:val="28"/>
        </w:rPr>
        <w:t xml:space="preserve">, </w:t>
      </w:r>
      <w:r w:rsidR="00410366" w:rsidRPr="0015643F">
        <w:rPr>
          <w:sz w:val="28"/>
          <w:szCs w:val="28"/>
        </w:rPr>
        <w:t>с.</w:t>
      </w:r>
      <w:r w:rsidR="00794421" w:rsidRPr="0015643F">
        <w:rPr>
          <w:sz w:val="28"/>
          <w:szCs w:val="28"/>
        </w:rPr>
        <w:t xml:space="preserve"> 101</w:t>
      </w:r>
      <w:r w:rsidR="00410366" w:rsidRPr="0015643F">
        <w:rPr>
          <w:sz w:val="28"/>
          <w:szCs w:val="28"/>
        </w:rPr>
        <w:t xml:space="preserve">; </w:t>
      </w:r>
      <w:r w:rsidR="00127818" w:rsidRPr="0015643F">
        <w:rPr>
          <w:sz w:val="28"/>
          <w:szCs w:val="28"/>
        </w:rPr>
        <w:t>38]</w:t>
      </w:r>
      <w:r w:rsidRPr="0015643F">
        <w:rPr>
          <w:sz w:val="28"/>
          <w:szCs w:val="28"/>
        </w:rPr>
        <w:t>,</w:t>
      </w:r>
      <w:r w:rsidRPr="0015643F">
        <w:rPr>
          <w:sz w:val="28"/>
          <w:szCs w:val="28"/>
          <w:lang w:val="kk-KZ"/>
        </w:rPr>
        <w:t xml:space="preserve"> можно сделать вывод о том, что страны с развитыми рынками </w:t>
      </w:r>
      <w:r w:rsidRPr="0015643F">
        <w:rPr>
          <w:rFonts w:cs="+mn-cs"/>
          <w:kern w:val="24"/>
          <w:sz w:val="28"/>
          <w:szCs w:val="28"/>
        </w:rPr>
        <w:t>встретили глобальные вызовы со значительно меньшими рисками для своих государственных бюджетов, что определялось не только последовательностью проводимой денежно-кредитной и бюджетно-налоговой политики, но и соблюдением принципов, изложенных в рекомендации ОЭСР по бюджетному управлению [</w:t>
      </w:r>
      <w:r w:rsidR="00742EC5" w:rsidRPr="0015643F">
        <w:rPr>
          <w:rFonts w:cs="+mn-cs"/>
          <w:kern w:val="24"/>
          <w:sz w:val="28"/>
          <w:szCs w:val="28"/>
        </w:rPr>
        <w:t>59</w:t>
      </w:r>
      <w:r w:rsidRPr="0015643F">
        <w:rPr>
          <w:rFonts w:cs="+mn-cs"/>
          <w:kern w:val="24"/>
          <w:sz w:val="28"/>
          <w:szCs w:val="28"/>
        </w:rPr>
        <w:t xml:space="preserve">]. Очевидно, что бюджетное регулирование в новых условиях растущей неопределенности должно приобретать черты оперативной адаптивности и обеспечиваться более гибкими взаимодействиями между применяемыми инструментами. </w:t>
      </w:r>
    </w:p>
    <w:bookmarkEnd w:id="3"/>
    <w:bookmarkEnd w:id="4"/>
    <w:p w14:paraId="3B212F6A" w14:textId="77777777" w:rsidR="00BF260B" w:rsidRPr="0015643F" w:rsidRDefault="00BF260B" w:rsidP="00BF260B">
      <w:pPr>
        <w:pStyle w:val="a3"/>
        <w:spacing w:before="0" w:beforeAutospacing="0" w:after="0" w:afterAutospacing="0"/>
        <w:contextualSpacing/>
        <w:jc w:val="both"/>
        <w:rPr>
          <w:rFonts w:cs="+mn-cs"/>
          <w:b/>
          <w:bCs/>
          <w:kern w:val="24"/>
          <w:sz w:val="28"/>
          <w:szCs w:val="28"/>
        </w:rPr>
      </w:pPr>
    </w:p>
    <w:p w14:paraId="6D0413F7" w14:textId="1E940CBB" w:rsidR="00BF260B" w:rsidRPr="0015643F" w:rsidRDefault="00BF260B" w:rsidP="00BF260B">
      <w:pPr>
        <w:pStyle w:val="a3"/>
        <w:spacing w:before="0" w:beforeAutospacing="0" w:after="0" w:afterAutospacing="0"/>
        <w:contextualSpacing/>
        <w:jc w:val="both"/>
        <w:rPr>
          <w:rFonts w:cs="+mn-cs"/>
          <w:b/>
          <w:bCs/>
          <w:kern w:val="24"/>
          <w:sz w:val="28"/>
          <w:szCs w:val="28"/>
        </w:rPr>
      </w:pPr>
      <w:r w:rsidRPr="0015643F">
        <w:rPr>
          <w:rFonts w:cs="+mn-cs"/>
          <w:b/>
          <w:bCs/>
          <w:kern w:val="24"/>
          <w:sz w:val="28"/>
          <w:szCs w:val="28"/>
        </w:rPr>
        <w:t>1.3 Предотвращени</w:t>
      </w:r>
      <w:r w:rsidRPr="0015643F">
        <w:rPr>
          <w:rFonts w:cs="+mn-cs"/>
          <w:b/>
          <w:bCs/>
          <w:kern w:val="24"/>
          <w:sz w:val="28"/>
          <w:szCs w:val="28"/>
          <w:lang w:val="kk-KZ"/>
        </w:rPr>
        <w:t>е</w:t>
      </w:r>
      <w:r w:rsidRPr="0015643F">
        <w:rPr>
          <w:rFonts w:cs="+mn-cs"/>
          <w:b/>
          <w:bCs/>
          <w:kern w:val="24"/>
          <w:sz w:val="28"/>
          <w:szCs w:val="28"/>
        </w:rPr>
        <w:t xml:space="preserve"> угрозы финансовой безопасности методами бюджетного регулирования с учетом мирового опыта</w:t>
      </w:r>
    </w:p>
    <w:p w14:paraId="2F7185DB" w14:textId="73AD32A0" w:rsidR="007116F9" w:rsidRPr="0015643F" w:rsidRDefault="007116F9" w:rsidP="00BF0D96">
      <w:pPr>
        <w:pStyle w:val="a3"/>
        <w:spacing w:before="0" w:beforeAutospacing="0" w:after="0" w:afterAutospacing="0"/>
        <w:ind w:firstLine="709"/>
        <w:jc w:val="both"/>
      </w:pPr>
      <w:r w:rsidRPr="0015643F">
        <w:rPr>
          <w:rFonts w:cs="+mn-cs"/>
          <w:color w:val="000000"/>
          <w:kern w:val="24"/>
          <w:sz w:val="28"/>
          <w:szCs w:val="28"/>
        </w:rPr>
        <w:t xml:space="preserve">Исследование тенденций развития бюджетных реформ в странах с развитым рынком отражает их стремление  </w:t>
      </w:r>
      <w:r w:rsidRPr="0015643F">
        <w:rPr>
          <w:rFonts w:cs="+mn-cs"/>
          <w:color w:val="000000"/>
          <w:kern w:val="24"/>
          <w:sz w:val="28"/>
          <w:szCs w:val="28"/>
          <w:lang w:val="kk-KZ"/>
        </w:rPr>
        <w:t>реализовать</w:t>
      </w:r>
      <w:r w:rsidRPr="0015643F">
        <w:rPr>
          <w:rFonts w:cs="+mn-cs"/>
          <w:color w:val="000000"/>
          <w:kern w:val="24"/>
          <w:sz w:val="28"/>
          <w:szCs w:val="28"/>
        </w:rPr>
        <w:t xml:space="preserve"> Рекомендации ОЭСР и МВФ по бюджетному управлению, которые «</w:t>
      </w:r>
      <w:r w:rsidRPr="0015643F">
        <w:rPr>
          <w:sz w:val="28"/>
          <w:szCs w:val="28"/>
        </w:rPr>
        <w:t>призваны помочь национальным властям в определении курса будущих реформ и инноваций», поскольку «бюджетное управление является необходимым условием успеха в других областях государственной политики, обеспечивая своевременную и полезную основу для более широкой стратегической программы страны» [</w:t>
      </w:r>
      <w:r w:rsidR="00742EC5" w:rsidRPr="0015643F">
        <w:rPr>
          <w:sz w:val="28"/>
          <w:szCs w:val="28"/>
        </w:rPr>
        <w:t>59</w:t>
      </w:r>
      <w:r w:rsidRPr="0015643F">
        <w:rPr>
          <w:sz w:val="28"/>
          <w:szCs w:val="28"/>
        </w:rPr>
        <w:t>].</w:t>
      </w:r>
      <w:r w:rsidRPr="0015643F">
        <w:t xml:space="preserve"> </w:t>
      </w:r>
    </w:p>
    <w:p w14:paraId="3D3CD5EB" w14:textId="115D0EE5"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Одним из ключевых инструментов бюджетного регулирования, предлагаемых ОЭСР, являются бюджетные правила.</w:t>
      </w:r>
    </w:p>
    <w:p w14:paraId="61E75B48" w14:textId="6FA22944"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В самом общем виде бюджетные правила можно определить как систему количественных и качественных критериев бюджетных параметров, способствующих предупреждению формирования рисков </w:t>
      </w:r>
      <w:r w:rsidRPr="0015643F">
        <w:rPr>
          <w:sz w:val="28"/>
          <w:szCs w:val="28"/>
          <w:lang w:val="kk-KZ"/>
        </w:rPr>
        <w:t>для</w:t>
      </w:r>
      <w:r w:rsidRPr="0015643F">
        <w:rPr>
          <w:sz w:val="28"/>
          <w:szCs w:val="28"/>
        </w:rPr>
        <w:t xml:space="preserve"> бюджетной </w:t>
      </w:r>
      <w:r w:rsidRPr="0015643F">
        <w:rPr>
          <w:sz w:val="28"/>
          <w:szCs w:val="28"/>
          <w:lang w:val="kk-KZ"/>
        </w:rPr>
        <w:t>устойчивости</w:t>
      </w:r>
      <w:r w:rsidRPr="0015643F">
        <w:rPr>
          <w:sz w:val="28"/>
          <w:szCs w:val="28"/>
        </w:rPr>
        <w:t>, а при правильной конструкции</w:t>
      </w:r>
      <w:r w:rsidRPr="0015643F">
        <w:rPr>
          <w:sz w:val="28"/>
          <w:szCs w:val="28"/>
          <w:lang w:val="kk-KZ"/>
        </w:rPr>
        <w:t xml:space="preserve"> позволяющие</w:t>
      </w:r>
      <w:r w:rsidRPr="0015643F">
        <w:rPr>
          <w:sz w:val="28"/>
          <w:szCs w:val="28"/>
        </w:rPr>
        <w:t xml:space="preserve"> расшир</w:t>
      </w:r>
      <w:r w:rsidRPr="0015643F">
        <w:rPr>
          <w:sz w:val="28"/>
          <w:szCs w:val="28"/>
          <w:lang w:val="kk-KZ"/>
        </w:rPr>
        <w:t>ять</w:t>
      </w:r>
      <w:r w:rsidRPr="0015643F">
        <w:rPr>
          <w:sz w:val="28"/>
          <w:szCs w:val="28"/>
        </w:rPr>
        <w:t xml:space="preserve"> возможност</w:t>
      </w:r>
      <w:r w:rsidRPr="0015643F">
        <w:rPr>
          <w:sz w:val="28"/>
          <w:szCs w:val="28"/>
          <w:lang w:val="kk-KZ"/>
        </w:rPr>
        <w:t>и</w:t>
      </w:r>
      <w:r w:rsidRPr="0015643F">
        <w:rPr>
          <w:sz w:val="28"/>
          <w:szCs w:val="28"/>
        </w:rPr>
        <w:t xml:space="preserve"> бюджета адаптироваться к потребностям экономики с учетом ее цикличности [</w:t>
      </w:r>
      <w:bookmarkStart w:id="5" w:name="_Hlk111142657"/>
      <w:r w:rsidR="00B03EF4" w:rsidRPr="0015643F">
        <w:rPr>
          <w:sz w:val="28"/>
          <w:szCs w:val="28"/>
        </w:rPr>
        <w:t>6</w:t>
      </w:r>
      <w:r w:rsidR="00742EC5" w:rsidRPr="0015643F">
        <w:rPr>
          <w:sz w:val="28"/>
          <w:szCs w:val="28"/>
        </w:rPr>
        <w:t>0</w:t>
      </w:r>
      <w:r w:rsidRPr="0015643F">
        <w:rPr>
          <w:sz w:val="28"/>
          <w:szCs w:val="28"/>
        </w:rPr>
        <w:t>]</w:t>
      </w:r>
      <w:bookmarkEnd w:id="5"/>
      <w:r w:rsidRPr="0015643F">
        <w:rPr>
          <w:sz w:val="28"/>
          <w:szCs w:val="28"/>
        </w:rPr>
        <w:t>.</w:t>
      </w:r>
    </w:p>
    <w:p w14:paraId="03A5BADE" w14:textId="77777777"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Количественные критерии бюджетного правила включают: величину государственного долга, дефицит (в том числе структурный), расходы (в % ВВП, темпы роста), доходы.</w:t>
      </w:r>
    </w:p>
    <w:p w14:paraId="07FE84BC" w14:textId="77777777"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Качественные критерии бюджетного правила устанавливают отдельные процессуальные нормы, направленные на внедрение надлежащей практики бюджетного планирования, повышение предсказуемости и прозрачности бюджетного процесса.</w:t>
      </w:r>
    </w:p>
    <w:p w14:paraId="4A36C89C" w14:textId="3BB6F2A6"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 Бюджетные правила нацелены на сдерживание политически мотивированных, но нерациональных расходов, поскольку, как считают авторы</w:t>
      </w:r>
      <w:r w:rsidRPr="0015643F">
        <w:t xml:space="preserve"> </w:t>
      </w:r>
      <w:r w:rsidR="00E967B0" w:rsidRPr="0015643F">
        <w:rPr>
          <w:sz w:val="28"/>
          <w:szCs w:val="28"/>
        </w:rPr>
        <w:t>Alesina</w:t>
      </w:r>
      <w:r w:rsidRPr="0015643F">
        <w:rPr>
          <w:sz w:val="28"/>
          <w:szCs w:val="28"/>
        </w:rPr>
        <w:t xml:space="preserve"> и </w:t>
      </w:r>
      <w:r w:rsidR="00E967B0" w:rsidRPr="0015643F">
        <w:rPr>
          <w:sz w:val="28"/>
          <w:szCs w:val="28"/>
        </w:rPr>
        <w:t>Passalacqua</w:t>
      </w:r>
      <w:r w:rsidRPr="0015643F">
        <w:rPr>
          <w:sz w:val="28"/>
          <w:szCs w:val="28"/>
        </w:rPr>
        <w:t>, «существует несколько каналов негативного влияния политики на бюджетную устойчивость:</w:t>
      </w:r>
    </w:p>
    <w:p w14:paraId="32BAD7DF" w14:textId="09759E41" w:rsidR="007116F9" w:rsidRPr="0015643F" w:rsidRDefault="00BF0D96"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неполная реализация контрцикличного характера бюджетной политики: во время спада государство финансирует за счет заимствований дополнительные расходы, направленные на стабилизацию экономики, однако не повышает налоги во время подъема, поскольку это создает риски для переизбрания политиков;</w:t>
      </w:r>
    </w:p>
    <w:p w14:paraId="44F85FA0" w14:textId="55F46EC9" w:rsidR="007116F9" w:rsidRPr="0015643F" w:rsidRDefault="00BF0D96"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из-за необходимости переизбрания политики вынуждены финансировать в первую очередь расходы, результаты которых видны для избирателя. При этом подавляющая доля расходов, как правило, относится к непроизводительным; </w:t>
      </w:r>
    </w:p>
    <w:p w14:paraId="07796042" w14:textId="56C0F4B8" w:rsidR="007116F9" w:rsidRPr="0015643F" w:rsidRDefault="00BF0D96"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попытки отдельных политиков отказаться от увеличения расходов могут не дать желаемого эффекта, поскольку другие политики могут воспользоваться расширенным доступом к бюджетному финансированию» [</w:t>
      </w:r>
      <w:r w:rsidR="00B03EF4" w:rsidRPr="0015643F">
        <w:rPr>
          <w:sz w:val="28"/>
          <w:szCs w:val="28"/>
        </w:rPr>
        <w:t>6</w:t>
      </w:r>
      <w:r w:rsidR="00742EC5" w:rsidRPr="0015643F">
        <w:rPr>
          <w:sz w:val="28"/>
          <w:szCs w:val="28"/>
        </w:rPr>
        <w:t>2</w:t>
      </w:r>
      <w:r w:rsidR="007116F9" w:rsidRPr="0015643F">
        <w:rPr>
          <w:sz w:val="28"/>
          <w:szCs w:val="28"/>
        </w:rPr>
        <w:t>].</w:t>
      </w:r>
    </w:p>
    <w:p w14:paraId="3EE47751" w14:textId="5E5C71F3" w:rsidR="00BF0D96" w:rsidRPr="0015643F" w:rsidRDefault="007116F9" w:rsidP="00410366">
      <w:pPr>
        <w:pStyle w:val="a3"/>
        <w:spacing w:before="0" w:beforeAutospacing="0" w:after="0" w:afterAutospacing="0"/>
        <w:ind w:firstLine="709"/>
        <w:jc w:val="both"/>
        <w:rPr>
          <w:sz w:val="28"/>
          <w:szCs w:val="28"/>
        </w:rPr>
      </w:pPr>
      <w:r w:rsidRPr="0015643F">
        <w:rPr>
          <w:sz w:val="28"/>
          <w:szCs w:val="28"/>
        </w:rPr>
        <w:t xml:space="preserve">Следующая целевая функция бюджетных правил </w:t>
      </w:r>
      <w:r w:rsidR="00D15229" w:rsidRPr="0015643F">
        <w:rPr>
          <w:sz w:val="28"/>
          <w:szCs w:val="28"/>
        </w:rPr>
        <w:t>–</w:t>
      </w:r>
      <w:r w:rsidRPr="0015643F">
        <w:rPr>
          <w:sz w:val="28"/>
          <w:szCs w:val="28"/>
        </w:rPr>
        <w:t xml:space="preserve"> гибко реагировать на такие шоки, как резкие изменения в объеме выпуска, высокий уровень инфляции, волатильность процентных ставок и валютного курса и другие форс-мажорные обстоятельства [</w:t>
      </w:r>
      <w:r w:rsidR="00B03EF4" w:rsidRPr="0015643F">
        <w:rPr>
          <w:sz w:val="28"/>
          <w:szCs w:val="28"/>
        </w:rPr>
        <w:t>6</w:t>
      </w:r>
      <w:r w:rsidR="00742EC5" w:rsidRPr="0015643F">
        <w:rPr>
          <w:sz w:val="28"/>
          <w:szCs w:val="28"/>
        </w:rPr>
        <w:t>3</w:t>
      </w:r>
      <w:r w:rsidRPr="0015643F">
        <w:rPr>
          <w:sz w:val="28"/>
          <w:szCs w:val="28"/>
        </w:rPr>
        <w:t>]</w:t>
      </w:r>
      <w:r w:rsidRPr="0015643F">
        <w:rPr>
          <w:sz w:val="28"/>
          <w:szCs w:val="28"/>
          <w:lang w:val="kk-KZ"/>
        </w:rPr>
        <w:t>. Таким образом, основной целью применения бюджетных правил является снижение рисков и обеспечение бюджетной безопасности.  Данные цели бюджетных правил реализуются решением задач</w:t>
      </w:r>
      <w:r w:rsidRPr="0015643F">
        <w:rPr>
          <w:sz w:val="28"/>
          <w:szCs w:val="28"/>
        </w:rPr>
        <w:t>, пр</w:t>
      </w:r>
      <w:r w:rsidRPr="0015643F">
        <w:rPr>
          <w:sz w:val="28"/>
          <w:szCs w:val="28"/>
          <w:lang w:val="kk-KZ"/>
        </w:rPr>
        <w:t xml:space="preserve">едставленных в таблице 5 и составленного на основе подходов А. Кудрина и И. Соколова </w:t>
      </w:r>
      <w:bookmarkStart w:id="6" w:name="_Hlk111550384"/>
      <w:r w:rsidRPr="0015643F">
        <w:rPr>
          <w:sz w:val="28"/>
          <w:szCs w:val="28"/>
        </w:rPr>
        <w:t>[</w:t>
      </w:r>
      <w:r w:rsidR="006F114E" w:rsidRPr="0015643F">
        <w:rPr>
          <w:sz w:val="28"/>
          <w:szCs w:val="28"/>
        </w:rPr>
        <w:t>6</w:t>
      </w:r>
      <w:r w:rsidR="00742EC5" w:rsidRPr="0015643F">
        <w:rPr>
          <w:sz w:val="28"/>
          <w:szCs w:val="28"/>
        </w:rPr>
        <w:t>1</w:t>
      </w:r>
      <w:r w:rsidR="00410366" w:rsidRPr="0015643F">
        <w:rPr>
          <w:sz w:val="28"/>
          <w:szCs w:val="28"/>
        </w:rPr>
        <w:t>, с.</w:t>
      </w:r>
      <w:r w:rsidR="00794421" w:rsidRPr="0015643F">
        <w:rPr>
          <w:sz w:val="28"/>
          <w:szCs w:val="28"/>
        </w:rPr>
        <w:t xml:space="preserve"> 6</w:t>
      </w:r>
      <w:r w:rsidRPr="0015643F">
        <w:rPr>
          <w:sz w:val="28"/>
          <w:szCs w:val="28"/>
        </w:rPr>
        <w:t>]</w:t>
      </w:r>
      <w:r w:rsidR="00410366" w:rsidRPr="0015643F">
        <w:rPr>
          <w:sz w:val="28"/>
          <w:szCs w:val="28"/>
        </w:rPr>
        <w:t>.</w:t>
      </w:r>
      <w:bookmarkEnd w:id="6"/>
    </w:p>
    <w:p w14:paraId="4FF34945" w14:textId="77777777" w:rsidR="00410366" w:rsidRPr="0015643F" w:rsidRDefault="00410366" w:rsidP="00410366">
      <w:pPr>
        <w:pStyle w:val="a3"/>
        <w:spacing w:before="0" w:beforeAutospacing="0" w:after="0" w:afterAutospacing="0"/>
        <w:ind w:firstLine="709"/>
        <w:jc w:val="both"/>
        <w:rPr>
          <w:sz w:val="28"/>
          <w:szCs w:val="28"/>
          <w:lang w:val="kk-KZ"/>
        </w:rPr>
      </w:pPr>
    </w:p>
    <w:p w14:paraId="441743CB" w14:textId="77777777" w:rsidR="00AD434F" w:rsidRDefault="00AD434F" w:rsidP="00BF0D96">
      <w:pPr>
        <w:pStyle w:val="a3"/>
        <w:spacing w:before="0" w:beforeAutospacing="0" w:after="0" w:afterAutospacing="0"/>
        <w:jc w:val="both"/>
        <w:rPr>
          <w:sz w:val="28"/>
          <w:szCs w:val="28"/>
          <w:lang w:val="kk-KZ"/>
        </w:rPr>
      </w:pPr>
    </w:p>
    <w:p w14:paraId="07666610" w14:textId="77777777" w:rsidR="00AD434F" w:rsidRDefault="00AD434F" w:rsidP="00BF0D96">
      <w:pPr>
        <w:pStyle w:val="a3"/>
        <w:spacing w:before="0" w:beforeAutospacing="0" w:after="0" w:afterAutospacing="0"/>
        <w:jc w:val="both"/>
        <w:rPr>
          <w:sz w:val="28"/>
          <w:szCs w:val="28"/>
          <w:lang w:val="kk-KZ"/>
        </w:rPr>
      </w:pPr>
    </w:p>
    <w:p w14:paraId="2FB356EB" w14:textId="77777777" w:rsidR="00AD434F" w:rsidRDefault="00AD434F" w:rsidP="00BF0D96">
      <w:pPr>
        <w:pStyle w:val="a3"/>
        <w:spacing w:before="0" w:beforeAutospacing="0" w:after="0" w:afterAutospacing="0"/>
        <w:jc w:val="both"/>
        <w:rPr>
          <w:sz w:val="28"/>
          <w:szCs w:val="28"/>
          <w:lang w:val="kk-KZ"/>
        </w:rPr>
      </w:pPr>
    </w:p>
    <w:p w14:paraId="211BAAC7" w14:textId="77777777" w:rsidR="00AD434F" w:rsidRDefault="00AD434F" w:rsidP="00BF0D96">
      <w:pPr>
        <w:pStyle w:val="a3"/>
        <w:spacing w:before="0" w:beforeAutospacing="0" w:after="0" w:afterAutospacing="0"/>
        <w:jc w:val="both"/>
        <w:rPr>
          <w:sz w:val="28"/>
          <w:szCs w:val="28"/>
          <w:lang w:val="kk-KZ"/>
        </w:rPr>
      </w:pPr>
    </w:p>
    <w:p w14:paraId="0AB1E0F3" w14:textId="77777777" w:rsidR="00AD434F" w:rsidRDefault="00AD434F" w:rsidP="00BF0D96">
      <w:pPr>
        <w:pStyle w:val="a3"/>
        <w:spacing w:before="0" w:beforeAutospacing="0" w:after="0" w:afterAutospacing="0"/>
        <w:jc w:val="both"/>
        <w:rPr>
          <w:sz w:val="28"/>
          <w:szCs w:val="28"/>
          <w:lang w:val="kk-KZ"/>
        </w:rPr>
      </w:pPr>
    </w:p>
    <w:p w14:paraId="68B27A3F" w14:textId="3D734885" w:rsidR="007116F9" w:rsidRPr="0015643F" w:rsidRDefault="007116F9" w:rsidP="00BF0D96">
      <w:pPr>
        <w:pStyle w:val="a3"/>
        <w:spacing w:before="0" w:beforeAutospacing="0" w:after="0" w:afterAutospacing="0"/>
        <w:jc w:val="both"/>
        <w:rPr>
          <w:sz w:val="28"/>
          <w:szCs w:val="28"/>
          <w:lang w:val="kk-KZ"/>
        </w:rPr>
      </w:pPr>
      <w:r w:rsidRPr="0015643F">
        <w:rPr>
          <w:sz w:val="28"/>
          <w:szCs w:val="28"/>
          <w:lang w:val="kk-KZ"/>
        </w:rPr>
        <w:t xml:space="preserve">Таблица </w:t>
      </w:r>
      <w:r w:rsidR="004C6BF2" w:rsidRPr="0015643F">
        <w:rPr>
          <w:sz w:val="28"/>
          <w:szCs w:val="28"/>
        </w:rPr>
        <w:t>2</w:t>
      </w:r>
      <w:r w:rsidRPr="0015643F">
        <w:rPr>
          <w:sz w:val="28"/>
          <w:szCs w:val="28"/>
          <w:lang w:val="kk-KZ"/>
        </w:rPr>
        <w:t xml:space="preserve"> – Задачи и инструменты бюджетных правил</w:t>
      </w:r>
      <w:r w:rsidR="00A37984" w:rsidRPr="0015643F">
        <w:rPr>
          <w:sz w:val="28"/>
          <w:szCs w:val="28"/>
          <w:lang w:val="kk-KZ"/>
        </w:rPr>
        <w:t xml:space="preserve"> обеспечения финансовой безопасности государства</w:t>
      </w:r>
    </w:p>
    <w:p w14:paraId="2208BF92" w14:textId="77777777" w:rsidR="007116F9" w:rsidRPr="0015643F" w:rsidRDefault="007116F9" w:rsidP="00BF0D96">
      <w:pPr>
        <w:pStyle w:val="a3"/>
        <w:spacing w:before="0" w:beforeAutospacing="0" w:after="0" w:afterAutospacing="0"/>
        <w:ind w:firstLine="709"/>
        <w:jc w:val="both"/>
        <w:rPr>
          <w:sz w:val="16"/>
          <w:szCs w:val="16"/>
          <w:lang w:val="kk-KZ"/>
        </w:rPr>
      </w:pPr>
    </w:p>
    <w:tbl>
      <w:tblPr>
        <w:tblStyle w:val="a4"/>
        <w:tblW w:w="0" w:type="auto"/>
        <w:tblInd w:w="150" w:type="dxa"/>
        <w:tblLook w:val="04A0" w:firstRow="1" w:lastRow="0" w:firstColumn="1" w:lastColumn="0" w:noHBand="0" w:noVBand="1"/>
      </w:tblPr>
      <w:tblGrid>
        <w:gridCol w:w="3397"/>
        <w:gridCol w:w="2445"/>
        <w:gridCol w:w="3636"/>
      </w:tblGrid>
      <w:tr w:rsidR="007116F9" w:rsidRPr="0015643F" w14:paraId="4ED24B22" w14:textId="77777777" w:rsidTr="00744237">
        <w:tc>
          <w:tcPr>
            <w:tcW w:w="3397" w:type="dxa"/>
            <w:tcBorders>
              <w:top w:val="single" w:sz="4" w:space="0" w:color="auto"/>
              <w:left w:val="single" w:sz="4" w:space="0" w:color="auto"/>
              <w:bottom w:val="single" w:sz="4" w:space="0" w:color="auto"/>
              <w:right w:val="single" w:sz="4" w:space="0" w:color="auto"/>
            </w:tcBorders>
            <w:vAlign w:val="center"/>
            <w:hideMark/>
          </w:tcPr>
          <w:p w14:paraId="44AA011B" w14:textId="77777777" w:rsidR="007116F9" w:rsidRPr="0015643F" w:rsidRDefault="007116F9" w:rsidP="008C746A">
            <w:pPr>
              <w:pStyle w:val="a3"/>
              <w:spacing w:before="0" w:beforeAutospacing="0" w:after="0" w:afterAutospacing="0"/>
              <w:jc w:val="center"/>
              <w:rPr>
                <w:sz w:val="24"/>
                <w:szCs w:val="24"/>
                <w:lang w:val="kk-KZ" w:eastAsia="en-US"/>
              </w:rPr>
            </w:pPr>
            <w:r w:rsidRPr="0015643F">
              <w:rPr>
                <w:sz w:val="24"/>
                <w:szCs w:val="24"/>
                <w:lang w:val="kk-KZ" w:eastAsia="en-US"/>
              </w:rPr>
              <w:t>Задачи бюджетного правила</w:t>
            </w:r>
          </w:p>
        </w:tc>
        <w:tc>
          <w:tcPr>
            <w:tcW w:w="2445" w:type="dxa"/>
            <w:tcBorders>
              <w:top w:val="single" w:sz="4" w:space="0" w:color="auto"/>
              <w:left w:val="single" w:sz="4" w:space="0" w:color="auto"/>
              <w:bottom w:val="single" w:sz="4" w:space="0" w:color="auto"/>
              <w:right w:val="single" w:sz="4" w:space="0" w:color="auto"/>
            </w:tcBorders>
            <w:vAlign w:val="center"/>
            <w:hideMark/>
          </w:tcPr>
          <w:p w14:paraId="48F94412" w14:textId="77777777" w:rsidR="007116F9" w:rsidRPr="0015643F" w:rsidRDefault="007116F9" w:rsidP="008C746A">
            <w:pPr>
              <w:pStyle w:val="a3"/>
              <w:spacing w:before="0" w:beforeAutospacing="0" w:after="0" w:afterAutospacing="0"/>
              <w:jc w:val="center"/>
              <w:rPr>
                <w:sz w:val="24"/>
                <w:szCs w:val="24"/>
                <w:lang w:val="kk-KZ" w:eastAsia="en-US"/>
              </w:rPr>
            </w:pPr>
            <w:r w:rsidRPr="0015643F">
              <w:rPr>
                <w:sz w:val="24"/>
                <w:szCs w:val="24"/>
                <w:lang w:val="kk-KZ" w:eastAsia="en-US"/>
              </w:rPr>
              <w:t>Виды бюджетных правил</w:t>
            </w:r>
          </w:p>
        </w:tc>
        <w:tc>
          <w:tcPr>
            <w:tcW w:w="3636" w:type="dxa"/>
            <w:tcBorders>
              <w:top w:val="single" w:sz="4" w:space="0" w:color="auto"/>
              <w:left w:val="single" w:sz="4" w:space="0" w:color="auto"/>
              <w:bottom w:val="single" w:sz="4" w:space="0" w:color="auto"/>
              <w:right w:val="single" w:sz="4" w:space="0" w:color="auto"/>
            </w:tcBorders>
            <w:vAlign w:val="center"/>
            <w:hideMark/>
          </w:tcPr>
          <w:p w14:paraId="1DB54986" w14:textId="77777777" w:rsidR="007116F9" w:rsidRPr="0015643F" w:rsidRDefault="007116F9" w:rsidP="008C746A">
            <w:pPr>
              <w:pStyle w:val="a3"/>
              <w:spacing w:before="0" w:beforeAutospacing="0" w:after="0" w:afterAutospacing="0"/>
              <w:jc w:val="center"/>
              <w:rPr>
                <w:sz w:val="24"/>
                <w:szCs w:val="24"/>
                <w:lang w:val="kk-KZ" w:eastAsia="en-US"/>
              </w:rPr>
            </w:pPr>
            <w:r w:rsidRPr="0015643F">
              <w:rPr>
                <w:sz w:val="24"/>
                <w:szCs w:val="24"/>
                <w:lang w:val="kk-KZ" w:eastAsia="en-US"/>
              </w:rPr>
              <w:t>Используемые количественные критерии</w:t>
            </w:r>
          </w:p>
        </w:tc>
      </w:tr>
      <w:tr w:rsidR="007116F9" w:rsidRPr="0015643F" w14:paraId="5D1F6D22" w14:textId="77777777" w:rsidTr="00744237">
        <w:tc>
          <w:tcPr>
            <w:tcW w:w="3397" w:type="dxa"/>
            <w:tcBorders>
              <w:top w:val="single" w:sz="4" w:space="0" w:color="auto"/>
              <w:left w:val="single" w:sz="4" w:space="0" w:color="auto"/>
              <w:bottom w:val="single" w:sz="4" w:space="0" w:color="auto"/>
              <w:right w:val="single" w:sz="4" w:space="0" w:color="auto"/>
            </w:tcBorders>
            <w:hideMark/>
          </w:tcPr>
          <w:p w14:paraId="74992CB1" w14:textId="77A6B9F4" w:rsidR="007116F9" w:rsidRPr="0015643F" w:rsidRDefault="007116F9" w:rsidP="00BF0D96">
            <w:pPr>
              <w:pStyle w:val="a3"/>
              <w:spacing w:before="0" w:beforeAutospacing="0" w:after="0" w:afterAutospacing="0"/>
              <w:rPr>
                <w:sz w:val="24"/>
                <w:szCs w:val="24"/>
                <w:lang w:eastAsia="en-US"/>
              </w:rPr>
            </w:pPr>
            <w:r w:rsidRPr="0015643F">
              <w:rPr>
                <w:sz w:val="24"/>
                <w:szCs w:val="24"/>
                <w:lang w:eastAsia="en-US"/>
              </w:rPr>
              <w:t>Предотвращение долговых рисков страны путем ограничения размеров долга и мониторинг за динамикой его уровня</w:t>
            </w:r>
          </w:p>
        </w:tc>
        <w:tc>
          <w:tcPr>
            <w:tcW w:w="2445" w:type="dxa"/>
            <w:tcBorders>
              <w:top w:val="single" w:sz="4" w:space="0" w:color="auto"/>
              <w:left w:val="single" w:sz="4" w:space="0" w:color="auto"/>
              <w:bottom w:val="single" w:sz="4" w:space="0" w:color="auto"/>
              <w:right w:val="single" w:sz="4" w:space="0" w:color="auto"/>
            </w:tcBorders>
            <w:hideMark/>
          </w:tcPr>
          <w:p w14:paraId="33547E3C" w14:textId="77777777"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val="kk-KZ" w:eastAsia="en-US"/>
              </w:rPr>
              <w:t>Долговые правила</w:t>
            </w:r>
          </w:p>
        </w:tc>
        <w:tc>
          <w:tcPr>
            <w:tcW w:w="3636" w:type="dxa"/>
            <w:tcBorders>
              <w:top w:val="single" w:sz="4" w:space="0" w:color="auto"/>
              <w:left w:val="single" w:sz="4" w:space="0" w:color="auto"/>
              <w:bottom w:val="single" w:sz="4" w:space="0" w:color="auto"/>
              <w:right w:val="single" w:sz="4" w:space="0" w:color="auto"/>
            </w:tcBorders>
            <w:hideMark/>
          </w:tcPr>
          <w:p w14:paraId="4B7B880E" w14:textId="4AA81A42" w:rsidR="007116F9" w:rsidRPr="0015643F" w:rsidRDefault="007116F9" w:rsidP="00BF0D96">
            <w:pPr>
              <w:pStyle w:val="a3"/>
              <w:spacing w:before="0" w:beforeAutospacing="0" w:after="0" w:afterAutospacing="0"/>
              <w:jc w:val="both"/>
              <w:rPr>
                <w:sz w:val="24"/>
                <w:szCs w:val="24"/>
                <w:lang w:eastAsia="en-US"/>
              </w:rPr>
            </w:pPr>
            <w:r w:rsidRPr="0015643F">
              <w:rPr>
                <w:sz w:val="24"/>
                <w:szCs w:val="24"/>
                <w:lang w:val="kk-KZ" w:eastAsia="en-US"/>
              </w:rPr>
              <w:t>Лимит по уровню государствен</w:t>
            </w:r>
            <w:r w:rsidR="008C746A" w:rsidRPr="0015643F">
              <w:rPr>
                <w:sz w:val="24"/>
                <w:szCs w:val="24"/>
                <w:lang w:val="kk-KZ" w:eastAsia="en-US"/>
              </w:rPr>
              <w:t xml:space="preserve"> </w:t>
            </w:r>
            <w:r w:rsidRPr="0015643F">
              <w:rPr>
                <w:sz w:val="24"/>
                <w:szCs w:val="24"/>
                <w:lang w:val="kk-KZ" w:eastAsia="en-US"/>
              </w:rPr>
              <w:t xml:space="preserve">ного долга к ВВП </w:t>
            </w:r>
            <w:r w:rsidRPr="0015643F">
              <w:rPr>
                <w:sz w:val="24"/>
                <w:szCs w:val="24"/>
                <w:lang w:eastAsia="en-US"/>
              </w:rPr>
              <w:t>(%)</w:t>
            </w:r>
          </w:p>
        </w:tc>
      </w:tr>
      <w:tr w:rsidR="007116F9" w:rsidRPr="0015643F" w14:paraId="2B96DEED" w14:textId="77777777" w:rsidTr="00744237">
        <w:tc>
          <w:tcPr>
            <w:tcW w:w="3397" w:type="dxa"/>
            <w:tcBorders>
              <w:top w:val="single" w:sz="4" w:space="0" w:color="auto"/>
              <w:left w:val="single" w:sz="4" w:space="0" w:color="auto"/>
              <w:bottom w:val="single" w:sz="4" w:space="0" w:color="auto"/>
              <w:right w:val="single" w:sz="4" w:space="0" w:color="auto"/>
            </w:tcBorders>
            <w:hideMark/>
          </w:tcPr>
          <w:p w14:paraId="19AA8859" w14:textId="77777777" w:rsidR="007116F9" w:rsidRPr="0015643F" w:rsidRDefault="007116F9" w:rsidP="00BF0D96">
            <w:pPr>
              <w:pStyle w:val="a3"/>
              <w:spacing w:before="0" w:beforeAutospacing="0" w:after="0" w:afterAutospacing="0"/>
              <w:rPr>
                <w:sz w:val="24"/>
                <w:szCs w:val="24"/>
                <w:lang w:eastAsia="en-US"/>
              </w:rPr>
            </w:pPr>
            <w:r w:rsidRPr="0015643F">
              <w:rPr>
                <w:sz w:val="24"/>
                <w:szCs w:val="24"/>
                <w:lang w:eastAsia="en-US"/>
              </w:rPr>
              <w:t>Предотвращение риска увеличения необоснованных расходов</w:t>
            </w:r>
          </w:p>
        </w:tc>
        <w:tc>
          <w:tcPr>
            <w:tcW w:w="2445" w:type="dxa"/>
            <w:tcBorders>
              <w:top w:val="single" w:sz="4" w:space="0" w:color="auto"/>
              <w:left w:val="single" w:sz="4" w:space="0" w:color="auto"/>
              <w:bottom w:val="single" w:sz="4" w:space="0" w:color="auto"/>
              <w:right w:val="single" w:sz="4" w:space="0" w:color="auto"/>
            </w:tcBorders>
            <w:hideMark/>
          </w:tcPr>
          <w:p w14:paraId="3E3D6D63" w14:textId="77777777"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val="kk-KZ" w:eastAsia="en-US"/>
              </w:rPr>
              <w:t>Правила по расходам</w:t>
            </w:r>
          </w:p>
        </w:tc>
        <w:tc>
          <w:tcPr>
            <w:tcW w:w="3636" w:type="dxa"/>
            <w:tcBorders>
              <w:top w:val="single" w:sz="4" w:space="0" w:color="auto"/>
              <w:left w:val="single" w:sz="4" w:space="0" w:color="auto"/>
              <w:bottom w:val="single" w:sz="4" w:space="0" w:color="auto"/>
              <w:right w:val="single" w:sz="4" w:space="0" w:color="auto"/>
            </w:tcBorders>
            <w:hideMark/>
          </w:tcPr>
          <w:p w14:paraId="559A4B80" w14:textId="587A2BDD" w:rsidR="007116F9" w:rsidRPr="0015643F" w:rsidRDefault="007116F9" w:rsidP="00BF0D96">
            <w:pPr>
              <w:pStyle w:val="a3"/>
              <w:spacing w:before="0" w:beforeAutospacing="0" w:after="0" w:afterAutospacing="0"/>
              <w:jc w:val="both"/>
              <w:rPr>
                <w:sz w:val="24"/>
                <w:szCs w:val="24"/>
                <w:lang w:eastAsia="en-US"/>
              </w:rPr>
            </w:pPr>
            <w:r w:rsidRPr="0015643F">
              <w:rPr>
                <w:sz w:val="24"/>
                <w:szCs w:val="24"/>
                <w:lang w:eastAsia="en-US"/>
              </w:rPr>
              <w:t>Постоянные лимиты по совокуп</w:t>
            </w:r>
            <w:r w:rsidR="008C746A" w:rsidRPr="0015643F">
              <w:rPr>
                <w:sz w:val="24"/>
                <w:szCs w:val="24"/>
                <w:lang w:eastAsia="en-US"/>
              </w:rPr>
              <w:t xml:space="preserve"> </w:t>
            </w:r>
            <w:r w:rsidRPr="0015643F">
              <w:rPr>
                <w:sz w:val="24"/>
                <w:szCs w:val="24"/>
                <w:lang w:eastAsia="en-US"/>
              </w:rPr>
              <w:t>ным, первичным (непроцентным) или текущим расходам в абсолютном выражении</w:t>
            </w:r>
          </w:p>
          <w:p w14:paraId="1B4F53DB" w14:textId="77777777" w:rsidR="007116F9" w:rsidRPr="0015643F" w:rsidRDefault="007116F9" w:rsidP="00BF0D96">
            <w:pPr>
              <w:pStyle w:val="a3"/>
              <w:spacing w:before="0" w:beforeAutospacing="0" w:after="0" w:afterAutospacing="0"/>
              <w:jc w:val="both"/>
              <w:rPr>
                <w:sz w:val="24"/>
                <w:szCs w:val="24"/>
                <w:lang w:eastAsia="en-US"/>
              </w:rPr>
            </w:pPr>
            <w:r w:rsidRPr="0015643F">
              <w:rPr>
                <w:sz w:val="24"/>
                <w:szCs w:val="24"/>
                <w:lang w:eastAsia="en-US"/>
              </w:rPr>
              <w:t>Лимит по темпам роста расходов (%)</w:t>
            </w:r>
          </w:p>
          <w:p w14:paraId="4D50B0AE" w14:textId="77777777"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eastAsia="en-US"/>
              </w:rPr>
              <w:t>Лимит расходов к ВВП (%).</w:t>
            </w:r>
          </w:p>
        </w:tc>
      </w:tr>
      <w:tr w:rsidR="007116F9" w:rsidRPr="0015643F" w14:paraId="39F0F274" w14:textId="77777777" w:rsidTr="00744237">
        <w:tc>
          <w:tcPr>
            <w:tcW w:w="3397" w:type="dxa"/>
            <w:vMerge w:val="restart"/>
            <w:tcBorders>
              <w:top w:val="single" w:sz="4" w:space="0" w:color="auto"/>
              <w:left w:val="single" w:sz="4" w:space="0" w:color="auto"/>
              <w:bottom w:val="single" w:sz="4" w:space="0" w:color="auto"/>
              <w:right w:val="single" w:sz="4" w:space="0" w:color="auto"/>
            </w:tcBorders>
          </w:tcPr>
          <w:p w14:paraId="630E0C58" w14:textId="77777777" w:rsidR="007116F9" w:rsidRPr="0015643F" w:rsidRDefault="007116F9" w:rsidP="00BF0D96">
            <w:pPr>
              <w:pStyle w:val="a3"/>
              <w:spacing w:before="0" w:beforeAutospacing="0" w:after="0" w:afterAutospacing="0"/>
              <w:jc w:val="both"/>
              <w:rPr>
                <w:sz w:val="24"/>
                <w:szCs w:val="24"/>
                <w:lang w:eastAsia="en-US"/>
              </w:rPr>
            </w:pPr>
            <w:r w:rsidRPr="0015643F">
              <w:rPr>
                <w:sz w:val="24"/>
                <w:szCs w:val="24"/>
                <w:lang w:eastAsia="en-US"/>
              </w:rPr>
              <w:t>Обеспечение сбалансированности бюджета (нулевого дефицита), в том числе с учетом цикличности развития и сырьевой зависимости</w:t>
            </w:r>
          </w:p>
        </w:tc>
        <w:tc>
          <w:tcPr>
            <w:tcW w:w="2445" w:type="dxa"/>
            <w:tcBorders>
              <w:top w:val="single" w:sz="4" w:space="0" w:color="auto"/>
              <w:left w:val="single" w:sz="4" w:space="0" w:color="auto"/>
              <w:bottom w:val="single" w:sz="4" w:space="0" w:color="auto"/>
              <w:right w:val="single" w:sz="4" w:space="0" w:color="auto"/>
            </w:tcBorders>
            <w:hideMark/>
          </w:tcPr>
          <w:p w14:paraId="2CFC89ED" w14:textId="4E8102B5"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val="kk-KZ" w:eastAsia="en-US"/>
              </w:rPr>
              <w:t>Правила по бюджет</w:t>
            </w:r>
            <w:r w:rsidR="008C746A" w:rsidRPr="0015643F">
              <w:rPr>
                <w:sz w:val="24"/>
                <w:szCs w:val="24"/>
                <w:lang w:val="kk-KZ" w:eastAsia="en-US"/>
              </w:rPr>
              <w:t xml:space="preserve"> </w:t>
            </w:r>
            <w:r w:rsidRPr="0015643F">
              <w:rPr>
                <w:sz w:val="24"/>
                <w:szCs w:val="24"/>
                <w:lang w:val="kk-KZ" w:eastAsia="en-US"/>
              </w:rPr>
              <w:t>ному сальдо первого поколения</w:t>
            </w:r>
          </w:p>
        </w:tc>
        <w:tc>
          <w:tcPr>
            <w:tcW w:w="3636" w:type="dxa"/>
            <w:tcBorders>
              <w:top w:val="single" w:sz="4" w:space="0" w:color="auto"/>
              <w:left w:val="single" w:sz="4" w:space="0" w:color="auto"/>
              <w:bottom w:val="single" w:sz="4" w:space="0" w:color="auto"/>
              <w:right w:val="single" w:sz="4" w:space="0" w:color="auto"/>
            </w:tcBorders>
            <w:hideMark/>
          </w:tcPr>
          <w:p w14:paraId="6F440989" w14:textId="77777777" w:rsidR="007116F9" w:rsidRPr="0015643F" w:rsidRDefault="007116F9" w:rsidP="00BF0D96">
            <w:pPr>
              <w:pStyle w:val="a3"/>
              <w:spacing w:before="0" w:beforeAutospacing="0" w:after="0" w:afterAutospacing="0"/>
              <w:rPr>
                <w:sz w:val="24"/>
                <w:szCs w:val="24"/>
                <w:lang w:eastAsia="en-US"/>
              </w:rPr>
            </w:pPr>
            <w:r w:rsidRPr="0015643F">
              <w:rPr>
                <w:sz w:val="24"/>
                <w:szCs w:val="24"/>
                <w:lang w:val="kk-KZ" w:eastAsia="en-US"/>
              </w:rPr>
              <w:t xml:space="preserve">Лимит для дефицита бюджета к ВВП </w:t>
            </w:r>
            <w:r w:rsidRPr="0015643F">
              <w:rPr>
                <w:sz w:val="24"/>
                <w:szCs w:val="24"/>
                <w:lang w:eastAsia="en-US"/>
              </w:rPr>
              <w:t>(%)</w:t>
            </w:r>
          </w:p>
          <w:p w14:paraId="202EAEB4" w14:textId="77777777"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val="kk-KZ" w:eastAsia="en-US"/>
              </w:rPr>
              <w:t>Размер профицита бюджета к ВВП (%)</w:t>
            </w:r>
          </w:p>
        </w:tc>
      </w:tr>
      <w:tr w:rsidR="007116F9" w:rsidRPr="0015643F" w14:paraId="562C0041" w14:textId="77777777" w:rsidTr="00744237">
        <w:tc>
          <w:tcPr>
            <w:tcW w:w="3397" w:type="dxa"/>
            <w:vMerge/>
            <w:tcBorders>
              <w:top w:val="single" w:sz="4" w:space="0" w:color="auto"/>
              <w:left w:val="single" w:sz="4" w:space="0" w:color="auto"/>
              <w:bottom w:val="single" w:sz="4" w:space="0" w:color="auto"/>
              <w:right w:val="single" w:sz="4" w:space="0" w:color="auto"/>
            </w:tcBorders>
            <w:vAlign w:val="center"/>
            <w:hideMark/>
          </w:tcPr>
          <w:p w14:paraId="6B92156B" w14:textId="77777777" w:rsidR="007116F9" w:rsidRPr="0015643F" w:rsidRDefault="007116F9" w:rsidP="00BF0D96">
            <w:pPr>
              <w:rPr>
                <w:sz w:val="24"/>
                <w:szCs w:val="24"/>
              </w:rPr>
            </w:pPr>
          </w:p>
        </w:tc>
        <w:tc>
          <w:tcPr>
            <w:tcW w:w="2445" w:type="dxa"/>
            <w:tcBorders>
              <w:top w:val="single" w:sz="4" w:space="0" w:color="auto"/>
              <w:left w:val="single" w:sz="4" w:space="0" w:color="auto"/>
              <w:bottom w:val="single" w:sz="4" w:space="0" w:color="auto"/>
              <w:right w:val="single" w:sz="4" w:space="0" w:color="auto"/>
            </w:tcBorders>
            <w:hideMark/>
          </w:tcPr>
          <w:p w14:paraId="5E4C9C6F" w14:textId="4651C966"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val="kk-KZ" w:eastAsia="en-US"/>
              </w:rPr>
              <w:t>Правила по бюджет</w:t>
            </w:r>
            <w:r w:rsidR="008C746A" w:rsidRPr="0015643F">
              <w:rPr>
                <w:sz w:val="24"/>
                <w:szCs w:val="24"/>
                <w:lang w:val="kk-KZ" w:eastAsia="en-US"/>
              </w:rPr>
              <w:t xml:space="preserve"> </w:t>
            </w:r>
            <w:r w:rsidRPr="0015643F">
              <w:rPr>
                <w:sz w:val="24"/>
                <w:szCs w:val="24"/>
                <w:lang w:val="kk-KZ" w:eastAsia="en-US"/>
              </w:rPr>
              <w:t xml:space="preserve">ному сальдо второго поколения </w:t>
            </w:r>
          </w:p>
        </w:tc>
        <w:tc>
          <w:tcPr>
            <w:tcW w:w="3636" w:type="dxa"/>
            <w:tcBorders>
              <w:top w:val="single" w:sz="4" w:space="0" w:color="auto"/>
              <w:left w:val="single" w:sz="4" w:space="0" w:color="auto"/>
              <w:bottom w:val="single" w:sz="4" w:space="0" w:color="auto"/>
              <w:right w:val="single" w:sz="4" w:space="0" w:color="auto"/>
            </w:tcBorders>
            <w:hideMark/>
          </w:tcPr>
          <w:p w14:paraId="3C1A4430" w14:textId="0E3681AB"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val="kk-KZ" w:eastAsia="en-US"/>
              </w:rPr>
              <w:t>Структурный баланс, скорректи</w:t>
            </w:r>
            <w:r w:rsidR="008C746A" w:rsidRPr="0015643F">
              <w:rPr>
                <w:sz w:val="24"/>
                <w:szCs w:val="24"/>
                <w:lang w:val="kk-KZ" w:eastAsia="en-US"/>
              </w:rPr>
              <w:t xml:space="preserve"> </w:t>
            </w:r>
            <w:r w:rsidRPr="0015643F">
              <w:rPr>
                <w:sz w:val="24"/>
                <w:szCs w:val="24"/>
                <w:lang w:val="kk-KZ" w:eastAsia="en-US"/>
              </w:rPr>
              <w:t>рованный на стадию экономиче</w:t>
            </w:r>
            <w:r w:rsidR="008C746A" w:rsidRPr="0015643F">
              <w:rPr>
                <w:sz w:val="24"/>
                <w:szCs w:val="24"/>
                <w:lang w:val="kk-KZ" w:eastAsia="en-US"/>
              </w:rPr>
              <w:t xml:space="preserve"> </w:t>
            </w:r>
            <w:r w:rsidRPr="0015643F">
              <w:rPr>
                <w:sz w:val="24"/>
                <w:szCs w:val="24"/>
                <w:lang w:val="kk-KZ" w:eastAsia="en-US"/>
              </w:rPr>
              <w:t xml:space="preserve">ского цикла </w:t>
            </w:r>
          </w:p>
          <w:p w14:paraId="56B6B490" w14:textId="5C1937DD"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val="kk-KZ" w:eastAsia="en-US"/>
              </w:rPr>
              <w:t>Структурный баланс скорректи</w:t>
            </w:r>
            <w:r w:rsidR="008C746A" w:rsidRPr="0015643F">
              <w:rPr>
                <w:sz w:val="24"/>
                <w:szCs w:val="24"/>
                <w:lang w:val="kk-KZ" w:eastAsia="en-US"/>
              </w:rPr>
              <w:t xml:space="preserve"> </w:t>
            </w:r>
            <w:r w:rsidRPr="0015643F">
              <w:rPr>
                <w:sz w:val="24"/>
                <w:szCs w:val="24"/>
                <w:lang w:val="kk-KZ" w:eastAsia="en-US"/>
              </w:rPr>
              <w:t>рованный с учетом колебаний доходов от экспорта сырья</w:t>
            </w:r>
          </w:p>
          <w:p w14:paraId="3A39CAF6" w14:textId="77777777" w:rsidR="007116F9" w:rsidRPr="0015643F" w:rsidRDefault="007116F9" w:rsidP="00BF0D96">
            <w:pPr>
              <w:pStyle w:val="a3"/>
              <w:spacing w:before="0" w:beforeAutospacing="0" w:after="0" w:afterAutospacing="0"/>
              <w:jc w:val="both"/>
              <w:rPr>
                <w:sz w:val="24"/>
                <w:szCs w:val="24"/>
                <w:lang w:val="kk-KZ" w:eastAsia="en-US"/>
              </w:rPr>
            </w:pPr>
            <w:r w:rsidRPr="0015643F">
              <w:rPr>
                <w:sz w:val="24"/>
                <w:szCs w:val="24"/>
                <w:lang w:val="kk-KZ" w:eastAsia="en-US"/>
              </w:rPr>
              <w:t>Несырьевой бюджетный баланс</w:t>
            </w:r>
          </w:p>
        </w:tc>
      </w:tr>
      <w:tr w:rsidR="00744237" w:rsidRPr="0015643F" w14:paraId="63A53010" w14:textId="77777777" w:rsidTr="00987D8D">
        <w:tc>
          <w:tcPr>
            <w:tcW w:w="9478" w:type="dxa"/>
            <w:gridSpan w:val="3"/>
            <w:tcBorders>
              <w:top w:val="single" w:sz="4" w:space="0" w:color="auto"/>
              <w:left w:val="single" w:sz="4" w:space="0" w:color="auto"/>
              <w:bottom w:val="single" w:sz="4" w:space="0" w:color="auto"/>
              <w:right w:val="single" w:sz="4" w:space="0" w:color="auto"/>
            </w:tcBorders>
            <w:vAlign w:val="center"/>
          </w:tcPr>
          <w:p w14:paraId="2CCA3021" w14:textId="70A6625A" w:rsidR="00744237" w:rsidRPr="0015643F" w:rsidRDefault="001E787E" w:rsidP="00BF0D96">
            <w:pPr>
              <w:pStyle w:val="a3"/>
              <w:spacing w:before="0" w:beforeAutospacing="0" w:after="0" w:afterAutospacing="0"/>
              <w:jc w:val="both"/>
              <w:rPr>
                <w:lang w:val="en-US" w:eastAsia="en-US"/>
              </w:rPr>
            </w:pPr>
            <w:r w:rsidRPr="0015643F">
              <w:rPr>
                <w:sz w:val="24"/>
                <w:szCs w:val="24"/>
              </w:rPr>
              <w:t>Примечание – Составлено по источнику</w:t>
            </w:r>
            <w:r w:rsidR="006809CD" w:rsidRPr="0015643F">
              <w:rPr>
                <w:sz w:val="24"/>
                <w:szCs w:val="24"/>
                <w:lang w:val="en-US"/>
              </w:rPr>
              <w:t xml:space="preserve"> [6</w:t>
            </w:r>
            <w:r w:rsidR="00742EC5" w:rsidRPr="0015643F">
              <w:rPr>
                <w:sz w:val="24"/>
                <w:szCs w:val="24"/>
              </w:rPr>
              <w:t>1</w:t>
            </w:r>
            <w:r w:rsidR="006809CD" w:rsidRPr="0015643F">
              <w:rPr>
                <w:sz w:val="24"/>
                <w:szCs w:val="24"/>
                <w:lang w:val="en-US"/>
              </w:rPr>
              <w:t>]</w:t>
            </w:r>
          </w:p>
        </w:tc>
      </w:tr>
    </w:tbl>
    <w:p w14:paraId="4C1EB472" w14:textId="77777777" w:rsidR="00AB5B9F" w:rsidRPr="0015643F" w:rsidRDefault="00AB5B9F" w:rsidP="00BF0D96">
      <w:pPr>
        <w:pStyle w:val="a3"/>
        <w:spacing w:before="0" w:beforeAutospacing="0" w:after="0" w:afterAutospacing="0"/>
        <w:ind w:firstLine="709"/>
        <w:jc w:val="both"/>
        <w:rPr>
          <w:sz w:val="28"/>
          <w:szCs w:val="28"/>
        </w:rPr>
      </w:pPr>
    </w:p>
    <w:p w14:paraId="7112A2FD" w14:textId="48FCA9AF"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Бюджетные правила действуют в 28 странах ОЭСР: новые бюджетные правила установили Италия и Словения, модифицировали – Финляндия, Нидерланды и Португалия, заменила – Эстония, отменила – Канада, скорректировали цели налогово-бюджетной политики </w:t>
      </w:r>
      <w:r w:rsidR="00D15229" w:rsidRPr="0015643F">
        <w:rPr>
          <w:sz w:val="28"/>
          <w:szCs w:val="28"/>
        </w:rPr>
        <w:t>–</w:t>
      </w:r>
      <w:r w:rsidRPr="0015643F">
        <w:rPr>
          <w:sz w:val="28"/>
          <w:szCs w:val="28"/>
        </w:rPr>
        <w:t xml:space="preserve"> Австралия и Швеция [</w:t>
      </w:r>
      <w:r w:rsidR="00950764" w:rsidRPr="0015643F">
        <w:rPr>
          <w:sz w:val="28"/>
          <w:szCs w:val="28"/>
        </w:rPr>
        <w:t>6</w:t>
      </w:r>
      <w:r w:rsidR="00742EC5" w:rsidRPr="0015643F">
        <w:rPr>
          <w:sz w:val="28"/>
          <w:szCs w:val="28"/>
        </w:rPr>
        <w:t>3</w:t>
      </w:r>
      <w:r w:rsidRPr="0015643F">
        <w:rPr>
          <w:sz w:val="28"/>
          <w:szCs w:val="28"/>
        </w:rPr>
        <w:t>].</w:t>
      </w:r>
    </w:p>
    <w:p w14:paraId="7303BAE5" w14:textId="33716A3E" w:rsidR="007116F9" w:rsidRPr="0015643F" w:rsidRDefault="007116F9" w:rsidP="00BF0D96">
      <w:pPr>
        <w:pStyle w:val="a3"/>
        <w:spacing w:before="0" w:beforeAutospacing="0" w:after="0" w:afterAutospacing="0"/>
        <w:ind w:firstLine="709"/>
        <w:jc w:val="both"/>
        <w:rPr>
          <w:sz w:val="28"/>
          <w:szCs w:val="28"/>
          <w:lang w:val="kk-KZ"/>
        </w:rPr>
      </w:pPr>
      <w:r w:rsidRPr="0015643F">
        <w:rPr>
          <w:sz w:val="28"/>
          <w:szCs w:val="28"/>
        </w:rPr>
        <w:t>Что касается национальной специфики применения бюджетных правил, то авторы Кудрин А. и Соколов И. отмечают следующее</w:t>
      </w:r>
      <w:r w:rsidR="00410366" w:rsidRPr="0015643F">
        <w:rPr>
          <w:sz w:val="28"/>
          <w:szCs w:val="28"/>
        </w:rPr>
        <w:t xml:space="preserve"> </w:t>
      </w:r>
      <w:r w:rsidRPr="0015643F">
        <w:rPr>
          <w:sz w:val="28"/>
          <w:szCs w:val="28"/>
        </w:rPr>
        <w:t>[</w:t>
      </w:r>
      <w:r w:rsidR="00950764" w:rsidRPr="0015643F">
        <w:rPr>
          <w:sz w:val="28"/>
          <w:szCs w:val="28"/>
        </w:rPr>
        <w:t>6</w:t>
      </w:r>
      <w:r w:rsidR="00742EC5" w:rsidRPr="0015643F">
        <w:rPr>
          <w:sz w:val="28"/>
          <w:szCs w:val="28"/>
        </w:rPr>
        <w:t>1</w:t>
      </w:r>
      <w:r w:rsidR="00410366" w:rsidRPr="0015643F">
        <w:rPr>
          <w:sz w:val="28"/>
          <w:szCs w:val="28"/>
        </w:rPr>
        <w:t>, с.</w:t>
      </w:r>
      <w:r w:rsidR="00D65438" w:rsidRPr="0015643F">
        <w:rPr>
          <w:sz w:val="28"/>
          <w:szCs w:val="28"/>
        </w:rPr>
        <w:t xml:space="preserve"> 19</w:t>
      </w:r>
      <w:r w:rsidRPr="0015643F">
        <w:rPr>
          <w:sz w:val="28"/>
          <w:szCs w:val="28"/>
        </w:rPr>
        <w:t>]:</w:t>
      </w:r>
    </w:p>
    <w:p w14:paraId="7125CE1D" w14:textId="03FE1645"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w:t>
      </w:r>
      <w:r w:rsidRPr="0015643F">
        <w:rPr>
          <w:sz w:val="28"/>
          <w:szCs w:val="28"/>
        </w:rPr>
        <w:t>в</w:t>
      </w:r>
      <w:r w:rsidR="007116F9" w:rsidRPr="0015643F">
        <w:rPr>
          <w:sz w:val="28"/>
          <w:szCs w:val="28"/>
        </w:rPr>
        <w:t xml:space="preserve"> развитых странах ограничения на рост реальных расходов бюджета устанавливаются чаще, чем в развивающихся, при этом они установлены в форме закона и относятся к бюджету центрального правительства. Однако, в разных странах при установлении потолка расходов не учитываются их определенные статьи. Например, во Франции, Финляндии, Испании, Японии не учитываются расходы на выплату процентов по государственному долгу, в Хорватии, Эквадоре и Перу </w:t>
      </w:r>
      <w:r w:rsidRPr="0015643F">
        <w:rPr>
          <w:sz w:val="28"/>
          <w:szCs w:val="28"/>
        </w:rPr>
        <w:t>–</w:t>
      </w:r>
      <w:r w:rsidR="007116F9" w:rsidRPr="0015643F">
        <w:rPr>
          <w:sz w:val="28"/>
          <w:szCs w:val="28"/>
        </w:rPr>
        <w:t xml:space="preserve"> капитальные расходы, в Израиле и Перу </w:t>
      </w:r>
      <w:r w:rsidRPr="0015643F">
        <w:rPr>
          <w:sz w:val="28"/>
          <w:szCs w:val="28"/>
        </w:rPr>
        <w:t>–</w:t>
      </w:r>
      <w:r w:rsidR="007116F9" w:rsidRPr="0015643F">
        <w:rPr>
          <w:sz w:val="28"/>
          <w:szCs w:val="28"/>
        </w:rPr>
        <w:t xml:space="preserve"> расходы на национальную безопасность.</w:t>
      </w:r>
    </w:p>
    <w:p w14:paraId="5261102A" w14:textId="041C7D61"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w:t>
      </w:r>
      <w:r w:rsidRPr="0015643F">
        <w:rPr>
          <w:sz w:val="28"/>
          <w:szCs w:val="28"/>
        </w:rPr>
        <w:t>п</w:t>
      </w:r>
      <w:r w:rsidR="007116F9" w:rsidRPr="0015643F">
        <w:rPr>
          <w:sz w:val="28"/>
          <w:szCs w:val="28"/>
        </w:rPr>
        <w:t xml:space="preserve">рактически все страны </w:t>
      </w:r>
      <w:r w:rsidRPr="0015643F">
        <w:rPr>
          <w:sz w:val="28"/>
          <w:szCs w:val="28"/>
        </w:rPr>
        <w:t>–</w:t>
      </w:r>
      <w:r w:rsidR="007116F9" w:rsidRPr="0015643F">
        <w:rPr>
          <w:sz w:val="28"/>
          <w:szCs w:val="28"/>
        </w:rPr>
        <w:t xml:space="preserve"> экспортеры природных ресурсов имеют бюджетные правила, основанные на межвременном перераспределении доходов от экспорта через механизм стабилизационных фондов. При этом авторы считают, что бюджетные правила, основанные на привязке к ценам как индикатору изменения сальдо первичного баланса, не являются эффективными из-за волатильности динамики цены на нефть.  </w:t>
      </w:r>
    </w:p>
    <w:p w14:paraId="70B60F2B" w14:textId="02FBDEF1"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w:t>
      </w:r>
      <w:r w:rsidRPr="0015643F">
        <w:rPr>
          <w:sz w:val="28"/>
          <w:szCs w:val="28"/>
        </w:rPr>
        <w:t>ре</w:t>
      </w:r>
      <w:r w:rsidR="007116F9" w:rsidRPr="0015643F">
        <w:rPr>
          <w:sz w:val="28"/>
          <w:szCs w:val="28"/>
        </w:rPr>
        <w:t xml:space="preserve">ализация бюджетных правил характеризуется крайней неустойчивостью, поскольку они могли отменяться либо во время экономических спадов, либо по политическим мотивам. </w:t>
      </w:r>
    </w:p>
    <w:p w14:paraId="1370E4C0" w14:textId="6D3718B6" w:rsidR="007116F9" w:rsidRPr="0015643F" w:rsidRDefault="007116F9" w:rsidP="008F584C">
      <w:pPr>
        <w:pStyle w:val="a3"/>
        <w:tabs>
          <w:tab w:val="left" w:pos="993"/>
        </w:tabs>
        <w:spacing w:before="0" w:beforeAutospacing="0" w:after="0" w:afterAutospacing="0"/>
        <w:ind w:firstLine="709"/>
        <w:jc w:val="both"/>
        <w:rPr>
          <w:sz w:val="28"/>
          <w:szCs w:val="28"/>
        </w:rPr>
      </w:pPr>
      <w:r w:rsidRPr="0015643F">
        <w:rPr>
          <w:sz w:val="28"/>
          <w:szCs w:val="28"/>
        </w:rPr>
        <w:t xml:space="preserve">Таким образом, Кудрин А. и Соколов И. </w:t>
      </w:r>
      <w:r w:rsidR="00950764" w:rsidRPr="0015643F">
        <w:rPr>
          <w:sz w:val="28"/>
          <w:szCs w:val="28"/>
        </w:rPr>
        <w:t>[6</w:t>
      </w:r>
      <w:r w:rsidR="00742EC5" w:rsidRPr="0015643F">
        <w:rPr>
          <w:sz w:val="28"/>
          <w:szCs w:val="28"/>
        </w:rPr>
        <w:t>1</w:t>
      </w:r>
      <w:r w:rsidR="00410366" w:rsidRPr="0015643F">
        <w:rPr>
          <w:sz w:val="28"/>
          <w:szCs w:val="28"/>
        </w:rPr>
        <w:t>, с.</w:t>
      </w:r>
      <w:r w:rsidR="001C0BF3" w:rsidRPr="0015643F">
        <w:rPr>
          <w:sz w:val="28"/>
          <w:szCs w:val="28"/>
        </w:rPr>
        <w:t xml:space="preserve"> 20</w:t>
      </w:r>
      <w:r w:rsidR="00950764" w:rsidRPr="0015643F">
        <w:rPr>
          <w:sz w:val="28"/>
          <w:szCs w:val="28"/>
        </w:rPr>
        <w:t xml:space="preserve">] </w:t>
      </w:r>
      <w:r w:rsidRPr="0015643F">
        <w:rPr>
          <w:sz w:val="28"/>
          <w:szCs w:val="28"/>
        </w:rPr>
        <w:t>делают справедливый вывод о том, что успешно использовать бюджетные правила для поддержания фискальной устойчивости невозможно без изменения остальных бюджетных институтов. При этом, выбор бюджетного правила зависит от следующих факторов:</w:t>
      </w:r>
    </w:p>
    <w:p w14:paraId="6D04649A" w14:textId="1D430606" w:rsidR="007116F9" w:rsidRPr="0015643F" w:rsidRDefault="007116F9" w:rsidP="005D415C">
      <w:pPr>
        <w:pStyle w:val="a3"/>
        <w:numPr>
          <w:ilvl w:val="0"/>
          <w:numId w:val="6"/>
        </w:numPr>
        <w:tabs>
          <w:tab w:val="left" w:pos="993"/>
        </w:tabs>
        <w:spacing w:before="0" w:beforeAutospacing="0" w:after="0" w:afterAutospacing="0"/>
        <w:ind w:left="0" w:firstLine="709"/>
        <w:jc w:val="both"/>
        <w:rPr>
          <w:sz w:val="28"/>
          <w:szCs w:val="28"/>
        </w:rPr>
      </w:pPr>
      <w:r w:rsidRPr="0015643F">
        <w:rPr>
          <w:sz w:val="28"/>
          <w:szCs w:val="28"/>
        </w:rPr>
        <w:t xml:space="preserve">Характер воздействия государственных расходов на долгосрочный экономический рост в данной стране. Если в стране не развит рынок капитала, то здесь возникает эффект вытеснения частных расходов государственными из-за роста реальных процентных ставок. Также налоговое финансирование сопровождается искажениями в стимулах для экономических агентов, в результате налогоплательщики теряют больше, чем сумма уплаченных налогов (за счет ухудшения структуры потребления). Однако, государственные расходы могут создавать положительные внешние эффекты для экономики в целом, поэтому актуальной становится перестройка структуры бюджетных расходов в пользу приоритетных направлений, которые обеспечивают положительные внешние эффекты, перекрывающие бюджетные потери. Например, для </w:t>
      </w:r>
      <w:r w:rsidR="0040502B" w:rsidRPr="0015643F">
        <w:rPr>
          <w:sz w:val="28"/>
          <w:szCs w:val="28"/>
        </w:rPr>
        <w:t>Казахстана</w:t>
      </w:r>
      <w:r w:rsidRPr="0015643F">
        <w:rPr>
          <w:sz w:val="28"/>
          <w:szCs w:val="28"/>
        </w:rPr>
        <w:t xml:space="preserve"> предлагае</w:t>
      </w:r>
      <w:r w:rsidR="0040502B" w:rsidRPr="0015643F">
        <w:rPr>
          <w:sz w:val="28"/>
          <w:szCs w:val="28"/>
        </w:rPr>
        <w:t>м</w:t>
      </w:r>
      <w:r w:rsidRPr="0015643F">
        <w:rPr>
          <w:sz w:val="28"/>
          <w:szCs w:val="28"/>
        </w:rPr>
        <w:t xml:space="preserve"> перераспределение бюджетных расходов в пользу улучшения инфраструктуры и человеческого капитала.</w:t>
      </w:r>
    </w:p>
    <w:p w14:paraId="5C945364" w14:textId="3E5925C5" w:rsidR="007116F9" w:rsidRPr="0015643F" w:rsidRDefault="007116F9" w:rsidP="005D415C">
      <w:pPr>
        <w:pStyle w:val="a3"/>
        <w:numPr>
          <w:ilvl w:val="0"/>
          <w:numId w:val="6"/>
        </w:numPr>
        <w:tabs>
          <w:tab w:val="left" w:pos="993"/>
        </w:tabs>
        <w:spacing w:before="0" w:beforeAutospacing="0" w:after="0" w:afterAutospacing="0"/>
        <w:ind w:left="0" w:firstLine="709"/>
        <w:jc w:val="both"/>
        <w:rPr>
          <w:sz w:val="28"/>
          <w:szCs w:val="28"/>
        </w:rPr>
      </w:pPr>
      <w:r w:rsidRPr="0015643F">
        <w:rPr>
          <w:sz w:val="28"/>
          <w:szCs w:val="28"/>
        </w:rPr>
        <w:t>Способность фискальной политики сглаживать цикл. Если в стране ограничен доступ к заемным средствам и у бизнеса, и у населения, то сокращение государственных расходов в кризис может усуг</w:t>
      </w:r>
      <w:r w:rsidR="00410366" w:rsidRPr="0015643F">
        <w:rPr>
          <w:sz w:val="28"/>
          <w:szCs w:val="28"/>
        </w:rPr>
        <w:t xml:space="preserve">убить глубину спада экономики. </w:t>
      </w:r>
      <w:r w:rsidR="009D4202" w:rsidRPr="0015643F">
        <w:rPr>
          <w:sz w:val="28"/>
          <w:szCs w:val="28"/>
        </w:rPr>
        <w:t>В</w:t>
      </w:r>
      <w:r w:rsidRPr="0015643F">
        <w:rPr>
          <w:sz w:val="28"/>
          <w:szCs w:val="28"/>
        </w:rPr>
        <w:t>о время спада</w:t>
      </w:r>
      <w:r w:rsidR="009D4202" w:rsidRPr="0015643F">
        <w:rPr>
          <w:sz w:val="28"/>
          <w:szCs w:val="28"/>
        </w:rPr>
        <w:t xml:space="preserve"> экономики</w:t>
      </w:r>
      <w:r w:rsidRPr="0015643F">
        <w:rPr>
          <w:sz w:val="28"/>
          <w:szCs w:val="28"/>
        </w:rPr>
        <w:t xml:space="preserve"> население сильнее сокращает потребление, чем увеличивая во время подъема. Таким образом, стимулирование экономики за счет государственных расходов менее эффективно, однако их резкое сокращение усугубляет спад. В связи с этим фактом,</w:t>
      </w:r>
      <w:r w:rsidR="0073056B" w:rsidRPr="0015643F">
        <w:rPr>
          <w:sz w:val="28"/>
          <w:szCs w:val="28"/>
        </w:rPr>
        <w:t xml:space="preserve"> </w:t>
      </w:r>
      <w:r w:rsidRPr="0015643F">
        <w:rPr>
          <w:sz w:val="28"/>
          <w:szCs w:val="28"/>
        </w:rPr>
        <w:t>целесообразно использовать правила, основанные на структурной сбалансированности государственного бюджета, создавая «подушку безопасности», а именно, накапливая средства во время подъема и расходуя во время спада.</w:t>
      </w:r>
    </w:p>
    <w:p w14:paraId="41500F73" w14:textId="77777777" w:rsidR="007116F9" w:rsidRPr="0015643F" w:rsidRDefault="007116F9" w:rsidP="005D415C">
      <w:pPr>
        <w:pStyle w:val="a3"/>
        <w:numPr>
          <w:ilvl w:val="0"/>
          <w:numId w:val="6"/>
        </w:numPr>
        <w:tabs>
          <w:tab w:val="left" w:pos="993"/>
        </w:tabs>
        <w:spacing w:before="0" w:beforeAutospacing="0" w:after="0" w:afterAutospacing="0"/>
        <w:ind w:left="0" w:firstLine="709"/>
        <w:jc w:val="both"/>
        <w:rPr>
          <w:sz w:val="28"/>
          <w:szCs w:val="28"/>
        </w:rPr>
      </w:pPr>
      <w:r w:rsidRPr="0015643F">
        <w:rPr>
          <w:sz w:val="28"/>
          <w:szCs w:val="28"/>
        </w:rPr>
        <w:t xml:space="preserve">Зависимость национальной экономики и государственного бюджета от сырьевых доходов, в частности нефти, предопределяет необходимость применения бюджетного правила не </w:t>
      </w:r>
      <w:proofErr w:type="gramStart"/>
      <w:r w:rsidRPr="0015643F">
        <w:rPr>
          <w:sz w:val="28"/>
          <w:szCs w:val="28"/>
        </w:rPr>
        <w:t>только  привязанного</w:t>
      </w:r>
      <w:proofErr w:type="gramEnd"/>
      <w:r w:rsidRPr="0015643F">
        <w:rPr>
          <w:sz w:val="28"/>
          <w:szCs w:val="28"/>
        </w:rPr>
        <w:t xml:space="preserve"> к использованию природной ренты, но и учитывать колебания налоговых поступлений от обложения несырьевых секторов экономики.</w:t>
      </w:r>
    </w:p>
    <w:p w14:paraId="376D8CBD" w14:textId="43D132E2"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Анализируя факторы</w:t>
      </w:r>
      <w:r w:rsidR="0073056B" w:rsidRPr="0015643F">
        <w:rPr>
          <w:sz w:val="28"/>
          <w:szCs w:val="28"/>
        </w:rPr>
        <w:t xml:space="preserve"> </w:t>
      </w:r>
      <w:r w:rsidRPr="0015643F">
        <w:rPr>
          <w:sz w:val="28"/>
          <w:szCs w:val="28"/>
        </w:rPr>
        <w:t xml:space="preserve">следует констатировать их </w:t>
      </w:r>
      <w:r w:rsidR="0073056B" w:rsidRPr="0015643F">
        <w:rPr>
          <w:sz w:val="28"/>
          <w:szCs w:val="28"/>
        </w:rPr>
        <w:t xml:space="preserve">важность </w:t>
      </w:r>
      <w:r w:rsidRPr="0015643F">
        <w:rPr>
          <w:sz w:val="28"/>
          <w:szCs w:val="28"/>
        </w:rPr>
        <w:t>для национальной экономики Республики Казахстан. При этом в нашей стране новое контрцикличное бюджетное правило было внедрено только с 1 января 2022 года, которое начнут применять при формировании бюджета на 2023-2025 и последующие годы [</w:t>
      </w:r>
      <w:r w:rsidR="00950764" w:rsidRPr="0015643F">
        <w:rPr>
          <w:sz w:val="28"/>
          <w:szCs w:val="28"/>
        </w:rPr>
        <w:t>6</w:t>
      </w:r>
      <w:r w:rsidR="00742EC5" w:rsidRPr="0015643F">
        <w:rPr>
          <w:sz w:val="28"/>
          <w:szCs w:val="28"/>
        </w:rPr>
        <w:t>4</w:t>
      </w:r>
      <w:r w:rsidR="00950764" w:rsidRPr="0015643F">
        <w:rPr>
          <w:sz w:val="28"/>
          <w:szCs w:val="28"/>
        </w:rPr>
        <w:t>].</w:t>
      </w:r>
    </w:p>
    <w:p w14:paraId="00BCFFF6" w14:textId="6C70E67F"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Как отмечают аналитики ОЭСР, наиболее сложными для реализации аспектами бюджетных правил являются их качественные параметры, поскольку тесно связаны с политическим решением государственных органов о внедрении механизмов бюджетных правил, обеспечивающих их соблюдение. Подавляющее большинство стран используют нормативно-правовые меры, определяющие процедуры их соблюдений. Также прослеживается тренд, который предполагает сочетание установления бюджетных правил в соответствии с целями государственной политики с одновременным мониторингом со стороны независимых институтов. В части стран ОЭСР используется процедура, согласно которой исполнительный орган должен предлагать корректирующие меры при несоблюдении бюджетных правил, в других требуется официальное объяснение причин несоблюдения.</w:t>
      </w:r>
    </w:p>
    <w:p w14:paraId="6DB436EA" w14:textId="2F0439B2"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Основными элементами современных антикризисных и чрезвычайных бюджетных мер являются резервные фонды, дополнительные бюджеты, дополнительные ассигнования, государственные кредиты, которые в качестве стабилизационных механизмов осуществляются по упрощенным процедурам [</w:t>
      </w:r>
      <w:r w:rsidR="00950764" w:rsidRPr="0015643F">
        <w:rPr>
          <w:sz w:val="28"/>
          <w:szCs w:val="28"/>
        </w:rPr>
        <w:t>6</w:t>
      </w:r>
      <w:r w:rsidR="00696174" w:rsidRPr="0015643F">
        <w:rPr>
          <w:sz w:val="28"/>
          <w:szCs w:val="28"/>
        </w:rPr>
        <w:t>6</w:t>
      </w:r>
      <w:r w:rsidRPr="0015643F">
        <w:rPr>
          <w:sz w:val="28"/>
          <w:szCs w:val="28"/>
        </w:rPr>
        <w:t>]. При этом, в некоторых странах, таких как США и Франция антикризисные</w:t>
      </w:r>
      <w:r w:rsidR="00D058C7" w:rsidRPr="0015643F">
        <w:rPr>
          <w:sz w:val="28"/>
          <w:szCs w:val="28"/>
        </w:rPr>
        <w:t xml:space="preserve"> </w:t>
      </w:r>
      <w:r w:rsidRPr="0015643F">
        <w:rPr>
          <w:sz w:val="28"/>
          <w:szCs w:val="28"/>
        </w:rPr>
        <w:t xml:space="preserve">и чрезвычайные меры дифференцируются и предполагают наличие дополнительных процедур, либо законов. К примеру, Фонд президента США по чрезвычайным ситуациям может быть пополнен за счет дополнительных бюджетных ассигнований, утверждаемых конгрессом США, а во Франции бюджетное законодательство предусматривает процедуры выделения двух видов дополнительных расходов </w:t>
      </w:r>
      <w:r w:rsidR="008C746A" w:rsidRPr="0015643F">
        <w:rPr>
          <w:sz w:val="28"/>
          <w:szCs w:val="28"/>
        </w:rPr>
        <w:t>–</w:t>
      </w:r>
      <w:r w:rsidRPr="0015643F">
        <w:rPr>
          <w:sz w:val="28"/>
          <w:szCs w:val="28"/>
        </w:rPr>
        <w:t xml:space="preserve"> при серьезной ситуации, которая не приводит к росту бюджетного дефицита, и очень серьезной ситуации, угрожающей национальным интересам. </w:t>
      </w:r>
    </w:p>
    <w:p w14:paraId="35AB91D7" w14:textId="1819D0C6"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Законодательства многих стран ОЭСР содержат положения о дополнительном бюджете в связи с разного рода угрозами и при этом редко ограничивают количество и сроки принятия дополнительных </w:t>
      </w:r>
      <w:bookmarkStart w:id="7" w:name="_Hlk111544768"/>
      <w:r w:rsidRPr="0015643F">
        <w:rPr>
          <w:sz w:val="28"/>
          <w:szCs w:val="28"/>
        </w:rPr>
        <w:t xml:space="preserve">бюджетов. </w:t>
      </w:r>
      <w:bookmarkEnd w:id="7"/>
      <w:r w:rsidRPr="0015643F">
        <w:rPr>
          <w:sz w:val="28"/>
          <w:szCs w:val="28"/>
        </w:rPr>
        <w:t>Также бюджетные законы, регулирующие антикризисные меры, обычно предусматривают формирование консультационных и координационных советов по реализации стабилизационных мер, которые формируются из руководителей экономических и финансовых органов и могут быть подотчетными непосредственно парламенту страны. В целом, как справедливо отмечают Богачева О.В. и Фокина Т.В.</w:t>
      </w:r>
      <w:r w:rsidR="00D42296" w:rsidRPr="0015643F">
        <w:rPr>
          <w:sz w:val="28"/>
          <w:szCs w:val="28"/>
        </w:rPr>
        <w:t xml:space="preserve"> [6</w:t>
      </w:r>
      <w:r w:rsidR="00696174" w:rsidRPr="0015643F">
        <w:rPr>
          <w:sz w:val="28"/>
          <w:szCs w:val="28"/>
        </w:rPr>
        <w:t>5</w:t>
      </w:r>
      <w:r w:rsidR="00D42296" w:rsidRPr="0015643F">
        <w:rPr>
          <w:sz w:val="28"/>
          <w:szCs w:val="28"/>
        </w:rPr>
        <w:t>]</w:t>
      </w:r>
      <w:r w:rsidRPr="0015643F">
        <w:rPr>
          <w:sz w:val="28"/>
          <w:szCs w:val="28"/>
        </w:rPr>
        <w:t>,</w:t>
      </w:r>
      <w:r w:rsidR="00D42296" w:rsidRPr="0015643F">
        <w:rPr>
          <w:sz w:val="28"/>
          <w:szCs w:val="28"/>
        </w:rPr>
        <w:t xml:space="preserve"> </w:t>
      </w:r>
      <w:r w:rsidRPr="0015643F">
        <w:rPr>
          <w:sz w:val="28"/>
          <w:szCs w:val="28"/>
        </w:rPr>
        <w:t xml:space="preserve">«задачи преодоления экономического и финансового кризиса каждый раз требуют разного сочетания антикризисных мер, поэтому основные законы о бюджете (бюджетные кодексы) разных стран, как правило, не содержат норм, устанавливающих перечни направлений и мер стабилизационной бюджетной политики, за исключением конституции ФРГ, в которой в п. 1. </w:t>
      </w:r>
      <w:r w:rsidR="00D15229" w:rsidRPr="0015643F">
        <w:rPr>
          <w:sz w:val="28"/>
          <w:szCs w:val="28"/>
        </w:rPr>
        <w:t>С</w:t>
      </w:r>
      <w:r w:rsidRPr="0015643F">
        <w:rPr>
          <w:sz w:val="28"/>
          <w:szCs w:val="28"/>
        </w:rPr>
        <w:t xml:space="preserve">т. 104 б предусматривается право федерации предоставлять землям гранты для оказания финансовой поддержки по реализации землями и муниципальными образованиями наиболее важных инвестиционных проектов, способствующих преодолению экономического кризиса». При этом, более детальные антикризисные меры в Германии определяются специальным законом, предусматривающим поддержку секторов и предприятий с целью их адаптации к новым условиям, а также предполагающий предоставление налоговых льгот и обеспечение роста производительности труда на основе инноваций. Данный </w:t>
      </w:r>
      <w:proofErr w:type="gramStart"/>
      <w:r w:rsidRPr="0015643F">
        <w:rPr>
          <w:sz w:val="28"/>
          <w:szCs w:val="28"/>
        </w:rPr>
        <w:t>стабилизационный  закон</w:t>
      </w:r>
      <w:proofErr w:type="gramEnd"/>
      <w:r w:rsidRPr="0015643F">
        <w:rPr>
          <w:sz w:val="28"/>
          <w:szCs w:val="28"/>
        </w:rPr>
        <w:t xml:space="preserve"> устанавливает, что «федеральное правительство определяет формы финансовой поддержки и налоговых льгот, время начала и остановки их действия с учетом возможного поэтапного или наиболее раннего их прекращения» [</w:t>
      </w:r>
      <w:r w:rsidR="00D42296" w:rsidRPr="0015643F">
        <w:rPr>
          <w:sz w:val="28"/>
          <w:szCs w:val="28"/>
        </w:rPr>
        <w:t>6</w:t>
      </w:r>
      <w:r w:rsidR="00696174" w:rsidRPr="0015643F">
        <w:rPr>
          <w:sz w:val="28"/>
          <w:szCs w:val="28"/>
        </w:rPr>
        <w:t>5</w:t>
      </w:r>
      <w:r w:rsidR="00410366" w:rsidRPr="0015643F">
        <w:rPr>
          <w:sz w:val="28"/>
          <w:szCs w:val="28"/>
        </w:rPr>
        <w:t>, с.</w:t>
      </w:r>
      <w:r w:rsidR="004063E1" w:rsidRPr="0015643F">
        <w:rPr>
          <w:sz w:val="28"/>
          <w:szCs w:val="28"/>
        </w:rPr>
        <w:t xml:space="preserve"> 25</w:t>
      </w:r>
      <w:r w:rsidRPr="0015643F">
        <w:rPr>
          <w:sz w:val="28"/>
          <w:szCs w:val="28"/>
        </w:rPr>
        <w:t xml:space="preserve">]. </w:t>
      </w:r>
    </w:p>
    <w:p w14:paraId="1206BA9A" w14:textId="6026A4FB" w:rsidR="007116F9" w:rsidRPr="0015643F" w:rsidRDefault="007116F9" w:rsidP="00BF0D96">
      <w:pPr>
        <w:ind w:firstLine="709"/>
        <w:jc w:val="both"/>
        <w:rPr>
          <w:rFonts w:eastAsia="+mn-ea"/>
          <w:color w:val="000000"/>
          <w:kern w:val="24"/>
          <w:sz w:val="28"/>
          <w:szCs w:val="28"/>
        </w:rPr>
      </w:pPr>
      <w:r w:rsidRPr="0015643F">
        <w:rPr>
          <w:sz w:val="28"/>
          <w:szCs w:val="28"/>
        </w:rPr>
        <w:t xml:space="preserve">Таким образом, как показывает международный обзор традиционных антикризисных мер, то наибольшую эффективность демонстрируют методы так называемого </w:t>
      </w:r>
      <w:r w:rsidRPr="0015643F">
        <w:rPr>
          <w:i/>
          <w:sz w:val="28"/>
          <w:szCs w:val="28"/>
        </w:rPr>
        <w:t>«ручного» бюджетного регулирования</w:t>
      </w:r>
      <w:r w:rsidRPr="0015643F">
        <w:rPr>
          <w:sz w:val="28"/>
          <w:szCs w:val="28"/>
        </w:rPr>
        <w:t>, к которым относятся: принятие дополнительных программ расходов, субсидий, гарантий и кредитов, увеличение социальных выплат, снижение уровня налогов. Однако, данные меры приемлемы при отсутствии больших значений государственного долга, при этом критичными становятся не столько абсолютные значения государственного долга, сколько отсутствие адекватных антикризисных бюджетных инструментов, таких как применение бюджетного правила, сбалансированного на циклической основе. Как справедливо отмечается российскими авторами Кудриным А. и др.</w:t>
      </w:r>
      <w:r w:rsidR="00D42296" w:rsidRPr="0015643F">
        <w:rPr>
          <w:sz w:val="28"/>
          <w:szCs w:val="28"/>
        </w:rPr>
        <w:t xml:space="preserve"> [6</w:t>
      </w:r>
      <w:r w:rsidR="00696174" w:rsidRPr="0015643F">
        <w:rPr>
          <w:sz w:val="28"/>
          <w:szCs w:val="28"/>
        </w:rPr>
        <w:t>1</w:t>
      </w:r>
      <w:r w:rsidR="00410366" w:rsidRPr="0015643F">
        <w:rPr>
          <w:sz w:val="28"/>
          <w:szCs w:val="28"/>
        </w:rPr>
        <w:t>, с.</w:t>
      </w:r>
      <w:r w:rsidR="004063E1" w:rsidRPr="0015643F">
        <w:rPr>
          <w:sz w:val="28"/>
          <w:szCs w:val="28"/>
        </w:rPr>
        <w:t xml:space="preserve"> 17</w:t>
      </w:r>
      <w:r w:rsidR="00D42296" w:rsidRPr="0015643F">
        <w:rPr>
          <w:sz w:val="28"/>
          <w:szCs w:val="28"/>
        </w:rPr>
        <w:t>]</w:t>
      </w:r>
      <w:r w:rsidRPr="0015643F">
        <w:rPr>
          <w:sz w:val="28"/>
          <w:szCs w:val="28"/>
        </w:rPr>
        <w:t>, при отсутствии практики применения контрциклического бюджетного правила, большой государственный долг может «привести к «возникновению так называемого «снежного кома», когда рост государственного долга провоцирует в дальнейшем рост расходов на обслуживание долга, а</w:t>
      </w:r>
      <w:r w:rsidR="00BF0D96" w:rsidRPr="0015643F">
        <w:rPr>
          <w:sz w:val="28"/>
          <w:szCs w:val="28"/>
        </w:rPr>
        <w:t xml:space="preserve"> </w:t>
      </w:r>
      <w:r w:rsidRPr="0015643F">
        <w:rPr>
          <w:sz w:val="28"/>
          <w:szCs w:val="28"/>
        </w:rPr>
        <w:t>для покрытия дополнительных расходов приходится привлекать новые заимствования и</w:t>
      </w:r>
      <w:r w:rsidR="00BF0D96" w:rsidRPr="0015643F">
        <w:rPr>
          <w:sz w:val="28"/>
          <w:szCs w:val="28"/>
        </w:rPr>
        <w:t xml:space="preserve"> </w:t>
      </w:r>
      <w:r w:rsidRPr="0015643F">
        <w:rPr>
          <w:sz w:val="28"/>
          <w:szCs w:val="28"/>
        </w:rPr>
        <w:t>т.д. Риски возникают по двум причинам. Во-первых, при отсутствии контрциклического бюджетного правила расходы на обслуживание долга предполагается гасить исключительно за счет заимствований, а</w:t>
      </w:r>
      <w:r w:rsidR="00410366" w:rsidRPr="0015643F">
        <w:rPr>
          <w:sz w:val="28"/>
          <w:szCs w:val="28"/>
        </w:rPr>
        <w:t xml:space="preserve"> </w:t>
      </w:r>
      <w:r w:rsidRPr="0015643F">
        <w:rPr>
          <w:sz w:val="28"/>
          <w:szCs w:val="28"/>
        </w:rPr>
        <w:t>если ставки по заимствованиям в</w:t>
      </w:r>
      <w:r w:rsidR="00410366" w:rsidRPr="0015643F">
        <w:rPr>
          <w:sz w:val="28"/>
          <w:szCs w:val="28"/>
        </w:rPr>
        <w:t xml:space="preserve"> </w:t>
      </w:r>
      <w:r w:rsidRPr="0015643F">
        <w:rPr>
          <w:sz w:val="28"/>
          <w:szCs w:val="28"/>
        </w:rPr>
        <w:t>среднем обгоняют темпы роста экономики, то это будет означать стремительный рост уровня государственного долга. Во-вторых, единовременное повышение уровня государственного долга потенциально может вызвать рост расходов на обслуживание долга, а это создаст риски вытеснения прочих (в первую очередь инвестиционных) расходов бюджета» В таких условиях под удар ставится долгосрочная бюджетная устойчивость в</w:t>
      </w:r>
      <w:r w:rsidR="00BF0D96" w:rsidRPr="0015643F">
        <w:rPr>
          <w:sz w:val="28"/>
          <w:szCs w:val="28"/>
        </w:rPr>
        <w:t xml:space="preserve"> </w:t>
      </w:r>
      <w:r w:rsidRPr="0015643F">
        <w:rPr>
          <w:sz w:val="28"/>
          <w:szCs w:val="28"/>
        </w:rPr>
        <w:t>связи с</w:t>
      </w:r>
      <w:r w:rsidR="00BF0D96" w:rsidRPr="0015643F">
        <w:rPr>
          <w:sz w:val="28"/>
          <w:szCs w:val="28"/>
        </w:rPr>
        <w:t xml:space="preserve"> </w:t>
      </w:r>
      <w:r w:rsidRPr="0015643F">
        <w:rPr>
          <w:sz w:val="28"/>
          <w:szCs w:val="28"/>
        </w:rPr>
        <w:t xml:space="preserve">необходимостью осуществления заимствований по выросшим процентным ставкам» </w:t>
      </w:r>
      <w:r w:rsidRPr="0015643F">
        <w:rPr>
          <w:rFonts w:eastAsia="+mn-ea"/>
          <w:color w:val="000000"/>
          <w:kern w:val="24"/>
          <w:sz w:val="28"/>
          <w:szCs w:val="28"/>
        </w:rPr>
        <w:t>[</w:t>
      </w:r>
      <w:r w:rsidR="00D42296" w:rsidRPr="0015643F">
        <w:rPr>
          <w:rFonts w:eastAsia="+mn-ea"/>
          <w:color w:val="000000"/>
          <w:kern w:val="24"/>
          <w:sz w:val="28"/>
          <w:szCs w:val="28"/>
        </w:rPr>
        <w:t>6</w:t>
      </w:r>
      <w:r w:rsidR="00696174" w:rsidRPr="0015643F">
        <w:rPr>
          <w:rFonts w:eastAsia="+mn-ea"/>
          <w:color w:val="000000"/>
          <w:kern w:val="24"/>
          <w:sz w:val="28"/>
          <w:szCs w:val="28"/>
        </w:rPr>
        <w:t>6</w:t>
      </w:r>
      <w:r w:rsidRPr="0015643F">
        <w:rPr>
          <w:rFonts w:eastAsia="+mn-ea"/>
          <w:color w:val="000000"/>
          <w:kern w:val="24"/>
          <w:sz w:val="28"/>
          <w:szCs w:val="28"/>
        </w:rPr>
        <w:t>]</w:t>
      </w:r>
      <w:r w:rsidR="00D42296" w:rsidRPr="0015643F">
        <w:rPr>
          <w:rFonts w:eastAsia="+mn-ea"/>
          <w:color w:val="000000"/>
          <w:kern w:val="24"/>
          <w:sz w:val="28"/>
          <w:szCs w:val="28"/>
        </w:rPr>
        <w:t>.</w:t>
      </w:r>
      <w:r w:rsidRPr="0015643F">
        <w:rPr>
          <w:rFonts w:eastAsia="+mn-ea"/>
          <w:color w:val="000000"/>
          <w:kern w:val="24"/>
          <w:sz w:val="28"/>
          <w:szCs w:val="28"/>
        </w:rPr>
        <w:t xml:space="preserve"> </w:t>
      </w:r>
    </w:p>
    <w:p w14:paraId="27316317" w14:textId="548E9099"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Как известно, в условиях пандемии </w:t>
      </w:r>
      <w:r w:rsidRPr="0015643F">
        <w:rPr>
          <w:sz w:val="28"/>
          <w:szCs w:val="28"/>
          <w:lang w:val="en-US"/>
        </w:rPr>
        <w:t>C</w:t>
      </w:r>
      <w:r w:rsidR="00C32961" w:rsidRPr="0015643F">
        <w:rPr>
          <w:sz w:val="28"/>
          <w:szCs w:val="28"/>
          <w:lang w:val="en-US"/>
        </w:rPr>
        <w:t>OVID</w:t>
      </w:r>
      <w:r w:rsidRPr="0015643F">
        <w:rPr>
          <w:sz w:val="28"/>
          <w:szCs w:val="28"/>
        </w:rPr>
        <w:t xml:space="preserve">-19 вследствие беспрецедентных бюджетных расходов, государственный долг в большинстве стран мира достиг колоссальных исторических параметров. Например, доля государственного долга к ВВП в 2020 году в Великобритании достигла 103,5%, В США </w:t>
      </w:r>
      <w:r w:rsidR="00D15229" w:rsidRPr="0015643F">
        <w:rPr>
          <w:sz w:val="28"/>
          <w:szCs w:val="28"/>
        </w:rPr>
        <w:t>–</w:t>
      </w:r>
      <w:r w:rsidRPr="0015643F">
        <w:rPr>
          <w:sz w:val="28"/>
          <w:szCs w:val="28"/>
        </w:rPr>
        <w:t xml:space="preserve"> 119 %, Швеции – 42,7%, Финляндии – 57,53%, Австрии – 62,79%. В Республике Казахстан данный показатель достиг – 26,53%. Однако, </w:t>
      </w:r>
      <w:proofErr w:type="gramStart"/>
      <w:r w:rsidRPr="0015643F">
        <w:rPr>
          <w:sz w:val="28"/>
          <w:szCs w:val="28"/>
        </w:rPr>
        <w:t>динамика  постизоляционного</w:t>
      </w:r>
      <w:proofErr w:type="gramEnd"/>
      <w:r w:rsidRPr="0015643F">
        <w:rPr>
          <w:sz w:val="28"/>
          <w:szCs w:val="28"/>
        </w:rPr>
        <w:t xml:space="preserve"> экономического развития, в виде темпов роста ВВП таких стран как США, Великобритания, Австрия  демонстрирует положительный рост и достаточно быстрое восстановление уже в 2021</w:t>
      </w:r>
      <w:r w:rsidR="009D7A4B">
        <w:rPr>
          <w:sz w:val="28"/>
          <w:szCs w:val="28"/>
        </w:rPr>
        <w:t xml:space="preserve"> и 2022</w:t>
      </w:r>
      <w:r w:rsidRPr="0015643F">
        <w:rPr>
          <w:sz w:val="28"/>
          <w:szCs w:val="28"/>
        </w:rPr>
        <w:t xml:space="preserve"> год</w:t>
      </w:r>
      <w:r w:rsidR="009D7A4B">
        <w:rPr>
          <w:sz w:val="28"/>
          <w:szCs w:val="28"/>
        </w:rPr>
        <w:t>ах</w:t>
      </w:r>
      <w:r w:rsidRPr="0015643F">
        <w:rPr>
          <w:sz w:val="28"/>
          <w:szCs w:val="28"/>
        </w:rPr>
        <w:t xml:space="preserve"> (</w:t>
      </w:r>
      <w:r w:rsidR="008C746A" w:rsidRPr="0015643F">
        <w:rPr>
          <w:sz w:val="28"/>
          <w:szCs w:val="28"/>
        </w:rPr>
        <w:t>т</w:t>
      </w:r>
      <w:r w:rsidRPr="0015643F">
        <w:rPr>
          <w:sz w:val="28"/>
          <w:szCs w:val="28"/>
        </w:rPr>
        <w:t xml:space="preserve">аблица </w:t>
      </w:r>
      <w:r w:rsidR="00950D6A">
        <w:rPr>
          <w:sz w:val="28"/>
          <w:szCs w:val="28"/>
        </w:rPr>
        <w:t>3</w:t>
      </w:r>
      <w:r w:rsidRPr="0015643F">
        <w:rPr>
          <w:sz w:val="28"/>
          <w:szCs w:val="28"/>
        </w:rPr>
        <w:t xml:space="preserve">). </w:t>
      </w:r>
    </w:p>
    <w:p w14:paraId="33991EFD" w14:textId="77777777" w:rsidR="00BF0D96" w:rsidRPr="0015643F" w:rsidRDefault="00BF0D96" w:rsidP="00BF0D96">
      <w:pPr>
        <w:pStyle w:val="a3"/>
        <w:spacing w:before="0" w:beforeAutospacing="0" w:after="0" w:afterAutospacing="0"/>
        <w:ind w:firstLine="709"/>
        <w:jc w:val="both"/>
        <w:rPr>
          <w:sz w:val="28"/>
          <w:szCs w:val="28"/>
        </w:rPr>
      </w:pPr>
    </w:p>
    <w:p w14:paraId="2CB3253A" w14:textId="3A2D388C" w:rsidR="007116F9" w:rsidRPr="0015643F" w:rsidRDefault="007116F9" w:rsidP="00BF0D96">
      <w:pPr>
        <w:pStyle w:val="a3"/>
        <w:spacing w:before="0" w:beforeAutospacing="0" w:after="0" w:afterAutospacing="0"/>
        <w:jc w:val="both"/>
        <w:rPr>
          <w:sz w:val="28"/>
          <w:szCs w:val="28"/>
        </w:rPr>
      </w:pPr>
      <w:r w:rsidRPr="0015643F">
        <w:rPr>
          <w:sz w:val="28"/>
          <w:szCs w:val="28"/>
        </w:rPr>
        <w:t xml:space="preserve">Таблица </w:t>
      </w:r>
      <w:r w:rsidR="004C6BF2" w:rsidRPr="0015643F">
        <w:rPr>
          <w:sz w:val="28"/>
          <w:szCs w:val="28"/>
        </w:rPr>
        <w:t>3</w:t>
      </w:r>
      <w:r w:rsidRPr="0015643F">
        <w:rPr>
          <w:sz w:val="28"/>
          <w:szCs w:val="28"/>
        </w:rPr>
        <w:t xml:space="preserve"> </w:t>
      </w:r>
      <w:r w:rsidR="008C746A" w:rsidRPr="0015643F">
        <w:rPr>
          <w:sz w:val="28"/>
          <w:szCs w:val="28"/>
        </w:rPr>
        <w:t xml:space="preserve">– </w:t>
      </w:r>
      <w:r w:rsidRPr="0015643F">
        <w:rPr>
          <w:sz w:val="28"/>
          <w:szCs w:val="28"/>
        </w:rPr>
        <w:t>Динамика ВВП ведущих стран (2018-202</w:t>
      </w:r>
      <w:r w:rsidR="002A5DED" w:rsidRPr="0015643F">
        <w:rPr>
          <w:sz w:val="28"/>
          <w:szCs w:val="28"/>
        </w:rPr>
        <w:t>2</w:t>
      </w:r>
      <w:r w:rsidRPr="0015643F">
        <w:rPr>
          <w:sz w:val="28"/>
          <w:szCs w:val="28"/>
        </w:rPr>
        <w:t>)</w:t>
      </w:r>
    </w:p>
    <w:p w14:paraId="7D7B4A93" w14:textId="7DE8F045" w:rsidR="00D42296" w:rsidRPr="0015643F" w:rsidRDefault="00D42296" w:rsidP="00BF0D96">
      <w:pPr>
        <w:pStyle w:val="a3"/>
        <w:spacing w:before="0" w:beforeAutospacing="0" w:after="0" w:afterAutospacing="0"/>
        <w:ind w:firstLine="709"/>
        <w:jc w:val="both"/>
        <w:rPr>
          <w:sz w:val="16"/>
          <w:szCs w:val="16"/>
        </w:rPr>
      </w:pPr>
    </w:p>
    <w:tbl>
      <w:tblPr>
        <w:tblStyle w:val="a4"/>
        <w:tblW w:w="9581" w:type="dxa"/>
        <w:jc w:val="center"/>
        <w:tblLayout w:type="fixed"/>
        <w:tblLook w:val="04A0" w:firstRow="1" w:lastRow="0" w:firstColumn="1" w:lastColumn="0" w:noHBand="0" w:noVBand="1"/>
      </w:tblPr>
      <w:tblGrid>
        <w:gridCol w:w="823"/>
        <w:gridCol w:w="836"/>
        <w:gridCol w:w="992"/>
        <w:gridCol w:w="992"/>
        <w:gridCol w:w="992"/>
        <w:gridCol w:w="1276"/>
        <w:gridCol w:w="851"/>
        <w:gridCol w:w="850"/>
        <w:gridCol w:w="851"/>
        <w:gridCol w:w="1118"/>
      </w:tblGrid>
      <w:tr w:rsidR="00D42296" w:rsidRPr="0015643F" w14:paraId="6457F865" w14:textId="77777777" w:rsidTr="008C746A">
        <w:trPr>
          <w:jc w:val="center"/>
        </w:trPr>
        <w:tc>
          <w:tcPr>
            <w:tcW w:w="823" w:type="dxa"/>
            <w:vAlign w:val="center"/>
          </w:tcPr>
          <w:p w14:paraId="54796C6E" w14:textId="2A73C86F" w:rsidR="00D42296" w:rsidRPr="0015643F" w:rsidRDefault="008C746A" w:rsidP="008C746A">
            <w:pPr>
              <w:pStyle w:val="a3"/>
              <w:spacing w:before="0" w:beforeAutospacing="0" w:after="0" w:afterAutospacing="0"/>
              <w:jc w:val="center"/>
              <w:rPr>
                <w:sz w:val="24"/>
                <w:szCs w:val="24"/>
              </w:rPr>
            </w:pPr>
            <w:r w:rsidRPr="0015643F">
              <w:rPr>
                <w:sz w:val="24"/>
                <w:szCs w:val="24"/>
              </w:rPr>
              <w:t>Годы</w:t>
            </w:r>
          </w:p>
        </w:tc>
        <w:tc>
          <w:tcPr>
            <w:tcW w:w="836" w:type="dxa"/>
            <w:vAlign w:val="center"/>
          </w:tcPr>
          <w:p w14:paraId="514195FF" w14:textId="3968A4CB"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Казах</w:t>
            </w:r>
            <w:r w:rsidR="008C746A" w:rsidRPr="0015643F">
              <w:rPr>
                <w:sz w:val="24"/>
                <w:szCs w:val="24"/>
              </w:rPr>
              <w:t xml:space="preserve"> </w:t>
            </w:r>
            <w:r w:rsidRPr="0015643F">
              <w:rPr>
                <w:sz w:val="24"/>
                <w:szCs w:val="24"/>
              </w:rPr>
              <w:t>стан</w:t>
            </w:r>
            <w:r w:rsidR="008C746A" w:rsidRPr="0015643F">
              <w:rPr>
                <w:sz w:val="24"/>
                <w:szCs w:val="24"/>
              </w:rPr>
              <w:t>, %</w:t>
            </w:r>
          </w:p>
        </w:tc>
        <w:tc>
          <w:tcPr>
            <w:tcW w:w="992" w:type="dxa"/>
            <w:vAlign w:val="center"/>
          </w:tcPr>
          <w:p w14:paraId="5C242FE7" w14:textId="562D5576"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Индо</w:t>
            </w:r>
            <w:r w:rsidR="008C746A" w:rsidRPr="0015643F">
              <w:rPr>
                <w:sz w:val="24"/>
                <w:szCs w:val="24"/>
              </w:rPr>
              <w:t xml:space="preserve"> </w:t>
            </w:r>
            <w:r w:rsidRPr="0015643F">
              <w:rPr>
                <w:sz w:val="24"/>
                <w:szCs w:val="24"/>
              </w:rPr>
              <w:t>незия</w:t>
            </w:r>
            <w:r w:rsidR="008C746A" w:rsidRPr="0015643F">
              <w:rPr>
                <w:sz w:val="24"/>
                <w:szCs w:val="24"/>
              </w:rPr>
              <w:t>, %</w:t>
            </w:r>
          </w:p>
        </w:tc>
        <w:tc>
          <w:tcPr>
            <w:tcW w:w="992" w:type="dxa"/>
            <w:vAlign w:val="center"/>
          </w:tcPr>
          <w:p w14:paraId="734E89B5" w14:textId="2984872A"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США</w:t>
            </w:r>
            <w:r w:rsidR="008C746A" w:rsidRPr="0015643F">
              <w:rPr>
                <w:sz w:val="24"/>
                <w:szCs w:val="24"/>
              </w:rPr>
              <w:t>, %</w:t>
            </w:r>
          </w:p>
        </w:tc>
        <w:tc>
          <w:tcPr>
            <w:tcW w:w="992" w:type="dxa"/>
            <w:vAlign w:val="center"/>
          </w:tcPr>
          <w:p w14:paraId="2705C7F6" w14:textId="0923B1CC"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Фран</w:t>
            </w:r>
            <w:r w:rsidR="008C746A" w:rsidRPr="0015643F">
              <w:rPr>
                <w:sz w:val="24"/>
                <w:szCs w:val="24"/>
              </w:rPr>
              <w:t xml:space="preserve"> </w:t>
            </w:r>
            <w:r w:rsidRPr="0015643F">
              <w:rPr>
                <w:sz w:val="24"/>
                <w:szCs w:val="24"/>
              </w:rPr>
              <w:t>ция</w:t>
            </w:r>
            <w:r w:rsidR="008C746A" w:rsidRPr="0015643F">
              <w:rPr>
                <w:sz w:val="24"/>
                <w:szCs w:val="24"/>
              </w:rPr>
              <w:t>, %</w:t>
            </w:r>
          </w:p>
        </w:tc>
        <w:tc>
          <w:tcPr>
            <w:tcW w:w="1276" w:type="dxa"/>
            <w:vAlign w:val="center"/>
          </w:tcPr>
          <w:p w14:paraId="23D4EEBA" w14:textId="5769991C"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Великоб</w:t>
            </w:r>
            <w:r w:rsidR="008C746A" w:rsidRPr="0015643F">
              <w:rPr>
                <w:sz w:val="24"/>
                <w:szCs w:val="24"/>
              </w:rPr>
              <w:t xml:space="preserve"> </w:t>
            </w:r>
            <w:r w:rsidRPr="0015643F">
              <w:rPr>
                <w:sz w:val="24"/>
                <w:szCs w:val="24"/>
              </w:rPr>
              <w:t>ритания</w:t>
            </w:r>
            <w:r w:rsidR="008C746A" w:rsidRPr="0015643F">
              <w:rPr>
                <w:sz w:val="24"/>
                <w:szCs w:val="24"/>
              </w:rPr>
              <w:t>, %</w:t>
            </w:r>
          </w:p>
        </w:tc>
        <w:tc>
          <w:tcPr>
            <w:tcW w:w="851" w:type="dxa"/>
            <w:vAlign w:val="center"/>
          </w:tcPr>
          <w:p w14:paraId="3AD71E8D" w14:textId="24348668"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Шве</w:t>
            </w:r>
            <w:r w:rsidR="008C746A" w:rsidRPr="0015643F">
              <w:rPr>
                <w:sz w:val="24"/>
                <w:szCs w:val="24"/>
              </w:rPr>
              <w:t xml:space="preserve"> </w:t>
            </w:r>
            <w:r w:rsidRPr="0015643F">
              <w:rPr>
                <w:sz w:val="24"/>
                <w:szCs w:val="24"/>
              </w:rPr>
              <w:t>ция</w:t>
            </w:r>
            <w:r w:rsidR="008C746A" w:rsidRPr="0015643F">
              <w:rPr>
                <w:sz w:val="24"/>
                <w:szCs w:val="24"/>
              </w:rPr>
              <w:t>, %</w:t>
            </w:r>
          </w:p>
        </w:tc>
        <w:tc>
          <w:tcPr>
            <w:tcW w:w="850" w:type="dxa"/>
            <w:vAlign w:val="center"/>
          </w:tcPr>
          <w:p w14:paraId="69BBDDEA" w14:textId="0E1504E6"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Авст</w:t>
            </w:r>
            <w:r w:rsidR="008C746A" w:rsidRPr="0015643F">
              <w:rPr>
                <w:sz w:val="24"/>
                <w:szCs w:val="24"/>
              </w:rPr>
              <w:t xml:space="preserve"> </w:t>
            </w:r>
            <w:r w:rsidRPr="0015643F">
              <w:rPr>
                <w:sz w:val="24"/>
                <w:szCs w:val="24"/>
              </w:rPr>
              <w:t>рия</w:t>
            </w:r>
            <w:r w:rsidR="008C746A" w:rsidRPr="0015643F">
              <w:rPr>
                <w:sz w:val="24"/>
                <w:szCs w:val="24"/>
              </w:rPr>
              <w:t>, %</w:t>
            </w:r>
          </w:p>
        </w:tc>
        <w:tc>
          <w:tcPr>
            <w:tcW w:w="851" w:type="dxa"/>
            <w:vAlign w:val="center"/>
          </w:tcPr>
          <w:p w14:paraId="673D39EA" w14:textId="7E86D6BC"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Норве</w:t>
            </w:r>
            <w:r w:rsidR="008C746A" w:rsidRPr="0015643F">
              <w:rPr>
                <w:sz w:val="24"/>
                <w:szCs w:val="24"/>
              </w:rPr>
              <w:t xml:space="preserve"> </w:t>
            </w:r>
            <w:r w:rsidRPr="0015643F">
              <w:rPr>
                <w:sz w:val="24"/>
                <w:szCs w:val="24"/>
              </w:rPr>
              <w:t>гия</w:t>
            </w:r>
            <w:r w:rsidR="008C746A" w:rsidRPr="0015643F">
              <w:rPr>
                <w:sz w:val="24"/>
                <w:szCs w:val="24"/>
              </w:rPr>
              <w:t>, %</w:t>
            </w:r>
          </w:p>
        </w:tc>
        <w:tc>
          <w:tcPr>
            <w:tcW w:w="1118" w:type="dxa"/>
            <w:vAlign w:val="center"/>
          </w:tcPr>
          <w:p w14:paraId="32E3B308" w14:textId="15E8E615" w:rsidR="00D42296" w:rsidRPr="0015643F" w:rsidRDefault="00D42296" w:rsidP="008C746A">
            <w:pPr>
              <w:pStyle w:val="a3"/>
              <w:spacing w:before="0" w:beforeAutospacing="0" w:after="0" w:afterAutospacing="0"/>
              <w:ind w:left="-133" w:right="-101"/>
              <w:jc w:val="center"/>
              <w:rPr>
                <w:sz w:val="24"/>
                <w:szCs w:val="24"/>
              </w:rPr>
            </w:pPr>
            <w:r w:rsidRPr="0015643F">
              <w:rPr>
                <w:sz w:val="24"/>
                <w:szCs w:val="24"/>
              </w:rPr>
              <w:t>Финлян</w:t>
            </w:r>
            <w:r w:rsidR="008C746A" w:rsidRPr="0015643F">
              <w:rPr>
                <w:sz w:val="24"/>
                <w:szCs w:val="24"/>
              </w:rPr>
              <w:t xml:space="preserve"> </w:t>
            </w:r>
            <w:r w:rsidRPr="0015643F">
              <w:rPr>
                <w:sz w:val="24"/>
                <w:szCs w:val="24"/>
              </w:rPr>
              <w:t>дия</w:t>
            </w:r>
            <w:r w:rsidR="008C746A" w:rsidRPr="0015643F">
              <w:rPr>
                <w:sz w:val="24"/>
                <w:szCs w:val="24"/>
              </w:rPr>
              <w:t>, %</w:t>
            </w:r>
          </w:p>
        </w:tc>
      </w:tr>
      <w:tr w:rsidR="00D42296" w:rsidRPr="0015643F" w14:paraId="33C7B696" w14:textId="77777777" w:rsidTr="008C746A">
        <w:trPr>
          <w:jc w:val="center"/>
        </w:trPr>
        <w:tc>
          <w:tcPr>
            <w:tcW w:w="823" w:type="dxa"/>
          </w:tcPr>
          <w:p w14:paraId="1DE12744" w14:textId="43CF68D4" w:rsidR="00D42296" w:rsidRPr="0015643F" w:rsidRDefault="00D42296" w:rsidP="008C746A">
            <w:pPr>
              <w:pStyle w:val="a3"/>
              <w:spacing w:before="0" w:beforeAutospacing="0" w:after="0" w:afterAutospacing="0"/>
              <w:jc w:val="both"/>
              <w:rPr>
                <w:sz w:val="24"/>
                <w:szCs w:val="24"/>
              </w:rPr>
            </w:pPr>
            <w:r w:rsidRPr="0015643F">
              <w:rPr>
                <w:sz w:val="24"/>
                <w:szCs w:val="24"/>
              </w:rPr>
              <w:t>2018</w:t>
            </w:r>
          </w:p>
        </w:tc>
        <w:tc>
          <w:tcPr>
            <w:tcW w:w="836" w:type="dxa"/>
          </w:tcPr>
          <w:p w14:paraId="61AC16BF" w14:textId="385056CC" w:rsidR="00D42296" w:rsidRPr="0015643F" w:rsidRDefault="0086666D" w:rsidP="008C746A">
            <w:pPr>
              <w:pStyle w:val="a3"/>
              <w:spacing w:before="0" w:beforeAutospacing="0" w:after="0" w:afterAutospacing="0"/>
              <w:jc w:val="center"/>
              <w:rPr>
                <w:sz w:val="24"/>
                <w:szCs w:val="24"/>
              </w:rPr>
            </w:pPr>
            <w:r w:rsidRPr="0015643F">
              <w:rPr>
                <w:sz w:val="24"/>
                <w:szCs w:val="24"/>
              </w:rPr>
              <w:t>4</w:t>
            </w:r>
          </w:p>
        </w:tc>
        <w:tc>
          <w:tcPr>
            <w:tcW w:w="992" w:type="dxa"/>
          </w:tcPr>
          <w:p w14:paraId="21F17C53" w14:textId="0932A8A9" w:rsidR="00D42296" w:rsidRPr="0015643F" w:rsidRDefault="0086666D" w:rsidP="008C746A">
            <w:pPr>
              <w:pStyle w:val="a3"/>
              <w:spacing w:before="0" w:beforeAutospacing="0" w:after="0" w:afterAutospacing="0"/>
              <w:jc w:val="center"/>
              <w:rPr>
                <w:sz w:val="24"/>
                <w:szCs w:val="24"/>
              </w:rPr>
            </w:pPr>
            <w:r w:rsidRPr="0015643F">
              <w:rPr>
                <w:sz w:val="24"/>
                <w:szCs w:val="24"/>
              </w:rPr>
              <w:t>5</w:t>
            </w:r>
          </w:p>
        </w:tc>
        <w:tc>
          <w:tcPr>
            <w:tcW w:w="992" w:type="dxa"/>
          </w:tcPr>
          <w:p w14:paraId="483B34F3" w14:textId="54ADC5A7" w:rsidR="00D42296" w:rsidRPr="0015643F" w:rsidRDefault="0086666D" w:rsidP="008C746A">
            <w:pPr>
              <w:pStyle w:val="a3"/>
              <w:spacing w:before="0" w:beforeAutospacing="0" w:after="0" w:afterAutospacing="0"/>
              <w:jc w:val="center"/>
              <w:rPr>
                <w:sz w:val="24"/>
                <w:szCs w:val="24"/>
              </w:rPr>
            </w:pPr>
            <w:r w:rsidRPr="0015643F">
              <w:rPr>
                <w:sz w:val="24"/>
                <w:szCs w:val="24"/>
              </w:rPr>
              <w:t>3</w:t>
            </w:r>
          </w:p>
        </w:tc>
        <w:tc>
          <w:tcPr>
            <w:tcW w:w="992" w:type="dxa"/>
          </w:tcPr>
          <w:p w14:paraId="226B1BFB" w14:textId="19AB2CE2"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c>
          <w:tcPr>
            <w:tcW w:w="1276" w:type="dxa"/>
          </w:tcPr>
          <w:p w14:paraId="021D2D86" w14:textId="653658FF" w:rsidR="00D42296" w:rsidRPr="0015643F" w:rsidRDefault="0086666D" w:rsidP="008C746A">
            <w:pPr>
              <w:pStyle w:val="a3"/>
              <w:spacing w:before="0" w:beforeAutospacing="0" w:after="0" w:afterAutospacing="0"/>
              <w:jc w:val="center"/>
              <w:rPr>
                <w:sz w:val="24"/>
                <w:szCs w:val="24"/>
              </w:rPr>
            </w:pPr>
            <w:r w:rsidRPr="0015643F">
              <w:rPr>
                <w:sz w:val="24"/>
                <w:szCs w:val="24"/>
              </w:rPr>
              <w:t>1.7</w:t>
            </w:r>
          </w:p>
        </w:tc>
        <w:tc>
          <w:tcPr>
            <w:tcW w:w="851" w:type="dxa"/>
          </w:tcPr>
          <w:p w14:paraId="34683024" w14:textId="7FB75447"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c>
          <w:tcPr>
            <w:tcW w:w="850" w:type="dxa"/>
          </w:tcPr>
          <w:p w14:paraId="1C0BB358" w14:textId="79C6A802" w:rsidR="00D42296" w:rsidRPr="0015643F" w:rsidRDefault="0086666D" w:rsidP="008C746A">
            <w:pPr>
              <w:pStyle w:val="a3"/>
              <w:spacing w:before="0" w:beforeAutospacing="0" w:after="0" w:afterAutospacing="0"/>
              <w:jc w:val="center"/>
              <w:rPr>
                <w:sz w:val="24"/>
                <w:szCs w:val="24"/>
              </w:rPr>
            </w:pPr>
            <w:r w:rsidRPr="0015643F">
              <w:rPr>
                <w:sz w:val="24"/>
                <w:szCs w:val="24"/>
              </w:rPr>
              <w:t>3</w:t>
            </w:r>
          </w:p>
        </w:tc>
        <w:tc>
          <w:tcPr>
            <w:tcW w:w="851" w:type="dxa"/>
          </w:tcPr>
          <w:p w14:paraId="07EBEE6B" w14:textId="3F6E6E98" w:rsidR="00D42296" w:rsidRPr="0015643F" w:rsidRDefault="0086666D" w:rsidP="008C746A">
            <w:pPr>
              <w:pStyle w:val="a3"/>
              <w:spacing w:before="0" w:beforeAutospacing="0" w:after="0" w:afterAutospacing="0"/>
              <w:jc w:val="center"/>
              <w:rPr>
                <w:sz w:val="24"/>
                <w:szCs w:val="24"/>
              </w:rPr>
            </w:pPr>
            <w:r w:rsidRPr="0015643F">
              <w:rPr>
                <w:sz w:val="24"/>
                <w:szCs w:val="24"/>
              </w:rPr>
              <w:t>1</w:t>
            </w:r>
          </w:p>
        </w:tc>
        <w:tc>
          <w:tcPr>
            <w:tcW w:w="1118" w:type="dxa"/>
          </w:tcPr>
          <w:p w14:paraId="0126423C" w14:textId="2273B25B" w:rsidR="00D42296" w:rsidRPr="0015643F" w:rsidRDefault="0086666D" w:rsidP="008C746A">
            <w:pPr>
              <w:pStyle w:val="a3"/>
              <w:spacing w:before="0" w:beforeAutospacing="0" w:after="0" w:afterAutospacing="0"/>
              <w:jc w:val="center"/>
              <w:rPr>
                <w:sz w:val="24"/>
                <w:szCs w:val="24"/>
              </w:rPr>
            </w:pPr>
            <w:r w:rsidRPr="0015643F">
              <w:rPr>
                <w:sz w:val="24"/>
                <w:szCs w:val="24"/>
              </w:rPr>
              <w:t>1</w:t>
            </w:r>
          </w:p>
        </w:tc>
      </w:tr>
      <w:tr w:rsidR="00453CB1" w:rsidRPr="0015643F" w14:paraId="1675D847" w14:textId="77777777" w:rsidTr="008C746A">
        <w:trPr>
          <w:jc w:val="center"/>
        </w:trPr>
        <w:tc>
          <w:tcPr>
            <w:tcW w:w="823" w:type="dxa"/>
          </w:tcPr>
          <w:p w14:paraId="0FB47A94" w14:textId="29761D24" w:rsidR="00D42296" w:rsidRPr="0015643F" w:rsidRDefault="00D42296" w:rsidP="008C746A">
            <w:pPr>
              <w:pStyle w:val="a3"/>
              <w:spacing w:before="0" w:beforeAutospacing="0" w:after="0" w:afterAutospacing="0"/>
              <w:jc w:val="both"/>
              <w:rPr>
                <w:sz w:val="24"/>
                <w:szCs w:val="24"/>
              </w:rPr>
            </w:pPr>
            <w:r w:rsidRPr="0015643F">
              <w:rPr>
                <w:sz w:val="24"/>
                <w:szCs w:val="24"/>
              </w:rPr>
              <w:t>2019</w:t>
            </w:r>
          </w:p>
        </w:tc>
        <w:tc>
          <w:tcPr>
            <w:tcW w:w="836" w:type="dxa"/>
          </w:tcPr>
          <w:p w14:paraId="19CF35D4" w14:textId="60204AFA" w:rsidR="00D42296" w:rsidRPr="0015643F" w:rsidRDefault="0086666D" w:rsidP="008C746A">
            <w:pPr>
              <w:pStyle w:val="a3"/>
              <w:spacing w:before="0" w:beforeAutospacing="0" w:after="0" w:afterAutospacing="0"/>
              <w:jc w:val="center"/>
              <w:rPr>
                <w:sz w:val="24"/>
                <w:szCs w:val="24"/>
              </w:rPr>
            </w:pPr>
            <w:r w:rsidRPr="0015643F">
              <w:rPr>
                <w:sz w:val="24"/>
                <w:szCs w:val="24"/>
              </w:rPr>
              <w:t>5</w:t>
            </w:r>
          </w:p>
        </w:tc>
        <w:tc>
          <w:tcPr>
            <w:tcW w:w="992" w:type="dxa"/>
          </w:tcPr>
          <w:p w14:paraId="3D50CEBC" w14:textId="52D21299" w:rsidR="00D42296" w:rsidRPr="0015643F" w:rsidRDefault="0086666D" w:rsidP="008C746A">
            <w:pPr>
              <w:pStyle w:val="a3"/>
              <w:spacing w:before="0" w:beforeAutospacing="0" w:after="0" w:afterAutospacing="0"/>
              <w:jc w:val="center"/>
              <w:rPr>
                <w:sz w:val="24"/>
                <w:szCs w:val="24"/>
              </w:rPr>
            </w:pPr>
            <w:r w:rsidRPr="0015643F">
              <w:rPr>
                <w:sz w:val="24"/>
                <w:szCs w:val="24"/>
              </w:rPr>
              <w:t>5</w:t>
            </w:r>
          </w:p>
        </w:tc>
        <w:tc>
          <w:tcPr>
            <w:tcW w:w="992" w:type="dxa"/>
          </w:tcPr>
          <w:p w14:paraId="6017D3C8" w14:textId="1A0A5A01"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c>
          <w:tcPr>
            <w:tcW w:w="992" w:type="dxa"/>
          </w:tcPr>
          <w:p w14:paraId="0D247AC6" w14:textId="0F8C7251"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c>
          <w:tcPr>
            <w:tcW w:w="1276" w:type="dxa"/>
          </w:tcPr>
          <w:p w14:paraId="4B86AC9C" w14:textId="0E7C03DE"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c>
          <w:tcPr>
            <w:tcW w:w="851" w:type="dxa"/>
          </w:tcPr>
          <w:p w14:paraId="0898BCBC" w14:textId="4AE01E5D"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c>
          <w:tcPr>
            <w:tcW w:w="850" w:type="dxa"/>
          </w:tcPr>
          <w:p w14:paraId="668D2687" w14:textId="51ABE795"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c>
          <w:tcPr>
            <w:tcW w:w="851" w:type="dxa"/>
          </w:tcPr>
          <w:p w14:paraId="500BE5A7" w14:textId="74BECA14" w:rsidR="00D42296" w:rsidRPr="0015643F" w:rsidRDefault="0086666D" w:rsidP="008C746A">
            <w:pPr>
              <w:pStyle w:val="a3"/>
              <w:spacing w:before="0" w:beforeAutospacing="0" w:after="0" w:afterAutospacing="0"/>
              <w:jc w:val="center"/>
              <w:rPr>
                <w:sz w:val="24"/>
                <w:szCs w:val="24"/>
              </w:rPr>
            </w:pPr>
            <w:r w:rsidRPr="0015643F">
              <w:rPr>
                <w:sz w:val="24"/>
                <w:szCs w:val="24"/>
              </w:rPr>
              <w:t>1</w:t>
            </w:r>
          </w:p>
        </w:tc>
        <w:tc>
          <w:tcPr>
            <w:tcW w:w="1118" w:type="dxa"/>
          </w:tcPr>
          <w:p w14:paraId="737624FC" w14:textId="21725C8C" w:rsidR="00D42296" w:rsidRPr="0015643F" w:rsidRDefault="0086666D" w:rsidP="008C746A">
            <w:pPr>
              <w:pStyle w:val="a3"/>
              <w:spacing w:before="0" w:beforeAutospacing="0" w:after="0" w:afterAutospacing="0"/>
              <w:jc w:val="center"/>
              <w:rPr>
                <w:sz w:val="24"/>
                <w:szCs w:val="24"/>
              </w:rPr>
            </w:pPr>
            <w:r w:rsidRPr="0015643F">
              <w:rPr>
                <w:sz w:val="24"/>
                <w:szCs w:val="24"/>
              </w:rPr>
              <w:t>1</w:t>
            </w:r>
          </w:p>
        </w:tc>
      </w:tr>
      <w:tr w:rsidR="00453CB1" w:rsidRPr="0015643F" w14:paraId="4466303E" w14:textId="77777777" w:rsidTr="008C746A">
        <w:trPr>
          <w:jc w:val="center"/>
        </w:trPr>
        <w:tc>
          <w:tcPr>
            <w:tcW w:w="823" w:type="dxa"/>
          </w:tcPr>
          <w:p w14:paraId="41F6D1AB" w14:textId="686F6A28" w:rsidR="00D42296" w:rsidRPr="0015643F" w:rsidRDefault="00D42296" w:rsidP="008C746A">
            <w:pPr>
              <w:pStyle w:val="a3"/>
              <w:spacing w:before="0" w:beforeAutospacing="0" w:after="0" w:afterAutospacing="0"/>
              <w:jc w:val="both"/>
              <w:rPr>
                <w:sz w:val="24"/>
                <w:szCs w:val="24"/>
              </w:rPr>
            </w:pPr>
            <w:r w:rsidRPr="0015643F">
              <w:rPr>
                <w:sz w:val="24"/>
                <w:szCs w:val="24"/>
              </w:rPr>
              <w:t>2020</w:t>
            </w:r>
          </w:p>
        </w:tc>
        <w:tc>
          <w:tcPr>
            <w:tcW w:w="836" w:type="dxa"/>
          </w:tcPr>
          <w:p w14:paraId="34D6579A" w14:textId="51E93907" w:rsidR="00D42296" w:rsidRPr="0015643F" w:rsidRDefault="0086666D" w:rsidP="008C746A">
            <w:pPr>
              <w:pStyle w:val="a3"/>
              <w:spacing w:before="0" w:beforeAutospacing="0" w:after="0" w:afterAutospacing="0"/>
              <w:jc w:val="center"/>
              <w:rPr>
                <w:sz w:val="24"/>
                <w:szCs w:val="24"/>
              </w:rPr>
            </w:pPr>
            <w:r w:rsidRPr="0015643F">
              <w:rPr>
                <w:sz w:val="24"/>
                <w:szCs w:val="24"/>
              </w:rPr>
              <w:t>-3</w:t>
            </w:r>
          </w:p>
        </w:tc>
        <w:tc>
          <w:tcPr>
            <w:tcW w:w="992" w:type="dxa"/>
          </w:tcPr>
          <w:p w14:paraId="1DEB778E" w14:textId="67B9828C"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c>
          <w:tcPr>
            <w:tcW w:w="992" w:type="dxa"/>
          </w:tcPr>
          <w:p w14:paraId="6D56366F" w14:textId="1A2BA445" w:rsidR="00D42296" w:rsidRPr="0015643F" w:rsidRDefault="0086666D" w:rsidP="008C746A">
            <w:pPr>
              <w:pStyle w:val="a3"/>
              <w:spacing w:before="0" w:beforeAutospacing="0" w:after="0" w:afterAutospacing="0"/>
              <w:jc w:val="center"/>
              <w:rPr>
                <w:sz w:val="24"/>
                <w:szCs w:val="24"/>
              </w:rPr>
            </w:pPr>
            <w:r w:rsidRPr="0015643F">
              <w:rPr>
                <w:sz w:val="24"/>
                <w:szCs w:val="24"/>
              </w:rPr>
              <w:t>-3</w:t>
            </w:r>
          </w:p>
        </w:tc>
        <w:tc>
          <w:tcPr>
            <w:tcW w:w="992" w:type="dxa"/>
          </w:tcPr>
          <w:p w14:paraId="1F7334D7" w14:textId="5ED43F47" w:rsidR="00D42296" w:rsidRPr="0015643F" w:rsidRDefault="0086666D" w:rsidP="008C746A">
            <w:pPr>
              <w:pStyle w:val="a3"/>
              <w:spacing w:before="0" w:beforeAutospacing="0" w:after="0" w:afterAutospacing="0"/>
              <w:jc w:val="center"/>
              <w:rPr>
                <w:sz w:val="24"/>
                <w:szCs w:val="24"/>
              </w:rPr>
            </w:pPr>
            <w:r w:rsidRPr="0015643F">
              <w:rPr>
                <w:sz w:val="24"/>
                <w:szCs w:val="24"/>
              </w:rPr>
              <w:t>-8</w:t>
            </w:r>
          </w:p>
        </w:tc>
        <w:tc>
          <w:tcPr>
            <w:tcW w:w="1276" w:type="dxa"/>
          </w:tcPr>
          <w:p w14:paraId="21BEE0F7" w14:textId="23910BBC" w:rsidR="00D42296" w:rsidRPr="0015643F" w:rsidRDefault="0086666D" w:rsidP="008C746A">
            <w:pPr>
              <w:pStyle w:val="a3"/>
              <w:spacing w:before="0" w:beforeAutospacing="0" w:after="0" w:afterAutospacing="0"/>
              <w:jc w:val="center"/>
              <w:rPr>
                <w:sz w:val="24"/>
                <w:szCs w:val="24"/>
              </w:rPr>
            </w:pPr>
            <w:r w:rsidRPr="0015643F">
              <w:rPr>
                <w:sz w:val="24"/>
                <w:szCs w:val="24"/>
              </w:rPr>
              <w:t>-9</w:t>
            </w:r>
          </w:p>
        </w:tc>
        <w:tc>
          <w:tcPr>
            <w:tcW w:w="851" w:type="dxa"/>
          </w:tcPr>
          <w:p w14:paraId="32C93ACC" w14:textId="12F9AA75" w:rsidR="00D42296" w:rsidRPr="0015643F" w:rsidRDefault="0086666D" w:rsidP="008C746A">
            <w:pPr>
              <w:pStyle w:val="a3"/>
              <w:spacing w:before="0" w:beforeAutospacing="0" w:after="0" w:afterAutospacing="0"/>
              <w:jc w:val="center"/>
              <w:rPr>
                <w:sz w:val="24"/>
                <w:szCs w:val="24"/>
              </w:rPr>
            </w:pPr>
            <w:r w:rsidRPr="0015643F">
              <w:rPr>
                <w:sz w:val="24"/>
                <w:szCs w:val="24"/>
              </w:rPr>
              <w:t>-3</w:t>
            </w:r>
          </w:p>
        </w:tc>
        <w:tc>
          <w:tcPr>
            <w:tcW w:w="850" w:type="dxa"/>
          </w:tcPr>
          <w:p w14:paraId="6CE1807E" w14:textId="1FBA85CE" w:rsidR="00D42296" w:rsidRPr="0015643F" w:rsidRDefault="0086666D" w:rsidP="008C746A">
            <w:pPr>
              <w:pStyle w:val="a3"/>
              <w:spacing w:before="0" w:beforeAutospacing="0" w:after="0" w:afterAutospacing="0"/>
              <w:jc w:val="center"/>
              <w:rPr>
                <w:sz w:val="24"/>
                <w:szCs w:val="24"/>
              </w:rPr>
            </w:pPr>
            <w:r w:rsidRPr="0015643F">
              <w:rPr>
                <w:sz w:val="24"/>
                <w:szCs w:val="24"/>
              </w:rPr>
              <w:t>-7</w:t>
            </w:r>
          </w:p>
        </w:tc>
        <w:tc>
          <w:tcPr>
            <w:tcW w:w="851" w:type="dxa"/>
          </w:tcPr>
          <w:p w14:paraId="220B608E" w14:textId="565B61EB" w:rsidR="00D42296" w:rsidRPr="0015643F" w:rsidRDefault="0086666D" w:rsidP="008C746A">
            <w:pPr>
              <w:pStyle w:val="a3"/>
              <w:spacing w:before="0" w:beforeAutospacing="0" w:after="0" w:afterAutospacing="0"/>
              <w:jc w:val="center"/>
              <w:rPr>
                <w:sz w:val="24"/>
                <w:szCs w:val="24"/>
              </w:rPr>
            </w:pPr>
            <w:r w:rsidRPr="0015643F">
              <w:rPr>
                <w:sz w:val="24"/>
                <w:szCs w:val="24"/>
              </w:rPr>
              <w:t>-1</w:t>
            </w:r>
          </w:p>
        </w:tc>
        <w:tc>
          <w:tcPr>
            <w:tcW w:w="1118" w:type="dxa"/>
          </w:tcPr>
          <w:p w14:paraId="2983E7F3" w14:textId="3B553011" w:rsidR="00D42296" w:rsidRPr="0015643F" w:rsidRDefault="0086666D" w:rsidP="008C746A">
            <w:pPr>
              <w:pStyle w:val="a3"/>
              <w:spacing w:before="0" w:beforeAutospacing="0" w:after="0" w:afterAutospacing="0"/>
              <w:jc w:val="center"/>
              <w:rPr>
                <w:sz w:val="24"/>
                <w:szCs w:val="24"/>
              </w:rPr>
            </w:pPr>
            <w:r w:rsidRPr="0015643F">
              <w:rPr>
                <w:sz w:val="24"/>
                <w:szCs w:val="24"/>
              </w:rPr>
              <w:t>-2</w:t>
            </w:r>
          </w:p>
        </w:tc>
      </w:tr>
      <w:tr w:rsidR="00453CB1" w:rsidRPr="0015643F" w14:paraId="361A5108" w14:textId="77777777" w:rsidTr="008C746A">
        <w:trPr>
          <w:jc w:val="center"/>
        </w:trPr>
        <w:tc>
          <w:tcPr>
            <w:tcW w:w="823" w:type="dxa"/>
          </w:tcPr>
          <w:p w14:paraId="1F5581A2" w14:textId="7BF55B24" w:rsidR="00D42296" w:rsidRPr="0015643F" w:rsidRDefault="00D42296" w:rsidP="008C746A">
            <w:pPr>
              <w:pStyle w:val="a3"/>
              <w:spacing w:before="0" w:beforeAutospacing="0" w:after="0" w:afterAutospacing="0"/>
              <w:jc w:val="both"/>
              <w:rPr>
                <w:sz w:val="24"/>
                <w:szCs w:val="24"/>
              </w:rPr>
            </w:pPr>
            <w:r w:rsidRPr="0015643F">
              <w:rPr>
                <w:sz w:val="24"/>
                <w:szCs w:val="24"/>
              </w:rPr>
              <w:t>2021</w:t>
            </w:r>
          </w:p>
        </w:tc>
        <w:tc>
          <w:tcPr>
            <w:tcW w:w="836" w:type="dxa"/>
          </w:tcPr>
          <w:p w14:paraId="2E5AE5CA" w14:textId="7B3DA412" w:rsidR="00D42296" w:rsidRPr="0015643F" w:rsidRDefault="0086666D" w:rsidP="008C746A">
            <w:pPr>
              <w:pStyle w:val="a3"/>
              <w:spacing w:before="0" w:beforeAutospacing="0" w:after="0" w:afterAutospacing="0"/>
              <w:jc w:val="center"/>
              <w:rPr>
                <w:sz w:val="24"/>
                <w:szCs w:val="24"/>
              </w:rPr>
            </w:pPr>
            <w:r w:rsidRPr="0015643F">
              <w:rPr>
                <w:sz w:val="24"/>
                <w:szCs w:val="24"/>
              </w:rPr>
              <w:t>4</w:t>
            </w:r>
          </w:p>
        </w:tc>
        <w:tc>
          <w:tcPr>
            <w:tcW w:w="992" w:type="dxa"/>
          </w:tcPr>
          <w:p w14:paraId="702E4A3A" w14:textId="02573C86" w:rsidR="00D42296" w:rsidRPr="0015643F" w:rsidRDefault="0086666D" w:rsidP="008C746A">
            <w:pPr>
              <w:pStyle w:val="a3"/>
              <w:spacing w:before="0" w:beforeAutospacing="0" w:after="0" w:afterAutospacing="0"/>
              <w:jc w:val="center"/>
              <w:rPr>
                <w:sz w:val="24"/>
                <w:szCs w:val="24"/>
              </w:rPr>
            </w:pPr>
            <w:r w:rsidRPr="0015643F">
              <w:rPr>
                <w:sz w:val="24"/>
                <w:szCs w:val="24"/>
              </w:rPr>
              <w:t>4</w:t>
            </w:r>
          </w:p>
        </w:tc>
        <w:tc>
          <w:tcPr>
            <w:tcW w:w="992" w:type="dxa"/>
          </w:tcPr>
          <w:p w14:paraId="3AE276BA" w14:textId="17499E9F" w:rsidR="00D42296" w:rsidRPr="0015643F" w:rsidRDefault="0086666D" w:rsidP="008C746A">
            <w:pPr>
              <w:pStyle w:val="a3"/>
              <w:spacing w:before="0" w:beforeAutospacing="0" w:after="0" w:afterAutospacing="0"/>
              <w:jc w:val="center"/>
              <w:rPr>
                <w:sz w:val="24"/>
                <w:szCs w:val="24"/>
              </w:rPr>
            </w:pPr>
            <w:r w:rsidRPr="0015643F">
              <w:rPr>
                <w:sz w:val="24"/>
                <w:szCs w:val="24"/>
              </w:rPr>
              <w:t>6</w:t>
            </w:r>
          </w:p>
        </w:tc>
        <w:tc>
          <w:tcPr>
            <w:tcW w:w="992" w:type="dxa"/>
          </w:tcPr>
          <w:p w14:paraId="1CF18787" w14:textId="5B5B763F" w:rsidR="00D42296" w:rsidRPr="0015643F" w:rsidRDefault="0086666D" w:rsidP="008C746A">
            <w:pPr>
              <w:pStyle w:val="a3"/>
              <w:spacing w:before="0" w:beforeAutospacing="0" w:after="0" w:afterAutospacing="0"/>
              <w:jc w:val="center"/>
              <w:rPr>
                <w:sz w:val="24"/>
                <w:szCs w:val="24"/>
              </w:rPr>
            </w:pPr>
            <w:r w:rsidRPr="0015643F">
              <w:rPr>
                <w:sz w:val="24"/>
                <w:szCs w:val="24"/>
              </w:rPr>
              <w:t>7</w:t>
            </w:r>
          </w:p>
        </w:tc>
        <w:tc>
          <w:tcPr>
            <w:tcW w:w="1276" w:type="dxa"/>
          </w:tcPr>
          <w:p w14:paraId="78E9043B" w14:textId="46AD1A97" w:rsidR="00D42296" w:rsidRPr="0015643F" w:rsidRDefault="0086666D" w:rsidP="008C746A">
            <w:pPr>
              <w:pStyle w:val="a3"/>
              <w:spacing w:before="0" w:beforeAutospacing="0" w:after="0" w:afterAutospacing="0"/>
              <w:jc w:val="center"/>
              <w:rPr>
                <w:sz w:val="24"/>
                <w:szCs w:val="24"/>
              </w:rPr>
            </w:pPr>
            <w:r w:rsidRPr="0015643F">
              <w:rPr>
                <w:sz w:val="24"/>
                <w:szCs w:val="24"/>
              </w:rPr>
              <w:t>7</w:t>
            </w:r>
          </w:p>
        </w:tc>
        <w:tc>
          <w:tcPr>
            <w:tcW w:w="851" w:type="dxa"/>
          </w:tcPr>
          <w:p w14:paraId="1E54427F" w14:textId="0F0D07B9" w:rsidR="00D42296" w:rsidRPr="0015643F" w:rsidRDefault="0086666D" w:rsidP="008C746A">
            <w:pPr>
              <w:pStyle w:val="a3"/>
              <w:spacing w:before="0" w:beforeAutospacing="0" w:after="0" w:afterAutospacing="0"/>
              <w:jc w:val="center"/>
              <w:rPr>
                <w:sz w:val="24"/>
                <w:szCs w:val="24"/>
              </w:rPr>
            </w:pPr>
            <w:r w:rsidRPr="0015643F">
              <w:rPr>
                <w:sz w:val="24"/>
                <w:szCs w:val="24"/>
              </w:rPr>
              <w:t>5</w:t>
            </w:r>
          </w:p>
        </w:tc>
        <w:tc>
          <w:tcPr>
            <w:tcW w:w="850" w:type="dxa"/>
          </w:tcPr>
          <w:p w14:paraId="2187CDBE" w14:textId="1A112B65" w:rsidR="00D42296" w:rsidRPr="0015643F" w:rsidRDefault="0086666D" w:rsidP="008C746A">
            <w:pPr>
              <w:pStyle w:val="a3"/>
              <w:spacing w:before="0" w:beforeAutospacing="0" w:after="0" w:afterAutospacing="0"/>
              <w:jc w:val="center"/>
              <w:rPr>
                <w:sz w:val="24"/>
                <w:szCs w:val="24"/>
              </w:rPr>
            </w:pPr>
            <w:r w:rsidRPr="0015643F">
              <w:rPr>
                <w:sz w:val="24"/>
                <w:szCs w:val="24"/>
              </w:rPr>
              <w:t>5</w:t>
            </w:r>
          </w:p>
        </w:tc>
        <w:tc>
          <w:tcPr>
            <w:tcW w:w="851" w:type="dxa"/>
          </w:tcPr>
          <w:p w14:paraId="71ECB010" w14:textId="0AC8575B" w:rsidR="00D42296" w:rsidRPr="0015643F" w:rsidRDefault="0086666D" w:rsidP="008C746A">
            <w:pPr>
              <w:pStyle w:val="a3"/>
              <w:spacing w:before="0" w:beforeAutospacing="0" w:after="0" w:afterAutospacing="0"/>
              <w:jc w:val="center"/>
              <w:rPr>
                <w:sz w:val="24"/>
                <w:szCs w:val="24"/>
              </w:rPr>
            </w:pPr>
            <w:r w:rsidRPr="0015643F">
              <w:rPr>
                <w:sz w:val="24"/>
                <w:szCs w:val="24"/>
              </w:rPr>
              <w:t>4</w:t>
            </w:r>
          </w:p>
        </w:tc>
        <w:tc>
          <w:tcPr>
            <w:tcW w:w="1118" w:type="dxa"/>
          </w:tcPr>
          <w:p w14:paraId="202B3EF0" w14:textId="4E21C169" w:rsidR="00D42296" w:rsidRPr="0015643F" w:rsidRDefault="0086666D" w:rsidP="008C746A">
            <w:pPr>
              <w:pStyle w:val="a3"/>
              <w:spacing w:before="0" w:beforeAutospacing="0" w:after="0" w:afterAutospacing="0"/>
              <w:jc w:val="center"/>
              <w:rPr>
                <w:sz w:val="24"/>
                <w:szCs w:val="24"/>
              </w:rPr>
            </w:pPr>
            <w:r w:rsidRPr="0015643F">
              <w:rPr>
                <w:sz w:val="24"/>
                <w:szCs w:val="24"/>
              </w:rPr>
              <w:t>4</w:t>
            </w:r>
          </w:p>
        </w:tc>
      </w:tr>
      <w:tr w:rsidR="00453CB1" w:rsidRPr="0015643F" w14:paraId="7688D91B" w14:textId="77777777" w:rsidTr="008C746A">
        <w:trPr>
          <w:jc w:val="center"/>
        </w:trPr>
        <w:tc>
          <w:tcPr>
            <w:tcW w:w="823" w:type="dxa"/>
          </w:tcPr>
          <w:p w14:paraId="19050E2D" w14:textId="405AE78A" w:rsidR="009E6844" w:rsidRPr="0015643F" w:rsidRDefault="009E6844" w:rsidP="008C746A">
            <w:pPr>
              <w:pStyle w:val="a3"/>
              <w:spacing w:before="0" w:beforeAutospacing="0" w:after="0" w:afterAutospacing="0"/>
              <w:jc w:val="both"/>
              <w:rPr>
                <w:sz w:val="24"/>
                <w:szCs w:val="24"/>
              </w:rPr>
            </w:pPr>
            <w:r w:rsidRPr="0015643F">
              <w:rPr>
                <w:sz w:val="24"/>
                <w:szCs w:val="24"/>
              </w:rPr>
              <w:t>2022</w:t>
            </w:r>
          </w:p>
        </w:tc>
        <w:tc>
          <w:tcPr>
            <w:tcW w:w="836" w:type="dxa"/>
          </w:tcPr>
          <w:p w14:paraId="71FDA172" w14:textId="06CC4147" w:rsidR="009E6844" w:rsidRPr="0015643F" w:rsidRDefault="009E6844" w:rsidP="008C746A">
            <w:pPr>
              <w:pStyle w:val="a3"/>
              <w:spacing w:before="0" w:beforeAutospacing="0" w:after="0" w:afterAutospacing="0"/>
              <w:jc w:val="center"/>
              <w:rPr>
                <w:sz w:val="24"/>
                <w:szCs w:val="24"/>
              </w:rPr>
            </w:pPr>
            <w:r w:rsidRPr="0015643F">
              <w:rPr>
                <w:sz w:val="24"/>
                <w:szCs w:val="24"/>
              </w:rPr>
              <w:t>3</w:t>
            </w:r>
          </w:p>
        </w:tc>
        <w:tc>
          <w:tcPr>
            <w:tcW w:w="992" w:type="dxa"/>
          </w:tcPr>
          <w:p w14:paraId="2A278F19" w14:textId="67AA10E6" w:rsidR="009E6844" w:rsidRPr="0015643F" w:rsidRDefault="009E6844" w:rsidP="008C746A">
            <w:pPr>
              <w:pStyle w:val="a3"/>
              <w:spacing w:before="0" w:beforeAutospacing="0" w:after="0" w:afterAutospacing="0"/>
              <w:jc w:val="center"/>
              <w:rPr>
                <w:sz w:val="24"/>
                <w:szCs w:val="24"/>
                <w:lang w:val="en-US"/>
              </w:rPr>
            </w:pPr>
            <w:r w:rsidRPr="0015643F">
              <w:rPr>
                <w:sz w:val="24"/>
                <w:szCs w:val="24"/>
                <w:lang w:val="en-US"/>
              </w:rPr>
              <w:t>5</w:t>
            </w:r>
          </w:p>
        </w:tc>
        <w:tc>
          <w:tcPr>
            <w:tcW w:w="992" w:type="dxa"/>
          </w:tcPr>
          <w:p w14:paraId="4AA96F26" w14:textId="7E56EC09" w:rsidR="009E6844" w:rsidRPr="0015643F" w:rsidRDefault="00A359EA" w:rsidP="008C746A">
            <w:pPr>
              <w:pStyle w:val="a3"/>
              <w:spacing w:before="0" w:beforeAutospacing="0" w:after="0" w:afterAutospacing="0"/>
              <w:jc w:val="center"/>
              <w:rPr>
                <w:sz w:val="24"/>
                <w:szCs w:val="24"/>
                <w:lang w:val="en-US"/>
              </w:rPr>
            </w:pPr>
            <w:r w:rsidRPr="0015643F">
              <w:rPr>
                <w:sz w:val="24"/>
                <w:szCs w:val="24"/>
                <w:lang w:val="en-US"/>
              </w:rPr>
              <w:t>2</w:t>
            </w:r>
          </w:p>
        </w:tc>
        <w:tc>
          <w:tcPr>
            <w:tcW w:w="992" w:type="dxa"/>
          </w:tcPr>
          <w:p w14:paraId="6119E011" w14:textId="68D55645" w:rsidR="009E6844" w:rsidRPr="0015643F" w:rsidRDefault="00A955EA" w:rsidP="008C746A">
            <w:pPr>
              <w:pStyle w:val="a3"/>
              <w:spacing w:before="0" w:beforeAutospacing="0" w:after="0" w:afterAutospacing="0"/>
              <w:jc w:val="center"/>
              <w:rPr>
                <w:sz w:val="24"/>
                <w:szCs w:val="24"/>
                <w:lang w:val="en-US"/>
              </w:rPr>
            </w:pPr>
            <w:r w:rsidRPr="0015643F">
              <w:rPr>
                <w:sz w:val="24"/>
                <w:szCs w:val="24"/>
                <w:lang w:val="en-US"/>
              </w:rPr>
              <w:t>2</w:t>
            </w:r>
          </w:p>
        </w:tc>
        <w:tc>
          <w:tcPr>
            <w:tcW w:w="1276" w:type="dxa"/>
          </w:tcPr>
          <w:p w14:paraId="38B5CF28" w14:textId="79E1DC82" w:rsidR="009E6844" w:rsidRPr="0015643F" w:rsidRDefault="00331975" w:rsidP="008C746A">
            <w:pPr>
              <w:pStyle w:val="a3"/>
              <w:spacing w:before="0" w:beforeAutospacing="0" w:after="0" w:afterAutospacing="0"/>
              <w:jc w:val="center"/>
              <w:rPr>
                <w:sz w:val="24"/>
                <w:szCs w:val="24"/>
                <w:lang w:val="en-US"/>
              </w:rPr>
            </w:pPr>
            <w:r w:rsidRPr="0015643F">
              <w:rPr>
                <w:sz w:val="24"/>
                <w:szCs w:val="24"/>
                <w:lang w:val="en-US"/>
              </w:rPr>
              <w:t>4</w:t>
            </w:r>
          </w:p>
        </w:tc>
        <w:tc>
          <w:tcPr>
            <w:tcW w:w="851" w:type="dxa"/>
          </w:tcPr>
          <w:p w14:paraId="31D90959" w14:textId="01EE070C" w:rsidR="009E6844" w:rsidRPr="0015643F" w:rsidRDefault="00331975" w:rsidP="008C746A">
            <w:pPr>
              <w:pStyle w:val="a3"/>
              <w:spacing w:before="0" w:beforeAutospacing="0" w:after="0" w:afterAutospacing="0"/>
              <w:jc w:val="center"/>
              <w:rPr>
                <w:sz w:val="24"/>
                <w:szCs w:val="24"/>
                <w:lang w:val="en-US"/>
              </w:rPr>
            </w:pPr>
            <w:r w:rsidRPr="0015643F">
              <w:rPr>
                <w:sz w:val="24"/>
                <w:szCs w:val="24"/>
                <w:lang w:val="en-US"/>
              </w:rPr>
              <w:t>2</w:t>
            </w:r>
          </w:p>
        </w:tc>
        <w:tc>
          <w:tcPr>
            <w:tcW w:w="850" w:type="dxa"/>
          </w:tcPr>
          <w:p w14:paraId="6E4870AC" w14:textId="24B049EF" w:rsidR="009E6844" w:rsidRPr="0015643F" w:rsidRDefault="00331975" w:rsidP="008C746A">
            <w:pPr>
              <w:pStyle w:val="a3"/>
              <w:spacing w:before="0" w:beforeAutospacing="0" w:after="0" w:afterAutospacing="0"/>
              <w:jc w:val="center"/>
              <w:rPr>
                <w:sz w:val="24"/>
                <w:szCs w:val="24"/>
                <w:lang w:val="en-US"/>
              </w:rPr>
            </w:pPr>
            <w:r w:rsidRPr="0015643F">
              <w:rPr>
                <w:sz w:val="24"/>
                <w:szCs w:val="24"/>
                <w:lang w:val="en-US"/>
              </w:rPr>
              <w:t>5</w:t>
            </w:r>
          </w:p>
        </w:tc>
        <w:tc>
          <w:tcPr>
            <w:tcW w:w="851" w:type="dxa"/>
          </w:tcPr>
          <w:p w14:paraId="6C17726A" w14:textId="42CBEF83" w:rsidR="009E6844" w:rsidRPr="0015643F" w:rsidRDefault="00331975" w:rsidP="008C746A">
            <w:pPr>
              <w:pStyle w:val="a3"/>
              <w:spacing w:before="0" w:beforeAutospacing="0" w:after="0" w:afterAutospacing="0"/>
              <w:jc w:val="center"/>
              <w:rPr>
                <w:sz w:val="24"/>
                <w:szCs w:val="24"/>
                <w:lang w:val="en-US"/>
              </w:rPr>
            </w:pPr>
            <w:r w:rsidRPr="0015643F">
              <w:rPr>
                <w:sz w:val="24"/>
                <w:szCs w:val="24"/>
                <w:lang w:val="en-US"/>
              </w:rPr>
              <w:t>3</w:t>
            </w:r>
          </w:p>
        </w:tc>
        <w:tc>
          <w:tcPr>
            <w:tcW w:w="1118" w:type="dxa"/>
          </w:tcPr>
          <w:p w14:paraId="5A8D3721" w14:textId="0005ACB2" w:rsidR="009E6844" w:rsidRPr="0015643F" w:rsidRDefault="00A359EA" w:rsidP="008C746A">
            <w:pPr>
              <w:pStyle w:val="a3"/>
              <w:spacing w:before="0" w:beforeAutospacing="0" w:after="0" w:afterAutospacing="0"/>
              <w:jc w:val="center"/>
              <w:rPr>
                <w:sz w:val="24"/>
                <w:szCs w:val="24"/>
                <w:lang w:val="en-US"/>
              </w:rPr>
            </w:pPr>
            <w:r w:rsidRPr="0015643F">
              <w:rPr>
                <w:sz w:val="24"/>
                <w:szCs w:val="24"/>
                <w:lang w:val="en-US"/>
              </w:rPr>
              <w:t>2</w:t>
            </w:r>
          </w:p>
        </w:tc>
      </w:tr>
      <w:tr w:rsidR="008C746A" w:rsidRPr="0015643F" w14:paraId="607BAA4C" w14:textId="77777777" w:rsidTr="008C746A">
        <w:trPr>
          <w:jc w:val="center"/>
        </w:trPr>
        <w:tc>
          <w:tcPr>
            <w:tcW w:w="9581" w:type="dxa"/>
            <w:gridSpan w:val="10"/>
          </w:tcPr>
          <w:p w14:paraId="2EDC9CE4" w14:textId="6A0A06AD" w:rsidR="008C746A" w:rsidRPr="0015643F" w:rsidRDefault="008C746A" w:rsidP="008C746A">
            <w:pPr>
              <w:pStyle w:val="a3"/>
              <w:spacing w:before="0" w:beforeAutospacing="0" w:after="0" w:afterAutospacing="0"/>
              <w:ind w:firstLine="542"/>
              <w:jc w:val="both"/>
              <w:rPr>
                <w:sz w:val="24"/>
                <w:szCs w:val="24"/>
              </w:rPr>
            </w:pPr>
            <w:r w:rsidRPr="0015643F">
              <w:rPr>
                <w:sz w:val="24"/>
                <w:szCs w:val="24"/>
              </w:rPr>
              <w:t>Примечание – Составлено по источнику [</w:t>
            </w:r>
            <w:r w:rsidR="00AB5B9F" w:rsidRPr="0015643F">
              <w:rPr>
                <w:sz w:val="24"/>
                <w:szCs w:val="24"/>
              </w:rPr>
              <w:t>6</w:t>
            </w:r>
            <w:r w:rsidR="00696174" w:rsidRPr="0015643F">
              <w:rPr>
                <w:sz w:val="24"/>
                <w:szCs w:val="24"/>
              </w:rPr>
              <w:t>7</w:t>
            </w:r>
            <w:r w:rsidRPr="0015643F">
              <w:rPr>
                <w:sz w:val="24"/>
                <w:szCs w:val="24"/>
              </w:rPr>
              <w:t>]</w:t>
            </w:r>
          </w:p>
        </w:tc>
      </w:tr>
    </w:tbl>
    <w:p w14:paraId="69289D74" w14:textId="77777777" w:rsidR="008C746A" w:rsidRPr="0015643F" w:rsidRDefault="008C746A" w:rsidP="00BF0D96">
      <w:pPr>
        <w:pStyle w:val="a3"/>
        <w:spacing w:before="0" w:beforeAutospacing="0" w:after="0" w:afterAutospacing="0"/>
        <w:ind w:firstLine="709"/>
        <w:jc w:val="both"/>
        <w:rPr>
          <w:sz w:val="28"/>
          <w:szCs w:val="28"/>
          <w:lang w:val="kk-KZ"/>
        </w:rPr>
      </w:pPr>
    </w:p>
    <w:p w14:paraId="1578C4DF" w14:textId="437DD1AA" w:rsidR="007116F9" w:rsidRPr="0015643F" w:rsidRDefault="007116F9" w:rsidP="00BF0D96">
      <w:pPr>
        <w:pStyle w:val="a3"/>
        <w:spacing w:before="0" w:beforeAutospacing="0" w:after="0" w:afterAutospacing="0"/>
        <w:ind w:firstLine="709"/>
        <w:jc w:val="both"/>
        <w:rPr>
          <w:sz w:val="28"/>
          <w:szCs w:val="28"/>
        </w:rPr>
      </w:pPr>
      <w:r w:rsidRPr="0015643F">
        <w:rPr>
          <w:sz w:val="28"/>
          <w:szCs w:val="28"/>
          <w:lang w:val="kk-KZ"/>
        </w:rPr>
        <w:t xml:space="preserve">Причины такого тренда  эксперты видят в реализации контрциклических бюджетных правил второго поколения, а также в специфике обсуживания долга. Рост ВВП в данных странах значительно опережает доходность по 10-летним государственным облигациям, которая в США составляет 2,76%, Германии – 0,98%, в Великобритании – 1,99%, в Японии – 0,19%, Швеции – 1,44%, Австрии – 1,5%. Однако, по Российской Федерации данный показатель достигает – 9%, а в Республике Казахстан – 13, 95% </w:t>
      </w:r>
      <w:r w:rsidRPr="0015643F">
        <w:rPr>
          <w:sz w:val="28"/>
          <w:szCs w:val="28"/>
        </w:rPr>
        <w:t>[</w:t>
      </w:r>
      <w:r w:rsidR="0086666D" w:rsidRPr="0015643F">
        <w:rPr>
          <w:sz w:val="28"/>
          <w:szCs w:val="28"/>
        </w:rPr>
        <w:t>6</w:t>
      </w:r>
      <w:r w:rsidR="00696174" w:rsidRPr="0015643F">
        <w:rPr>
          <w:sz w:val="28"/>
          <w:szCs w:val="28"/>
        </w:rPr>
        <w:t>7</w:t>
      </w:r>
      <w:r w:rsidRPr="0015643F">
        <w:rPr>
          <w:sz w:val="28"/>
          <w:szCs w:val="28"/>
        </w:rPr>
        <w:t>].</w:t>
      </w:r>
    </w:p>
    <w:p w14:paraId="55254A8B" w14:textId="62940699" w:rsidR="007116F9" w:rsidRPr="0015643F" w:rsidRDefault="007116F9" w:rsidP="00BF0D96">
      <w:pPr>
        <w:pStyle w:val="a3"/>
        <w:spacing w:before="0" w:beforeAutospacing="0" w:after="0" w:afterAutospacing="0"/>
        <w:ind w:firstLine="709"/>
        <w:jc w:val="both"/>
        <w:rPr>
          <w:sz w:val="28"/>
          <w:szCs w:val="28"/>
          <w:lang w:val="kk-KZ"/>
        </w:rPr>
      </w:pPr>
      <w:r w:rsidRPr="0015643F">
        <w:rPr>
          <w:sz w:val="28"/>
          <w:szCs w:val="28"/>
          <w:lang w:val="kk-KZ"/>
        </w:rPr>
        <w:t>Таким образом, рост государственного долга в постпандемический период особенно опасен для устойчивости государственных бюджетов стран, не применяющих контрциклических бюджетных правил, а также не имеющих средств для обслуживания государственного долга. В долгосрочном периоде такой долг может перерасти в неуправляемую инфляцию и значительно сократит инвестиционные расходы бюджета для экономического развития.</w:t>
      </w:r>
    </w:p>
    <w:p w14:paraId="12A9A4CB" w14:textId="7243EE25"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В качестве дополнительных превентивных антикризисных мер бюджетного регулирования, рекомендуемых ОЭСР и МВФ, следует отметить:</w:t>
      </w:r>
    </w:p>
    <w:p w14:paraId="1123C19C" w14:textId="684CEEF1"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реализацию практики среднесрочного прогнозирования расходов с гибкой возможностью внесения изменений, как правило, один раз в год; </w:t>
      </w:r>
    </w:p>
    <w:p w14:paraId="23C74A8D" w14:textId="22CF69CE"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разработку руководства для мониторинга бюджетных рисков,</w:t>
      </w:r>
      <w:r w:rsidR="003B4796" w:rsidRPr="0015643F">
        <w:rPr>
          <w:sz w:val="28"/>
          <w:szCs w:val="28"/>
        </w:rPr>
        <w:t xml:space="preserve"> </w:t>
      </w:r>
      <w:r w:rsidR="007116F9" w:rsidRPr="0015643F">
        <w:rPr>
          <w:sz w:val="28"/>
          <w:szCs w:val="28"/>
        </w:rPr>
        <w:t xml:space="preserve">которое в некоторых странах реализовано в форме наднациональной директивы, в некоторых </w:t>
      </w:r>
      <w:r w:rsidR="00D15229" w:rsidRPr="0015643F">
        <w:rPr>
          <w:sz w:val="28"/>
          <w:szCs w:val="28"/>
        </w:rPr>
        <w:t>–</w:t>
      </w:r>
      <w:r w:rsidR="007116F9" w:rsidRPr="0015643F">
        <w:rPr>
          <w:sz w:val="28"/>
          <w:szCs w:val="28"/>
        </w:rPr>
        <w:t xml:space="preserve"> в виде национального законодательства;</w:t>
      </w:r>
    </w:p>
    <w:p w14:paraId="6D1B6AA4" w14:textId="7877FF40"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С точки зрения влияния глобальных угроз на бюджетную безопасность особый интерес представляют</w:t>
      </w:r>
      <w:r w:rsidRPr="0015643F">
        <w:rPr>
          <w:rFonts w:asciiTheme="minorHAnsi" w:eastAsiaTheme="minorHAnsi" w:hAnsiTheme="minorHAnsi" w:cstheme="minorBidi"/>
          <w:sz w:val="22"/>
          <w:szCs w:val="22"/>
          <w:lang w:eastAsia="en-US"/>
        </w:rPr>
        <w:t xml:space="preserve"> </w:t>
      </w:r>
      <w:r w:rsidRPr="0015643F">
        <w:rPr>
          <w:sz w:val="28"/>
          <w:szCs w:val="28"/>
        </w:rPr>
        <w:t>меры, предпринимаемые развитыми странами по совершенствованию системы выявления, оценки и управления бюджетными рисками. В идеале бюджетный риск-менеджмент должен включать выявление, оценку, мониторинг и меры по минимизации рисков. На практике системы управления бюджетными рисками имеют существенные различия как по видам рисков и их критериям, так и по институтам, ответственным за их мониторинг</w:t>
      </w:r>
      <w:r w:rsidR="0086666D" w:rsidRPr="0015643F">
        <w:rPr>
          <w:sz w:val="28"/>
          <w:szCs w:val="28"/>
        </w:rPr>
        <w:t xml:space="preserve"> [</w:t>
      </w:r>
      <w:r w:rsidR="00AF01A0" w:rsidRPr="0015643F">
        <w:rPr>
          <w:sz w:val="28"/>
          <w:szCs w:val="28"/>
        </w:rPr>
        <w:t>6</w:t>
      </w:r>
      <w:r w:rsidR="00696174" w:rsidRPr="0015643F">
        <w:rPr>
          <w:sz w:val="28"/>
          <w:szCs w:val="28"/>
        </w:rPr>
        <w:t>6</w:t>
      </w:r>
      <w:r w:rsidR="0086666D" w:rsidRPr="0015643F">
        <w:rPr>
          <w:sz w:val="28"/>
          <w:szCs w:val="28"/>
        </w:rPr>
        <w:t>]</w:t>
      </w:r>
      <w:r w:rsidRPr="0015643F">
        <w:rPr>
          <w:sz w:val="28"/>
          <w:szCs w:val="28"/>
        </w:rPr>
        <w:t>.</w:t>
      </w:r>
    </w:p>
    <w:p w14:paraId="4FD71614" w14:textId="3117F764"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Согласно подходу ОЭСР под фискальными (бюджетными) рисками понимается “вероятность существенных различий между фактическими и ожидаемыми бюджетными показателями” </w:t>
      </w:r>
      <w:r w:rsidR="00267285" w:rsidRPr="0015643F">
        <w:rPr>
          <w:sz w:val="28"/>
          <w:szCs w:val="28"/>
        </w:rPr>
        <w:t>[</w:t>
      </w:r>
      <w:r w:rsidR="00AF01A0" w:rsidRPr="0015643F">
        <w:rPr>
          <w:sz w:val="28"/>
          <w:szCs w:val="28"/>
        </w:rPr>
        <w:t>6</w:t>
      </w:r>
      <w:r w:rsidR="00696174" w:rsidRPr="0015643F">
        <w:rPr>
          <w:sz w:val="28"/>
          <w:szCs w:val="28"/>
        </w:rPr>
        <w:t>8</w:t>
      </w:r>
      <w:r w:rsidR="00267285" w:rsidRPr="0015643F">
        <w:rPr>
          <w:sz w:val="28"/>
          <w:szCs w:val="28"/>
        </w:rPr>
        <w:t>]</w:t>
      </w:r>
      <w:r w:rsidRPr="0015643F">
        <w:rPr>
          <w:sz w:val="28"/>
          <w:szCs w:val="28"/>
        </w:rPr>
        <w:t xml:space="preserve"> или, согласно терминологии МВФ </w:t>
      </w:r>
      <w:r w:rsidR="00D15229" w:rsidRPr="0015643F">
        <w:rPr>
          <w:sz w:val="28"/>
          <w:szCs w:val="28"/>
        </w:rPr>
        <w:t>–</w:t>
      </w:r>
      <w:r w:rsidRPr="0015643F">
        <w:rPr>
          <w:sz w:val="28"/>
          <w:szCs w:val="28"/>
        </w:rPr>
        <w:t xml:space="preserve"> это “возможность отклонения финансовых результатов от того, что ожидалось во время составления бюджета или другого прогноза”</w:t>
      </w:r>
      <w:r w:rsidR="00267285" w:rsidRPr="0015643F">
        <w:rPr>
          <w:sz w:val="28"/>
          <w:szCs w:val="28"/>
        </w:rPr>
        <w:t xml:space="preserve"> [</w:t>
      </w:r>
      <w:r w:rsidR="00696174" w:rsidRPr="0015643F">
        <w:rPr>
          <w:sz w:val="28"/>
          <w:szCs w:val="28"/>
        </w:rPr>
        <w:t>69</w:t>
      </w:r>
      <w:r w:rsidR="00267285" w:rsidRPr="0015643F">
        <w:rPr>
          <w:sz w:val="28"/>
          <w:szCs w:val="28"/>
        </w:rPr>
        <w:t>].</w:t>
      </w:r>
    </w:p>
    <w:p w14:paraId="0976EAE4" w14:textId="245B96B8"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Управление бюджетной ответственности Великобритании (</w:t>
      </w:r>
      <w:r w:rsidRPr="0015643F">
        <w:rPr>
          <w:sz w:val="28"/>
          <w:szCs w:val="28"/>
          <w:lang w:val="en-US"/>
        </w:rPr>
        <w:t>OBR</w:t>
      </w:r>
      <w:r w:rsidRPr="0015643F">
        <w:rPr>
          <w:sz w:val="28"/>
          <w:szCs w:val="28"/>
        </w:rPr>
        <w:t xml:space="preserve">) отмечает, что “то, что представляет собой финансовый риск, в решающей степени зависит от того, какие потенциальные изменения в государственных финансах вы решите включить в центральный прогноз, а какие вы рассматриваете как потенциальные отклонения” </w:t>
      </w:r>
      <w:r w:rsidR="001E57A9" w:rsidRPr="0015643F">
        <w:rPr>
          <w:sz w:val="28"/>
          <w:szCs w:val="28"/>
        </w:rPr>
        <w:t>[7</w:t>
      </w:r>
      <w:r w:rsidR="00696174" w:rsidRPr="0015643F">
        <w:rPr>
          <w:sz w:val="28"/>
          <w:szCs w:val="28"/>
        </w:rPr>
        <w:t>0</w:t>
      </w:r>
      <w:r w:rsidR="001E57A9" w:rsidRPr="0015643F">
        <w:rPr>
          <w:sz w:val="28"/>
          <w:szCs w:val="28"/>
        </w:rPr>
        <w:t>]</w:t>
      </w:r>
      <w:r w:rsidRPr="0015643F">
        <w:rPr>
          <w:sz w:val="28"/>
          <w:szCs w:val="28"/>
        </w:rPr>
        <w:t xml:space="preserve">. В Австралии фискальные риски определяют как “вопросы, не включенные в фискальные прогнозы из-за неопределенности относительно их сроков, величины или вероятности; и реализация условных обязательств или активов” </w:t>
      </w:r>
      <w:r w:rsidR="00BA02F2" w:rsidRPr="0015643F">
        <w:rPr>
          <w:sz w:val="28"/>
          <w:szCs w:val="28"/>
        </w:rPr>
        <w:t>[7</w:t>
      </w:r>
      <w:r w:rsidR="00696174" w:rsidRPr="0015643F">
        <w:rPr>
          <w:sz w:val="28"/>
          <w:szCs w:val="28"/>
        </w:rPr>
        <w:t>1</w:t>
      </w:r>
      <w:r w:rsidR="00BA02F2" w:rsidRPr="0015643F">
        <w:rPr>
          <w:sz w:val="28"/>
          <w:szCs w:val="28"/>
        </w:rPr>
        <w:t>].</w:t>
      </w:r>
    </w:p>
    <w:p w14:paraId="321DD657" w14:textId="0C4B8FD6"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Таким образом, виды финансовых рисков, определяемые той или иной страной, зависят от планируемого прогноза и от его периода. В частности, в Великобритании фискальные риски определяются в соответствии как со среднесрочными, так и с долгосрочными бюджетными прогнозами, поэтому в отчете о фискальных рисках было выявлено и обсуждено около 60 крупных рисков для государственных финансов </w:t>
      </w:r>
      <w:r w:rsidR="00BA02F2" w:rsidRPr="0015643F">
        <w:rPr>
          <w:sz w:val="28"/>
          <w:szCs w:val="28"/>
        </w:rPr>
        <w:t>[7</w:t>
      </w:r>
      <w:r w:rsidR="00696174" w:rsidRPr="0015643F">
        <w:rPr>
          <w:sz w:val="28"/>
          <w:szCs w:val="28"/>
        </w:rPr>
        <w:t>0</w:t>
      </w:r>
      <w:r w:rsidR="00BA02F2" w:rsidRPr="0015643F">
        <w:rPr>
          <w:sz w:val="28"/>
          <w:szCs w:val="28"/>
        </w:rPr>
        <w:t>]</w:t>
      </w:r>
      <w:r w:rsidRPr="0015643F">
        <w:rPr>
          <w:sz w:val="28"/>
          <w:szCs w:val="28"/>
        </w:rPr>
        <w:t>. Однако высокая неопределенность, сопровождающая возникновение бюджетных рисков, предопределяет их функциональную направленность не столько на полный охват возможных рисков, сколько на поддержку принятия политических решений и содействие надзору и подотчетности.</w:t>
      </w:r>
    </w:p>
    <w:p w14:paraId="3DB49335" w14:textId="3FD75423"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В условиях глобальных вызовов наряду с понятием фискальных рисков иногда используются термины “стресс” или “шоки”, которые, как правило, понимают как событие, потенциально вызывающее несколько одновременных или последовательных рисков и оказывающее наибольшее воздействие на государственные финансы. К шокам относят как экономические кризисы, так и пандемии и стихийные бедствия.  </w:t>
      </w:r>
    </w:p>
    <w:p w14:paraId="53803CA8" w14:textId="3E358E60"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В общепринятом формате бюджетные риски разделяют на четыре группы:</w:t>
      </w:r>
    </w:p>
    <w:p w14:paraId="79A3E227" w14:textId="1B10D714"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макроэкономические риски, возникающие в результате циклических или структурных изменений в экономике, которые могут напрямую повлиять на прогноз государственных доходов и расходов: экономический рост, демографи</w:t>
      </w:r>
      <w:r w:rsidR="000235E9">
        <w:rPr>
          <w:sz w:val="28"/>
          <w:szCs w:val="28"/>
        </w:rPr>
        <w:t>ю</w:t>
      </w:r>
      <w:r w:rsidR="007116F9" w:rsidRPr="0015643F">
        <w:rPr>
          <w:sz w:val="28"/>
          <w:szCs w:val="28"/>
        </w:rPr>
        <w:t>, цены на природные ресурсы;</w:t>
      </w:r>
    </w:p>
    <w:p w14:paraId="1F27EC4E" w14:textId="3BBF24B2"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риски государственной политики или программ из-за несоответствия плану сбора налогов или контроля за расходами, что приведет к потере доходов;</w:t>
      </w:r>
    </w:p>
    <w:p w14:paraId="59A122CF" w14:textId="019494E5"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риск неопределенных бюджетных требований, которые включают как официальные обязательства правительства, так и обязательства, которые не включены в бюджетный прогноз, поскольку </w:t>
      </w:r>
      <w:r w:rsidR="009D7A4B">
        <w:rPr>
          <w:sz w:val="28"/>
          <w:szCs w:val="28"/>
        </w:rPr>
        <w:t>риски</w:t>
      </w:r>
      <w:r w:rsidR="007116F9" w:rsidRPr="0015643F">
        <w:rPr>
          <w:sz w:val="28"/>
          <w:szCs w:val="28"/>
        </w:rPr>
        <w:t xml:space="preserve"> затруднительно верифицировать или измерить;</w:t>
      </w:r>
    </w:p>
    <w:p w14:paraId="15C13B10" w14:textId="49762CE3" w:rsidR="007116F9" w:rsidRPr="0015643F" w:rsidRDefault="008F584C" w:rsidP="00BF0D96">
      <w:pPr>
        <w:pStyle w:val="a3"/>
        <w:spacing w:before="0" w:beforeAutospacing="0" w:after="0" w:afterAutospacing="0"/>
        <w:ind w:firstLine="709"/>
        <w:jc w:val="both"/>
        <w:rPr>
          <w:sz w:val="28"/>
          <w:szCs w:val="28"/>
        </w:rPr>
      </w:pPr>
      <w:r w:rsidRPr="0015643F">
        <w:rPr>
          <w:sz w:val="28"/>
          <w:szCs w:val="28"/>
        </w:rPr>
        <w:t>–</w:t>
      </w:r>
      <w:r w:rsidR="007116F9" w:rsidRPr="0015643F">
        <w:rPr>
          <w:sz w:val="28"/>
          <w:szCs w:val="28"/>
        </w:rPr>
        <w:t xml:space="preserve"> балансовые риски, связанные с активами и обязательствами, принадлежащими государству, такими как пакеты акций или займы. </w:t>
      </w:r>
      <w:r w:rsidR="00D15229" w:rsidRPr="0015643F">
        <w:rPr>
          <w:sz w:val="28"/>
          <w:szCs w:val="28"/>
        </w:rPr>
        <w:t>К</w:t>
      </w:r>
      <w:r w:rsidR="007116F9" w:rsidRPr="0015643F">
        <w:rPr>
          <w:sz w:val="28"/>
          <w:szCs w:val="28"/>
        </w:rPr>
        <w:t xml:space="preserve"> этой категории можно отнести и долговые риски, которые включают процентные ставки и курсы иностранных валют;</w:t>
      </w:r>
    </w:p>
    <w:p w14:paraId="3103A2D0" w14:textId="0D15D2F5"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В целом, относительно построения системы управления бюджетными рисками международные институты, такие как ОЭСР, МВФ, Всемирный банк предлагают:</w:t>
      </w:r>
    </w:p>
    <w:p w14:paraId="7389E2C5" w14:textId="593AEC4C" w:rsidR="007116F9" w:rsidRPr="0015643F" w:rsidRDefault="007116F9" w:rsidP="005D415C">
      <w:pPr>
        <w:pStyle w:val="a3"/>
        <w:numPr>
          <w:ilvl w:val="0"/>
          <w:numId w:val="7"/>
        </w:numPr>
        <w:tabs>
          <w:tab w:val="left" w:pos="993"/>
        </w:tabs>
        <w:spacing w:before="0" w:beforeAutospacing="0" w:after="0" w:afterAutospacing="0"/>
        <w:ind w:left="0" w:firstLine="709"/>
        <w:jc w:val="both"/>
        <w:rPr>
          <w:sz w:val="28"/>
          <w:szCs w:val="28"/>
        </w:rPr>
      </w:pPr>
      <w:r w:rsidRPr="0015643F">
        <w:rPr>
          <w:sz w:val="28"/>
          <w:szCs w:val="28"/>
        </w:rPr>
        <w:t>Более сложные классификации рисков, основанные на таких параметрах, как измеримость; величина; вероятность возникновения; влияние правительства на материализацию финансовых рисков; и характер обязательств правительства</w:t>
      </w:r>
      <w:r w:rsidR="00BA02F2" w:rsidRPr="0015643F">
        <w:rPr>
          <w:sz w:val="28"/>
          <w:szCs w:val="28"/>
        </w:rPr>
        <w:t xml:space="preserve"> [7</w:t>
      </w:r>
      <w:r w:rsidR="00696174" w:rsidRPr="0015643F">
        <w:rPr>
          <w:sz w:val="28"/>
          <w:szCs w:val="28"/>
        </w:rPr>
        <w:t>2</w:t>
      </w:r>
      <w:r w:rsidR="00BA02F2" w:rsidRPr="0015643F">
        <w:rPr>
          <w:sz w:val="28"/>
          <w:szCs w:val="28"/>
        </w:rPr>
        <w:t>, 7</w:t>
      </w:r>
      <w:r w:rsidR="00696174" w:rsidRPr="0015643F">
        <w:rPr>
          <w:sz w:val="28"/>
          <w:szCs w:val="28"/>
        </w:rPr>
        <w:t>3</w:t>
      </w:r>
      <w:r w:rsidR="00BA02F2" w:rsidRPr="0015643F">
        <w:rPr>
          <w:sz w:val="28"/>
          <w:szCs w:val="28"/>
        </w:rPr>
        <w:t>]</w:t>
      </w:r>
      <w:r w:rsidRPr="0015643F">
        <w:rPr>
          <w:sz w:val="28"/>
          <w:szCs w:val="28"/>
        </w:rPr>
        <w:t>. Между тем, рекомендация ОЭСР по бюджетному управлению</w:t>
      </w:r>
      <w:r w:rsidR="00BA02F2" w:rsidRPr="0015643F">
        <w:rPr>
          <w:sz w:val="28"/>
          <w:szCs w:val="28"/>
        </w:rPr>
        <w:t xml:space="preserve"> [7</w:t>
      </w:r>
      <w:r w:rsidR="00696174" w:rsidRPr="0015643F">
        <w:rPr>
          <w:sz w:val="28"/>
          <w:szCs w:val="28"/>
        </w:rPr>
        <w:t>4</w:t>
      </w:r>
      <w:r w:rsidR="00BA02F2" w:rsidRPr="0015643F">
        <w:rPr>
          <w:sz w:val="28"/>
          <w:szCs w:val="28"/>
        </w:rPr>
        <w:t>]</w:t>
      </w:r>
      <w:r w:rsidRPr="0015643F">
        <w:rPr>
          <w:sz w:val="28"/>
          <w:szCs w:val="28"/>
        </w:rPr>
        <w:t xml:space="preserve"> призывает правительства классифицировать свои фискальные риски, учитывая свою конечную цель, поскольку любая классификация неизбежно несовершенна из-за динамичности и турбулентности глобальной среды. Например, в Великобритании различают два типа рисков: риски, над которыми правительство не имеет никакого контроля и риски, над которыми оно имеет некоторую различную степень прямого контроля. </w:t>
      </w:r>
    </w:p>
    <w:p w14:paraId="0BCD9E46" w14:textId="77777777" w:rsidR="007116F9" w:rsidRPr="0015643F" w:rsidRDefault="007116F9" w:rsidP="005D415C">
      <w:pPr>
        <w:pStyle w:val="a3"/>
        <w:numPr>
          <w:ilvl w:val="0"/>
          <w:numId w:val="7"/>
        </w:numPr>
        <w:tabs>
          <w:tab w:val="left" w:pos="993"/>
        </w:tabs>
        <w:spacing w:before="0" w:beforeAutospacing="0" w:after="0" w:afterAutospacing="0"/>
        <w:ind w:left="0" w:firstLine="709"/>
        <w:jc w:val="both"/>
        <w:rPr>
          <w:sz w:val="28"/>
          <w:szCs w:val="28"/>
        </w:rPr>
      </w:pPr>
      <w:r w:rsidRPr="0015643F">
        <w:rPr>
          <w:sz w:val="28"/>
          <w:szCs w:val="28"/>
        </w:rPr>
        <w:t xml:space="preserve">Создать механизмы для определения своих фискальных рисков; четко определить механизмы управления ими; и учитывать их при обсуждении соответствующей позиции в области фискальной политики. Например, в Австралии и Новой Зеландии фискальные риски упоминаются непосредственно в первичном законодательстве, а в Финляндии раскрытие информации о финансовых рисках является не законодательным требованием. </w:t>
      </w:r>
    </w:p>
    <w:p w14:paraId="6A3D9CE6" w14:textId="77777777" w:rsidR="007116F9" w:rsidRPr="0015643F" w:rsidRDefault="007116F9" w:rsidP="005D415C">
      <w:pPr>
        <w:pStyle w:val="a3"/>
        <w:numPr>
          <w:ilvl w:val="0"/>
          <w:numId w:val="7"/>
        </w:numPr>
        <w:tabs>
          <w:tab w:val="left" w:pos="993"/>
        </w:tabs>
        <w:spacing w:before="0" w:beforeAutospacing="0" w:after="0" w:afterAutospacing="0"/>
        <w:ind w:left="0" w:firstLine="709"/>
        <w:jc w:val="both"/>
        <w:rPr>
          <w:sz w:val="28"/>
          <w:szCs w:val="28"/>
        </w:rPr>
      </w:pPr>
      <w:r w:rsidRPr="0015643F">
        <w:rPr>
          <w:sz w:val="28"/>
          <w:szCs w:val="28"/>
        </w:rPr>
        <w:t>Активизировать усилия по минимизации воздействия, которое критические риски могут оказать на государственные финансы, и разрабатывать сценарные стресс-тесты для вероятных шоковых потрясений, например, в условиях пандемии. Для этого, помимо сложной работы по экономическому и бюджетному моделированию, лежащей в основе стресс-тестов бюджета, страны должны ответить на три вопроса: какие сценарии шока будут протестированы; какие финансовые приоритеты будут тщательно изучены; и как учитывать результаты стресс-тестов при принятии решений.</w:t>
      </w:r>
    </w:p>
    <w:p w14:paraId="58B9099B" w14:textId="77777777" w:rsidR="007116F9" w:rsidRPr="0015643F" w:rsidRDefault="007116F9" w:rsidP="005D415C">
      <w:pPr>
        <w:pStyle w:val="a3"/>
        <w:numPr>
          <w:ilvl w:val="0"/>
          <w:numId w:val="7"/>
        </w:numPr>
        <w:tabs>
          <w:tab w:val="left" w:pos="993"/>
        </w:tabs>
        <w:spacing w:before="0" w:beforeAutospacing="0" w:after="0" w:afterAutospacing="0"/>
        <w:ind w:left="0" w:firstLine="709"/>
        <w:jc w:val="both"/>
        <w:rPr>
          <w:sz w:val="28"/>
          <w:szCs w:val="28"/>
        </w:rPr>
      </w:pPr>
      <w:r w:rsidRPr="0015643F">
        <w:rPr>
          <w:sz w:val="28"/>
          <w:szCs w:val="28"/>
        </w:rPr>
        <w:t xml:space="preserve">Строго ограничивать перерасход средств из резервных фондов, либо создавать отдельные фонды на случай непредвиденных обстоятельств. Акцент также делается на ответственности департаментов и агентств за мониторинг и предотвращение своих финансовых рисков; выделение средств в их бюджете, если их реализация становится вероятной; и изыскание ресурсов в их собственном бюджете, если риск неожиданно материализуется, прежде чем они смогут запросить дополнительные средства из общего бюджета. </w:t>
      </w:r>
    </w:p>
    <w:p w14:paraId="4DB26848" w14:textId="77777777" w:rsidR="007116F9" w:rsidRPr="0015643F" w:rsidRDefault="007116F9" w:rsidP="005D415C">
      <w:pPr>
        <w:pStyle w:val="a3"/>
        <w:numPr>
          <w:ilvl w:val="0"/>
          <w:numId w:val="7"/>
        </w:numPr>
        <w:tabs>
          <w:tab w:val="left" w:pos="993"/>
        </w:tabs>
        <w:spacing w:before="0" w:beforeAutospacing="0" w:after="0" w:afterAutospacing="0"/>
        <w:ind w:left="0" w:firstLine="709"/>
        <w:jc w:val="both"/>
        <w:rPr>
          <w:sz w:val="28"/>
          <w:szCs w:val="28"/>
        </w:rPr>
      </w:pPr>
      <w:r w:rsidRPr="0015643F">
        <w:rPr>
          <w:sz w:val="28"/>
          <w:szCs w:val="28"/>
        </w:rPr>
        <w:t xml:space="preserve">Учет бюджетных рисков при разработке фискальной политики, при котором долговые фискальные правила или целевые показатели должны обеспечивать буфер сверх того, что считается устойчивым уровнем государственного долга, для облегчения реагирования на будущие потрясения. К примеру, в Новой Зеландии в последние годы бюджетные цели были определены путем добавления буфера, измеренного с помощью стресс-тестов бюджета, к уровню долга, который считается устойчивым в долгосрочной перспективе, на основе четких и общедоступных рамок анализа. </w:t>
      </w:r>
    </w:p>
    <w:p w14:paraId="50577E5A" w14:textId="77777777" w:rsidR="007116F9" w:rsidRPr="0015643F" w:rsidRDefault="007116F9" w:rsidP="005D415C">
      <w:pPr>
        <w:pStyle w:val="a3"/>
        <w:numPr>
          <w:ilvl w:val="0"/>
          <w:numId w:val="7"/>
        </w:numPr>
        <w:tabs>
          <w:tab w:val="left" w:pos="993"/>
        </w:tabs>
        <w:spacing w:before="0" w:beforeAutospacing="0" w:after="0" w:afterAutospacing="0"/>
        <w:ind w:left="0" w:firstLine="709"/>
        <w:jc w:val="both"/>
        <w:rPr>
          <w:sz w:val="28"/>
          <w:szCs w:val="28"/>
        </w:rPr>
      </w:pPr>
      <w:r w:rsidRPr="0015643F">
        <w:rPr>
          <w:sz w:val="28"/>
          <w:szCs w:val="28"/>
        </w:rPr>
        <w:t xml:space="preserve">Раскрытие информации о финансовых рисках в бюджетной документации в качестве отчета, который должен быть четким и разборчивым дополнением к материалам, чтобы избежать информационной перегрузки.  Например, в Великобритании данный отчет представляет собой “матрицу рисков”, в которой дифференцируются существующие и новые риски, показаны их потенциальные финансовые последствия и вероятность возникновения. </w:t>
      </w:r>
    </w:p>
    <w:p w14:paraId="479727A0" w14:textId="77777777" w:rsidR="007116F9" w:rsidRPr="0015643F" w:rsidRDefault="007116F9" w:rsidP="005D415C">
      <w:pPr>
        <w:pStyle w:val="a3"/>
        <w:numPr>
          <w:ilvl w:val="0"/>
          <w:numId w:val="7"/>
        </w:numPr>
        <w:tabs>
          <w:tab w:val="left" w:pos="993"/>
        </w:tabs>
        <w:spacing w:before="0" w:beforeAutospacing="0" w:after="0" w:afterAutospacing="0"/>
        <w:ind w:left="0" w:firstLine="709"/>
        <w:jc w:val="both"/>
        <w:rPr>
          <w:sz w:val="28"/>
          <w:szCs w:val="28"/>
        </w:rPr>
      </w:pPr>
      <w:r w:rsidRPr="0015643F">
        <w:rPr>
          <w:sz w:val="28"/>
          <w:szCs w:val="28"/>
        </w:rPr>
        <w:t>Четкое распределение обязанностей по управлению рисками между различными субъектами, а также организация и эффективный обмен информацией внутри правительства. Министерство финансов обычно осуществляет мониторинг и управление макроэкономическими рисками, в то время как отраслевые министерства и ведомства часто несут ответственность за мониторинг и управление финансовыми рисками, связанными с их собственной деятельностью. За долговые риски, как правило, отвечает управление по управлению долгом. Типичным примером такого децентрализованного типа организации является Австралия. В обязанности министерства финансов, как правило, входит централизующая и надзорная роль в системе управления финансовыми рисками, поэтому оно выполняет следующие функции:</w:t>
      </w:r>
    </w:p>
    <w:p w14:paraId="0CD7F24E" w14:textId="57EBD609" w:rsidR="007116F9" w:rsidRPr="0015643F" w:rsidRDefault="008F584C" w:rsidP="00BF0D96">
      <w:pPr>
        <w:pStyle w:val="a3"/>
        <w:spacing w:before="0" w:beforeAutospacing="0" w:after="0" w:afterAutospacing="0"/>
        <w:ind w:firstLine="851"/>
        <w:jc w:val="both"/>
        <w:rPr>
          <w:sz w:val="28"/>
          <w:szCs w:val="28"/>
        </w:rPr>
      </w:pPr>
      <w:r w:rsidRPr="0015643F">
        <w:rPr>
          <w:sz w:val="28"/>
          <w:szCs w:val="28"/>
        </w:rPr>
        <w:t>–</w:t>
      </w:r>
      <w:r w:rsidR="007116F9" w:rsidRPr="0015643F">
        <w:rPr>
          <w:sz w:val="28"/>
          <w:szCs w:val="28"/>
        </w:rPr>
        <w:t xml:space="preserve"> предоставление рекомендаций по выявлению, измерению и анализу финансовых рисков;</w:t>
      </w:r>
    </w:p>
    <w:p w14:paraId="53775142" w14:textId="5B72DFA4" w:rsidR="007116F9" w:rsidRPr="0015643F" w:rsidRDefault="008F584C" w:rsidP="00BF0D96">
      <w:pPr>
        <w:pStyle w:val="a3"/>
        <w:spacing w:before="0" w:beforeAutospacing="0" w:after="0" w:afterAutospacing="0"/>
        <w:ind w:firstLine="851"/>
        <w:jc w:val="both"/>
        <w:rPr>
          <w:sz w:val="28"/>
          <w:szCs w:val="28"/>
        </w:rPr>
      </w:pPr>
      <w:r w:rsidRPr="0015643F">
        <w:rPr>
          <w:sz w:val="28"/>
          <w:szCs w:val="28"/>
        </w:rPr>
        <w:t>–</w:t>
      </w:r>
      <w:r w:rsidR="007116F9" w:rsidRPr="0015643F">
        <w:rPr>
          <w:sz w:val="28"/>
          <w:szCs w:val="28"/>
        </w:rPr>
        <w:t xml:space="preserve"> утверждение финансовых рисков, связанных с новой политикой отраслевых министерств и других государственных структур;</w:t>
      </w:r>
    </w:p>
    <w:p w14:paraId="2375304A" w14:textId="7B094EA1" w:rsidR="007116F9" w:rsidRPr="0015643F" w:rsidRDefault="008F584C" w:rsidP="00BF0D96">
      <w:pPr>
        <w:pStyle w:val="a3"/>
        <w:spacing w:before="0" w:beforeAutospacing="0" w:after="0" w:afterAutospacing="0"/>
        <w:ind w:firstLine="851"/>
        <w:jc w:val="both"/>
        <w:rPr>
          <w:sz w:val="28"/>
          <w:szCs w:val="28"/>
        </w:rPr>
      </w:pPr>
      <w:r w:rsidRPr="0015643F">
        <w:rPr>
          <w:sz w:val="28"/>
          <w:szCs w:val="28"/>
        </w:rPr>
        <w:t>–</w:t>
      </w:r>
      <w:r w:rsidR="007116F9" w:rsidRPr="0015643F">
        <w:rPr>
          <w:sz w:val="28"/>
          <w:szCs w:val="28"/>
        </w:rPr>
        <w:t xml:space="preserve"> консолидация информации и анализ фискальных рисков, мониторинг потоков и запасов фискальных рисков, а также выявление взаимосвязей между различными типами рисков;</w:t>
      </w:r>
    </w:p>
    <w:p w14:paraId="61CA3C28" w14:textId="26732899" w:rsidR="007116F9" w:rsidRPr="0015643F" w:rsidRDefault="008F584C" w:rsidP="00BF0D96">
      <w:pPr>
        <w:pStyle w:val="a3"/>
        <w:spacing w:before="0" w:beforeAutospacing="0" w:after="0" w:afterAutospacing="0"/>
        <w:ind w:firstLine="851"/>
        <w:jc w:val="both"/>
        <w:rPr>
          <w:sz w:val="28"/>
          <w:szCs w:val="28"/>
        </w:rPr>
      </w:pPr>
      <w:r w:rsidRPr="0015643F">
        <w:rPr>
          <w:sz w:val="28"/>
          <w:szCs w:val="28"/>
        </w:rPr>
        <w:t>–</w:t>
      </w:r>
      <w:r w:rsidR="007116F9" w:rsidRPr="0015643F">
        <w:rPr>
          <w:sz w:val="28"/>
          <w:szCs w:val="28"/>
        </w:rPr>
        <w:t xml:space="preserve"> определение стратегии управления рисками и отчетность перед лицами, принимающими решения и законодательными органами. </w:t>
      </w:r>
    </w:p>
    <w:p w14:paraId="2672A9FE" w14:textId="08E26E14"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В некоторых странах, например в Великобритании и Нидерландах за подготовку фискальных прогнозов и отчет о бюджетных рисках отвечает независимое финансовое учреждение, а в функции Министерства финансов входит информирование законодательных органов о некоторых конкретных рисках и управление финансовыми рисками. Ключевым важным моментом является условие, что в министерстве финансов, отраслевых министерствах и других государственных структурах идентификация фискальных рисков должна осуществляться различными профессионалами: экономистами, аналитиками, аудиторами и другими. Также одним из факторов успеха в управлении рисками является улучшение координации действий всех участников риск-менеджмента. </w:t>
      </w:r>
    </w:p>
    <w:p w14:paraId="17F0387D" w14:textId="0EE9C68D" w:rsidR="007116F9" w:rsidRPr="0015643F" w:rsidRDefault="007116F9" w:rsidP="005D415C">
      <w:pPr>
        <w:pStyle w:val="a3"/>
        <w:numPr>
          <w:ilvl w:val="0"/>
          <w:numId w:val="7"/>
        </w:numPr>
        <w:tabs>
          <w:tab w:val="left" w:pos="993"/>
        </w:tabs>
        <w:spacing w:before="0" w:beforeAutospacing="0" w:after="0" w:afterAutospacing="0"/>
        <w:ind w:left="0" w:firstLine="709"/>
        <w:jc w:val="both"/>
        <w:rPr>
          <w:sz w:val="28"/>
          <w:szCs w:val="28"/>
        </w:rPr>
      </w:pPr>
      <w:r w:rsidRPr="0015643F">
        <w:rPr>
          <w:sz w:val="28"/>
          <w:szCs w:val="28"/>
        </w:rPr>
        <w:t xml:space="preserve">Важную роль в системе управления финансовыми рисками призваны играть Высшие контрольные органы, которые изучают процессы и каналы возникновения определенных рисков, оценивают качество финансовой отчетности, дают рекомендации относительно управления определенными рисками.  Например, Национальное аудиторское управление </w:t>
      </w:r>
      <w:proofErr w:type="gramStart"/>
      <w:r w:rsidRPr="0015643F">
        <w:rPr>
          <w:sz w:val="28"/>
          <w:szCs w:val="28"/>
        </w:rPr>
        <w:t>Великобритании  подготовило</w:t>
      </w:r>
      <w:proofErr w:type="gramEnd"/>
      <w:r w:rsidRPr="0015643F">
        <w:rPr>
          <w:sz w:val="28"/>
          <w:szCs w:val="28"/>
        </w:rPr>
        <w:t xml:space="preserve"> серию отчетов об управлении балансами государственного сектора, способствующих разработке подходов к управлению определенными типами рисков. Как подчеркивают эксперты, важно, чтобы законодательная власть осуществляла активный надзор в этой области. При этом, в идеале законодательный орган должен быть задействован «до», «</w:t>
      </w:r>
      <w:proofErr w:type="gramStart"/>
      <w:r w:rsidRPr="0015643F">
        <w:rPr>
          <w:sz w:val="28"/>
          <w:szCs w:val="28"/>
        </w:rPr>
        <w:t>во время</w:t>
      </w:r>
      <w:proofErr w:type="gramEnd"/>
      <w:r w:rsidRPr="0015643F">
        <w:rPr>
          <w:sz w:val="28"/>
          <w:szCs w:val="28"/>
        </w:rPr>
        <w:t>» и «после» в процессе риск-менеджмента. Например, законодательный орган предварительно может уточнить подробные требования к прозрачности и управлению, определить принципы принятия правительством на себя определенных рисков, установить предельные значения для определенных условных обязательств. «</w:t>
      </w:r>
      <w:proofErr w:type="gramStart"/>
      <w:r w:rsidRPr="0015643F">
        <w:rPr>
          <w:sz w:val="28"/>
          <w:szCs w:val="28"/>
        </w:rPr>
        <w:t>Во время</w:t>
      </w:r>
      <w:proofErr w:type="gramEnd"/>
      <w:r w:rsidRPr="0015643F">
        <w:rPr>
          <w:sz w:val="28"/>
          <w:szCs w:val="28"/>
        </w:rPr>
        <w:t>» и «после» получения результатов риск-менеджмента законодательный орган должен мониторить динамику фискальных рисков и привлекать правительство к ответственности за его стратегию и реализацию управления рисками.</w:t>
      </w:r>
    </w:p>
    <w:p w14:paraId="75B3C443" w14:textId="32EEDA9E" w:rsidR="007116F9" w:rsidRPr="0015643F" w:rsidRDefault="007116F9" w:rsidP="005D415C">
      <w:pPr>
        <w:pStyle w:val="a3"/>
        <w:numPr>
          <w:ilvl w:val="0"/>
          <w:numId w:val="7"/>
        </w:numPr>
        <w:tabs>
          <w:tab w:val="left" w:pos="851"/>
          <w:tab w:val="left" w:pos="993"/>
        </w:tabs>
        <w:spacing w:before="0" w:beforeAutospacing="0" w:after="0" w:afterAutospacing="0"/>
        <w:ind w:left="0" w:firstLine="709"/>
        <w:jc w:val="both"/>
        <w:rPr>
          <w:sz w:val="28"/>
          <w:szCs w:val="28"/>
        </w:rPr>
      </w:pPr>
      <w:r w:rsidRPr="0015643F">
        <w:rPr>
          <w:sz w:val="28"/>
          <w:szCs w:val="28"/>
        </w:rPr>
        <w:t xml:space="preserve">Процессы управления рисками должны гарантировать, что управление финансовыми рисками осуществляется во всех государственных организациях в соответствии с общими принципами правительства, разрешение на изменения в расходах запрашивается в Министерстве финансов, а отчетность о финансовых рисках является всеобъемлющей, надежной и своевременной. Интересен опыт Австралии, которая применяет в правительстве Инструмент оценки потенциального </w:t>
      </w:r>
      <w:proofErr w:type="gramStart"/>
      <w:r w:rsidRPr="0015643F">
        <w:rPr>
          <w:sz w:val="28"/>
          <w:szCs w:val="28"/>
        </w:rPr>
        <w:t>риска  для</w:t>
      </w:r>
      <w:proofErr w:type="gramEnd"/>
      <w:r w:rsidRPr="0015643F">
        <w:rPr>
          <w:sz w:val="28"/>
          <w:szCs w:val="28"/>
        </w:rPr>
        <w:t xml:space="preserve"> всех новых предложений о расходах. При этом менеджеры указывают все возможные потенциальные финансовые риски, связанные с новым предложением о расходах, с учетом “любых условных обязательств, которые могут возникнуть у правительства в результате реализации”. Что касается отчетности, то о некоторых финансовых рисках можно регулярно сообщать в специальных системах, как в случае с гарантиями в Финляндии, или как часть ежемесячной финансовой отчетности, как в Новой Зеландии. Примечательно, что правительство Новой Зеландии взяло на себя обязательство разработать механизм для более систематической отчетности о государственных расходах </w:t>
      </w:r>
      <w:r w:rsidRPr="0015643F">
        <w:rPr>
          <w:sz w:val="28"/>
          <w:szCs w:val="28"/>
          <w:lang w:val="en-US"/>
        </w:rPr>
        <w:t>ex</w:t>
      </w:r>
      <w:r w:rsidRPr="0015643F">
        <w:rPr>
          <w:sz w:val="28"/>
          <w:szCs w:val="28"/>
        </w:rPr>
        <w:t xml:space="preserve"> </w:t>
      </w:r>
      <w:r w:rsidRPr="0015643F">
        <w:rPr>
          <w:sz w:val="28"/>
          <w:szCs w:val="28"/>
          <w:lang w:val="en-US"/>
        </w:rPr>
        <w:t>ante</w:t>
      </w:r>
      <w:r w:rsidRPr="0015643F">
        <w:rPr>
          <w:sz w:val="28"/>
          <w:szCs w:val="28"/>
        </w:rPr>
        <w:t xml:space="preserve"> и </w:t>
      </w:r>
      <w:r w:rsidRPr="0015643F">
        <w:rPr>
          <w:sz w:val="28"/>
          <w:szCs w:val="28"/>
          <w:lang w:val="en-US"/>
        </w:rPr>
        <w:t>ex</w:t>
      </w:r>
      <w:r w:rsidRPr="0015643F">
        <w:rPr>
          <w:sz w:val="28"/>
          <w:szCs w:val="28"/>
        </w:rPr>
        <w:t xml:space="preserve"> </w:t>
      </w:r>
      <w:r w:rsidRPr="0015643F">
        <w:rPr>
          <w:sz w:val="28"/>
          <w:szCs w:val="28"/>
          <w:lang w:val="en-US"/>
        </w:rPr>
        <w:t>post</w:t>
      </w:r>
      <w:r w:rsidRPr="0015643F">
        <w:rPr>
          <w:sz w:val="28"/>
          <w:szCs w:val="28"/>
        </w:rPr>
        <w:t xml:space="preserve"> на управление рисками стихийных бедствий </w:t>
      </w:r>
      <w:r w:rsidR="00BA02F2" w:rsidRPr="0015643F">
        <w:rPr>
          <w:sz w:val="28"/>
          <w:szCs w:val="28"/>
        </w:rPr>
        <w:t>[7</w:t>
      </w:r>
      <w:r w:rsidR="00696174" w:rsidRPr="0015643F">
        <w:rPr>
          <w:sz w:val="28"/>
          <w:szCs w:val="28"/>
        </w:rPr>
        <w:t>5</w:t>
      </w:r>
      <w:r w:rsidR="00BA02F2" w:rsidRPr="0015643F">
        <w:rPr>
          <w:sz w:val="28"/>
          <w:szCs w:val="28"/>
        </w:rPr>
        <w:t>]</w:t>
      </w:r>
      <w:r w:rsidRPr="0015643F">
        <w:rPr>
          <w:sz w:val="28"/>
          <w:szCs w:val="28"/>
        </w:rPr>
        <w:t>.</w:t>
      </w:r>
    </w:p>
    <w:p w14:paraId="0C7D28AB" w14:textId="212CF3D3" w:rsidR="007116F9" w:rsidRPr="0015643F" w:rsidRDefault="007116F9" w:rsidP="005D415C">
      <w:pPr>
        <w:pStyle w:val="a3"/>
        <w:numPr>
          <w:ilvl w:val="0"/>
          <w:numId w:val="7"/>
        </w:numPr>
        <w:tabs>
          <w:tab w:val="left" w:pos="1134"/>
        </w:tabs>
        <w:spacing w:before="0" w:beforeAutospacing="0" w:after="0" w:afterAutospacing="0"/>
        <w:ind w:left="0" w:firstLine="709"/>
        <w:jc w:val="both"/>
        <w:rPr>
          <w:sz w:val="28"/>
          <w:szCs w:val="28"/>
        </w:rPr>
      </w:pPr>
      <w:r w:rsidRPr="0015643F">
        <w:rPr>
          <w:sz w:val="28"/>
          <w:szCs w:val="28"/>
        </w:rPr>
        <w:t xml:space="preserve">Пандемия </w:t>
      </w:r>
      <w:r w:rsidR="005042FA" w:rsidRPr="0015643F">
        <w:rPr>
          <w:sz w:val="28"/>
          <w:szCs w:val="28"/>
          <w:lang w:val="en-US"/>
        </w:rPr>
        <w:t>COVID</w:t>
      </w:r>
      <w:r w:rsidR="005042FA" w:rsidRPr="0015643F">
        <w:rPr>
          <w:sz w:val="28"/>
          <w:szCs w:val="28"/>
        </w:rPr>
        <w:t xml:space="preserve">-19 </w:t>
      </w:r>
      <w:r w:rsidRPr="0015643F">
        <w:rPr>
          <w:sz w:val="28"/>
          <w:szCs w:val="28"/>
        </w:rPr>
        <w:t xml:space="preserve">выявила особенности и необходимость </w:t>
      </w:r>
      <w:r w:rsidRPr="0015643F">
        <w:rPr>
          <w:i/>
          <w:iCs/>
          <w:sz w:val="28"/>
          <w:szCs w:val="28"/>
        </w:rPr>
        <w:t>модернизации финансового риск-менеджмента государственных бюджетов</w:t>
      </w:r>
      <w:r w:rsidRPr="0015643F">
        <w:rPr>
          <w:sz w:val="28"/>
          <w:szCs w:val="28"/>
        </w:rPr>
        <w:t xml:space="preserve">: </w:t>
      </w:r>
    </w:p>
    <w:p w14:paraId="388DD202" w14:textId="757FD881" w:rsidR="007116F9" w:rsidRPr="0015643F" w:rsidRDefault="008F584C" w:rsidP="00BF0D96">
      <w:pPr>
        <w:pStyle w:val="a3"/>
        <w:spacing w:before="0" w:beforeAutospacing="0" w:after="0" w:afterAutospacing="0"/>
        <w:ind w:firstLine="851"/>
        <w:jc w:val="both"/>
        <w:rPr>
          <w:sz w:val="28"/>
          <w:szCs w:val="28"/>
        </w:rPr>
      </w:pPr>
      <w:r w:rsidRPr="0015643F">
        <w:rPr>
          <w:sz w:val="28"/>
          <w:szCs w:val="28"/>
        </w:rPr>
        <w:t>–</w:t>
      </w:r>
      <w:r w:rsidR="007116F9" w:rsidRPr="0015643F">
        <w:rPr>
          <w:sz w:val="28"/>
          <w:szCs w:val="28"/>
        </w:rPr>
        <w:t xml:space="preserve"> условия глобальных вызовов, характеризуемые высокой неопределенностью, усложняют прогнозирование экономики и государственных финансов, что требует более четкой идентификация существующих и новых бюджетных рисков, что будет иметь ключевое значение для ответственных, </w:t>
      </w:r>
      <w:proofErr w:type="gramStart"/>
      <w:r w:rsidR="007116F9" w:rsidRPr="0015643F">
        <w:rPr>
          <w:sz w:val="28"/>
          <w:szCs w:val="28"/>
        </w:rPr>
        <w:t>составляющих  планы</w:t>
      </w:r>
      <w:proofErr w:type="gramEnd"/>
      <w:r w:rsidR="007116F9" w:rsidRPr="0015643F">
        <w:rPr>
          <w:sz w:val="28"/>
          <w:szCs w:val="28"/>
        </w:rPr>
        <w:t xml:space="preserve"> расходов;</w:t>
      </w:r>
    </w:p>
    <w:p w14:paraId="33BE5ECF" w14:textId="0CAF8916" w:rsidR="007116F9" w:rsidRPr="0015643F" w:rsidRDefault="008F584C" w:rsidP="00BF0D96">
      <w:pPr>
        <w:pStyle w:val="a3"/>
        <w:spacing w:before="0" w:beforeAutospacing="0" w:after="0" w:afterAutospacing="0"/>
        <w:ind w:firstLine="851"/>
        <w:jc w:val="both"/>
        <w:rPr>
          <w:sz w:val="28"/>
          <w:szCs w:val="28"/>
        </w:rPr>
      </w:pPr>
      <w:r w:rsidRPr="0015643F">
        <w:rPr>
          <w:sz w:val="28"/>
          <w:szCs w:val="28"/>
        </w:rPr>
        <w:t>–</w:t>
      </w:r>
      <w:r w:rsidR="007116F9" w:rsidRPr="0015643F">
        <w:rPr>
          <w:sz w:val="28"/>
          <w:szCs w:val="28"/>
        </w:rPr>
        <w:t xml:space="preserve"> управление рисками станет одной из основных задач ответственных лиц, принимающих решения, включая мониторинг объема гарантий, кредитного риска по государственным займам, коммерческой стоимости акций, принадлежащих правительству, и принятие своевременных решений для управления соответствующими рисками;</w:t>
      </w:r>
    </w:p>
    <w:p w14:paraId="2947FB00" w14:textId="4EA871D9" w:rsidR="007116F9" w:rsidRPr="0015643F" w:rsidRDefault="008F584C" w:rsidP="00BF0D96">
      <w:pPr>
        <w:pStyle w:val="a3"/>
        <w:spacing w:before="0" w:beforeAutospacing="0" w:after="0" w:afterAutospacing="0"/>
        <w:ind w:firstLine="851"/>
        <w:jc w:val="both"/>
        <w:rPr>
          <w:sz w:val="28"/>
          <w:szCs w:val="28"/>
        </w:rPr>
      </w:pPr>
      <w:r w:rsidRPr="0015643F">
        <w:rPr>
          <w:sz w:val="28"/>
          <w:szCs w:val="28"/>
        </w:rPr>
        <w:t>–</w:t>
      </w:r>
      <w:r w:rsidR="007116F9" w:rsidRPr="0015643F">
        <w:rPr>
          <w:sz w:val="28"/>
          <w:szCs w:val="28"/>
        </w:rPr>
        <w:t xml:space="preserve"> усиление финансовой ответственности и дисциплины в министерствах, департаментах и агентствах будет включать не только выполнение их целевых показателей по расходам, но и управление рисками, связанными с увеличением как балансовых, так и внебалансовых государственных активов и обязательств в форме долга, приобретения акций в стратегически</w:t>
      </w:r>
      <w:r w:rsidR="009D7A4B">
        <w:rPr>
          <w:sz w:val="28"/>
          <w:szCs w:val="28"/>
        </w:rPr>
        <w:t>е</w:t>
      </w:r>
      <w:r w:rsidR="007116F9" w:rsidRPr="0015643F">
        <w:rPr>
          <w:sz w:val="28"/>
          <w:szCs w:val="28"/>
        </w:rPr>
        <w:t xml:space="preserve"> фирмы, займы, гарантии и т.д.;</w:t>
      </w:r>
    </w:p>
    <w:p w14:paraId="4974F3A2" w14:textId="04D1A5A3" w:rsidR="007116F9" w:rsidRPr="0015643F" w:rsidRDefault="008F584C" w:rsidP="00BF0D96">
      <w:pPr>
        <w:pStyle w:val="a3"/>
        <w:spacing w:before="0" w:beforeAutospacing="0" w:after="0" w:afterAutospacing="0"/>
        <w:ind w:firstLine="851"/>
        <w:jc w:val="both"/>
        <w:rPr>
          <w:sz w:val="28"/>
          <w:szCs w:val="28"/>
        </w:rPr>
      </w:pPr>
      <w:r w:rsidRPr="0015643F">
        <w:rPr>
          <w:sz w:val="28"/>
          <w:szCs w:val="28"/>
        </w:rPr>
        <w:t>–</w:t>
      </w:r>
      <w:r w:rsidR="008C746A" w:rsidRPr="0015643F">
        <w:rPr>
          <w:sz w:val="28"/>
          <w:szCs w:val="28"/>
        </w:rPr>
        <w:t> </w:t>
      </w:r>
      <w:r w:rsidR="007116F9" w:rsidRPr="0015643F">
        <w:rPr>
          <w:sz w:val="28"/>
          <w:szCs w:val="28"/>
        </w:rPr>
        <w:t>обязательное предоставление законодательному органу всеобъемлющей информации о бюджетных рисках и управлении ими для осуществления надзора и проведения эффективного обсуждения бюджетных решений, включая резервы и “пространство” в бюджетных планах.</w:t>
      </w:r>
    </w:p>
    <w:p w14:paraId="26B37661" w14:textId="79E20412" w:rsidR="007116F9" w:rsidRPr="0015643F" w:rsidRDefault="007116F9" w:rsidP="00BF0D96">
      <w:pPr>
        <w:pStyle w:val="a3"/>
        <w:spacing w:before="0" w:beforeAutospacing="0" w:after="0" w:afterAutospacing="0"/>
        <w:ind w:firstLine="709"/>
        <w:jc w:val="both"/>
        <w:rPr>
          <w:sz w:val="28"/>
          <w:szCs w:val="28"/>
        </w:rPr>
      </w:pPr>
      <w:r w:rsidRPr="0015643F">
        <w:rPr>
          <w:sz w:val="28"/>
          <w:szCs w:val="28"/>
        </w:rPr>
        <w:t xml:space="preserve">В целом, международные организации подчеркивают, что финансовые риски, вызванные кризисом </w:t>
      </w:r>
      <w:r w:rsidR="005042FA" w:rsidRPr="0015643F">
        <w:rPr>
          <w:sz w:val="28"/>
          <w:szCs w:val="28"/>
          <w:lang w:val="en-US"/>
        </w:rPr>
        <w:t>COVID</w:t>
      </w:r>
      <w:r w:rsidR="005042FA" w:rsidRPr="0015643F">
        <w:rPr>
          <w:sz w:val="28"/>
          <w:szCs w:val="28"/>
        </w:rPr>
        <w:t>-19</w:t>
      </w:r>
      <w:r w:rsidRPr="0015643F">
        <w:rPr>
          <w:sz w:val="28"/>
          <w:szCs w:val="28"/>
        </w:rPr>
        <w:t xml:space="preserve">, продолжают влиять на национальную финансовую безопасность разных стран из-за неопределенности, связанной с длительностью и возможностью новых волн пандемии. Прежде всего усугубились риски программ и политики реагирования на кризис </w:t>
      </w:r>
      <w:r w:rsidR="005042FA" w:rsidRPr="0015643F">
        <w:rPr>
          <w:sz w:val="28"/>
          <w:szCs w:val="28"/>
          <w:lang w:val="en-US"/>
        </w:rPr>
        <w:t>COVID</w:t>
      </w:r>
      <w:r w:rsidR="005042FA" w:rsidRPr="0015643F">
        <w:rPr>
          <w:sz w:val="28"/>
          <w:szCs w:val="28"/>
        </w:rPr>
        <w:t>-19</w:t>
      </w:r>
      <w:r w:rsidRPr="0015643F">
        <w:rPr>
          <w:sz w:val="28"/>
          <w:szCs w:val="28"/>
        </w:rPr>
        <w:t>. Первоначальные меры реагирования, сосредоточенные на предоставлении дополнительных ресурсов сектору здравоохранения, а также на крупных пакетах</w:t>
      </w:r>
      <w:r w:rsidR="00D31366" w:rsidRPr="0015643F">
        <w:rPr>
          <w:sz w:val="28"/>
          <w:szCs w:val="28"/>
        </w:rPr>
        <w:t xml:space="preserve"> </w:t>
      </w:r>
      <w:r w:rsidRPr="0015643F">
        <w:rPr>
          <w:sz w:val="28"/>
          <w:szCs w:val="28"/>
        </w:rPr>
        <w:t xml:space="preserve">поддержки бизнеса, работников и уязвимых домохозяйств, потребовали значительных бюджетных расходов и, возможно, потребуют продолжения. Также усилилась неопределенность рисков бюджетных претензий: в большинстве стран в рамках мер реагирования на </w:t>
      </w:r>
      <w:r w:rsidR="005042FA" w:rsidRPr="0015643F">
        <w:rPr>
          <w:sz w:val="28"/>
          <w:szCs w:val="28"/>
          <w:lang w:val="en-US"/>
        </w:rPr>
        <w:t>COVID</w:t>
      </w:r>
      <w:r w:rsidR="005042FA" w:rsidRPr="0015643F">
        <w:rPr>
          <w:sz w:val="28"/>
          <w:szCs w:val="28"/>
        </w:rPr>
        <w:t>-19</w:t>
      </w:r>
      <w:r w:rsidRPr="0015643F">
        <w:rPr>
          <w:sz w:val="28"/>
          <w:szCs w:val="28"/>
        </w:rPr>
        <w:t xml:space="preserve"> были созданы очень крупные системы гарантий, что также создает значительную неопределенность в отношении прогнозов расходов в будущем. Кроме того, могут быть востребованы гарантии, существовавшие до локдауна, такие как экспортные гарантии.</w:t>
      </w:r>
    </w:p>
    <w:p w14:paraId="1286CA2E" w14:textId="0C1C3D5D" w:rsidR="000A4C6C" w:rsidRPr="0015643F" w:rsidRDefault="007116F9" w:rsidP="00BF0D96">
      <w:pPr>
        <w:pStyle w:val="a3"/>
        <w:spacing w:before="0" w:beforeAutospacing="0" w:after="0" w:afterAutospacing="0"/>
        <w:ind w:firstLine="709"/>
        <w:jc w:val="both"/>
        <w:rPr>
          <w:sz w:val="28"/>
          <w:szCs w:val="28"/>
        </w:rPr>
      </w:pPr>
      <w:r w:rsidRPr="0015643F">
        <w:rPr>
          <w:sz w:val="28"/>
          <w:szCs w:val="28"/>
        </w:rPr>
        <w:t>Таким образом, каждая страна выбирает наиболее приемлемые для ее национальной специфики инструменты бюджетного регулирования финансовой безопасности и адаптирует их под особенности своей институциональной среды. И в данном контексте, полагаем целесообразно провести диагностику состояния финансовой безопасности Республики Казахстан, с учетом проведенных и ныне реализуемых антикризисных бюджетных мер, для уточнения дальнейшей их «настройки» для постпандемического экономического восстановления.</w:t>
      </w:r>
    </w:p>
    <w:p w14:paraId="6010B278" w14:textId="77777777" w:rsidR="004063E1" w:rsidRPr="0015643F" w:rsidRDefault="004063E1" w:rsidP="00BF0D96">
      <w:pPr>
        <w:pStyle w:val="a3"/>
        <w:spacing w:before="0" w:beforeAutospacing="0" w:after="0" w:afterAutospacing="0"/>
        <w:ind w:firstLine="709"/>
        <w:jc w:val="both"/>
        <w:rPr>
          <w:b/>
          <w:bCs/>
          <w:color w:val="000000"/>
          <w:kern w:val="24"/>
          <w:sz w:val="28"/>
          <w:szCs w:val="28"/>
        </w:rPr>
      </w:pPr>
    </w:p>
    <w:p w14:paraId="4020FC50"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35ED9F54"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6BAB8B14"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5224C856"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21E17E87"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59742096"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03D6FB7B"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2875301C"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2CD93F75"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7C81E330"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53943647"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5771552D"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509D218E"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54ACA695"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370D73ED"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3EF9D21F"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351EFDB0"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33D5C4B6"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3C139E0E"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61828979"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2EA23361" w14:textId="77777777" w:rsidR="00A46AB2" w:rsidRDefault="00A46AB2" w:rsidP="00BF0D96">
      <w:pPr>
        <w:pStyle w:val="a3"/>
        <w:spacing w:before="0" w:beforeAutospacing="0" w:after="0" w:afterAutospacing="0"/>
        <w:ind w:firstLine="709"/>
        <w:jc w:val="both"/>
        <w:rPr>
          <w:b/>
          <w:bCs/>
          <w:color w:val="000000"/>
          <w:kern w:val="24"/>
          <w:sz w:val="28"/>
          <w:szCs w:val="28"/>
        </w:rPr>
      </w:pPr>
    </w:p>
    <w:p w14:paraId="0C4B265C" w14:textId="58CC821C" w:rsidR="00D60C64" w:rsidRPr="00F1140C" w:rsidRDefault="00D60C64" w:rsidP="00AD434F">
      <w:pPr>
        <w:pStyle w:val="a3"/>
        <w:spacing w:before="0" w:beforeAutospacing="0" w:after="0" w:afterAutospacing="0"/>
        <w:ind w:firstLine="708"/>
        <w:jc w:val="both"/>
        <w:rPr>
          <w:sz w:val="28"/>
          <w:szCs w:val="28"/>
        </w:rPr>
      </w:pPr>
      <w:r w:rsidRPr="00F1140C">
        <w:rPr>
          <w:b/>
          <w:bCs/>
          <w:color w:val="000000"/>
          <w:kern w:val="24"/>
          <w:sz w:val="28"/>
          <w:szCs w:val="28"/>
        </w:rPr>
        <w:t xml:space="preserve">2 </w:t>
      </w:r>
      <w:r w:rsidR="00BF0D96" w:rsidRPr="00F1140C">
        <w:rPr>
          <w:b/>
          <w:bCs/>
          <w:color w:val="000000"/>
          <w:kern w:val="24"/>
          <w:sz w:val="28"/>
          <w:szCs w:val="28"/>
        </w:rPr>
        <w:t>АНАЛИЗ ОБЕСПЕЧЕНИЯ ФИНАНСОВОЙ БЕЗОПАСНОСТИ ИНСТРУМЕНТАМИ БЮДЖЕТНОГО РЕГУЛИРОВАНИЯ В РЕСПУБЛИКЕ КАЗАХСТАН</w:t>
      </w:r>
    </w:p>
    <w:p w14:paraId="602600F9" w14:textId="77777777" w:rsidR="00BF0D96" w:rsidRPr="00F1140C" w:rsidRDefault="00BF0D96" w:rsidP="00BF0D96">
      <w:pPr>
        <w:pStyle w:val="a3"/>
        <w:spacing w:before="0" w:beforeAutospacing="0" w:after="0" w:afterAutospacing="0"/>
        <w:ind w:firstLine="709"/>
        <w:jc w:val="both"/>
        <w:rPr>
          <w:b/>
          <w:bCs/>
          <w:color w:val="000000"/>
          <w:kern w:val="24"/>
          <w:sz w:val="28"/>
          <w:szCs w:val="28"/>
        </w:rPr>
      </w:pPr>
    </w:p>
    <w:p w14:paraId="3A0B54F0" w14:textId="2D004293" w:rsidR="00D60C64" w:rsidRPr="00F1140C" w:rsidRDefault="00D60C64" w:rsidP="00BF0D96">
      <w:pPr>
        <w:pStyle w:val="a3"/>
        <w:spacing w:before="0" w:beforeAutospacing="0" w:after="0" w:afterAutospacing="0"/>
        <w:ind w:firstLine="709"/>
        <w:jc w:val="both"/>
        <w:rPr>
          <w:b/>
          <w:bCs/>
          <w:color w:val="000000"/>
          <w:kern w:val="24"/>
          <w:sz w:val="28"/>
          <w:szCs w:val="28"/>
        </w:rPr>
      </w:pPr>
      <w:r w:rsidRPr="00F1140C">
        <w:rPr>
          <w:b/>
          <w:bCs/>
          <w:color w:val="000000"/>
          <w:kern w:val="24"/>
          <w:sz w:val="28"/>
          <w:szCs w:val="28"/>
        </w:rPr>
        <w:t>2.1 Диагностика финансовой безопасности Республики Казахстан в условиях новой реальности</w:t>
      </w:r>
    </w:p>
    <w:p w14:paraId="5FC659E5" w14:textId="37E13D03" w:rsidR="00D60C64" w:rsidRPr="00F1140C" w:rsidRDefault="00D60C64" w:rsidP="00BF0D96">
      <w:pPr>
        <w:pStyle w:val="a3"/>
        <w:spacing w:before="0" w:beforeAutospacing="0" w:after="0" w:afterAutospacing="0"/>
        <w:ind w:firstLine="709"/>
        <w:jc w:val="both"/>
        <w:rPr>
          <w:color w:val="000000"/>
          <w:kern w:val="24"/>
          <w:sz w:val="28"/>
          <w:szCs w:val="28"/>
        </w:rPr>
      </w:pPr>
      <w:r w:rsidRPr="00F1140C">
        <w:rPr>
          <w:color w:val="000000"/>
          <w:kern w:val="24"/>
          <w:sz w:val="28"/>
          <w:szCs w:val="28"/>
        </w:rPr>
        <w:t xml:space="preserve">В условиях глобальных вызовов обеспечение финансовой безопасности той или иной страны приобретает особый контекст, поскольку усиливающаяся неопределенность и турбулентность внешней среды усугубляет существующие экономические и социальные противоречия и обнажает недостатки национальной институциональной среды. Прежде всего, как показывает обзор зарубежного опыта, проведённый в предыдущем параграфе, глобальные угрозы в виде пандемии </w:t>
      </w:r>
      <w:r w:rsidR="005042FA" w:rsidRPr="00F1140C">
        <w:rPr>
          <w:sz w:val="28"/>
          <w:szCs w:val="28"/>
          <w:lang w:val="en-US"/>
        </w:rPr>
        <w:t>COVID</w:t>
      </w:r>
      <w:r w:rsidR="005042FA" w:rsidRPr="00F1140C">
        <w:rPr>
          <w:sz w:val="28"/>
          <w:szCs w:val="28"/>
        </w:rPr>
        <w:t>-19</w:t>
      </w:r>
      <w:r w:rsidRPr="00F1140C">
        <w:rPr>
          <w:color w:val="000000"/>
          <w:kern w:val="24"/>
          <w:sz w:val="28"/>
          <w:szCs w:val="28"/>
        </w:rPr>
        <w:t xml:space="preserve"> подвергли испытанию конкурентоспособность системы государственного управления в сфере бюджетного регулирования. При этом, даже страны с развитым бюджетным управлением сегодня говорят о финансовых вызовах, сопровождающих экономическое развитие их стран после «Великого локдауна».</w:t>
      </w:r>
    </w:p>
    <w:p w14:paraId="577396CF" w14:textId="48B621BE" w:rsidR="00D60C64" w:rsidRPr="00F1140C" w:rsidRDefault="00D60C64" w:rsidP="00BF0D96">
      <w:pPr>
        <w:pStyle w:val="a3"/>
        <w:spacing w:before="0" w:beforeAutospacing="0" w:after="0" w:afterAutospacing="0"/>
        <w:ind w:firstLine="709"/>
        <w:jc w:val="both"/>
        <w:rPr>
          <w:rFonts w:eastAsia="+mn-ea"/>
          <w:color w:val="0563C1" w:themeColor="hyperlink"/>
          <w:kern w:val="24"/>
          <w:sz w:val="28"/>
          <w:szCs w:val="28"/>
        </w:rPr>
      </w:pPr>
      <w:r w:rsidRPr="00F1140C">
        <w:rPr>
          <w:color w:val="000000"/>
          <w:kern w:val="24"/>
          <w:sz w:val="28"/>
          <w:szCs w:val="28"/>
        </w:rPr>
        <w:t xml:space="preserve">Для диагностики финансовой безопасности Республики Казахстан </w:t>
      </w:r>
      <w:proofErr w:type="gramStart"/>
      <w:r w:rsidRPr="00F1140C">
        <w:rPr>
          <w:color w:val="000000"/>
          <w:kern w:val="24"/>
          <w:sz w:val="28"/>
          <w:szCs w:val="28"/>
        </w:rPr>
        <w:t>в условиях</w:t>
      </w:r>
      <w:proofErr w:type="gramEnd"/>
      <w:r w:rsidRPr="00F1140C">
        <w:rPr>
          <w:color w:val="000000"/>
          <w:kern w:val="24"/>
          <w:sz w:val="28"/>
          <w:szCs w:val="28"/>
        </w:rPr>
        <w:t xml:space="preserve"> предпринятых </w:t>
      </w:r>
      <w:r w:rsidRPr="00F1140C">
        <w:rPr>
          <w:bCs/>
          <w:i/>
          <w:color w:val="000000"/>
          <w:kern w:val="24"/>
          <w:sz w:val="28"/>
          <w:szCs w:val="28"/>
        </w:rPr>
        <w:t xml:space="preserve">в </w:t>
      </w:r>
      <w:r w:rsidR="009C5EC7" w:rsidRPr="00F1140C">
        <w:rPr>
          <w:bCs/>
          <w:i/>
          <w:color w:val="000000"/>
          <w:kern w:val="24"/>
          <w:sz w:val="28"/>
          <w:szCs w:val="28"/>
        </w:rPr>
        <w:t xml:space="preserve">период </w:t>
      </w:r>
      <w:r w:rsidRPr="00F1140C">
        <w:rPr>
          <w:bCs/>
          <w:i/>
          <w:color w:val="000000"/>
          <w:kern w:val="24"/>
          <w:sz w:val="28"/>
          <w:szCs w:val="28"/>
        </w:rPr>
        <w:t>пандеми</w:t>
      </w:r>
      <w:r w:rsidR="009C5EC7" w:rsidRPr="00F1140C">
        <w:rPr>
          <w:bCs/>
          <w:i/>
          <w:color w:val="000000"/>
          <w:kern w:val="24"/>
          <w:sz w:val="28"/>
          <w:szCs w:val="28"/>
        </w:rPr>
        <w:t>и</w:t>
      </w:r>
      <w:r w:rsidRPr="00F1140C">
        <w:rPr>
          <w:color w:val="000000"/>
          <w:kern w:val="24"/>
          <w:sz w:val="28"/>
          <w:szCs w:val="28"/>
        </w:rPr>
        <w:t xml:space="preserve"> мер бюджетного регулирования воспользуемся базовыми индикаторами, предложенными авторами Алифановой</w:t>
      </w:r>
      <w:r w:rsidR="00A14F2F" w:rsidRPr="00F1140C">
        <w:rPr>
          <w:color w:val="000000"/>
          <w:kern w:val="24"/>
          <w:sz w:val="28"/>
          <w:szCs w:val="28"/>
        </w:rPr>
        <w:t> </w:t>
      </w:r>
      <w:r w:rsidRPr="00F1140C">
        <w:rPr>
          <w:color w:val="000000"/>
          <w:kern w:val="24"/>
          <w:sz w:val="28"/>
          <w:szCs w:val="28"/>
        </w:rPr>
        <w:t>Е.Н. и Евлаховой Ю</w:t>
      </w:r>
      <w:r w:rsidRPr="00F1140C">
        <w:rPr>
          <w:kern w:val="24"/>
          <w:sz w:val="28"/>
          <w:szCs w:val="28"/>
        </w:rPr>
        <w:t>.С. [</w:t>
      </w:r>
      <w:r w:rsidR="0086666D" w:rsidRPr="00F1140C">
        <w:rPr>
          <w:rFonts w:eastAsia="+mn-ea"/>
          <w:kern w:val="24"/>
          <w:sz w:val="28"/>
          <w:szCs w:val="28"/>
        </w:rPr>
        <w:t>32</w:t>
      </w:r>
      <w:r w:rsidR="00410366" w:rsidRPr="00F1140C">
        <w:rPr>
          <w:rFonts w:eastAsia="+mn-ea"/>
          <w:kern w:val="24"/>
          <w:sz w:val="28"/>
          <w:szCs w:val="28"/>
        </w:rPr>
        <w:t>, с.</w:t>
      </w:r>
      <w:r w:rsidR="004063E1" w:rsidRPr="00F1140C">
        <w:rPr>
          <w:rFonts w:eastAsia="+mn-ea"/>
          <w:kern w:val="24"/>
          <w:sz w:val="28"/>
          <w:szCs w:val="28"/>
        </w:rPr>
        <w:t xml:space="preserve"> 10</w:t>
      </w:r>
      <w:r w:rsidR="0086666D" w:rsidRPr="00F1140C">
        <w:rPr>
          <w:rFonts w:eastAsia="+mn-ea"/>
          <w:kern w:val="24"/>
          <w:sz w:val="28"/>
          <w:szCs w:val="28"/>
        </w:rPr>
        <w:t>]</w:t>
      </w:r>
      <w:r w:rsidR="008C746A" w:rsidRPr="00F1140C">
        <w:rPr>
          <w:rFonts w:eastAsia="+mn-ea"/>
          <w:kern w:val="24"/>
          <w:sz w:val="28"/>
          <w:szCs w:val="28"/>
        </w:rPr>
        <w:t>.</w:t>
      </w:r>
    </w:p>
    <w:p w14:paraId="086D5D44" w14:textId="2FC70AAF" w:rsidR="00D60C64" w:rsidRPr="00F1140C" w:rsidRDefault="00D60C64" w:rsidP="00BF0D96">
      <w:pPr>
        <w:pStyle w:val="a3"/>
        <w:shd w:val="clear" w:color="auto" w:fill="FFFFFF"/>
        <w:spacing w:before="0" w:beforeAutospacing="0" w:after="0" w:afterAutospacing="0"/>
        <w:ind w:firstLine="709"/>
        <w:jc w:val="both"/>
        <w:rPr>
          <w:sz w:val="28"/>
          <w:szCs w:val="28"/>
        </w:rPr>
      </w:pPr>
      <w:r w:rsidRPr="00F1140C">
        <w:rPr>
          <w:rFonts w:eastAsia="+mn-ea"/>
          <w:color w:val="000000"/>
          <w:kern w:val="24"/>
          <w:sz w:val="28"/>
          <w:szCs w:val="28"/>
        </w:rPr>
        <w:t>Первым индикатором является темп роста объемов ВВП.</w:t>
      </w:r>
      <w:r w:rsidRPr="00F1140C">
        <w:rPr>
          <w:sz w:val="28"/>
          <w:szCs w:val="28"/>
        </w:rPr>
        <w:t xml:space="preserve"> Как  продемонстрировано в таблице 7, согласно данным </w:t>
      </w:r>
      <w:r w:rsidR="004811E4" w:rsidRPr="00F1140C">
        <w:rPr>
          <w:sz w:val="28"/>
          <w:szCs w:val="28"/>
        </w:rPr>
        <w:t>Бюро национальной статистики Агентства по стратегическому планированию и реформам Республики Казахстан</w:t>
      </w:r>
      <w:r w:rsidRPr="00F1140C">
        <w:rPr>
          <w:sz w:val="28"/>
          <w:szCs w:val="28"/>
        </w:rPr>
        <w:t>, темпы роста ВВП в Казахстане в допандемическом 2018 году составили 4</w:t>
      </w:r>
      <w:r w:rsidR="00A462BD" w:rsidRPr="00F1140C">
        <w:rPr>
          <w:sz w:val="28"/>
          <w:szCs w:val="28"/>
        </w:rPr>
        <w:t>,1</w:t>
      </w:r>
      <w:r w:rsidRPr="00F1140C">
        <w:rPr>
          <w:sz w:val="28"/>
          <w:szCs w:val="28"/>
        </w:rPr>
        <w:t>%, в 2019 – 4,5%, а в 2020 году из-за введения локдауна темпы роста были отрицательными (-</w:t>
      </w:r>
      <w:r w:rsidR="00A462BD" w:rsidRPr="00F1140C">
        <w:rPr>
          <w:sz w:val="28"/>
          <w:szCs w:val="28"/>
        </w:rPr>
        <w:t>2,</w:t>
      </w:r>
      <w:r w:rsidR="004811E4" w:rsidRPr="00F1140C">
        <w:rPr>
          <w:sz w:val="28"/>
          <w:szCs w:val="28"/>
        </w:rPr>
        <w:t>5</w:t>
      </w:r>
      <w:r w:rsidRPr="00F1140C">
        <w:rPr>
          <w:sz w:val="28"/>
          <w:szCs w:val="28"/>
        </w:rPr>
        <w:t>%), однако, в 2021 году был восстановлен темп 2018 года в 4%.</w:t>
      </w:r>
    </w:p>
    <w:p w14:paraId="1532241D" w14:textId="77777777" w:rsidR="00BF0D96" w:rsidRPr="00F1140C" w:rsidRDefault="00BF0D96" w:rsidP="00BF0D96">
      <w:pPr>
        <w:rPr>
          <w:rFonts w:eastAsia="+mn-ea"/>
          <w:color w:val="000000"/>
          <w:kern w:val="24"/>
          <w:lang w:val="kk-KZ"/>
        </w:rPr>
      </w:pPr>
    </w:p>
    <w:p w14:paraId="669FB9EA" w14:textId="17D2FB9C" w:rsidR="00D60C64" w:rsidRPr="00F1140C" w:rsidRDefault="00D60C64" w:rsidP="00A14F2F">
      <w:pPr>
        <w:jc w:val="both"/>
        <w:rPr>
          <w:rFonts w:eastAsia="+mn-ea"/>
          <w:kern w:val="24"/>
          <w:sz w:val="28"/>
          <w:szCs w:val="28"/>
        </w:rPr>
      </w:pPr>
      <w:r w:rsidRPr="00F1140C">
        <w:rPr>
          <w:rFonts w:eastAsia="+mn-ea"/>
          <w:color w:val="000000"/>
          <w:kern w:val="24"/>
          <w:sz w:val="28"/>
          <w:szCs w:val="28"/>
          <w:lang w:val="kk-KZ"/>
        </w:rPr>
        <w:t xml:space="preserve">Таблица </w:t>
      </w:r>
      <w:r w:rsidR="004C6BF2" w:rsidRPr="00F1140C">
        <w:rPr>
          <w:rFonts w:eastAsia="+mn-ea"/>
          <w:color w:val="000000"/>
          <w:kern w:val="24"/>
          <w:sz w:val="28"/>
          <w:szCs w:val="28"/>
        </w:rPr>
        <w:t>4</w:t>
      </w:r>
      <w:r w:rsidRPr="00F1140C">
        <w:rPr>
          <w:rFonts w:eastAsia="+mn-ea"/>
          <w:color w:val="000000"/>
          <w:kern w:val="24"/>
          <w:sz w:val="28"/>
          <w:szCs w:val="28"/>
          <w:lang w:val="kk-KZ"/>
        </w:rPr>
        <w:t xml:space="preserve"> </w:t>
      </w:r>
      <w:r w:rsidR="00A14F2F" w:rsidRPr="00F1140C">
        <w:rPr>
          <w:rFonts w:eastAsia="+mn-ea"/>
          <w:color w:val="000000"/>
          <w:kern w:val="24"/>
          <w:sz w:val="28"/>
          <w:szCs w:val="28"/>
          <w:lang w:val="kk-KZ"/>
        </w:rPr>
        <w:t xml:space="preserve">– </w:t>
      </w:r>
      <w:r w:rsidRPr="00F1140C">
        <w:rPr>
          <w:rFonts w:eastAsia="+mn-ea"/>
          <w:color w:val="000000"/>
          <w:kern w:val="24"/>
          <w:sz w:val="28"/>
          <w:szCs w:val="28"/>
          <w:lang w:val="kk-KZ"/>
        </w:rPr>
        <w:t xml:space="preserve">Динамика </w:t>
      </w:r>
      <w:r w:rsidRPr="00F1140C">
        <w:rPr>
          <w:rFonts w:eastAsia="+mn-ea"/>
          <w:color w:val="000000"/>
          <w:kern w:val="24"/>
          <w:sz w:val="28"/>
          <w:szCs w:val="28"/>
        </w:rPr>
        <w:t xml:space="preserve">темпов </w:t>
      </w:r>
      <w:r w:rsidRPr="00F1140C">
        <w:rPr>
          <w:rFonts w:eastAsia="+mn-ea"/>
          <w:kern w:val="24"/>
          <w:sz w:val="28"/>
          <w:szCs w:val="28"/>
        </w:rPr>
        <w:t>роста ВВП Республик</w:t>
      </w:r>
      <w:r w:rsidR="00A14F2F" w:rsidRPr="00F1140C">
        <w:rPr>
          <w:rFonts w:eastAsia="+mn-ea"/>
          <w:kern w:val="24"/>
          <w:sz w:val="28"/>
          <w:szCs w:val="28"/>
        </w:rPr>
        <w:t>и Казахстан до и после локдауна</w:t>
      </w:r>
      <w:r w:rsidR="00222FD3" w:rsidRPr="00F1140C">
        <w:rPr>
          <w:rFonts w:eastAsia="+mn-ea"/>
          <w:kern w:val="24"/>
          <w:sz w:val="28"/>
          <w:szCs w:val="28"/>
        </w:rPr>
        <w:t>, %</w:t>
      </w:r>
    </w:p>
    <w:p w14:paraId="29015ACB" w14:textId="3404E53B" w:rsidR="004811E4" w:rsidRPr="00F1140C" w:rsidRDefault="004811E4" w:rsidP="00BF0D96">
      <w:pPr>
        <w:ind w:firstLine="709"/>
        <w:rPr>
          <w:rFonts w:eastAsia="+mn-ea"/>
          <w:kern w:val="24"/>
          <w:sz w:val="16"/>
          <w:szCs w:val="16"/>
        </w:rPr>
      </w:pPr>
    </w:p>
    <w:tbl>
      <w:tblPr>
        <w:tblStyle w:val="a4"/>
        <w:tblW w:w="0" w:type="auto"/>
        <w:jc w:val="center"/>
        <w:tblLook w:val="04A0" w:firstRow="1" w:lastRow="0" w:firstColumn="1" w:lastColumn="0" w:noHBand="0" w:noVBand="1"/>
      </w:tblPr>
      <w:tblGrid>
        <w:gridCol w:w="1267"/>
        <w:gridCol w:w="696"/>
        <w:gridCol w:w="696"/>
        <w:gridCol w:w="696"/>
        <w:gridCol w:w="696"/>
        <w:gridCol w:w="696"/>
        <w:gridCol w:w="696"/>
        <w:gridCol w:w="696"/>
        <w:gridCol w:w="696"/>
        <w:gridCol w:w="698"/>
        <w:gridCol w:w="696"/>
        <w:gridCol w:w="1399"/>
      </w:tblGrid>
      <w:tr w:rsidR="00453CB1" w:rsidRPr="00F1140C" w14:paraId="1E077D26" w14:textId="59B29BB9" w:rsidTr="00A14F2F">
        <w:trPr>
          <w:jc w:val="center"/>
        </w:trPr>
        <w:tc>
          <w:tcPr>
            <w:tcW w:w="1271" w:type="dxa"/>
            <w:vAlign w:val="center"/>
          </w:tcPr>
          <w:p w14:paraId="250B98C1" w14:textId="354A0220" w:rsidR="00A60641" w:rsidRPr="00F1140C" w:rsidRDefault="00A60641" w:rsidP="00BF0D96">
            <w:pPr>
              <w:rPr>
                <w:rFonts w:eastAsia="+mn-ea"/>
                <w:kern w:val="24"/>
                <w:sz w:val="24"/>
                <w:szCs w:val="24"/>
              </w:rPr>
            </w:pPr>
            <w:r w:rsidRPr="00F1140C">
              <w:rPr>
                <w:rFonts w:eastAsia="+mn-ea"/>
                <w:kern w:val="24"/>
                <w:sz w:val="24"/>
                <w:szCs w:val="24"/>
              </w:rPr>
              <w:t xml:space="preserve">Годы </w:t>
            </w:r>
          </w:p>
        </w:tc>
        <w:tc>
          <w:tcPr>
            <w:tcW w:w="696" w:type="dxa"/>
            <w:vAlign w:val="center"/>
          </w:tcPr>
          <w:p w14:paraId="71316804" w14:textId="3BA54540" w:rsidR="00A60641" w:rsidRPr="00F1140C" w:rsidRDefault="00A60641" w:rsidP="00BF0D96">
            <w:pPr>
              <w:rPr>
                <w:rFonts w:eastAsia="+mn-ea"/>
                <w:kern w:val="24"/>
                <w:sz w:val="24"/>
                <w:szCs w:val="24"/>
              </w:rPr>
            </w:pPr>
            <w:r w:rsidRPr="00F1140C">
              <w:rPr>
                <w:rFonts w:eastAsia="+mn-ea"/>
                <w:kern w:val="24"/>
                <w:sz w:val="24"/>
                <w:szCs w:val="24"/>
              </w:rPr>
              <w:t>2013</w:t>
            </w:r>
          </w:p>
        </w:tc>
        <w:tc>
          <w:tcPr>
            <w:tcW w:w="696" w:type="dxa"/>
            <w:vAlign w:val="center"/>
          </w:tcPr>
          <w:p w14:paraId="6D78A6B1" w14:textId="3763228E" w:rsidR="00A60641" w:rsidRPr="00F1140C" w:rsidRDefault="00A60641" w:rsidP="00BF0D96">
            <w:pPr>
              <w:rPr>
                <w:rFonts w:eastAsia="+mn-ea"/>
                <w:kern w:val="24"/>
                <w:sz w:val="24"/>
                <w:szCs w:val="24"/>
              </w:rPr>
            </w:pPr>
            <w:r w:rsidRPr="00F1140C">
              <w:rPr>
                <w:rFonts w:eastAsia="+mn-ea"/>
                <w:kern w:val="24"/>
                <w:sz w:val="24"/>
                <w:szCs w:val="24"/>
              </w:rPr>
              <w:t>2014</w:t>
            </w:r>
          </w:p>
        </w:tc>
        <w:tc>
          <w:tcPr>
            <w:tcW w:w="696" w:type="dxa"/>
            <w:vAlign w:val="center"/>
          </w:tcPr>
          <w:p w14:paraId="23BA10CF" w14:textId="0DF811BB" w:rsidR="00A60641" w:rsidRPr="00F1140C" w:rsidRDefault="00A60641" w:rsidP="00BF0D96">
            <w:pPr>
              <w:rPr>
                <w:rFonts w:eastAsia="+mn-ea"/>
                <w:kern w:val="24"/>
                <w:sz w:val="24"/>
                <w:szCs w:val="24"/>
              </w:rPr>
            </w:pPr>
            <w:r w:rsidRPr="00F1140C">
              <w:rPr>
                <w:rFonts w:eastAsia="+mn-ea"/>
                <w:kern w:val="24"/>
                <w:sz w:val="24"/>
                <w:szCs w:val="24"/>
              </w:rPr>
              <w:t>2015</w:t>
            </w:r>
          </w:p>
        </w:tc>
        <w:tc>
          <w:tcPr>
            <w:tcW w:w="696" w:type="dxa"/>
            <w:vAlign w:val="center"/>
          </w:tcPr>
          <w:p w14:paraId="7262B6BA" w14:textId="7119057D" w:rsidR="00A60641" w:rsidRPr="00F1140C" w:rsidRDefault="00A60641" w:rsidP="00BF0D96">
            <w:pPr>
              <w:rPr>
                <w:rFonts w:eastAsia="+mn-ea"/>
                <w:kern w:val="24"/>
                <w:sz w:val="24"/>
                <w:szCs w:val="24"/>
              </w:rPr>
            </w:pPr>
            <w:r w:rsidRPr="00F1140C">
              <w:rPr>
                <w:rFonts w:eastAsia="+mn-ea"/>
                <w:kern w:val="24"/>
                <w:sz w:val="24"/>
                <w:szCs w:val="24"/>
              </w:rPr>
              <w:t>2016</w:t>
            </w:r>
          </w:p>
        </w:tc>
        <w:tc>
          <w:tcPr>
            <w:tcW w:w="696" w:type="dxa"/>
            <w:vAlign w:val="center"/>
          </w:tcPr>
          <w:p w14:paraId="3CC67856" w14:textId="78540BCA" w:rsidR="00A60641" w:rsidRPr="00F1140C" w:rsidRDefault="00A60641" w:rsidP="00BF0D96">
            <w:pPr>
              <w:rPr>
                <w:rFonts w:eastAsia="+mn-ea"/>
                <w:kern w:val="24"/>
                <w:sz w:val="24"/>
                <w:szCs w:val="24"/>
              </w:rPr>
            </w:pPr>
            <w:r w:rsidRPr="00F1140C">
              <w:rPr>
                <w:rFonts w:eastAsia="+mn-ea"/>
                <w:kern w:val="24"/>
                <w:sz w:val="24"/>
                <w:szCs w:val="24"/>
              </w:rPr>
              <w:t>2017</w:t>
            </w:r>
          </w:p>
        </w:tc>
        <w:tc>
          <w:tcPr>
            <w:tcW w:w="696" w:type="dxa"/>
            <w:vAlign w:val="center"/>
          </w:tcPr>
          <w:p w14:paraId="48EFF4A9" w14:textId="0B790521" w:rsidR="00A60641" w:rsidRPr="00F1140C" w:rsidRDefault="00A60641" w:rsidP="00BF0D96">
            <w:pPr>
              <w:rPr>
                <w:rFonts w:eastAsia="+mn-ea"/>
                <w:kern w:val="24"/>
                <w:sz w:val="24"/>
                <w:szCs w:val="24"/>
              </w:rPr>
            </w:pPr>
            <w:r w:rsidRPr="00F1140C">
              <w:rPr>
                <w:rFonts w:eastAsia="+mn-ea"/>
                <w:kern w:val="24"/>
                <w:sz w:val="24"/>
                <w:szCs w:val="24"/>
              </w:rPr>
              <w:t>2018</w:t>
            </w:r>
          </w:p>
        </w:tc>
        <w:tc>
          <w:tcPr>
            <w:tcW w:w="696" w:type="dxa"/>
            <w:vAlign w:val="center"/>
          </w:tcPr>
          <w:p w14:paraId="3889DB5A" w14:textId="21EE8BF0" w:rsidR="00A60641" w:rsidRPr="00F1140C" w:rsidRDefault="00A60641" w:rsidP="00BF0D96">
            <w:pPr>
              <w:rPr>
                <w:rFonts w:eastAsia="+mn-ea"/>
                <w:kern w:val="24"/>
                <w:sz w:val="24"/>
                <w:szCs w:val="24"/>
              </w:rPr>
            </w:pPr>
            <w:r w:rsidRPr="00F1140C">
              <w:rPr>
                <w:rFonts w:eastAsia="+mn-ea"/>
                <w:kern w:val="24"/>
                <w:sz w:val="24"/>
                <w:szCs w:val="24"/>
              </w:rPr>
              <w:t>2019</w:t>
            </w:r>
          </w:p>
        </w:tc>
        <w:tc>
          <w:tcPr>
            <w:tcW w:w="696" w:type="dxa"/>
            <w:vAlign w:val="center"/>
          </w:tcPr>
          <w:p w14:paraId="1BB0CB03" w14:textId="26C0F5D3" w:rsidR="00A60641" w:rsidRPr="00F1140C" w:rsidRDefault="00A60641" w:rsidP="00BF0D96">
            <w:pPr>
              <w:rPr>
                <w:rFonts w:eastAsia="+mn-ea"/>
                <w:kern w:val="24"/>
                <w:sz w:val="24"/>
                <w:szCs w:val="24"/>
              </w:rPr>
            </w:pPr>
            <w:r w:rsidRPr="00F1140C">
              <w:rPr>
                <w:rFonts w:eastAsia="+mn-ea"/>
                <w:kern w:val="24"/>
                <w:sz w:val="24"/>
                <w:szCs w:val="24"/>
              </w:rPr>
              <w:t>2020</w:t>
            </w:r>
          </w:p>
        </w:tc>
        <w:tc>
          <w:tcPr>
            <w:tcW w:w="698" w:type="dxa"/>
            <w:vAlign w:val="center"/>
          </w:tcPr>
          <w:p w14:paraId="6868F838" w14:textId="2D1D02EA" w:rsidR="00A60641" w:rsidRPr="00F1140C" w:rsidRDefault="00A60641" w:rsidP="00BF0D96">
            <w:pPr>
              <w:rPr>
                <w:rFonts w:eastAsia="+mn-ea"/>
                <w:kern w:val="24"/>
                <w:sz w:val="24"/>
                <w:szCs w:val="24"/>
              </w:rPr>
            </w:pPr>
            <w:r w:rsidRPr="00F1140C">
              <w:rPr>
                <w:rFonts w:eastAsia="+mn-ea"/>
                <w:kern w:val="24"/>
                <w:sz w:val="24"/>
                <w:szCs w:val="24"/>
              </w:rPr>
              <w:t>2021</w:t>
            </w:r>
          </w:p>
        </w:tc>
        <w:tc>
          <w:tcPr>
            <w:tcW w:w="696" w:type="dxa"/>
            <w:vAlign w:val="center"/>
          </w:tcPr>
          <w:p w14:paraId="31504CE1" w14:textId="77C22A82" w:rsidR="00A60641" w:rsidRPr="00F1140C" w:rsidRDefault="00A60641" w:rsidP="00BF0D96">
            <w:pPr>
              <w:rPr>
                <w:rFonts w:eastAsia="+mn-ea"/>
                <w:kern w:val="24"/>
                <w:sz w:val="24"/>
                <w:szCs w:val="24"/>
              </w:rPr>
            </w:pPr>
            <w:r w:rsidRPr="00F1140C">
              <w:rPr>
                <w:rFonts w:eastAsia="+mn-ea"/>
                <w:kern w:val="24"/>
                <w:sz w:val="24"/>
                <w:szCs w:val="24"/>
              </w:rPr>
              <w:t>2022</w:t>
            </w:r>
          </w:p>
        </w:tc>
        <w:tc>
          <w:tcPr>
            <w:tcW w:w="1400" w:type="dxa"/>
            <w:vAlign w:val="center"/>
          </w:tcPr>
          <w:p w14:paraId="340CDF80" w14:textId="01D707BB" w:rsidR="00A60641" w:rsidRPr="00F1140C" w:rsidRDefault="00A60641" w:rsidP="00BF0D96">
            <w:pPr>
              <w:rPr>
                <w:rFonts w:eastAsia="+mn-ea"/>
                <w:kern w:val="24"/>
                <w:sz w:val="24"/>
                <w:szCs w:val="24"/>
              </w:rPr>
            </w:pPr>
            <w:r w:rsidRPr="00F1140C">
              <w:rPr>
                <w:rFonts w:eastAsia="+mn-ea"/>
                <w:kern w:val="24"/>
                <w:sz w:val="24"/>
                <w:szCs w:val="24"/>
              </w:rPr>
              <w:t>Динамика 2021г в % к 2018 году</w:t>
            </w:r>
          </w:p>
        </w:tc>
      </w:tr>
      <w:tr w:rsidR="00453CB1" w:rsidRPr="00F1140C" w14:paraId="4D21F327" w14:textId="6CE6FC6D" w:rsidTr="00A14F2F">
        <w:trPr>
          <w:jc w:val="center"/>
        </w:trPr>
        <w:tc>
          <w:tcPr>
            <w:tcW w:w="1271" w:type="dxa"/>
            <w:vAlign w:val="center"/>
          </w:tcPr>
          <w:p w14:paraId="2058D780" w14:textId="3844ACA9" w:rsidR="00A60641" w:rsidRPr="00F1140C" w:rsidRDefault="00A60641" w:rsidP="00BF0D96">
            <w:pPr>
              <w:rPr>
                <w:rFonts w:eastAsia="+mn-ea"/>
                <w:kern w:val="24"/>
                <w:sz w:val="24"/>
                <w:szCs w:val="24"/>
              </w:rPr>
            </w:pPr>
            <w:r w:rsidRPr="00F1140C">
              <w:rPr>
                <w:rFonts w:eastAsia="+mn-ea"/>
                <w:kern w:val="24"/>
                <w:sz w:val="24"/>
                <w:szCs w:val="24"/>
              </w:rPr>
              <w:t>ВВП РК</w:t>
            </w:r>
          </w:p>
        </w:tc>
        <w:tc>
          <w:tcPr>
            <w:tcW w:w="696" w:type="dxa"/>
            <w:vAlign w:val="center"/>
          </w:tcPr>
          <w:p w14:paraId="63E3CCD9" w14:textId="6DB28306" w:rsidR="00A60641" w:rsidRPr="00F1140C" w:rsidRDefault="00AA0B80" w:rsidP="00BF0D96">
            <w:pPr>
              <w:rPr>
                <w:rFonts w:eastAsia="+mn-ea"/>
                <w:kern w:val="24"/>
                <w:sz w:val="24"/>
                <w:szCs w:val="24"/>
              </w:rPr>
            </w:pPr>
            <w:r w:rsidRPr="00F1140C">
              <w:rPr>
                <w:rFonts w:eastAsia="+mn-ea"/>
                <w:kern w:val="24"/>
                <w:sz w:val="24"/>
                <w:szCs w:val="24"/>
              </w:rPr>
              <w:t>6,0</w:t>
            </w:r>
          </w:p>
        </w:tc>
        <w:tc>
          <w:tcPr>
            <w:tcW w:w="696" w:type="dxa"/>
            <w:vAlign w:val="center"/>
          </w:tcPr>
          <w:p w14:paraId="3263DBC1" w14:textId="573162A4" w:rsidR="00A60641" w:rsidRPr="00F1140C" w:rsidRDefault="00AA0B80" w:rsidP="00BF0D96">
            <w:pPr>
              <w:rPr>
                <w:rFonts w:eastAsia="+mn-ea"/>
                <w:kern w:val="24"/>
                <w:sz w:val="24"/>
                <w:szCs w:val="24"/>
              </w:rPr>
            </w:pPr>
            <w:r w:rsidRPr="00F1140C">
              <w:rPr>
                <w:rFonts w:eastAsia="+mn-ea"/>
                <w:kern w:val="24"/>
                <w:sz w:val="24"/>
                <w:szCs w:val="24"/>
              </w:rPr>
              <w:t>4,2</w:t>
            </w:r>
          </w:p>
        </w:tc>
        <w:tc>
          <w:tcPr>
            <w:tcW w:w="696" w:type="dxa"/>
            <w:vAlign w:val="center"/>
          </w:tcPr>
          <w:p w14:paraId="5413B170" w14:textId="360DFE13" w:rsidR="00A60641" w:rsidRPr="00F1140C" w:rsidRDefault="00AA0B80" w:rsidP="00BF0D96">
            <w:pPr>
              <w:rPr>
                <w:rFonts w:eastAsia="+mn-ea"/>
                <w:kern w:val="24"/>
                <w:sz w:val="24"/>
                <w:szCs w:val="24"/>
              </w:rPr>
            </w:pPr>
            <w:r w:rsidRPr="00F1140C">
              <w:rPr>
                <w:rFonts w:eastAsia="+mn-ea"/>
                <w:kern w:val="24"/>
                <w:sz w:val="24"/>
                <w:szCs w:val="24"/>
              </w:rPr>
              <w:t>1,2</w:t>
            </w:r>
          </w:p>
        </w:tc>
        <w:tc>
          <w:tcPr>
            <w:tcW w:w="696" w:type="dxa"/>
            <w:vAlign w:val="center"/>
          </w:tcPr>
          <w:p w14:paraId="0136668D" w14:textId="79420B77" w:rsidR="00A60641" w:rsidRPr="00F1140C" w:rsidRDefault="00AA0B80" w:rsidP="00BF0D96">
            <w:pPr>
              <w:rPr>
                <w:rFonts w:eastAsia="+mn-ea"/>
                <w:kern w:val="24"/>
                <w:sz w:val="24"/>
                <w:szCs w:val="24"/>
              </w:rPr>
            </w:pPr>
            <w:r w:rsidRPr="00F1140C">
              <w:rPr>
                <w:rFonts w:eastAsia="+mn-ea"/>
                <w:kern w:val="24"/>
                <w:sz w:val="24"/>
                <w:szCs w:val="24"/>
              </w:rPr>
              <w:t>1,1</w:t>
            </w:r>
          </w:p>
        </w:tc>
        <w:tc>
          <w:tcPr>
            <w:tcW w:w="696" w:type="dxa"/>
            <w:vAlign w:val="center"/>
          </w:tcPr>
          <w:p w14:paraId="0DC6C294" w14:textId="36F5E644" w:rsidR="00A60641" w:rsidRPr="00F1140C" w:rsidRDefault="00A60641" w:rsidP="00BF0D96">
            <w:pPr>
              <w:rPr>
                <w:rFonts w:eastAsia="+mn-ea"/>
                <w:kern w:val="24"/>
                <w:sz w:val="24"/>
                <w:szCs w:val="24"/>
              </w:rPr>
            </w:pPr>
            <w:r w:rsidRPr="00F1140C">
              <w:rPr>
                <w:rFonts w:eastAsia="+mn-ea"/>
                <w:kern w:val="24"/>
                <w:sz w:val="24"/>
                <w:szCs w:val="24"/>
              </w:rPr>
              <w:t>4,1</w:t>
            </w:r>
          </w:p>
        </w:tc>
        <w:tc>
          <w:tcPr>
            <w:tcW w:w="696" w:type="dxa"/>
            <w:vAlign w:val="center"/>
          </w:tcPr>
          <w:p w14:paraId="0B5001ED" w14:textId="1A8C3DFC" w:rsidR="00A60641" w:rsidRPr="00F1140C" w:rsidRDefault="00A60641" w:rsidP="00BF0D96">
            <w:pPr>
              <w:rPr>
                <w:rFonts w:eastAsia="+mn-ea"/>
                <w:kern w:val="24"/>
                <w:sz w:val="24"/>
                <w:szCs w:val="24"/>
              </w:rPr>
            </w:pPr>
            <w:r w:rsidRPr="00F1140C">
              <w:rPr>
                <w:rFonts w:eastAsia="+mn-ea"/>
                <w:kern w:val="24"/>
                <w:sz w:val="24"/>
                <w:szCs w:val="24"/>
              </w:rPr>
              <w:t>4,1</w:t>
            </w:r>
          </w:p>
        </w:tc>
        <w:tc>
          <w:tcPr>
            <w:tcW w:w="696" w:type="dxa"/>
            <w:vAlign w:val="center"/>
          </w:tcPr>
          <w:p w14:paraId="17668BF6" w14:textId="4628448D" w:rsidR="00A60641" w:rsidRPr="00F1140C" w:rsidRDefault="00A60641" w:rsidP="00BF0D96">
            <w:pPr>
              <w:rPr>
                <w:rFonts w:eastAsia="+mn-ea"/>
                <w:kern w:val="24"/>
                <w:sz w:val="24"/>
                <w:szCs w:val="24"/>
              </w:rPr>
            </w:pPr>
            <w:r w:rsidRPr="00F1140C">
              <w:rPr>
                <w:rFonts w:eastAsia="+mn-ea"/>
                <w:kern w:val="24"/>
                <w:sz w:val="24"/>
                <w:szCs w:val="24"/>
              </w:rPr>
              <w:t>4,5</w:t>
            </w:r>
          </w:p>
        </w:tc>
        <w:tc>
          <w:tcPr>
            <w:tcW w:w="696" w:type="dxa"/>
            <w:vAlign w:val="center"/>
          </w:tcPr>
          <w:p w14:paraId="54140BF2" w14:textId="69FEDF2B" w:rsidR="00A60641" w:rsidRPr="00F1140C" w:rsidRDefault="00A60641" w:rsidP="00BF0D96">
            <w:pPr>
              <w:rPr>
                <w:rFonts w:eastAsia="+mn-ea"/>
                <w:kern w:val="24"/>
                <w:sz w:val="24"/>
                <w:szCs w:val="24"/>
              </w:rPr>
            </w:pPr>
            <w:r w:rsidRPr="00F1140C">
              <w:rPr>
                <w:rFonts w:eastAsia="+mn-ea"/>
                <w:kern w:val="24"/>
                <w:sz w:val="24"/>
                <w:szCs w:val="24"/>
              </w:rPr>
              <w:t>-2,5</w:t>
            </w:r>
          </w:p>
        </w:tc>
        <w:tc>
          <w:tcPr>
            <w:tcW w:w="698" w:type="dxa"/>
            <w:vAlign w:val="center"/>
          </w:tcPr>
          <w:p w14:paraId="201B29DE" w14:textId="1FC5E706" w:rsidR="00A60641" w:rsidRPr="00F1140C" w:rsidRDefault="00A60641" w:rsidP="00BF0D96">
            <w:pPr>
              <w:rPr>
                <w:rFonts w:eastAsia="+mn-ea"/>
                <w:kern w:val="24"/>
                <w:sz w:val="24"/>
                <w:szCs w:val="24"/>
              </w:rPr>
            </w:pPr>
            <w:r w:rsidRPr="00F1140C">
              <w:rPr>
                <w:rFonts w:eastAsia="+mn-ea"/>
                <w:kern w:val="24"/>
                <w:sz w:val="24"/>
                <w:szCs w:val="24"/>
              </w:rPr>
              <w:t>4,3</w:t>
            </w:r>
          </w:p>
        </w:tc>
        <w:tc>
          <w:tcPr>
            <w:tcW w:w="696" w:type="dxa"/>
            <w:vAlign w:val="center"/>
          </w:tcPr>
          <w:p w14:paraId="14C79CF7" w14:textId="690CF71B" w:rsidR="00A60641" w:rsidRPr="00F1140C" w:rsidRDefault="00A60641" w:rsidP="00BF0D96">
            <w:pPr>
              <w:rPr>
                <w:rFonts w:eastAsia="+mn-ea"/>
                <w:kern w:val="24"/>
                <w:sz w:val="24"/>
                <w:szCs w:val="24"/>
              </w:rPr>
            </w:pPr>
            <w:r w:rsidRPr="00F1140C">
              <w:rPr>
                <w:rFonts w:eastAsia="+mn-ea"/>
                <w:kern w:val="24"/>
                <w:sz w:val="24"/>
                <w:szCs w:val="24"/>
              </w:rPr>
              <w:t>3,3</w:t>
            </w:r>
          </w:p>
        </w:tc>
        <w:tc>
          <w:tcPr>
            <w:tcW w:w="1400" w:type="dxa"/>
            <w:vAlign w:val="center"/>
          </w:tcPr>
          <w:p w14:paraId="746ED403" w14:textId="70A21334" w:rsidR="00A60641" w:rsidRPr="00F1140C" w:rsidRDefault="00A60641" w:rsidP="00BF0D96">
            <w:pPr>
              <w:rPr>
                <w:rFonts w:eastAsia="+mn-ea"/>
                <w:kern w:val="24"/>
                <w:sz w:val="24"/>
                <w:szCs w:val="24"/>
              </w:rPr>
            </w:pPr>
            <w:r w:rsidRPr="00F1140C">
              <w:rPr>
                <w:rFonts w:eastAsia="+mn-ea"/>
                <w:kern w:val="24"/>
                <w:sz w:val="24"/>
                <w:szCs w:val="24"/>
              </w:rPr>
              <w:t>100</w:t>
            </w:r>
          </w:p>
        </w:tc>
      </w:tr>
      <w:tr w:rsidR="00453CB1" w:rsidRPr="00F1140C" w14:paraId="55A9EC68" w14:textId="77777777" w:rsidTr="00A14F2F">
        <w:trPr>
          <w:trHeight w:val="424"/>
          <w:jc w:val="center"/>
        </w:trPr>
        <w:tc>
          <w:tcPr>
            <w:tcW w:w="9633" w:type="dxa"/>
            <w:gridSpan w:val="12"/>
            <w:vAlign w:val="center"/>
          </w:tcPr>
          <w:p w14:paraId="678E3591" w14:textId="5D50714C" w:rsidR="00A60641" w:rsidRPr="00F1140C" w:rsidRDefault="00A60641" w:rsidP="00A14F2F">
            <w:pPr>
              <w:ind w:firstLine="580"/>
              <w:rPr>
                <w:rFonts w:eastAsia="+mn-ea"/>
                <w:kern w:val="24"/>
                <w:sz w:val="24"/>
                <w:szCs w:val="24"/>
              </w:rPr>
            </w:pPr>
            <w:r w:rsidRPr="00F1140C">
              <w:rPr>
                <w:rFonts w:eastAsia="+mn-ea"/>
                <w:kern w:val="24"/>
                <w:sz w:val="24"/>
                <w:szCs w:val="24"/>
              </w:rPr>
              <w:t xml:space="preserve">Примечание – Составлено автором </w:t>
            </w:r>
            <w:r w:rsidR="00410366" w:rsidRPr="00F1140C">
              <w:rPr>
                <w:rFonts w:eastAsia="+mn-ea"/>
                <w:kern w:val="24"/>
                <w:sz w:val="24"/>
                <w:szCs w:val="24"/>
              </w:rPr>
              <w:t>по источнику [</w:t>
            </w:r>
            <w:r w:rsidR="00AB5B9F" w:rsidRPr="00F1140C">
              <w:rPr>
                <w:rFonts w:eastAsia="+mn-ea"/>
                <w:kern w:val="24"/>
                <w:sz w:val="24"/>
                <w:szCs w:val="24"/>
              </w:rPr>
              <w:t>7</w:t>
            </w:r>
            <w:r w:rsidR="00696174" w:rsidRPr="00F1140C">
              <w:rPr>
                <w:rFonts w:eastAsia="+mn-ea"/>
                <w:kern w:val="24"/>
                <w:sz w:val="24"/>
                <w:szCs w:val="24"/>
              </w:rPr>
              <w:t>6</w:t>
            </w:r>
            <w:r w:rsidR="003F038B" w:rsidRPr="00F1140C">
              <w:rPr>
                <w:rFonts w:eastAsia="+mn-ea"/>
                <w:kern w:val="24"/>
                <w:sz w:val="24"/>
                <w:szCs w:val="24"/>
              </w:rPr>
              <w:t xml:space="preserve">, </w:t>
            </w:r>
            <w:r w:rsidR="003F038B" w:rsidRPr="00F1140C">
              <w:rPr>
                <w:rFonts w:eastAsia="+mn-ea"/>
                <w:kern w:val="24"/>
                <w:sz w:val="24"/>
                <w:szCs w:val="24"/>
                <w:lang w:val="en-US"/>
              </w:rPr>
              <w:t>c</w:t>
            </w:r>
            <w:r w:rsidR="003F038B" w:rsidRPr="00F1140C">
              <w:rPr>
                <w:rFonts w:eastAsia="+mn-ea"/>
                <w:kern w:val="24"/>
                <w:sz w:val="24"/>
                <w:szCs w:val="24"/>
              </w:rPr>
              <w:t>.3</w:t>
            </w:r>
            <w:r w:rsidR="004B44FB" w:rsidRPr="00F1140C">
              <w:rPr>
                <w:rFonts w:eastAsia="+mn-ea"/>
                <w:kern w:val="24"/>
                <w:sz w:val="24"/>
                <w:szCs w:val="24"/>
              </w:rPr>
              <w:t>79</w:t>
            </w:r>
            <w:r w:rsidR="00410366" w:rsidRPr="00F1140C">
              <w:rPr>
                <w:rFonts w:eastAsia="+mn-ea"/>
                <w:kern w:val="24"/>
                <w:sz w:val="24"/>
                <w:szCs w:val="24"/>
              </w:rPr>
              <w:t xml:space="preserve">] </w:t>
            </w:r>
          </w:p>
        </w:tc>
      </w:tr>
    </w:tbl>
    <w:p w14:paraId="0F0F68C0" w14:textId="77777777" w:rsidR="00BA02F2" w:rsidRPr="00F1140C" w:rsidRDefault="00D60C64" w:rsidP="00BF0D96">
      <w:pPr>
        <w:pStyle w:val="a3"/>
        <w:shd w:val="clear" w:color="auto" w:fill="FFFFFF"/>
        <w:spacing w:before="0" w:beforeAutospacing="0" w:after="0" w:afterAutospacing="0"/>
        <w:ind w:firstLine="709"/>
        <w:jc w:val="both"/>
        <w:rPr>
          <w:sz w:val="28"/>
          <w:szCs w:val="28"/>
        </w:rPr>
      </w:pPr>
      <w:r w:rsidRPr="00F1140C">
        <w:rPr>
          <w:sz w:val="28"/>
          <w:szCs w:val="28"/>
        </w:rPr>
        <w:t xml:space="preserve">      </w:t>
      </w:r>
    </w:p>
    <w:p w14:paraId="12350483" w14:textId="5AD3EBF1" w:rsidR="00D60C64" w:rsidRPr="00F1140C" w:rsidRDefault="00D60C64" w:rsidP="00BF0D96">
      <w:pPr>
        <w:pStyle w:val="a3"/>
        <w:shd w:val="clear" w:color="auto" w:fill="FFFFFF"/>
        <w:spacing w:before="0" w:beforeAutospacing="0" w:after="0" w:afterAutospacing="0"/>
        <w:ind w:firstLine="709"/>
        <w:jc w:val="both"/>
        <w:rPr>
          <w:bCs/>
          <w:i/>
          <w:sz w:val="28"/>
          <w:szCs w:val="28"/>
        </w:rPr>
      </w:pPr>
      <w:r w:rsidRPr="00F1140C">
        <w:rPr>
          <w:sz w:val="28"/>
          <w:szCs w:val="28"/>
        </w:rPr>
        <w:t xml:space="preserve">Таким образом, казахстанская экономика в целом демонстрирует относительное восстановление. Однако, критерий роста ВВП неполно отражает состояние финансовой безопасности страны, без анализа динамики дополнительных критериев таких как: </w:t>
      </w:r>
      <w:r w:rsidRPr="00F1140C">
        <w:rPr>
          <w:bCs/>
          <w:i/>
          <w:sz w:val="28"/>
          <w:szCs w:val="28"/>
        </w:rPr>
        <w:t>реальные потребительские расходы, активы других депозитных организаций, коэффициент монетизации, денежная база в % к золотовалютным резервам, объем внутренних кредитов, выданных банковским сектором, государственный долг по номиналу и по рыночной стоимости, реальные процентные ставки (ключевая ставка и ставка рефинансирования), индекс потребительских цен, индекс цен производителей, фондовый индекс, рассчитанный международной организацией.</w:t>
      </w:r>
    </w:p>
    <w:p w14:paraId="16FACAF1" w14:textId="5C834948" w:rsidR="00D60C64" w:rsidRPr="00F1140C" w:rsidRDefault="00D60C64" w:rsidP="00BF0D96">
      <w:pPr>
        <w:pStyle w:val="a3"/>
        <w:shd w:val="clear" w:color="auto" w:fill="FFFFFF"/>
        <w:spacing w:before="0" w:beforeAutospacing="0" w:after="0" w:afterAutospacing="0"/>
        <w:ind w:firstLine="709"/>
        <w:jc w:val="both"/>
        <w:rPr>
          <w:sz w:val="28"/>
          <w:szCs w:val="28"/>
        </w:rPr>
      </w:pPr>
      <w:r w:rsidRPr="00F1140C">
        <w:rPr>
          <w:sz w:val="28"/>
          <w:szCs w:val="28"/>
        </w:rPr>
        <w:t xml:space="preserve">Если говорить об индикаторе реальных потребительских расходов, то в 2021 году </w:t>
      </w:r>
      <w:r w:rsidR="001F00D7" w:rsidRPr="00F1140C">
        <w:rPr>
          <w:sz w:val="28"/>
          <w:szCs w:val="28"/>
        </w:rPr>
        <w:t xml:space="preserve">по сравнению с 2018 годом, </w:t>
      </w:r>
      <w:r w:rsidRPr="00F1140C">
        <w:rPr>
          <w:sz w:val="28"/>
          <w:szCs w:val="28"/>
        </w:rPr>
        <w:t>темпы роста денежных расходов домохозяйств увеличились до 1</w:t>
      </w:r>
      <w:r w:rsidR="001F00D7" w:rsidRPr="00F1140C">
        <w:rPr>
          <w:sz w:val="28"/>
          <w:szCs w:val="28"/>
        </w:rPr>
        <w:t>32,5</w:t>
      </w:r>
      <w:r w:rsidRPr="00F1140C">
        <w:rPr>
          <w:sz w:val="28"/>
          <w:szCs w:val="28"/>
        </w:rPr>
        <w:t>%</w:t>
      </w:r>
      <w:r w:rsidR="00A14F2F" w:rsidRPr="00F1140C">
        <w:rPr>
          <w:sz w:val="28"/>
          <w:szCs w:val="28"/>
        </w:rPr>
        <w:t xml:space="preserve"> </w:t>
      </w:r>
      <w:r w:rsidRPr="00F1140C">
        <w:rPr>
          <w:sz w:val="28"/>
          <w:szCs w:val="28"/>
        </w:rPr>
        <w:t xml:space="preserve">(таблица </w:t>
      </w:r>
      <w:r w:rsidR="00950D6A">
        <w:rPr>
          <w:sz w:val="28"/>
          <w:szCs w:val="28"/>
        </w:rPr>
        <w:t>5</w:t>
      </w:r>
      <w:r w:rsidRPr="00F1140C">
        <w:rPr>
          <w:sz w:val="28"/>
          <w:szCs w:val="28"/>
        </w:rPr>
        <w:t xml:space="preserve">). </w:t>
      </w:r>
    </w:p>
    <w:p w14:paraId="3ADBF3EC" w14:textId="77777777" w:rsidR="00BF0D96" w:rsidRPr="00F1140C" w:rsidRDefault="00BF0D96" w:rsidP="00BF0D96">
      <w:pPr>
        <w:rPr>
          <w:rFonts w:eastAsia="+mn-ea"/>
          <w:color w:val="000000"/>
          <w:kern w:val="24"/>
        </w:rPr>
      </w:pPr>
    </w:p>
    <w:p w14:paraId="2E483F9E" w14:textId="64C8B614" w:rsidR="00D60C64" w:rsidRPr="00F1140C" w:rsidRDefault="00D60C64" w:rsidP="00A14F2F">
      <w:pPr>
        <w:jc w:val="both"/>
        <w:rPr>
          <w:rFonts w:eastAsia="+mn-ea"/>
          <w:color w:val="000000"/>
          <w:kern w:val="24"/>
          <w:sz w:val="28"/>
          <w:szCs w:val="28"/>
        </w:rPr>
      </w:pPr>
      <w:r w:rsidRPr="00F1140C">
        <w:rPr>
          <w:rFonts w:eastAsia="+mn-ea"/>
          <w:color w:val="000000"/>
          <w:kern w:val="24"/>
          <w:sz w:val="28"/>
          <w:szCs w:val="28"/>
        </w:rPr>
        <w:t xml:space="preserve">Таблица </w:t>
      </w:r>
      <w:r w:rsidR="004C6BF2" w:rsidRPr="00F1140C">
        <w:rPr>
          <w:rFonts w:eastAsia="+mn-ea"/>
          <w:color w:val="000000"/>
          <w:kern w:val="24"/>
          <w:sz w:val="28"/>
          <w:szCs w:val="28"/>
        </w:rPr>
        <w:t>5</w:t>
      </w:r>
      <w:r w:rsidRPr="00F1140C">
        <w:rPr>
          <w:rFonts w:eastAsia="+mn-ea"/>
          <w:color w:val="000000"/>
          <w:kern w:val="24"/>
          <w:sz w:val="28"/>
          <w:szCs w:val="28"/>
        </w:rPr>
        <w:t xml:space="preserve"> </w:t>
      </w:r>
      <w:r w:rsidR="00A14F2F" w:rsidRPr="00F1140C">
        <w:rPr>
          <w:rFonts w:eastAsia="+mn-ea"/>
          <w:color w:val="000000"/>
          <w:kern w:val="24"/>
          <w:sz w:val="28"/>
          <w:szCs w:val="28"/>
        </w:rPr>
        <w:t xml:space="preserve">– </w:t>
      </w:r>
      <w:r w:rsidRPr="00F1140C">
        <w:rPr>
          <w:rFonts w:eastAsia="+mn-ea"/>
          <w:color w:val="000000"/>
          <w:kern w:val="24"/>
          <w:sz w:val="28"/>
          <w:szCs w:val="28"/>
        </w:rPr>
        <w:t>Динамика реальных потребительских расходов домохозяйств до и после локдауна</w:t>
      </w:r>
      <w:r w:rsidR="008F0DF2" w:rsidRPr="00F1140C">
        <w:rPr>
          <w:rFonts w:eastAsia="+mn-ea"/>
          <w:color w:val="000000"/>
          <w:kern w:val="24"/>
          <w:sz w:val="28"/>
          <w:szCs w:val="28"/>
        </w:rPr>
        <w:t xml:space="preserve"> </w:t>
      </w:r>
    </w:p>
    <w:p w14:paraId="6A19F3A2" w14:textId="6BAD684E" w:rsidR="001F00D7" w:rsidRPr="00F1140C" w:rsidRDefault="00675662" w:rsidP="00A14F2F">
      <w:pPr>
        <w:ind w:firstLine="709"/>
        <w:jc w:val="right"/>
        <w:rPr>
          <w:rFonts w:eastAsia="+mn-ea"/>
          <w:i/>
          <w:iCs/>
          <w:color w:val="000000"/>
          <w:kern w:val="24"/>
        </w:rPr>
      </w:pPr>
      <w:r w:rsidRPr="00F1140C">
        <w:rPr>
          <w:rFonts w:eastAsia="+mn-ea"/>
          <w:i/>
          <w:iCs/>
          <w:color w:val="000000"/>
          <w:kern w:val="24"/>
        </w:rPr>
        <w:t>тенге</w:t>
      </w:r>
    </w:p>
    <w:tbl>
      <w:tblPr>
        <w:tblStyle w:val="a4"/>
        <w:tblW w:w="9629" w:type="dxa"/>
        <w:jc w:val="center"/>
        <w:tblLook w:val="04A0" w:firstRow="1" w:lastRow="0" w:firstColumn="1" w:lastColumn="0" w:noHBand="0" w:noVBand="1"/>
      </w:tblPr>
      <w:tblGrid>
        <w:gridCol w:w="1990"/>
        <w:gridCol w:w="639"/>
        <w:gridCol w:w="639"/>
        <w:gridCol w:w="639"/>
        <w:gridCol w:w="639"/>
        <w:gridCol w:w="640"/>
        <w:gridCol w:w="640"/>
        <w:gridCol w:w="640"/>
        <w:gridCol w:w="640"/>
        <w:gridCol w:w="640"/>
        <w:gridCol w:w="640"/>
        <w:gridCol w:w="1243"/>
      </w:tblGrid>
      <w:tr w:rsidR="00453CB1" w:rsidRPr="00F1140C" w14:paraId="47B0F1CB" w14:textId="77777777" w:rsidTr="00AB5B9F">
        <w:trPr>
          <w:cantSplit/>
          <w:trHeight w:val="771"/>
          <w:jc w:val="center"/>
        </w:trPr>
        <w:tc>
          <w:tcPr>
            <w:tcW w:w="1990" w:type="dxa"/>
            <w:vAlign w:val="center"/>
          </w:tcPr>
          <w:p w14:paraId="48B16B89" w14:textId="77777777" w:rsidR="003F6893" w:rsidRPr="00F1140C" w:rsidRDefault="003F6893" w:rsidP="00A14F2F">
            <w:pPr>
              <w:rPr>
                <w:rFonts w:eastAsia="+mn-ea"/>
                <w:kern w:val="24"/>
                <w:sz w:val="24"/>
                <w:szCs w:val="24"/>
              </w:rPr>
            </w:pPr>
            <w:r w:rsidRPr="00F1140C">
              <w:rPr>
                <w:rFonts w:eastAsia="+mn-ea"/>
                <w:kern w:val="24"/>
                <w:sz w:val="24"/>
                <w:szCs w:val="24"/>
              </w:rPr>
              <w:t xml:space="preserve">Годы </w:t>
            </w:r>
          </w:p>
        </w:tc>
        <w:tc>
          <w:tcPr>
            <w:tcW w:w="639" w:type="dxa"/>
            <w:textDirection w:val="btLr"/>
          </w:tcPr>
          <w:p w14:paraId="3D086F22" w14:textId="5282F6CE"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2013</w:t>
            </w:r>
          </w:p>
        </w:tc>
        <w:tc>
          <w:tcPr>
            <w:tcW w:w="639" w:type="dxa"/>
            <w:textDirection w:val="btLr"/>
          </w:tcPr>
          <w:p w14:paraId="691A1667" w14:textId="39688728"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2014</w:t>
            </w:r>
          </w:p>
        </w:tc>
        <w:tc>
          <w:tcPr>
            <w:tcW w:w="639" w:type="dxa"/>
            <w:textDirection w:val="btLr"/>
          </w:tcPr>
          <w:p w14:paraId="4FB625E6" w14:textId="7DE9DA1F"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2015</w:t>
            </w:r>
          </w:p>
        </w:tc>
        <w:tc>
          <w:tcPr>
            <w:tcW w:w="639" w:type="dxa"/>
            <w:textDirection w:val="btLr"/>
          </w:tcPr>
          <w:p w14:paraId="538B94EB" w14:textId="30267DD5"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2016</w:t>
            </w:r>
          </w:p>
        </w:tc>
        <w:tc>
          <w:tcPr>
            <w:tcW w:w="640" w:type="dxa"/>
            <w:textDirection w:val="btLr"/>
          </w:tcPr>
          <w:p w14:paraId="5D1192C9" w14:textId="188196C7"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2017</w:t>
            </w:r>
          </w:p>
        </w:tc>
        <w:tc>
          <w:tcPr>
            <w:tcW w:w="640" w:type="dxa"/>
            <w:textDirection w:val="btLr"/>
          </w:tcPr>
          <w:p w14:paraId="59775523" w14:textId="43277DCA"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2018</w:t>
            </w:r>
          </w:p>
        </w:tc>
        <w:tc>
          <w:tcPr>
            <w:tcW w:w="640" w:type="dxa"/>
            <w:textDirection w:val="btLr"/>
          </w:tcPr>
          <w:p w14:paraId="520A0EE8" w14:textId="77777777"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2019</w:t>
            </w:r>
          </w:p>
        </w:tc>
        <w:tc>
          <w:tcPr>
            <w:tcW w:w="640" w:type="dxa"/>
            <w:textDirection w:val="btLr"/>
          </w:tcPr>
          <w:p w14:paraId="66EAC966" w14:textId="77777777"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2020</w:t>
            </w:r>
          </w:p>
        </w:tc>
        <w:tc>
          <w:tcPr>
            <w:tcW w:w="640" w:type="dxa"/>
            <w:textDirection w:val="btLr"/>
          </w:tcPr>
          <w:p w14:paraId="583D3634" w14:textId="77777777"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2021</w:t>
            </w:r>
          </w:p>
        </w:tc>
        <w:tc>
          <w:tcPr>
            <w:tcW w:w="640" w:type="dxa"/>
            <w:textDirection w:val="btLr"/>
          </w:tcPr>
          <w:p w14:paraId="5FD32552" w14:textId="776BC4FD" w:rsidR="003F6893" w:rsidRPr="00F1140C" w:rsidRDefault="003F6893" w:rsidP="00A14F2F">
            <w:pPr>
              <w:ind w:left="-39" w:right="-113"/>
              <w:jc w:val="center"/>
              <w:rPr>
                <w:rFonts w:eastAsia="+mn-ea"/>
                <w:kern w:val="24"/>
                <w:sz w:val="24"/>
                <w:szCs w:val="24"/>
              </w:rPr>
            </w:pPr>
            <w:r w:rsidRPr="00F1140C">
              <w:rPr>
                <w:rFonts w:eastAsia="+mn-ea"/>
                <w:kern w:val="24"/>
                <w:sz w:val="24"/>
                <w:szCs w:val="24"/>
              </w:rPr>
              <w:t>2022</w:t>
            </w:r>
          </w:p>
        </w:tc>
        <w:tc>
          <w:tcPr>
            <w:tcW w:w="1243" w:type="dxa"/>
          </w:tcPr>
          <w:p w14:paraId="3F55552A" w14:textId="31889544" w:rsidR="003F6893" w:rsidRPr="00F1140C" w:rsidRDefault="003F6893" w:rsidP="00BF0D96">
            <w:pPr>
              <w:rPr>
                <w:rFonts w:eastAsia="+mn-ea"/>
                <w:kern w:val="24"/>
                <w:sz w:val="24"/>
                <w:szCs w:val="24"/>
              </w:rPr>
            </w:pPr>
            <w:r w:rsidRPr="00F1140C">
              <w:rPr>
                <w:rFonts w:eastAsia="+mn-ea"/>
                <w:kern w:val="24"/>
                <w:sz w:val="24"/>
                <w:szCs w:val="24"/>
              </w:rPr>
              <w:t>Динамика 2021г в % к 2018 г</w:t>
            </w:r>
          </w:p>
        </w:tc>
      </w:tr>
      <w:tr w:rsidR="00453CB1" w:rsidRPr="00F1140C" w14:paraId="743F564B" w14:textId="77777777" w:rsidTr="00AB5B9F">
        <w:trPr>
          <w:cantSplit/>
          <w:trHeight w:val="1134"/>
          <w:jc w:val="center"/>
        </w:trPr>
        <w:tc>
          <w:tcPr>
            <w:tcW w:w="1990" w:type="dxa"/>
            <w:vAlign w:val="center"/>
          </w:tcPr>
          <w:p w14:paraId="6A38C1CD" w14:textId="4FC9D146" w:rsidR="003F6893" w:rsidRPr="00F1140C" w:rsidRDefault="003F6893" w:rsidP="00A14F2F">
            <w:pPr>
              <w:rPr>
                <w:rFonts w:eastAsia="+mn-ea"/>
                <w:kern w:val="24"/>
                <w:sz w:val="24"/>
                <w:szCs w:val="24"/>
              </w:rPr>
            </w:pPr>
            <w:r w:rsidRPr="00F1140C">
              <w:rPr>
                <w:rFonts w:eastAsia="+mn-ea"/>
                <w:kern w:val="24"/>
                <w:sz w:val="24"/>
                <w:szCs w:val="24"/>
              </w:rPr>
              <w:t>Потребительские расходы домохозяйств</w:t>
            </w:r>
          </w:p>
        </w:tc>
        <w:tc>
          <w:tcPr>
            <w:tcW w:w="639" w:type="dxa"/>
            <w:textDirection w:val="btLr"/>
          </w:tcPr>
          <w:p w14:paraId="100EC660" w14:textId="7BF1A3B0" w:rsidR="003F6893" w:rsidRPr="00F1140C" w:rsidRDefault="003F6893" w:rsidP="00A14F2F">
            <w:pPr>
              <w:ind w:left="113" w:right="113"/>
              <w:rPr>
                <w:sz w:val="24"/>
                <w:szCs w:val="24"/>
              </w:rPr>
            </w:pPr>
            <w:r w:rsidRPr="00F1140C">
              <w:rPr>
                <w:sz w:val="24"/>
                <w:szCs w:val="24"/>
              </w:rPr>
              <w:t>386 836</w:t>
            </w:r>
          </w:p>
        </w:tc>
        <w:tc>
          <w:tcPr>
            <w:tcW w:w="639" w:type="dxa"/>
            <w:textDirection w:val="btLr"/>
          </w:tcPr>
          <w:p w14:paraId="5D282FE4" w14:textId="0E3304D5" w:rsidR="003F6893" w:rsidRPr="00F1140C" w:rsidRDefault="003F6893" w:rsidP="00A14F2F">
            <w:pPr>
              <w:ind w:left="113" w:right="113"/>
              <w:rPr>
                <w:sz w:val="24"/>
                <w:szCs w:val="24"/>
              </w:rPr>
            </w:pPr>
            <w:r w:rsidRPr="00F1140C">
              <w:rPr>
                <w:sz w:val="24"/>
                <w:szCs w:val="24"/>
              </w:rPr>
              <w:t>411 133</w:t>
            </w:r>
          </w:p>
        </w:tc>
        <w:tc>
          <w:tcPr>
            <w:tcW w:w="639" w:type="dxa"/>
            <w:textDirection w:val="btLr"/>
          </w:tcPr>
          <w:p w14:paraId="2F3E44FB" w14:textId="70958E64" w:rsidR="003F6893" w:rsidRPr="00F1140C" w:rsidRDefault="003F6893" w:rsidP="00A14F2F">
            <w:pPr>
              <w:ind w:left="113" w:right="113"/>
              <w:rPr>
                <w:sz w:val="24"/>
                <w:szCs w:val="24"/>
              </w:rPr>
            </w:pPr>
            <w:r w:rsidRPr="00F1140C">
              <w:rPr>
                <w:sz w:val="24"/>
                <w:szCs w:val="24"/>
              </w:rPr>
              <w:t>426 825</w:t>
            </w:r>
          </w:p>
        </w:tc>
        <w:tc>
          <w:tcPr>
            <w:tcW w:w="639" w:type="dxa"/>
            <w:textDirection w:val="btLr"/>
          </w:tcPr>
          <w:p w14:paraId="2E7F0F34" w14:textId="586EC8CE" w:rsidR="003F6893" w:rsidRPr="00F1140C" w:rsidRDefault="003F6893" w:rsidP="00A14F2F">
            <w:pPr>
              <w:ind w:left="113" w:right="113"/>
              <w:rPr>
                <w:sz w:val="24"/>
                <w:szCs w:val="24"/>
              </w:rPr>
            </w:pPr>
            <w:r w:rsidRPr="00F1140C">
              <w:rPr>
                <w:sz w:val="24"/>
                <w:szCs w:val="24"/>
              </w:rPr>
              <w:t>465 830</w:t>
            </w:r>
          </w:p>
        </w:tc>
        <w:tc>
          <w:tcPr>
            <w:tcW w:w="640" w:type="dxa"/>
            <w:textDirection w:val="btLr"/>
          </w:tcPr>
          <w:p w14:paraId="5679E936" w14:textId="2C539440" w:rsidR="003F6893" w:rsidRPr="00F1140C" w:rsidRDefault="003F6893" w:rsidP="00A14F2F">
            <w:pPr>
              <w:ind w:left="113" w:right="113"/>
              <w:rPr>
                <w:sz w:val="24"/>
                <w:szCs w:val="24"/>
              </w:rPr>
            </w:pPr>
            <w:r w:rsidRPr="00F1140C">
              <w:rPr>
                <w:sz w:val="24"/>
                <w:szCs w:val="24"/>
              </w:rPr>
              <w:t>514 693</w:t>
            </w:r>
          </w:p>
        </w:tc>
        <w:tc>
          <w:tcPr>
            <w:tcW w:w="640" w:type="dxa"/>
            <w:textDirection w:val="btLr"/>
          </w:tcPr>
          <w:p w14:paraId="1E6FB323" w14:textId="5E346EF3" w:rsidR="003F6893" w:rsidRPr="00F1140C" w:rsidRDefault="003F6893" w:rsidP="00A14F2F">
            <w:pPr>
              <w:ind w:left="113" w:right="113"/>
              <w:rPr>
                <w:rFonts w:eastAsia="+mn-ea"/>
                <w:kern w:val="24"/>
                <w:sz w:val="24"/>
                <w:szCs w:val="24"/>
              </w:rPr>
            </w:pPr>
            <w:r w:rsidRPr="00F1140C">
              <w:rPr>
                <w:sz w:val="24"/>
                <w:szCs w:val="24"/>
              </w:rPr>
              <w:t xml:space="preserve">571 607  </w:t>
            </w:r>
          </w:p>
        </w:tc>
        <w:tc>
          <w:tcPr>
            <w:tcW w:w="640" w:type="dxa"/>
            <w:textDirection w:val="btLr"/>
          </w:tcPr>
          <w:p w14:paraId="3E37FB24" w14:textId="2FE63005" w:rsidR="003F6893" w:rsidRPr="00F1140C" w:rsidRDefault="003F6893" w:rsidP="00A14F2F">
            <w:pPr>
              <w:ind w:left="113" w:right="113"/>
              <w:rPr>
                <w:rFonts w:eastAsia="+mn-ea"/>
                <w:kern w:val="24"/>
                <w:sz w:val="24"/>
                <w:szCs w:val="24"/>
              </w:rPr>
            </w:pPr>
            <w:r w:rsidRPr="00F1140C">
              <w:rPr>
                <w:sz w:val="24"/>
                <w:szCs w:val="24"/>
              </w:rPr>
              <w:t>621 740</w:t>
            </w:r>
          </w:p>
        </w:tc>
        <w:tc>
          <w:tcPr>
            <w:tcW w:w="640" w:type="dxa"/>
            <w:textDirection w:val="btLr"/>
          </w:tcPr>
          <w:p w14:paraId="04AA5B1D" w14:textId="1519EC11" w:rsidR="003F6893" w:rsidRPr="00F1140C" w:rsidRDefault="003F6893" w:rsidP="00A14F2F">
            <w:pPr>
              <w:ind w:left="113" w:right="113"/>
              <w:rPr>
                <w:rFonts w:eastAsia="+mn-ea"/>
                <w:kern w:val="24"/>
                <w:sz w:val="24"/>
                <w:szCs w:val="24"/>
              </w:rPr>
            </w:pPr>
            <w:r w:rsidRPr="00F1140C">
              <w:rPr>
                <w:sz w:val="24"/>
                <w:szCs w:val="24"/>
              </w:rPr>
              <w:t>665 272</w:t>
            </w:r>
          </w:p>
        </w:tc>
        <w:tc>
          <w:tcPr>
            <w:tcW w:w="640" w:type="dxa"/>
            <w:textDirection w:val="btLr"/>
          </w:tcPr>
          <w:p w14:paraId="16762282" w14:textId="5FC20151" w:rsidR="003F6893" w:rsidRPr="00F1140C" w:rsidRDefault="003F6893" w:rsidP="00A14F2F">
            <w:pPr>
              <w:ind w:left="113" w:right="113"/>
              <w:rPr>
                <w:rFonts w:eastAsia="+mn-ea"/>
                <w:kern w:val="24"/>
                <w:sz w:val="24"/>
                <w:szCs w:val="24"/>
              </w:rPr>
            </w:pPr>
            <w:r w:rsidRPr="00F1140C">
              <w:rPr>
                <w:sz w:val="24"/>
                <w:szCs w:val="24"/>
              </w:rPr>
              <w:t>752 530</w:t>
            </w:r>
          </w:p>
        </w:tc>
        <w:tc>
          <w:tcPr>
            <w:tcW w:w="640" w:type="dxa"/>
            <w:textDirection w:val="btLr"/>
          </w:tcPr>
          <w:p w14:paraId="6CA80715" w14:textId="5A75F2E2" w:rsidR="003F6893" w:rsidRPr="00F1140C" w:rsidRDefault="003F6893" w:rsidP="00A14F2F">
            <w:pPr>
              <w:ind w:left="113" w:right="113"/>
              <w:rPr>
                <w:rFonts w:eastAsia="+mn-ea"/>
                <w:kern w:val="24"/>
                <w:sz w:val="24"/>
                <w:szCs w:val="24"/>
              </w:rPr>
            </w:pPr>
            <w:r w:rsidRPr="00F1140C">
              <w:rPr>
                <w:rFonts w:eastAsia="+mn-ea"/>
                <w:kern w:val="24"/>
                <w:sz w:val="24"/>
                <w:szCs w:val="24"/>
              </w:rPr>
              <w:t>861 942</w:t>
            </w:r>
          </w:p>
        </w:tc>
        <w:tc>
          <w:tcPr>
            <w:tcW w:w="1243" w:type="dxa"/>
          </w:tcPr>
          <w:p w14:paraId="4D1686D4" w14:textId="424BAFE7" w:rsidR="003F6893" w:rsidRPr="00F1140C" w:rsidRDefault="003F6893" w:rsidP="00BF0D96">
            <w:pPr>
              <w:rPr>
                <w:rFonts w:eastAsia="+mn-ea"/>
                <w:kern w:val="24"/>
                <w:sz w:val="24"/>
                <w:szCs w:val="24"/>
              </w:rPr>
            </w:pPr>
            <w:r w:rsidRPr="00F1140C">
              <w:rPr>
                <w:rFonts w:eastAsia="+mn-ea"/>
                <w:kern w:val="24"/>
                <w:sz w:val="24"/>
                <w:szCs w:val="24"/>
              </w:rPr>
              <w:t>132,5</w:t>
            </w:r>
          </w:p>
        </w:tc>
      </w:tr>
      <w:tr w:rsidR="00AB5B9F" w:rsidRPr="00F1140C" w14:paraId="60E6E0E6" w14:textId="77777777" w:rsidTr="00AB5B9F">
        <w:trPr>
          <w:cantSplit/>
          <w:trHeight w:val="333"/>
          <w:jc w:val="center"/>
        </w:trPr>
        <w:tc>
          <w:tcPr>
            <w:tcW w:w="9629" w:type="dxa"/>
            <w:gridSpan w:val="12"/>
            <w:vAlign w:val="center"/>
          </w:tcPr>
          <w:p w14:paraId="14BE3AEA" w14:textId="04A0D7A8" w:rsidR="00AB5B9F" w:rsidRPr="00F1140C" w:rsidRDefault="003F038B" w:rsidP="003F038B">
            <w:pPr>
              <w:rPr>
                <w:rFonts w:eastAsia="+mn-ea"/>
                <w:kern w:val="24"/>
              </w:rPr>
            </w:pPr>
            <w:r w:rsidRPr="00F1140C">
              <w:rPr>
                <w:rFonts w:eastAsia="+mn-ea"/>
                <w:kern w:val="24"/>
                <w:sz w:val="24"/>
                <w:szCs w:val="24"/>
              </w:rPr>
              <w:t>Примечание – Составлено автором по источнику [7</w:t>
            </w:r>
            <w:r w:rsidR="00696174" w:rsidRPr="00F1140C">
              <w:rPr>
                <w:rFonts w:eastAsia="+mn-ea"/>
                <w:kern w:val="24"/>
                <w:sz w:val="24"/>
                <w:szCs w:val="24"/>
              </w:rPr>
              <w:t>6</w:t>
            </w:r>
            <w:r w:rsidRPr="00F1140C">
              <w:rPr>
                <w:rFonts w:eastAsia="+mn-ea"/>
                <w:kern w:val="24"/>
                <w:sz w:val="24"/>
                <w:szCs w:val="24"/>
              </w:rPr>
              <w:t xml:space="preserve">, </w:t>
            </w:r>
            <w:r w:rsidRPr="00F1140C">
              <w:rPr>
                <w:rFonts w:eastAsia="+mn-ea"/>
                <w:kern w:val="24"/>
                <w:sz w:val="24"/>
                <w:szCs w:val="24"/>
                <w:lang w:val="en-US"/>
              </w:rPr>
              <w:t>c</w:t>
            </w:r>
            <w:r w:rsidRPr="00F1140C">
              <w:rPr>
                <w:rFonts w:eastAsia="+mn-ea"/>
                <w:kern w:val="24"/>
                <w:sz w:val="24"/>
                <w:szCs w:val="24"/>
              </w:rPr>
              <w:t>. 68]</w:t>
            </w:r>
          </w:p>
        </w:tc>
      </w:tr>
    </w:tbl>
    <w:p w14:paraId="751E6C80" w14:textId="77777777" w:rsidR="00BA02F2" w:rsidRPr="00F1140C" w:rsidRDefault="00BA02F2" w:rsidP="00BF0D96">
      <w:pPr>
        <w:pStyle w:val="a3"/>
        <w:shd w:val="clear" w:color="auto" w:fill="FFFFFF"/>
        <w:spacing w:before="0" w:beforeAutospacing="0" w:after="0" w:afterAutospacing="0"/>
        <w:ind w:firstLine="709"/>
        <w:jc w:val="both"/>
      </w:pPr>
    </w:p>
    <w:p w14:paraId="3285F5C3" w14:textId="0BDCDFE3" w:rsidR="00D60C64" w:rsidRPr="00F1140C" w:rsidRDefault="00D60C64" w:rsidP="00BF0D96">
      <w:pPr>
        <w:pStyle w:val="a3"/>
        <w:shd w:val="clear" w:color="auto" w:fill="FFFFFF"/>
        <w:spacing w:before="0" w:beforeAutospacing="0" w:after="0" w:afterAutospacing="0"/>
        <w:ind w:firstLine="709"/>
        <w:jc w:val="both"/>
        <w:rPr>
          <w:sz w:val="28"/>
          <w:szCs w:val="28"/>
        </w:rPr>
      </w:pPr>
      <w:r w:rsidRPr="00F1140C">
        <w:rPr>
          <w:sz w:val="28"/>
          <w:szCs w:val="28"/>
        </w:rPr>
        <w:t>Между тем изменилась структура потребительских расходов: наблюдается рост доли продовольственных расходов и сокращение доли расходов на платные услуги. Эксперты связывают данный тренд как с сокращением потребления по другим категориям, так и инфляционным давлением, что в целом коррелирует с общемировыми тенденциями. Однако, следует обратить внимание на то, что после локдауна значительно выросла долговая нагрузка домохозяйств и, фактически, близка к индексу реальных доходов населения, что достаточно тревожный симптом для социального благополучия населения, живущего в кредит [</w:t>
      </w:r>
      <w:r w:rsidR="008B5551" w:rsidRPr="00F1140C">
        <w:rPr>
          <w:sz w:val="28"/>
          <w:szCs w:val="28"/>
        </w:rPr>
        <w:t>78</w:t>
      </w:r>
      <w:r w:rsidRPr="00F1140C">
        <w:rPr>
          <w:sz w:val="28"/>
          <w:szCs w:val="28"/>
        </w:rPr>
        <w:t xml:space="preserve">]. </w:t>
      </w:r>
    </w:p>
    <w:p w14:paraId="5831FF99" w14:textId="1F9F4694" w:rsidR="00D60C64" w:rsidRPr="00F1140C" w:rsidRDefault="00D60C64" w:rsidP="00BF0D96">
      <w:pPr>
        <w:pStyle w:val="a3"/>
        <w:shd w:val="clear" w:color="auto" w:fill="FFFFFF"/>
        <w:spacing w:before="0" w:beforeAutospacing="0" w:after="0" w:afterAutospacing="0"/>
        <w:ind w:firstLine="709"/>
        <w:jc w:val="both"/>
        <w:rPr>
          <w:sz w:val="28"/>
          <w:szCs w:val="28"/>
        </w:rPr>
      </w:pPr>
      <w:r w:rsidRPr="00F1140C">
        <w:rPr>
          <w:sz w:val="28"/>
          <w:szCs w:val="28"/>
        </w:rPr>
        <w:t xml:space="preserve">Относительно следующего индикатора финансовой безопасности – активов других депозитных организаций, то согласно </w:t>
      </w:r>
      <w:r w:rsidR="00F24761" w:rsidRPr="00F1140C">
        <w:rPr>
          <w:sz w:val="28"/>
          <w:szCs w:val="28"/>
        </w:rPr>
        <w:t>данным Бюро национальной статистики Агентства по стратегическому планированию и реформам</w:t>
      </w:r>
      <w:r w:rsidRPr="00F1140C">
        <w:rPr>
          <w:sz w:val="28"/>
          <w:szCs w:val="28"/>
        </w:rPr>
        <w:t>,  величина активов других депозитных организаций в первом квартале 2021 года достигла</w:t>
      </w:r>
      <w:r w:rsidRPr="00F1140C">
        <w:rPr>
          <w:sz w:val="28"/>
          <w:szCs w:val="28"/>
          <w:lang w:val="kk-KZ"/>
        </w:rPr>
        <w:t xml:space="preserve"> более 19,5 трл</w:t>
      </w:r>
      <w:r w:rsidR="0066083B" w:rsidRPr="00F1140C">
        <w:rPr>
          <w:sz w:val="28"/>
          <w:szCs w:val="28"/>
          <w:lang w:val="kk-KZ"/>
        </w:rPr>
        <w:t>н</w:t>
      </w:r>
      <w:r w:rsidRPr="00F1140C">
        <w:rPr>
          <w:sz w:val="28"/>
          <w:szCs w:val="28"/>
          <w:lang w:val="kk-KZ"/>
        </w:rPr>
        <w:t xml:space="preserve">. </w:t>
      </w:r>
      <w:r w:rsidR="00D03A9B" w:rsidRPr="00F1140C">
        <w:rPr>
          <w:sz w:val="28"/>
          <w:szCs w:val="28"/>
          <w:lang w:val="kk-KZ"/>
        </w:rPr>
        <w:t>т</w:t>
      </w:r>
      <w:r w:rsidRPr="00F1140C">
        <w:rPr>
          <w:sz w:val="28"/>
          <w:szCs w:val="28"/>
          <w:lang w:val="kk-KZ"/>
        </w:rPr>
        <w:t xml:space="preserve">енге и выросла </w:t>
      </w:r>
      <w:r w:rsidRPr="00F1140C">
        <w:rPr>
          <w:sz w:val="28"/>
          <w:szCs w:val="28"/>
        </w:rPr>
        <w:t xml:space="preserve"> по сравнению с 2020 годом на 4%,</w:t>
      </w:r>
      <w:r w:rsidR="00D03A9B" w:rsidRPr="00F1140C">
        <w:rPr>
          <w:sz w:val="28"/>
          <w:szCs w:val="28"/>
        </w:rPr>
        <w:t xml:space="preserve"> по сравнению с 2018 годом на 58%,</w:t>
      </w:r>
      <w:r w:rsidRPr="00F1140C">
        <w:rPr>
          <w:sz w:val="28"/>
          <w:szCs w:val="28"/>
        </w:rPr>
        <w:t xml:space="preserve"> что внушает оптимизм относительно финансовой стабильности пенсионных, страховых и других фондов страны.</w:t>
      </w:r>
    </w:p>
    <w:p w14:paraId="5649DF89" w14:textId="77777777" w:rsidR="00BF0D96" w:rsidRPr="00F1140C" w:rsidRDefault="00BF0D96" w:rsidP="00BF0D96">
      <w:pPr>
        <w:rPr>
          <w:rFonts w:eastAsia="+mn-ea"/>
          <w:color w:val="000000" w:themeColor="text1"/>
          <w:kern w:val="24"/>
          <w:sz w:val="28"/>
          <w:szCs w:val="28"/>
        </w:rPr>
      </w:pPr>
    </w:p>
    <w:p w14:paraId="11276E8C" w14:textId="697299A0" w:rsidR="00D60C64" w:rsidRPr="00F1140C" w:rsidRDefault="00A14F2F" w:rsidP="00DF50DC">
      <w:pPr>
        <w:jc w:val="both"/>
        <w:rPr>
          <w:rFonts w:eastAsia="+mn-ea"/>
          <w:color w:val="000000" w:themeColor="text1"/>
          <w:kern w:val="24"/>
          <w:sz w:val="28"/>
          <w:szCs w:val="28"/>
        </w:rPr>
      </w:pPr>
      <w:r w:rsidRPr="00F1140C">
        <w:rPr>
          <w:rFonts w:eastAsia="+mn-ea"/>
          <w:color w:val="000000" w:themeColor="text1"/>
          <w:kern w:val="24"/>
          <w:sz w:val="28"/>
          <w:szCs w:val="28"/>
        </w:rPr>
        <w:t xml:space="preserve">Таблица </w:t>
      </w:r>
      <w:r w:rsidR="004C6BF2" w:rsidRPr="00F1140C">
        <w:rPr>
          <w:rFonts w:eastAsia="+mn-ea"/>
          <w:color w:val="000000" w:themeColor="text1"/>
          <w:kern w:val="24"/>
          <w:sz w:val="28"/>
          <w:szCs w:val="28"/>
        </w:rPr>
        <w:t>6</w:t>
      </w:r>
      <w:r w:rsidRPr="00F1140C">
        <w:rPr>
          <w:rFonts w:eastAsia="+mn-ea"/>
          <w:color w:val="000000" w:themeColor="text1"/>
          <w:kern w:val="24"/>
          <w:sz w:val="28"/>
          <w:szCs w:val="28"/>
        </w:rPr>
        <w:t xml:space="preserve"> –</w:t>
      </w:r>
      <w:r w:rsidR="00D60C64" w:rsidRPr="00F1140C">
        <w:rPr>
          <w:rFonts w:eastAsia="+mn-ea"/>
          <w:color w:val="000000" w:themeColor="text1"/>
          <w:kern w:val="24"/>
          <w:sz w:val="28"/>
          <w:szCs w:val="28"/>
        </w:rPr>
        <w:t xml:space="preserve"> Динамика активов других депозитных организаций Республики Казахстан </w:t>
      </w:r>
    </w:p>
    <w:p w14:paraId="08486521" w14:textId="483B958F" w:rsidR="00D03A9B" w:rsidRPr="00F1140C" w:rsidRDefault="00B939E0" w:rsidP="00A14F2F">
      <w:pPr>
        <w:ind w:firstLine="709"/>
        <w:jc w:val="right"/>
        <w:rPr>
          <w:rFonts w:eastAsia="+mn-ea"/>
          <w:kern w:val="24"/>
        </w:rPr>
      </w:pPr>
      <w:r w:rsidRPr="00F1140C">
        <w:rPr>
          <w:rFonts w:eastAsia="+mn-ea"/>
          <w:i/>
          <w:iCs/>
          <w:kern w:val="24"/>
        </w:rPr>
        <w:t>трлн. тенге</w:t>
      </w:r>
    </w:p>
    <w:tbl>
      <w:tblPr>
        <w:tblStyle w:val="a4"/>
        <w:tblW w:w="9454" w:type="dxa"/>
        <w:tblInd w:w="150" w:type="dxa"/>
        <w:tblLook w:val="04A0" w:firstRow="1" w:lastRow="0" w:firstColumn="1" w:lastColumn="0" w:noHBand="0" w:noVBand="1"/>
      </w:tblPr>
      <w:tblGrid>
        <w:gridCol w:w="2964"/>
        <w:gridCol w:w="876"/>
        <w:gridCol w:w="917"/>
        <w:gridCol w:w="876"/>
        <w:gridCol w:w="876"/>
        <w:gridCol w:w="891"/>
        <w:gridCol w:w="1966"/>
        <w:gridCol w:w="88"/>
      </w:tblGrid>
      <w:tr w:rsidR="00453CB1" w:rsidRPr="00F1140C" w14:paraId="7C6337F3" w14:textId="77777777" w:rsidTr="00C632A7">
        <w:trPr>
          <w:gridAfter w:val="1"/>
          <w:wAfter w:w="88" w:type="dxa"/>
        </w:trPr>
        <w:tc>
          <w:tcPr>
            <w:tcW w:w="2964" w:type="dxa"/>
            <w:vAlign w:val="center"/>
          </w:tcPr>
          <w:p w14:paraId="3AE98B74" w14:textId="77777777" w:rsidR="00F00D03" w:rsidRPr="00F1140C" w:rsidRDefault="00F00D03" w:rsidP="00A14F2F">
            <w:pPr>
              <w:rPr>
                <w:rFonts w:eastAsia="+mn-ea"/>
                <w:kern w:val="24"/>
                <w:sz w:val="24"/>
                <w:szCs w:val="24"/>
              </w:rPr>
            </w:pPr>
            <w:r w:rsidRPr="00F1140C">
              <w:rPr>
                <w:rFonts w:eastAsia="+mn-ea"/>
                <w:kern w:val="24"/>
                <w:sz w:val="24"/>
                <w:szCs w:val="24"/>
              </w:rPr>
              <w:t xml:space="preserve">Годы </w:t>
            </w:r>
          </w:p>
        </w:tc>
        <w:tc>
          <w:tcPr>
            <w:tcW w:w="876" w:type="dxa"/>
            <w:vAlign w:val="center"/>
          </w:tcPr>
          <w:p w14:paraId="2C97B4E9" w14:textId="77777777" w:rsidR="00F00D03" w:rsidRPr="00F1140C" w:rsidRDefault="00F00D03" w:rsidP="00A14F2F">
            <w:pPr>
              <w:jc w:val="center"/>
              <w:rPr>
                <w:rFonts w:eastAsia="+mn-ea"/>
                <w:kern w:val="24"/>
                <w:sz w:val="24"/>
                <w:szCs w:val="24"/>
              </w:rPr>
            </w:pPr>
            <w:r w:rsidRPr="00F1140C">
              <w:rPr>
                <w:rFonts w:eastAsia="+mn-ea"/>
                <w:kern w:val="24"/>
                <w:sz w:val="24"/>
                <w:szCs w:val="24"/>
              </w:rPr>
              <w:t>2018</w:t>
            </w:r>
          </w:p>
        </w:tc>
        <w:tc>
          <w:tcPr>
            <w:tcW w:w="917" w:type="dxa"/>
            <w:vAlign w:val="center"/>
          </w:tcPr>
          <w:p w14:paraId="53042B54" w14:textId="77777777" w:rsidR="00F00D03" w:rsidRPr="00F1140C" w:rsidRDefault="00F00D03" w:rsidP="00A14F2F">
            <w:pPr>
              <w:jc w:val="center"/>
              <w:rPr>
                <w:rFonts w:eastAsia="+mn-ea"/>
                <w:kern w:val="24"/>
                <w:sz w:val="24"/>
                <w:szCs w:val="24"/>
              </w:rPr>
            </w:pPr>
            <w:r w:rsidRPr="00F1140C">
              <w:rPr>
                <w:rFonts w:eastAsia="+mn-ea"/>
                <w:kern w:val="24"/>
                <w:sz w:val="24"/>
                <w:szCs w:val="24"/>
              </w:rPr>
              <w:t>2019</w:t>
            </w:r>
          </w:p>
        </w:tc>
        <w:tc>
          <w:tcPr>
            <w:tcW w:w="876" w:type="dxa"/>
            <w:vAlign w:val="center"/>
          </w:tcPr>
          <w:p w14:paraId="61FF29CD" w14:textId="77777777" w:rsidR="00F00D03" w:rsidRPr="00F1140C" w:rsidRDefault="00F00D03" w:rsidP="00A14F2F">
            <w:pPr>
              <w:jc w:val="center"/>
              <w:rPr>
                <w:rFonts w:eastAsia="+mn-ea"/>
                <w:kern w:val="24"/>
                <w:sz w:val="24"/>
                <w:szCs w:val="24"/>
              </w:rPr>
            </w:pPr>
            <w:r w:rsidRPr="00F1140C">
              <w:rPr>
                <w:rFonts w:eastAsia="+mn-ea"/>
                <w:kern w:val="24"/>
                <w:sz w:val="24"/>
                <w:szCs w:val="24"/>
              </w:rPr>
              <w:t>2020</w:t>
            </w:r>
          </w:p>
        </w:tc>
        <w:tc>
          <w:tcPr>
            <w:tcW w:w="876" w:type="dxa"/>
            <w:vAlign w:val="center"/>
          </w:tcPr>
          <w:p w14:paraId="14F39A15" w14:textId="77777777" w:rsidR="00F00D03" w:rsidRPr="00F1140C" w:rsidRDefault="00F00D03" w:rsidP="00A14F2F">
            <w:pPr>
              <w:jc w:val="center"/>
              <w:rPr>
                <w:rFonts w:eastAsia="+mn-ea"/>
                <w:kern w:val="24"/>
                <w:sz w:val="24"/>
                <w:szCs w:val="24"/>
              </w:rPr>
            </w:pPr>
            <w:r w:rsidRPr="00F1140C">
              <w:rPr>
                <w:rFonts w:eastAsia="+mn-ea"/>
                <w:kern w:val="24"/>
                <w:sz w:val="24"/>
                <w:szCs w:val="24"/>
              </w:rPr>
              <w:t>2021</w:t>
            </w:r>
          </w:p>
        </w:tc>
        <w:tc>
          <w:tcPr>
            <w:tcW w:w="891" w:type="dxa"/>
            <w:vAlign w:val="center"/>
          </w:tcPr>
          <w:p w14:paraId="7B51AF39" w14:textId="39FB07C0" w:rsidR="00F00D03" w:rsidRPr="00F1140C" w:rsidRDefault="00C632A7" w:rsidP="00C632A7">
            <w:pPr>
              <w:jc w:val="center"/>
              <w:rPr>
                <w:rFonts w:eastAsia="+mn-ea"/>
                <w:kern w:val="24"/>
                <w:sz w:val="24"/>
                <w:szCs w:val="24"/>
              </w:rPr>
            </w:pPr>
            <w:r w:rsidRPr="00F1140C">
              <w:rPr>
                <w:rFonts w:eastAsia="+mn-ea"/>
                <w:kern w:val="24"/>
                <w:sz w:val="24"/>
                <w:szCs w:val="24"/>
              </w:rPr>
              <w:t>2022</w:t>
            </w:r>
          </w:p>
        </w:tc>
        <w:tc>
          <w:tcPr>
            <w:tcW w:w="1966" w:type="dxa"/>
            <w:vAlign w:val="center"/>
          </w:tcPr>
          <w:p w14:paraId="606ACDBA" w14:textId="1857CC9F" w:rsidR="00F00D03" w:rsidRPr="00F1140C" w:rsidRDefault="00F00D03" w:rsidP="00A14F2F">
            <w:pPr>
              <w:jc w:val="center"/>
              <w:rPr>
                <w:rFonts w:eastAsia="+mn-ea"/>
                <w:kern w:val="24"/>
                <w:sz w:val="24"/>
                <w:szCs w:val="24"/>
              </w:rPr>
            </w:pPr>
            <w:r w:rsidRPr="00F1140C">
              <w:rPr>
                <w:rFonts w:eastAsia="+mn-ea"/>
                <w:kern w:val="24"/>
                <w:sz w:val="24"/>
                <w:szCs w:val="24"/>
              </w:rPr>
              <w:t>Динамика 2021г в % к 2018 г</w:t>
            </w:r>
          </w:p>
        </w:tc>
      </w:tr>
      <w:tr w:rsidR="00453CB1" w:rsidRPr="00F1140C" w14:paraId="62A9B354" w14:textId="77777777" w:rsidTr="00C632A7">
        <w:trPr>
          <w:gridAfter w:val="1"/>
          <w:wAfter w:w="88" w:type="dxa"/>
        </w:trPr>
        <w:tc>
          <w:tcPr>
            <w:tcW w:w="2964" w:type="dxa"/>
            <w:vAlign w:val="center"/>
          </w:tcPr>
          <w:p w14:paraId="05666E40" w14:textId="30542318" w:rsidR="00F00D03" w:rsidRPr="00F1140C" w:rsidRDefault="00F00D03" w:rsidP="00A14F2F">
            <w:pPr>
              <w:rPr>
                <w:rFonts w:eastAsia="+mn-ea"/>
                <w:kern w:val="24"/>
                <w:sz w:val="24"/>
                <w:szCs w:val="24"/>
              </w:rPr>
            </w:pPr>
            <w:r w:rsidRPr="00F1140C">
              <w:rPr>
                <w:rFonts w:eastAsia="+mn-ea"/>
                <w:kern w:val="24"/>
                <w:sz w:val="24"/>
                <w:szCs w:val="24"/>
              </w:rPr>
              <w:t>Активы других депозитных организаций</w:t>
            </w:r>
          </w:p>
        </w:tc>
        <w:tc>
          <w:tcPr>
            <w:tcW w:w="876" w:type="dxa"/>
            <w:vAlign w:val="center"/>
          </w:tcPr>
          <w:p w14:paraId="45A04239" w14:textId="181C879E" w:rsidR="00F00D03" w:rsidRPr="00F1140C" w:rsidRDefault="00F00D03" w:rsidP="00F00D03">
            <w:pPr>
              <w:pStyle w:val="a3"/>
              <w:jc w:val="center"/>
              <w:rPr>
                <w:sz w:val="24"/>
                <w:szCs w:val="24"/>
              </w:rPr>
            </w:pPr>
            <w:r w:rsidRPr="00F1140C">
              <w:rPr>
                <w:sz w:val="24"/>
                <w:szCs w:val="24"/>
              </w:rPr>
              <w:t>9,6</w:t>
            </w:r>
          </w:p>
        </w:tc>
        <w:tc>
          <w:tcPr>
            <w:tcW w:w="917" w:type="dxa"/>
            <w:vAlign w:val="center"/>
          </w:tcPr>
          <w:p w14:paraId="30196EA8" w14:textId="68BC3C82" w:rsidR="00F00D03" w:rsidRPr="00F1140C" w:rsidRDefault="00F00D03" w:rsidP="00A14F2F">
            <w:pPr>
              <w:jc w:val="center"/>
              <w:rPr>
                <w:rFonts w:eastAsia="+mn-ea"/>
                <w:kern w:val="24"/>
                <w:sz w:val="24"/>
                <w:szCs w:val="24"/>
              </w:rPr>
            </w:pPr>
            <w:r w:rsidRPr="00F1140C">
              <w:rPr>
                <w:sz w:val="24"/>
                <w:szCs w:val="24"/>
              </w:rPr>
              <w:t>10,8</w:t>
            </w:r>
          </w:p>
        </w:tc>
        <w:tc>
          <w:tcPr>
            <w:tcW w:w="876" w:type="dxa"/>
            <w:vAlign w:val="center"/>
          </w:tcPr>
          <w:p w14:paraId="5AB6F6BA" w14:textId="626D6172" w:rsidR="00F00D03" w:rsidRPr="00F1140C" w:rsidRDefault="00C632A7" w:rsidP="00A14F2F">
            <w:pPr>
              <w:jc w:val="center"/>
              <w:rPr>
                <w:rFonts w:eastAsia="+mn-ea"/>
                <w:kern w:val="24"/>
                <w:sz w:val="24"/>
                <w:szCs w:val="24"/>
              </w:rPr>
            </w:pPr>
            <w:r w:rsidRPr="00F1140C">
              <w:rPr>
                <w:sz w:val="24"/>
                <w:szCs w:val="24"/>
              </w:rPr>
              <w:t>12,9</w:t>
            </w:r>
          </w:p>
        </w:tc>
        <w:tc>
          <w:tcPr>
            <w:tcW w:w="876" w:type="dxa"/>
            <w:vAlign w:val="center"/>
          </w:tcPr>
          <w:p w14:paraId="3824134A" w14:textId="0F54844D" w:rsidR="00F00D03" w:rsidRPr="00F1140C" w:rsidRDefault="00C632A7" w:rsidP="00A14F2F">
            <w:pPr>
              <w:jc w:val="center"/>
              <w:rPr>
                <w:rFonts w:eastAsia="+mn-ea"/>
                <w:kern w:val="24"/>
                <w:sz w:val="24"/>
                <w:szCs w:val="24"/>
              </w:rPr>
            </w:pPr>
            <w:r w:rsidRPr="00F1140C">
              <w:rPr>
                <w:sz w:val="24"/>
                <w:szCs w:val="24"/>
              </w:rPr>
              <w:t>13,0</w:t>
            </w:r>
          </w:p>
        </w:tc>
        <w:tc>
          <w:tcPr>
            <w:tcW w:w="891" w:type="dxa"/>
            <w:vAlign w:val="center"/>
          </w:tcPr>
          <w:p w14:paraId="55F6EF6C" w14:textId="140CC2B6" w:rsidR="00F00D03" w:rsidRPr="00F1140C" w:rsidRDefault="00C632A7" w:rsidP="00C632A7">
            <w:pPr>
              <w:pStyle w:val="a3"/>
              <w:jc w:val="center"/>
              <w:rPr>
                <w:sz w:val="24"/>
                <w:szCs w:val="24"/>
              </w:rPr>
            </w:pPr>
            <w:r w:rsidRPr="00F1140C">
              <w:rPr>
                <w:sz w:val="24"/>
                <w:szCs w:val="24"/>
              </w:rPr>
              <w:t>14,6</w:t>
            </w:r>
          </w:p>
        </w:tc>
        <w:tc>
          <w:tcPr>
            <w:tcW w:w="1966" w:type="dxa"/>
            <w:vAlign w:val="center"/>
          </w:tcPr>
          <w:p w14:paraId="5B04CFEE" w14:textId="07BC1825" w:rsidR="00F00D03" w:rsidRPr="00F1140C" w:rsidRDefault="00F00D03" w:rsidP="00C632A7">
            <w:pPr>
              <w:jc w:val="center"/>
              <w:rPr>
                <w:rFonts w:eastAsia="+mn-ea"/>
                <w:kern w:val="24"/>
                <w:sz w:val="24"/>
                <w:szCs w:val="24"/>
              </w:rPr>
            </w:pPr>
            <w:r w:rsidRPr="00F1140C">
              <w:rPr>
                <w:rFonts w:eastAsia="+mn-ea"/>
                <w:kern w:val="24"/>
                <w:sz w:val="24"/>
                <w:szCs w:val="24"/>
              </w:rPr>
              <w:t>158</w:t>
            </w:r>
          </w:p>
        </w:tc>
      </w:tr>
      <w:tr w:rsidR="00453CB1" w:rsidRPr="00F1140C" w14:paraId="4CC84A7D" w14:textId="77777777" w:rsidTr="00987D8D">
        <w:tc>
          <w:tcPr>
            <w:tcW w:w="9454" w:type="dxa"/>
            <w:gridSpan w:val="8"/>
          </w:tcPr>
          <w:p w14:paraId="09A2FCC8" w14:textId="18D12B90" w:rsidR="00F00D03" w:rsidRPr="00F1140C" w:rsidRDefault="00F00D03" w:rsidP="008B5551">
            <w:pPr>
              <w:pStyle w:val="a3"/>
            </w:pPr>
            <w:r w:rsidRPr="00F1140C">
              <w:rPr>
                <w:rFonts w:eastAsia="+mn-ea"/>
                <w:kern w:val="24"/>
              </w:rPr>
              <w:t>Примечание – Составлено автором по источнику [</w:t>
            </w:r>
            <w:r w:rsidR="008B5551" w:rsidRPr="00F1140C">
              <w:rPr>
                <w:rFonts w:eastAsia="+mn-ea"/>
                <w:kern w:val="24"/>
              </w:rPr>
              <w:t>79</w:t>
            </w:r>
            <w:r w:rsidRPr="00F1140C">
              <w:rPr>
                <w:rFonts w:eastAsia="+mn-ea"/>
                <w:kern w:val="24"/>
              </w:rPr>
              <w:t xml:space="preserve">] </w:t>
            </w:r>
          </w:p>
        </w:tc>
      </w:tr>
    </w:tbl>
    <w:p w14:paraId="14FF9CA9" w14:textId="77777777" w:rsidR="00F24761" w:rsidRPr="00F1140C" w:rsidRDefault="00D60C64" w:rsidP="00BF0D96">
      <w:pPr>
        <w:pStyle w:val="a3"/>
        <w:shd w:val="clear" w:color="auto" w:fill="FFFFFF"/>
        <w:spacing w:before="0" w:beforeAutospacing="0" w:after="0" w:afterAutospacing="0"/>
        <w:ind w:firstLine="709"/>
        <w:jc w:val="both"/>
        <w:rPr>
          <w:sz w:val="28"/>
          <w:szCs w:val="28"/>
        </w:rPr>
      </w:pPr>
      <w:r w:rsidRPr="00F1140C">
        <w:rPr>
          <w:sz w:val="28"/>
          <w:szCs w:val="28"/>
        </w:rPr>
        <w:t xml:space="preserve">      </w:t>
      </w:r>
    </w:p>
    <w:p w14:paraId="2B80EAE0" w14:textId="24CD4571" w:rsidR="00D60C64" w:rsidRPr="00F1140C" w:rsidRDefault="00D60C64" w:rsidP="00BF0D96">
      <w:pPr>
        <w:pStyle w:val="a3"/>
        <w:shd w:val="clear" w:color="auto" w:fill="FFFFFF"/>
        <w:spacing w:before="0" w:beforeAutospacing="0" w:after="0" w:afterAutospacing="0"/>
        <w:ind w:firstLine="709"/>
        <w:jc w:val="both"/>
        <w:rPr>
          <w:color w:val="000000" w:themeColor="text1"/>
          <w:sz w:val="28"/>
          <w:szCs w:val="28"/>
        </w:rPr>
      </w:pPr>
      <w:r w:rsidRPr="00F1140C">
        <w:rPr>
          <w:color w:val="000000" w:themeColor="text1"/>
          <w:sz w:val="28"/>
          <w:szCs w:val="28"/>
        </w:rPr>
        <w:t>Одним из ключевых индикаторов финансовой безопасности выступает коэффициент монетизации, который демонстрирует уровень насыщенности экономики деньгами и иными ликвидными активами и, соответственно, отражает степень свободы движения капитала стране и развития финансового рынка в целом (</w:t>
      </w:r>
      <w:r w:rsidR="00DF50DC" w:rsidRPr="00F1140C">
        <w:rPr>
          <w:color w:val="000000" w:themeColor="text1"/>
          <w:sz w:val="28"/>
          <w:szCs w:val="28"/>
        </w:rPr>
        <w:t>т</w:t>
      </w:r>
      <w:r w:rsidRPr="00F1140C">
        <w:rPr>
          <w:color w:val="000000" w:themeColor="text1"/>
          <w:sz w:val="28"/>
          <w:szCs w:val="28"/>
        </w:rPr>
        <w:t xml:space="preserve">аблица </w:t>
      </w:r>
      <w:r w:rsidR="009D7A4B" w:rsidRPr="00F1140C">
        <w:rPr>
          <w:color w:val="000000" w:themeColor="text1"/>
          <w:sz w:val="28"/>
          <w:szCs w:val="28"/>
        </w:rPr>
        <w:t>7</w:t>
      </w:r>
      <w:r w:rsidRPr="00F1140C">
        <w:rPr>
          <w:color w:val="000000" w:themeColor="text1"/>
          <w:sz w:val="28"/>
          <w:szCs w:val="28"/>
        </w:rPr>
        <w:t>). Являясь</w:t>
      </w:r>
      <w:r w:rsidRPr="00F1140C">
        <w:rPr>
          <w:b/>
          <w:bCs/>
          <w:color w:val="000000" w:themeColor="text1"/>
          <w:sz w:val="28"/>
          <w:szCs w:val="28"/>
        </w:rPr>
        <w:t xml:space="preserve"> </w:t>
      </w:r>
      <w:r w:rsidRPr="00F1140C">
        <w:rPr>
          <w:color w:val="000000" w:themeColor="text1"/>
          <w:sz w:val="28"/>
          <w:szCs w:val="28"/>
        </w:rPr>
        <w:t>критерием, определяемым как отношение денежной массы (агрегата М2 или отдельно агрегатов М0, М1) к ВВП страны, коэффициент монетизации дает возможность оценить не только общую обеспеченность экономики деньгами, но и выявить за счет каких агрегатов происходит рост или падение экономики. Для нормального функционирования экономики коэффициент монетизации должен быть более 50% [</w:t>
      </w:r>
      <w:r w:rsidR="00BA3471" w:rsidRPr="00F1140C">
        <w:rPr>
          <w:color w:val="000000" w:themeColor="text1"/>
          <w:sz w:val="28"/>
          <w:szCs w:val="28"/>
        </w:rPr>
        <w:t>8</w:t>
      </w:r>
      <w:r w:rsidR="00AB6E64" w:rsidRPr="00F1140C">
        <w:rPr>
          <w:color w:val="000000" w:themeColor="text1"/>
          <w:sz w:val="28"/>
          <w:szCs w:val="28"/>
        </w:rPr>
        <w:t>0</w:t>
      </w:r>
      <w:r w:rsidRPr="00F1140C">
        <w:rPr>
          <w:color w:val="000000" w:themeColor="text1"/>
          <w:sz w:val="28"/>
          <w:szCs w:val="28"/>
        </w:rPr>
        <w:t>].</w:t>
      </w:r>
    </w:p>
    <w:p w14:paraId="17AEDE0E" w14:textId="77777777" w:rsidR="00BF0D96" w:rsidRPr="00F1140C" w:rsidRDefault="00BF0D96" w:rsidP="00BF0D96">
      <w:pPr>
        <w:pStyle w:val="a3"/>
        <w:shd w:val="clear" w:color="auto" w:fill="FFFFFF"/>
        <w:spacing w:before="0" w:beforeAutospacing="0" w:after="0" w:afterAutospacing="0"/>
        <w:ind w:firstLine="709"/>
        <w:jc w:val="both"/>
        <w:rPr>
          <w:color w:val="000000" w:themeColor="text1"/>
          <w:sz w:val="28"/>
          <w:szCs w:val="28"/>
        </w:rPr>
      </w:pPr>
    </w:p>
    <w:p w14:paraId="0BBF57A3" w14:textId="005180AE" w:rsidR="00D60C64" w:rsidRPr="00F1140C" w:rsidRDefault="00D60C64" w:rsidP="00BF0D96">
      <w:pPr>
        <w:rPr>
          <w:rFonts w:eastAsia="+mn-ea"/>
          <w:color w:val="000000"/>
          <w:kern w:val="24"/>
          <w:sz w:val="28"/>
          <w:szCs w:val="28"/>
        </w:rPr>
      </w:pPr>
      <w:r w:rsidRPr="00F1140C">
        <w:rPr>
          <w:color w:val="2C2C2C"/>
          <w:sz w:val="28"/>
          <w:szCs w:val="28"/>
        </w:rPr>
        <w:t xml:space="preserve">Таблица </w:t>
      </w:r>
      <w:r w:rsidR="004C6BF2" w:rsidRPr="00F1140C">
        <w:rPr>
          <w:color w:val="2C2C2C"/>
          <w:sz w:val="28"/>
          <w:szCs w:val="28"/>
        </w:rPr>
        <w:t>7</w:t>
      </w:r>
      <w:r w:rsidRPr="00F1140C">
        <w:rPr>
          <w:color w:val="2C2C2C"/>
          <w:sz w:val="28"/>
          <w:szCs w:val="28"/>
        </w:rPr>
        <w:t xml:space="preserve"> </w:t>
      </w:r>
      <w:r w:rsidR="00DF50DC" w:rsidRPr="00F1140C">
        <w:rPr>
          <w:color w:val="2C2C2C"/>
          <w:sz w:val="28"/>
          <w:szCs w:val="28"/>
        </w:rPr>
        <w:t>–</w:t>
      </w:r>
      <w:r w:rsidRPr="00F1140C">
        <w:rPr>
          <w:color w:val="2C2C2C"/>
          <w:sz w:val="28"/>
          <w:szCs w:val="28"/>
        </w:rPr>
        <w:t xml:space="preserve"> Динамика </w:t>
      </w:r>
      <w:r w:rsidRPr="00F1140C">
        <w:rPr>
          <w:rFonts w:eastAsia="+mn-ea"/>
          <w:color w:val="000000"/>
          <w:kern w:val="24"/>
          <w:sz w:val="28"/>
          <w:szCs w:val="28"/>
        </w:rPr>
        <w:t xml:space="preserve">коэффициента монетизации </w:t>
      </w:r>
    </w:p>
    <w:p w14:paraId="67FCE598" w14:textId="77777777" w:rsidR="00DF50DC" w:rsidRPr="00F1140C" w:rsidRDefault="00DF50DC" w:rsidP="00BF0D96">
      <w:pPr>
        <w:rPr>
          <w:rFonts w:eastAsia="+mn-ea"/>
          <w:color w:val="000000"/>
          <w:kern w:val="24"/>
          <w:sz w:val="16"/>
          <w:szCs w:val="16"/>
        </w:rPr>
      </w:pPr>
    </w:p>
    <w:tbl>
      <w:tblPr>
        <w:tblStyle w:val="a4"/>
        <w:tblW w:w="9533" w:type="dxa"/>
        <w:tblInd w:w="150" w:type="dxa"/>
        <w:tblLayout w:type="fixed"/>
        <w:tblLook w:val="04A0" w:firstRow="1" w:lastRow="0" w:firstColumn="1" w:lastColumn="0" w:noHBand="0" w:noVBand="1"/>
      </w:tblPr>
      <w:tblGrid>
        <w:gridCol w:w="1694"/>
        <w:gridCol w:w="618"/>
        <w:gridCol w:w="619"/>
        <w:gridCol w:w="619"/>
        <w:gridCol w:w="618"/>
        <w:gridCol w:w="619"/>
        <w:gridCol w:w="619"/>
        <w:gridCol w:w="618"/>
        <w:gridCol w:w="619"/>
        <w:gridCol w:w="619"/>
        <w:gridCol w:w="619"/>
        <w:gridCol w:w="1652"/>
      </w:tblGrid>
      <w:tr w:rsidR="003F6893" w:rsidRPr="00F1140C" w14:paraId="2A48E61E" w14:textId="77777777" w:rsidTr="00DF50DC">
        <w:trPr>
          <w:cantSplit/>
          <w:trHeight w:val="869"/>
        </w:trPr>
        <w:tc>
          <w:tcPr>
            <w:tcW w:w="1694" w:type="dxa"/>
          </w:tcPr>
          <w:p w14:paraId="4843166B" w14:textId="77777777" w:rsidR="003F6893" w:rsidRPr="00F1140C" w:rsidRDefault="003F6893" w:rsidP="00BF0D96">
            <w:pPr>
              <w:rPr>
                <w:rFonts w:eastAsia="+mn-ea"/>
                <w:color w:val="000000"/>
                <w:kern w:val="24"/>
                <w:sz w:val="24"/>
                <w:szCs w:val="24"/>
              </w:rPr>
            </w:pPr>
            <w:r w:rsidRPr="00F1140C">
              <w:rPr>
                <w:rFonts w:eastAsia="+mn-ea"/>
                <w:color w:val="000000"/>
                <w:kern w:val="24"/>
                <w:sz w:val="24"/>
                <w:szCs w:val="24"/>
              </w:rPr>
              <w:t xml:space="preserve">Годы </w:t>
            </w:r>
          </w:p>
        </w:tc>
        <w:tc>
          <w:tcPr>
            <w:tcW w:w="618" w:type="dxa"/>
            <w:textDirection w:val="btLr"/>
          </w:tcPr>
          <w:p w14:paraId="0E73B389" w14:textId="0ECF9A3C"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2013</w:t>
            </w:r>
          </w:p>
        </w:tc>
        <w:tc>
          <w:tcPr>
            <w:tcW w:w="619" w:type="dxa"/>
            <w:textDirection w:val="btLr"/>
          </w:tcPr>
          <w:p w14:paraId="1B94B6DF" w14:textId="31B75E71"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2014</w:t>
            </w:r>
          </w:p>
        </w:tc>
        <w:tc>
          <w:tcPr>
            <w:tcW w:w="619" w:type="dxa"/>
            <w:textDirection w:val="btLr"/>
          </w:tcPr>
          <w:p w14:paraId="1F3F3C09" w14:textId="03B6EC52"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2015</w:t>
            </w:r>
          </w:p>
        </w:tc>
        <w:tc>
          <w:tcPr>
            <w:tcW w:w="618" w:type="dxa"/>
            <w:textDirection w:val="btLr"/>
          </w:tcPr>
          <w:p w14:paraId="1016C9A5" w14:textId="0967A4C7"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2016</w:t>
            </w:r>
          </w:p>
        </w:tc>
        <w:tc>
          <w:tcPr>
            <w:tcW w:w="619" w:type="dxa"/>
            <w:textDirection w:val="btLr"/>
          </w:tcPr>
          <w:p w14:paraId="74CBE20C" w14:textId="29297FF4"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2017</w:t>
            </w:r>
          </w:p>
        </w:tc>
        <w:tc>
          <w:tcPr>
            <w:tcW w:w="619" w:type="dxa"/>
            <w:textDirection w:val="btLr"/>
          </w:tcPr>
          <w:p w14:paraId="50BFF025" w14:textId="0A72E51B"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2018</w:t>
            </w:r>
          </w:p>
        </w:tc>
        <w:tc>
          <w:tcPr>
            <w:tcW w:w="618" w:type="dxa"/>
            <w:textDirection w:val="btLr"/>
          </w:tcPr>
          <w:p w14:paraId="6E6C9D25" w14:textId="77777777"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2019</w:t>
            </w:r>
          </w:p>
        </w:tc>
        <w:tc>
          <w:tcPr>
            <w:tcW w:w="619" w:type="dxa"/>
            <w:textDirection w:val="btLr"/>
          </w:tcPr>
          <w:p w14:paraId="57D58F3F" w14:textId="77777777"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2020</w:t>
            </w:r>
          </w:p>
        </w:tc>
        <w:tc>
          <w:tcPr>
            <w:tcW w:w="619" w:type="dxa"/>
            <w:textDirection w:val="btLr"/>
          </w:tcPr>
          <w:p w14:paraId="36E55900" w14:textId="77777777"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2021</w:t>
            </w:r>
          </w:p>
        </w:tc>
        <w:tc>
          <w:tcPr>
            <w:tcW w:w="619" w:type="dxa"/>
            <w:textDirection w:val="btLr"/>
          </w:tcPr>
          <w:p w14:paraId="46960498" w14:textId="7C74AB17" w:rsidR="003F6893" w:rsidRPr="00F1140C" w:rsidRDefault="003F6893" w:rsidP="00DF50DC">
            <w:pPr>
              <w:ind w:left="113" w:right="113"/>
              <w:jc w:val="center"/>
              <w:rPr>
                <w:rFonts w:eastAsia="+mn-ea"/>
                <w:color w:val="000000"/>
                <w:kern w:val="24"/>
                <w:sz w:val="24"/>
                <w:szCs w:val="24"/>
              </w:rPr>
            </w:pPr>
            <w:r w:rsidRPr="00F1140C">
              <w:rPr>
                <w:rFonts w:eastAsia="+mn-ea"/>
                <w:color w:val="000000"/>
                <w:kern w:val="24"/>
                <w:sz w:val="24"/>
                <w:szCs w:val="24"/>
              </w:rPr>
              <w:t>2022</w:t>
            </w:r>
          </w:p>
        </w:tc>
        <w:tc>
          <w:tcPr>
            <w:tcW w:w="1652" w:type="dxa"/>
          </w:tcPr>
          <w:p w14:paraId="17942B2C" w14:textId="05631E82" w:rsidR="003F6893" w:rsidRPr="00F1140C" w:rsidRDefault="003F6893" w:rsidP="00DF50DC">
            <w:pPr>
              <w:jc w:val="center"/>
              <w:rPr>
                <w:rFonts w:eastAsia="+mn-ea"/>
                <w:color w:val="000000"/>
                <w:kern w:val="24"/>
                <w:sz w:val="24"/>
                <w:szCs w:val="24"/>
              </w:rPr>
            </w:pPr>
            <w:r w:rsidRPr="00F1140C">
              <w:rPr>
                <w:rFonts w:eastAsia="+mn-ea"/>
                <w:color w:val="000000"/>
                <w:kern w:val="24"/>
                <w:sz w:val="24"/>
                <w:szCs w:val="24"/>
              </w:rPr>
              <w:t>Динамика 2021г в % к 2018 г</w:t>
            </w:r>
          </w:p>
        </w:tc>
      </w:tr>
      <w:tr w:rsidR="003F6893" w:rsidRPr="00F1140C" w14:paraId="71B8A59E" w14:textId="77777777" w:rsidTr="00DF50DC">
        <w:tc>
          <w:tcPr>
            <w:tcW w:w="1694" w:type="dxa"/>
          </w:tcPr>
          <w:p w14:paraId="49B0CA0A" w14:textId="3C3A282F" w:rsidR="003F6893" w:rsidRPr="00F1140C" w:rsidRDefault="003F6893" w:rsidP="00BF0D96">
            <w:pPr>
              <w:rPr>
                <w:rFonts w:eastAsia="+mn-ea"/>
                <w:color w:val="000000"/>
                <w:kern w:val="24"/>
                <w:sz w:val="24"/>
                <w:szCs w:val="24"/>
              </w:rPr>
            </w:pPr>
            <w:r w:rsidRPr="00F1140C">
              <w:rPr>
                <w:rFonts w:eastAsia="+mn-ea"/>
                <w:color w:val="000000"/>
                <w:kern w:val="24"/>
                <w:sz w:val="24"/>
                <w:szCs w:val="24"/>
              </w:rPr>
              <w:t>Коэффициент монетизации</w:t>
            </w:r>
          </w:p>
        </w:tc>
        <w:tc>
          <w:tcPr>
            <w:tcW w:w="618" w:type="dxa"/>
            <w:vAlign w:val="center"/>
          </w:tcPr>
          <w:p w14:paraId="34FAA74B" w14:textId="607FDF5F" w:rsidR="003F6893" w:rsidRPr="00F1140C" w:rsidRDefault="003F6893" w:rsidP="00DF50DC">
            <w:pPr>
              <w:jc w:val="center"/>
              <w:rPr>
                <w:sz w:val="24"/>
                <w:szCs w:val="24"/>
              </w:rPr>
            </w:pPr>
            <w:r w:rsidRPr="00F1140C">
              <w:rPr>
                <w:sz w:val="24"/>
                <w:szCs w:val="24"/>
              </w:rPr>
              <w:t>32</w:t>
            </w:r>
          </w:p>
        </w:tc>
        <w:tc>
          <w:tcPr>
            <w:tcW w:w="619" w:type="dxa"/>
            <w:vAlign w:val="center"/>
          </w:tcPr>
          <w:p w14:paraId="0F4FFAC4" w14:textId="1940C835" w:rsidR="003F6893" w:rsidRPr="00F1140C" w:rsidRDefault="003F6893" w:rsidP="00DF50DC">
            <w:pPr>
              <w:jc w:val="center"/>
              <w:rPr>
                <w:sz w:val="24"/>
                <w:szCs w:val="24"/>
              </w:rPr>
            </w:pPr>
            <w:r w:rsidRPr="00F1140C">
              <w:rPr>
                <w:sz w:val="24"/>
                <w:szCs w:val="24"/>
              </w:rPr>
              <w:t>32</w:t>
            </w:r>
          </w:p>
        </w:tc>
        <w:tc>
          <w:tcPr>
            <w:tcW w:w="619" w:type="dxa"/>
            <w:vAlign w:val="center"/>
          </w:tcPr>
          <w:p w14:paraId="057315B8" w14:textId="76BA162E" w:rsidR="003F6893" w:rsidRPr="00F1140C" w:rsidRDefault="003F6893" w:rsidP="00DF50DC">
            <w:pPr>
              <w:jc w:val="center"/>
              <w:rPr>
                <w:sz w:val="24"/>
                <w:szCs w:val="24"/>
              </w:rPr>
            </w:pPr>
            <w:r w:rsidRPr="00F1140C">
              <w:rPr>
                <w:sz w:val="24"/>
                <w:szCs w:val="24"/>
              </w:rPr>
              <w:t>42</w:t>
            </w:r>
          </w:p>
        </w:tc>
        <w:tc>
          <w:tcPr>
            <w:tcW w:w="618" w:type="dxa"/>
            <w:vAlign w:val="center"/>
          </w:tcPr>
          <w:p w14:paraId="74AFFC10" w14:textId="013CE8A7" w:rsidR="003F6893" w:rsidRPr="00F1140C" w:rsidRDefault="003F6893" w:rsidP="00DF50DC">
            <w:pPr>
              <w:jc w:val="center"/>
              <w:rPr>
                <w:sz w:val="24"/>
                <w:szCs w:val="24"/>
              </w:rPr>
            </w:pPr>
            <w:r w:rsidRPr="00F1140C">
              <w:rPr>
                <w:sz w:val="24"/>
                <w:szCs w:val="24"/>
              </w:rPr>
              <w:t>42</w:t>
            </w:r>
          </w:p>
        </w:tc>
        <w:tc>
          <w:tcPr>
            <w:tcW w:w="619" w:type="dxa"/>
            <w:vAlign w:val="center"/>
          </w:tcPr>
          <w:p w14:paraId="758E83F6" w14:textId="1F34EC1B" w:rsidR="003F6893" w:rsidRPr="00F1140C" w:rsidRDefault="003F6893" w:rsidP="00DF50DC">
            <w:pPr>
              <w:jc w:val="center"/>
              <w:rPr>
                <w:sz w:val="24"/>
                <w:szCs w:val="24"/>
              </w:rPr>
            </w:pPr>
            <w:r w:rsidRPr="00F1140C">
              <w:rPr>
                <w:sz w:val="24"/>
                <w:szCs w:val="24"/>
              </w:rPr>
              <w:t>36</w:t>
            </w:r>
          </w:p>
        </w:tc>
        <w:tc>
          <w:tcPr>
            <w:tcW w:w="619" w:type="dxa"/>
            <w:vAlign w:val="center"/>
          </w:tcPr>
          <w:p w14:paraId="1E43C3DE" w14:textId="2F9FC082" w:rsidR="003F6893" w:rsidRPr="00F1140C" w:rsidRDefault="003F6893" w:rsidP="00DF50DC">
            <w:pPr>
              <w:jc w:val="center"/>
              <w:rPr>
                <w:rFonts w:eastAsia="+mn-ea"/>
                <w:color w:val="000000"/>
                <w:kern w:val="24"/>
                <w:sz w:val="24"/>
                <w:szCs w:val="24"/>
              </w:rPr>
            </w:pPr>
            <w:r w:rsidRPr="00F1140C">
              <w:rPr>
                <w:sz w:val="24"/>
                <w:szCs w:val="24"/>
              </w:rPr>
              <w:t>34</w:t>
            </w:r>
          </w:p>
        </w:tc>
        <w:tc>
          <w:tcPr>
            <w:tcW w:w="618" w:type="dxa"/>
            <w:vAlign w:val="center"/>
          </w:tcPr>
          <w:p w14:paraId="28BDD425" w14:textId="4F6D217E" w:rsidR="003F6893" w:rsidRPr="00F1140C" w:rsidRDefault="003F6893" w:rsidP="00DF50DC">
            <w:pPr>
              <w:jc w:val="center"/>
              <w:rPr>
                <w:rFonts w:eastAsia="+mn-ea"/>
                <w:color w:val="000000"/>
                <w:kern w:val="24"/>
                <w:sz w:val="24"/>
                <w:szCs w:val="24"/>
              </w:rPr>
            </w:pPr>
            <w:r w:rsidRPr="00F1140C">
              <w:rPr>
                <w:sz w:val="24"/>
                <w:szCs w:val="24"/>
              </w:rPr>
              <w:t>31</w:t>
            </w:r>
          </w:p>
        </w:tc>
        <w:tc>
          <w:tcPr>
            <w:tcW w:w="619" w:type="dxa"/>
            <w:vAlign w:val="center"/>
          </w:tcPr>
          <w:p w14:paraId="158067A3" w14:textId="28AAC966" w:rsidR="003F6893" w:rsidRPr="00F1140C" w:rsidRDefault="003F6893" w:rsidP="00DF50DC">
            <w:pPr>
              <w:jc w:val="center"/>
              <w:rPr>
                <w:rFonts w:eastAsia="+mn-ea"/>
                <w:color w:val="000000"/>
                <w:kern w:val="24"/>
                <w:sz w:val="24"/>
                <w:szCs w:val="24"/>
              </w:rPr>
            </w:pPr>
            <w:r w:rsidRPr="00F1140C">
              <w:rPr>
                <w:sz w:val="24"/>
                <w:szCs w:val="24"/>
              </w:rPr>
              <w:t>35</w:t>
            </w:r>
          </w:p>
        </w:tc>
        <w:tc>
          <w:tcPr>
            <w:tcW w:w="619" w:type="dxa"/>
            <w:vAlign w:val="center"/>
          </w:tcPr>
          <w:p w14:paraId="7A1483AC" w14:textId="3AFD13BD" w:rsidR="003F6893" w:rsidRPr="00F1140C" w:rsidRDefault="003F6893" w:rsidP="00DF50DC">
            <w:pPr>
              <w:jc w:val="center"/>
              <w:rPr>
                <w:rFonts w:eastAsia="+mn-ea"/>
                <w:color w:val="000000"/>
                <w:kern w:val="24"/>
                <w:sz w:val="24"/>
                <w:szCs w:val="24"/>
              </w:rPr>
            </w:pPr>
            <w:r w:rsidRPr="00F1140C">
              <w:rPr>
                <w:sz w:val="24"/>
                <w:szCs w:val="24"/>
              </w:rPr>
              <w:t>36</w:t>
            </w:r>
          </w:p>
        </w:tc>
        <w:tc>
          <w:tcPr>
            <w:tcW w:w="619" w:type="dxa"/>
            <w:vAlign w:val="center"/>
          </w:tcPr>
          <w:p w14:paraId="681CC3B5" w14:textId="011EB644" w:rsidR="003F6893" w:rsidRPr="00F1140C" w:rsidRDefault="003F6893" w:rsidP="00DF50DC">
            <w:pPr>
              <w:jc w:val="center"/>
              <w:rPr>
                <w:rFonts w:eastAsia="+mn-ea"/>
                <w:color w:val="000000"/>
                <w:kern w:val="24"/>
                <w:sz w:val="24"/>
                <w:szCs w:val="24"/>
              </w:rPr>
            </w:pPr>
            <w:r w:rsidRPr="00F1140C">
              <w:rPr>
                <w:rFonts w:eastAsia="+mn-ea"/>
                <w:color w:val="000000"/>
                <w:kern w:val="24"/>
                <w:sz w:val="24"/>
                <w:szCs w:val="24"/>
              </w:rPr>
              <w:t>33</w:t>
            </w:r>
          </w:p>
        </w:tc>
        <w:tc>
          <w:tcPr>
            <w:tcW w:w="1652" w:type="dxa"/>
            <w:vAlign w:val="center"/>
          </w:tcPr>
          <w:p w14:paraId="000C44D1" w14:textId="043B0ADF" w:rsidR="003F6893" w:rsidRPr="00F1140C" w:rsidRDefault="003F6893" w:rsidP="00DF50DC">
            <w:pPr>
              <w:ind w:left="-117"/>
              <w:jc w:val="center"/>
              <w:rPr>
                <w:rFonts w:eastAsia="+mn-ea"/>
                <w:color w:val="000000"/>
                <w:kern w:val="24"/>
                <w:sz w:val="24"/>
                <w:szCs w:val="24"/>
              </w:rPr>
            </w:pPr>
            <w:r w:rsidRPr="00F1140C">
              <w:rPr>
                <w:rFonts w:eastAsia="+mn-ea"/>
                <w:color w:val="000000"/>
                <w:kern w:val="24"/>
                <w:sz w:val="24"/>
                <w:szCs w:val="24"/>
              </w:rPr>
              <w:t>109,8</w:t>
            </w:r>
          </w:p>
        </w:tc>
      </w:tr>
      <w:tr w:rsidR="00F00D03" w:rsidRPr="00F1140C" w14:paraId="69233688" w14:textId="77777777" w:rsidTr="00987D8D">
        <w:tc>
          <w:tcPr>
            <w:tcW w:w="9533" w:type="dxa"/>
            <w:gridSpan w:val="12"/>
          </w:tcPr>
          <w:p w14:paraId="2869425A" w14:textId="128188A3" w:rsidR="00F00D03" w:rsidRPr="00F1140C" w:rsidRDefault="00AB6E64" w:rsidP="00AB6E64">
            <w:pPr>
              <w:ind w:left="-117"/>
              <w:rPr>
                <w:rFonts w:eastAsia="+mn-ea"/>
                <w:color w:val="000000"/>
                <w:kern w:val="24"/>
              </w:rPr>
            </w:pPr>
            <w:r w:rsidRPr="00F1140C">
              <w:rPr>
                <w:rFonts w:eastAsia="+mn-ea"/>
                <w:color w:val="000000"/>
                <w:kern w:val="24"/>
              </w:rPr>
              <w:t xml:space="preserve"> Примечание – Составлено автором по источнику [</w:t>
            </w:r>
            <w:r w:rsidR="00696174" w:rsidRPr="00F1140C">
              <w:rPr>
                <w:rFonts w:eastAsia="+mn-ea"/>
                <w:color w:val="000000"/>
                <w:kern w:val="24"/>
              </w:rPr>
              <w:t>78</w:t>
            </w:r>
            <w:r w:rsidRPr="00F1140C">
              <w:rPr>
                <w:rFonts w:eastAsia="+mn-ea"/>
                <w:color w:val="000000"/>
                <w:kern w:val="24"/>
              </w:rPr>
              <w:t xml:space="preserve">] </w:t>
            </w:r>
          </w:p>
        </w:tc>
      </w:tr>
    </w:tbl>
    <w:p w14:paraId="18041532" w14:textId="77777777" w:rsidR="00090F55" w:rsidRPr="00F1140C" w:rsidRDefault="00090F55" w:rsidP="00BF0D96">
      <w:pPr>
        <w:pStyle w:val="a3"/>
        <w:shd w:val="clear" w:color="auto" w:fill="FFFFFF"/>
        <w:spacing w:before="0" w:beforeAutospacing="0" w:after="0" w:afterAutospacing="0"/>
        <w:ind w:firstLine="709"/>
        <w:jc w:val="both"/>
        <w:rPr>
          <w:color w:val="000000" w:themeColor="text1"/>
          <w:sz w:val="28"/>
          <w:szCs w:val="28"/>
        </w:rPr>
      </w:pPr>
    </w:p>
    <w:p w14:paraId="45FF02E5" w14:textId="78306F28" w:rsidR="00D60C64" w:rsidRPr="00F1140C" w:rsidRDefault="00D60C64" w:rsidP="00BF0D96">
      <w:pPr>
        <w:pStyle w:val="a3"/>
        <w:shd w:val="clear" w:color="auto" w:fill="FFFFFF"/>
        <w:spacing w:before="0" w:beforeAutospacing="0" w:after="0" w:afterAutospacing="0"/>
        <w:ind w:firstLine="709"/>
        <w:jc w:val="both"/>
        <w:rPr>
          <w:color w:val="000000" w:themeColor="text1"/>
          <w:sz w:val="28"/>
          <w:szCs w:val="28"/>
        </w:rPr>
      </w:pPr>
      <w:r w:rsidRPr="00F1140C">
        <w:rPr>
          <w:color w:val="000000" w:themeColor="text1"/>
          <w:sz w:val="28"/>
          <w:szCs w:val="28"/>
        </w:rPr>
        <w:t>Несмотря на то, что в 2021 году коэффициент монетизации составляет 37%, что ниже нормативов, темпы роста данного показателя демонстри</w:t>
      </w:r>
      <w:r w:rsidR="009D7A4B" w:rsidRPr="00F1140C">
        <w:rPr>
          <w:color w:val="000000" w:themeColor="text1"/>
          <w:sz w:val="28"/>
          <w:szCs w:val="28"/>
        </w:rPr>
        <w:t>ровали</w:t>
      </w:r>
      <w:r w:rsidRPr="00F1140C">
        <w:rPr>
          <w:color w:val="000000" w:themeColor="text1"/>
          <w:sz w:val="28"/>
          <w:szCs w:val="28"/>
        </w:rPr>
        <w:t xml:space="preserve"> рост</w:t>
      </w:r>
      <w:r w:rsidR="009D7A4B" w:rsidRPr="00F1140C">
        <w:rPr>
          <w:color w:val="000000" w:themeColor="text1"/>
          <w:sz w:val="28"/>
          <w:szCs w:val="28"/>
        </w:rPr>
        <w:t xml:space="preserve">, однако в 2022 году наблюдается спад, поэтому еще рано говорить </w:t>
      </w:r>
      <w:r w:rsidRPr="00F1140C">
        <w:rPr>
          <w:color w:val="000000" w:themeColor="text1"/>
          <w:sz w:val="28"/>
          <w:szCs w:val="28"/>
        </w:rPr>
        <w:t xml:space="preserve">о достаточности денежной обеспеченности национальной экономики. </w:t>
      </w:r>
    </w:p>
    <w:p w14:paraId="631EEACC" w14:textId="6207DAC9" w:rsidR="00D60C64" w:rsidRPr="00F1140C" w:rsidRDefault="00D60C64" w:rsidP="00BF0D96">
      <w:pPr>
        <w:pStyle w:val="a3"/>
        <w:shd w:val="clear" w:color="auto" w:fill="FFFFFF"/>
        <w:spacing w:before="0" w:beforeAutospacing="0" w:after="0" w:afterAutospacing="0"/>
        <w:ind w:firstLine="709"/>
        <w:jc w:val="both"/>
        <w:rPr>
          <w:color w:val="000000" w:themeColor="text1"/>
          <w:sz w:val="28"/>
          <w:szCs w:val="28"/>
          <w:shd w:val="clear" w:color="auto" w:fill="FFFFFF"/>
        </w:rPr>
      </w:pPr>
      <w:r w:rsidRPr="00F1140C">
        <w:rPr>
          <w:color w:val="000000" w:themeColor="text1"/>
          <w:sz w:val="28"/>
          <w:szCs w:val="28"/>
        </w:rPr>
        <w:t>Следующим индикатором финансовой безопасности выступает отношение денежной базы в процентах к золотовалютным резервам, поскольку</w:t>
      </w:r>
      <w:r w:rsidRPr="00F1140C">
        <w:rPr>
          <w:color w:val="000000" w:themeColor="text1"/>
          <w:sz w:val="28"/>
          <w:szCs w:val="28"/>
          <w:shd w:val="clear" w:color="auto" w:fill="FFFFFF"/>
        </w:rPr>
        <w:t xml:space="preserve"> состояние золотовалютных резервов, как правило, косвенно влияет на ключевые параметры финансовой стабильности страны: платежный баланс, инфляцию и курс валюты. Каждая страна может расходовать свои золотовалютные резервы как для оплаты внешних долгов или покрытие дефицита бюджета, так и для социальных выплат населению или поддержание курса национальной валюты (</w:t>
      </w:r>
      <w:r w:rsidR="00DF50DC" w:rsidRPr="00F1140C">
        <w:rPr>
          <w:color w:val="000000" w:themeColor="text1"/>
          <w:sz w:val="28"/>
          <w:szCs w:val="28"/>
          <w:shd w:val="clear" w:color="auto" w:fill="FFFFFF"/>
        </w:rPr>
        <w:t>т</w:t>
      </w:r>
      <w:r w:rsidRPr="00F1140C">
        <w:rPr>
          <w:color w:val="000000" w:themeColor="text1"/>
          <w:sz w:val="28"/>
          <w:szCs w:val="28"/>
          <w:shd w:val="clear" w:color="auto" w:fill="FFFFFF"/>
        </w:rPr>
        <w:t xml:space="preserve">аблица </w:t>
      </w:r>
      <w:r w:rsidR="00950D6A">
        <w:rPr>
          <w:color w:val="000000" w:themeColor="text1"/>
          <w:sz w:val="28"/>
          <w:szCs w:val="28"/>
          <w:shd w:val="clear" w:color="auto" w:fill="FFFFFF"/>
        </w:rPr>
        <w:t>8</w:t>
      </w:r>
      <w:r w:rsidRPr="00F1140C">
        <w:rPr>
          <w:color w:val="000000" w:themeColor="text1"/>
          <w:sz w:val="28"/>
          <w:szCs w:val="28"/>
          <w:shd w:val="clear" w:color="auto" w:fill="FFFFFF"/>
        </w:rPr>
        <w:t>).</w:t>
      </w:r>
    </w:p>
    <w:p w14:paraId="34228B9F" w14:textId="77777777" w:rsidR="00D60C64" w:rsidRPr="00F1140C" w:rsidRDefault="00D60C64" w:rsidP="00BF0D96">
      <w:pPr>
        <w:pStyle w:val="a3"/>
        <w:shd w:val="clear" w:color="auto" w:fill="FFFFFF"/>
        <w:spacing w:before="0" w:beforeAutospacing="0" w:after="0" w:afterAutospacing="0"/>
        <w:ind w:firstLine="709"/>
        <w:jc w:val="both"/>
        <w:rPr>
          <w:color w:val="333333"/>
          <w:sz w:val="28"/>
          <w:szCs w:val="28"/>
          <w:shd w:val="clear" w:color="auto" w:fill="FFFFFF"/>
        </w:rPr>
      </w:pPr>
    </w:p>
    <w:p w14:paraId="2C5321BD" w14:textId="23E26DD7" w:rsidR="00D60C64" w:rsidRPr="00F1140C" w:rsidRDefault="00D60C64" w:rsidP="00BF0D96">
      <w:pPr>
        <w:jc w:val="both"/>
        <w:rPr>
          <w:rFonts w:eastAsia="+mn-ea"/>
          <w:color w:val="000000"/>
          <w:kern w:val="24"/>
          <w:sz w:val="28"/>
          <w:szCs w:val="28"/>
        </w:rPr>
      </w:pPr>
      <w:r w:rsidRPr="00F1140C">
        <w:rPr>
          <w:rFonts w:eastAsia="+mn-ea"/>
          <w:color w:val="000000"/>
          <w:kern w:val="24"/>
          <w:sz w:val="28"/>
          <w:szCs w:val="28"/>
        </w:rPr>
        <w:t xml:space="preserve">Таблица </w:t>
      </w:r>
      <w:r w:rsidR="004C6BF2" w:rsidRPr="00F1140C">
        <w:rPr>
          <w:rFonts w:eastAsia="+mn-ea"/>
          <w:color w:val="000000"/>
          <w:kern w:val="24"/>
          <w:sz w:val="28"/>
          <w:szCs w:val="28"/>
        </w:rPr>
        <w:t>8</w:t>
      </w:r>
      <w:r w:rsidRPr="00F1140C">
        <w:rPr>
          <w:rFonts w:eastAsia="+mn-ea"/>
          <w:color w:val="000000"/>
          <w:kern w:val="24"/>
          <w:sz w:val="28"/>
          <w:szCs w:val="28"/>
        </w:rPr>
        <w:t xml:space="preserve"> </w:t>
      </w:r>
      <w:r w:rsidR="00DF50DC" w:rsidRPr="00F1140C">
        <w:rPr>
          <w:rFonts w:eastAsia="+mn-ea"/>
          <w:color w:val="000000"/>
          <w:kern w:val="24"/>
          <w:sz w:val="28"/>
          <w:szCs w:val="28"/>
        </w:rPr>
        <w:t>–</w:t>
      </w:r>
      <w:r w:rsidRPr="00F1140C">
        <w:rPr>
          <w:rFonts w:eastAsia="+mn-ea"/>
          <w:color w:val="000000"/>
          <w:kern w:val="24"/>
          <w:sz w:val="28"/>
          <w:szCs w:val="28"/>
        </w:rPr>
        <w:t xml:space="preserve"> Динамика отношения денежной базы в % к золотовалютным резервам</w:t>
      </w:r>
    </w:p>
    <w:p w14:paraId="6E10194A" w14:textId="77777777" w:rsidR="00B939E0" w:rsidRPr="00F1140C" w:rsidRDefault="00B939E0" w:rsidP="00BF0D96">
      <w:pPr>
        <w:ind w:firstLine="709"/>
        <w:rPr>
          <w:rFonts w:eastAsia="+mn-ea"/>
          <w:color w:val="000000"/>
          <w:kern w:val="24"/>
          <w:sz w:val="16"/>
          <w:szCs w:val="16"/>
        </w:rPr>
      </w:pPr>
    </w:p>
    <w:tbl>
      <w:tblPr>
        <w:tblStyle w:val="a4"/>
        <w:tblW w:w="9561" w:type="dxa"/>
        <w:tblInd w:w="136" w:type="dxa"/>
        <w:tblLook w:val="04A0" w:firstRow="1" w:lastRow="0" w:firstColumn="1" w:lastColumn="0" w:noHBand="0" w:noVBand="1"/>
      </w:tblPr>
      <w:tblGrid>
        <w:gridCol w:w="3178"/>
        <w:gridCol w:w="700"/>
        <w:gridCol w:w="700"/>
        <w:gridCol w:w="704"/>
        <w:gridCol w:w="987"/>
        <w:gridCol w:w="3292"/>
      </w:tblGrid>
      <w:tr w:rsidR="00E53D19" w:rsidRPr="00F1140C" w14:paraId="46789894" w14:textId="77777777" w:rsidTr="00DF50DC">
        <w:tc>
          <w:tcPr>
            <w:tcW w:w="3178" w:type="dxa"/>
          </w:tcPr>
          <w:p w14:paraId="231C6F1D" w14:textId="77777777" w:rsidR="00E53D19" w:rsidRPr="00F1140C" w:rsidRDefault="00E53D19" w:rsidP="00BF0D96">
            <w:pPr>
              <w:rPr>
                <w:rFonts w:eastAsia="+mn-ea"/>
                <w:color w:val="000000"/>
                <w:kern w:val="24"/>
                <w:sz w:val="24"/>
                <w:szCs w:val="24"/>
              </w:rPr>
            </w:pPr>
            <w:r w:rsidRPr="00F1140C">
              <w:rPr>
                <w:rFonts w:eastAsia="+mn-ea"/>
                <w:color w:val="000000"/>
                <w:kern w:val="24"/>
                <w:sz w:val="24"/>
                <w:szCs w:val="24"/>
              </w:rPr>
              <w:t xml:space="preserve">Годы </w:t>
            </w:r>
          </w:p>
        </w:tc>
        <w:tc>
          <w:tcPr>
            <w:tcW w:w="700" w:type="dxa"/>
          </w:tcPr>
          <w:p w14:paraId="14DF6C0D" w14:textId="77777777" w:rsidR="00E53D19" w:rsidRPr="00F1140C" w:rsidRDefault="00E53D19" w:rsidP="00BF0D96">
            <w:pPr>
              <w:rPr>
                <w:rFonts w:eastAsia="+mn-ea"/>
                <w:color w:val="000000"/>
                <w:kern w:val="24"/>
                <w:sz w:val="24"/>
                <w:szCs w:val="24"/>
              </w:rPr>
            </w:pPr>
            <w:r w:rsidRPr="00F1140C">
              <w:rPr>
                <w:rFonts w:eastAsia="+mn-ea"/>
                <w:color w:val="000000"/>
                <w:kern w:val="24"/>
                <w:sz w:val="24"/>
                <w:szCs w:val="24"/>
              </w:rPr>
              <w:t>2018</w:t>
            </w:r>
          </w:p>
        </w:tc>
        <w:tc>
          <w:tcPr>
            <w:tcW w:w="700" w:type="dxa"/>
          </w:tcPr>
          <w:p w14:paraId="5A40F142" w14:textId="77777777" w:rsidR="00E53D19" w:rsidRPr="00F1140C" w:rsidRDefault="00E53D19" w:rsidP="00BF0D96">
            <w:pPr>
              <w:rPr>
                <w:rFonts w:eastAsia="+mn-ea"/>
                <w:color w:val="000000"/>
                <w:kern w:val="24"/>
                <w:sz w:val="24"/>
                <w:szCs w:val="24"/>
              </w:rPr>
            </w:pPr>
            <w:r w:rsidRPr="00F1140C">
              <w:rPr>
                <w:rFonts w:eastAsia="+mn-ea"/>
                <w:color w:val="000000"/>
                <w:kern w:val="24"/>
                <w:sz w:val="24"/>
                <w:szCs w:val="24"/>
              </w:rPr>
              <w:t>2019</w:t>
            </w:r>
          </w:p>
        </w:tc>
        <w:tc>
          <w:tcPr>
            <w:tcW w:w="704" w:type="dxa"/>
          </w:tcPr>
          <w:p w14:paraId="08745635" w14:textId="77777777" w:rsidR="00E53D19" w:rsidRPr="00F1140C" w:rsidRDefault="00E53D19" w:rsidP="00BF0D96">
            <w:pPr>
              <w:rPr>
                <w:rFonts w:eastAsia="+mn-ea"/>
                <w:color w:val="000000"/>
                <w:kern w:val="24"/>
                <w:sz w:val="24"/>
                <w:szCs w:val="24"/>
              </w:rPr>
            </w:pPr>
            <w:r w:rsidRPr="00F1140C">
              <w:rPr>
                <w:rFonts w:eastAsia="+mn-ea"/>
                <w:color w:val="000000"/>
                <w:kern w:val="24"/>
                <w:sz w:val="24"/>
                <w:szCs w:val="24"/>
              </w:rPr>
              <w:t>2020</w:t>
            </w:r>
          </w:p>
        </w:tc>
        <w:tc>
          <w:tcPr>
            <w:tcW w:w="987" w:type="dxa"/>
          </w:tcPr>
          <w:p w14:paraId="721BF1F0" w14:textId="77777777" w:rsidR="00E53D19" w:rsidRPr="00F1140C" w:rsidRDefault="00E53D19" w:rsidP="00BF0D96">
            <w:pPr>
              <w:rPr>
                <w:rFonts w:eastAsia="+mn-ea"/>
                <w:color w:val="000000"/>
                <w:kern w:val="24"/>
                <w:sz w:val="24"/>
                <w:szCs w:val="24"/>
              </w:rPr>
            </w:pPr>
            <w:r w:rsidRPr="00F1140C">
              <w:rPr>
                <w:rFonts w:eastAsia="+mn-ea"/>
                <w:color w:val="000000"/>
                <w:kern w:val="24"/>
                <w:sz w:val="24"/>
                <w:szCs w:val="24"/>
              </w:rPr>
              <w:t>2021</w:t>
            </w:r>
          </w:p>
        </w:tc>
        <w:tc>
          <w:tcPr>
            <w:tcW w:w="3292" w:type="dxa"/>
          </w:tcPr>
          <w:p w14:paraId="351D775A" w14:textId="77777777" w:rsidR="00E53D19" w:rsidRPr="00F1140C" w:rsidRDefault="00E53D19" w:rsidP="00BF0D96">
            <w:pPr>
              <w:rPr>
                <w:rFonts w:eastAsia="+mn-ea"/>
                <w:color w:val="000000"/>
                <w:kern w:val="24"/>
                <w:sz w:val="24"/>
                <w:szCs w:val="24"/>
              </w:rPr>
            </w:pPr>
            <w:r w:rsidRPr="00F1140C">
              <w:rPr>
                <w:rFonts w:eastAsia="+mn-ea"/>
                <w:color w:val="000000"/>
                <w:kern w:val="24"/>
                <w:sz w:val="24"/>
                <w:szCs w:val="24"/>
              </w:rPr>
              <w:t>Динамика 2021г в % к 2018 г</w:t>
            </w:r>
          </w:p>
        </w:tc>
      </w:tr>
      <w:tr w:rsidR="00E53D19" w:rsidRPr="00F1140C" w14:paraId="10DDEDDD" w14:textId="77777777" w:rsidTr="00DF50DC">
        <w:tc>
          <w:tcPr>
            <w:tcW w:w="3178" w:type="dxa"/>
          </w:tcPr>
          <w:p w14:paraId="1B823A4A" w14:textId="6A28140E" w:rsidR="00E53D19" w:rsidRPr="00F1140C" w:rsidRDefault="00C632A7" w:rsidP="00BF0D96">
            <w:pPr>
              <w:rPr>
                <w:rFonts w:eastAsia="+mn-ea"/>
                <w:color w:val="000000"/>
                <w:kern w:val="24"/>
                <w:sz w:val="24"/>
                <w:szCs w:val="24"/>
              </w:rPr>
            </w:pPr>
            <w:r w:rsidRPr="00F1140C">
              <w:rPr>
                <w:rFonts w:eastAsia="+mn-ea"/>
                <w:color w:val="000000"/>
                <w:kern w:val="24"/>
                <w:sz w:val="24"/>
                <w:szCs w:val="24"/>
              </w:rPr>
              <w:t>Отношение денежной базы в % к золотовалютным резервам</w:t>
            </w:r>
          </w:p>
        </w:tc>
        <w:tc>
          <w:tcPr>
            <w:tcW w:w="700" w:type="dxa"/>
            <w:vAlign w:val="center"/>
          </w:tcPr>
          <w:p w14:paraId="6E02D829" w14:textId="3776178E" w:rsidR="00E53D19" w:rsidRPr="00F1140C" w:rsidRDefault="00E53D19" w:rsidP="00DF50DC">
            <w:pPr>
              <w:jc w:val="center"/>
              <w:rPr>
                <w:rFonts w:eastAsia="+mn-ea"/>
                <w:color w:val="000000"/>
                <w:kern w:val="24"/>
                <w:sz w:val="24"/>
                <w:szCs w:val="24"/>
              </w:rPr>
            </w:pPr>
            <w:r w:rsidRPr="00F1140C">
              <w:rPr>
                <w:sz w:val="24"/>
                <w:szCs w:val="24"/>
              </w:rPr>
              <w:t>21</w:t>
            </w:r>
          </w:p>
        </w:tc>
        <w:tc>
          <w:tcPr>
            <w:tcW w:w="700" w:type="dxa"/>
            <w:vAlign w:val="center"/>
          </w:tcPr>
          <w:p w14:paraId="7E2B8E55" w14:textId="48726EDD" w:rsidR="00E53D19" w:rsidRPr="00F1140C" w:rsidRDefault="00E53D19" w:rsidP="00DF50DC">
            <w:pPr>
              <w:jc w:val="center"/>
              <w:rPr>
                <w:rFonts w:eastAsia="+mn-ea"/>
                <w:color w:val="000000"/>
                <w:kern w:val="24"/>
                <w:sz w:val="24"/>
                <w:szCs w:val="24"/>
              </w:rPr>
            </w:pPr>
            <w:r w:rsidRPr="00F1140C">
              <w:rPr>
                <w:sz w:val="24"/>
                <w:szCs w:val="24"/>
              </w:rPr>
              <w:t>24</w:t>
            </w:r>
          </w:p>
        </w:tc>
        <w:tc>
          <w:tcPr>
            <w:tcW w:w="704" w:type="dxa"/>
            <w:vAlign w:val="center"/>
          </w:tcPr>
          <w:p w14:paraId="68005361" w14:textId="6913EAAD" w:rsidR="00E53D19" w:rsidRPr="00F1140C" w:rsidRDefault="00E53D19" w:rsidP="00DF50DC">
            <w:pPr>
              <w:jc w:val="center"/>
              <w:rPr>
                <w:rFonts w:eastAsia="+mn-ea"/>
                <w:color w:val="000000"/>
                <w:kern w:val="24"/>
                <w:sz w:val="24"/>
                <w:szCs w:val="24"/>
              </w:rPr>
            </w:pPr>
            <w:r w:rsidRPr="00F1140C">
              <w:rPr>
                <w:sz w:val="24"/>
                <w:szCs w:val="24"/>
              </w:rPr>
              <w:t>27,5</w:t>
            </w:r>
          </w:p>
        </w:tc>
        <w:tc>
          <w:tcPr>
            <w:tcW w:w="987" w:type="dxa"/>
            <w:vAlign w:val="center"/>
          </w:tcPr>
          <w:p w14:paraId="6F8B9DDB" w14:textId="3C1ED93F" w:rsidR="00E53D19" w:rsidRPr="00F1140C" w:rsidRDefault="00E53D19" w:rsidP="00DF50DC">
            <w:pPr>
              <w:jc w:val="center"/>
              <w:rPr>
                <w:rFonts w:eastAsia="+mn-ea"/>
                <w:color w:val="000000"/>
                <w:kern w:val="24"/>
                <w:sz w:val="24"/>
                <w:szCs w:val="24"/>
              </w:rPr>
            </w:pPr>
            <w:r w:rsidRPr="00F1140C">
              <w:rPr>
                <w:sz w:val="24"/>
                <w:szCs w:val="24"/>
              </w:rPr>
              <w:t>31,7</w:t>
            </w:r>
          </w:p>
        </w:tc>
        <w:tc>
          <w:tcPr>
            <w:tcW w:w="3292" w:type="dxa"/>
            <w:vAlign w:val="center"/>
          </w:tcPr>
          <w:p w14:paraId="5A33D0CB" w14:textId="38B71F15" w:rsidR="00E53D19" w:rsidRPr="00F1140C" w:rsidRDefault="00E53D19" w:rsidP="00DF50DC">
            <w:pPr>
              <w:jc w:val="center"/>
              <w:rPr>
                <w:rFonts w:eastAsia="+mn-ea"/>
                <w:color w:val="000000"/>
                <w:kern w:val="24"/>
                <w:sz w:val="24"/>
                <w:szCs w:val="24"/>
              </w:rPr>
            </w:pPr>
            <w:r w:rsidRPr="00F1140C">
              <w:rPr>
                <w:rFonts w:eastAsia="+mn-ea"/>
                <w:color w:val="000000"/>
                <w:kern w:val="24"/>
                <w:sz w:val="24"/>
                <w:szCs w:val="24"/>
              </w:rPr>
              <w:t>151</w:t>
            </w:r>
          </w:p>
        </w:tc>
      </w:tr>
      <w:tr w:rsidR="00090F55" w:rsidRPr="00F1140C" w14:paraId="23B1C935" w14:textId="77777777" w:rsidTr="00DF50DC">
        <w:tc>
          <w:tcPr>
            <w:tcW w:w="9561" w:type="dxa"/>
            <w:gridSpan w:val="6"/>
          </w:tcPr>
          <w:p w14:paraId="04329604" w14:textId="59EE4DA2" w:rsidR="00090F55" w:rsidRPr="00F1140C" w:rsidRDefault="00090F55" w:rsidP="00453CB1">
            <w:pPr>
              <w:ind w:firstLine="578"/>
              <w:jc w:val="both"/>
              <w:rPr>
                <w:rFonts w:eastAsia="+mn-ea"/>
                <w:kern w:val="24"/>
                <w:sz w:val="24"/>
                <w:szCs w:val="24"/>
              </w:rPr>
            </w:pPr>
            <w:r w:rsidRPr="00F1140C">
              <w:rPr>
                <w:rFonts w:eastAsia="+mn-ea"/>
                <w:color w:val="000000"/>
                <w:kern w:val="24"/>
                <w:sz w:val="24"/>
                <w:szCs w:val="24"/>
              </w:rPr>
              <w:t xml:space="preserve">Примечание – </w:t>
            </w:r>
            <w:r w:rsidR="00410366" w:rsidRPr="00F1140C">
              <w:rPr>
                <w:rFonts w:eastAsia="+mn-ea"/>
                <w:color w:val="000000"/>
                <w:kern w:val="24"/>
                <w:sz w:val="24"/>
                <w:szCs w:val="24"/>
              </w:rPr>
              <w:t xml:space="preserve">Примечание – Составлено автором по </w:t>
            </w:r>
            <w:r w:rsidR="00410366" w:rsidRPr="00F1140C">
              <w:rPr>
                <w:rFonts w:eastAsia="+mn-ea"/>
                <w:kern w:val="24"/>
                <w:sz w:val="24"/>
                <w:szCs w:val="24"/>
              </w:rPr>
              <w:t>источнику [</w:t>
            </w:r>
            <w:r w:rsidR="00AB6E64" w:rsidRPr="00F1140C">
              <w:rPr>
                <w:rFonts w:eastAsia="+mn-ea"/>
                <w:kern w:val="24"/>
                <w:sz w:val="24"/>
                <w:szCs w:val="24"/>
              </w:rPr>
              <w:t>8</w:t>
            </w:r>
            <w:r w:rsidR="00696174" w:rsidRPr="00F1140C">
              <w:rPr>
                <w:rFonts w:eastAsia="+mn-ea"/>
                <w:kern w:val="24"/>
                <w:sz w:val="24"/>
                <w:szCs w:val="24"/>
              </w:rPr>
              <w:t>0</w:t>
            </w:r>
            <w:r w:rsidR="00A40C5A">
              <w:rPr>
                <w:rFonts w:eastAsia="+mn-ea"/>
                <w:kern w:val="24"/>
                <w:sz w:val="24"/>
                <w:szCs w:val="24"/>
              </w:rPr>
              <w:t>, стр. 15</w:t>
            </w:r>
            <w:r w:rsidR="00410366" w:rsidRPr="00F1140C">
              <w:rPr>
                <w:rFonts w:eastAsia="+mn-ea"/>
                <w:kern w:val="24"/>
                <w:sz w:val="24"/>
                <w:szCs w:val="24"/>
              </w:rPr>
              <w:t xml:space="preserve">] </w:t>
            </w:r>
          </w:p>
        </w:tc>
      </w:tr>
    </w:tbl>
    <w:p w14:paraId="1181E3DA" w14:textId="77777777" w:rsidR="00DF50DC" w:rsidRPr="00F1140C" w:rsidRDefault="00DF50DC" w:rsidP="00BF0D96">
      <w:pPr>
        <w:pStyle w:val="a3"/>
        <w:shd w:val="clear" w:color="auto" w:fill="FFFFFF"/>
        <w:spacing w:before="0" w:beforeAutospacing="0" w:after="0" w:afterAutospacing="0"/>
        <w:ind w:firstLine="709"/>
        <w:jc w:val="both"/>
        <w:rPr>
          <w:color w:val="000000" w:themeColor="text1"/>
          <w:sz w:val="28"/>
          <w:szCs w:val="28"/>
        </w:rPr>
      </w:pPr>
    </w:p>
    <w:p w14:paraId="16031422" w14:textId="37931806" w:rsidR="00D60C64" w:rsidRPr="00F1140C" w:rsidRDefault="00D60C64" w:rsidP="00BF0D96">
      <w:pPr>
        <w:pStyle w:val="a3"/>
        <w:shd w:val="clear" w:color="auto" w:fill="FFFFFF"/>
        <w:spacing w:before="0" w:beforeAutospacing="0" w:after="0" w:afterAutospacing="0"/>
        <w:ind w:firstLine="709"/>
        <w:jc w:val="both"/>
        <w:rPr>
          <w:color w:val="000000" w:themeColor="text1"/>
          <w:sz w:val="28"/>
          <w:szCs w:val="28"/>
          <w:shd w:val="clear" w:color="auto" w:fill="FFFFFF"/>
        </w:rPr>
      </w:pPr>
      <w:r w:rsidRPr="00F1140C">
        <w:rPr>
          <w:color w:val="000000" w:themeColor="text1"/>
          <w:sz w:val="28"/>
          <w:szCs w:val="28"/>
        </w:rPr>
        <w:t>Как отражено в Отчет</w:t>
      </w:r>
      <w:r w:rsidR="00E53D19" w:rsidRPr="00F1140C">
        <w:rPr>
          <w:color w:val="000000" w:themeColor="text1"/>
          <w:sz w:val="28"/>
          <w:szCs w:val="28"/>
        </w:rPr>
        <w:t xml:space="preserve">ах </w:t>
      </w:r>
      <w:r w:rsidRPr="00F1140C">
        <w:rPr>
          <w:color w:val="000000" w:themeColor="text1"/>
          <w:sz w:val="28"/>
          <w:szCs w:val="28"/>
        </w:rPr>
        <w:t>Национального банка</w:t>
      </w:r>
      <w:r w:rsidR="00B939E0" w:rsidRPr="00F1140C">
        <w:rPr>
          <w:color w:val="000000" w:themeColor="text1"/>
          <w:sz w:val="28"/>
          <w:szCs w:val="28"/>
        </w:rPr>
        <w:t xml:space="preserve"> [</w:t>
      </w:r>
      <w:r w:rsidR="00090F55" w:rsidRPr="00F1140C">
        <w:rPr>
          <w:color w:val="000000" w:themeColor="text1"/>
          <w:sz w:val="28"/>
          <w:szCs w:val="28"/>
        </w:rPr>
        <w:t>8</w:t>
      </w:r>
      <w:r w:rsidR="003F038B" w:rsidRPr="00F1140C">
        <w:rPr>
          <w:color w:val="000000" w:themeColor="text1"/>
          <w:sz w:val="28"/>
          <w:szCs w:val="28"/>
        </w:rPr>
        <w:t>2</w:t>
      </w:r>
      <w:r w:rsidR="00B939E0" w:rsidRPr="00F1140C">
        <w:rPr>
          <w:color w:val="000000" w:themeColor="text1"/>
          <w:sz w:val="28"/>
          <w:szCs w:val="28"/>
        </w:rPr>
        <w:t>]</w:t>
      </w:r>
      <w:r w:rsidRPr="00F1140C">
        <w:rPr>
          <w:color w:val="000000" w:themeColor="text1"/>
          <w:sz w:val="28"/>
          <w:szCs w:val="28"/>
        </w:rPr>
        <w:t xml:space="preserve"> в 2021 году произошло снижение золота на 36 млн. долларов в портфеле золотовалютных резервов за счет переоценки, так как цена на золото за 2021 год снизилась на 4%. При этом физические запасы золота в 2021 году увеличились, поскольку Национальный банк РК продолжал использовать преимущественное право покупки на внутреннем рынке, а также активно занимался переводом аллоцированного золота в более ликвидные металлические счета, продолжая продавать часть золота на внешнем рынке. Согласно статистической отчетности Национального Банка РК</w:t>
      </w:r>
      <w:r w:rsidR="00B939E0" w:rsidRPr="00F1140C">
        <w:rPr>
          <w:color w:val="000000" w:themeColor="text1"/>
          <w:sz w:val="28"/>
          <w:szCs w:val="28"/>
        </w:rPr>
        <w:t xml:space="preserve"> [</w:t>
      </w:r>
      <w:r w:rsidR="00090F55" w:rsidRPr="00F1140C">
        <w:rPr>
          <w:color w:val="000000" w:themeColor="text1"/>
          <w:sz w:val="28"/>
          <w:szCs w:val="28"/>
        </w:rPr>
        <w:t>8</w:t>
      </w:r>
      <w:r w:rsidR="003F038B" w:rsidRPr="00F1140C">
        <w:rPr>
          <w:color w:val="000000" w:themeColor="text1"/>
          <w:sz w:val="28"/>
          <w:szCs w:val="28"/>
        </w:rPr>
        <w:t>3</w:t>
      </w:r>
      <w:r w:rsidR="00B939E0" w:rsidRPr="00F1140C">
        <w:rPr>
          <w:color w:val="000000" w:themeColor="text1"/>
          <w:sz w:val="28"/>
          <w:szCs w:val="28"/>
        </w:rPr>
        <w:t>]</w:t>
      </w:r>
      <w:r w:rsidRPr="00F1140C">
        <w:rPr>
          <w:color w:val="000000" w:themeColor="text1"/>
          <w:sz w:val="28"/>
          <w:szCs w:val="28"/>
        </w:rPr>
        <w:t xml:space="preserve"> за первое полугодие 2022 года денежная база составила 10 688 772 млн. тенге, а величина монетарного золота и СДР 11 571 314 млн. тенге. Таким образом, </w:t>
      </w:r>
      <w:r w:rsidRPr="00F1140C">
        <w:rPr>
          <w:color w:val="000000" w:themeColor="text1"/>
          <w:sz w:val="28"/>
          <w:szCs w:val="28"/>
          <w:lang w:val="kk-KZ"/>
        </w:rPr>
        <w:t>обеспеченность денежной массы золотовалютными резервами на данном этапе составляет</w:t>
      </w:r>
      <w:r w:rsidRPr="00F1140C">
        <w:rPr>
          <w:color w:val="000000" w:themeColor="text1"/>
          <w:sz w:val="28"/>
          <w:szCs w:val="28"/>
        </w:rPr>
        <w:t xml:space="preserve"> 92,4%, что говорит о возможности разного рода рисков в межстрановых расчетах и снижении обеспеченности тенге.</w:t>
      </w:r>
    </w:p>
    <w:p w14:paraId="0F2821E3" w14:textId="5F76A1E5" w:rsidR="00D60C64" w:rsidRPr="00F1140C" w:rsidRDefault="00D60C64" w:rsidP="001E787E">
      <w:pPr>
        <w:pStyle w:val="a3"/>
        <w:shd w:val="clear" w:color="auto" w:fill="FFFFFF"/>
        <w:spacing w:before="0" w:beforeAutospacing="0" w:after="0" w:afterAutospacing="0"/>
        <w:ind w:right="-1" w:firstLine="709"/>
        <w:jc w:val="both"/>
        <w:rPr>
          <w:color w:val="000000" w:themeColor="text1"/>
          <w:sz w:val="28"/>
          <w:szCs w:val="28"/>
        </w:rPr>
      </w:pPr>
      <w:r w:rsidRPr="00F1140C">
        <w:rPr>
          <w:color w:val="000000" w:themeColor="text1"/>
          <w:sz w:val="28"/>
          <w:szCs w:val="28"/>
        </w:rPr>
        <w:t>С точки зрения краткосрочной и долгосрочной финансовой устойчивости национальной экономики значимым является индикатор объема внутренних кредитов, выданных банковским сектором (</w:t>
      </w:r>
      <w:r w:rsidR="00DF50DC" w:rsidRPr="00F1140C">
        <w:rPr>
          <w:color w:val="000000" w:themeColor="text1"/>
          <w:sz w:val="28"/>
          <w:szCs w:val="28"/>
        </w:rPr>
        <w:t>т</w:t>
      </w:r>
      <w:r w:rsidRPr="00F1140C">
        <w:rPr>
          <w:color w:val="000000" w:themeColor="text1"/>
          <w:sz w:val="28"/>
          <w:szCs w:val="28"/>
        </w:rPr>
        <w:t xml:space="preserve">аблица </w:t>
      </w:r>
      <w:r w:rsidR="00950D6A">
        <w:rPr>
          <w:color w:val="000000" w:themeColor="text1"/>
          <w:sz w:val="28"/>
          <w:szCs w:val="28"/>
        </w:rPr>
        <w:t>9</w:t>
      </w:r>
      <w:r w:rsidRPr="00F1140C">
        <w:rPr>
          <w:color w:val="000000" w:themeColor="text1"/>
          <w:sz w:val="28"/>
          <w:szCs w:val="28"/>
        </w:rPr>
        <w:t>)</w:t>
      </w:r>
      <w:r w:rsidR="00410366" w:rsidRPr="00F1140C">
        <w:rPr>
          <w:color w:val="000000" w:themeColor="text1"/>
          <w:sz w:val="28"/>
          <w:szCs w:val="28"/>
        </w:rPr>
        <w:t>.</w:t>
      </w:r>
    </w:p>
    <w:p w14:paraId="11A8CA86" w14:textId="77777777" w:rsidR="00D60C64" w:rsidRPr="00F1140C" w:rsidRDefault="00D60C64" w:rsidP="00BF0D96">
      <w:pPr>
        <w:pStyle w:val="a3"/>
        <w:shd w:val="clear" w:color="auto" w:fill="FFFFFF"/>
        <w:spacing w:before="0" w:beforeAutospacing="0" w:after="0" w:afterAutospacing="0"/>
        <w:ind w:firstLine="709"/>
        <w:jc w:val="both"/>
        <w:rPr>
          <w:sz w:val="28"/>
          <w:szCs w:val="28"/>
        </w:rPr>
      </w:pPr>
    </w:p>
    <w:p w14:paraId="136E2DFB" w14:textId="509F8DE7" w:rsidR="00D60C64" w:rsidRPr="00F1140C" w:rsidRDefault="00DF50DC" w:rsidP="00DF50DC">
      <w:pPr>
        <w:jc w:val="both"/>
        <w:rPr>
          <w:rFonts w:eastAsia="+mn-ea"/>
          <w:color w:val="000000"/>
          <w:kern w:val="24"/>
          <w:sz w:val="28"/>
          <w:szCs w:val="28"/>
        </w:rPr>
      </w:pPr>
      <w:r w:rsidRPr="00F1140C">
        <w:rPr>
          <w:rFonts w:eastAsia="+mn-ea"/>
          <w:color w:val="000000"/>
          <w:kern w:val="24"/>
          <w:sz w:val="28"/>
          <w:szCs w:val="28"/>
        </w:rPr>
        <w:t xml:space="preserve">Таблица </w:t>
      </w:r>
      <w:r w:rsidR="004C6BF2" w:rsidRPr="00F1140C">
        <w:rPr>
          <w:rFonts w:eastAsia="+mn-ea"/>
          <w:color w:val="000000"/>
          <w:kern w:val="24"/>
          <w:sz w:val="28"/>
          <w:szCs w:val="28"/>
        </w:rPr>
        <w:t>9</w:t>
      </w:r>
      <w:r w:rsidR="00D60C64" w:rsidRPr="00F1140C">
        <w:rPr>
          <w:rFonts w:eastAsia="+mn-ea"/>
          <w:color w:val="000000"/>
          <w:kern w:val="24"/>
          <w:sz w:val="28"/>
          <w:szCs w:val="28"/>
        </w:rPr>
        <w:t xml:space="preserve"> </w:t>
      </w:r>
      <w:r w:rsidRPr="00F1140C">
        <w:rPr>
          <w:rFonts w:eastAsia="+mn-ea"/>
          <w:color w:val="000000"/>
          <w:kern w:val="24"/>
          <w:sz w:val="28"/>
          <w:szCs w:val="28"/>
        </w:rPr>
        <w:t xml:space="preserve">– </w:t>
      </w:r>
      <w:r w:rsidR="00D60C64" w:rsidRPr="00F1140C">
        <w:rPr>
          <w:rFonts w:eastAsia="+mn-ea"/>
          <w:color w:val="000000"/>
          <w:kern w:val="24"/>
          <w:sz w:val="28"/>
          <w:szCs w:val="28"/>
        </w:rPr>
        <w:t>Динамика объема внутренних кредитов, выданных банковским сектором Республики Казахстан</w:t>
      </w:r>
    </w:p>
    <w:p w14:paraId="130DAA06" w14:textId="3B2BBC79" w:rsidR="008F0DF2" w:rsidRPr="00F1140C" w:rsidRDefault="00B939E0" w:rsidP="00DF50DC">
      <w:pPr>
        <w:ind w:firstLine="709"/>
        <w:jc w:val="right"/>
        <w:rPr>
          <w:rFonts w:eastAsia="+mn-ea"/>
          <w:color w:val="000000" w:themeColor="text1"/>
          <w:kern w:val="24"/>
        </w:rPr>
      </w:pPr>
      <w:r w:rsidRPr="00F1140C">
        <w:rPr>
          <w:rFonts w:eastAsia="+mn-ea"/>
          <w:i/>
          <w:iCs/>
          <w:color w:val="000000" w:themeColor="text1"/>
          <w:kern w:val="24"/>
        </w:rPr>
        <w:t>трлн. тенге</w:t>
      </w:r>
    </w:p>
    <w:tbl>
      <w:tblPr>
        <w:tblStyle w:val="a4"/>
        <w:tblW w:w="9639" w:type="dxa"/>
        <w:tblInd w:w="-5" w:type="dxa"/>
        <w:tblLook w:val="04A0" w:firstRow="1" w:lastRow="0" w:firstColumn="1" w:lastColumn="0" w:noHBand="0" w:noVBand="1"/>
      </w:tblPr>
      <w:tblGrid>
        <w:gridCol w:w="1285"/>
        <w:gridCol w:w="696"/>
        <w:gridCol w:w="696"/>
        <w:gridCol w:w="696"/>
        <w:gridCol w:w="696"/>
        <w:gridCol w:w="893"/>
        <w:gridCol w:w="4677"/>
      </w:tblGrid>
      <w:tr w:rsidR="001E787E" w:rsidRPr="00F1140C" w14:paraId="74E1C0EB" w14:textId="77777777" w:rsidTr="001E787E">
        <w:trPr>
          <w:trHeight w:val="164"/>
        </w:trPr>
        <w:tc>
          <w:tcPr>
            <w:tcW w:w="1285" w:type="dxa"/>
          </w:tcPr>
          <w:p w14:paraId="57564392" w14:textId="77777777" w:rsidR="001E787E" w:rsidRPr="00F1140C" w:rsidRDefault="001E787E" w:rsidP="00BF0D96">
            <w:pPr>
              <w:rPr>
                <w:rFonts w:eastAsia="+mn-ea"/>
                <w:color w:val="000000"/>
                <w:kern w:val="24"/>
                <w:sz w:val="24"/>
                <w:szCs w:val="24"/>
              </w:rPr>
            </w:pPr>
            <w:r w:rsidRPr="00F1140C">
              <w:rPr>
                <w:rFonts w:eastAsia="+mn-ea"/>
                <w:color w:val="000000"/>
                <w:kern w:val="24"/>
                <w:sz w:val="24"/>
                <w:szCs w:val="24"/>
              </w:rPr>
              <w:t xml:space="preserve">Годы </w:t>
            </w:r>
          </w:p>
        </w:tc>
        <w:tc>
          <w:tcPr>
            <w:tcW w:w="696" w:type="dxa"/>
          </w:tcPr>
          <w:p w14:paraId="236B1A32" w14:textId="77777777" w:rsidR="001E787E" w:rsidRPr="00F1140C" w:rsidRDefault="001E787E" w:rsidP="00BF0D96">
            <w:pPr>
              <w:rPr>
                <w:rFonts w:eastAsia="+mn-ea"/>
                <w:color w:val="000000"/>
                <w:kern w:val="24"/>
                <w:sz w:val="24"/>
                <w:szCs w:val="24"/>
              </w:rPr>
            </w:pPr>
            <w:r w:rsidRPr="00F1140C">
              <w:rPr>
                <w:rFonts w:eastAsia="+mn-ea"/>
                <w:color w:val="000000"/>
                <w:kern w:val="24"/>
                <w:sz w:val="24"/>
                <w:szCs w:val="24"/>
              </w:rPr>
              <w:t>2018</w:t>
            </w:r>
          </w:p>
        </w:tc>
        <w:tc>
          <w:tcPr>
            <w:tcW w:w="696" w:type="dxa"/>
          </w:tcPr>
          <w:p w14:paraId="5ED8C80E" w14:textId="77777777" w:rsidR="001E787E" w:rsidRPr="00F1140C" w:rsidRDefault="001E787E" w:rsidP="00BF0D96">
            <w:pPr>
              <w:rPr>
                <w:rFonts w:eastAsia="+mn-ea"/>
                <w:color w:val="000000"/>
                <w:kern w:val="24"/>
                <w:sz w:val="24"/>
                <w:szCs w:val="24"/>
              </w:rPr>
            </w:pPr>
            <w:r w:rsidRPr="00F1140C">
              <w:rPr>
                <w:rFonts w:eastAsia="+mn-ea"/>
                <w:color w:val="000000"/>
                <w:kern w:val="24"/>
                <w:sz w:val="24"/>
                <w:szCs w:val="24"/>
              </w:rPr>
              <w:t>2019</w:t>
            </w:r>
          </w:p>
        </w:tc>
        <w:tc>
          <w:tcPr>
            <w:tcW w:w="696" w:type="dxa"/>
          </w:tcPr>
          <w:p w14:paraId="3D7F9D66" w14:textId="77777777" w:rsidR="001E787E" w:rsidRPr="00F1140C" w:rsidRDefault="001E787E" w:rsidP="00BF0D96">
            <w:pPr>
              <w:rPr>
                <w:rFonts w:eastAsia="+mn-ea"/>
                <w:color w:val="000000"/>
                <w:kern w:val="24"/>
                <w:sz w:val="24"/>
                <w:szCs w:val="24"/>
              </w:rPr>
            </w:pPr>
            <w:r w:rsidRPr="00F1140C">
              <w:rPr>
                <w:rFonts w:eastAsia="+mn-ea"/>
                <w:color w:val="000000"/>
                <w:kern w:val="24"/>
                <w:sz w:val="24"/>
                <w:szCs w:val="24"/>
              </w:rPr>
              <w:t>2020</w:t>
            </w:r>
          </w:p>
        </w:tc>
        <w:tc>
          <w:tcPr>
            <w:tcW w:w="696" w:type="dxa"/>
          </w:tcPr>
          <w:p w14:paraId="63C62380" w14:textId="77777777" w:rsidR="001E787E" w:rsidRPr="00F1140C" w:rsidRDefault="001E787E" w:rsidP="00BF0D96">
            <w:pPr>
              <w:rPr>
                <w:rFonts w:eastAsia="+mn-ea"/>
                <w:color w:val="000000"/>
                <w:kern w:val="24"/>
                <w:sz w:val="24"/>
                <w:szCs w:val="24"/>
              </w:rPr>
            </w:pPr>
            <w:r w:rsidRPr="00F1140C">
              <w:rPr>
                <w:rFonts w:eastAsia="+mn-ea"/>
                <w:color w:val="000000"/>
                <w:kern w:val="24"/>
                <w:sz w:val="24"/>
                <w:szCs w:val="24"/>
              </w:rPr>
              <w:t>2021</w:t>
            </w:r>
          </w:p>
        </w:tc>
        <w:tc>
          <w:tcPr>
            <w:tcW w:w="893" w:type="dxa"/>
          </w:tcPr>
          <w:p w14:paraId="430EF9D1" w14:textId="3F3DE75A" w:rsidR="001E787E" w:rsidRPr="00F1140C" w:rsidRDefault="001E787E" w:rsidP="00BF0D96">
            <w:pPr>
              <w:rPr>
                <w:rFonts w:eastAsia="+mn-ea"/>
                <w:color w:val="000000"/>
                <w:kern w:val="24"/>
              </w:rPr>
            </w:pPr>
            <w:r w:rsidRPr="00F1140C">
              <w:rPr>
                <w:rFonts w:eastAsia="+mn-ea"/>
                <w:color w:val="000000"/>
                <w:kern w:val="24"/>
              </w:rPr>
              <w:t>2022</w:t>
            </w:r>
          </w:p>
        </w:tc>
        <w:tc>
          <w:tcPr>
            <w:tcW w:w="4677" w:type="dxa"/>
          </w:tcPr>
          <w:p w14:paraId="434CD059" w14:textId="76BCC643" w:rsidR="001E787E" w:rsidRPr="00F1140C" w:rsidRDefault="001E787E" w:rsidP="001E787E">
            <w:pPr>
              <w:tabs>
                <w:tab w:val="left" w:pos="2550"/>
                <w:tab w:val="left" w:pos="5102"/>
                <w:tab w:val="left" w:pos="5243"/>
              </w:tabs>
              <w:rPr>
                <w:rFonts w:eastAsia="+mn-ea"/>
                <w:color w:val="000000"/>
                <w:kern w:val="24"/>
                <w:sz w:val="24"/>
                <w:szCs w:val="24"/>
              </w:rPr>
            </w:pPr>
            <w:r w:rsidRPr="00F1140C">
              <w:rPr>
                <w:rFonts w:eastAsia="+mn-ea"/>
                <w:color w:val="000000"/>
                <w:kern w:val="24"/>
                <w:sz w:val="24"/>
                <w:szCs w:val="24"/>
              </w:rPr>
              <w:t>Динамика 2021г в % к 2018 г</w:t>
            </w:r>
          </w:p>
        </w:tc>
      </w:tr>
      <w:tr w:rsidR="00453CB1" w:rsidRPr="00F1140C" w14:paraId="2B5F4653" w14:textId="77777777" w:rsidTr="001E787E">
        <w:trPr>
          <w:trHeight w:val="492"/>
        </w:trPr>
        <w:tc>
          <w:tcPr>
            <w:tcW w:w="1285" w:type="dxa"/>
          </w:tcPr>
          <w:p w14:paraId="13B2E85E" w14:textId="3CE2E6FD" w:rsidR="001E787E" w:rsidRPr="00F1140C" w:rsidRDefault="001E787E" w:rsidP="00BF0D96">
            <w:pPr>
              <w:rPr>
                <w:rFonts w:eastAsia="+mn-ea"/>
                <w:color w:val="000000"/>
                <w:kern w:val="24"/>
                <w:sz w:val="24"/>
                <w:szCs w:val="24"/>
              </w:rPr>
            </w:pPr>
            <w:r w:rsidRPr="00F1140C">
              <w:rPr>
                <w:rFonts w:eastAsia="+mn-ea"/>
                <w:color w:val="000000"/>
                <w:kern w:val="24"/>
                <w:sz w:val="24"/>
                <w:szCs w:val="24"/>
              </w:rPr>
              <w:t>Кредиты банков экономике</w:t>
            </w:r>
          </w:p>
        </w:tc>
        <w:tc>
          <w:tcPr>
            <w:tcW w:w="696" w:type="dxa"/>
          </w:tcPr>
          <w:p w14:paraId="51890E54" w14:textId="6C45DBC1" w:rsidR="001E787E" w:rsidRPr="00F1140C" w:rsidRDefault="001E787E" w:rsidP="00BF0D96">
            <w:pPr>
              <w:rPr>
                <w:rFonts w:eastAsia="+mn-ea"/>
                <w:color w:val="000000"/>
                <w:kern w:val="24"/>
                <w:sz w:val="24"/>
                <w:szCs w:val="24"/>
              </w:rPr>
            </w:pPr>
            <w:r w:rsidRPr="00F1140C">
              <w:rPr>
                <w:sz w:val="24"/>
                <w:szCs w:val="24"/>
              </w:rPr>
              <w:t xml:space="preserve">13,1   </w:t>
            </w:r>
          </w:p>
        </w:tc>
        <w:tc>
          <w:tcPr>
            <w:tcW w:w="696" w:type="dxa"/>
          </w:tcPr>
          <w:p w14:paraId="11F77E7E" w14:textId="2CF3B0DE" w:rsidR="001E787E" w:rsidRPr="00F1140C" w:rsidRDefault="001E787E" w:rsidP="00BF0D96">
            <w:pPr>
              <w:rPr>
                <w:rFonts w:eastAsia="+mn-ea"/>
                <w:color w:val="000000"/>
                <w:kern w:val="24"/>
                <w:sz w:val="24"/>
                <w:szCs w:val="24"/>
              </w:rPr>
            </w:pPr>
            <w:r w:rsidRPr="00F1140C">
              <w:rPr>
                <w:sz w:val="24"/>
                <w:szCs w:val="24"/>
              </w:rPr>
              <w:t xml:space="preserve">13,9 </w:t>
            </w:r>
          </w:p>
        </w:tc>
        <w:tc>
          <w:tcPr>
            <w:tcW w:w="696" w:type="dxa"/>
          </w:tcPr>
          <w:p w14:paraId="5EBC504F" w14:textId="4B688A69" w:rsidR="001E787E" w:rsidRPr="00F1140C" w:rsidRDefault="001E787E" w:rsidP="00BF0D96">
            <w:pPr>
              <w:rPr>
                <w:rFonts w:eastAsia="+mn-ea"/>
                <w:color w:val="000000"/>
                <w:kern w:val="24"/>
                <w:sz w:val="24"/>
                <w:szCs w:val="24"/>
              </w:rPr>
            </w:pPr>
            <w:r w:rsidRPr="00F1140C">
              <w:rPr>
                <w:sz w:val="24"/>
                <w:szCs w:val="24"/>
              </w:rPr>
              <w:t xml:space="preserve">14,6     </w:t>
            </w:r>
          </w:p>
        </w:tc>
        <w:tc>
          <w:tcPr>
            <w:tcW w:w="696" w:type="dxa"/>
          </w:tcPr>
          <w:p w14:paraId="7961CACD" w14:textId="6FF45A55" w:rsidR="001E787E" w:rsidRPr="00F1140C" w:rsidRDefault="001E787E" w:rsidP="00BF0D96">
            <w:pPr>
              <w:rPr>
                <w:rFonts w:eastAsia="+mn-ea"/>
                <w:color w:val="000000"/>
                <w:kern w:val="24"/>
                <w:sz w:val="24"/>
                <w:szCs w:val="24"/>
              </w:rPr>
            </w:pPr>
            <w:r w:rsidRPr="00F1140C">
              <w:rPr>
                <w:sz w:val="24"/>
                <w:szCs w:val="24"/>
              </w:rPr>
              <w:t xml:space="preserve">18,5     </w:t>
            </w:r>
          </w:p>
        </w:tc>
        <w:tc>
          <w:tcPr>
            <w:tcW w:w="893" w:type="dxa"/>
          </w:tcPr>
          <w:p w14:paraId="03765928" w14:textId="1F557E13" w:rsidR="001E787E" w:rsidRPr="00F1140C" w:rsidRDefault="001E787E" w:rsidP="00BF0D96">
            <w:pPr>
              <w:rPr>
                <w:rFonts w:eastAsia="+mn-ea"/>
                <w:color w:val="000000"/>
                <w:kern w:val="24"/>
              </w:rPr>
            </w:pPr>
            <w:r w:rsidRPr="00F1140C">
              <w:rPr>
                <w:rFonts w:eastAsia="+mn-ea"/>
                <w:color w:val="000000"/>
                <w:kern w:val="24"/>
              </w:rPr>
              <w:t>22,8</w:t>
            </w:r>
          </w:p>
        </w:tc>
        <w:tc>
          <w:tcPr>
            <w:tcW w:w="4677" w:type="dxa"/>
          </w:tcPr>
          <w:p w14:paraId="37AE0E16" w14:textId="30929BF8" w:rsidR="001E787E" w:rsidRPr="00F1140C" w:rsidRDefault="001E787E" w:rsidP="00BF0D96">
            <w:pPr>
              <w:rPr>
                <w:rFonts w:eastAsia="+mn-ea"/>
                <w:kern w:val="24"/>
                <w:sz w:val="24"/>
                <w:szCs w:val="24"/>
              </w:rPr>
            </w:pPr>
            <w:r w:rsidRPr="00F1140C">
              <w:rPr>
                <w:rFonts w:eastAsia="+mn-ea"/>
                <w:kern w:val="24"/>
                <w:sz w:val="24"/>
                <w:szCs w:val="24"/>
              </w:rPr>
              <w:t>141,2</w:t>
            </w:r>
          </w:p>
        </w:tc>
      </w:tr>
      <w:tr w:rsidR="00453CB1" w:rsidRPr="00F1140C" w14:paraId="36CC3F6C" w14:textId="77777777" w:rsidTr="001E787E">
        <w:trPr>
          <w:trHeight w:val="327"/>
        </w:trPr>
        <w:tc>
          <w:tcPr>
            <w:tcW w:w="9639" w:type="dxa"/>
            <w:gridSpan w:val="7"/>
          </w:tcPr>
          <w:p w14:paraId="62CEE8F7" w14:textId="7CD8F2BB" w:rsidR="001E787E" w:rsidRPr="00F1140C" w:rsidRDefault="001E787E" w:rsidP="00DF50DC">
            <w:pPr>
              <w:ind w:firstLine="606"/>
              <w:jc w:val="both"/>
              <w:rPr>
                <w:rFonts w:eastAsia="+mn-ea"/>
                <w:kern w:val="24"/>
                <w:sz w:val="24"/>
                <w:szCs w:val="24"/>
              </w:rPr>
            </w:pPr>
            <w:r w:rsidRPr="00F1140C">
              <w:rPr>
                <w:rFonts w:eastAsia="+mn-ea"/>
                <w:kern w:val="24"/>
                <w:sz w:val="24"/>
                <w:szCs w:val="24"/>
              </w:rPr>
              <w:t>Примечание – Примечание – Составлено автором по источнику [</w:t>
            </w:r>
            <w:r w:rsidR="00AB6E64" w:rsidRPr="00F1140C">
              <w:rPr>
                <w:rFonts w:eastAsia="+mn-ea"/>
                <w:kern w:val="24"/>
                <w:sz w:val="24"/>
                <w:szCs w:val="24"/>
              </w:rPr>
              <w:t>79, с.32</w:t>
            </w:r>
            <w:r w:rsidRPr="00F1140C">
              <w:rPr>
                <w:rFonts w:eastAsia="+mn-ea"/>
                <w:kern w:val="24"/>
                <w:sz w:val="24"/>
                <w:szCs w:val="24"/>
              </w:rPr>
              <w:t>]</w:t>
            </w:r>
          </w:p>
        </w:tc>
      </w:tr>
    </w:tbl>
    <w:p w14:paraId="5EBECEF1" w14:textId="77777777" w:rsidR="008F0DF2" w:rsidRPr="00F1140C" w:rsidRDefault="008F0DF2" w:rsidP="00BF0D96">
      <w:pPr>
        <w:ind w:firstLine="709"/>
        <w:rPr>
          <w:sz w:val="28"/>
          <w:szCs w:val="28"/>
        </w:rPr>
      </w:pPr>
    </w:p>
    <w:p w14:paraId="63D3CACA" w14:textId="17EA325F" w:rsidR="00D60C64" w:rsidRPr="00F1140C" w:rsidRDefault="00D60C64" w:rsidP="00BF0D96">
      <w:pPr>
        <w:pStyle w:val="a3"/>
        <w:shd w:val="clear" w:color="auto" w:fill="FFFFFF"/>
        <w:spacing w:before="0" w:beforeAutospacing="0" w:after="0" w:afterAutospacing="0"/>
        <w:ind w:firstLine="709"/>
        <w:jc w:val="both"/>
        <w:rPr>
          <w:sz w:val="28"/>
          <w:szCs w:val="28"/>
        </w:rPr>
      </w:pPr>
      <w:r w:rsidRPr="00F1140C">
        <w:rPr>
          <w:sz w:val="28"/>
          <w:szCs w:val="28"/>
        </w:rPr>
        <w:t>За 2021 год рост розничного портфеля банков составил более 40%, что значительно превышает итог 2020 года –</w:t>
      </w:r>
      <w:r w:rsidR="00DF50DC" w:rsidRPr="00F1140C">
        <w:rPr>
          <w:sz w:val="28"/>
          <w:szCs w:val="28"/>
        </w:rPr>
        <w:t xml:space="preserve"> </w:t>
      </w:r>
      <w:r w:rsidRPr="00F1140C">
        <w:rPr>
          <w:sz w:val="28"/>
          <w:szCs w:val="28"/>
        </w:rPr>
        <w:t>в 12,6%. При этом доля займов физических лиц в ссудном портфеле превысила долю корпоративного портфеля и составила 52%, что выше аналогичного показателя 2020 года в 47%. Увеличение объемов розничного портфеля связано с развитием цифровых технологий, ростом потребительского беззалогового кредитования (53%) и ипотечных займов (25%). Выдача займов за 2021 год корпоративному сектору увеличилась на 20,3% против снижения за 2020 год на 0,8%. Между тем, такая положительная динамика в банковском секторе Казахстана наблюдалась не всегда, поскольку сокращение проблемных займов, накопленных за прошлые периоды, произошло в результате очистки балансов банков. Также произошли ликвидации и слияния банков. В частности, объемы проблемных корпоративных займов сократились с 23,2 до 20,1%, за счет уменьшения доли NPL90+ с 8,6 до 3,4%, однако, при этом, произошло увеличение доли сомнительных займов с 14,6 до 16,7%.</w:t>
      </w:r>
    </w:p>
    <w:p w14:paraId="4F178591" w14:textId="2C9639B7" w:rsidR="00D60C64" w:rsidRPr="00F1140C" w:rsidRDefault="00D60C64" w:rsidP="00BF0D96">
      <w:pPr>
        <w:pStyle w:val="a3"/>
        <w:shd w:val="clear" w:color="auto" w:fill="FFFFFF"/>
        <w:spacing w:before="0" w:beforeAutospacing="0" w:after="0" w:afterAutospacing="0"/>
        <w:ind w:firstLine="709"/>
        <w:jc w:val="both"/>
        <w:rPr>
          <w:color w:val="000000"/>
          <w:sz w:val="28"/>
          <w:szCs w:val="28"/>
        </w:rPr>
      </w:pPr>
      <w:r w:rsidRPr="00F1140C">
        <w:rPr>
          <w:sz w:val="28"/>
          <w:szCs w:val="28"/>
        </w:rPr>
        <w:t xml:space="preserve">Таким образом, несмотря на относительное оздоровление банковского сектора в национальной экономике сохраняются риски проблемных займов и слабого банковского менеджмента. </w:t>
      </w:r>
      <w:r w:rsidRPr="00F1140C">
        <w:rPr>
          <w:color w:val="000000"/>
          <w:sz w:val="28"/>
          <w:szCs w:val="28"/>
        </w:rPr>
        <w:t>На 1 января 2022 года размер стрессовых активов составляет 2,3 трлн</w:t>
      </w:r>
      <w:r w:rsidR="00BF0D96" w:rsidRPr="00F1140C">
        <w:rPr>
          <w:color w:val="000000"/>
          <w:sz w:val="28"/>
          <w:szCs w:val="28"/>
        </w:rPr>
        <w:t>.</w:t>
      </w:r>
      <w:r w:rsidRPr="00F1140C">
        <w:rPr>
          <w:color w:val="000000"/>
          <w:sz w:val="28"/>
          <w:szCs w:val="28"/>
        </w:rPr>
        <w:t xml:space="preserve"> тенге или 6% от активов банковской системы. В список авторизированных покупателей проблемных займов входят Фонд проблемных кредитов, банки, коллекторские агентства и другие финансовые организации.</w:t>
      </w:r>
    </w:p>
    <w:p w14:paraId="439388A3" w14:textId="3E99C7E4" w:rsidR="00D60C64" w:rsidRPr="00F1140C" w:rsidRDefault="00D60C64" w:rsidP="00BF0D96">
      <w:pPr>
        <w:pStyle w:val="a3"/>
        <w:shd w:val="clear" w:color="auto" w:fill="FFFFFF"/>
        <w:spacing w:before="0" w:beforeAutospacing="0" w:after="0" w:afterAutospacing="0"/>
        <w:ind w:firstLine="709"/>
        <w:jc w:val="both"/>
        <w:rPr>
          <w:color w:val="000000"/>
          <w:sz w:val="28"/>
          <w:szCs w:val="28"/>
        </w:rPr>
      </w:pPr>
      <w:r w:rsidRPr="00F1140C">
        <w:rPr>
          <w:color w:val="000000"/>
          <w:sz w:val="28"/>
          <w:szCs w:val="28"/>
        </w:rPr>
        <w:t xml:space="preserve">Как уже было отмечено выше, для постковидного состояния финансовой системы всех стран мира характерна значительная величина государственного долга из-за беспрецедентных антикризисных мер в локдаун, характеризующихся увеличением бюджетных расходов и сокращением бюджетных доходов. В этих условиях для финансовой безопасности страны индикатор государственного долга становится одним из критичных. </w:t>
      </w:r>
    </w:p>
    <w:p w14:paraId="6F6D7FC5" w14:textId="0DE6BC82" w:rsidR="00D60C64" w:rsidRPr="00F1140C" w:rsidRDefault="00D60C64" w:rsidP="00BF0D96">
      <w:pPr>
        <w:pStyle w:val="a3"/>
        <w:shd w:val="clear" w:color="auto" w:fill="FFFFFF"/>
        <w:spacing w:before="0" w:beforeAutospacing="0" w:after="0" w:afterAutospacing="0"/>
        <w:ind w:firstLine="709"/>
        <w:jc w:val="both"/>
        <w:rPr>
          <w:rFonts w:eastAsiaTheme="minorHAnsi"/>
          <w:sz w:val="28"/>
          <w:szCs w:val="28"/>
          <w:lang w:eastAsia="en-US"/>
        </w:rPr>
      </w:pPr>
      <w:r w:rsidRPr="00F1140C">
        <w:rPr>
          <w:rFonts w:eastAsiaTheme="minorHAnsi"/>
          <w:sz w:val="28"/>
          <w:szCs w:val="28"/>
          <w:lang w:eastAsia="en-US"/>
        </w:rPr>
        <w:t>Если обратить внимание на темпы роста государственного долга в таблице 1</w:t>
      </w:r>
      <w:r w:rsidR="00845A3D" w:rsidRPr="00F1140C">
        <w:rPr>
          <w:rFonts w:eastAsiaTheme="minorHAnsi"/>
          <w:sz w:val="28"/>
          <w:szCs w:val="28"/>
          <w:lang w:eastAsia="en-US"/>
        </w:rPr>
        <w:t>0</w:t>
      </w:r>
      <w:r w:rsidRPr="00F1140C">
        <w:rPr>
          <w:rFonts w:eastAsiaTheme="minorHAnsi"/>
          <w:sz w:val="28"/>
          <w:szCs w:val="28"/>
          <w:lang w:eastAsia="en-US"/>
        </w:rPr>
        <w:t>, то можно увидеть, что он динамично увеличивался, особенно в период локдауна.</w:t>
      </w:r>
    </w:p>
    <w:p w14:paraId="56CB8B9F" w14:textId="77777777" w:rsidR="00D60C64" w:rsidRPr="00F1140C" w:rsidRDefault="00D60C64" w:rsidP="00BF0D96">
      <w:pPr>
        <w:ind w:firstLine="709"/>
        <w:rPr>
          <w:sz w:val="28"/>
          <w:szCs w:val="28"/>
        </w:rPr>
      </w:pPr>
    </w:p>
    <w:p w14:paraId="0E67806E" w14:textId="530C0D2A" w:rsidR="00B939E0" w:rsidRPr="00F1140C" w:rsidRDefault="00D60C64" w:rsidP="00BF0D96">
      <w:pPr>
        <w:jc w:val="both"/>
        <w:rPr>
          <w:rFonts w:eastAsia="+mn-ea"/>
          <w:color w:val="000000"/>
          <w:kern w:val="24"/>
          <w:sz w:val="28"/>
          <w:szCs w:val="28"/>
        </w:rPr>
      </w:pPr>
      <w:r w:rsidRPr="00F1140C">
        <w:rPr>
          <w:rFonts w:eastAsia="+mn-ea"/>
          <w:color w:val="000000"/>
          <w:kern w:val="24"/>
          <w:sz w:val="28"/>
          <w:szCs w:val="28"/>
        </w:rPr>
        <w:t>Таблица 1</w:t>
      </w:r>
      <w:r w:rsidR="004C6BF2" w:rsidRPr="00F1140C">
        <w:rPr>
          <w:rFonts w:eastAsia="+mn-ea"/>
          <w:color w:val="000000"/>
          <w:kern w:val="24"/>
          <w:sz w:val="28"/>
          <w:szCs w:val="28"/>
        </w:rPr>
        <w:t>0</w:t>
      </w:r>
      <w:r w:rsidRPr="00F1140C">
        <w:rPr>
          <w:rFonts w:eastAsia="+mn-ea"/>
          <w:color w:val="000000"/>
          <w:kern w:val="24"/>
          <w:sz w:val="28"/>
          <w:szCs w:val="28"/>
        </w:rPr>
        <w:t xml:space="preserve"> – Темпы роста государственного долга Республики Казахстан</w:t>
      </w:r>
    </w:p>
    <w:p w14:paraId="2664B771" w14:textId="0E9B13C6" w:rsidR="00DA22B7" w:rsidRPr="00F1140C" w:rsidRDefault="00B939E0" w:rsidP="00DF50DC">
      <w:pPr>
        <w:ind w:firstLine="709"/>
        <w:jc w:val="right"/>
        <w:rPr>
          <w:rFonts w:eastAsia="+mn-ea"/>
          <w:i/>
          <w:iCs/>
          <w:color w:val="000000"/>
          <w:kern w:val="24"/>
        </w:rPr>
      </w:pPr>
      <w:r w:rsidRPr="00F1140C">
        <w:rPr>
          <w:rFonts w:eastAsia="+mn-ea"/>
          <w:i/>
          <w:iCs/>
          <w:color w:val="000000"/>
          <w:kern w:val="24"/>
        </w:rPr>
        <w:t>млрд. долл. США</w:t>
      </w:r>
    </w:p>
    <w:tbl>
      <w:tblPr>
        <w:tblStyle w:val="a4"/>
        <w:tblW w:w="9598" w:type="dxa"/>
        <w:jc w:val="center"/>
        <w:tblLook w:val="04A0" w:firstRow="1" w:lastRow="0" w:firstColumn="1" w:lastColumn="0" w:noHBand="0" w:noVBand="1"/>
      </w:tblPr>
      <w:tblGrid>
        <w:gridCol w:w="1993"/>
        <w:gridCol w:w="636"/>
        <w:gridCol w:w="636"/>
        <w:gridCol w:w="636"/>
        <w:gridCol w:w="636"/>
        <w:gridCol w:w="638"/>
        <w:gridCol w:w="636"/>
        <w:gridCol w:w="636"/>
        <w:gridCol w:w="636"/>
        <w:gridCol w:w="636"/>
        <w:gridCol w:w="636"/>
        <w:gridCol w:w="1243"/>
      </w:tblGrid>
      <w:tr w:rsidR="008C33BA" w:rsidRPr="00F1140C" w14:paraId="013885A8" w14:textId="77777777" w:rsidTr="00DF50DC">
        <w:trPr>
          <w:cantSplit/>
          <w:trHeight w:val="1023"/>
          <w:jc w:val="center"/>
        </w:trPr>
        <w:tc>
          <w:tcPr>
            <w:tcW w:w="1993" w:type="dxa"/>
            <w:vAlign w:val="center"/>
          </w:tcPr>
          <w:p w14:paraId="06918C04" w14:textId="77777777" w:rsidR="004425F9" w:rsidRPr="00F1140C" w:rsidRDefault="004425F9" w:rsidP="00DF50DC">
            <w:pPr>
              <w:rPr>
                <w:rFonts w:eastAsia="+mn-ea"/>
                <w:color w:val="000000"/>
                <w:kern w:val="24"/>
                <w:sz w:val="24"/>
                <w:szCs w:val="24"/>
              </w:rPr>
            </w:pPr>
            <w:r w:rsidRPr="00F1140C">
              <w:rPr>
                <w:rFonts w:eastAsia="+mn-ea"/>
                <w:color w:val="000000"/>
                <w:kern w:val="24"/>
                <w:sz w:val="24"/>
                <w:szCs w:val="24"/>
              </w:rPr>
              <w:t xml:space="preserve">Годы </w:t>
            </w:r>
          </w:p>
        </w:tc>
        <w:tc>
          <w:tcPr>
            <w:tcW w:w="636" w:type="dxa"/>
            <w:textDirection w:val="btLr"/>
          </w:tcPr>
          <w:p w14:paraId="374093CE" w14:textId="1CACCB84"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2013</w:t>
            </w:r>
          </w:p>
        </w:tc>
        <w:tc>
          <w:tcPr>
            <w:tcW w:w="636" w:type="dxa"/>
            <w:textDirection w:val="btLr"/>
          </w:tcPr>
          <w:p w14:paraId="313BAE95" w14:textId="44FA57EF"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2014</w:t>
            </w:r>
          </w:p>
        </w:tc>
        <w:tc>
          <w:tcPr>
            <w:tcW w:w="636" w:type="dxa"/>
            <w:textDirection w:val="btLr"/>
          </w:tcPr>
          <w:p w14:paraId="34AA45EA" w14:textId="7B568817"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2015</w:t>
            </w:r>
          </w:p>
        </w:tc>
        <w:tc>
          <w:tcPr>
            <w:tcW w:w="636" w:type="dxa"/>
            <w:textDirection w:val="btLr"/>
          </w:tcPr>
          <w:p w14:paraId="7D38C9E2" w14:textId="4FBB76E2"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2016</w:t>
            </w:r>
          </w:p>
        </w:tc>
        <w:tc>
          <w:tcPr>
            <w:tcW w:w="693" w:type="dxa"/>
            <w:textDirection w:val="btLr"/>
          </w:tcPr>
          <w:p w14:paraId="469BC096" w14:textId="342B53C0"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2017</w:t>
            </w:r>
          </w:p>
        </w:tc>
        <w:tc>
          <w:tcPr>
            <w:tcW w:w="579" w:type="dxa"/>
            <w:textDirection w:val="btLr"/>
          </w:tcPr>
          <w:p w14:paraId="18B52230" w14:textId="36D5E415"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2018</w:t>
            </w:r>
          </w:p>
        </w:tc>
        <w:tc>
          <w:tcPr>
            <w:tcW w:w="636" w:type="dxa"/>
            <w:textDirection w:val="btLr"/>
          </w:tcPr>
          <w:p w14:paraId="77ED4FC5" w14:textId="77777777"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2019</w:t>
            </w:r>
          </w:p>
        </w:tc>
        <w:tc>
          <w:tcPr>
            <w:tcW w:w="638" w:type="dxa"/>
            <w:textDirection w:val="btLr"/>
          </w:tcPr>
          <w:p w14:paraId="661A2B94" w14:textId="77777777"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2020</w:t>
            </w:r>
          </w:p>
        </w:tc>
        <w:tc>
          <w:tcPr>
            <w:tcW w:w="636" w:type="dxa"/>
            <w:textDirection w:val="btLr"/>
          </w:tcPr>
          <w:p w14:paraId="1506C614" w14:textId="77777777"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2021</w:t>
            </w:r>
          </w:p>
        </w:tc>
        <w:tc>
          <w:tcPr>
            <w:tcW w:w="636" w:type="dxa"/>
            <w:textDirection w:val="btLr"/>
          </w:tcPr>
          <w:p w14:paraId="0719D92D" w14:textId="195B48B0" w:rsidR="004425F9" w:rsidRPr="00F1140C" w:rsidRDefault="004425F9" w:rsidP="00DF50DC">
            <w:pPr>
              <w:ind w:left="113" w:right="113"/>
              <w:jc w:val="center"/>
              <w:rPr>
                <w:rFonts w:eastAsia="+mn-ea"/>
                <w:color w:val="000000"/>
                <w:kern w:val="24"/>
                <w:sz w:val="24"/>
                <w:szCs w:val="24"/>
              </w:rPr>
            </w:pPr>
            <w:r w:rsidRPr="00F1140C">
              <w:rPr>
                <w:rFonts w:eastAsia="+mn-ea"/>
                <w:color w:val="000000"/>
                <w:kern w:val="24"/>
                <w:sz w:val="24"/>
                <w:szCs w:val="24"/>
              </w:rPr>
              <w:t>2022</w:t>
            </w:r>
          </w:p>
        </w:tc>
        <w:tc>
          <w:tcPr>
            <w:tcW w:w="1243" w:type="dxa"/>
          </w:tcPr>
          <w:p w14:paraId="3FE9A3AA" w14:textId="7FE4C9AC" w:rsidR="004425F9" w:rsidRPr="00F1140C" w:rsidRDefault="004425F9" w:rsidP="00BF0D96">
            <w:pPr>
              <w:rPr>
                <w:rFonts w:eastAsia="+mn-ea"/>
                <w:color w:val="000000"/>
                <w:kern w:val="24"/>
                <w:sz w:val="24"/>
                <w:szCs w:val="24"/>
              </w:rPr>
            </w:pPr>
            <w:r w:rsidRPr="00F1140C">
              <w:rPr>
                <w:rFonts w:eastAsia="+mn-ea"/>
                <w:color w:val="000000"/>
                <w:kern w:val="24"/>
                <w:sz w:val="24"/>
                <w:szCs w:val="24"/>
              </w:rPr>
              <w:t>Динамика 2021г в % к 2018 г</w:t>
            </w:r>
          </w:p>
        </w:tc>
      </w:tr>
      <w:tr w:rsidR="00453CB1" w:rsidRPr="00F1140C" w14:paraId="7C691271" w14:textId="77777777" w:rsidTr="00410366">
        <w:trPr>
          <w:jc w:val="center"/>
        </w:trPr>
        <w:tc>
          <w:tcPr>
            <w:tcW w:w="1993" w:type="dxa"/>
          </w:tcPr>
          <w:p w14:paraId="706C29C9" w14:textId="7FB8CCD2" w:rsidR="004425F9" w:rsidRPr="00F1140C" w:rsidRDefault="004425F9" w:rsidP="00BF0D96">
            <w:pPr>
              <w:rPr>
                <w:rFonts w:eastAsia="+mn-ea"/>
                <w:color w:val="000000"/>
                <w:kern w:val="24"/>
                <w:sz w:val="24"/>
                <w:szCs w:val="24"/>
              </w:rPr>
            </w:pPr>
            <w:r w:rsidRPr="00F1140C">
              <w:rPr>
                <w:rFonts w:eastAsia="+mn-ea"/>
                <w:color w:val="000000"/>
                <w:kern w:val="24"/>
                <w:sz w:val="24"/>
                <w:szCs w:val="24"/>
              </w:rPr>
              <w:t>Государственный долг</w:t>
            </w:r>
          </w:p>
        </w:tc>
        <w:tc>
          <w:tcPr>
            <w:tcW w:w="636" w:type="dxa"/>
            <w:vAlign w:val="center"/>
          </w:tcPr>
          <w:p w14:paraId="30C71636" w14:textId="4C086C31" w:rsidR="004425F9" w:rsidRPr="00F1140C" w:rsidRDefault="004425F9" w:rsidP="00410366">
            <w:pPr>
              <w:jc w:val="center"/>
              <w:rPr>
                <w:sz w:val="24"/>
                <w:szCs w:val="24"/>
              </w:rPr>
            </w:pPr>
            <w:r w:rsidRPr="00F1140C">
              <w:rPr>
                <w:sz w:val="24"/>
                <w:szCs w:val="24"/>
              </w:rPr>
              <w:t>28,7</w:t>
            </w:r>
          </w:p>
        </w:tc>
        <w:tc>
          <w:tcPr>
            <w:tcW w:w="636" w:type="dxa"/>
            <w:vAlign w:val="center"/>
          </w:tcPr>
          <w:p w14:paraId="369D4DED" w14:textId="5FBD7262" w:rsidR="004425F9" w:rsidRPr="00F1140C" w:rsidRDefault="004425F9" w:rsidP="00410366">
            <w:pPr>
              <w:jc w:val="center"/>
              <w:rPr>
                <w:sz w:val="24"/>
                <w:szCs w:val="24"/>
              </w:rPr>
            </w:pPr>
            <w:r w:rsidRPr="00F1140C">
              <w:rPr>
                <w:sz w:val="24"/>
                <w:szCs w:val="24"/>
              </w:rPr>
              <w:t>31,0</w:t>
            </w:r>
          </w:p>
        </w:tc>
        <w:tc>
          <w:tcPr>
            <w:tcW w:w="636" w:type="dxa"/>
            <w:vAlign w:val="center"/>
          </w:tcPr>
          <w:p w14:paraId="1FD61DD2" w14:textId="7E751156" w:rsidR="004425F9" w:rsidRPr="00F1140C" w:rsidRDefault="004425F9" w:rsidP="00410366">
            <w:pPr>
              <w:jc w:val="center"/>
              <w:rPr>
                <w:sz w:val="24"/>
                <w:szCs w:val="24"/>
              </w:rPr>
            </w:pPr>
            <w:r w:rsidRPr="00F1140C">
              <w:rPr>
                <w:sz w:val="24"/>
                <w:szCs w:val="24"/>
              </w:rPr>
              <w:t>26,6</w:t>
            </w:r>
          </w:p>
        </w:tc>
        <w:tc>
          <w:tcPr>
            <w:tcW w:w="636" w:type="dxa"/>
            <w:vAlign w:val="center"/>
          </w:tcPr>
          <w:p w14:paraId="23C927C6" w14:textId="4C0D524F" w:rsidR="004425F9" w:rsidRPr="00F1140C" w:rsidRDefault="004425F9" w:rsidP="00410366">
            <w:pPr>
              <w:jc w:val="center"/>
              <w:rPr>
                <w:sz w:val="24"/>
                <w:szCs w:val="24"/>
              </w:rPr>
            </w:pPr>
            <w:r w:rsidRPr="00F1140C">
              <w:rPr>
                <w:sz w:val="24"/>
                <w:szCs w:val="24"/>
              </w:rPr>
              <w:t>34,3</w:t>
            </w:r>
          </w:p>
        </w:tc>
        <w:tc>
          <w:tcPr>
            <w:tcW w:w="693" w:type="dxa"/>
            <w:vAlign w:val="center"/>
          </w:tcPr>
          <w:p w14:paraId="6284F1A5" w14:textId="56DC8897" w:rsidR="004425F9" w:rsidRPr="00F1140C" w:rsidRDefault="004425F9" w:rsidP="00410366">
            <w:pPr>
              <w:jc w:val="center"/>
              <w:rPr>
                <w:sz w:val="24"/>
                <w:szCs w:val="24"/>
              </w:rPr>
            </w:pPr>
            <w:r w:rsidRPr="00F1140C">
              <w:rPr>
                <w:sz w:val="24"/>
                <w:szCs w:val="24"/>
              </w:rPr>
              <w:t>40,6</w:t>
            </w:r>
          </w:p>
        </w:tc>
        <w:tc>
          <w:tcPr>
            <w:tcW w:w="579" w:type="dxa"/>
            <w:vAlign w:val="center"/>
          </w:tcPr>
          <w:p w14:paraId="008C0739" w14:textId="014B64B7" w:rsidR="004425F9" w:rsidRPr="00F1140C" w:rsidRDefault="004425F9" w:rsidP="00410366">
            <w:pPr>
              <w:jc w:val="center"/>
              <w:rPr>
                <w:rFonts w:eastAsia="+mn-ea"/>
                <w:color w:val="000000"/>
                <w:kern w:val="24"/>
                <w:sz w:val="24"/>
                <w:szCs w:val="24"/>
              </w:rPr>
            </w:pPr>
            <w:r w:rsidRPr="00F1140C">
              <w:rPr>
                <w:sz w:val="24"/>
                <w:szCs w:val="24"/>
                <w:lang w:val="en-US"/>
              </w:rPr>
              <w:t>4</w:t>
            </w:r>
            <w:r w:rsidRPr="00F1140C">
              <w:rPr>
                <w:sz w:val="24"/>
                <w:szCs w:val="24"/>
              </w:rPr>
              <w:t>1,7</w:t>
            </w:r>
          </w:p>
        </w:tc>
        <w:tc>
          <w:tcPr>
            <w:tcW w:w="636" w:type="dxa"/>
            <w:vAlign w:val="center"/>
          </w:tcPr>
          <w:p w14:paraId="16FDD6D3" w14:textId="44637D9F" w:rsidR="004425F9" w:rsidRPr="00F1140C" w:rsidRDefault="004425F9" w:rsidP="00410366">
            <w:pPr>
              <w:jc w:val="center"/>
              <w:rPr>
                <w:rFonts w:eastAsia="+mn-ea"/>
                <w:color w:val="000000"/>
                <w:kern w:val="24"/>
                <w:sz w:val="24"/>
                <w:szCs w:val="24"/>
              </w:rPr>
            </w:pPr>
            <w:r w:rsidRPr="00F1140C">
              <w:rPr>
                <w:sz w:val="24"/>
                <w:szCs w:val="24"/>
              </w:rPr>
              <w:t>45,3</w:t>
            </w:r>
          </w:p>
        </w:tc>
        <w:tc>
          <w:tcPr>
            <w:tcW w:w="638" w:type="dxa"/>
            <w:vAlign w:val="center"/>
          </w:tcPr>
          <w:p w14:paraId="23270A36" w14:textId="37D71EFF" w:rsidR="004425F9" w:rsidRPr="00F1140C" w:rsidRDefault="004425F9" w:rsidP="00410366">
            <w:pPr>
              <w:jc w:val="center"/>
              <w:rPr>
                <w:rFonts w:eastAsia="+mn-ea"/>
                <w:color w:val="000000"/>
                <w:kern w:val="24"/>
                <w:sz w:val="24"/>
                <w:szCs w:val="24"/>
              </w:rPr>
            </w:pPr>
            <w:r w:rsidRPr="00F1140C">
              <w:rPr>
                <w:sz w:val="24"/>
                <w:szCs w:val="24"/>
              </w:rPr>
              <w:t>51,2</w:t>
            </w:r>
          </w:p>
        </w:tc>
        <w:tc>
          <w:tcPr>
            <w:tcW w:w="636" w:type="dxa"/>
            <w:vAlign w:val="center"/>
          </w:tcPr>
          <w:p w14:paraId="2BBF8961" w14:textId="5DF900B7" w:rsidR="004425F9" w:rsidRPr="00F1140C" w:rsidRDefault="004425F9" w:rsidP="00410366">
            <w:pPr>
              <w:jc w:val="center"/>
              <w:rPr>
                <w:rFonts w:eastAsia="+mn-ea"/>
                <w:color w:val="000000"/>
                <w:kern w:val="24"/>
                <w:sz w:val="24"/>
                <w:szCs w:val="24"/>
              </w:rPr>
            </w:pPr>
            <w:r w:rsidRPr="00F1140C">
              <w:rPr>
                <w:sz w:val="24"/>
                <w:szCs w:val="24"/>
              </w:rPr>
              <w:t>53,7</w:t>
            </w:r>
          </w:p>
        </w:tc>
        <w:tc>
          <w:tcPr>
            <w:tcW w:w="636" w:type="dxa"/>
            <w:vAlign w:val="center"/>
          </w:tcPr>
          <w:p w14:paraId="664BBE40" w14:textId="6595BE1E" w:rsidR="004425F9" w:rsidRPr="00F1140C" w:rsidRDefault="004425F9" w:rsidP="00410366">
            <w:pPr>
              <w:jc w:val="center"/>
              <w:rPr>
                <w:rFonts w:eastAsia="+mn-ea"/>
                <w:kern w:val="24"/>
                <w:sz w:val="24"/>
                <w:szCs w:val="24"/>
              </w:rPr>
            </w:pPr>
            <w:r w:rsidRPr="00F1140C">
              <w:rPr>
                <w:rFonts w:eastAsia="+mn-ea"/>
                <w:kern w:val="24"/>
                <w:sz w:val="24"/>
                <w:szCs w:val="24"/>
              </w:rPr>
              <w:t>54,7</w:t>
            </w:r>
          </w:p>
        </w:tc>
        <w:tc>
          <w:tcPr>
            <w:tcW w:w="1243" w:type="dxa"/>
            <w:vAlign w:val="center"/>
          </w:tcPr>
          <w:p w14:paraId="6E062291" w14:textId="05AD5969" w:rsidR="004425F9" w:rsidRPr="00F1140C" w:rsidRDefault="004425F9" w:rsidP="00410366">
            <w:pPr>
              <w:jc w:val="center"/>
              <w:rPr>
                <w:rFonts w:eastAsia="+mn-ea"/>
                <w:kern w:val="24"/>
                <w:sz w:val="24"/>
                <w:szCs w:val="24"/>
              </w:rPr>
            </w:pPr>
            <w:r w:rsidRPr="00F1140C">
              <w:rPr>
                <w:rFonts w:eastAsia="+mn-ea"/>
                <w:kern w:val="24"/>
                <w:sz w:val="24"/>
                <w:szCs w:val="24"/>
              </w:rPr>
              <w:t>123</w:t>
            </w:r>
          </w:p>
        </w:tc>
      </w:tr>
      <w:tr w:rsidR="00453CB1" w:rsidRPr="00F1140C" w14:paraId="2D568843" w14:textId="77777777" w:rsidTr="00DF50DC">
        <w:trPr>
          <w:jc w:val="center"/>
        </w:trPr>
        <w:tc>
          <w:tcPr>
            <w:tcW w:w="9598" w:type="dxa"/>
            <w:gridSpan w:val="12"/>
          </w:tcPr>
          <w:p w14:paraId="5669A11C" w14:textId="7B318C1F" w:rsidR="00E67D17" w:rsidRPr="00F1140C" w:rsidRDefault="00E67D17" w:rsidP="00DF50DC">
            <w:pPr>
              <w:ind w:firstLine="581"/>
              <w:rPr>
                <w:rFonts w:eastAsia="+mn-ea"/>
                <w:kern w:val="24"/>
                <w:sz w:val="24"/>
                <w:szCs w:val="24"/>
              </w:rPr>
            </w:pPr>
            <w:r w:rsidRPr="00F1140C">
              <w:rPr>
                <w:rFonts w:eastAsia="+mn-ea"/>
                <w:kern w:val="24"/>
                <w:sz w:val="24"/>
                <w:szCs w:val="24"/>
              </w:rPr>
              <w:t xml:space="preserve">Примечание – </w:t>
            </w:r>
            <w:r w:rsidR="00410366" w:rsidRPr="00F1140C">
              <w:rPr>
                <w:rFonts w:eastAsia="+mn-ea"/>
                <w:kern w:val="24"/>
                <w:sz w:val="24"/>
                <w:szCs w:val="24"/>
              </w:rPr>
              <w:t>Примечание – Составлено автором по источнику [</w:t>
            </w:r>
            <w:r w:rsidR="00696174" w:rsidRPr="00F1140C">
              <w:rPr>
                <w:rFonts w:eastAsia="+mn-ea"/>
                <w:kern w:val="24"/>
                <w:sz w:val="24"/>
                <w:szCs w:val="24"/>
              </w:rPr>
              <w:t>7</w:t>
            </w:r>
            <w:r w:rsidR="00A40C5A">
              <w:rPr>
                <w:rFonts w:eastAsia="+mn-ea"/>
                <w:kern w:val="24"/>
                <w:sz w:val="24"/>
                <w:szCs w:val="24"/>
              </w:rPr>
              <w:t>7</w:t>
            </w:r>
            <w:r w:rsidR="00410366" w:rsidRPr="00F1140C">
              <w:rPr>
                <w:rFonts w:eastAsia="+mn-ea"/>
                <w:kern w:val="24"/>
                <w:sz w:val="24"/>
                <w:szCs w:val="24"/>
              </w:rPr>
              <w:t xml:space="preserve">] </w:t>
            </w:r>
          </w:p>
        </w:tc>
      </w:tr>
    </w:tbl>
    <w:p w14:paraId="18D11DC2" w14:textId="77777777" w:rsidR="00DF50DC" w:rsidRPr="00F1140C" w:rsidRDefault="00DF50DC" w:rsidP="00BF0D96">
      <w:pPr>
        <w:ind w:firstLine="709"/>
        <w:jc w:val="both"/>
        <w:rPr>
          <w:sz w:val="28"/>
          <w:szCs w:val="28"/>
        </w:rPr>
      </w:pPr>
    </w:p>
    <w:p w14:paraId="4C5A81D2" w14:textId="04CC36FF" w:rsidR="00D60C64" w:rsidRPr="00F1140C" w:rsidRDefault="00D60C64" w:rsidP="00BF0D96">
      <w:pPr>
        <w:ind w:firstLine="709"/>
        <w:jc w:val="both"/>
        <w:rPr>
          <w:color w:val="000000"/>
          <w:sz w:val="28"/>
          <w:szCs w:val="28"/>
        </w:rPr>
      </w:pPr>
      <w:r w:rsidRPr="00F1140C">
        <w:rPr>
          <w:sz w:val="28"/>
          <w:szCs w:val="28"/>
        </w:rPr>
        <w:t>Как отмечается в</w:t>
      </w:r>
      <w:r w:rsidR="00A40C5A">
        <w:rPr>
          <w:sz w:val="28"/>
          <w:szCs w:val="28"/>
        </w:rPr>
        <w:t xml:space="preserve"> годовом отчете</w:t>
      </w:r>
      <w:r w:rsidRPr="00F1140C">
        <w:rPr>
          <w:sz w:val="28"/>
          <w:szCs w:val="28"/>
        </w:rPr>
        <w:t xml:space="preserve"> Национального банка</w:t>
      </w:r>
      <w:r w:rsidR="00A40C5A">
        <w:rPr>
          <w:sz w:val="28"/>
          <w:szCs w:val="28"/>
        </w:rPr>
        <w:t xml:space="preserve"> Республики Казахстан</w:t>
      </w:r>
      <w:r w:rsidRPr="00F1140C">
        <w:rPr>
          <w:sz w:val="28"/>
          <w:szCs w:val="28"/>
        </w:rPr>
        <w:t xml:space="preserve"> за 2021 год</w:t>
      </w:r>
      <w:r w:rsidR="00B939E0" w:rsidRPr="00F1140C">
        <w:rPr>
          <w:sz w:val="28"/>
          <w:szCs w:val="28"/>
        </w:rPr>
        <w:t xml:space="preserve"> [</w:t>
      </w:r>
      <w:r w:rsidR="00A40C5A">
        <w:rPr>
          <w:sz w:val="28"/>
          <w:szCs w:val="28"/>
        </w:rPr>
        <w:t>77</w:t>
      </w:r>
      <w:r w:rsidR="00B939E0" w:rsidRPr="00F1140C">
        <w:rPr>
          <w:sz w:val="28"/>
          <w:szCs w:val="28"/>
        </w:rPr>
        <w:t>]</w:t>
      </w:r>
      <w:r w:rsidRPr="00F1140C">
        <w:rPr>
          <w:sz w:val="28"/>
          <w:szCs w:val="28"/>
        </w:rPr>
        <w:t xml:space="preserve"> среднегодовой темп прироста государственного долга в 2010-2021 годы составил 21,6%, номинального ВВП – 14,03%. Среднегодовой темп прироста отношения госдолга к ВВП составил 6,7%, темп прироста реального ВВП – 3,9%. Данная динамика государственного долга по отношению к реальному ВВП ведет к увеличению стоимости заимствования, рыночной переоценке и низкой привлекательности тенговых активов, а риски финансовой стабильности возрастут. Неутешительны данные государственного долга и на начало 2022 года, его величина </w:t>
      </w:r>
      <w:r w:rsidRPr="00F1140C">
        <w:rPr>
          <w:color w:val="000000"/>
          <w:sz w:val="28"/>
          <w:szCs w:val="28"/>
        </w:rPr>
        <w:t>увеличилась на 6,4% по сравнению с годом ранее.</w:t>
      </w:r>
    </w:p>
    <w:p w14:paraId="47332F6D" w14:textId="303FE0C7" w:rsidR="00D60C64" w:rsidRPr="00F1140C" w:rsidRDefault="00D60C64" w:rsidP="00BF0D96">
      <w:pPr>
        <w:ind w:firstLine="709"/>
        <w:jc w:val="both"/>
        <w:rPr>
          <w:color w:val="000000"/>
          <w:sz w:val="28"/>
          <w:szCs w:val="28"/>
        </w:rPr>
      </w:pPr>
      <w:r w:rsidRPr="00F1140C">
        <w:rPr>
          <w:color w:val="000000"/>
          <w:sz w:val="28"/>
          <w:szCs w:val="28"/>
        </w:rPr>
        <w:t xml:space="preserve">Если рассматривать субъектную структуру государственного долга, то 85,2% составляет долг Правительства Республики Казахстан, на долг Национального Банка приходится 9,6%, на местные исполнительные органы Республики Казахстан – 5,2%. Внутренний государственный долг на 1 января 2022 составил 14,57 трлн тенге, внешний – 7,4 трлн тенге. Доля государственного внешнего долга на 1 января 2022 года составила 33,7%, на 1 января 2021 года </w:t>
      </w:r>
      <w:r w:rsidR="00D15229" w:rsidRPr="00F1140C">
        <w:rPr>
          <w:color w:val="000000"/>
          <w:sz w:val="28"/>
          <w:szCs w:val="28"/>
        </w:rPr>
        <w:t>–</w:t>
      </w:r>
      <w:r w:rsidRPr="00F1140C">
        <w:rPr>
          <w:color w:val="000000"/>
          <w:sz w:val="28"/>
          <w:szCs w:val="28"/>
        </w:rPr>
        <w:t xml:space="preserve"> 33,4%. Отношение государственного долга к ВВП на 1 января 2022 года составило 26,7% (29,4% годом ранее). Таким образом, проблема сохраняющийся в значительных размерах государственный долг продолжает представлять угрозу финансовой безопасности Республики Казахстан. </w:t>
      </w:r>
    </w:p>
    <w:p w14:paraId="11AF5625" w14:textId="252F1A16" w:rsidR="00D60C64" w:rsidRPr="00F1140C" w:rsidRDefault="00D60C64" w:rsidP="00BF0D96">
      <w:pPr>
        <w:ind w:firstLine="709"/>
        <w:jc w:val="both"/>
        <w:rPr>
          <w:color w:val="000000"/>
          <w:sz w:val="28"/>
          <w:szCs w:val="28"/>
        </w:rPr>
      </w:pPr>
      <w:r w:rsidRPr="00F1140C">
        <w:rPr>
          <w:color w:val="000000"/>
          <w:sz w:val="28"/>
          <w:szCs w:val="28"/>
        </w:rPr>
        <w:t xml:space="preserve">Достаточно значимым индикатором финансовой безопасности </w:t>
      </w:r>
      <w:proofErr w:type="gramStart"/>
      <w:r w:rsidRPr="00F1140C">
        <w:rPr>
          <w:color w:val="000000"/>
          <w:sz w:val="28"/>
          <w:szCs w:val="28"/>
        </w:rPr>
        <w:t>выступает  процентная</w:t>
      </w:r>
      <w:proofErr w:type="gramEnd"/>
      <w:r w:rsidRPr="00F1140C">
        <w:rPr>
          <w:color w:val="000000"/>
          <w:sz w:val="28"/>
          <w:szCs w:val="28"/>
        </w:rPr>
        <w:t xml:space="preserve"> ставка, которая является основным инструментом кредитно-денежной политики страны. Как видно из таблицы 1</w:t>
      </w:r>
      <w:r w:rsidR="00950D6A">
        <w:rPr>
          <w:color w:val="000000"/>
          <w:sz w:val="28"/>
          <w:szCs w:val="28"/>
        </w:rPr>
        <w:t>1</w:t>
      </w:r>
      <w:r w:rsidRPr="00F1140C">
        <w:rPr>
          <w:color w:val="000000"/>
          <w:sz w:val="28"/>
          <w:szCs w:val="28"/>
        </w:rPr>
        <w:t xml:space="preserve">, где отражена динамика базовой процентной ставки, то можно отметить, в период локдауна имело место незначительное снижение ее значений в 2020 году с последующей неоднократной корректировкой на повышение в целях антиинфляционного таргетирования. </w:t>
      </w:r>
    </w:p>
    <w:p w14:paraId="0E88925A" w14:textId="77777777" w:rsidR="00D60C64" w:rsidRPr="00F1140C" w:rsidRDefault="00D60C64" w:rsidP="00BF0D96">
      <w:pPr>
        <w:ind w:firstLine="709"/>
        <w:jc w:val="both"/>
        <w:rPr>
          <w:sz w:val="28"/>
          <w:szCs w:val="28"/>
        </w:rPr>
      </w:pPr>
    </w:p>
    <w:p w14:paraId="2863300F" w14:textId="16A62A57" w:rsidR="00D60C64" w:rsidRPr="00F1140C" w:rsidRDefault="00D60C64" w:rsidP="00BF0D96">
      <w:pPr>
        <w:jc w:val="both"/>
        <w:rPr>
          <w:rFonts w:eastAsia="+mn-ea"/>
          <w:color w:val="000000"/>
          <w:kern w:val="24"/>
          <w:sz w:val="28"/>
          <w:szCs w:val="28"/>
        </w:rPr>
      </w:pPr>
      <w:r w:rsidRPr="00F1140C">
        <w:rPr>
          <w:rFonts w:eastAsia="+mn-ea"/>
          <w:color w:val="000000"/>
          <w:kern w:val="24"/>
          <w:sz w:val="28"/>
          <w:szCs w:val="28"/>
        </w:rPr>
        <w:t>Таблица 1</w:t>
      </w:r>
      <w:r w:rsidR="004C6BF2" w:rsidRPr="00F1140C">
        <w:rPr>
          <w:rFonts w:eastAsia="+mn-ea"/>
          <w:color w:val="000000"/>
          <w:kern w:val="24"/>
          <w:sz w:val="28"/>
          <w:szCs w:val="28"/>
        </w:rPr>
        <w:t>1</w:t>
      </w:r>
      <w:r w:rsidRPr="00F1140C">
        <w:rPr>
          <w:rFonts w:eastAsia="+mn-ea"/>
          <w:color w:val="000000"/>
          <w:kern w:val="24"/>
          <w:sz w:val="28"/>
          <w:szCs w:val="28"/>
        </w:rPr>
        <w:t xml:space="preserve"> – Динамика базовых процентных ставок до и после локдауна (ставка рефинансирования и ключевая ставка)</w:t>
      </w:r>
    </w:p>
    <w:p w14:paraId="18D87DB3" w14:textId="445B09CE" w:rsidR="00D23181" w:rsidRPr="00F1140C" w:rsidRDefault="00D23181" w:rsidP="00BF0D96">
      <w:pPr>
        <w:ind w:firstLine="709"/>
        <w:rPr>
          <w:rFonts w:eastAsia="+mn-ea"/>
          <w:color w:val="000000"/>
          <w:kern w:val="24"/>
          <w:sz w:val="16"/>
          <w:szCs w:val="16"/>
        </w:rPr>
      </w:pPr>
    </w:p>
    <w:tbl>
      <w:tblPr>
        <w:tblStyle w:val="a4"/>
        <w:tblW w:w="9647" w:type="dxa"/>
        <w:jc w:val="center"/>
        <w:tblLook w:val="04A0" w:firstRow="1" w:lastRow="0" w:firstColumn="1" w:lastColumn="0" w:noHBand="0" w:noVBand="1"/>
      </w:tblPr>
      <w:tblGrid>
        <w:gridCol w:w="2078"/>
        <w:gridCol w:w="518"/>
        <w:gridCol w:w="551"/>
        <w:gridCol w:w="636"/>
        <w:gridCol w:w="636"/>
        <w:gridCol w:w="756"/>
        <w:gridCol w:w="636"/>
        <w:gridCol w:w="636"/>
        <w:gridCol w:w="514"/>
        <w:gridCol w:w="636"/>
        <w:gridCol w:w="756"/>
        <w:gridCol w:w="1294"/>
      </w:tblGrid>
      <w:tr w:rsidR="00DF50DC" w:rsidRPr="00F1140C" w14:paraId="443AAA41" w14:textId="77777777" w:rsidTr="00DF50DC">
        <w:trPr>
          <w:cantSplit/>
          <w:trHeight w:val="828"/>
          <w:jc w:val="center"/>
        </w:trPr>
        <w:tc>
          <w:tcPr>
            <w:tcW w:w="2078" w:type="dxa"/>
            <w:vAlign w:val="center"/>
          </w:tcPr>
          <w:p w14:paraId="4ED95503" w14:textId="77777777" w:rsidR="00BB2822" w:rsidRPr="00F1140C" w:rsidRDefault="00BB2822" w:rsidP="00DF50DC">
            <w:pPr>
              <w:rPr>
                <w:rFonts w:eastAsia="+mn-ea"/>
                <w:color w:val="000000"/>
                <w:kern w:val="24"/>
                <w:sz w:val="24"/>
                <w:szCs w:val="24"/>
              </w:rPr>
            </w:pPr>
            <w:r w:rsidRPr="00F1140C">
              <w:rPr>
                <w:rFonts w:eastAsia="+mn-ea"/>
                <w:color w:val="000000"/>
                <w:kern w:val="24"/>
                <w:sz w:val="24"/>
                <w:szCs w:val="24"/>
              </w:rPr>
              <w:t xml:space="preserve">Годы </w:t>
            </w:r>
          </w:p>
        </w:tc>
        <w:tc>
          <w:tcPr>
            <w:tcW w:w="518" w:type="dxa"/>
            <w:textDirection w:val="btLr"/>
            <w:vAlign w:val="center"/>
          </w:tcPr>
          <w:p w14:paraId="28F4DA4B" w14:textId="6B849CC3" w:rsidR="00BB2822" w:rsidRPr="00F1140C" w:rsidRDefault="00BB2822" w:rsidP="00DF50DC">
            <w:pPr>
              <w:ind w:left="113" w:right="113"/>
              <w:rPr>
                <w:rFonts w:eastAsia="+mn-ea"/>
                <w:color w:val="000000"/>
                <w:kern w:val="24"/>
                <w:sz w:val="24"/>
                <w:szCs w:val="24"/>
                <w:lang w:val="en-US"/>
              </w:rPr>
            </w:pPr>
            <w:r w:rsidRPr="00F1140C">
              <w:rPr>
                <w:rFonts w:eastAsia="+mn-ea"/>
                <w:color w:val="000000"/>
                <w:kern w:val="24"/>
                <w:sz w:val="24"/>
                <w:szCs w:val="24"/>
                <w:lang w:val="en-US"/>
              </w:rPr>
              <w:t>2013</w:t>
            </w:r>
          </w:p>
        </w:tc>
        <w:tc>
          <w:tcPr>
            <w:tcW w:w="551" w:type="dxa"/>
            <w:textDirection w:val="btLr"/>
            <w:vAlign w:val="center"/>
          </w:tcPr>
          <w:p w14:paraId="5EB0360A" w14:textId="154F9431" w:rsidR="00BB2822" w:rsidRPr="00F1140C" w:rsidRDefault="00BB2822" w:rsidP="00DF50DC">
            <w:pPr>
              <w:ind w:left="113" w:right="113"/>
              <w:rPr>
                <w:rFonts w:eastAsia="+mn-ea"/>
                <w:color w:val="000000"/>
                <w:kern w:val="24"/>
                <w:sz w:val="24"/>
                <w:szCs w:val="24"/>
                <w:lang w:val="en-US"/>
              </w:rPr>
            </w:pPr>
            <w:r w:rsidRPr="00F1140C">
              <w:rPr>
                <w:rFonts w:eastAsia="+mn-ea"/>
                <w:color w:val="000000"/>
                <w:kern w:val="24"/>
                <w:sz w:val="24"/>
                <w:szCs w:val="24"/>
              </w:rPr>
              <w:t>2014</w:t>
            </w:r>
          </w:p>
        </w:tc>
        <w:tc>
          <w:tcPr>
            <w:tcW w:w="636" w:type="dxa"/>
            <w:textDirection w:val="btLr"/>
            <w:vAlign w:val="center"/>
          </w:tcPr>
          <w:p w14:paraId="4C0CF56D" w14:textId="5D569C1F" w:rsidR="00BB2822" w:rsidRPr="00F1140C" w:rsidRDefault="00BB2822" w:rsidP="00DF50DC">
            <w:pPr>
              <w:ind w:left="113" w:right="113"/>
              <w:rPr>
                <w:rFonts w:eastAsia="+mn-ea"/>
                <w:color w:val="000000"/>
                <w:kern w:val="24"/>
                <w:sz w:val="24"/>
                <w:szCs w:val="24"/>
              </w:rPr>
            </w:pPr>
            <w:r w:rsidRPr="00F1140C">
              <w:rPr>
                <w:rFonts w:eastAsia="+mn-ea"/>
                <w:color w:val="000000"/>
                <w:kern w:val="24"/>
                <w:sz w:val="24"/>
                <w:szCs w:val="24"/>
              </w:rPr>
              <w:t>2015</w:t>
            </w:r>
          </w:p>
        </w:tc>
        <w:tc>
          <w:tcPr>
            <w:tcW w:w="636" w:type="dxa"/>
            <w:textDirection w:val="btLr"/>
            <w:vAlign w:val="center"/>
          </w:tcPr>
          <w:p w14:paraId="2A9B8500" w14:textId="7DD76A10" w:rsidR="00BB2822" w:rsidRPr="00F1140C" w:rsidRDefault="00BB2822" w:rsidP="00DF50DC">
            <w:pPr>
              <w:ind w:left="113" w:right="113"/>
              <w:rPr>
                <w:rFonts w:eastAsia="+mn-ea"/>
                <w:color w:val="000000"/>
                <w:kern w:val="24"/>
                <w:sz w:val="24"/>
                <w:szCs w:val="24"/>
              </w:rPr>
            </w:pPr>
            <w:r w:rsidRPr="00F1140C">
              <w:rPr>
                <w:rFonts w:eastAsia="+mn-ea"/>
                <w:color w:val="000000"/>
                <w:kern w:val="24"/>
                <w:sz w:val="24"/>
                <w:szCs w:val="24"/>
              </w:rPr>
              <w:t>2016</w:t>
            </w:r>
          </w:p>
        </w:tc>
        <w:tc>
          <w:tcPr>
            <w:tcW w:w="756" w:type="dxa"/>
            <w:textDirection w:val="btLr"/>
            <w:vAlign w:val="center"/>
          </w:tcPr>
          <w:p w14:paraId="2337E909" w14:textId="07F70585" w:rsidR="00BB2822" w:rsidRPr="00F1140C" w:rsidRDefault="00BB2822" w:rsidP="00DF50DC">
            <w:pPr>
              <w:ind w:left="113" w:right="113"/>
              <w:rPr>
                <w:rFonts w:eastAsia="+mn-ea"/>
                <w:color w:val="000000"/>
                <w:kern w:val="24"/>
                <w:sz w:val="24"/>
                <w:szCs w:val="24"/>
              </w:rPr>
            </w:pPr>
            <w:r w:rsidRPr="00F1140C">
              <w:rPr>
                <w:rFonts w:eastAsia="+mn-ea"/>
                <w:color w:val="000000"/>
                <w:kern w:val="24"/>
                <w:sz w:val="24"/>
                <w:szCs w:val="24"/>
              </w:rPr>
              <w:t>2017</w:t>
            </w:r>
          </w:p>
        </w:tc>
        <w:tc>
          <w:tcPr>
            <w:tcW w:w="636" w:type="dxa"/>
            <w:textDirection w:val="btLr"/>
            <w:vAlign w:val="center"/>
          </w:tcPr>
          <w:p w14:paraId="029F325B" w14:textId="0C54907E" w:rsidR="00BB2822" w:rsidRPr="00F1140C" w:rsidRDefault="00BB2822" w:rsidP="00DF50DC">
            <w:pPr>
              <w:ind w:left="113" w:right="113"/>
              <w:rPr>
                <w:rFonts w:eastAsia="+mn-ea"/>
                <w:color w:val="000000"/>
                <w:kern w:val="24"/>
                <w:sz w:val="24"/>
                <w:szCs w:val="24"/>
              </w:rPr>
            </w:pPr>
            <w:r w:rsidRPr="00F1140C">
              <w:rPr>
                <w:rFonts w:eastAsia="+mn-ea"/>
                <w:color w:val="000000"/>
                <w:kern w:val="24"/>
                <w:sz w:val="24"/>
                <w:szCs w:val="24"/>
              </w:rPr>
              <w:t>2018</w:t>
            </w:r>
          </w:p>
        </w:tc>
        <w:tc>
          <w:tcPr>
            <w:tcW w:w="636" w:type="dxa"/>
            <w:textDirection w:val="btLr"/>
            <w:vAlign w:val="center"/>
          </w:tcPr>
          <w:p w14:paraId="305B6D81" w14:textId="77777777" w:rsidR="00BB2822" w:rsidRPr="00F1140C" w:rsidRDefault="00BB2822" w:rsidP="00DF50DC">
            <w:pPr>
              <w:ind w:left="113" w:right="113"/>
              <w:rPr>
                <w:rFonts w:eastAsia="+mn-ea"/>
                <w:color w:val="000000"/>
                <w:kern w:val="24"/>
                <w:sz w:val="24"/>
                <w:szCs w:val="24"/>
              </w:rPr>
            </w:pPr>
            <w:r w:rsidRPr="00F1140C">
              <w:rPr>
                <w:rFonts w:eastAsia="+mn-ea"/>
                <w:color w:val="000000"/>
                <w:kern w:val="24"/>
                <w:sz w:val="24"/>
                <w:szCs w:val="24"/>
              </w:rPr>
              <w:t>2019</w:t>
            </w:r>
          </w:p>
        </w:tc>
        <w:tc>
          <w:tcPr>
            <w:tcW w:w="514" w:type="dxa"/>
            <w:textDirection w:val="btLr"/>
            <w:vAlign w:val="center"/>
          </w:tcPr>
          <w:p w14:paraId="3E84BA4B" w14:textId="77777777" w:rsidR="00BB2822" w:rsidRPr="00F1140C" w:rsidRDefault="00BB2822" w:rsidP="00DF50DC">
            <w:pPr>
              <w:ind w:left="113" w:right="113"/>
              <w:rPr>
                <w:rFonts w:eastAsia="+mn-ea"/>
                <w:color w:val="000000"/>
                <w:kern w:val="24"/>
                <w:sz w:val="24"/>
                <w:szCs w:val="24"/>
              </w:rPr>
            </w:pPr>
            <w:r w:rsidRPr="00F1140C">
              <w:rPr>
                <w:rFonts w:eastAsia="+mn-ea"/>
                <w:color w:val="000000"/>
                <w:kern w:val="24"/>
                <w:sz w:val="24"/>
                <w:szCs w:val="24"/>
              </w:rPr>
              <w:t>2020</w:t>
            </w:r>
          </w:p>
        </w:tc>
        <w:tc>
          <w:tcPr>
            <w:tcW w:w="636" w:type="dxa"/>
            <w:textDirection w:val="btLr"/>
            <w:vAlign w:val="center"/>
          </w:tcPr>
          <w:p w14:paraId="04EBA438" w14:textId="77777777" w:rsidR="00BB2822" w:rsidRPr="00F1140C" w:rsidRDefault="00BB2822" w:rsidP="00DF50DC">
            <w:pPr>
              <w:ind w:left="113" w:right="113"/>
              <w:rPr>
                <w:rFonts w:eastAsia="+mn-ea"/>
                <w:color w:val="000000"/>
                <w:kern w:val="24"/>
                <w:sz w:val="24"/>
                <w:szCs w:val="24"/>
              </w:rPr>
            </w:pPr>
            <w:r w:rsidRPr="00F1140C">
              <w:rPr>
                <w:rFonts w:eastAsia="+mn-ea"/>
                <w:color w:val="000000"/>
                <w:kern w:val="24"/>
                <w:sz w:val="24"/>
                <w:szCs w:val="24"/>
              </w:rPr>
              <w:t>2021</w:t>
            </w:r>
          </w:p>
        </w:tc>
        <w:tc>
          <w:tcPr>
            <w:tcW w:w="756" w:type="dxa"/>
            <w:textDirection w:val="btLr"/>
            <w:vAlign w:val="center"/>
          </w:tcPr>
          <w:p w14:paraId="3D05F0E9" w14:textId="2E209097" w:rsidR="00BB2822" w:rsidRPr="00F1140C" w:rsidRDefault="00BB2822" w:rsidP="00DF50DC">
            <w:pPr>
              <w:ind w:left="113" w:right="113"/>
              <w:rPr>
                <w:rFonts w:eastAsia="+mn-ea"/>
                <w:color w:val="000000"/>
                <w:kern w:val="24"/>
                <w:sz w:val="24"/>
                <w:szCs w:val="24"/>
              </w:rPr>
            </w:pPr>
            <w:r w:rsidRPr="00F1140C">
              <w:rPr>
                <w:rFonts w:eastAsia="+mn-ea"/>
                <w:color w:val="000000"/>
                <w:kern w:val="24"/>
                <w:sz w:val="24"/>
                <w:szCs w:val="24"/>
              </w:rPr>
              <w:t>2022</w:t>
            </w:r>
          </w:p>
        </w:tc>
        <w:tc>
          <w:tcPr>
            <w:tcW w:w="1294" w:type="dxa"/>
          </w:tcPr>
          <w:p w14:paraId="5F07AB12" w14:textId="7F580103" w:rsidR="00BB2822" w:rsidRPr="00F1140C" w:rsidRDefault="00BB2822" w:rsidP="00DF50DC">
            <w:pPr>
              <w:ind w:left="-43" w:right="-76"/>
              <w:jc w:val="center"/>
              <w:rPr>
                <w:rFonts w:eastAsia="+mn-ea"/>
                <w:color w:val="000000"/>
                <w:kern w:val="24"/>
                <w:sz w:val="24"/>
                <w:szCs w:val="24"/>
              </w:rPr>
            </w:pPr>
            <w:r w:rsidRPr="00F1140C">
              <w:rPr>
                <w:rFonts w:eastAsia="+mn-ea"/>
                <w:color w:val="000000"/>
                <w:kern w:val="24"/>
                <w:sz w:val="24"/>
                <w:szCs w:val="24"/>
              </w:rPr>
              <w:t>Динамика 2021</w:t>
            </w:r>
            <w:r w:rsidR="00DF50DC" w:rsidRPr="00F1140C">
              <w:rPr>
                <w:rFonts w:eastAsia="+mn-ea"/>
                <w:color w:val="000000"/>
                <w:kern w:val="24"/>
                <w:sz w:val="24"/>
                <w:szCs w:val="24"/>
              </w:rPr>
              <w:t xml:space="preserve"> </w:t>
            </w:r>
            <w:r w:rsidRPr="00F1140C">
              <w:rPr>
                <w:rFonts w:eastAsia="+mn-ea"/>
                <w:color w:val="000000"/>
                <w:kern w:val="24"/>
                <w:sz w:val="24"/>
                <w:szCs w:val="24"/>
              </w:rPr>
              <w:t>г</w:t>
            </w:r>
            <w:r w:rsidR="00DF50DC" w:rsidRPr="00F1140C">
              <w:rPr>
                <w:rFonts w:eastAsia="+mn-ea"/>
                <w:color w:val="000000"/>
                <w:kern w:val="24"/>
                <w:sz w:val="24"/>
                <w:szCs w:val="24"/>
              </w:rPr>
              <w:t>.</w:t>
            </w:r>
            <w:r w:rsidRPr="00F1140C">
              <w:rPr>
                <w:rFonts w:eastAsia="+mn-ea"/>
                <w:color w:val="000000"/>
                <w:kern w:val="24"/>
                <w:sz w:val="24"/>
                <w:szCs w:val="24"/>
              </w:rPr>
              <w:t xml:space="preserve"> в % к 2018 г</w:t>
            </w:r>
            <w:r w:rsidR="00DF50DC" w:rsidRPr="00F1140C">
              <w:rPr>
                <w:rFonts w:eastAsia="+mn-ea"/>
                <w:color w:val="000000"/>
                <w:kern w:val="24"/>
                <w:sz w:val="24"/>
                <w:szCs w:val="24"/>
              </w:rPr>
              <w:t>.</w:t>
            </w:r>
          </w:p>
        </w:tc>
      </w:tr>
      <w:tr w:rsidR="00453CB1" w:rsidRPr="00F1140C" w14:paraId="613809AA" w14:textId="77777777" w:rsidTr="00DF50DC">
        <w:trPr>
          <w:jc w:val="center"/>
        </w:trPr>
        <w:tc>
          <w:tcPr>
            <w:tcW w:w="2078" w:type="dxa"/>
            <w:vAlign w:val="center"/>
          </w:tcPr>
          <w:p w14:paraId="19A25BDA" w14:textId="3868A875" w:rsidR="00BB2822" w:rsidRPr="00F1140C" w:rsidRDefault="00BB2822" w:rsidP="00DF50DC">
            <w:pPr>
              <w:rPr>
                <w:rFonts w:eastAsia="+mn-ea"/>
                <w:color w:val="000000"/>
                <w:kern w:val="24"/>
                <w:sz w:val="24"/>
                <w:szCs w:val="24"/>
              </w:rPr>
            </w:pPr>
            <w:r w:rsidRPr="00F1140C">
              <w:rPr>
                <w:rFonts w:eastAsia="+mn-ea"/>
                <w:color w:val="000000"/>
                <w:kern w:val="24"/>
                <w:sz w:val="24"/>
                <w:szCs w:val="24"/>
              </w:rPr>
              <w:t>Процентная ставка</w:t>
            </w:r>
          </w:p>
        </w:tc>
        <w:tc>
          <w:tcPr>
            <w:tcW w:w="518" w:type="dxa"/>
            <w:vAlign w:val="center"/>
          </w:tcPr>
          <w:p w14:paraId="167A848D" w14:textId="331A4DB8" w:rsidR="00BB2822" w:rsidRPr="00F1140C" w:rsidRDefault="00BB2822" w:rsidP="00DF50DC">
            <w:pPr>
              <w:jc w:val="center"/>
              <w:rPr>
                <w:sz w:val="24"/>
                <w:szCs w:val="24"/>
              </w:rPr>
            </w:pPr>
            <w:r w:rsidRPr="00F1140C">
              <w:rPr>
                <w:sz w:val="24"/>
                <w:szCs w:val="24"/>
              </w:rPr>
              <w:t>5,5</w:t>
            </w:r>
          </w:p>
        </w:tc>
        <w:tc>
          <w:tcPr>
            <w:tcW w:w="551" w:type="dxa"/>
            <w:vAlign w:val="center"/>
          </w:tcPr>
          <w:p w14:paraId="4C86FA53" w14:textId="6DDB8E30" w:rsidR="00BB2822" w:rsidRPr="00F1140C" w:rsidRDefault="00BB2822" w:rsidP="00DF50DC">
            <w:pPr>
              <w:jc w:val="center"/>
              <w:rPr>
                <w:sz w:val="24"/>
                <w:szCs w:val="24"/>
              </w:rPr>
            </w:pPr>
            <w:r w:rsidRPr="00F1140C">
              <w:rPr>
                <w:sz w:val="24"/>
                <w:szCs w:val="24"/>
              </w:rPr>
              <w:t>5,5</w:t>
            </w:r>
          </w:p>
        </w:tc>
        <w:tc>
          <w:tcPr>
            <w:tcW w:w="636" w:type="dxa"/>
            <w:vAlign w:val="center"/>
          </w:tcPr>
          <w:p w14:paraId="5D7F762F" w14:textId="2916033D" w:rsidR="00BB2822" w:rsidRPr="00F1140C" w:rsidRDefault="00BB2822" w:rsidP="00DF50DC">
            <w:pPr>
              <w:jc w:val="center"/>
              <w:rPr>
                <w:sz w:val="24"/>
                <w:szCs w:val="24"/>
              </w:rPr>
            </w:pPr>
            <w:r w:rsidRPr="00F1140C">
              <w:rPr>
                <w:sz w:val="24"/>
                <w:szCs w:val="24"/>
              </w:rPr>
              <w:t>16,0</w:t>
            </w:r>
          </w:p>
        </w:tc>
        <w:tc>
          <w:tcPr>
            <w:tcW w:w="636" w:type="dxa"/>
            <w:vAlign w:val="center"/>
          </w:tcPr>
          <w:p w14:paraId="56ED10B1" w14:textId="28303C21" w:rsidR="00BB2822" w:rsidRPr="00F1140C" w:rsidRDefault="00BB2822" w:rsidP="00DF50DC">
            <w:pPr>
              <w:jc w:val="center"/>
              <w:rPr>
                <w:sz w:val="24"/>
                <w:szCs w:val="24"/>
              </w:rPr>
            </w:pPr>
            <w:r w:rsidRPr="00F1140C">
              <w:rPr>
                <w:sz w:val="24"/>
                <w:szCs w:val="24"/>
              </w:rPr>
              <w:t>12,0</w:t>
            </w:r>
          </w:p>
        </w:tc>
        <w:tc>
          <w:tcPr>
            <w:tcW w:w="756" w:type="dxa"/>
            <w:vAlign w:val="center"/>
          </w:tcPr>
          <w:p w14:paraId="4C9BAF9A" w14:textId="2B4A27FE" w:rsidR="00BB2822" w:rsidRPr="00F1140C" w:rsidRDefault="00BB2822" w:rsidP="00DF50DC">
            <w:pPr>
              <w:jc w:val="center"/>
              <w:rPr>
                <w:sz w:val="24"/>
                <w:szCs w:val="24"/>
              </w:rPr>
            </w:pPr>
            <w:r w:rsidRPr="00F1140C">
              <w:rPr>
                <w:sz w:val="24"/>
                <w:szCs w:val="24"/>
              </w:rPr>
              <w:t>10,25</w:t>
            </w:r>
          </w:p>
        </w:tc>
        <w:tc>
          <w:tcPr>
            <w:tcW w:w="636" w:type="dxa"/>
            <w:vAlign w:val="center"/>
          </w:tcPr>
          <w:p w14:paraId="04AA84AE" w14:textId="1D5F7A0F" w:rsidR="00BB2822" w:rsidRPr="00F1140C" w:rsidRDefault="00BB2822" w:rsidP="00DF50DC">
            <w:pPr>
              <w:jc w:val="center"/>
              <w:rPr>
                <w:rFonts w:eastAsia="+mn-ea"/>
                <w:color w:val="000000"/>
                <w:kern w:val="24"/>
                <w:sz w:val="24"/>
                <w:szCs w:val="24"/>
              </w:rPr>
            </w:pPr>
            <w:r w:rsidRPr="00F1140C">
              <w:rPr>
                <w:sz w:val="24"/>
                <w:szCs w:val="24"/>
              </w:rPr>
              <w:t>9,25</w:t>
            </w:r>
          </w:p>
        </w:tc>
        <w:tc>
          <w:tcPr>
            <w:tcW w:w="636" w:type="dxa"/>
            <w:vAlign w:val="center"/>
          </w:tcPr>
          <w:p w14:paraId="1CB0A975" w14:textId="3BD4FB49" w:rsidR="00BB2822" w:rsidRPr="00F1140C" w:rsidRDefault="00BB2822" w:rsidP="00DF50DC">
            <w:pPr>
              <w:jc w:val="center"/>
              <w:rPr>
                <w:rFonts w:eastAsia="+mn-ea"/>
                <w:color w:val="000000"/>
                <w:kern w:val="24"/>
                <w:sz w:val="24"/>
                <w:szCs w:val="24"/>
              </w:rPr>
            </w:pPr>
            <w:r w:rsidRPr="00F1140C">
              <w:rPr>
                <w:sz w:val="24"/>
                <w:szCs w:val="24"/>
              </w:rPr>
              <w:t>9,25</w:t>
            </w:r>
          </w:p>
        </w:tc>
        <w:tc>
          <w:tcPr>
            <w:tcW w:w="514" w:type="dxa"/>
            <w:vAlign w:val="center"/>
          </w:tcPr>
          <w:p w14:paraId="4061A15B" w14:textId="6B19C0D5" w:rsidR="00BB2822" w:rsidRPr="00F1140C" w:rsidRDefault="00BB2822" w:rsidP="00DF50DC">
            <w:pPr>
              <w:jc w:val="center"/>
              <w:rPr>
                <w:rFonts w:eastAsia="+mn-ea"/>
                <w:color w:val="000000"/>
                <w:kern w:val="24"/>
                <w:sz w:val="24"/>
                <w:szCs w:val="24"/>
              </w:rPr>
            </w:pPr>
            <w:r w:rsidRPr="00F1140C">
              <w:rPr>
                <w:sz w:val="24"/>
                <w:szCs w:val="24"/>
              </w:rPr>
              <w:t>9</w:t>
            </w:r>
          </w:p>
        </w:tc>
        <w:tc>
          <w:tcPr>
            <w:tcW w:w="636" w:type="dxa"/>
            <w:vAlign w:val="center"/>
          </w:tcPr>
          <w:p w14:paraId="7C77EE35" w14:textId="74B8F7B5" w:rsidR="00BB2822" w:rsidRPr="00F1140C" w:rsidRDefault="00BB2822" w:rsidP="00DF50DC">
            <w:pPr>
              <w:jc w:val="center"/>
              <w:rPr>
                <w:rFonts w:eastAsia="+mn-ea"/>
                <w:color w:val="000000"/>
                <w:kern w:val="24"/>
                <w:sz w:val="24"/>
                <w:szCs w:val="24"/>
              </w:rPr>
            </w:pPr>
            <w:r w:rsidRPr="00F1140C">
              <w:rPr>
                <w:sz w:val="24"/>
                <w:szCs w:val="24"/>
              </w:rPr>
              <w:t>9,75</w:t>
            </w:r>
          </w:p>
        </w:tc>
        <w:tc>
          <w:tcPr>
            <w:tcW w:w="756" w:type="dxa"/>
            <w:vAlign w:val="center"/>
          </w:tcPr>
          <w:p w14:paraId="6E4B6C24" w14:textId="35782ACF" w:rsidR="00BB2822" w:rsidRPr="00F1140C" w:rsidRDefault="00BB2822" w:rsidP="00DF50DC">
            <w:pPr>
              <w:jc w:val="center"/>
              <w:rPr>
                <w:rFonts w:eastAsia="+mn-ea"/>
                <w:kern w:val="24"/>
                <w:sz w:val="24"/>
                <w:szCs w:val="24"/>
              </w:rPr>
            </w:pPr>
            <w:r w:rsidRPr="00F1140C">
              <w:rPr>
                <w:rFonts w:eastAsia="+mn-ea"/>
                <w:kern w:val="24"/>
                <w:sz w:val="24"/>
                <w:szCs w:val="24"/>
              </w:rPr>
              <w:t>16,75</w:t>
            </w:r>
          </w:p>
        </w:tc>
        <w:tc>
          <w:tcPr>
            <w:tcW w:w="1294" w:type="dxa"/>
            <w:vAlign w:val="center"/>
          </w:tcPr>
          <w:p w14:paraId="1FFA5267" w14:textId="27F7F3A9" w:rsidR="00BB2822" w:rsidRPr="00F1140C" w:rsidRDefault="00BB2822" w:rsidP="00DF50DC">
            <w:pPr>
              <w:jc w:val="center"/>
              <w:rPr>
                <w:rFonts w:eastAsia="+mn-ea"/>
                <w:kern w:val="24"/>
                <w:sz w:val="24"/>
                <w:szCs w:val="24"/>
              </w:rPr>
            </w:pPr>
            <w:r w:rsidRPr="00F1140C">
              <w:rPr>
                <w:rFonts w:eastAsia="+mn-ea"/>
                <w:kern w:val="24"/>
                <w:sz w:val="24"/>
                <w:szCs w:val="24"/>
              </w:rPr>
              <w:t>105</w:t>
            </w:r>
          </w:p>
        </w:tc>
      </w:tr>
      <w:tr w:rsidR="00453CB1" w:rsidRPr="00F1140C" w14:paraId="1FA63470" w14:textId="77777777" w:rsidTr="00DF50DC">
        <w:trPr>
          <w:jc w:val="center"/>
        </w:trPr>
        <w:tc>
          <w:tcPr>
            <w:tcW w:w="9647" w:type="dxa"/>
            <w:gridSpan w:val="12"/>
          </w:tcPr>
          <w:p w14:paraId="562D3710" w14:textId="15921506" w:rsidR="0014200B" w:rsidRPr="00F1140C" w:rsidRDefault="0014200B" w:rsidP="00DF50DC">
            <w:pPr>
              <w:ind w:firstLine="665"/>
              <w:rPr>
                <w:rFonts w:eastAsia="+mn-ea"/>
                <w:kern w:val="24"/>
                <w:sz w:val="24"/>
                <w:szCs w:val="24"/>
              </w:rPr>
            </w:pPr>
            <w:r w:rsidRPr="00F1140C">
              <w:rPr>
                <w:rFonts w:eastAsia="+mn-ea"/>
                <w:kern w:val="24"/>
                <w:sz w:val="24"/>
                <w:szCs w:val="24"/>
              </w:rPr>
              <w:t xml:space="preserve">Примечание – </w:t>
            </w:r>
            <w:r w:rsidR="00BC5CA3" w:rsidRPr="00F1140C">
              <w:rPr>
                <w:rFonts w:eastAsia="+mn-ea"/>
                <w:kern w:val="24"/>
                <w:sz w:val="24"/>
                <w:szCs w:val="24"/>
              </w:rPr>
              <w:t>Примечание – Составлено автором по источнику [</w:t>
            </w:r>
            <w:r w:rsidR="00C272A3" w:rsidRPr="00F1140C">
              <w:rPr>
                <w:rFonts w:eastAsia="+mn-ea"/>
                <w:kern w:val="24"/>
                <w:sz w:val="24"/>
                <w:szCs w:val="24"/>
              </w:rPr>
              <w:t>8</w:t>
            </w:r>
            <w:r w:rsidR="00696174" w:rsidRPr="00F1140C">
              <w:rPr>
                <w:rFonts w:eastAsia="+mn-ea"/>
                <w:kern w:val="24"/>
                <w:sz w:val="24"/>
                <w:szCs w:val="24"/>
              </w:rPr>
              <w:t>0</w:t>
            </w:r>
            <w:r w:rsidR="00C272A3" w:rsidRPr="00F1140C">
              <w:rPr>
                <w:rFonts w:eastAsia="+mn-ea"/>
                <w:kern w:val="24"/>
                <w:sz w:val="24"/>
                <w:szCs w:val="24"/>
              </w:rPr>
              <w:t>, с. 1</w:t>
            </w:r>
            <w:r w:rsidR="008C5610">
              <w:rPr>
                <w:rFonts w:eastAsia="+mn-ea"/>
                <w:kern w:val="24"/>
                <w:sz w:val="24"/>
                <w:szCs w:val="24"/>
              </w:rPr>
              <w:t>4</w:t>
            </w:r>
            <w:r w:rsidR="00BC5CA3" w:rsidRPr="00F1140C">
              <w:rPr>
                <w:rFonts w:eastAsia="+mn-ea"/>
                <w:kern w:val="24"/>
                <w:sz w:val="24"/>
                <w:szCs w:val="24"/>
              </w:rPr>
              <w:t>]</w:t>
            </w:r>
          </w:p>
        </w:tc>
      </w:tr>
    </w:tbl>
    <w:p w14:paraId="0E3589E6" w14:textId="77777777" w:rsidR="00D23181" w:rsidRPr="00F1140C" w:rsidRDefault="00D23181" w:rsidP="00BF0D96">
      <w:pPr>
        <w:ind w:firstLine="709"/>
        <w:rPr>
          <w:rFonts w:eastAsia="+mn-ea"/>
          <w:color w:val="000000"/>
          <w:kern w:val="24"/>
          <w:sz w:val="28"/>
          <w:szCs w:val="28"/>
        </w:rPr>
      </w:pPr>
    </w:p>
    <w:p w14:paraId="07CC0EFC" w14:textId="1D0374C4" w:rsidR="00D60C64" w:rsidRPr="00F1140C" w:rsidRDefault="00D60C64" w:rsidP="00BF0D96">
      <w:pPr>
        <w:ind w:firstLine="709"/>
        <w:jc w:val="both"/>
        <w:rPr>
          <w:color w:val="000000"/>
          <w:sz w:val="28"/>
          <w:szCs w:val="28"/>
        </w:rPr>
      </w:pPr>
      <w:r w:rsidRPr="00F1140C">
        <w:rPr>
          <w:color w:val="000000"/>
          <w:sz w:val="28"/>
          <w:szCs w:val="28"/>
        </w:rPr>
        <w:t xml:space="preserve">При этом, учитывая, что базовая ставка </w:t>
      </w:r>
      <w:r w:rsidR="00DF50DC" w:rsidRPr="00F1140C">
        <w:rPr>
          <w:color w:val="000000"/>
          <w:sz w:val="28"/>
          <w:szCs w:val="28"/>
        </w:rPr>
        <w:t>–</w:t>
      </w:r>
      <w:r w:rsidRPr="00F1140C">
        <w:rPr>
          <w:color w:val="000000"/>
          <w:sz w:val="28"/>
          <w:szCs w:val="28"/>
        </w:rPr>
        <w:t xml:space="preserve"> это стоимость денег в финансовой системе, то, очевидно, ее рост увеличит стоимость кредита и стоимость депозита. Таким образом, Национальный Банк РК, пытаясь поднять стоимость денег, сокращает их оборот в экономике и тем самым уменьшает инфляцию, однако в долгосрочном постпандемическом восстановлении высокая базовая ставка процента делает недоступными инвестиционные ресурсы для бизнеса. Данный тренд на повышение сохраняется и в 2022 году, Комитет по денежно-кредитной политике Национального банка Республики Казахстан принял решение установить базовую ставку на уровне 14,5% годовых с процентным коридором +/– 1,0 п.п., что увеличило процент по операциям постоянного доступа по предоставлению ликвидности до 15,5%, а по операциям постоянного доступа по изъятию ликвидности – 13,5%.  Повышение базовой </w:t>
      </w:r>
      <w:proofErr w:type="gramStart"/>
      <w:r w:rsidRPr="00F1140C">
        <w:rPr>
          <w:color w:val="000000"/>
          <w:sz w:val="28"/>
          <w:szCs w:val="28"/>
        </w:rPr>
        <w:t>ставки  процента</w:t>
      </w:r>
      <w:proofErr w:type="gramEnd"/>
      <w:r w:rsidRPr="00F1140C">
        <w:rPr>
          <w:color w:val="000000"/>
          <w:sz w:val="28"/>
          <w:szCs w:val="28"/>
        </w:rPr>
        <w:t xml:space="preserve"> связано с фактическим существенным ростом инфляции не только из-за фискального стимулирования спроса в локдаун, но и продолжающимся ростом государственных расходов и производственных издержек. И если взять в качестве индикатора финансовой безопасности реальную процентную ставку, то с учетом инфляции в 14,5% на июнь 2022 года она составляет 0%. Таким образом, размещение денежных средств на депозитах не принесет никаких реальных доходов, при этом затрудняются инвестиции в производственный сектор, доходность по которому должна опережать темпы роста инфляции. </w:t>
      </w:r>
    </w:p>
    <w:p w14:paraId="3A677B6A" w14:textId="23C201E4" w:rsidR="00D60C64" w:rsidRPr="00F1140C" w:rsidRDefault="00D60C64" w:rsidP="00BF0D96">
      <w:pPr>
        <w:ind w:firstLine="709"/>
        <w:jc w:val="both"/>
        <w:rPr>
          <w:color w:val="000000"/>
          <w:sz w:val="28"/>
          <w:szCs w:val="28"/>
        </w:rPr>
      </w:pPr>
      <w:r w:rsidRPr="00F1140C">
        <w:rPr>
          <w:color w:val="000000"/>
          <w:sz w:val="28"/>
          <w:szCs w:val="28"/>
        </w:rPr>
        <w:t>Для того, чтобы уточнить какой из видов инфляции в Казахстане является более динамичным и негативно влияющим на финансовую безопасность рассмотрим динамику индексов потребительских цен (</w:t>
      </w:r>
      <w:r w:rsidR="00DF50DC" w:rsidRPr="00F1140C">
        <w:rPr>
          <w:color w:val="000000"/>
          <w:sz w:val="28"/>
          <w:szCs w:val="28"/>
        </w:rPr>
        <w:t>т</w:t>
      </w:r>
      <w:r w:rsidRPr="00F1140C">
        <w:rPr>
          <w:color w:val="000000"/>
          <w:sz w:val="28"/>
          <w:szCs w:val="28"/>
        </w:rPr>
        <w:t>аблица</w:t>
      </w:r>
      <w:r w:rsidR="00DF50DC" w:rsidRPr="00F1140C">
        <w:rPr>
          <w:color w:val="000000"/>
          <w:sz w:val="28"/>
          <w:szCs w:val="28"/>
        </w:rPr>
        <w:t xml:space="preserve"> </w:t>
      </w:r>
      <w:r w:rsidRPr="00F1140C">
        <w:rPr>
          <w:color w:val="000000"/>
          <w:sz w:val="28"/>
          <w:szCs w:val="28"/>
        </w:rPr>
        <w:t>1</w:t>
      </w:r>
      <w:r w:rsidR="00845A3D" w:rsidRPr="00F1140C">
        <w:rPr>
          <w:color w:val="000000"/>
          <w:sz w:val="28"/>
          <w:szCs w:val="28"/>
        </w:rPr>
        <w:t>2</w:t>
      </w:r>
      <w:r w:rsidRPr="00F1140C">
        <w:rPr>
          <w:color w:val="000000"/>
          <w:sz w:val="28"/>
          <w:szCs w:val="28"/>
        </w:rPr>
        <w:t>), а также индекса цен производителей (</w:t>
      </w:r>
      <w:r w:rsidR="00DF50DC" w:rsidRPr="00F1140C">
        <w:rPr>
          <w:color w:val="000000"/>
          <w:sz w:val="28"/>
          <w:szCs w:val="28"/>
        </w:rPr>
        <w:t>т</w:t>
      </w:r>
      <w:r w:rsidRPr="00F1140C">
        <w:rPr>
          <w:color w:val="000000"/>
          <w:sz w:val="28"/>
          <w:szCs w:val="28"/>
        </w:rPr>
        <w:t>аблица 1</w:t>
      </w:r>
      <w:r w:rsidR="00845A3D" w:rsidRPr="00F1140C">
        <w:rPr>
          <w:color w:val="000000"/>
          <w:sz w:val="28"/>
          <w:szCs w:val="28"/>
        </w:rPr>
        <w:t>3</w:t>
      </w:r>
      <w:r w:rsidRPr="00F1140C">
        <w:rPr>
          <w:color w:val="000000"/>
          <w:sz w:val="28"/>
          <w:szCs w:val="28"/>
        </w:rPr>
        <w:t xml:space="preserve">). Индекс потребительских цен демонстрирует увеличение в период </w:t>
      </w:r>
      <w:proofErr w:type="gramStart"/>
      <w:r w:rsidRPr="00F1140C">
        <w:rPr>
          <w:color w:val="000000"/>
          <w:sz w:val="28"/>
          <w:szCs w:val="28"/>
        </w:rPr>
        <w:t>локдауна</w:t>
      </w:r>
      <w:proofErr w:type="gramEnd"/>
      <w:r w:rsidRPr="00F1140C">
        <w:rPr>
          <w:color w:val="000000"/>
          <w:sz w:val="28"/>
          <w:szCs w:val="28"/>
        </w:rPr>
        <w:t xml:space="preserve"> и данная динамика продолжается. Согласно Отчета</w:t>
      </w:r>
      <w:r w:rsidR="00187F95" w:rsidRPr="00F1140C">
        <w:rPr>
          <w:color w:val="000000"/>
          <w:sz w:val="28"/>
          <w:szCs w:val="28"/>
        </w:rPr>
        <w:t xml:space="preserve"> </w:t>
      </w:r>
      <w:r w:rsidRPr="00F1140C">
        <w:rPr>
          <w:color w:val="000000"/>
          <w:sz w:val="28"/>
          <w:szCs w:val="28"/>
        </w:rPr>
        <w:t>Национального банка</w:t>
      </w:r>
      <w:r w:rsidR="00B939E0" w:rsidRPr="00F1140C">
        <w:rPr>
          <w:color w:val="000000"/>
          <w:sz w:val="28"/>
          <w:szCs w:val="28"/>
        </w:rPr>
        <w:t xml:space="preserve"> [</w:t>
      </w:r>
      <w:r w:rsidR="00187E33" w:rsidRPr="00F1140C">
        <w:rPr>
          <w:color w:val="000000"/>
          <w:sz w:val="28"/>
          <w:szCs w:val="28"/>
        </w:rPr>
        <w:t>79</w:t>
      </w:r>
      <w:r w:rsidR="00B939E0" w:rsidRPr="00F1140C">
        <w:rPr>
          <w:color w:val="000000"/>
          <w:sz w:val="28"/>
          <w:szCs w:val="28"/>
        </w:rPr>
        <w:t>]</w:t>
      </w:r>
      <w:r w:rsidRPr="00F1140C">
        <w:rPr>
          <w:color w:val="000000"/>
          <w:sz w:val="28"/>
          <w:szCs w:val="28"/>
        </w:rPr>
        <w:t>, ускорение инфляции наблюдалось с апреля 2021 года по всем ее компонентам, при этом наиболее высокой являлась инфляция на продовольственные товары: хлебобулочные изделия, крупы, мясная и рыбная продукция. Учитывая, что росли цены на товары первой необходимости с неэластичным спросом, есть основания предполагать, что инфляционная растущая динамика может продолжиться, негативно отражаясь на финансовой безопасности страны.</w:t>
      </w:r>
    </w:p>
    <w:p w14:paraId="0AD00766" w14:textId="77777777" w:rsidR="00DF50DC" w:rsidRPr="00F1140C" w:rsidRDefault="00DF50DC" w:rsidP="00AD434F">
      <w:pPr>
        <w:rPr>
          <w:rFonts w:eastAsia="+mn-ea"/>
          <w:color w:val="000000"/>
          <w:kern w:val="24"/>
          <w:sz w:val="28"/>
          <w:szCs w:val="28"/>
        </w:rPr>
      </w:pPr>
    </w:p>
    <w:p w14:paraId="5F0B1035" w14:textId="77777777" w:rsidR="00AD434F" w:rsidRPr="00F1140C" w:rsidRDefault="00AD434F" w:rsidP="00BF0D96">
      <w:pPr>
        <w:jc w:val="both"/>
        <w:rPr>
          <w:rFonts w:eastAsia="+mn-ea"/>
          <w:color w:val="000000"/>
          <w:kern w:val="24"/>
          <w:sz w:val="28"/>
          <w:szCs w:val="28"/>
        </w:rPr>
      </w:pPr>
    </w:p>
    <w:p w14:paraId="438D2A64" w14:textId="77777777" w:rsidR="00AD434F" w:rsidRPr="00F1140C" w:rsidRDefault="00AD434F" w:rsidP="00BF0D96">
      <w:pPr>
        <w:jc w:val="both"/>
        <w:rPr>
          <w:rFonts w:eastAsia="+mn-ea"/>
          <w:color w:val="000000"/>
          <w:kern w:val="24"/>
          <w:sz w:val="28"/>
          <w:szCs w:val="28"/>
        </w:rPr>
      </w:pPr>
    </w:p>
    <w:p w14:paraId="3F168048" w14:textId="4679A3C9" w:rsidR="00D60C64" w:rsidRPr="00F1140C" w:rsidRDefault="00D60C64" w:rsidP="00BF0D96">
      <w:pPr>
        <w:jc w:val="both"/>
        <w:rPr>
          <w:rFonts w:eastAsia="+mn-ea"/>
          <w:color w:val="000000"/>
          <w:kern w:val="24"/>
          <w:sz w:val="28"/>
          <w:szCs w:val="28"/>
        </w:rPr>
      </w:pPr>
      <w:r w:rsidRPr="00F1140C">
        <w:rPr>
          <w:rFonts w:eastAsia="+mn-ea"/>
          <w:color w:val="000000"/>
          <w:kern w:val="24"/>
          <w:sz w:val="28"/>
          <w:szCs w:val="28"/>
        </w:rPr>
        <w:t>Таблица 1</w:t>
      </w:r>
      <w:r w:rsidR="004C6BF2" w:rsidRPr="00F1140C">
        <w:rPr>
          <w:rFonts w:eastAsia="+mn-ea"/>
          <w:color w:val="000000"/>
          <w:kern w:val="24"/>
          <w:sz w:val="28"/>
          <w:szCs w:val="28"/>
        </w:rPr>
        <w:t>2</w:t>
      </w:r>
      <w:r w:rsidRPr="00F1140C">
        <w:rPr>
          <w:rFonts w:eastAsia="+mn-ea"/>
          <w:color w:val="000000"/>
          <w:kern w:val="24"/>
          <w:sz w:val="28"/>
          <w:szCs w:val="28"/>
        </w:rPr>
        <w:t xml:space="preserve"> </w:t>
      </w:r>
      <w:r w:rsidR="00DF50DC" w:rsidRPr="00F1140C">
        <w:rPr>
          <w:rFonts w:eastAsia="+mn-ea"/>
          <w:color w:val="000000"/>
          <w:kern w:val="24"/>
          <w:sz w:val="28"/>
          <w:szCs w:val="28"/>
        </w:rPr>
        <w:t xml:space="preserve">– </w:t>
      </w:r>
      <w:r w:rsidRPr="00F1140C">
        <w:rPr>
          <w:rFonts w:eastAsia="+mn-ea"/>
          <w:color w:val="000000"/>
          <w:kern w:val="24"/>
          <w:sz w:val="28"/>
          <w:szCs w:val="28"/>
        </w:rPr>
        <w:t>Динамика индекса потребительских цен</w:t>
      </w:r>
      <w:r w:rsidR="00FB12AC" w:rsidRPr="00F1140C">
        <w:rPr>
          <w:rFonts w:eastAsia="+mn-ea"/>
          <w:color w:val="000000"/>
          <w:kern w:val="24"/>
          <w:sz w:val="28"/>
          <w:szCs w:val="28"/>
        </w:rPr>
        <w:t xml:space="preserve"> (к предыдущему году)</w:t>
      </w:r>
    </w:p>
    <w:p w14:paraId="4459084F" w14:textId="77777777" w:rsidR="00D93520" w:rsidRPr="00F1140C" w:rsidRDefault="00D93520" w:rsidP="00BF0D96">
      <w:pPr>
        <w:ind w:firstLine="709"/>
        <w:rPr>
          <w:rFonts w:eastAsia="+mn-ea"/>
          <w:color w:val="000000"/>
          <w:kern w:val="24"/>
          <w:sz w:val="16"/>
          <w:szCs w:val="16"/>
        </w:rPr>
      </w:pPr>
    </w:p>
    <w:tbl>
      <w:tblPr>
        <w:tblStyle w:val="a4"/>
        <w:tblW w:w="9589" w:type="dxa"/>
        <w:tblInd w:w="136" w:type="dxa"/>
        <w:tblLayout w:type="fixed"/>
        <w:tblLook w:val="04A0" w:firstRow="1" w:lastRow="0" w:firstColumn="1" w:lastColumn="0" w:noHBand="0" w:noVBand="1"/>
      </w:tblPr>
      <w:tblGrid>
        <w:gridCol w:w="1287"/>
        <w:gridCol w:w="888"/>
        <w:gridCol w:w="696"/>
        <w:gridCol w:w="696"/>
        <w:gridCol w:w="696"/>
        <w:gridCol w:w="696"/>
        <w:gridCol w:w="696"/>
        <w:gridCol w:w="696"/>
        <w:gridCol w:w="696"/>
        <w:gridCol w:w="624"/>
        <w:gridCol w:w="602"/>
        <w:gridCol w:w="1316"/>
      </w:tblGrid>
      <w:tr w:rsidR="005F3B6E" w:rsidRPr="00F1140C" w14:paraId="13D87371" w14:textId="77777777" w:rsidTr="005F3B6E">
        <w:trPr>
          <w:cantSplit/>
          <w:trHeight w:val="841"/>
        </w:trPr>
        <w:tc>
          <w:tcPr>
            <w:tcW w:w="1287" w:type="dxa"/>
            <w:vAlign w:val="center"/>
          </w:tcPr>
          <w:p w14:paraId="1B401D8F" w14:textId="77777777" w:rsidR="0022751B" w:rsidRPr="00F1140C" w:rsidRDefault="0022751B" w:rsidP="00DF50DC">
            <w:pPr>
              <w:rPr>
                <w:rFonts w:eastAsia="+mn-ea"/>
                <w:color w:val="000000"/>
                <w:kern w:val="24"/>
                <w:sz w:val="24"/>
                <w:szCs w:val="24"/>
              </w:rPr>
            </w:pPr>
            <w:r w:rsidRPr="00F1140C">
              <w:rPr>
                <w:rFonts w:eastAsia="+mn-ea"/>
                <w:color w:val="000000"/>
                <w:kern w:val="24"/>
                <w:sz w:val="24"/>
                <w:szCs w:val="24"/>
              </w:rPr>
              <w:t xml:space="preserve">Годы </w:t>
            </w:r>
          </w:p>
        </w:tc>
        <w:tc>
          <w:tcPr>
            <w:tcW w:w="888" w:type="dxa"/>
            <w:vAlign w:val="center"/>
          </w:tcPr>
          <w:p w14:paraId="779CEB4B" w14:textId="37C89836" w:rsidR="0022751B" w:rsidRPr="00F1140C" w:rsidRDefault="0022751B" w:rsidP="005F3B6E">
            <w:pPr>
              <w:jc w:val="center"/>
              <w:rPr>
                <w:rFonts w:eastAsia="+mn-ea"/>
                <w:color w:val="000000"/>
                <w:kern w:val="24"/>
                <w:sz w:val="24"/>
                <w:szCs w:val="24"/>
              </w:rPr>
            </w:pPr>
            <w:r w:rsidRPr="00F1140C">
              <w:rPr>
                <w:rFonts w:eastAsia="+mn-ea"/>
                <w:color w:val="000000"/>
                <w:kern w:val="24"/>
                <w:sz w:val="24"/>
                <w:szCs w:val="24"/>
              </w:rPr>
              <w:t>2013</w:t>
            </w:r>
          </w:p>
        </w:tc>
        <w:tc>
          <w:tcPr>
            <w:tcW w:w="696" w:type="dxa"/>
            <w:vAlign w:val="center"/>
          </w:tcPr>
          <w:p w14:paraId="27B81218" w14:textId="0E8DBE5B" w:rsidR="0022751B" w:rsidRPr="00F1140C" w:rsidRDefault="0022751B" w:rsidP="005F3B6E">
            <w:pPr>
              <w:jc w:val="center"/>
              <w:rPr>
                <w:rFonts w:eastAsia="+mn-ea"/>
                <w:color w:val="000000"/>
                <w:kern w:val="24"/>
                <w:sz w:val="24"/>
                <w:szCs w:val="24"/>
              </w:rPr>
            </w:pPr>
            <w:r w:rsidRPr="00F1140C">
              <w:rPr>
                <w:rFonts w:eastAsia="+mn-ea"/>
                <w:color w:val="000000"/>
                <w:kern w:val="24"/>
                <w:sz w:val="24"/>
                <w:szCs w:val="24"/>
              </w:rPr>
              <w:t>2014</w:t>
            </w:r>
          </w:p>
        </w:tc>
        <w:tc>
          <w:tcPr>
            <w:tcW w:w="696" w:type="dxa"/>
            <w:vAlign w:val="center"/>
          </w:tcPr>
          <w:p w14:paraId="1E3AF4FD" w14:textId="6B3D3F73" w:rsidR="0022751B" w:rsidRPr="00F1140C" w:rsidRDefault="0022751B" w:rsidP="005F3B6E">
            <w:pPr>
              <w:jc w:val="center"/>
              <w:rPr>
                <w:rFonts w:eastAsia="+mn-ea"/>
                <w:color w:val="000000"/>
                <w:kern w:val="24"/>
                <w:sz w:val="24"/>
                <w:szCs w:val="24"/>
              </w:rPr>
            </w:pPr>
            <w:r w:rsidRPr="00F1140C">
              <w:rPr>
                <w:rFonts w:eastAsia="+mn-ea"/>
                <w:color w:val="000000"/>
                <w:kern w:val="24"/>
                <w:sz w:val="24"/>
                <w:szCs w:val="24"/>
              </w:rPr>
              <w:t>2015</w:t>
            </w:r>
          </w:p>
        </w:tc>
        <w:tc>
          <w:tcPr>
            <w:tcW w:w="696" w:type="dxa"/>
            <w:vAlign w:val="center"/>
          </w:tcPr>
          <w:p w14:paraId="4720F7F1" w14:textId="37541F0E" w:rsidR="0022751B" w:rsidRPr="00F1140C" w:rsidRDefault="0022751B" w:rsidP="005F3B6E">
            <w:pPr>
              <w:jc w:val="center"/>
              <w:rPr>
                <w:rFonts w:eastAsia="+mn-ea"/>
                <w:color w:val="000000"/>
                <w:kern w:val="24"/>
                <w:sz w:val="24"/>
                <w:szCs w:val="24"/>
              </w:rPr>
            </w:pPr>
            <w:r w:rsidRPr="00F1140C">
              <w:rPr>
                <w:rFonts w:eastAsia="+mn-ea"/>
                <w:color w:val="000000"/>
                <w:kern w:val="24"/>
                <w:sz w:val="24"/>
                <w:szCs w:val="24"/>
              </w:rPr>
              <w:t>2016</w:t>
            </w:r>
          </w:p>
        </w:tc>
        <w:tc>
          <w:tcPr>
            <w:tcW w:w="696" w:type="dxa"/>
            <w:vAlign w:val="center"/>
          </w:tcPr>
          <w:p w14:paraId="31E53C5F" w14:textId="37A7B050" w:rsidR="0022751B" w:rsidRPr="00F1140C" w:rsidRDefault="0022751B" w:rsidP="005F3B6E">
            <w:pPr>
              <w:jc w:val="center"/>
              <w:rPr>
                <w:rFonts w:eastAsia="+mn-ea"/>
                <w:color w:val="000000"/>
                <w:kern w:val="24"/>
                <w:sz w:val="24"/>
                <w:szCs w:val="24"/>
              </w:rPr>
            </w:pPr>
            <w:r w:rsidRPr="00F1140C">
              <w:rPr>
                <w:rFonts w:eastAsia="+mn-ea"/>
                <w:color w:val="000000"/>
                <w:kern w:val="24"/>
                <w:sz w:val="24"/>
                <w:szCs w:val="24"/>
              </w:rPr>
              <w:t>2017</w:t>
            </w:r>
          </w:p>
        </w:tc>
        <w:tc>
          <w:tcPr>
            <w:tcW w:w="696" w:type="dxa"/>
            <w:vAlign w:val="center"/>
          </w:tcPr>
          <w:p w14:paraId="05BAA602" w14:textId="2EEF6AE9" w:rsidR="0022751B" w:rsidRPr="00F1140C" w:rsidRDefault="0022751B" w:rsidP="005F3B6E">
            <w:pPr>
              <w:jc w:val="center"/>
              <w:rPr>
                <w:rFonts w:eastAsia="+mn-ea"/>
                <w:color w:val="000000"/>
                <w:kern w:val="24"/>
                <w:sz w:val="24"/>
                <w:szCs w:val="24"/>
              </w:rPr>
            </w:pPr>
            <w:r w:rsidRPr="00F1140C">
              <w:rPr>
                <w:rFonts w:eastAsia="+mn-ea"/>
                <w:color w:val="000000"/>
                <w:kern w:val="24"/>
                <w:sz w:val="24"/>
                <w:szCs w:val="24"/>
              </w:rPr>
              <w:t>2018</w:t>
            </w:r>
          </w:p>
        </w:tc>
        <w:tc>
          <w:tcPr>
            <w:tcW w:w="696" w:type="dxa"/>
            <w:vAlign w:val="center"/>
          </w:tcPr>
          <w:p w14:paraId="647F50E6" w14:textId="77777777" w:rsidR="0022751B" w:rsidRPr="00F1140C" w:rsidRDefault="0022751B" w:rsidP="005F3B6E">
            <w:pPr>
              <w:jc w:val="center"/>
              <w:rPr>
                <w:rFonts w:eastAsia="+mn-ea"/>
                <w:color w:val="000000"/>
                <w:kern w:val="24"/>
                <w:sz w:val="24"/>
                <w:szCs w:val="24"/>
              </w:rPr>
            </w:pPr>
            <w:r w:rsidRPr="00F1140C">
              <w:rPr>
                <w:rFonts w:eastAsia="+mn-ea"/>
                <w:color w:val="000000"/>
                <w:kern w:val="24"/>
                <w:sz w:val="24"/>
                <w:szCs w:val="24"/>
              </w:rPr>
              <w:t>2019</w:t>
            </w:r>
          </w:p>
        </w:tc>
        <w:tc>
          <w:tcPr>
            <w:tcW w:w="696" w:type="dxa"/>
            <w:vAlign w:val="center"/>
          </w:tcPr>
          <w:p w14:paraId="034F6DE9" w14:textId="77777777" w:rsidR="0022751B" w:rsidRPr="00F1140C" w:rsidRDefault="0022751B" w:rsidP="005F3B6E">
            <w:pPr>
              <w:jc w:val="center"/>
              <w:rPr>
                <w:rFonts w:eastAsia="+mn-ea"/>
                <w:color w:val="000000"/>
                <w:kern w:val="24"/>
                <w:sz w:val="24"/>
                <w:szCs w:val="24"/>
              </w:rPr>
            </w:pPr>
            <w:r w:rsidRPr="00F1140C">
              <w:rPr>
                <w:rFonts w:eastAsia="+mn-ea"/>
                <w:color w:val="000000"/>
                <w:kern w:val="24"/>
                <w:sz w:val="24"/>
                <w:szCs w:val="24"/>
              </w:rPr>
              <w:t>2020</w:t>
            </w:r>
          </w:p>
        </w:tc>
        <w:tc>
          <w:tcPr>
            <w:tcW w:w="624" w:type="dxa"/>
            <w:vAlign w:val="center"/>
          </w:tcPr>
          <w:p w14:paraId="19383BC5" w14:textId="77777777" w:rsidR="0022751B" w:rsidRPr="00F1140C" w:rsidRDefault="0022751B" w:rsidP="005F3B6E">
            <w:pPr>
              <w:ind w:left="-114" w:right="-108"/>
              <w:jc w:val="center"/>
              <w:rPr>
                <w:rFonts w:eastAsia="+mn-ea"/>
                <w:color w:val="000000"/>
                <w:kern w:val="24"/>
                <w:sz w:val="24"/>
                <w:szCs w:val="24"/>
              </w:rPr>
            </w:pPr>
            <w:r w:rsidRPr="00F1140C">
              <w:rPr>
                <w:rFonts w:eastAsia="+mn-ea"/>
                <w:color w:val="000000"/>
                <w:kern w:val="24"/>
                <w:sz w:val="24"/>
                <w:szCs w:val="24"/>
              </w:rPr>
              <w:t>2021</w:t>
            </w:r>
          </w:p>
        </w:tc>
        <w:tc>
          <w:tcPr>
            <w:tcW w:w="602" w:type="dxa"/>
            <w:vAlign w:val="center"/>
          </w:tcPr>
          <w:p w14:paraId="1D97A5D3" w14:textId="23B279C2" w:rsidR="0022751B" w:rsidRPr="00F1140C" w:rsidRDefault="0022751B" w:rsidP="005F3B6E">
            <w:pPr>
              <w:ind w:left="-114" w:right="-108"/>
              <w:jc w:val="center"/>
              <w:rPr>
                <w:rFonts w:eastAsia="+mn-ea"/>
                <w:color w:val="000000"/>
                <w:kern w:val="24"/>
                <w:sz w:val="24"/>
                <w:szCs w:val="24"/>
              </w:rPr>
            </w:pPr>
            <w:r w:rsidRPr="00F1140C">
              <w:rPr>
                <w:rFonts w:eastAsia="+mn-ea"/>
                <w:color w:val="000000"/>
                <w:kern w:val="24"/>
                <w:sz w:val="24"/>
                <w:szCs w:val="24"/>
              </w:rPr>
              <w:t>2022</w:t>
            </w:r>
          </w:p>
        </w:tc>
        <w:tc>
          <w:tcPr>
            <w:tcW w:w="1316" w:type="dxa"/>
          </w:tcPr>
          <w:p w14:paraId="1D59A9EC" w14:textId="4BD29928" w:rsidR="0022751B" w:rsidRPr="00F1140C" w:rsidRDefault="0022751B" w:rsidP="005F3B6E">
            <w:pPr>
              <w:ind w:left="-75" w:right="-52"/>
              <w:jc w:val="center"/>
              <w:rPr>
                <w:rFonts w:eastAsia="+mn-ea"/>
                <w:color w:val="000000"/>
                <w:kern w:val="24"/>
                <w:sz w:val="24"/>
                <w:szCs w:val="24"/>
              </w:rPr>
            </w:pPr>
            <w:r w:rsidRPr="00F1140C">
              <w:rPr>
                <w:rFonts w:eastAsia="+mn-ea"/>
                <w:color w:val="000000"/>
                <w:kern w:val="24"/>
                <w:sz w:val="24"/>
                <w:szCs w:val="24"/>
              </w:rPr>
              <w:t>Динамика 2021</w:t>
            </w:r>
            <w:r w:rsidR="00DF50DC" w:rsidRPr="00F1140C">
              <w:rPr>
                <w:rFonts w:eastAsia="+mn-ea"/>
                <w:color w:val="000000"/>
                <w:kern w:val="24"/>
                <w:sz w:val="24"/>
                <w:szCs w:val="24"/>
              </w:rPr>
              <w:t xml:space="preserve"> </w:t>
            </w:r>
            <w:r w:rsidRPr="00F1140C">
              <w:rPr>
                <w:rFonts w:eastAsia="+mn-ea"/>
                <w:color w:val="000000"/>
                <w:kern w:val="24"/>
                <w:sz w:val="24"/>
                <w:szCs w:val="24"/>
              </w:rPr>
              <w:t>г</w:t>
            </w:r>
            <w:r w:rsidR="00DF50DC" w:rsidRPr="00F1140C">
              <w:rPr>
                <w:rFonts w:eastAsia="+mn-ea"/>
                <w:color w:val="000000"/>
                <w:kern w:val="24"/>
                <w:sz w:val="24"/>
                <w:szCs w:val="24"/>
              </w:rPr>
              <w:t>.</w:t>
            </w:r>
            <w:r w:rsidRPr="00F1140C">
              <w:rPr>
                <w:rFonts w:eastAsia="+mn-ea"/>
                <w:color w:val="000000"/>
                <w:kern w:val="24"/>
                <w:sz w:val="24"/>
                <w:szCs w:val="24"/>
              </w:rPr>
              <w:t xml:space="preserve"> в % к 2018 г</w:t>
            </w:r>
            <w:r w:rsidR="00DF50DC" w:rsidRPr="00F1140C">
              <w:rPr>
                <w:rFonts w:eastAsia="+mn-ea"/>
                <w:color w:val="000000"/>
                <w:kern w:val="24"/>
                <w:sz w:val="24"/>
                <w:szCs w:val="24"/>
              </w:rPr>
              <w:t>.</w:t>
            </w:r>
          </w:p>
        </w:tc>
      </w:tr>
      <w:tr w:rsidR="00453CB1" w:rsidRPr="00F1140C" w14:paraId="2EE88BAF" w14:textId="77777777" w:rsidTr="005F3B6E">
        <w:trPr>
          <w:cantSplit/>
          <w:trHeight w:val="897"/>
        </w:trPr>
        <w:tc>
          <w:tcPr>
            <w:tcW w:w="1287" w:type="dxa"/>
          </w:tcPr>
          <w:p w14:paraId="71D16C12" w14:textId="41D84B22" w:rsidR="0022751B" w:rsidRPr="00F1140C" w:rsidRDefault="0022751B" w:rsidP="00BF0D96">
            <w:pPr>
              <w:rPr>
                <w:rFonts w:eastAsia="+mn-ea"/>
                <w:color w:val="000000"/>
                <w:kern w:val="24"/>
                <w:sz w:val="24"/>
                <w:szCs w:val="24"/>
              </w:rPr>
            </w:pPr>
            <w:r w:rsidRPr="00F1140C">
              <w:rPr>
                <w:rFonts w:eastAsia="+mn-ea"/>
                <w:color w:val="000000"/>
                <w:kern w:val="24"/>
                <w:sz w:val="24"/>
                <w:szCs w:val="24"/>
              </w:rPr>
              <w:t>Индекс потребите</w:t>
            </w:r>
            <w:r w:rsidR="005F3B6E" w:rsidRPr="00F1140C">
              <w:rPr>
                <w:rFonts w:eastAsia="+mn-ea"/>
                <w:color w:val="000000"/>
                <w:kern w:val="24"/>
                <w:sz w:val="24"/>
                <w:szCs w:val="24"/>
              </w:rPr>
              <w:t xml:space="preserve"> </w:t>
            </w:r>
            <w:r w:rsidRPr="00F1140C">
              <w:rPr>
                <w:rFonts w:eastAsia="+mn-ea"/>
                <w:color w:val="000000"/>
                <w:kern w:val="24"/>
                <w:sz w:val="24"/>
                <w:szCs w:val="24"/>
              </w:rPr>
              <w:t xml:space="preserve">льских цен </w:t>
            </w:r>
          </w:p>
        </w:tc>
        <w:tc>
          <w:tcPr>
            <w:tcW w:w="888" w:type="dxa"/>
            <w:vAlign w:val="center"/>
          </w:tcPr>
          <w:p w14:paraId="24FE35E8" w14:textId="0AC0E990" w:rsidR="0022751B" w:rsidRPr="00F1140C" w:rsidRDefault="0022751B" w:rsidP="005F3B6E">
            <w:pPr>
              <w:ind w:left="-72"/>
              <w:jc w:val="center"/>
              <w:rPr>
                <w:sz w:val="24"/>
                <w:szCs w:val="24"/>
              </w:rPr>
            </w:pPr>
            <w:r w:rsidRPr="00F1140C">
              <w:rPr>
                <w:sz w:val="24"/>
                <w:szCs w:val="24"/>
              </w:rPr>
              <w:t>105,8</w:t>
            </w:r>
          </w:p>
        </w:tc>
        <w:tc>
          <w:tcPr>
            <w:tcW w:w="696" w:type="dxa"/>
            <w:vAlign w:val="center"/>
          </w:tcPr>
          <w:p w14:paraId="613CE99F" w14:textId="422E3473" w:rsidR="0022751B" w:rsidRPr="00F1140C" w:rsidRDefault="0022751B" w:rsidP="005F3B6E">
            <w:pPr>
              <w:ind w:left="-72"/>
              <w:jc w:val="center"/>
              <w:rPr>
                <w:sz w:val="24"/>
                <w:szCs w:val="24"/>
              </w:rPr>
            </w:pPr>
            <w:r w:rsidRPr="00F1140C">
              <w:rPr>
                <w:sz w:val="24"/>
                <w:szCs w:val="24"/>
              </w:rPr>
              <w:t>106,7</w:t>
            </w:r>
          </w:p>
        </w:tc>
        <w:tc>
          <w:tcPr>
            <w:tcW w:w="696" w:type="dxa"/>
            <w:vAlign w:val="center"/>
          </w:tcPr>
          <w:p w14:paraId="5028AE64" w14:textId="5B9AEB2C" w:rsidR="0022751B" w:rsidRPr="00F1140C" w:rsidRDefault="0022751B" w:rsidP="005F3B6E">
            <w:pPr>
              <w:ind w:left="-72"/>
              <w:jc w:val="center"/>
              <w:rPr>
                <w:sz w:val="24"/>
                <w:szCs w:val="24"/>
              </w:rPr>
            </w:pPr>
            <w:r w:rsidRPr="00F1140C">
              <w:rPr>
                <w:sz w:val="24"/>
                <w:szCs w:val="24"/>
              </w:rPr>
              <w:t>106,6</w:t>
            </w:r>
          </w:p>
        </w:tc>
        <w:tc>
          <w:tcPr>
            <w:tcW w:w="696" w:type="dxa"/>
            <w:vAlign w:val="center"/>
          </w:tcPr>
          <w:p w14:paraId="393C92F5" w14:textId="4BD49E94" w:rsidR="0022751B" w:rsidRPr="00F1140C" w:rsidRDefault="0022751B" w:rsidP="005F3B6E">
            <w:pPr>
              <w:ind w:left="-72"/>
              <w:jc w:val="center"/>
              <w:rPr>
                <w:sz w:val="24"/>
                <w:szCs w:val="24"/>
              </w:rPr>
            </w:pPr>
            <w:r w:rsidRPr="00F1140C">
              <w:rPr>
                <w:sz w:val="24"/>
                <w:szCs w:val="24"/>
              </w:rPr>
              <w:t>114,6</w:t>
            </w:r>
          </w:p>
        </w:tc>
        <w:tc>
          <w:tcPr>
            <w:tcW w:w="696" w:type="dxa"/>
            <w:vAlign w:val="center"/>
          </w:tcPr>
          <w:p w14:paraId="234498FF" w14:textId="4BB9304E" w:rsidR="0022751B" w:rsidRPr="00F1140C" w:rsidRDefault="0022751B" w:rsidP="005F3B6E">
            <w:pPr>
              <w:ind w:left="-72"/>
              <w:jc w:val="center"/>
              <w:rPr>
                <w:sz w:val="24"/>
                <w:szCs w:val="24"/>
              </w:rPr>
            </w:pPr>
            <w:r w:rsidRPr="00F1140C">
              <w:rPr>
                <w:sz w:val="24"/>
                <w:szCs w:val="24"/>
              </w:rPr>
              <w:t>107,4</w:t>
            </w:r>
          </w:p>
        </w:tc>
        <w:tc>
          <w:tcPr>
            <w:tcW w:w="696" w:type="dxa"/>
            <w:vAlign w:val="center"/>
          </w:tcPr>
          <w:p w14:paraId="0A2BED52" w14:textId="4E11C25D" w:rsidR="0022751B" w:rsidRPr="00F1140C" w:rsidRDefault="0022751B" w:rsidP="005F3B6E">
            <w:pPr>
              <w:ind w:left="-72"/>
              <w:jc w:val="center"/>
              <w:rPr>
                <w:rFonts w:eastAsia="+mn-ea"/>
                <w:color w:val="000000"/>
                <w:kern w:val="24"/>
                <w:sz w:val="24"/>
                <w:szCs w:val="24"/>
              </w:rPr>
            </w:pPr>
            <w:r w:rsidRPr="00F1140C">
              <w:rPr>
                <w:sz w:val="24"/>
                <w:szCs w:val="24"/>
              </w:rPr>
              <w:t>106,0</w:t>
            </w:r>
          </w:p>
        </w:tc>
        <w:tc>
          <w:tcPr>
            <w:tcW w:w="696" w:type="dxa"/>
            <w:vAlign w:val="center"/>
          </w:tcPr>
          <w:p w14:paraId="523C2327" w14:textId="1AE76629" w:rsidR="0022751B" w:rsidRPr="00F1140C" w:rsidRDefault="0022751B" w:rsidP="005F3B6E">
            <w:pPr>
              <w:ind w:left="-72"/>
              <w:jc w:val="center"/>
              <w:rPr>
                <w:rFonts w:eastAsia="+mn-ea"/>
                <w:kern w:val="24"/>
                <w:sz w:val="24"/>
                <w:szCs w:val="24"/>
              </w:rPr>
            </w:pPr>
            <w:r w:rsidRPr="00F1140C">
              <w:rPr>
                <w:sz w:val="24"/>
                <w:szCs w:val="24"/>
              </w:rPr>
              <w:t>105,3</w:t>
            </w:r>
          </w:p>
        </w:tc>
        <w:tc>
          <w:tcPr>
            <w:tcW w:w="696" w:type="dxa"/>
            <w:vAlign w:val="center"/>
          </w:tcPr>
          <w:p w14:paraId="681D6A21" w14:textId="6543EEDC" w:rsidR="0022751B" w:rsidRPr="00F1140C" w:rsidRDefault="0022751B" w:rsidP="005F3B6E">
            <w:pPr>
              <w:ind w:left="-72"/>
              <w:jc w:val="center"/>
              <w:rPr>
                <w:rFonts w:eastAsia="+mn-ea"/>
                <w:kern w:val="24"/>
                <w:sz w:val="24"/>
                <w:szCs w:val="24"/>
              </w:rPr>
            </w:pPr>
            <w:r w:rsidRPr="00F1140C">
              <w:rPr>
                <w:sz w:val="24"/>
                <w:szCs w:val="24"/>
              </w:rPr>
              <w:t>106,8</w:t>
            </w:r>
          </w:p>
        </w:tc>
        <w:tc>
          <w:tcPr>
            <w:tcW w:w="624" w:type="dxa"/>
            <w:vAlign w:val="center"/>
          </w:tcPr>
          <w:p w14:paraId="4B7D6175" w14:textId="3A46FB0D" w:rsidR="0022751B" w:rsidRPr="00F1140C" w:rsidRDefault="0022751B" w:rsidP="005F3B6E">
            <w:pPr>
              <w:ind w:left="-114" w:right="-108"/>
              <w:jc w:val="center"/>
              <w:rPr>
                <w:rFonts w:eastAsia="+mn-ea"/>
                <w:kern w:val="24"/>
                <w:sz w:val="24"/>
                <w:szCs w:val="24"/>
              </w:rPr>
            </w:pPr>
            <w:r w:rsidRPr="00F1140C">
              <w:rPr>
                <w:sz w:val="24"/>
                <w:szCs w:val="24"/>
              </w:rPr>
              <w:t>108,0</w:t>
            </w:r>
          </w:p>
        </w:tc>
        <w:tc>
          <w:tcPr>
            <w:tcW w:w="602" w:type="dxa"/>
            <w:vAlign w:val="center"/>
          </w:tcPr>
          <w:p w14:paraId="5D0A9A33" w14:textId="58468694" w:rsidR="0022751B" w:rsidRPr="00F1140C" w:rsidRDefault="0022751B" w:rsidP="005F3B6E">
            <w:pPr>
              <w:ind w:left="-114" w:right="-108"/>
              <w:jc w:val="center"/>
              <w:rPr>
                <w:rFonts w:eastAsia="+mn-ea"/>
                <w:kern w:val="24"/>
                <w:sz w:val="24"/>
                <w:szCs w:val="24"/>
              </w:rPr>
            </w:pPr>
            <w:r w:rsidRPr="00F1140C">
              <w:rPr>
                <w:rFonts w:eastAsia="+mn-ea"/>
                <w:kern w:val="24"/>
                <w:sz w:val="24"/>
                <w:szCs w:val="24"/>
              </w:rPr>
              <w:t>115,0</w:t>
            </w:r>
          </w:p>
        </w:tc>
        <w:tc>
          <w:tcPr>
            <w:tcW w:w="1316" w:type="dxa"/>
            <w:vAlign w:val="center"/>
          </w:tcPr>
          <w:p w14:paraId="2410ADCE" w14:textId="5DC155EF" w:rsidR="0022751B" w:rsidRPr="00F1140C" w:rsidRDefault="0022751B" w:rsidP="00DF50DC">
            <w:pPr>
              <w:jc w:val="center"/>
              <w:rPr>
                <w:rFonts w:eastAsia="+mn-ea"/>
                <w:kern w:val="24"/>
                <w:sz w:val="24"/>
                <w:szCs w:val="24"/>
              </w:rPr>
            </w:pPr>
            <w:r w:rsidRPr="00F1140C">
              <w:rPr>
                <w:rFonts w:eastAsia="+mn-ea"/>
                <w:kern w:val="24"/>
                <w:sz w:val="24"/>
                <w:szCs w:val="24"/>
              </w:rPr>
              <w:t>102</w:t>
            </w:r>
          </w:p>
        </w:tc>
      </w:tr>
      <w:tr w:rsidR="00453CB1" w:rsidRPr="00F1140C" w14:paraId="5F028C2F" w14:textId="77777777" w:rsidTr="005F3B6E">
        <w:trPr>
          <w:trHeight w:val="241"/>
        </w:trPr>
        <w:tc>
          <w:tcPr>
            <w:tcW w:w="9589" w:type="dxa"/>
            <w:gridSpan w:val="12"/>
          </w:tcPr>
          <w:p w14:paraId="3E29A743" w14:textId="45E670C7" w:rsidR="0022751B" w:rsidRPr="00F1140C" w:rsidRDefault="00187E33" w:rsidP="00DF50DC">
            <w:pPr>
              <w:ind w:firstLine="709"/>
              <w:rPr>
                <w:rFonts w:eastAsia="+mn-ea"/>
                <w:strike/>
                <w:kern w:val="24"/>
                <w:sz w:val="24"/>
                <w:szCs w:val="24"/>
              </w:rPr>
            </w:pPr>
            <w:r w:rsidRPr="00F1140C">
              <w:rPr>
                <w:rFonts w:eastAsia="+mn-ea"/>
                <w:kern w:val="24"/>
                <w:sz w:val="24"/>
                <w:szCs w:val="24"/>
              </w:rPr>
              <w:t>Примечание – Составлено автором по источнику [7</w:t>
            </w:r>
            <w:r w:rsidR="00696174" w:rsidRPr="00F1140C">
              <w:rPr>
                <w:rFonts w:eastAsia="+mn-ea"/>
                <w:kern w:val="24"/>
                <w:sz w:val="24"/>
                <w:szCs w:val="24"/>
              </w:rPr>
              <w:t>6</w:t>
            </w:r>
            <w:r w:rsidRPr="00F1140C">
              <w:rPr>
                <w:rFonts w:eastAsia="+mn-ea"/>
                <w:kern w:val="24"/>
                <w:sz w:val="24"/>
                <w:szCs w:val="24"/>
              </w:rPr>
              <w:t>, с. 10]</w:t>
            </w:r>
          </w:p>
        </w:tc>
      </w:tr>
    </w:tbl>
    <w:p w14:paraId="2B242D2F" w14:textId="77777777" w:rsidR="005F3B6E" w:rsidRPr="00F1140C" w:rsidRDefault="005F3B6E" w:rsidP="00BF0D96">
      <w:pPr>
        <w:ind w:firstLine="709"/>
        <w:jc w:val="both"/>
        <w:rPr>
          <w:sz w:val="28"/>
          <w:szCs w:val="28"/>
        </w:rPr>
      </w:pPr>
    </w:p>
    <w:p w14:paraId="6467D0B6" w14:textId="018F7E0F" w:rsidR="00D60C64" w:rsidRPr="00F1140C" w:rsidRDefault="00D60C64" w:rsidP="00BF0D96">
      <w:pPr>
        <w:ind w:firstLine="709"/>
        <w:jc w:val="both"/>
        <w:rPr>
          <w:sz w:val="28"/>
          <w:szCs w:val="28"/>
        </w:rPr>
      </w:pPr>
      <w:r w:rsidRPr="00F1140C">
        <w:rPr>
          <w:sz w:val="28"/>
          <w:szCs w:val="28"/>
        </w:rPr>
        <w:t>Однако, согласно данным таблицы 1</w:t>
      </w:r>
      <w:r w:rsidR="00845A3D" w:rsidRPr="00F1140C">
        <w:rPr>
          <w:sz w:val="28"/>
          <w:szCs w:val="28"/>
        </w:rPr>
        <w:t>3</w:t>
      </w:r>
      <w:r w:rsidRPr="00F1140C">
        <w:rPr>
          <w:sz w:val="28"/>
          <w:szCs w:val="28"/>
        </w:rPr>
        <w:t>, демонстрирующим резкий рост индекса производителей в 2021 году основным компонентом продолжающей расти и по сей день инфляции остается инфляция издержек.</w:t>
      </w:r>
    </w:p>
    <w:p w14:paraId="7DBECE39" w14:textId="77777777" w:rsidR="00D60C64" w:rsidRPr="00F1140C" w:rsidRDefault="00D60C64" w:rsidP="00BF0D96">
      <w:pPr>
        <w:ind w:firstLine="709"/>
        <w:jc w:val="both"/>
        <w:rPr>
          <w:color w:val="000000"/>
          <w:sz w:val="28"/>
          <w:szCs w:val="28"/>
        </w:rPr>
      </w:pPr>
    </w:p>
    <w:p w14:paraId="1BFA676E" w14:textId="5B68052B" w:rsidR="00D60C64" w:rsidRPr="00F1140C" w:rsidRDefault="00D60C64" w:rsidP="00BF0D96">
      <w:pPr>
        <w:jc w:val="both"/>
        <w:rPr>
          <w:rFonts w:eastAsia="+mn-ea"/>
          <w:kern w:val="24"/>
          <w:sz w:val="28"/>
          <w:szCs w:val="28"/>
        </w:rPr>
      </w:pPr>
      <w:r w:rsidRPr="00F1140C">
        <w:rPr>
          <w:color w:val="000000"/>
          <w:sz w:val="28"/>
          <w:szCs w:val="28"/>
        </w:rPr>
        <w:t>Таблица 1</w:t>
      </w:r>
      <w:r w:rsidR="004C6BF2" w:rsidRPr="00F1140C">
        <w:rPr>
          <w:color w:val="000000"/>
          <w:sz w:val="28"/>
          <w:szCs w:val="28"/>
        </w:rPr>
        <w:t>3</w:t>
      </w:r>
      <w:r w:rsidRPr="00F1140C">
        <w:rPr>
          <w:color w:val="000000"/>
          <w:sz w:val="28"/>
          <w:szCs w:val="28"/>
        </w:rPr>
        <w:t xml:space="preserve"> </w:t>
      </w:r>
      <w:r w:rsidR="005F3B6E" w:rsidRPr="00F1140C">
        <w:rPr>
          <w:color w:val="000000"/>
          <w:sz w:val="28"/>
          <w:szCs w:val="28"/>
        </w:rPr>
        <w:t xml:space="preserve">– </w:t>
      </w:r>
      <w:r w:rsidRPr="00F1140C">
        <w:rPr>
          <w:color w:val="000000"/>
          <w:sz w:val="28"/>
          <w:szCs w:val="28"/>
        </w:rPr>
        <w:t xml:space="preserve">Динамика </w:t>
      </w:r>
      <w:r w:rsidRPr="00F1140C">
        <w:rPr>
          <w:rFonts w:eastAsia="+mn-ea"/>
          <w:color w:val="000000"/>
          <w:kern w:val="24"/>
          <w:sz w:val="28"/>
          <w:szCs w:val="28"/>
        </w:rPr>
        <w:t xml:space="preserve">индекса цен </w:t>
      </w:r>
      <w:r w:rsidRPr="00F1140C">
        <w:rPr>
          <w:rFonts w:eastAsia="+mn-ea"/>
          <w:kern w:val="24"/>
          <w:sz w:val="28"/>
          <w:szCs w:val="28"/>
        </w:rPr>
        <w:t>производителей</w:t>
      </w:r>
      <w:r w:rsidR="00FB12AC" w:rsidRPr="00F1140C">
        <w:rPr>
          <w:rFonts w:eastAsia="+mn-ea"/>
          <w:kern w:val="24"/>
          <w:sz w:val="28"/>
          <w:szCs w:val="28"/>
        </w:rPr>
        <w:t xml:space="preserve"> (к предыдущему году)</w:t>
      </w:r>
    </w:p>
    <w:p w14:paraId="2A8A3279" w14:textId="77777777" w:rsidR="00FB12AC" w:rsidRPr="00F1140C" w:rsidRDefault="00FB12AC" w:rsidP="00BF0D96">
      <w:pPr>
        <w:ind w:firstLine="709"/>
        <w:jc w:val="both"/>
        <w:rPr>
          <w:rFonts w:eastAsia="+mn-ea"/>
          <w:kern w:val="24"/>
          <w:sz w:val="16"/>
          <w:szCs w:val="16"/>
        </w:rPr>
      </w:pPr>
    </w:p>
    <w:tbl>
      <w:tblPr>
        <w:tblStyle w:val="a4"/>
        <w:tblW w:w="9467" w:type="dxa"/>
        <w:tblInd w:w="122" w:type="dxa"/>
        <w:tblLook w:val="04A0" w:firstRow="1" w:lastRow="0" w:firstColumn="1" w:lastColumn="0" w:noHBand="0" w:noVBand="1"/>
      </w:tblPr>
      <w:tblGrid>
        <w:gridCol w:w="1851"/>
        <w:gridCol w:w="855"/>
        <w:gridCol w:w="849"/>
        <w:gridCol w:w="847"/>
        <w:gridCol w:w="756"/>
        <w:gridCol w:w="756"/>
        <w:gridCol w:w="3553"/>
      </w:tblGrid>
      <w:tr w:rsidR="00453CB1" w:rsidRPr="00F1140C" w14:paraId="39DC0CA7" w14:textId="77777777" w:rsidTr="004C5D94">
        <w:tc>
          <w:tcPr>
            <w:tcW w:w="1850" w:type="dxa"/>
          </w:tcPr>
          <w:p w14:paraId="7F121DDC" w14:textId="77777777" w:rsidR="004C5D94" w:rsidRPr="00F1140C" w:rsidRDefault="004C5D94" w:rsidP="004C5D94">
            <w:pPr>
              <w:rPr>
                <w:rFonts w:eastAsia="+mn-ea"/>
                <w:kern w:val="24"/>
                <w:sz w:val="24"/>
                <w:szCs w:val="24"/>
              </w:rPr>
            </w:pPr>
            <w:r w:rsidRPr="00F1140C">
              <w:rPr>
                <w:rFonts w:eastAsia="+mn-ea"/>
                <w:kern w:val="24"/>
                <w:sz w:val="24"/>
                <w:szCs w:val="24"/>
              </w:rPr>
              <w:t xml:space="preserve">Годы </w:t>
            </w:r>
          </w:p>
        </w:tc>
        <w:tc>
          <w:tcPr>
            <w:tcW w:w="857" w:type="dxa"/>
          </w:tcPr>
          <w:p w14:paraId="75109055" w14:textId="77777777" w:rsidR="004C5D94" w:rsidRPr="00F1140C" w:rsidRDefault="004C5D94" w:rsidP="004C5D94">
            <w:pPr>
              <w:rPr>
                <w:rFonts w:eastAsia="+mn-ea"/>
                <w:kern w:val="24"/>
                <w:sz w:val="24"/>
                <w:szCs w:val="24"/>
              </w:rPr>
            </w:pPr>
            <w:r w:rsidRPr="00F1140C">
              <w:rPr>
                <w:rFonts w:eastAsia="+mn-ea"/>
                <w:kern w:val="24"/>
                <w:sz w:val="24"/>
                <w:szCs w:val="24"/>
              </w:rPr>
              <w:t>2018</w:t>
            </w:r>
          </w:p>
        </w:tc>
        <w:tc>
          <w:tcPr>
            <w:tcW w:w="851" w:type="dxa"/>
          </w:tcPr>
          <w:p w14:paraId="74303526" w14:textId="74E963A6" w:rsidR="004C5D94" w:rsidRPr="00F1140C" w:rsidRDefault="004C5D94" w:rsidP="004C5D94">
            <w:pPr>
              <w:rPr>
                <w:rFonts w:eastAsia="+mn-ea"/>
                <w:kern w:val="24"/>
              </w:rPr>
            </w:pPr>
            <w:r w:rsidRPr="00F1140C">
              <w:rPr>
                <w:rFonts w:eastAsia="+mn-ea"/>
                <w:kern w:val="24"/>
                <w:sz w:val="24"/>
                <w:szCs w:val="24"/>
              </w:rPr>
              <w:t>2019</w:t>
            </w:r>
          </w:p>
        </w:tc>
        <w:tc>
          <w:tcPr>
            <w:tcW w:w="850" w:type="dxa"/>
          </w:tcPr>
          <w:p w14:paraId="177E0032" w14:textId="521E40AF" w:rsidR="004C5D94" w:rsidRPr="00F1140C" w:rsidRDefault="004C5D94" w:rsidP="004C5D94">
            <w:pPr>
              <w:rPr>
                <w:rFonts w:eastAsia="+mn-ea"/>
                <w:kern w:val="24"/>
                <w:sz w:val="24"/>
                <w:szCs w:val="24"/>
              </w:rPr>
            </w:pPr>
            <w:r w:rsidRPr="00F1140C">
              <w:rPr>
                <w:rFonts w:eastAsia="+mn-ea"/>
                <w:kern w:val="24"/>
                <w:sz w:val="24"/>
                <w:szCs w:val="24"/>
              </w:rPr>
              <w:t>2020</w:t>
            </w:r>
          </w:p>
        </w:tc>
        <w:tc>
          <w:tcPr>
            <w:tcW w:w="709" w:type="dxa"/>
          </w:tcPr>
          <w:p w14:paraId="57DA469E" w14:textId="7F1876C7" w:rsidR="004C5D94" w:rsidRPr="00F1140C" w:rsidRDefault="004C5D94" w:rsidP="004C5D94">
            <w:pPr>
              <w:rPr>
                <w:rFonts w:eastAsia="+mn-ea"/>
                <w:kern w:val="24"/>
                <w:sz w:val="24"/>
                <w:szCs w:val="24"/>
              </w:rPr>
            </w:pPr>
            <w:r w:rsidRPr="00F1140C">
              <w:rPr>
                <w:rFonts w:eastAsia="+mn-ea"/>
                <w:kern w:val="24"/>
                <w:sz w:val="24"/>
                <w:szCs w:val="24"/>
              </w:rPr>
              <w:t>2021</w:t>
            </w:r>
          </w:p>
        </w:tc>
        <w:tc>
          <w:tcPr>
            <w:tcW w:w="756" w:type="dxa"/>
          </w:tcPr>
          <w:p w14:paraId="6BD40E09" w14:textId="62E8050F" w:rsidR="004C5D94" w:rsidRPr="00F1140C" w:rsidRDefault="004C5D94" w:rsidP="004C5D94">
            <w:pPr>
              <w:rPr>
                <w:rFonts w:eastAsia="+mn-ea"/>
                <w:kern w:val="24"/>
                <w:sz w:val="24"/>
                <w:szCs w:val="24"/>
              </w:rPr>
            </w:pPr>
            <w:r w:rsidRPr="00F1140C">
              <w:rPr>
                <w:rFonts w:eastAsia="+mn-ea"/>
                <w:kern w:val="24"/>
                <w:sz w:val="24"/>
                <w:szCs w:val="24"/>
              </w:rPr>
              <w:t>2022</w:t>
            </w:r>
          </w:p>
        </w:tc>
        <w:tc>
          <w:tcPr>
            <w:tcW w:w="3594" w:type="dxa"/>
          </w:tcPr>
          <w:p w14:paraId="412B6C07" w14:textId="77777777" w:rsidR="004C5D94" w:rsidRPr="00F1140C" w:rsidRDefault="004C5D94" w:rsidP="004C5D94">
            <w:pPr>
              <w:rPr>
                <w:rFonts w:eastAsia="+mn-ea"/>
                <w:kern w:val="24"/>
                <w:sz w:val="24"/>
                <w:szCs w:val="24"/>
              </w:rPr>
            </w:pPr>
            <w:r w:rsidRPr="00F1140C">
              <w:rPr>
                <w:rFonts w:eastAsia="+mn-ea"/>
                <w:kern w:val="24"/>
                <w:sz w:val="24"/>
                <w:szCs w:val="24"/>
              </w:rPr>
              <w:t>Динамика 2021г в % к 2018 г</w:t>
            </w:r>
          </w:p>
        </w:tc>
      </w:tr>
      <w:tr w:rsidR="00453CB1" w:rsidRPr="00F1140C" w14:paraId="6971FA26" w14:textId="77777777" w:rsidTr="004C5D94">
        <w:tc>
          <w:tcPr>
            <w:tcW w:w="1850" w:type="dxa"/>
          </w:tcPr>
          <w:p w14:paraId="49DE40C7" w14:textId="28C8DBD3" w:rsidR="004C5D94" w:rsidRPr="00F1140C" w:rsidRDefault="004C5D94" w:rsidP="004C5D94">
            <w:pPr>
              <w:rPr>
                <w:rFonts w:eastAsia="+mn-ea"/>
                <w:kern w:val="24"/>
                <w:sz w:val="24"/>
                <w:szCs w:val="24"/>
              </w:rPr>
            </w:pPr>
            <w:r w:rsidRPr="00F1140C">
              <w:rPr>
                <w:rFonts w:eastAsia="+mn-ea"/>
                <w:kern w:val="24"/>
                <w:sz w:val="24"/>
                <w:szCs w:val="24"/>
              </w:rPr>
              <w:t>Индекс цен производителей</w:t>
            </w:r>
          </w:p>
        </w:tc>
        <w:tc>
          <w:tcPr>
            <w:tcW w:w="857" w:type="dxa"/>
          </w:tcPr>
          <w:p w14:paraId="6E67F186" w14:textId="254FAF17" w:rsidR="004C5D94" w:rsidRPr="00F1140C" w:rsidRDefault="004C5D94" w:rsidP="004C5D94">
            <w:pPr>
              <w:rPr>
                <w:rFonts w:eastAsia="+mn-ea"/>
                <w:kern w:val="24"/>
                <w:sz w:val="24"/>
                <w:szCs w:val="24"/>
              </w:rPr>
            </w:pPr>
            <w:r w:rsidRPr="00F1140C">
              <w:rPr>
                <w:sz w:val="24"/>
                <w:szCs w:val="24"/>
              </w:rPr>
              <w:t xml:space="preserve">112,4 </w:t>
            </w:r>
          </w:p>
        </w:tc>
        <w:tc>
          <w:tcPr>
            <w:tcW w:w="851" w:type="dxa"/>
          </w:tcPr>
          <w:p w14:paraId="119F0834" w14:textId="00FED89E" w:rsidR="004C5D94" w:rsidRPr="00F1140C" w:rsidRDefault="004C5D94" w:rsidP="004C5D94">
            <w:r w:rsidRPr="00F1140C">
              <w:rPr>
                <w:sz w:val="24"/>
                <w:szCs w:val="24"/>
              </w:rPr>
              <w:t xml:space="preserve">101,4  </w:t>
            </w:r>
          </w:p>
        </w:tc>
        <w:tc>
          <w:tcPr>
            <w:tcW w:w="850" w:type="dxa"/>
          </w:tcPr>
          <w:p w14:paraId="24A99CB7" w14:textId="6AE05E33" w:rsidR="004C5D94" w:rsidRPr="00F1140C" w:rsidRDefault="004C5D94" w:rsidP="004C5D94">
            <w:pPr>
              <w:rPr>
                <w:rFonts w:eastAsia="+mn-ea"/>
                <w:kern w:val="24"/>
                <w:sz w:val="24"/>
                <w:szCs w:val="24"/>
              </w:rPr>
            </w:pPr>
            <w:r w:rsidRPr="00F1140C">
              <w:rPr>
                <w:sz w:val="24"/>
                <w:szCs w:val="24"/>
              </w:rPr>
              <w:t>95,8</w:t>
            </w:r>
          </w:p>
        </w:tc>
        <w:tc>
          <w:tcPr>
            <w:tcW w:w="709" w:type="dxa"/>
          </w:tcPr>
          <w:p w14:paraId="19EDD5D9" w14:textId="75FF8741" w:rsidR="004C5D94" w:rsidRPr="00F1140C" w:rsidRDefault="004C5D94" w:rsidP="004C5D94">
            <w:pPr>
              <w:rPr>
                <w:rFonts w:eastAsia="+mn-ea"/>
                <w:kern w:val="24"/>
                <w:sz w:val="24"/>
                <w:szCs w:val="24"/>
              </w:rPr>
            </w:pPr>
            <w:r w:rsidRPr="00F1140C">
              <w:rPr>
                <w:sz w:val="24"/>
                <w:szCs w:val="24"/>
              </w:rPr>
              <w:t xml:space="preserve">146,1  </w:t>
            </w:r>
          </w:p>
        </w:tc>
        <w:tc>
          <w:tcPr>
            <w:tcW w:w="756" w:type="dxa"/>
          </w:tcPr>
          <w:p w14:paraId="5431B69B" w14:textId="495573EE" w:rsidR="004C5D94" w:rsidRPr="00F1140C" w:rsidRDefault="004C5D94" w:rsidP="004C5D94">
            <w:pPr>
              <w:rPr>
                <w:rFonts w:eastAsia="+mn-ea"/>
                <w:kern w:val="24"/>
                <w:sz w:val="24"/>
                <w:szCs w:val="24"/>
              </w:rPr>
            </w:pPr>
            <w:r w:rsidRPr="00F1140C">
              <w:rPr>
                <w:rFonts w:eastAsia="+mn-ea"/>
                <w:kern w:val="24"/>
                <w:sz w:val="24"/>
                <w:szCs w:val="24"/>
              </w:rPr>
              <w:t>109,4</w:t>
            </w:r>
          </w:p>
        </w:tc>
        <w:tc>
          <w:tcPr>
            <w:tcW w:w="3594" w:type="dxa"/>
          </w:tcPr>
          <w:p w14:paraId="12372ACF" w14:textId="75BC14F4" w:rsidR="004C5D94" w:rsidRPr="00F1140C" w:rsidRDefault="004C5D94" w:rsidP="004C5D94">
            <w:pPr>
              <w:rPr>
                <w:rFonts w:eastAsia="+mn-ea"/>
                <w:kern w:val="24"/>
                <w:sz w:val="24"/>
                <w:szCs w:val="24"/>
              </w:rPr>
            </w:pPr>
            <w:r w:rsidRPr="00F1140C">
              <w:rPr>
                <w:rFonts w:eastAsia="+mn-ea"/>
                <w:kern w:val="24"/>
                <w:sz w:val="24"/>
                <w:szCs w:val="24"/>
              </w:rPr>
              <w:t>111,3</w:t>
            </w:r>
          </w:p>
        </w:tc>
      </w:tr>
      <w:tr w:rsidR="004C5D94" w:rsidRPr="00F1140C" w14:paraId="7DDBFF9B" w14:textId="77777777" w:rsidTr="00987D8D">
        <w:tc>
          <w:tcPr>
            <w:tcW w:w="9467" w:type="dxa"/>
            <w:gridSpan w:val="7"/>
          </w:tcPr>
          <w:p w14:paraId="735E25C6" w14:textId="33ABE79E" w:rsidR="004C5D94" w:rsidRPr="00F1140C" w:rsidRDefault="00465E14" w:rsidP="00BC5CA3">
            <w:pPr>
              <w:ind w:firstLine="592"/>
              <w:rPr>
                <w:rFonts w:eastAsia="+mn-ea"/>
                <w:kern w:val="24"/>
                <w:sz w:val="24"/>
                <w:szCs w:val="24"/>
              </w:rPr>
            </w:pPr>
            <w:r w:rsidRPr="00F1140C">
              <w:rPr>
                <w:rFonts w:eastAsia="+mn-ea"/>
                <w:kern w:val="24"/>
                <w:sz w:val="24"/>
                <w:szCs w:val="24"/>
              </w:rPr>
              <w:t>Примечание – Составлено автором по источнику [7</w:t>
            </w:r>
            <w:r w:rsidR="00696174" w:rsidRPr="00F1140C">
              <w:rPr>
                <w:rFonts w:eastAsia="+mn-ea"/>
                <w:kern w:val="24"/>
                <w:sz w:val="24"/>
                <w:szCs w:val="24"/>
              </w:rPr>
              <w:t>6</w:t>
            </w:r>
            <w:r w:rsidRPr="00F1140C">
              <w:rPr>
                <w:rFonts w:eastAsia="+mn-ea"/>
                <w:kern w:val="24"/>
                <w:sz w:val="24"/>
                <w:szCs w:val="24"/>
              </w:rPr>
              <w:t>, с. 10]</w:t>
            </w:r>
          </w:p>
        </w:tc>
      </w:tr>
    </w:tbl>
    <w:p w14:paraId="07E562F9" w14:textId="77777777" w:rsidR="005B2D51" w:rsidRPr="00F1140C" w:rsidRDefault="005B2D51" w:rsidP="00BF0D96">
      <w:pPr>
        <w:ind w:firstLine="709"/>
        <w:jc w:val="both"/>
        <w:rPr>
          <w:sz w:val="28"/>
          <w:szCs w:val="28"/>
        </w:rPr>
      </w:pPr>
    </w:p>
    <w:p w14:paraId="32413661" w14:textId="2010A2E2" w:rsidR="00D60C64" w:rsidRPr="00F1140C" w:rsidRDefault="00D60C64" w:rsidP="00BF0D96">
      <w:pPr>
        <w:ind w:firstLine="709"/>
        <w:jc w:val="both"/>
        <w:rPr>
          <w:color w:val="000000"/>
          <w:sz w:val="28"/>
          <w:szCs w:val="28"/>
        </w:rPr>
      </w:pPr>
      <w:r w:rsidRPr="00F1140C">
        <w:rPr>
          <w:sz w:val="28"/>
          <w:szCs w:val="28"/>
        </w:rPr>
        <w:t xml:space="preserve">Рост инфляции издержек аналитики связывают со сбоями в цепочках поставок, усилением внешнего инфляционного </w:t>
      </w:r>
      <w:r w:rsidRPr="00F1140C">
        <w:rPr>
          <w:color w:val="000000"/>
          <w:sz w:val="28"/>
          <w:szCs w:val="28"/>
        </w:rPr>
        <w:t xml:space="preserve">давления, а также ослаблением курса тенге. При этом на фоне общемировых инфляционных процессов в 2022 году уровень инфляции в Казахстане достиг уже </w:t>
      </w:r>
      <w:r w:rsidR="00845A3D" w:rsidRPr="00F1140C">
        <w:rPr>
          <w:color w:val="000000"/>
          <w:sz w:val="28"/>
          <w:szCs w:val="28"/>
        </w:rPr>
        <w:t>20,3</w:t>
      </w:r>
      <w:r w:rsidRPr="00F1140C">
        <w:rPr>
          <w:color w:val="000000"/>
          <w:sz w:val="28"/>
          <w:szCs w:val="28"/>
        </w:rPr>
        <w:t>%. Учитывая, растущий государственный долг, есть все основания предполагать, что дальнейшее раскручивание инфляционной спирали в нашей стране представляет значимую угрозу для финансовой безопасности страны (</w:t>
      </w:r>
      <w:r w:rsidR="005F3B6E" w:rsidRPr="00F1140C">
        <w:rPr>
          <w:color w:val="000000"/>
          <w:sz w:val="28"/>
          <w:szCs w:val="28"/>
        </w:rPr>
        <w:t>р</w:t>
      </w:r>
      <w:r w:rsidRPr="00F1140C">
        <w:rPr>
          <w:color w:val="000000"/>
          <w:sz w:val="28"/>
          <w:szCs w:val="28"/>
        </w:rPr>
        <w:t xml:space="preserve">исунок </w:t>
      </w:r>
      <w:r w:rsidR="00EE2EF4" w:rsidRPr="00F1140C">
        <w:rPr>
          <w:color w:val="000000"/>
          <w:sz w:val="28"/>
          <w:szCs w:val="28"/>
        </w:rPr>
        <w:t>2</w:t>
      </w:r>
      <w:r w:rsidRPr="00F1140C">
        <w:rPr>
          <w:color w:val="000000"/>
          <w:sz w:val="28"/>
          <w:szCs w:val="28"/>
        </w:rPr>
        <w:t>).</w:t>
      </w:r>
    </w:p>
    <w:p w14:paraId="0E60B66F" w14:textId="77777777" w:rsidR="00D60C64" w:rsidRPr="00F1140C" w:rsidRDefault="00D60C64" w:rsidP="00BF0D96">
      <w:pPr>
        <w:ind w:firstLine="709"/>
        <w:jc w:val="both"/>
        <w:rPr>
          <w:color w:val="000000"/>
          <w:sz w:val="28"/>
          <w:szCs w:val="28"/>
        </w:rPr>
      </w:pPr>
    </w:p>
    <w:p w14:paraId="47C467E8" w14:textId="724C35FF" w:rsidR="00D60C64" w:rsidRPr="00F1140C" w:rsidRDefault="00D47640" w:rsidP="005F3B6E">
      <w:pPr>
        <w:jc w:val="center"/>
        <w:rPr>
          <w:color w:val="000000"/>
          <w:sz w:val="28"/>
          <w:szCs w:val="28"/>
        </w:rPr>
      </w:pPr>
      <w:r w:rsidRPr="00F1140C">
        <w:rPr>
          <w:noProof/>
          <w:lang w:eastAsia="ru-RU"/>
        </w:rPr>
        <w:drawing>
          <wp:inline distT="0" distB="0" distL="0" distR="0" wp14:anchorId="70C07357" wp14:editId="5860AAE6">
            <wp:extent cx="5816009" cy="2806995"/>
            <wp:effectExtent l="0" t="0" r="0" b="0"/>
            <wp:docPr id="1414997464"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AF67D5-416A-EB9C-AA7F-5E93A51B4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0FEC23" w14:textId="77777777" w:rsidR="005F3B6E" w:rsidRPr="00F1140C" w:rsidRDefault="005F3B6E" w:rsidP="00BF0D96">
      <w:pPr>
        <w:ind w:firstLine="709"/>
        <w:jc w:val="both"/>
        <w:rPr>
          <w:rFonts w:eastAsia="+mn-ea"/>
          <w:color w:val="000000"/>
          <w:kern w:val="24"/>
          <w:sz w:val="16"/>
          <w:szCs w:val="16"/>
        </w:rPr>
      </w:pPr>
    </w:p>
    <w:p w14:paraId="79F39774" w14:textId="7C364F06" w:rsidR="005F3B6E" w:rsidRPr="00F1140C" w:rsidRDefault="005F3B6E" w:rsidP="005F3B6E">
      <w:pPr>
        <w:jc w:val="center"/>
        <w:rPr>
          <w:color w:val="000000"/>
          <w:sz w:val="28"/>
          <w:szCs w:val="28"/>
        </w:rPr>
      </w:pPr>
      <w:r w:rsidRPr="00F1140C">
        <w:rPr>
          <w:color w:val="000000"/>
          <w:sz w:val="28"/>
          <w:szCs w:val="28"/>
        </w:rPr>
        <w:t>Рисунок 2 – Динамика инфляции в Республике Казахстан</w:t>
      </w:r>
    </w:p>
    <w:p w14:paraId="1EE2B2D7" w14:textId="77777777" w:rsidR="005F3B6E" w:rsidRPr="00F1140C" w:rsidRDefault="005F3B6E" w:rsidP="00BF0D96">
      <w:pPr>
        <w:ind w:firstLine="709"/>
        <w:jc w:val="both"/>
        <w:rPr>
          <w:rFonts w:eastAsia="+mn-ea"/>
          <w:kern w:val="24"/>
          <w:sz w:val="16"/>
          <w:szCs w:val="16"/>
        </w:rPr>
      </w:pPr>
    </w:p>
    <w:p w14:paraId="78C42A66" w14:textId="23CF709A" w:rsidR="005B2D51" w:rsidRPr="00F1140C" w:rsidRDefault="005B2D51" w:rsidP="00BF0D96">
      <w:pPr>
        <w:ind w:firstLine="709"/>
        <w:jc w:val="both"/>
        <w:rPr>
          <w:strike/>
        </w:rPr>
      </w:pPr>
      <w:r w:rsidRPr="00F1140C">
        <w:rPr>
          <w:rFonts w:eastAsia="+mn-ea"/>
          <w:kern w:val="24"/>
        </w:rPr>
        <w:t xml:space="preserve">Примечание – </w:t>
      </w:r>
      <w:r w:rsidR="00BC5CA3" w:rsidRPr="00F1140C">
        <w:rPr>
          <w:rFonts w:eastAsia="+mn-ea"/>
          <w:kern w:val="24"/>
        </w:rPr>
        <w:t>Примечание – Составлено автором по источнику [</w:t>
      </w:r>
      <w:r w:rsidR="003B1174" w:rsidRPr="00F1140C">
        <w:rPr>
          <w:rFonts w:eastAsia="+mn-ea"/>
          <w:kern w:val="24"/>
        </w:rPr>
        <w:t>79, с. 9</w:t>
      </w:r>
      <w:r w:rsidR="00BC5CA3" w:rsidRPr="00F1140C">
        <w:rPr>
          <w:rFonts w:eastAsia="+mn-ea"/>
          <w:kern w:val="24"/>
        </w:rPr>
        <w:t xml:space="preserve">] </w:t>
      </w:r>
    </w:p>
    <w:p w14:paraId="1A2C9C4C" w14:textId="77777777" w:rsidR="003B1174" w:rsidRPr="00F1140C" w:rsidRDefault="003B1174" w:rsidP="00BF0D96">
      <w:pPr>
        <w:ind w:firstLine="709"/>
        <w:jc w:val="both"/>
        <w:rPr>
          <w:strike/>
        </w:rPr>
      </w:pPr>
    </w:p>
    <w:p w14:paraId="54D30513" w14:textId="1D53518C" w:rsidR="00D60C64" w:rsidRPr="00F1140C" w:rsidRDefault="00D60C64" w:rsidP="00BF0D96">
      <w:pPr>
        <w:ind w:firstLine="709"/>
        <w:jc w:val="both"/>
        <w:rPr>
          <w:sz w:val="28"/>
          <w:szCs w:val="28"/>
        </w:rPr>
      </w:pPr>
      <w:r w:rsidRPr="00F1140C">
        <w:rPr>
          <w:sz w:val="28"/>
          <w:szCs w:val="28"/>
        </w:rPr>
        <w:t>Несмотря на продолжающуюся дискуссию относительно антиинфляционной политики таргетирования Национального банка РК, с точки зрения предотвращения ближайших финансовых рисков, полагаем, что ужесточение монетарной политики вполне оправдано. Однако, в долгосрочной перспективе финансовая безопасность страны обеспечивается стабильным экономическим ростом для которого потребуется доступный капитал.</w:t>
      </w:r>
    </w:p>
    <w:p w14:paraId="3E7682EB" w14:textId="3F4D58B7" w:rsidR="00D60C64" w:rsidRPr="0015643F" w:rsidRDefault="00D60C64" w:rsidP="00BF0D96">
      <w:pPr>
        <w:ind w:firstLine="709"/>
        <w:jc w:val="both"/>
        <w:rPr>
          <w:sz w:val="28"/>
          <w:szCs w:val="28"/>
        </w:rPr>
      </w:pPr>
      <w:r w:rsidRPr="00F1140C">
        <w:rPr>
          <w:sz w:val="28"/>
          <w:szCs w:val="28"/>
        </w:rPr>
        <w:t>Для развитых экономик характерна активная роль фондовых рынков, выполняющих функцию эффективного перелива капитала, поэтому не случайно одним из значимых индикаторов финансовой безопасности используется национальный фондовый индекс, служащий «чутким барометром</w:t>
      </w:r>
      <w:r w:rsidRPr="0015643F">
        <w:rPr>
          <w:sz w:val="28"/>
          <w:szCs w:val="28"/>
        </w:rPr>
        <w:t>» финансового самочувствия страны (</w:t>
      </w:r>
      <w:r w:rsidR="005F3B6E" w:rsidRPr="0015643F">
        <w:rPr>
          <w:sz w:val="28"/>
          <w:szCs w:val="28"/>
        </w:rPr>
        <w:t>т</w:t>
      </w:r>
      <w:r w:rsidRPr="0015643F">
        <w:rPr>
          <w:sz w:val="28"/>
          <w:szCs w:val="28"/>
        </w:rPr>
        <w:t>аблица 1</w:t>
      </w:r>
      <w:r w:rsidR="008E774A">
        <w:rPr>
          <w:sz w:val="28"/>
          <w:szCs w:val="28"/>
        </w:rPr>
        <w:t>4</w:t>
      </w:r>
      <w:r w:rsidRPr="0015643F">
        <w:rPr>
          <w:sz w:val="28"/>
          <w:szCs w:val="28"/>
        </w:rPr>
        <w:t>).</w:t>
      </w:r>
    </w:p>
    <w:p w14:paraId="6389431E" w14:textId="77777777" w:rsidR="00D60C64" w:rsidRPr="0015643F" w:rsidRDefault="00D60C64" w:rsidP="00BF0D96">
      <w:pPr>
        <w:ind w:firstLine="709"/>
        <w:jc w:val="both"/>
        <w:rPr>
          <w:sz w:val="28"/>
          <w:szCs w:val="28"/>
        </w:rPr>
      </w:pPr>
    </w:p>
    <w:p w14:paraId="23E0B642" w14:textId="18E1F514" w:rsidR="00D60C64" w:rsidRPr="0015643F" w:rsidRDefault="00D60C64" w:rsidP="00D93415">
      <w:pPr>
        <w:jc w:val="both"/>
        <w:rPr>
          <w:rFonts w:eastAsia="+mn-ea"/>
          <w:kern w:val="24"/>
          <w:sz w:val="28"/>
          <w:szCs w:val="28"/>
        </w:rPr>
      </w:pPr>
      <w:r w:rsidRPr="0015643F">
        <w:rPr>
          <w:rFonts w:eastAsia="+mn-ea"/>
          <w:kern w:val="24"/>
          <w:sz w:val="28"/>
          <w:szCs w:val="28"/>
        </w:rPr>
        <w:t>Таблица 1</w:t>
      </w:r>
      <w:r w:rsidR="004C6BF2" w:rsidRPr="0015643F">
        <w:rPr>
          <w:rFonts w:eastAsia="+mn-ea"/>
          <w:kern w:val="24"/>
          <w:sz w:val="28"/>
          <w:szCs w:val="28"/>
        </w:rPr>
        <w:t>4</w:t>
      </w:r>
      <w:r w:rsidRPr="0015643F">
        <w:rPr>
          <w:rFonts w:eastAsia="+mn-ea"/>
          <w:kern w:val="24"/>
          <w:sz w:val="28"/>
          <w:szCs w:val="28"/>
        </w:rPr>
        <w:t xml:space="preserve"> </w:t>
      </w:r>
      <w:r w:rsidR="005F3B6E" w:rsidRPr="0015643F">
        <w:rPr>
          <w:rFonts w:eastAsia="+mn-ea"/>
          <w:kern w:val="24"/>
          <w:sz w:val="28"/>
          <w:szCs w:val="28"/>
        </w:rPr>
        <w:t xml:space="preserve">– </w:t>
      </w:r>
      <w:r w:rsidRPr="0015643F">
        <w:rPr>
          <w:rFonts w:eastAsia="+mn-ea"/>
          <w:kern w:val="24"/>
          <w:sz w:val="28"/>
          <w:szCs w:val="28"/>
        </w:rPr>
        <w:t xml:space="preserve">Изменение национального фондового индекса </w:t>
      </w:r>
      <w:r w:rsidRPr="0015643F">
        <w:rPr>
          <w:rFonts w:eastAsia="+mn-ea"/>
          <w:kern w:val="24"/>
          <w:sz w:val="28"/>
          <w:szCs w:val="28"/>
          <w:lang w:val="en-US"/>
        </w:rPr>
        <w:t>KASE</w:t>
      </w:r>
    </w:p>
    <w:p w14:paraId="18A1B472" w14:textId="30884FA9" w:rsidR="00EA793D" w:rsidRPr="0015643F" w:rsidRDefault="00610B52" w:rsidP="005F3B6E">
      <w:pPr>
        <w:ind w:firstLine="709"/>
        <w:jc w:val="right"/>
        <w:rPr>
          <w:rFonts w:eastAsia="+mn-ea"/>
          <w:i/>
          <w:iCs/>
          <w:kern w:val="24"/>
        </w:rPr>
      </w:pPr>
      <w:r w:rsidRPr="0015643F">
        <w:rPr>
          <w:rFonts w:eastAsia="+mn-ea"/>
          <w:i/>
          <w:iCs/>
          <w:kern w:val="24"/>
        </w:rPr>
        <w:t>пункты</w:t>
      </w:r>
    </w:p>
    <w:tbl>
      <w:tblPr>
        <w:tblStyle w:val="a4"/>
        <w:tblW w:w="9645" w:type="dxa"/>
        <w:tblInd w:w="108" w:type="dxa"/>
        <w:tblLook w:val="04A0" w:firstRow="1" w:lastRow="0" w:firstColumn="1" w:lastColumn="0" w:noHBand="0" w:noVBand="1"/>
      </w:tblPr>
      <w:tblGrid>
        <w:gridCol w:w="1806"/>
        <w:gridCol w:w="572"/>
        <w:gridCol w:w="506"/>
        <w:gridCol w:w="588"/>
        <w:gridCol w:w="518"/>
        <w:gridCol w:w="532"/>
        <w:gridCol w:w="518"/>
        <w:gridCol w:w="685"/>
        <w:gridCol w:w="742"/>
        <w:gridCol w:w="714"/>
        <w:gridCol w:w="812"/>
        <w:gridCol w:w="1652"/>
      </w:tblGrid>
      <w:tr w:rsidR="00453CB1" w:rsidRPr="0015643F" w14:paraId="5559233D" w14:textId="77777777" w:rsidTr="005F3B6E">
        <w:trPr>
          <w:cantSplit/>
          <w:trHeight w:val="826"/>
        </w:trPr>
        <w:tc>
          <w:tcPr>
            <w:tcW w:w="1806" w:type="dxa"/>
            <w:vAlign w:val="center"/>
          </w:tcPr>
          <w:p w14:paraId="57CB18CF" w14:textId="77777777" w:rsidR="001F7DC3" w:rsidRPr="0015643F" w:rsidRDefault="001F7DC3" w:rsidP="005F3B6E">
            <w:pPr>
              <w:rPr>
                <w:rFonts w:eastAsia="+mn-ea"/>
                <w:kern w:val="24"/>
                <w:sz w:val="24"/>
                <w:szCs w:val="24"/>
              </w:rPr>
            </w:pPr>
            <w:r w:rsidRPr="0015643F">
              <w:rPr>
                <w:rFonts w:eastAsia="+mn-ea"/>
                <w:kern w:val="24"/>
                <w:sz w:val="24"/>
                <w:szCs w:val="24"/>
              </w:rPr>
              <w:t xml:space="preserve">Годы </w:t>
            </w:r>
          </w:p>
        </w:tc>
        <w:tc>
          <w:tcPr>
            <w:tcW w:w="572" w:type="dxa"/>
            <w:textDirection w:val="btLr"/>
            <w:vAlign w:val="center"/>
          </w:tcPr>
          <w:p w14:paraId="0A21D5D0" w14:textId="091DD08A" w:rsidR="001F7DC3" w:rsidRPr="0015643F" w:rsidRDefault="001F7DC3" w:rsidP="005F3B6E">
            <w:pPr>
              <w:ind w:left="62"/>
              <w:rPr>
                <w:rFonts w:eastAsia="+mn-ea"/>
                <w:kern w:val="24"/>
                <w:sz w:val="24"/>
                <w:szCs w:val="24"/>
              </w:rPr>
            </w:pPr>
            <w:r w:rsidRPr="0015643F">
              <w:rPr>
                <w:rFonts w:eastAsia="+mn-ea"/>
                <w:kern w:val="24"/>
                <w:sz w:val="24"/>
                <w:szCs w:val="24"/>
              </w:rPr>
              <w:t>2013</w:t>
            </w:r>
          </w:p>
        </w:tc>
        <w:tc>
          <w:tcPr>
            <w:tcW w:w="506" w:type="dxa"/>
            <w:textDirection w:val="btLr"/>
            <w:vAlign w:val="center"/>
          </w:tcPr>
          <w:p w14:paraId="618BB023" w14:textId="6F722C7E" w:rsidR="001F7DC3" w:rsidRPr="0015643F" w:rsidRDefault="001F7DC3" w:rsidP="005F3B6E">
            <w:pPr>
              <w:ind w:left="62"/>
              <w:rPr>
                <w:rFonts w:eastAsia="+mn-ea"/>
                <w:kern w:val="24"/>
                <w:sz w:val="24"/>
                <w:szCs w:val="24"/>
              </w:rPr>
            </w:pPr>
            <w:r w:rsidRPr="0015643F">
              <w:rPr>
                <w:rFonts w:eastAsia="+mn-ea"/>
                <w:kern w:val="24"/>
                <w:sz w:val="24"/>
                <w:szCs w:val="24"/>
              </w:rPr>
              <w:t>2014</w:t>
            </w:r>
          </w:p>
        </w:tc>
        <w:tc>
          <w:tcPr>
            <w:tcW w:w="588" w:type="dxa"/>
            <w:textDirection w:val="btLr"/>
            <w:vAlign w:val="center"/>
          </w:tcPr>
          <w:p w14:paraId="20FCB321" w14:textId="282654B0" w:rsidR="001F7DC3" w:rsidRPr="0015643F" w:rsidRDefault="001F7DC3" w:rsidP="005F3B6E">
            <w:pPr>
              <w:ind w:left="62"/>
              <w:rPr>
                <w:rFonts w:eastAsia="+mn-ea"/>
                <w:kern w:val="24"/>
                <w:sz w:val="24"/>
                <w:szCs w:val="24"/>
              </w:rPr>
            </w:pPr>
            <w:r w:rsidRPr="0015643F">
              <w:rPr>
                <w:rFonts w:eastAsia="+mn-ea"/>
                <w:kern w:val="24"/>
                <w:sz w:val="24"/>
                <w:szCs w:val="24"/>
              </w:rPr>
              <w:t>2015</w:t>
            </w:r>
          </w:p>
        </w:tc>
        <w:tc>
          <w:tcPr>
            <w:tcW w:w="518" w:type="dxa"/>
            <w:textDirection w:val="btLr"/>
            <w:vAlign w:val="center"/>
          </w:tcPr>
          <w:p w14:paraId="29A86D94" w14:textId="086B8C94" w:rsidR="001F7DC3" w:rsidRPr="0015643F" w:rsidRDefault="001F7DC3" w:rsidP="005F3B6E">
            <w:pPr>
              <w:ind w:left="62"/>
              <w:rPr>
                <w:rFonts w:eastAsia="+mn-ea"/>
                <w:kern w:val="24"/>
                <w:sz w:val="24"/>
                <w:szCs w:val="24"/>
              </w:rPr>
            </w:pPr>
            <w:r w:rsidRPr="0015643F">
              <w:rPr>
                <w:rFonts w:eastAsia="+mn-ea"/>
                <w:kern w:val="24"/>
                <w:sz w:val="24"/>
                <w:szCs w:val="24"/>
              </w:rPr>
              <w:t>2016</w:t>
            </w:r>
          </w:p>
        </w:tc>
        <w:tc>
          <w:tcPr>
            <w:tcW w:w="532" w:type="dxa"/>
            <w:textDirection w:val="btLr"/>
            <w:vAlign w:val="center"/>
          </w:tcPr>
          <w:p w14:paraId="084E1BA3" w14:textId="71BE6F4F" w:rsidR="001F7DC3" w:rsidRPr="0015643F" w:rsidRDefault="001F7DC3" w:rsidP="005F3B6E">
            <w:pPr>
              <w:ind w:left="62"/>
              <w:rPr>
                <w:rFonts w:eastAsia="+mn-ea"/>
                <w:kern w:val="24"/>
                <w:sz w:val="24"/>
                <w:szCs w:val="24"/>
              </w:rPr>
            </w:pPr>
            <w:r w:rsidRPr="0015643F">
              <w:rPr>
                <w:rFonts w:eastAsia="+mn-ea"/>
                <w:kern w:val="24"/>
                <w:sz w:val="24"/>
                <w:szCs w:val="24"/>
              </w:rPr>
              <w:t>2017</w:t>
            </w:r>
          </w:p>
        </w:tc>
        <w:tc>
          <w:tcPr>
            <w:tcW w:w="518" w:type="dxa"/>
            <w:textDirection w:val="btLr"/>
            <w:vAlign w:val="center"/>
          </w:tcPr>
          <w:p w14:paraId="2583ABF2" w14:textId="48ABF7CC" w:rsidR="001F7DC3" w:rsidRPr="0015643F" w:rsidRDefault="001F7DC3" w:rsidP="005F3B6E">
            <w:pPr>
              <w:ind w:left="62"/>
              <w:rPr>
                <w:rFonts w:eastAsia="+mn-ea"/>
                <w:kern w:val="24"/>
                <w:sz w:val="24"/>
                <w:szCs w:val="24"/>
              </w:rPr>
            </w:pPr>
            <w:r w:rsidRPr="0015643F">
              <w:rPr>
                <w:rFonts w:eastAsia="+mn-ea"/>
                <w:kern w:val="24"/>
                <w:sz w:val="24"/>
                <w:szCs w:val="24"/>
              </w:rPr>
              <w:t>2018</w:t>
            </w:r>
          </w:p>
        </w:tc>
        <w:tc>
          <w:tcPr>
            <w:tcW w:w="685" w:type="dxa"/>
            <w:textDirection w:val="btLr"/>
            <w:vAlign w:val="center"/>
          </w:tcPr>
          <w:p w14:paraId="47682839" w14:textId="77777777" w:rsidR="001F7DC3" w:rsidRPr="0015643F" w:rsidRDefault="001F7DC3" w:rsidP="005F3B6E">
            <w:pPr>
              <w:ind w:left="62"/>
              <w:rPr>
                <w:rFonts w:eastAsia="+mn-ea"/>
                <w:kern w:val="24"/>
                <w:sz w:val="24"/>
                <w:szCs w:val="24"/>
              </w:rPr>
            </w:pPr>
            <w:r w:rsidRPr="0015643F">
              <w:rPr>
                <w:rFonts w:eastAsia="+mn-ea"/>
                <w:kern w:val="24"/>
                <w:sz w:val="24"/>
                <w:szCs w:val="24"/>
              </w:rPr>
              <w:t>2019</w:t>
            </w:r>
          </w:p>
        </w:tc>
        <w:tc>
          <w:tcPr>
            <w:tcW w:w="742" w:type="dxa"/>
            <w:textDirection w:val="btLr"/>
            <w:vAlign w:val="center"/>
          </w:tcPr>
          <w:p w14:paraId="01DBED39" w14:textId="77777777" w:rsidR="001F7DC3" w:rsidRPr="0015643F" w:rsidRDefault="001F7DC3" w:rsidP="005F3B6E">
            <w:pPr>
              <w:ind w:left="62"/>
              <w:rPr>
                <w:rFonts w:eastAsia="+mn-ea"/>
                <w:kern w:val="24"/>
                <w:sz w:val="24"/>
                <w:szCs w:val="24"/>
              </w:rPr>
            </w:pPr>
            <w:r w:rsidRPr="0015643F">
              <w:rPr>
                <w:rFonts w:eastAsia="+mn-ea"/>
                <w:kern w:val="24"/>
                <w:sz w:val="24"/>
                <w:szCs w:val="24"/>
              </w:rPr>
              <w:t>2020</w:t>
            </w:r>
          </w:p>
        </w:tc>
        <w:tc>
          <w:tcPr>
            <w:tcW w:w="714" w:type="dxa"/>
            <w:textDirection w:val="btLr"/>
            <w:vAlign w:val="center"/>
          </w:tcPr>
          <w:p w14:paraId="6D28675D" w14:textId="77777777" w:rsidR="001F7DC3" w:rsidRPr="0015643F" w:rsidRDefault="001F7DC3" w:rsidP="005F3B6E">
            <w:pPr>
              <w:ind w:left="62"/>
              <w:rPr>
                <w:rFonts w:eastAsia="+mn-ea"/>
                <w:kern w:val="24"/>
                <w:sz w:val="24"/>
                <w:szCs w:val="24"/>
              </w:rPr>
            </w:pPr>
            <w:r w:rsidRPr="0015643F">
              <w:rPr>
                <w:rFonts w:eastAsia="+mn-ea"/>
                <w:kern w:val="24"/>
                <w:sz w:val="24"/>
                <w:szCs w:val="24"/>
              </w:rPr>
              <w:t>2021</w:t>
            </w:r>
          </w:p>
        </w:tc>
        <w:tc>
          <w:tcPr>
            <w:tcW w:w="812" w:type="dxa"/>
            <w:textDirection w:val="btLr"/>
            <w:vAlign w:val="center"/>
          </w:tcPr>
          <w:p w14:paraId="0E0BC812" w14:textId="58A44B9F" w:rsidR="001F7DC3" w:rsidRPr="0015643F" w:rsidRDefault="001F7DC3" w:rsidP="005F3B6E">
            <w:pPr>
              <w:ind w:left="62"/>
              <w:rPr>
                <w:rFonts w:eastAsia="+mn-ea"/>
                <w:kern w:val="24"/>
                <w:sz w:val="24"/>
                <w:szCs w:val="24"/>
              </w:rPr>
            </w:pPr>
            <w:r w:rsidRPr="0015643F">
              <w:rPr>
                <w:rFonts w:eastAsia="+mn-ea"/>
                <w:kern w:val="24"/>
                <w:sz w:val="24"/>
                <w:szCs w:val="24"/>
              </w:rPr>
              <w:t>2022</w:t>
            </w:r>
          </w:p>
        </w:tc>
        <w:tc>
          <w:tcPr>
            <w:tcW w:w="1652" w:type="dxa"/>
          </w:tcPr>
          <w:p w14:paraId="42125BD0" w14:textId="28AC7A48" w:rsidR="001F7DC3" w:rsidRPr="0015643F" w:rsidRDefault="001F7DC3" w:rsidP="005F3B6E">
            <w:pPr>
              <w:jc w:val="center"/>
              <w:rPr>
                <w:rFonts w:eastAsia="+mn-ea"/>
                <w:kern w:val="24"/>
                <w:sz w:val="24"/>
                <w:szCs w:val="24"/>
              </w:rPr>
            </w:pPr>
            <w:r w:rsidRPr="0015643F">
              <w:rPr>
                <w:rFonts w:eastAsia="+mn-ea"/>
                <w:kern w:val="24"/>
                <w:sz w:val="24"/>
                <w:szCs w:val="24"/>
              </w:rPr>
              <w:t>Динамика 2021</w:t>
            </w:r>
            <w:r w:rsidR="005F3B6E" w:rsidRPr="0015643F">
              <w:rPr>
                <w:rFonts w:eastAsia="+mn-ea"/>
                <w:kern w:val="24"/>
                <w:sz w:val="24"/>
                <w:szCs w:val="24"/>
              </w:rPr>
              <w:t xml:space="preserve"> </w:t>
            </w:r>
            <w:r w:rsidRPr="0015643F">
              <w:rPr>
                <w:rFonts w:eastAsia="+mn-ea"/>
                <w:kern w:val="24"/>
                <w:sz w:val="24"/>
                <w:szCs w:val="24"/>
              </w:rPr>
              <w:t>г</w:t>
            </w:r>
            <w:r w:rsidR="005F3B6E" w:rsidRPr="0015643F">
              <w:rPr>
                <w:rFonts w:eastAsia="+mn-ea"/>
                <w:kern w:val="24"/>
                <w:sz w:val="24"/>
                <w:szCs w:val="24"/>
              </w:rPr>
              <w:t>.</w:t>
            </w:r>
            <w:r w:rsidRPr="0015643F">
              <w:rPr>
                <w:rFonts w:eastAsia="+mn-ea"/>
                <w:kern w:val="24"/>
                <w:sz w:val="24"/>
                <w:szCs w:val="24"/>
              </w:rPr>
              <w:t xml:space="preserve"> в % к 2018 г</w:t>
            </w:r>
            <w:r w:rsidR="005F3B6E" w:rsidRPr="0015643F">
              <w:rPr>
                <w:rFonts w:eastAsia="+mn-ea"/>
                <w:kern w:val="24"/>
                <w:sz w:val="24"/>
                <w:szCs w:val="24"/>
              </w:rPr>
              <w:t>.</w:t>
            </w:r>
          </w:p>
        </w:tc>
      </w:tr>
      <w:tr w:rsidR="00453CB1" w:rsidRPr="0015643F" w14:paraId="182A61A2" w14:textId="77777777" w:rsidTr="005F3B6E">
        <w:trPr>
          <w:cantSplit/>
          <w:trHeight w:val="1134"/>
        </w:trPr>
        <w:tc>
          <w:tcPr>
            <w:tcW w:w="1806" w:type="dxa"/>
          </w:tcPr>
          <w:p w14:paraId="57A9AB7B" w14:textId="3B582DE8" w:rsidR="001F7DC3" w:rsidRPr="0015643F" w:rsidRDefault="001F7DC3" w:rsidP="00D93415">
            <w:pPr>
              <w:rPr>
                <w:rFonts w:eastAsia="+mn-ea"/>
                <w:kern w:val="24"/>
                <w:sz w:val="24"/>
                <w:szCs w:val="24"/>
              </w:rPr>
            </w:pPr>
            <w:r w:rsidRPr="0015643F">
              <w:rPr>
                <w:rFonts w:eastAsia="+mn-ea"/>
                <w:kern w:val="24"/>
                <w:sz w:val="24"/>
                <w:szCs w:val="24"/>
              </w:rPr>
              <w:t xml:space="preserve">Индекс </w:t>
            </w:r>
            <w:r w:rsidRPr="0015643F">
              <w:rPr>
                <w:rFonts w:eastAsia="+mn-ea"/>
                <w:kern w:val="24"/>
                <w:sz w:val="24"/>
                <w:szCs w:val="24"/>
                <w:lang w:val="en-US"/>
              </w:rPr>
              <w:t>KASE</w:t>
            </w:r>
          </w:p>
        </w:tc>
        <w:tc>
          <w:tcPr>
            <w:tcW w:w="572" w:type="dxa"/>
            <w:textDirection w:val="btLr"/>
          </w:tcPr>
          <w:p w14:paraId="56DE11D2" w14:textId="2D9DB29F" w:rsidR="001F7DC3" w:rsidRPr="0015643F" w:rsidRDefault="009574C9" w:rsidP="005F3B6E">
            <w:pPr>
              <w:ind w:left="113" w:right="113"/>
              <w:rPr>
                <w:sz w:val="24"/>
                <w:szCs w:val="24"/>
              </w:rPr>
            </w:pPr>
            <w:r w:rsidRPr="0015643F">
              <w:rPr>
                <w:sz w:val="24"/>
                <w:szCs w:val="24"/>
              </w:rPr>
              <w:t>918,01</w:t>
            </w:r>
          </w:p>
        </w:tc>
        <w:tc>
          <w:tcPr>
            <w:tcW w:w="506" w:type="dxa"/>
            <w:textDirection w:val="btLr"/>
          </w:tcPr>
          <w:p w14:paraId="2C123105" w14:textId="4F143FBD" w:rsidR="001F7DC3" w:rsidRPr="0015643F" w:rsidRDefault="001F7DC3" w:rsidP="005F3B6E">
            <w:pPr>
              <w:ind w:left="113" w:right="113"/>
              <w:rPr>
                <w:sz w:val="24"/>
                <w:szCs w:val="24"/>
              </w:rPr>
            </w:pPr>
            <w:r w:rsidRPr="0015643F">
              <w:rPr>
                <w:sz w:val="24"/>
                <w:szCs w:val="24"/>
              </w:rPr>
              <w:t>941,86</w:t>
            </w:r>
          </w:p>
        </w:tc>
        <w:tc>
          <w:tcPr>
            <w:tcW w:w="588" w:type="dxa"/>
            <w:textDirection w:val="btLr"/>
          </w:tcPr>
          <w:p w14:paraId="141C1151" w14:textId="46F12481" w:rsidR="001F7DC3" w:rsidRPr="0015643F" w:rsidRDefault="001F7DC3" w:rsidP="005F3B6E">
            <w:pPr>
              <w:ind w:left="113" w:right="113"/>
              <w:rPr>
                <w:sz w:val="24"/>
                <w:szCs w:val="24"/>
              </w:rPr>
            </w:pPr>
            <w:r w:rsidRPr="0015643F">
              <w:rPr>
                <w:sz w:val="24"/>
                <w:szCs w:val="24"/>
              </w:rPr>
              <w:t>858,8</w:t>
            </w:r>
          </w:p>
        </w:tc>
        <w:tc>
          <w:tcPr>
            <w:tcW w:w="518" w:type="dxa"/>
            <w:textDirection w:val="btLr"/>
          </w:tcPr>
          <w:p w14:paraId="0922BD0E" w14:textId="1970B6A8" w:rsidR="001F7DC3" w:rsidRPr="0015643F" w:rsidRDefault="001F7DC3" w:rsidP="005F3B6E">
            <w:pPr>
              <w:ind w:left="113" w:right="113"/>
              <w:rPr>
                <w:sz w:val="24"/>
                <w:szCs w:val="24"/>
              </w:rPr>
            </w:pPr>
            <w:r w:rsidRPr="0015643F">
              <w:rPr>
                <w:sz w:val="24"/>
                <w:szCs w:val="24"/>
              </w:rPr>
              <w:t>1357,87</w:t>
            </w:r>
          </w:p>
        </w:tc>
        <w:tc>
          <w:tcPr>
            <w:tcW w:w="532" w:type="dxa"/>
            <w:textDirection w:val="btLr"/>
          </w:tcPr>
          <w:p w14:paraId="50B7132D" w14:textId="74C44F9A" w:rsidR="001F7DC3" w:rsidRPr="0015643F" w:rsidRDefault="001F7DC3" w:rsidP="005F3B6E">
            <w:pPr>
              <w:ind w:left="113" w:right="113"/>
              <w:rPr>
                <w:sz w:val="24"/>
                <w:szCs w:val="24"/>
              </w:rPr>
            </w:pPr>
            <w:r w:rsidRPr="0015643F">
              <w:rPr>
                <w:sz w:val="24"/>
                <w:szCs w:val="24"/>
              </w:rPr>
              <w:t>2 162,69</w:t>
            </w:r>
          </w:p>
        </w:tc>
        <w:tc>
          <w:tcPr>
            <w:tcW w:w="518" w:type="dxa"/>
            <w:textDirection w:val="btLr"/>
          </w:tcPr>
          <w:p w14:paraId="23248319" w14:textId="3786FD7A" w:rsidR="001F7DC3" w:rsidRPr="0015643F" w:rsidRDefault="001F7DC3" w:rsidP="005F3B6E">
            <w:pPr>
              <w:ind w:left="113" w:right="113"/>
              <w:rPr>
                <w:rFonts w:eastAsia="+mn-ea"/>
                <w:kern w:val="24"/>
                <w:sz w:val="24"/>
                <w:szCs w:val="24"/>
              </w:rPr>
            </w:pPr>
            <w:r w:rsidRPr="0015643F">
              <w:rPr>
                <w:sz w:val="24"/>
                <w:szCs w:val="24"/>
              </w:rPr>
              <w:t>2</w:t>
            </w:r>
            <w:r w:rsidRPr="0015643F">
              <w:rPr>
                <w:sz w:val="24"/>
                <w:szCs w:val="24"/>
                <w:lang w:val="en-US"/>
              </w:rPr>
              <w:t> </w:t>
            </w:r>
            <w:r w:rsidRPr="0015643F">
              <w:rPr>
                <w:sz w:val="24"/>
                <w:szCs w:val="24"/>
              </w:rPr>
              <w:t>304,94</w:t>
            </w:r>
          </w:p>
        </w:tc>
        <w:tc>
          <w:tcPr>
            <w:tcW w:w="685" w:type="dxa"/>
            <w:textDirection w:val="btLr"/>
          </w:tcPr>
          <w:p w14:paraId="4AC621C2" w14:textId="6757A9D1" w:rsidR="001F7DC3" w:rsidRPr="0015643F" w:rsidRDefault="001F7DC3" w:rsidP="005F3B6E">
            <w:pPr>
              <w:ind w:left="113" w:right="113"/>
              <w:rPr>
                <w:rFonts w:eastAsia="+mn-ea"/>
                <w:kern w:val="24"/>
                <w:sz w:val="24"/>
                <w:szCs w:val="24"/>
              </w:rPr>
            </w:pPr>
            <w:r w:rsidRPr="0015643F">
              <w:rPr>
                <w:sz w:val="24"/>
                <w:szCs w:val="24"/>
              </w:rPr>
              <w:t>2 363,79</w:t>
            </w:r>
          </w:p>
        </w:tc>
        <w:tc>
          <w:tcPr>
            <w:tcW w:w="742" w:type="dxa"/>
            <w:textDirection w:val="btLr"/>
          </w:tcPr>
          <w:p w14:paraId="2E09FADA" w14:textId="49BD94C1" w:rsidR="001F7DC3" w:rsidRPr="0015643F" w:rsidRDefault="001F7DC3" w:rsidP="005F3B6E">
            <w:pPr>
              <w:ind w:left="113" w:right="113"/>
              <w:rPr>
                <w:rFonts w:eastAsia="+mn-ea"/>
                <w:kern w:val="24"/>
                <w:sz w:val="24"/>
                <w:szCs w:val="24"/>
              </w:rPr>
            </w:pPr>
            <w:r w:rsidRPr="0015643F">
              <w:rPr>
                <w:sz w:val="24"/>
                <w:szCs w:val="24"/>
              </w:rPr>
              <w:t>2 675,58</w:t>
            </w:r>
          </w:p>
        </w:tc>
        <w:tc>
          <w:tcPr>
            <w:tcW w:w="714" w:type="dxa"/>
            <w:textDirection w:val="btLr"/>
          </w:tcPr>
          <w:p w14:paraId="4FE93BD6" w14:textId="4EE53042" w:rsidR="001F7DC3" w:rsidRPr="0015643F" w:rsidRDefault="001F7DC3" w:rsidP="005F3B6E">
            <w:pPr>
              <w:ind w:left="113" w:right="113"/>
              <w:rPr>
                <w:rFonts w:eastAsia="+mn-ea"/>
                <w:kern w:val="24"/>
                <w:sz w:val="24"/>
                <w:szCs w:val="24"/>
              </w:rPr>
            </w:pPr>
            <w:r w:rsidRPr="0015643F">
              <w:rPr>
                <w:sz w:val="24"/>
                <w:szCs w:val="24"/>
              </w:rPr>
              <w:t>3 675,28</w:t>
            </w:r>
          </w:p>
        </w:tc>
        <w:tc>
          <w:tcPr>
            <w:tcW w:w="812" w:type="dxa"/>
            <w:textDirection w:val="btLr"/>
          </w:tcPr>
          <w:p w14:paraId="2AA601A5" w14:textId="5D872ADB" w:rsidR="001F7DC3" w:rsidRPr="0015643F" w:rsidRDefault="001F7DC3" w:rsidP="005F3B6E">
            <w:pPr>
              <w:ind w:left="113" w:right="113"/>
              <w:rPr>
                <w:rFonts w:eastAsia="+mn-ea"/>
                <w:kern w:val="24"/>
                <w:sz w:val="24"/>
                <w:szCs w:val="24"/>
              </w:rPr>
            </w:pPr>
            <w:r w:rsidRPr="0015643F">
              <w:rPr>
                <w:rFonts w:eastAsia="+mn-ea"/>
                <w:kern w:val="24"/>
                <w:sz w:val="24"/>
                <w:szCs w:val="24"/>
              </w:rPr>
              <w:t>3251,64</w:t>
            </w:r>
          </w:p>
        </w:tc>
        <w:tc>
          <w:tcPr>
            <w:tcW w:w="1652" w:type="dxa"/>
          </w:tcPr>
          <w:p w14:paraId="41A954E3" w14:textId="75070DB6" w:rsidR="001F7DC3" w:rsidRPr="0015643F" w:rsidRDefault="001F7DC3" w:rsidP="00D93415">
            <w:pPr>
              <w:rPr>
                <w:rFonts w:eastAsia="+mn-ea"/>
                <w:kern w:val="24"/>
                <w:sz w:val="24"/>
                <w:szCs w:val="24"/>
              </w:rPr>
            </w:pPr>
            <w:r w:rsidRPr="0015643F">
              <w:rPr>
                <w:rFonts w:eastAsia="+mn-ea"/>
                <w:kern w:val="24"/>
                <w:sz w:val="24"/>
                <w:szCs w:val="24"/>
              </w:rPr>
              <w:t>159,4</w:t>
            </w:r>
          </w:p>
        </w:tc>
      </w:tr>
      <w:tr w:rsidR="00453CB1" w:rsidRPr="0015643F" w14:paraId="3F3B6058" w14:textId="77777777" w:rsidTr="005F3B6E">
        <w:trPr>
          <w:trHeight w:val="90"/>
        </w:trPr>
        <w:tc>
          <w:tcPr>
            <w:tcW w:w="9645" w:type="dxa"/>
            <w:gridSpan w:val="12"/>
          </w:tcPr>
          <w:p w14:paraId="76A551AD" w14:textId="6A18BB1B" w:rsidR="008C33BA" w:rsidRPr="0015643F" w:rsidRDefault="008C33BA" w:rsidP="005F3B6E">
            <w:pPr>
              <w:ind w:firstLine="601"/>
              <w:jc w:val="both"/>
              <w:rPr>
                <w:rFonts w:eastAsia="+mn-ea"/>
                <w:kern w:val="24"/>
                <w:sz w:val="24"/>
                <w:szCs w:val="24"/>
              </w:rPr>
            </w:pPr>
            <w:r w:rsidRPr="0015643F">
              <w:rPr>
                <w:rFonts w:eastAsia="+mn-ea"/>
                <w:kern w:val="24"/>
                <w:sz w:val="24"/>
                <w:szCs w:val="24"/>
              </w:rPr>
              <w:t xml:space="preserve">Примечание – </w:t>
            </w:r>
            <w:r w:rsidR="00BC5CA3" w:rsidRPr="0015643F">
              <w:rPr>
                <w:rFonts w:eastAsia="+mn-ea"/>
                <w:kern w:val="24"/>
                <w:sz w:val="24"/>
                <w:szCs w:val="24"/>
              </w:rPr>
              <w:t>Примечание – Составлено автором по источнику [</w:t>
            </w:r>
            <w:r w:rsidR="003B1174" w:rsidRPr="0015643F">
              <w:rPr>
                <w:rFonts w:eastAsia="+mn-ea"/>
                <w:kern w:val="24"/>
                <w:sz w:val="24"/>
                <w:szCs w:val="24"/>
              </w:rPr>
              <w:t>8</w:t>
            </w:r>
            <w:r w:rsidR="00696174" w:rsidRPr="0015643F">
              <w:rPr>
                <w:rFonts w:eastAsia="+mn-ea"/>
                <w:kern w:val="24"/>
                <w:sz w:val="24"/>
                <w:szCs w:val="24"/>
              </w:rPr>
              <w:t>2</w:t>
            </w:r>
            <w:r w:rsidR="00BC5CA3" w:rsidRPr="0015643F">
              <w:rPr>
                <w:rFonts w:eastAsia="+mn-ea"/>
                <w:kern w:val="24"/>
                <w:sz w:val="24"/>
                <w:szCs w:val="24"/>
              </w:rPr>
              <w:t xml:space="preserve">] </w:t>
            </w:r>
            <w:r w:rsidRPr="0015643F">
              <w:rPr>
                <w:sz w:val="24"/>
                <w:szCs w:val="24"/>
              </w:rPr>
              <w:t xml:space="preserve"> </w:t>
            </w:r>
          </w:p>
        </w:tc>
      </w:tr>
    </w:tbl>
    <w:p w14:paraId="3054260A" w14:textId="77777777" w:rsidR="00D93415" w:rsidRPr="0015643F" w:rsidRDefault="00D93415" w:rsidP="00BF0D96">
      <w:pPr>
        <w:ind w:firstLine="709"/>
        <w:jc w:val="both"/>
      </w:pPr>
    </w:p>
    <w:p w14:paraId="02AE94C3" w14:textId="0B54EEEB" w:rsidR="00D60C64" w:rsidRPr="0015643F" w:rsidRDefault="00D60C64" w:rsidP="00BF0D96">
      <w:pPr>
        <w:ind w:firstLine="709"/>
        <w:jc w:val="both"/>
        <w:rPr>
          <w:sz w:val="28"/>
          <w:szCs w:val="28"/>
          <w:lang w:val="kk-KZ"/>
        </w:rPr>
      </w:pPr>
      <w:r w:rsidRPr="0015643F">
        <w:rPr>
          <w:sz w:val="28"/>
          <w:szCs w:val="28"/>
          <w:lang w:val="kk-KZ"/>
        </w:rPr>
        <w:t>Как известно</w:t>
      </w:r>
      <w:r w:rsidRPr="0015643F">
        <w:rPr>
          <w:sz w:val="28"/>
          <w:szCs w:val="28"/>
        </w:rPr>
        <w:t>, крупнейшие мировые финансовые кризисы начинались с обвала фондовых индексов. Однако, динамика индекса</w:t>
      </w:r>
      <w:r w:rsidR="00610B52" w:rsidRPr="0015643F">
        <w:rPr>
          <w:sz w:val="28"/>
          <w:szCs w:val="28"/>
        </w:rPr>
        <w:t xml:space="preserve"> </w:t>
      </w:r>
      <w:r w:rsidRPr="0015643F">
        <w:rPr>
          <w:sz w:val="28"/>
          <w:szCs w:val="28"/>
          <w:lang w:val="en-US"/>
        </w:rPr>
        <w:t>KASE</w:t>
      </w:r>
      <w:r w:rsidRPr="0015643F">
        <w:rPr>
          <w:sz w:val="28"/>
          <w:szCs w:val="28"/>
        </w:rPr>
        <w:t xml:space="preserve"> демонстрирует рост, что объясняется относительной стабильностью секторов промышленности, акции которых входят в состав индекса</w:t>
      </w:r>
      <w:r w:rsidRPr="0015643F">
        <w:rPr>
          <w:sz w:val="28"/>
          <w:szCs w:val="28"/>
          <w:lang w:val="kk-KZ"/>
        </w:rPr>
        <w:t xml:space="preserve">. Это горнодобывающие, энергетические, телекоммуникационные и финансовые компании. С другой стороны, динамика национального фондового индекса наглядно демонстрирует неразвитость фондового рынка страны, сырьевую зависимость казахстанской экономики и высокую степень ее монополизации. </w:t>
      </w:r>
    </w:p>
    <w:p w14:paraId="7E8DA7C5" w14:textId="630C9BAA" w:rsidR="00D60C64" w:rsidRPr="0015643F" w:rsidRDefault="00D60C64" w:rsidP="00BF0D96">
      <w:pPr>
        <w:ind w:firstLine="709"/>
        <w:jc w:val="both"/>
        <w:rPr>
          <w:sz w:val="28"/>
          <w:szCs w:val="28"/>
          <w:lang w:val="kk-KZ"/>
        </w:rPr>
      </w:pPr>
      <w:r w:rsidRPr="0015643F">
        <w:rPr>
          <w:sz w:val="28"/>
          <w:szCs w:val="28"/>
          <w:lang w:val="kk-KZ"/>
        </w:rPr>
        <w:t xml:space="preserve">Таким образом, базовыми индикаторами, критичными для финансовой безопасности Казахстана являются: государственный долг, инфляция при недостаточном уровне монетизации, растущий долг домохозяйств. Учитывая, что растущий дефицит бюджета становится триггером для развертывания инфляции и дестабилизации экономики, очевидно необходим углубленный анализ национальной фискальной политики и бюджетного регулирования </w:t>
      </w:r>
      <w:r w:rsidRPr="0015643F">
        <w:rPr>
          <w:color w:val="000000"/>
          <w:kern w:val="24"/>
          <w:sz w:val="28"/>
          <w:szCs w:val="28"/>
        </w:rPr>
        <w:t>при вынужденном  сокращении налоговой базы в период локдауна. Как показывает отчет Счетного Комитета</w:t>
      </w:r>
      <w:r w:rsidR="00EA793D" w:rsidRPr="0015643F">
        <w:rPr>
          <w:color w:val="000000"/>
          <w:kern w:val="24"/>
          <w:sz w:val="28"/>
          <w:szCs w:val="28"/>
        </w:rPr>
        <w:t xml:space="preserve"> </w:t>
      </w:r>
      <w:r w:rsidRPr="0015643F">
        <w:rPr>
          <w:color w:val="000000"/>
          <w:kern w:val="24"/>
          <w:sz w:val="28"/>
          <w:szCs w:val="28"/>
        </w:rPr>
        <w:t>за 2021 год</w:t>
      </w:r>
      <w:r w:rsidR="00610B52" w:rsidRPr="0015643F">
        <w:rPr>
          <w:color w:val="000000"/>
          <w:kern w:val="24"/>
          <w:sz w:val="28"/>
          <w:szCs w:val="28"/>
        </w:rPr>
        <w:t xml:space="preserve"> [</w:t>
      </w:r>
      <w:r w:rsidR="00696174" w:rsidRPr="0015643F">
        <w:rPr>
          <w:color w:val="000000"/>
          <w:kern w:val="24"/>
          <w:sz w:val="28"/>
          <w:szCs w:val="28"/>
        </w:rPr>
        <w:t>81</w:t>
      </w:r>
      <w:r w:rsidR="00610B52" w:rsidRPr="0015643F">
        <w:rPr>
          <w:color w:val="000000"/>
          <w:kern w:val="24"/>
          <w:sz w:val="28"/>
          <w:szCs w:val="28"/>
        </w:rPr>
        <w:t>]</w:t>
      </w:r>
      <w:r w:rsidRPr="0015643F">
        <w:rPr>
          <w:color w:val="000000"/>
          <w:kern w:val="24"/>
          <w:sz w:val="28"/>
          <w:szCs w:val="28"/>
        </w:rPr>
        <w:t xml:space="preserve"> также немаловажными </w:t>
      </w:r>
      <w:proofErr w:type="gramStart"/>
      <w:r w:rsidRPr="0015643F">
        <w:rPr>
          <w:color w:val="000000"/>
          <w:kern w:val="24"/>
          <w:sz w:val="28"/>
          <w:szCs w:val="28"/>
        </w:rPr>
        <w:t>факторами  обеспечения</w:t>
      </w:r>
      <w:proofErr w:type="gramEnd"/>
      <w:r w:rsidRPr="0015643F">
        <w:rPr>
          <w:color w:val="000000"/>
          <w:kern w:val="24"/>
          <w:sz w:val="28"/>
          <w:szCs w:val="28"/>
        </w:rPr>
        <w:t xml:space="preserve"> финансовой безопасности Казахстана, имеющего сырьевую экономику, являются курс национальной валюты, рост ненефтяных доходов, эффективность использования </w:t>
      </w:r>
      <w:r w:rsidRPr="0015643F">
        <w:rPr>
          <w:kern w:val="24"/>
          <w:sz w:val="28"/>
          <w:szCs w:val="28"/>
        </w:rPr>
        <w:t xml:space="preserve">Национального фонда и уровень коррупции. </w:t>
      </w:r>
    </w:p>
    <w:p w14:paraId="2894867C" w14:textId="3FB76654" w:rsidR="005F3B6E" w:rsidRDefault="005F3B6E" w:rsidP="00BF0D96">
      <w:pPr>
        <w:pStyle w:val="a3"/>
        <w:spacing w:before="0" w:beforeAutospacing="0" w:after="0" w:afterAutospacing="0"/>
        <w:ind w:firstLine="709"/>
        <w:jc w:val="both"/>
        <w:rPr>
          <w:rFonts w:cs="+mn-cs"/>
          <w:b/>
          <w:bCs/>
          <w:kern w:val="24"/>
          <w:sz w:val="28"/>
          <w:szCs w:val="28"/>
        </w:rPr>
      </w:pPr>
    </w:p>
    <w:p w14:paraId="79DD7C54" w14:textId="02B262BC" w:rsidR="00A46AB2" w:rsidRDefault="00A46AB2" w:rsidP="00BF0D96">
      <w:pPr>
        <w:pStyle w:val="a3"/>
        <w:spacing w:before="0" w:beforeAutospacing="0" w:after="0" w:afterAutospacing="0"/>
        <w:ind w:firstLine="709"/>
        <w:jc w:val="both"/>
        <w:rPr>
          <w:rFonts w:cs="+mn-cs"/>
          <w:b/>
          <w:bCs/>
          <w:kern w:val="24"/>
          <w:sz w:val="28"/>
          <w:szCs w:val="28"/>
        </w:rPr>
      </w:pPr>
    </w:p>
    <w:p w14:paraId="1082786D" w14:textId="77777777" w:rsidR="00A46AB2" w:rsidRPr="0015643F" w:rsidRDefault="00A46AB2" w:rsidP="00BF0D96">
      <w:pPr>
        <w:pStyle w:val="a3"/>
        <w:spacing w:before="0" w:beforeAutospacing="0" w:after="0" w:afterAutospacing="0"/>
        <w:ind w:firstLine="709"/>
        <w:jc w:val="both"/>
        <w:rPr>
          <w:rFonts w:cs="+mn-cs"/>
          <w:b/>
          <w:bCs/>
          <w:kern w:val="24"/>
          <w:sz w:val="28"/>
          <w:szCs w:val="28"/>
        </w:rPr>
      </w:pPr>
    </w:p>
    <w:p w14:paraId="22B8FB31" w14:textId="1DA1367F" w:rsidR="00D60C64" w:rsidRPr="0015643F" w:rsidRDefault="00D60C64" w:rsidP="00933D41">
      <w:pPr>
        <w:pStyle w:val="a3"/>
        <w:spacing w:before="0" w:beforeAutospacing="0" w:after="0" w:afterAutospacing="0"/>
        <w:ind w:firstLine="709"/>
        <w:jc w:val="both"/>
        <w:rPr>
          <w:rFonts w:cs="+mn-cs"/>
          <w:b/>
          <w:bCs/>
          <w:kern w:val="24"/>
          <w:sz w:val="28"/>
          <w:szCs w:val="28"/>
        </w:rPr>
      </w:pPr>
      <w:r w:rsidRPr="0015643F">
        <w:rPr>
          <w:rFonts w:cs="+mn-cs"/>
          <w:b/>
          <w:bCs/>
          <w:kern w:val="24"/>
          <w:sz w:val="28"/>
          <w:szCs w:val="28"/>
        </w:rPr>
        <w:t xml:space="preserve">2.2 </w:t>
      </w:r>
      <w:r w:rsidR="00933D41" w:rsidRPr="0015643F">
        <w:rPr>
          <w:rFonts w:cs="+mn-cs"/>
          <w:b/>
          <w:bCs/>
          <w:kern w:val="24"/>
          <w:sz w:val="28"/>
          <w:szCs w:val="28"/>
        </w:rPr>
        <w:t>Бюджетное регулирование финансовой безопасности Казахстана: анализ влияния инструментов в условиях кризиса</w:t>
      </w:r>
    </w:p>
    <w:p w14:paraId="2D894777" w14:textId="4E203EB0" w:rsidR="00D60C64" w:rsidRPr="0015643F" w:rsidRDefault="00D60C64" w:rsidP="00BF0D96">
      <w:pPr>
        <w:pStyle w:val="a3"/>
        <w:spacing w:before="0" w:beforeAutospacing="0" w:after="0" w:afterAutospacing="0"/>
        <w:ind w:firstLine="709"/>
        <w:jc w:val="both"/>
        <w:rPr>
          <w:sz w:val="28"/>
          <w:szCs w:val="28"/>
        </w:rPr>
      </w:pPr>
      <w:r w:rsidRPr="0015643F">
        <w:rPr>
          <w:sz w:val="28"/>
          <w:szCs w:val="28"/>
        </w:rPr>
        <w:t>Национальная специфика бюджетного регулирования влияет как на стабильность государственного бюджета, так и на бюджетные риски, особенно в условиях глобальных вызовов. При этом как формирование государственных</w:t>
      </w:r>
      <w:r w:rsidR="006209EE" w:rsidRPr="0015643F">
        <w:rPr>
          <w:sz w:val="28"/>
          <w:szCs w:val="28"/>
        </w:rPr>
        <w:t xml:space="preserve"> </w:t>
      </w:r>
      <w:proofErr w:type="gramStart"/>
      <w:r w:rsidRPr="0015643F">
        <w:rPr>
          <w:sz w:val="28"/>
          <w:szCs w:val="28"/>
        </w:rPr>
        <w:t>доходов</w:t>
      </w:r>
      <w:proofErr w:type="gramEnd"/>
      <w:r w:rsidRPr="0015643F">
        <w:rPr>
          <w:sz w:val="28"/>
          <w:szCs w:val="28"/>
        </w:rPr>
        <w:t xml:space="preserve"> так и распределение бюджетных средств зависит от принятой политики бюджетного управления. </w:t>
      </w:r>
    </w:p>
    <w:p w14:paraId="068770B5" w14:textId="05164369" w:rsidR="00D60C64" w:rsidRPr="0015643F" w:rsidRDefault="00D60C64" w:rsidP="00BF0D96">
      <w:pPr>
        <w:pStyle w:val="a3"/>
        <w:spacing w:before="0" w:beforeAutospacing="0" w:after="0" w:afterAutospacing="0"/>
        <w:ind w:firstLine="709"/>
        <w:jc w:val="both"/>
        <w:rPr>
          <w:sz w:val="28"/>
          <w:szCs w:val="28"/>
        </w:rPr>
      </w:pPr>
      <w:r w:rsidRPr="0015643F">
        <w:rPr>
          <w:sz w:val="28"/>
          <w:szCs w:val="28"/>
        </w:rPr>
        <w:t>С начала 1990-х годов экономический рост Казахстана стимулировался активным развитием нефтегазового сектора, который составляет в среднем шестую часть ВВП, а вместе с сопутствующими отраслями отвечает за 30% ВВП. Это, фактически, почти треть доходов бюджета и около две трети экспортируемых товаров, поэтому управление нефтяными богатствами Казахстана с 2000 года осуществляется через Национальный фонд, созданный как стабилизационный</w:t>
      </w:r>
      <w:r w:rsidRPr="0015643F">
        <w:rPr>
          <w:sz w:val="28"/>
          <w:szCs w:val="28"/>
        </w:rPr>
        <w:tab/>
        <w:t xml:space="preserve"> и сберегательный фонд для антициклического регулирования, снижения сырьевой зависимости и обеспечения будущих поколений.</w:t>
      </w:r>
    </w:p>
    <w:p w14:paraId="14FB8661" w14:textId="62D8C0AE" w:rsidR="00D60C64" w:rsidRPr="0015643F" w:rsidRDefault="00D60C64" w:rsidP="00BF0D96">
      <w:pPr>
        <w:pStyle w:val="a3"/>
        <w:spacing w:before="0" w:beforeAutospacing="0" w:after="0" w:afterAutospacing="0"/>
        <w:ind w:firstLine="709"/>
        <w:jc w:val="both"/>
        <w:rPr>
          <w:sz w:val="28"/>
          <w:szCs w:val="28"/>
        </w:rPr>
      </w:pPr>
      <w:r w:rsidRPr="0015643F">
        <w:rPr>
          <w:sz w:val="28"/>
          <w:szCs w:val="28"/>
        </w:rPr>
        <w:t xml:space="preserve">Управление Национальным фондом осуществляет Национальный банк Казахстана, при этом большая часть фонда выражена в иностранной валюте, а портфель управляется иностранными компаниями </w:t>
      </w:r>
      <w:r w:rsidR="00FB04BE" w:rsidRPr="0015643F">
        <w:rPr>
          <w:sz w:val="28"/>
          <w:szCs w:val="28"/>
        </w:rPr>
        <w:t>[8</w:t>
      </w:r>
      <w:r w:rsidR="00696174" w:rsidRPr="0015643F">
        <w:rPr>
          <w:sz w:val="28"/>
          <w:szCs w:val="28"/>
        </w:rPr>
        <w:t>1</w:t>
      </w:r>
      <w:r w:rsidR="00FB04BE" w:rsidRPr="0015643F">
        <w:rPr>
          <w:sz w:val="28"/>
          <w:szCs w:val="28"/>
        </w:rPr>
        <w:t>]</w:t>
      </w:r>
      <w:r w:rsidRPr="0015643F">
        <w:rPr>
          <w:sz w:val="28"/>
          <w:szCs w:val="28"/>
        </w:rPr>
        <w:t xml:space="preserve">. Ежегодные гарантированные переводы из Национального фонда в государственный бюджет составляют порядка 8 млрд долл. США плюс-минус 15% в зависимости от этапа экономического цикла. Переводы из Национального фонда возможны до тех пор, пока его активы остаются выше 30% ВВП в конце каждого финансового года, а годовые расходы на обслуживание государственного долга не превышают 4,5% от управляемых активов.  В некоторых кризисных случаях трансферты из Национального фонда могут производиться </w:t>
      </w:r>
      <w:r w:rsidR="001E4D88" w:rsidRPr="0015643F">
        <w:rPr>
          <w:sz w:val="28"/>
          <w:szCs w:val="28"/>
        </w:rPr>
        <w:t>У</w:t>
      </w:r>
      <w:r w:rsidRPr="0015643F">
        <w:rPr>
          <w:sz w:val="28"/>
          <w:szCs w:val="28"/>
        </w:rPr>
        <w:t xml:space="preserve">казом </w:t>
      </w:r>
      <w:r w:rsidR="001E4D88" w:rsidRPr="0015643F">
        <w:rPr>
          <w:sz w:val="28"/>
          <w:szCs w:val="28"/>
        </w:rPr>
        <w:t>П</w:t>
      </w:r>
      <w:r w:rsidRPr="0015643F">
        <w:rPr>
          <w:sz w:val="28"/>
          <w:szCs w:val="28"/>
        </w:rPr>
        <w:t>резидента</w:t>
      </w:r>
      <w:r w:rsidR="001E4D88" w:rsidRPr="0015643F">
        <w:rPr>
          <w:sz w:val="28"/>
          <w:szCs w:val="28"/>
        </w:rPr>
        <w:t xml:space="preserve"> РК</w:t>
      </w:r>
      <w:r w:rsidRPr="0015643F">
        <w:rPr>
          <w:sz w:val="28"/>
          <w:szCs w:val="28"/>
        </w:rPr>
        <w:t xml:space="preserve"> при отсутствии альтернативных вариантов финансирования. В частности, в 2014-2015 годы целевые трансферты в размере 5,4 млрд</w:t>
      </w:r>
      <w:r w:rsidR="00BC5CA3" w:rsidRPr="0015643F">
        <w:rPr>
          <w:sz w:val="28"/>
          <w:szCs w:val="28"/>
        </w:rPr>
        <w:t>.</w:t>
      </w:r>
      <w:r w:rsidRPr="0015643F">
        <w:rPr>
          <w:sz w:val="28"/>
          <w:szCs w:val="28"/>
        </w:rPr>
        <w:t xml:space="preserve"> долл. США были выделены на поддержку банковского сектора, где намечался кризис, а с 2015 по 2017 год ежегодные трансферты в размере 3 млрд долл. США были направлены на реализацию Государственной программы развития инфраструктуры (Нурлы Жол). Следует отметить, что и в условиях пандемии </w:t>
      </w:r>
      <w:r w:rsidR="005042FA" w:rsidRPr="0015643F">
        <w:rPr>
          <w:sz w:val="28"/>
          <w:szCs w:val="28"/>
          <w:lang w:val="en-US"/>
        </w:rPr>
        <w:t>COVID</w:t>
      </w:r>
      <w:r w:rsidR="005042FA" w:rsidRPr="0015643F">
        <w:rPr>
          <w:sz w:val="28"/>
          <w:szCs w:val="28"/>
        </w:rPr>
        <w:t>-19</w:t>
      </w:r>
      <w:r w:rsidRPr="0015643F">
        <w:rPr>
          <w:sz w:val="28"/>
          <w:szCs w:val="28"/>
          <w:lang w:val="kk-KZ"/>
        </w:rPr>
        <w:t xml:space="preserve"> ключевую роль в обеспечении экономической стабильности и финансовой безопасности сыграли трансферты </w:t>
      </w:r>
      <w:r w:rsidR="00D903BF" w:rsidRPr="0015643F">
        <w:rPr>
          <w:sz w:val="28"/>
          <w:szCs w:val="28"/>
          <w:lang w:val="kk-KZ"/>
        </w:rPr>
        <w:t xml:space="preserve">из </w:t>
      </w:r>
      <w:r w:rsidRPr="0015643F">
        <w:rPr>
          <w:sz w:val="28"/>
          <w:szCs w:val="28"/>
          <w:lang w:val="kk-KZ"/>
        </w:rPr>
        <w:t>Национального фонда</w:t>
      </w:r>
      <w:r w:rsidRPr="0015643F">
        <w:rPr>
          <w:sz w:val="28"/>
          <w:szCs w:val="28"/>
        </w:rPr>
        <w:t>.</w:t>
      </w:r>
    </w:p>
    <w:p w14:paraId="091BBEA4" w14:textId="0B941C69" w:rsidR="005F3B6E" w:rsidRDefault="00D60C64" w:rsidP="00FE7187">
      <w:pPr>
        <w:pStyle w:val="a3"/>
        <w:spacing w:before="0" w:beforeAutospacing="0" w:after="0" w:afterAutospacing="0"/>
        <w:ind w:firstLine="709"/>
        <w:jc w:val="both"/>
        <w:rPr>
          <w:sz w:val="28"/>
          <w:szCs w:val="28"/>
        </w:rPr>
      </w:pPr>
      <w:r w:rsidRPr="0015643F">
        <w:rPr>
          <w:sz w:val="28"/>
          <w:szCs w:val="28"/>
        </w:rPr>
        <w:t>Для уточнения характерных особенностей казахстанского бюджетного регулирования финансовой безопасности</w:t>
      </w:r>
      <w:r w:rsidR="00FE17F5">
        <w:rPr>
          <w:sz w:val="28"/>
          <w:szCs w:val="28"/>
        </w:rPr>
        <w:t xml:space="preserve"> </w:t>
      </w:r>
      <w:r w:rsidRPr="0015643F">
        <w:rPr>
          <w:sz w:val="28"/>
          <w:szCs w:val="28"/>
        </w:rPr>
        <w:t>представлена эволюция институционального развития данной сферы.</w:t>
      </w:r>
    </w:p>
    <w:p w14:paraId="4CDF95E8" w14:textId="71A1C63F" w:rsidR="00FE17F5" w:rsidRDefault="00FE17F5" w:rsidP="00FE7187">
      <w:pPr>
        <w:pStyle w:val="a3"/>
        <w:spacing w:before="0" w:beforeAutospacing="0" w:after="0" w:afterAutospacing="0"/>
        <w:ind w:firstLine="709"/>
        <w:jc w:val="both"/>
        <w:rPr>
          <w:sz w:val="28"/>
          <w:szCs w:val="28"/>
        </w:rPr>
      </w:pPr>
      <w:r w:rsidRPr="00FE17F5">
        <w:rPr>
          <w:sz w:val="28"/>
          <w:szCs w:val="28"/>
        </w:rPr>
        <w:t xml:space="preserve">17 декабря 1991 года - Первый Закон «О бюджетной системе Республики Казахстан»: </w:t>
      </w:r>
      <w:r>
        <w:rPr>
          <w:sz w:val="28"/>
          <w:szCs w:val="28"/>
        </w:rPr>
        <w:t>о</w:t>
      </w:r>
      <w:r w:rsidRPr="00FE17F5">
        <w:rPr>
          <w:sz w:val="28"/>
          <w:szCs w:val="28"/>
        </w:rPr>
        <w:t>пределяет принципы формирования бюджетов, взаимоотношения между республиканским и местным бюджетом, порядок взаимодействия юридических и физических лиц по уплате налогов. Использование бюджетных средств мониторит Контрольная палата Республики Казахстан.</w:t>
      </w:r>
    </w:p>
    <w:p w14:paraId="18BDFC53" w14:textId="43F27E99" w:rsidR="00FE17F5" w:rsidRPr="00423D41" w:rsidRDefault="00FE17F5" w:rsidP="00FE17F5">
      <w:pPr>
        <w:pStyle w:val="a3"/>
        <w:spacing w:before="0" w:beforeAutospacing="0" w:after="0" w:afterAutospacing="0"/>
        <w:ind w:firstLine="709"/>
        <w:jc w:val="both"/>
        <w:rPr>
          <w:sz w:val="28"/>
          <w:szCs w:val="28"/>
        </w:rPr>
      </w:pPr>
      <w:r w:rsidRPr="00FE17F5">
        <w:rPr>
          <w:sz w:val="28"/>
          <w:szCs w:val="28"/>
        </w:rPr>
        <w:t xml:space="preserve">24 декабря 1996 года - Закон Республики Казахстан «О бюджетной системе»: </w:t>
      </w:r>
      <w:r>
        <w:rPr>
          <w:sz w:val="28"/>
          <w:szCs w:val="28"/>
        </w:rPr>
        <w:t>с</w:t>
      </w:r>
      <w:r w:rsidRPr="00FE17F5">
        <w:rPr>
          <w:sz w:val="28"/>
          <w:szCs w:val="28"/>
        </w:rPr>
        <w:t xml:space="preserve">овершенствование налогово-фискальных инструментов, размер </w:t>
      </w:r>
      <w:r w:rsidRPr="00423D41">
        <w:rPr>
          <w:sz w:val="28"/>
          <w:szCs w:val="28"/>
        </w:rPr>
        <w:t xml:space="preserve">дефицита (профицита) республиканского бюджета, сбалансированность местных бюджетов, состояние и динамика государственного долга. Содержатся нормативы о лимите государственного долга, лимите предоставления государственных гарантий Республики Казахстан на предстоящий финансовый год. Контроль за исполнением республиканского бюджета осуществляется Счетным комитетом. </w:t>
      </w:r>
    </w:p>
    <w:p w14:paraId="41A1A9A9" w14:textId="2880A7F0" w:rsidR="00FE17F5" w:rsidRPr="00423D41" w:rsidRDefault="00FE17F5" w:rsidP="00423D41">
      <w:pPr>
        <w:pStyle w:val="a3"/>
        <w:spacing w:before="0" w:beforeAutospacing="0" w:after="0" w:afterAutospacing="0"/>
        <w:ind w:firstLine="709"/>
        <w:jc w:val="both"/>
        <w:rPr>
          <w:sz w:val="28"/>
          <w:szCs w:val="28"/>
        </w:rPr>
      </w:pPr>
      <w:r w:rsidRPr="00423D41">
        <w:rPr>
          <w:sz w:val="28"/>
          <w:szCs w:val="28"/>
        </w:rPr>
        <w:t>1 апреля 1999 года - Закон Республики Казахстан «О бюджетной системе»: законодательно утверждено, что часть платежей в бюджет от организаций сырьевого сектора перечисляется в Национальный фонд Республики Казахстан, Национальный фонд реализует стабилизационную функцию. Правительство Республики Казахстан представляет в Парламент Республики Казахстан и Счетный комитет по контролю за исполнением республиканского бюджета годовой отчет об исполнении республиканского бюджета на отчетный финансовый год с включением информации о деятельности по формированию и использованию Национального фонда Республики Казахстан.</w:t>
      </w:r>
    </w:p>
    <w:p w14:paraId="322D8A7F" w14:textId="7EB072E5" w:rsidR="00423D41" w:rsidRPr="00423D41" w:rsidRDefault="00423D41" w:rsidP="00423D41">
      <w:pPr>
        <w:pStyle w:val="a3"/>
        <w:spacing w:before="0" w:beforeAutospacing="0" w:after="0" w:afterAutospacing="0"/>
        <w:ind w:firstLine="708"/>
        <w:jc w:val="both"/>
        <w:rPr>
          <w:sz w:val="28"/>
          <w:szCs w:val="28"/>
        </w:rPr>
      </w:pPr>
      <w:r w:rsidRPr="00423D41">
        <w:rPr>
          <w:sz w:val="28"/>
          <w:szCs w:val="28"/>
        </w:rPr>
        <w:t>2 августа 1999 года</w:t>
      </w:r>
      <w:r w:rsidRPr="00423D41">
        <w:rPr>
          <w:sz w:val="28"/>
          <w:szCs w:val="28"/>
          <w:lang w:val="kk-KZ"/>
        </w:rPr>
        <w:t xml:space="preserve"> </w:t>
      </w:r>
      <w:r w:rsidRPr="00423D41">
        <w:rPr>
          <w:sz w:val="28"/>
          <w:szCs w:val="28"/>
        </w:rPr>
        <w:t xml:space="preserve">- Закон Республики Казахстан «О государственном и </w:t>
      </w:r>
      <w:proofErr w:type="spellStart"/>
      <w:r w:rsidRPr="00423D41">
        <w:rPr>
          <w:sz w:val="28"/>
          <w:szCs w:val="28"/>
        </w:rPr>
        <w:t>гарантиро</w:t>
      </w:r>
      <w:proofErr w:type="spellEnd"/>
      <w:r w:rsidRPr="00423D41">
        <w:rPr>
          <w:sz w:val="28"/>
          <w:szCs w:val="28"/>
          <w:lang w:val="kk-KZ"/>
        </w:rPr>
        <w:t>в</w:t>
      </w:r>
      <w:proofErr w:type="spellStart"/>
      <w:r w:rsidRPr="00423D41">
        <w:rPr>
          <w:sz w:val="28"/>
          <w:szCs w:val="28"/>
        </w:rPr>
        <w:t>анном</w:t>
      </w:r>
      <w:proofErr w:type="spellEnd"/>
      <w:r w:rsidRPr="00423D41">
        <w:rPr>
          <w:sz w:val="28"/>
          <w:szCs w:val="28"/>
        </w:rPr>
        <w:t xml:space="preserve"> государством заимствовании и долге»: определены границы государственного заимствования, которое «ограничивается лимитом внешнего долга Национального банка Республики Казахстан и устанавливается на уровне не более 50 процентов его чистых золотовалютных активов». </w:t>
      </w:r>
    </w:p>
    <w:p w14:paraId="17190407" w14:textId="35614FAD" w:rsidR="00423D41" w:rsidRPr="00423D41" w:rsidRDefault="00423D41" w:rsidP="00423D41">
      <w:pPr>
        <w:pStyle w:val="a3"/>
        <w:spacing w:before="0" w:beforeAutospacing="0" w:after="0" w:afterAutospacing="0"/>
        <w:ind w:firstLine="709"/>
        <w:jc w:val="both"/>
        <w:rPr>
          <w:sz w:val="28"/>
          <w:szCs w:val="28"/>
        </w:rPr>
      </w:pPr>
      <w:r w:rsidRPr="00423D41">
        <w:rPr>
          <w:sz w:val="28"/>
          <w:szCs w:val="28"/>
        </w:rPr>
        <w:t>29 января 2002 года</w:t>
      </w:r>
      <w:r w:rsidRPr="00423D41">
        <w:rPr>
          <w:rFonts w:eastAsiaTheme="minorHAnsi"/>
          <w:sz w:val="28"/>
          <w:szCs w:val="28"/>
          <w:lang w:eastAsia="en-US"/>
        </w:rPr>
        <w:t xml:space="preserve"> - З</w:t>
      </w:r>
      <w:r w:rsidRPr="00423D41">
        <w:rPr>
          <w:sz w:val="28"/>
          <w:szCs w:val="28"/>
        </w:rPr>
        <w:t xml:space="preserve">акон Республики Казахстан «О </w:t>
      </w:r>
      <w:proofErr w:type="spellStart"/>
      <w:r w:rsidRPr="00423D41">
        <w:rPr>
          <w:sz w:val="28"/>
          <w:szCs w:val="28"/>
        </w:rPr>
        <w:t>конт</w:t>
      </w:r>
      <w:proofErr w:type="spellEnd"/>
      <w:r w:rsidRPr="00423D41">
        <w:rPr>
          <w:sz w:val="28"/>
          <w:szCs w:val="28"/>
        </w:rPr>
        <w:t xml:space="preserve"> роле за исполнением республиканского и местных бюджетов»: Определяет основные принципы, типы и стандарты контроля за исполнением республиканского и местных бюджетов, основы организации и деятельности Счетного комитета по контролю за исполнением республиканского бюджета, ревизионных комиссий маслихатов, уполномоченных Правительством Республики Казахстан государственных органов, уполномоченных акимами государственных органов, служб внутреннего контроля государственных органов.</w:t>
      </w:r>
    </w:p>
    <w:p w14:paraId="08F740B9" w14:textId="620DB4C9" w:rsidR="00423D41" w:rsidRPr="00423D41" w:rsidRDefault="00423D41" w:rsidP="00423D41">
      <w:pPr>
        <w:pStyle w:val="a3"/>
        <w:spacing w:before="0" w:beforeAutospacing="0" w:after="0" w:afterAutospacing="0"/>
        <w:ind w:firstLine="709"/>
        <w:jc w:val="both"/>
        <w:rPr>
          <w:sz w:val="28"/>
          <w:szCs w:val="28"/>
        </w:rPr>
      </w:pPr>
      <w:r w:rsidRPr="00423D41">
        <w:rPr>
          <w:sz w:val="28"/>
          <w:szCs w:val="28"/>
        </w:rPr>
        <w:t xml:space="preserve">24 апреля 2004 года - «Бюджетный кодекс Республики Казахстан»: объединены ранее принятые законы. Раздел 3 «Государственное управление в области регулирования бюджетных отношений», глава 9 «Компетенция органов государственного управления в области регулирования бюджетных отношений», Статья 54 составлена структура государственного управления в области регулирования бюджетных отношений: Президент Республики Казахстан; Парламент Республики Казахстан; Счетный комитет по контролю за исполнением республиканского бюджета. Правительство Республики Казахстан; Центральный </w:t>
      </w:r>
      <w:proofErr w:type="spellStart"/>
      <w:r w:rsidRPr="00423D41">
        <w:rPr>
          <w:sz w:val="28"/>
          <w:szCs w:val="28"/>
        </w:rPr>
        <w:t>уполно</w:t>
      </w:r>
      <w:proofErr w:type="spellEnd"/>
      <w:r w:rsidRPr="00423D41">
        <w:rPr>
          <w:sz w:val="28"/>
          <w:szCs w:val="28"/>
        </w:rPr>
        <w:t xml:space="preserve"> моченный орган по экономическому планированию; Цент </w:t>
      </w:r>
      <w:proofErr w:type="spellStart"/>
      <w:r w:rsidRPr="00423D41">
        <w:rPr>
          <w:sz w:val="28"/>
          <w:szCs w:val="28"/>
        </w:rPr>
        <w:t>ральный</w:t>
      </w:r>
      <w:proofErr w:type="spellEnd"/>
      <w:r w:rsidRPr="00423D41">
        <w:rPr>
          <w:sz w:val="28"/>
          <w:szCs w:val="28"/>
        </w:rPr>
        <w:t xml:space="preserve"> уполномоченный орган по бюджетному планированию; Центральный уполномоченный орган по исполнению бюджета; Центральный уполномоченный орган по внутреннему контролю; Маслихат; Местный исполнительный орган. </w:t>
      </w:r>
    </w:p>
    <w:p w14:paraId="19FCC929" w14:textId="6194BCAF" w:rsidR="00FE17F5" w:rsidRPr="00423D41" w:rsidRDefault="00423D41" w:rsidP="00FE7187">
      <w:pPr>
        <w:pStyle w:val="a3"/>
        <w:spacing w:before="0" w:beforeAutospacing="0" w:after="0" w:afterAutospacing="0"/>
        <w:ind w:firstLine="709"/>
        <w:jc w:val="both"/>
        <w:rPr>
          <w:sz w:val="28"/>
          <w:szCs w:val="28"/>
        </w:rPr>
      </w:pPr>
      <w:r w:rsidRPr="00423D41">
        <w:rPr>
          <w:sz w:val="28"/>
          <w:szCs w:val="28"/>
        </w:rPr>
        <w:t>4 декабря 2008 года - «Бюджетный кодекс Республики Казахстан»: Бюджетная система Республики Казахстан основывается на 14 принципах: единства, полноты, реалистичности, транспарентности, последовательности, результативности, самостоятельности бюджета, преемственности, обоснованности, своевременности, единства кассы, эффективности, ответственности, адресности и целевого характера бюджетных средств. Согласно «Бюджетного кодекса» «бюджет – централизованный денежный фонд государства, предназначенный для финансового обеспечения реализации его задач и функций». Макроэкономическая функция – политика доходов и расходов, направленная на устойчивое развитие государства, согласно приоритетам национальной безопасности государства. Информационная функция бюджета представляет собой отражение всех реальных показателей бюджета, дефицит бюджета, информацию о государственном долге страны, объемы трансфертов из национального фонда, изменения законодательной базы. Контрольная функция включает в себя мониторинг, своевременное реагирование, принятие решений.</w:t>
      </w:r>
    </w:p>
    <w:p w14:paraId="62B1537D" w14:textId="10E87A25" w:rsidR="00423D41" w:rsidRPr="00423D41" w:rsidRDefault="00423D41" w:rsidP="00FE7187">
      <w:pPr>
        <w:pStyle w:val="a3"/>
        <w:spacing w:before="0" w:beforeAutospacing="0" w:after="0" w:afterAutospacing="0"/>
        <w:ind w:firstLine="709"/>
        <w:jc w:val="both"/>
        <w:rPr>
          <w:sz w:val="28"/>
          <w:szCs w:val="28"/>
        </w:rPr>
      </w:pPr>
      <w:r w:rsidRPr="00423D41">
        <w:rPr>
          <w:sz w:val="28"/>
          <w:szCs w:val="28"/>
        </w:rPr>
        <w:t xml:space="preserve">2013 год - Указом Президента Республики Казахстан была принята Концепция новой бюджетной политики: Уточнены задачи бюджетной политики:  обеспечение макроэкономической стабильности и сбалансированности государственного бюджета; концентрация бюджетных расходов на приоритетных направлениях социально-экономического развития; повышение эффективности использования бюджетных средств и сокращение «бюджетного иждивенчества»; повышение экономической отдачи налоговой системы;  поддержание государственного, </w:t>
      </w:r>
      <w:proofErr w:type="spellStart"/>
      <w:r w:rsidRPr="00423D41">
        <w:rPr>
          <w:sz w:val="28"/>
          <w:szCs w:val="28"/>
        </w:rPr>
        <w:t>квазигосударственного</w:t>
      </w:r>
      <w:proofErr w:type="spellEnd"/>
      <w:r w:rsidRPr="00423D41">
        <w:rPr>
          <w:sz w:val="28"/>
          <w:szCs w:val="28"/>
        </w:rPr>
        <w:t xml:space="preserve"> и внешнего долга страны на безопасном уровне; эффективное использование средств Национального фонда; фискальная децентрализация.</w:t>
      </w:r>
    </w:p>
    <w:p w14:paraId="26C7B19A" w14:textId="058405CA" w:rsidR="00423D41" w:rsidRPr="00423D41" w:rsidRDefault="00423D41" w:rsidP="00FE7187">
      <w:pPr>
        <w:pStyle w:val="a3"/>
        <w:spacing w:before="0" w:beforeAutospacing="0" w:after="0" w:afterAutospacing="0"/>
        <w:ind w:firstLine="709"/>
        <w:jc w:val="both"/>
        <w:rPr>
          <w:sz w:val="28"/>
          <w:szCs w:val="28"/>
        </w:rPr>
      </w:pPr>
      <w:r w:rsidRPr="00423D41">
        <w:rPr>
          <w:sz w:val="28"/>
          <w:szCs w:val="28"/>
        </w:rPr>
        <w:t>2016 год - Концепция формирования и использования средств Национального фонда: Установлен ряд правил, касающихся поддержания Национального фонда и размера трансфертов в бюджет: верхний предел для суммы, которая может быть переведена из Национального фонда в республиканский бюджет (2000 млрд тенге в год к 2020 году). Общая стоимость НФ не должна опускаться ниже 30% ВВП. Общий государственный долг, включая задолженность государственных предприятий, не должен превышать активы Национального фонда.</w:t>
      </w:r>
    </w:p>
    <w:p w14:paraId="5ECFD953" w14:textId="1AE414D4" w:rsidR="00D93415" w:rsidRPr="0015643F" w:rsidRDefault="00423D41" w:rsidP="0077355E">
      <w:pPr>
        <w:pStyle w:val="a3"/>
        <w:spacing w:before="0" w:beforeAutospacing="0" w:after="0" w:afterAutospacing="0"/>
        <w:ind w:firstLine="709"/>
        <w:jc w:val="both"/>
        <w:rPr>
          <w:sz w:val="28"/>
          <w:szCs w:val="28"/>
        </w:rPr>
      </w:pPr>
      <w:r w:rsidRPr="00423D41">
        <w:rPr>
          <w:sz w:val="28"/>
          <w:szCs w:val="28"/>
        </w:rPr>
        <w:t xml:space="preserve">2017 год - внесены поправки в «Бюджетный кодекс»: Включены конкретные целевые показатели сокращения дефицита в </w:t>
      </w:r>
      <w:proofErr w:type="spellStart"/>
      <w:r w:rsidRPr="00423D41">
        <w:rPr>
          <w:sz w:val="28"/>
          <w:szCs w:val="28"/>
        </w:rPr>
        <w:t>ненефтяных</w:t>
      </w:r>
      <w:proofErr w:type="spellEnd"/>
      <w:r w:rsidRPr="00423D41">
        <w:rPr>
          <w:sz w:val="28"/>
          <w:szCs w:val="28"/>
        </w:rPr>
        <w:t xml:space="preserve"> отраслях в виде долей ВВП (с 12% в 2017 году до 7% к 2020 году и 6% к 2025 году).</w:t>
      </w:r>
    </w:p>
    <w:p w14:paraId="4BC1E98E" w14:textId="7D4A80DF" w:rsidR="00D60C64" w:rsidRPr="0015643F" w:rsidRDefault="00D60C64" w:rsidP="00BF0D96">
      <w:pPr>
        <w:pStyle w:val="a3"/>
        <w:spacing w:before="0" w:beforeAutospacing="0" w:after="0" w:afterAutospacing="0"/>
        <w:ind w:firstLine="709"/>
        <w:jc w:val="both"/>
        <w:rPr>
          <w:sz w:val="28"/>
          <w:szCs w:val="28"/>
        </w:rPr>
      </w:pPr>
      <w:r w:rsidRPr="0015643F">
        <w:rPr>
          <w:sz w:val="28"/>
          <w:szCs w:val="28"/>
        </w:rPr>
        <w:t>Таким образом, следует отметить последовательное развитие институциональных основ бюджетного регулирования в Казахстане накануне «Великого локдауна» в контексте стратегических задач обеспечения финансовой безопасности. Однако, согласно анализу экспертов ОЭСР, представленному в документе «Бюджетное управление в Казахстане</w:t>
      </w:r>
      <w:r w:rsidRPr="0015643F">
        <w:rPr>
          <w:rFonts w:asciiTheme="minorHAnsi" w:eastAsiaTheme="minorHAnsi" w:hAnsiTheme="minorHAnsi" w:cstheme="minorBidi"/>
          <w:sz w:val="22"/>
          <w:szCs w:val="22"/>
          <w:lang w:eastAsia="en-US"/>
        </w:rPr>
        <w:t xml:space="preserve">: </w:t>
      </w:r>
      <w:r w:rsidRPr="0015643F">
        <w:rPr>
          <w:sz w:val="28"/>
          <w:szCs w:val="28"/>
        </w:rPr>
        <w:t>Дорожная карта для продолжения реформирования процедур управления бюджетным процессом»</w:t>
      </w:r>
      <w:r w:rsidR="00FE1EC6" w:rsidRPr="0015643F">
        <w:rPr>
          <w:sz w:val="28"/>
          <w:szCs w:val="28"/>
        </w:rPr>
        <w:t xml:space="preserve"> [</w:t>
      </w:r>
      <w:r w:rsidR="00696174" w:rsidRPr="0015643F">
        <w:rPr>
          <w:sz w:val="28"/>
          <w:szCs w:val="28"/>
        </w:rPr>
        <w:t>59</w:t>
      </w:r>
      <w:r w:rsidR="00FE1EC6" w:rsidRPr="0015643F">
        <w:rPr>
          <w:sz w:val="28"/>
          <w:szCs w:val="28"/>
        </w:rPr>
        <w:t>]</w:t>
      </w:r>
      <w:r w:rsidRPr="0015643F">
        <w:rPr>
          <w:sz w:val="28"/>
          <w:szCs w:val="28"/>
        </w:rPr>
        <w:t xml:space="preserve"> в конце 2018 года, несмотря на происходящие в нашей стране бюджетные реформы, имеющие положительные эффекты, были необходимы дальнейшие шаги для совершенствования бюджетного управления с учетом лучших мировых практик. В частности, аналитики ОЭСР отмечали необходимость: </w:t>
      </w:r>
    </w:p>
    <w:p w14:paraId="6929BBDC" w14:textId="31AFF23E"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 xml:space="preserve">– </w:t>
      </w:r>
      <w:r w:rsidR="00D60C64" w:rsidRPr="0015643F">
        <w:rPr>
          <w:sz w:val="28"/>
          <w:szCs w:val="28"/>
        </w:rPr>
        <w:t>обеспечения качества подготовки бюджета с учетом показателей эффективности реализуемых программ;</w:t>
      </w:r>
    </w:p>
    <w:p w14:paraId="0118C782" w14:textId="2EEE7E42"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усиления роли анализа и оценки эффективности в бюджетном процессе, а именно, использование обзоров расходов и предварительного обоснования предложений о расходах до ежегодного мониторинга и углубленной оценки программ;</w:t>
      </w:r>
    </w:p>
    <w:p w14:paraId="2EAA7EE0" w14:textId="054810EE"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совершенствования анализа и раскрытия фискальных рисков, включая как количественные риски, такие как государственные гарантии и условные обязательства, а также более общие риски, такие как взаимодействие правительства с финансовым сектором и существование в условиях колебания цен на сырьевые товары;</w:t>
      </w:r>
    </w:p>
    <w:p w14:paraId="5DD21723" w14:textId="5AF2691A"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развития предварительного бюджетного контроля в </w:t>
      </w:r>
      <w:r w:rsidR="00D903BF" w:rsidRPr="0015643F">
        <w:rPr>
          <w:sz w:val="28"/>
          <w:szCs w:val="28"/>
        </w:rPr>
        <w:t>П</w:t>
      </w:r>
      <w:r w:rsidR="00D60C64" w:rsidRPr="0015643F">
        <w:rPr>
          <w:sz w:val="28"/>
          <w:szCs w:val="28"/>
        </w:rPr>
        <w:t>арламенте;</w:t>
      </w:r>
    </w:p>
    <w:p w14:paraId="5FCE9528" w14:textId="2690F177"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повышения прозрачности и независимости Счетного комитета в соответствии с принципами Лимской декларации о независимости высших аудиторских учреждений;</w:t>
      </w:r>
    </w:p>
    <w:p w14:paraId="133D1639" w14:textId="18ECB29D"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дальнейшего развития онлайн-портала «Открытые бюджеты» и общественных советов для обеспечения прозрачности бюджета и участия граждан;</w:t>
      </w:r>
    </w:p>
    <w:p w14:paraId="298A3165" w14:textId="481CCF3D"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увеличения внимания, уделяемого вопросам гендерной проблематики в рамках системы планирования и эффективности;</w:t>
      </w:r>
    </w:p>
    <w:p w14:paraId="3595BB5F" w14:textId="3BF7653A"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наряду с внедрением управления бюджетом по методу начислений, сохранение кассового подхода;</w:t>
      </w:r>
    </w:p>
    <w:p w14:paraId="4C41F085" w14:textId="51E8CB7E"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представления более полной картины государственных обязательств, включая раскрытие гарантий, условных обязательств, ГЧП и концессий;</w:t>
      </w:r>
    </w:p>
    <w:p w14:paraId="18B50353" w14:textId="383BC475" w:rsidR="00D60C64" w:rsidRPr="0015643F" w:rsidRDefault="005F3B6E" w:rsidP="00BF0D96">
      <w:pPr>
        <w:pStyle w:val="a3"/>
        <w:spacing w:before="0" w:beforeAutospacing="0" w:after="0" w:afterAutospacing="0"/>
        <w:ind w:firstLine="709"/>
        <w:jc w:val="both"/>
        <w:rPr>
          <w:sz w:val="28"/>
          <w:szCs w:val="28"/>
        </w:rPr>
      </w:pPr>
      <w:r w:rsidRPr="0015643F">
        <w:rPr>
          <w:sz w:val="28"/>
          <w:szCs w:val="28"/>
        </w:rPr>
        <w:t>–</w:t>
      </w:r>
      <w:r w:rsidR="00D60C64" w:rsidRPr="0015643F">
        <w:rPr>
          <w:sz w:val="28"/>
          <w:szCs w:val="28"/>
        </w:rPr>
        <w:t xml:space="preserve"> представления полного национального обзора государственных финансов, включая чистую стоимость государственного капитала, в форме консолидированной финансовой отчетности.</w:t>
      </w:r>
    </w:p>
    <w:p w14:paraId="734D34EE" w14:textId="3BB9126C" w:rsidR="00D60C64" w:rsidRPr="0015643F" w:rsidRDefault="00D60C64" w:rsidP="00D93415">
      <w:pPr>
        <w:pStyle w:val="a3"/>
        <w:spacing w:before="0" w:beforeAutospacing="0" w:after="0" w:afterAutospacing="0"/>
        <w:ind w:firstLine="709"/>
        <w:jc w:val="both"/>
        <w:rPr>
          <w:sz w:val="28"/>
          <w:szCs w:val="28"/>
          <w:lang w:val="kk-KZ"/>
        </w:rPr>
      </w:pPr>
      <w:r w:rsidRPr="0015643F">
        <w:rPr>
          <w:sz w:val="28"/>
          <w:szCs w:val="28"/>
        </w:rPr>
        <w:t xml:space="preserve">Как показывает анализ Отчета Счетного Комитета за 2020 и 2021 годы, </w:t>
      </w:r>
      <w:r w:rsidRPr="0015643F">
        <w:rPr>
          <w:sz w:val="28"/>
          <w:szCs w:val="28"/>
          <w:lang w:val="kk-KZ"/>
        </w:rPr>
        <w:t>накануне</w:t>
      </w:r>
      <w:r w:rsidRPr="0015643F">
        <w:rPr>
          <w:sz w:val="28"/>
          <w:szCs w:val="28"/>
        </w:rPr>
        <w:t xml:space="preserve"> пандемии С</w:t>
      </w:r>
      <w:proofErr w:type="spellStart"/>
      <w:r w:rsidRPr="0015643F">
        <w:rPr>
          <w:sz w:val="28"/>
          <w:szCs w:val="28"/>
          <w:lang w:val="en-US"/>
        </w:rPr>
        <w:t>ovid</w:t>
      </w:r>
      <w:proofErr w:type="spellEnd"/>
      <w:r w:rsidRPr="0015643F">
        <w:rPr>
          <w:sz w:val="28"/>
          <w:szCs w:val="28"/>
        </w:rPr>
        <w:t>-19</w:t>
      </w:r>
      <w:r w:rsidRPr="0015643F">
        <w:rPr>
          <w:sz w:val="28"/>
          <w:szCs w:val="28"/>
          <w:lang w:val="kk-KZ"/>
        </w:rPr>
        <w:t xml:space="preserve"> бюджетные реформы в Казахстане не были реализованы до конца</w:t>
      </w:r>
      <w:r w:rsidRPr="0015643F">
        <w:rPr>
          <w:sz w:val="28"/>
          <w:szCs w:val="28"/>
        </w:rPr>
        <w:t>, что, очевидно, не позволило использовать фискальный канал поддержки экономики достаточно эффективно и определяет необходимость более подробного анализа бюджетных рисков нашей страны [</w:t>
      </w:r>
      <w:r w:rsidR="00055735" w:rsidRPr="0015643F">
        <w:rPr>
          <w:sz w:val="28"/>
          <w:szCs w:val="28"/>
        </w:rPr>
        <w:t>8</w:t>
      </w:r>
      <w:r w:rsidR="00696174" w:rsidRPr="0015643F">
        <w:rPr>
          <w:sz w:val="28"/>
          <w:szCs w:val="28"/>
        </w:rPr>
        <w:t>1</w:t>
      </w:r>
      <w:r w:rsidRPr="0015643F">
        <w:rPr>
          <w:sz w:val="28"/>
          <w:szCs w:val="28"/>
        </w:rPr>
        <w:t>]</w:t>
      </w:r>
      <w:r w:rsidR="00974C3A" w:rsidRPr="0015643F">
        <w:rPr>
          <w:sz w:val="28"/>
          <w:szCs w:val="28"/>
          <w:lang w:val="kk-KZ"/>
        </w:rPr>
        <w:t>:</w:t>
      </w:r>
    </w:p>
    <w:p w14:paraId="73F48DFC" w14:textId="0F5CB9C4" w:rsidR="00D60C64" w:rsidRPr="0015643F" w:rsidRDefault="00D60C64" w:rsidP="005D415C">
      <w:pPr>
        <w:pStyle w:val="a3"/>
        <w:numPr>
          <w:ilvl w:val="0"/>
          <w:numId w:val="8"/>
        </w:numPr>
        <w:tabs>
          <w:tab w:val="left" w:pos="993"/>
        </w:tabs>
        <w:spacing w:before="0" w:beforeAutospacing="0" w:after="0" w:afterAutospacing="0"/>
        <w:ind w:left="0" w:firstLine="709"/>
        <w:jc w:val="both"/>
        <w:rPr>
          <w:sz w:val="28"/>
          <w:szCs w:val="28"/>
          <w:lang w:val="kk-KZ"/>
        </w:rPr>
      </w:pPr>
      <w:r w:rsidRPr="0015643F">
        <w:rPr>
          <w:sz w:val="28"/>
          <w:szCs w:val="28"/>
          <w:lang w:val="kk-KZ"/>
        </w:rPr>
        <w:t>Ключевым риском является тенденция ежегодного роста государственного и гарантированного государством долга. На начало 2022 года он вырос по сравнению с 2020 годом на 7,5%,</w:t>
      </w:r>
      <w:r w:rsidRPr="0015643F">
        <w:rPr>
          <w:sz w:val="28"/>
          <w:szCs w:val="28"/>
        </w:rPr>
        <w:t xml:space="preserve"> составив 23 174,8 млрд. тенге, что достигло 27,04% ВВП (в 2020 году – 29,4%) и превысило установленное Концепцией новой бюджетной политики ограничение в 27%. </w:t>
      </w:r>
    </w:p>
    <w:p w14:paraId="07F802BF" w14:textId="35A88F45" w:rsidR="00D60C64" w:rsidRPr="0015643F" w:rsidRDefault="00D60C64" w:rsidP="00D93415">
      <w:pPr>
        <w:pStyle w:val="a3"/>
        <w:spacing w:before="0" w:beforeAutospacing="0" w:after="0" w:afterAutospacing="0"/>
        <w:ind w:firstLine="709"/>
        <w:jc w:val="both"/>
        <w:rPr>
          <w:sz w:val="28"/>
          <w:szCs w:val="28"/>
          <w:lang w:val="kk-KZ"/>
        </w:rPr>
      </w:pPr>
      <w:r w:rsidRPr="0015643F">
        <w:rPr>
          <w:sz w:val="28"/>
          <w:szCs w:val="28"/>
        </w:rPr>
        <w:t xml:space="preserve">Во внешнем долге правительства сохраняется значительная доля еврооблигаций </w:t>
      </w:r>
      <w:r w:rsidR="00D15229" w:rsidRPr="0015643F">
        <w:rPr>
          <w:sz w:val="28"/>
          <w:szCs w:val="28"/>
        </w:rPr>
        <w:t>–</w:t>
      </w:r>
      <w:r w:rsidRPr="0015643F">
        <w:rPr>
          <w:sz w:val="28"/>
          <w:szCs w:val="28"/>
        </w:rPr>
        <w:t xml:space="preserve"> 52,4%, что увеличивает стоимость обслуживания долга и ограничивает развитие внутреннего рынка долговых инструментов.</w:t>
      </w:r>
    </w:p>
    <w:p w14:paraId="391851A0" w14:textId="197EB89A" w:rsidR="005E7041" w:rsidRPr="0015643F" w:rsidRDefault="00D60C64" w:rsidP="00D93415">
      <w:pPr>
        <w:pStyle w:val="a3"/>
        <w:spacing w:before="0" w:beforeAutospacing="0" w:after="0" w:afterAutospacing="0"/>
        <w:ind w:firstLine="709"/>
        <w:jc w:val="both"/>
        <w:rPr>
          <w:sz w:val="28"/>
          <w:szCs w:val="28"/>
        </w:rPr>
      </w:pPr>
      <w:r w:rsidRPr="0015643F">
        <w:rPr>
          <w:sz w:val="28"/>
          <w:szCs w:val="28"/>
        </w:rPr>
        <w:t>Суммарно внешний долг Правительства и субъектов квазигосударственного сектора в 2021 году составил 62,9% валютных активов Национального фонда. Данный показатель позволил соблюсти предельное значение от валютных активов Национального фонда в 100%, а также лимиты государственного долга и долга квазигосударственного сектора не более 60% к ВВП. Однако, Отчет об исполнении Правительство сформировало к скорректированному бюджету, поскольку в течение 2021 года порядка 19% расходов подверглись пересмотру и почти ежемесячно корректировались утвержденные объемы. При этом неосвоение бюджетных средств в абсолютном выражении является максимально высоким за последние 15 лет</w:t>
      </w:r>
      <w:r w:rsidR="00781D9C" w:rsidRPr="0015643F">
        <w:rPr>
          <w:sz w:val="28"/>
          <w:szCs w:val="28"/>
        </w:rPr>
        <w:t xml:space="preserve"> (рисунок 3)</w:t>
      </w:r>
      <w:r w:rsidR="005E7041" w:rsidRPr="0015643F">
        <w:rPr>
          <w:sz w:val="28"/>
          <w:szCs w:val="28"/>
        </w:rPr>
        <w:t>.</w:t>
      </w:r>
      <w:r w:rsidR="00F64012" w:rsidRPr="0015643F">
        <w:rPr>
          <w:sz w:val="28"/>
          <w:szCs w:val="28"/>
        </w:rPr>
        <w:t xml:space="preserve"> </w:t>
      </w:r>
    </w:p>
    <w:p w14:paraId="3B001A65" w14:textId="77777777" w:rsidR="00974C3A" w:rsidRPr="0015643F" w:rsidRDefault="00974C3A" w:rsidP="00974C3A">
      <w:pPr>
        <w:pStyle w:val="a3"/>
        <w:spacing w:before="0" w:beforeAutospacing="0" w:after="0" w:afterAutospacing="0"/>
        <w:jc w:val="both"/>
        <w:rPr>
          <w:sz w:val="28"/>
          <w:szCs w:val="28"/>
        </w:rPr>
      </w:pPr>
    </w:p>
    <w:p w14:paraId="0E015CED" w14:textId="132725F6" w:rsidR="00974C3A" w:rsidRPr="0015643F" w:rsidRDefault="005C5B3F" w:rsidP="00974C3A">
      <w:pPr>
        <w:pStyle w:val="a3"/>
        <w:spacing w:before="0" w:beforeAutospacing="0" w:after="0" w:afterAutospacing="0"/>
        <w:jc w:val="center"/>
        <w:rPr>
          <w:sz w:val="28"/>
          <w:szCs w:val="28"/>
        </w:rPr>
      </w:pPr>
      <w:r w:rsidRPr="0015643F">
        <w:rPr>
          <w:noProof/>
        </w:rPr>
        <w:drawing>
          <wp:inline distT="0" distB="0" distL="0" distR="0" wp14:anchorId="120870AA" wp14:editId="40697079">
            <wp:extent cx="6120130" cy="2757805"/>
            <wp:effectExtent l="0" t="0" r="1270" b="0"/>
            <wp:docPr id="1477719"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067860-8D34-D780-D50B-22404C33B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529003" w14:textId="77777777" w:rsidR="00974C3A" w:rsidRPr="0015643F" w:rsidRDefault="00974C3A" w:rsidP="00974C3A">
      <w:pPr>
        <w:pStyle w:val="a3"/>
        <w:spacing w:before="0" w:beforeAutospacing="0" w:after="0" w:afterAutospacing="0"/>
        <w:jc w:val="both"/>
        <w:rPr>
          <w:sz w:val="16"/>
          <w:szCs w:val="16"/>
        </w:rPr>
      </w:pPr>
    </w:p>
    <w:p w14:paraId="09310E9A" w14:textId="35C153D2" w:rsidR="00FE1EC6" w:rsidRPr="0015643F" w:rsidRDefault="00F64012" w:rsidP="00974C3A">
      <w:pPr>
        <w:pStyle w:val="a3"/>
        <w:spacing w:before="0" w:beforeAutospacing="0" w:after="0" w:afterAutospacing="0"/>
        <w:jc w:val="center"/>
        <w:rPr>
          <w:sz w:val="28"/>
          <w:szCs w:val="28"/>
        </w:rPr>
      </w:pPr>
      <w:r w:rsidRPr="0015643F">
        <w:rPr>
          <w:sz w:val="28"/>
          <w:szCs w:val="28"/>
        </w:rPr>
        <w:t xml:space="preserve">Рисунок 3 </w:t>
      </w:r>
      <w:r w:rsidR="00974C3A" w:rsidRPr="0015643F">
        <w:rPr>
          <w:sz w:val="28"/>
          <w:szCs w:val="28"/>
        </w:rPr>
        <w:t xml:space="preserve">– </w:t>
      </w:r>
      <w:r w:rsidRPr="0015643F">
        <w:rPr>
          <w:sz w:val="28"/>
          <w:szCs w:val="28"/>
        </w:rPr>
        <w:t>Динамика государственного долга за 201</w:t>
      </w:r>
      <w:r w:rsidR="005C5B3F" w:rsidRPr="0015643F">
        <w:rPr>
          <w:sz w:val="28"/>
          <w:szCs w:val="28"/>
        </w:rPr>
        <w:t>8</w:t>
      </w:r>
      <w:r w:rsidRPr="0015643F">
        <w:rPr>
          <w:sz w:val="28"/>
          <w:szCs w:val="28"/>
        </w:rPr>
        <w:t>-202</w:t>
      </w:r>
      <w:r w:rsidR="005C5B3F" w:rsidRPr="0015643F">
        <w:rPr>
          <w:sz w:val="28"/>
          <w:szCs w:val="28"/>
        </w:rPr>
        <w:t>2</w:t>
      </w:r>
      <w:r w:rsidRPr="0015643F">
        <w:rPr>
          <w:sz w:val="28"/>
          <w:szCs w:val="28"/>
        </w:rPr>
        <w:t xml:space="preserve"> годы</w:t>
      </w:r>
    </w:p>
    <w:p w14:paraId="508E1926" w14:textId="4D831697" w:rsidR="00D60C64" w:rsidRPr="0015643F" w:rsidRDefault="00D60C64" w:rsidP="00BF0D96">
      <w:pPr>
        <w:pStyle w:val="a3"/>
        <w:spacing w:before="0" w:beforeAutospacing="0" w:after="0" w:afterAutospacing="0"/>
        <w:ind w:left="720" w:firstLine="709"/>
        <w:jc w:val="both"/>
        <w:rPr>
          <w:noProof/>
          <w:sz w:val="16"/>
          <w:szCs w:val="16"/>
        </w:rPr>
      </w:pPr>
      <w:r w:rsidRPr="0015643F">
        <w:rPr>
          <w:noProof/>
          <w:sz w:val="16"/>
          <w:szCs w:val="16"/>
        </w:rPr>
        <w:t xml:space="preserve"> </w:t>
      </w:r>
    </w:p>
    <w:p w14:paraId="029086EE" w14:textId="2809D9D7" w:rsidR="00D93415" w:rsidRDefault="00974C3A" w:rsidP="00180FA9">
      <w:pPr>
        <w:pStyle w:val="a3"/>
        <w:spacing w:before="0" w:beforeAutospacing="0" w:after="0" w:afterAutospacing="0"/>
        <w:ind w:firstLine="709"/>
        <w:jc w:val="both"/>
        <w:rPr>
          <w:strike/>
          <w:noProof/>
        </w:rPr>
      </w:pPr>
      <w:r w:rsidRPr="0015643F">
        <w:rPr>
          <w:noProof/>
        </w:rPr>
        <w:t>Примечание – Составлено по источнику [</w:t>
      </w:r>
      <w:r w:rsidR="00A175BB" w:rsidRPr="0015643F">
        <w:rPr>
          <w:noProof/>
        </w:rPr>
        <w:t>8</w:t>
      </w:r>
      <w:r w:rsidR="00696174" w:rsidRPr="0015643F">
        <w:rPr>
          <w:noProof/>
        </w:rPr>
        <w:t>4</w:t>
      </w:r>
      <w:r w:rsidRPr="0015643F">
        <w:rPr>
          <w:noProof/>
        </w:rPr>
        <w:t xml:space="preserve">] </w:t>
      </w:r>
    </w:p>
    <w:p w14:paraId="43D64851" w14:textId="77777777" w:rsidR="00180FA9" w:rsidRPr="00180FA9" w:rsidRDefault="00180FA9" w:rsidP="00180FA9">
      <w:pPr>
        <w:pStyle w:val="a3"/>
        <w:spacing w:before="0" w:beforeAutospacing="0" w:after="0" w:afterAutospacing="0"/>
        <w:ind w:firstLine="709"/>
        <w:jc w:val="both"/>
        <w:rPr>
          <w:strike/>
          <w:noProof/>
        </w:rPr>
      </w:pPr>
    </w:p>
    <w:p w14:paraId="61F02119" w14:textId="65C379B5" w:rsidR="00180FA9" w:rsidRDefault="00D60C64" w:rsidP="00180FA9">
      <w:pPr>
        <w:pStyle w:val="a3"/>
        <w:numPr>
          <w:ilvl w:val="0"/>
          <w:numId w:val="8"/>
        </w:numPr>
        <w:tabs>
          <w:tab w:val="left" w:pos="851"/>
          <w:tab w:val="left" w:pos="993"/>
        </w:tabs>
        <w:spacing w:before="0" w:beforeAutospacing="0" w:after="0" w:afterAutospacing="0"/>
        <w:ind w:left="0" w:firstLine="709"/>
        <w:jc w:val="both"/>
        <w:rPr>
          <w:sz w:val="28"/>
          <w:szCs w:val="28"/>
          <w:lang w:val="kk-KZ"/>
        </w:rPr>
      </w:pPr>
      <w:r w:rsidRPr="0015643F">
        <w:rPr>
          <w:sz w:val="28"/>
          <w:szCs w:val="28"/>
        </w:rPr>
        <w:t xml:space="preserve">Остается значительной сумма неэффективно использованных бюджетных средств, выделенных на решение социально </w:t>
      </w:r>
      <w:r w:rsidR="00D15229" w:rsidRPr="0015643F">
        <w:rPr>
          <w:sz w:val="28"/>
          <w:szCs w:val="28"/>
        </w:rPr>
        <w:t>–</w:t>
      </w:r>
      <w:r w:rsidRPr="0015643F">
        <w:rPr>
          <w:sz w:val="28"/>
          <w:szCs w:val="28"/>
        </w:rPr>
        <w:t xml:space="preserve"> экономических задач в 2021 году </w:t>
      </w:r>
      <w:r w:rsidR="00D15229" w:rsidRPr="0015643F">
        <w:rPr>
          <w:sz w:val="28"/>
          <w:szCs w:val="28"/>
        </w:rPr>
        <w:t>–</w:t>
      </w:r>
      <w:r w:rsidRPr="0015643F">
        <w:rPr>
          <w:sz w:val="28"/>
          <w:szCs w:val="28"/>
        </w:rPr>
        <w:t xml:space="preserve"> 413 млрд. тенге</w:t>
      </w:r>
      <w:r w:rsidR="00781D9C" w:rsidRPr="0015643F">
        <w:rPr>
          <w:sz w:val="28"/>
          <w:szCs w:val="28"/>
        </w:rPr>
        <w:t xml:space="preserve"> (рисунок 4)</w:t>
      </w:r>
      <w:r w:rsidRPr="0015643F">
        <w:rPr>
          <w:sz w:val="28"/>
          <w:szCs w:val="28"/>
        </w:rPr>
        <w:t>.</w:t>
      </w:r>
    </w:p>
    <w:p w14:paraId="677097BD" w14:textId="77777777" w:rsidR="00180FA9" w:rsidRPr="00180FA9" w:rsidRDefault="00180FA9" w:rsidP="00180FA9">
      <w:pPr>
        <w:pStyle w:val="a3"/>
        <w:tabs>
          <w:tab w:val="left" w:pos="851"/>
          <w:tab w:val="left" w:pos="993"/>
        </w:tabs>
        <w:spacing w:before="0" w:beforeAutospacing="0" w:after="0" w:afterAutospacing="0"/>
        <w:ind w:left="709"/>
        <w:jc w:val="both"/>
        <w:rPr>
          <w:sz w:val="28"/>
          <w:szCs w:val="28"/>
          <w:lang w:val="kk-KZ"/>
        </w:rPr>
      </w:pPr>
    </w:p>
    <w:p w14:paraId="2355D41B" w14:textId="2CBF86D7" w:rsidR="00A42895" w:rsidRPr="0015643F" w:rsidRDefault="00180FA9" w:rsidP="00974C3A">
      <w:pPr>
        <w:pStyle w:val="a3"/>
        <w:spacing w:before="0" w:beforeAutospacing="0" w:after="0" w:afterAutospacing="0"/>
        <w:jc w:val="center"/>
        <w:rPr>
          <w:noProof/>
          <w:sz w:val="16"/>
          <w:szCs w:val="16"/>
        </w:rPr>
      </w:pPr>
      <w:r w:rsidRPr="0015643F">
        <w:rPr>
          <w:noProof/>
        </w:rPr>
        <w:drawing>
          <wp:inline distT="0" distB="0" distL="0" distR="0" wp14:anchorId="4AA4BE4C" wp14:editId="1856BDF4">
            <wp:extent cx="6022949" cy="2917011"/>
            <wp:effectExtent l="0" t="0" r="10160" b="17145"/>
            <wp:docPr id="297088007"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35B70B-7C7B-3160-6B9B-FC1B079DF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1BC401" w14:textId="03A746A8" w:rsidR="005C5B3F" w:rsidRPr="0015643F" w:rsidRDefault="005C5B3F" w:rsidP="00974C3A">
      <w:pPr>
        <w:pStyle w:val="a3"/>
        <w:spacing w:before="0" w:beforeAutospacing="0" w:after="0" w:afterAutospacing="0"/>
        <w:jc w:val="center"/>
        <w:rPr>
          <w:noProof/>
          <w:sz w:val="16"/>
          <w:szCs w:val="16"/>
        </w:rPr>
      </w:pPr>
    </w:p>
    <w:p w14:paraId="469DF0D0" w14:textId="77777777" w:rsidR="00974C3A" w:rsidRPr="0015643F" w:rsidRDefault="00974C3A" w:rsidP="00974C3A">
      <w:pPr>
        <w:pStyle w:val="a3"/>
        <w:spacing w:before="0" w:beforeAutospacing="0" w:after="0" w:afterAutospacing="0"/>
        <w:jc w:val="center"/>
        <w:rPr>
          <w:sz w:val="16"/>
          <w:szCs w:val="16"/>
        </w:rPr>
      </w:pPr>
    </w:p>
    <w:p w14:paraId="5C2EA426" w14:textId="1B26D037" w:rsidR="00974C3A" w:rsidRPr="0015643F" w:rsidRDefault="00974C3A" w:rsidP="00974C3A">
      <w:pPr>
        <w:pStyle w:val="a3"/>
        <w:spacing w:before="0" w:beforeAutospacing="0" w:after="0" w:afterAutospacing="0"/>
        <w:jc w:val="center"/>
        <w:rPr>
          <w:sz w:val="28"/>
          <w:szCs w:val="28"/>
        </w:rPr>
      </w:pPr>
      <w:r w:rsidRPr="0015643F">
        <w:rPr>
          <w:sz w:val="28"/>
          <w:szCs w:val="28"/>
        </w:rPr>
        <w:t xml:space="preserve">Рисунок 4 – </w:t>
      </w:r>
      <w:bookmarkStart w:id="8" w:name="OLE_LINK2"/>
      <w:r w:rsidRPr="0015643F">
        <w:rPr>
          <w:sz w:val="28"/>
          <w:szCs w:val="28"/>
        </w:rPr>
        <w:t xml:space="preserve">Неэффективное использование бюджетных средств </w:t>
      </w:r>
      <w:bookmarkEnd w:id="8"/>
      <w:r w:rsidRPr="0015643F">
        <w:rPr>
          <w:sz w:val="28"/>
          <w:szCs w:val="28"/>
        </w:rPr>
        <w:t>за 2017-2021</w:t>
      </w:r>
      <w:r w:rsidR="00AD434F">
        <w:rPr>
          <w:sz w:val="28"/>
          <w:szCs w:val="28"/>
        </w:rPr>
        <w:t>гг.</w:t>
      </w:r>
    </w:p>
    <w:p w14:paraId="4B07A07E" w14:textId="77777777" w:rsidR="00974C3A" w:rsidRPr="0015643F" w:rsidRDefault="00974C3A" w:rsidP="00BF0D96">
      <w:pPr>
        <w:pStyle w:val="a3"/>
        <w:spacing w:before="0" w:beforeAutospacing="0" w:after="0" w:afterAutospacing="0"/>
        <w:ind w:left="720" w:firstLine="709"/>
        <w:jc w:val="both"/>
        <w:rPr>
          <w:noProof/>
          <w:sz w:val="16"/>
          <w:szCs w:val="16"/>
        </w:rPr>
      </w:pPr>
    </w:p>
    <w:p w14:paraId="15A8E0BD" w14:textId="311AD01D" w:rsidR="00275232" w:rsidRPr="0015643F" w:rsidRDefault="00974C3A" w:rsidP="00974C3A">
      <w:pPr>
        <w:pStyle w:val="a3"/>
        <w:spacing w:before="0" w:beforeAutospacing="0" w:after="0" w:afterAutospacing="0"/>
        <w:ind w:firstLine="709"/>
        <w:jc w:val="both"/>
        <w:rPr>
          <w:noProof/>
        </w:rPr>
      </w:pPr>
      <w:r w:rsidRPr="0015643F">
        <w:rPr>
          <w:noProof/>
        </w:rPr>
        <w:t>Примечание – Составлено по источнику [</w:t>
      </w:r>
      <w:r w:rsidR="00A175BB" w:rsidRPr="0015643F">
        <w:rPr>
          <w:noProof/>
        </w:rPr>
        <w:t>8</w:t>
      </w:r>
      <w:r w:rsidR="00696174" w:rsidRPr="0015643F">
        <w:rPr>
          <w:noProof/>
        </w:rPr>
        <w:t>4</w:t>
      </w:r>
      <w:r w:rsidRPr="0015643F">
        <w:rPr>
          <w:noProof/>
        </w:rPr>
        <w:t xml:space="preserve">] </w:t>
      </w:r>
      <w:r w:rsidR="00275232" w:rsidRPr="0015643F">
        <w:rPr>
          <w:noProof/>
        </w:rPr>
        <w:t xml:space="preserve"> </w:t>
      </w:r>
    </w:p>
    <w:p w14:paraId="2448F3C1" w14:textId="77777777" w:rsidR="00D93415" w:rsidRPr="0015643F" w:rsidRDefault="00D93415" w:rsidP="00BF0D96">
      <w:pPr>
        <w:pStyle w:val="a3"/>
        <w:spacing w:before="0" w:beforeAutospacing="0" w:after="0" w:afterAutospacing="0"/>
        <w:ind w:left="720" w:firstLine="709"/>
        <w:jc w:val="both"/>
      </w:pPr>
    </w:p>
    <w:p w14:paraId="1DBBEED5" w14:textId="4474F24C" w:rsidR="00D93415" w:rsidRPr="0015643F" w:rsidRDefault="00D60C64" w:rsidP="005D415C">
      <w:pPr>
        <w:pStyle w:val="a3"/>
        <w:numPr>
          <w:ilvl w:val="0"/>
          <w:numId w:val="8"/>
        </w:numPr>
        <w:tabs>
          <w:tab w:val="left" w:pos="993"/>
        </w:tabs>
        <w:spacing w:before="0" w:beforeAutospacing="0" w:after="0" w:afterAutospacing="0"/>
        <w:ind w:left="0" w:firstLine="709"/>
        <w:jc w:val="both"/>
        <w:rPr>
          <w:sz w:val="28"/>
          <w:szCs w:val="28"/>
          <w:lang w:val="kk-KZ"/>
        </w:rPr>
      </w:pPr>
      <w:r w:rsidRPr="0015643F">
        <w:rPr>
          <w:sz w:val="28"/>
          <w:szCs w:val="28"/>
          <w:lang w:val="kk-KZ"/>
        </w:rPr>
        <w:t xml:space="preserve">Если говорить о доходной части республиканского бюджета, </w:t>
      </w:r>
      <w:r w:rsidR="00A42895" w:rsidRPr="0015643F">
        <w:rPr>
          <w:sz w:val="28"/>
          <w:szCs w:val="28"/>
          <w:lang w:val="kk-KZ"/>
        </w:rPr>
        <w:t>то</w:t>
      </w:r>
      <w:r w:rsidR="00D15229" w:rsidRPr="0015643F">
        <w:rPr>
          <w:sz w:val="28"/>
          <w:szCs w:val="28"/>
          <w:lang w:val="kk-KZ"/>
        </w:rPr>
        <w:t xml:space="preserve"> </w:t>
      </w:r>
      <w:r w:rsidR="00A42895" w:rsidRPr="0015643F">
        <w:rPr>
          <w:sz w:val="28"/>
          <w:szCs w:val="28"/>
          <w:lang w:val="kk-KZ"/>
        </w:rPr>
        <w:t>н</w:t>
      </w:r>
      <w:r w:rsidR="00D15229" w:rsidRPr="0015643F">
        <w:rPr>
          <w:sz w:val="28"/>
          <w:szCs w:val="28"/>
          <w:lang w:val="kk-KZ"/>
        </w:rPr>
        <w:t>а</w:t>
      </w:r>
      <w:r w:rsidRPr="0015643F">
        <w:rPr>
          <w:sz w:val="28"/>
          <w:szCs w:val="28"/>
          <w:lang w:val="kk-KZ"/>
        </w:rPr>
        <w:t xml:space="preserve"> 36% она была сформирована </w:t>
      </w:r>
      <w:r w:rsidRPr="0015643F">
        <w:rPr>
          <w:sz w:val="28"/>
          <w:szCs w:val="28"/>
        </w:rPr>
        <w:t>за счет трансфертов из Национального фонда (4,5</w:t>
      </w:r>
      <w:r w:rsidR="00781D9C" w:rsidRPr="0015643F">
        <w:rPr>
          <w:sz w:val="28"/>
          <w:szCs w:val="28"/>
        </w:rPr>
        <w:t> </w:t>
      </w:r>
      <w:r w:rsidRPr="0015643F">
        <w:rPr>
          <w:sz w:val="28"/>
          <w:szCs w:val="28"/>
        </w:rPr>
        <w:t xml:space="preserve">трлн. </w:t>
      </w:r>
      <w:r w:rsidR="00827D1E" w:rsidRPr="0015643F">
        <w:rPr>
          <w:sz w:val="28"/>
          <w:szCs w:val="28"/>
        </w:rPr>
        <w:t>т</w:t>
      </w:r>
      <w:r w:rsidRPr="0015643F">
        <w:rPr>
          <w:sz w:val="28"/>
          <w:szCs w:val="28"/>
        </w:rPr>
        <w:t>енге), что демонстрирует сохраняющуюся сырьевую зависимость</w:t>
      </w:r>
      <w:r w:rsidR="00A42895" w:rsidRPr="0015643F">
        <w:rPr>
          <w:sz w:val="28"/>
          <w:szCs w:val="28"/>
        </w:rPr>
        <w:t xml:space="preserve"> </w:t>
      </w:r>
      <w:r w:rsidRPr="0015643F">
        <w:rPr>
          <w:sz w:val="28"/>
          <w:szCs w:val="28"/>
        </w:rPr>
        <w:t>страны</w:t>
      </w:r>
      <w:r w:rsidR="00781D9C" w:rsidRPr="0015643F">
        <w:rPr>
          <w:sz w:val="28"/>
          <w:szCs w:val="28"/>
        </w:rPr>
        <w:t xml:space="preserve"> (рисунок 5)</w:t>
      </w:r>
      <w:r w:rsidRPr="0015643F">
        <w:rPr>
          <w:sz w:val="28"/>
          <w:szCs w:val="28"/>
        </w:rPr>
        <w:t xml:space="preserve"> </w:t>
      </w:r>
    </w:p>
    <w:p w14:paraId="03DAA577" w14:textId="5FDD48F8" w:rsidR="00D60C64" w:rsidRPr="0015643F" w:rsidRDefault="00E77AAB" w:rsidP="00974C3A">
      <w:pPr>
        <w:pStyle w:val="a3"/>
        <w:spacing w:before="0" w:beforeAutospacing="0" w:after="0" w:afterAutospacing="0"/>
        <w:jc w:val="center"/>
        <w:rPr>
          <w:sz w:val="28"/>
          <w:szCs w:val="28"/>
        </w:rPr>
      </w:pPr>
      <w:r w:rsidRPr="0015643F">
        <w:rPr>
          <w:noProof/>
        </w:rPr>
        <w:drawing>
          <wp:inline distT="0" distB="0" distL="0" distR="0" wp14:anchorId="34DA7502" wp14:editId="3BC7949C">
            <wp:extent cx="6120130" cy="3766820"/>
            <wp:effectExtent l="0" t="0" r="13970" b="17780"/>
            <wp:docPr id="1122876918"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758254-7201-220D-19BA-F79B3DD35B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5643F">
        <w:rPr>
          <w:noProof/>
        </w:rPr>
        <w:t xml:space="preserve"> </w:t>
      </w:r>
    </w:p>
    <w:p w14:paraId="7F3383F9" w14:textId="79E624C4" w:rsidR="00974C3A" w:rsidRPr="0015643F" w:rsidRDefault="00974C3A" w:rsidP="00974C3A">
      <w:pPr>
        <w:pStyle w:val="a3"/>
        <w:spacing w:before="0" w:beforeAutospacing="0" w:after="0" w:afterAutospacing="0"/>
        <w:jc w:val="center"/>
        <w:rPr>
          <w:lang w:val="kk-KZ"/>
        </w:rPr>
      </w:pPr>
      <w:r w:rsidRPr="0015643F">
        <w:rPr>
          <w:sz w:val="28"/>
          <w:szCs w:val="28"/>
        </w:rPr>
        <w:t>Рисунок 5 – Структура доходов республиканского бюджета</w:t>
      </w:r>
    </w:p>
    <w:p w14:paraId="765AEDF3" w14:textId="77777777" w:rsidR="00974C3A" w:rsidRPr="0015643F" w:rsidRDefault="00974C3A" w:rsidP="00BF0D96">
      <w:pPr>
        <w:pStyle w:val="a3"/>
        <w:spacing w:before="0" w:beforeAutospacing="0" w:after="0" w:afterAutospacing="0"/>
        <w:ind w:left="360" w:firstLine="709"/>
        <w:rPr>
          <w:sz w:val="16"/>
          <w:szCs w:val="16"/>
          <w:lang w:val="kk-KZ"/>
        </w:rPr>
      </w:pPr>
    </w:p>
    <w:p w14:paraId="578B18D0" w14:textId="085DC34D" w:rsidR="00A74A54" w:rsidRPr="0015643F" w:rsidRDefault="00974C3A" w:rsidP="00974C3A">
      <w:pPr>
        <w:pStyle w:val="a3"/>
        <w:spacing w:before="0" w:beforeAutospacing="0" w:after="0" w:afterAutospacing="0"/>
        <w:ind w:firstLine="709"/>
        <w:rPr>
          <w:strike/>
          <w:lang w:val="kk-KZ"/>
        </w:rPr>
      </w:pPr>
      <w:r w:rsidRPr="0015643F">
        <w:rPr>
          <w:noProof/>
        </w:rPr>
        <w:t>Примечание – Составлено по источнику [</w:t>
      </w:r>
      <w:r w:rsidR="00A175BB" w:rsidRPr="0015643F">
        <w:rPr>
          <w:noProof/>
        </w:rPr>
        <w:t>8</w:t>
      </w:r>
      <w:r w:rsidR="00696174" w:rsidRPr="0015643F">
        <w:rPr>
          <w:noProof/>
        </w:rPr>
        <w:t>4</w:t>
      </w:r>
      <w:r w:rsidRPr="0015643F">
        <w:rPr>
          <w:noProof/>
        </w:rPr>
        <w:t xml:space="preserve">] </w:t>
      </w:r>
    </w:p>
    <w:p w14:paraId="2CA92359" w14:textId="77777777" w:rsidR="00781D9C" w:rsidRPr="0015643F" w:rsidRDefault="00781D9C" w:rsidP="00974C3A">
      <w:pPr>
        <w:pStyle w:val="a3"/>
        <w:spacing w:before="0" w:beforeAutospacing="0" w:after="0" w:afterAutospacing="0"/>
        <w:ind w:firstLine="709"/>
        <w:rPr>
          <w:strike/>
          <w:sz w:val="28"/>
          <w:szCs w:val="28"/>
          <w:lang w:val="kk-KZ"/>
        </w:rPr>
      </w:pPr>
    </w:p>
    <w:p w14:paraId="760A853E" w14:textId="42E1CEE5" w:rsidR="00D60C64" w:rsidRPr="0015643F" w:rsidRDefault="00D60C64" w:rsidP="005D415C">
      <w:pPr>
        <w:pStyle w:val="a3"/>
        <w:numPr>
          <w:ilvl w:val="0"/>
          <w:numId w:val="8"/>
        </w:numPr>
        <w:tabs>
          <w:tab w:val="left" w:pos="993"/>
        </w:tabs>
        <w:spacing w:before="0" w:beforeAutospacing="0" w:after="0" w:afterAutospacing="0"/>
        <w:ind w:left="0" w:firstLine="709"/>
        <w:jc w:val="both"/>
        <w:rPr>
          <w:sz w:val="28"/>
          <w:szCs w:val="28"/>
          <w:lang w:val="kk-KZ"/>
        </w:rPr>
      </w:pPr>
      <w:r w:rsidRPr="0015643F">
        <w:rPr>
          <w:sz w:val="28"/>
          <w:szCs w:val="28"/>
          <w:lang w:val="kk-KZ"/>
        </w:rPr>
        <w:t>У</w:t>
      </w:r>
      <w:r w:rsidRPr="0015643F">
        <w:rPr>
          <w:sz w:val="28"/>
          <w:szCs w:val="28"/>
        </w:rPr>
        <w:t>величение поступлений консолидированного бюджета в номинальном выражении сокращается по отношению к ВВП, что говорит как о  несогласованности критериев роста экономики и налоговых поступлений, так и увеличении теневого сектора.</w:t>
      </w:r>
    </w:p>
    <w:p w14:paraId="0CA69283" w14:textId="245C6470" w:rsidR="00D60C64" w:rsidRPr="0015643F" w:rsidRDefault="00D60C64" w:rsidP="00D93415">
      <w:pPr>
        <w:pStyle w:val="a3"/>
        <w:tabs>
          <w:tab w:val="left" w:pos="993"/>
        </w:tabs>
        <w:spacing w:before="0" w:beforeAutospacing="0" w:after="0" w:afterAutospacing="0"/>
        <w:ind w:firstLine="709"/>
        <w:jc w:val="both"/>
        <w:rPr>
          <w:sz w:val="28"/>
          <w:szCs w:val="28"/>
          <w:lang w:val="kk-KZ"/>
        </w:rPr>
      </w:pPr>
      <w:r w:rsidRPr="0015643F">
        <w:rPr>
          <w:sz w:val="28"/>
          <w:szCs w:val="28"/>
        </w:rPr>
        <w:t xml:space="preserve">Сохраняется некорректное формирование прогноза поступлений по КПН и НДС, которое было оценено с занижением на 2021 год на 239 млрд. тенге (на 2020 год на 273,9 млрд. тенге). Отмечается низкий уровень налогового администрирования, проявляющегося в уклонении от уплаты налогов, снижении переплаты по налоговым и неналоговым поступлениям в бюджет и других нарушениях. Например, недоимка консолидированного бюджета по итогам 2021 года выросла в 2,8 раза (с 217,1 до 618,8 млрд. тенге). </w:t>
      </w:r>
    </w:p>
    <w:p w14:paraId="1B8E435D" w14:textId="3E9AE495" w:rsidR="00D60C64" w:rsidRPr="0015643F" w:rsidRDefault="00D60C64" w:rsidP="00D93415">
      <w:pPr>
        <w:pStyle w:val="a3"/>
        <w:tabs>
          <w:tab w:val="left" w:pos="993"/>
        </w:tabs>
        <w:spacing w:before="0" w:beforeAutospacing="0" w:after="0" w:afterAutospacing="0"/>
        <w:ind w:firstLine="709"/>
        <w:jc w:val="both"/>
        <w:rPr>
          <w:sz w:val="28"/>
          <w:szCs w:val="28"/>
          <w:lang w:val="kk-KZ"/>
        </w:rPr>
      </w:pPr>
      <w:r w:rsidRPr="0015643F">
        <w:rPr>
          <w:sz w:val="28"/>
          <w:szCs w:val="28"/>
        </w:rPr>
        <w:t>Значительные риски представляет вопрос отклонений в «зеркальной» таможенной статистике: сопоставление объемов товарооборота между Казахстаном и Китайской Народной Республикой отражает отклонения только за последние 3 года составили 17 млрд. долл. США.</w:t>
      </w:r>
    </w:p>
    <w:p w14:paraId="3BBB0D71" w14:textId="43D6F1C4" w:rsidR="00D60C64" w:rsidRPr="0015643F" w:rsidRDefault="00D60C64" w:rsidP="005D415C">
      <w:pPr>
        <w:pStyle w:val="a3"/>
        <w:numPr>
          <w:ilvl w:val="0"/>
          <w:numId w:val="8"/>
        </w:numPr>
        <w:tabs>
          <w:tab w:val="left" w:pos="993"/>
        </w:tabs>
        <w:spacing w:before="0" w:beforeAutospacing="0" w:after="0" w:afterAutospacing="0"/>
        <w:ind w:left="0" w:firstLine="709"/>
        <w:jc w:val="both"/>
        <w:rPr>
          <w:sz w:val="28"/>
          <w:szCs w:val="28"/>
          <w:lang w:val="kk-KZ"/>
        </w:rPr>
      </w:pPr>
      <w:r w:rsidRPr="0015643F">
        <w:rPr>
          <w:sz w:val="28"/>
          <w:szCs w:val="28"/>
        </w:rPr>
        <w:t>Чистыми доходами без учета поступлений трансфертов из Национального фонда и займов покрывается лишь половина всего объема бюджетных расходов. Счетным комитетом отмечается тенденция динамичного опережающего роста бюджетных расходов над ростом доходов, что говорит о приоритете достижения краткосрочных целей без инвестиций в</w:t>
      </w:r>
      <w:r w:rsidR="00D93415" w:rsidRPr="0015643F">
        <w:rPr>
          <w:sz w:val="28"/>
          <w:szCs w:val="28"/>
        </w:rPr>
        <w:t xml:space="preserve"> </w:t>
      </w:r>
      <w:r w:rsidRPr="0015643F">
        <w:rPr>
          <w:sz w:val="28"/>
          <w:szCs w:val="28"/>
        </w:rPr>
        <w:t>производства, оказывающих мультипликативный эффект на экономическое развитие экономики и увеличивающих налогооблагаемую базу. В частности, рост бюджетных расходов без учета внешних займов отмечен по всем группам, кроме реального сектора экономики: порядка 50% расходов приходится на социальный сектор, по остальным функциональным группам расходы варьируются в пределах 13-15%. При этом, в группе расходов реального сектора отмечается низкий уровень создания технологичных производств, а преобладают инфраструктурные проекты: реконструкции или строительство автомобильных дорог, систем водоснабжения и жилищно-коммунального хозяйства</w:t>
      </w:r>
      <w:r w:rsidR="00781D9C" w:rsidRPr="0015643F">
        <w:rPr>
          <w:sz w:val="28"/>
          <w:szCs w:val="28"/>
        </w:rPr>
        <w:t xml:space="preserve"> (рисунок 6)</w:t>
      </w:r>
      <w:r w:rsidRPr="0015643F">
        <w:rPr>
          <w:sz w:val="28"/>
          <w:szCs w:val="28"/>
        </w:rPr>
        <w:t>.</w:t>
      </w:r>
    </w:p>
    <w:p w14:paraId="0ACA46C7" w14:textId="3F5B9F1D" w:rsidR="00FB04BE" w:rsidRPr="0015643F" w:rsidRDefault="00FB04BE" w:rsidP="00D93415">
      <w:pPr>
        <w:pStyle w:val="a3"/>
        <w:spacing w:before="0" w:beforeAutospacing="0" w:after="0" w:afterAutospacing="0"/>
        <w:ind w:firstLine="709"/>
        <w:jc w:val="both"/>
        <w:rPr>
          <w:sz w:val="28"/>
          <w:szCs w:val="28"/>
        </w:rPr>
      </w:pPr>
    </w:p>
    <w:p w14:paraId="11FF8CE8" w14:textId="12E18B0C" w:rsidR="00D60C64" w:rsidRPr="0015643F" w:rsidRDefault="00B81F0D" w:rsidP="00781D9C">
      <w:pPr>
        <w:pStyle w:val="a3"/>
        <w:spacing w:before="0" w:beforeAutospacing="0" w:after="0" w:afterAutospacing="0"/>
        <w:jc w:val="center"/>
        <w:rPr>
          <w:sz w:val="28"/>
          <w:szCs w:val="28"/>
          <w:lang w:val="kk-KZ"/>
        </w:rPr>
      </w:pPr>
      <w:r w:rsidRPr="0015643F">
        <w:rPr>
          <w:noProof/>
        </w:rPr>
        <w:drawing>
          <wp:inline distT="0" distB="0" distL="0" distR="0" wp14:anchorId="74C8DED8" wp14:editId="78234ECD">
            <wp:extent cx="6040901" cy="3207385"/>
            <wp:effectExtent l="0" t="0" r="17145" b="18415"/>
            <wp:docPr id="378102092"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C022D6-81C3-1001-AC88-F11D631BC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EEDE5D" w14:textId="77777777" w:rsidR="00974C3A" w:rsidRPr="0015643F" w:rsidRDefault="00974C3A" w:rsidP="00BF0D96">
      <w:pPr>
        <w:pStyle w:val="a3"/>
        <w:spacing w:before="0" w:beforeAutospacing="0" w:after="0" w:afterAutospacing="0"/>
        <w:ind w:left="720" w:firstLine="709"/>
        <w:jc w:val="both"/>
        <w:rPr>
          <w:sz w:val="16"/>
          <w:szCs w:val="16"/>
          <w:lang w:val="kk-KZ"/>
        </w:rPr>
      </w:pPr>
    </w:p>
    <w:p w14:paraId="4F5C4F96" w14:textId="216377B7" w:rsidR="00974C3A" w:rsidRPr="0015643F" w:rsidRDefault="00974C3A" w:rsidP="00974C3A">
      <w:pPr>
        <w:pStyle w:val="a3"/>
        <w:spacing w:before="0" w:beforeAutospacing="0" w:after="0" w:afterAutospacing="0"/>
        <w:jc w:val="center"/>
        <w:rPr>
          <w:b/>
          <w:bCs/>
          <w:sz w:val="28"/>
          <w:szCs w:val="28"/>
        </w:rPr>
      </w:pPr>
      <w:r w:rsidRPr="0015643F">
        <w:rPr>
          <w:sz w:val="28"/>
          <w:szCs w:val="28"/>
        </w:rPr>
        <w:t xml:space="preserve">Рисунок 6 – Обеспеченность расходов республиканского бюджета </w:t>
      </w:r>
      <w:proofErr w:type="spellStart"/>
      <w:r w:rsidR="00833C81" w:rsidRPr="0015643F">
        <w:rPr>
          <w:sz w:val="28"/>
          <w:szCs w:val="28"/>
        </w:rPr>
        <w:t>ненефтяными</w:t>
      </w:r>
      <w:proofErr w:type="spellEnd"/>
      <w:r w:rsidR="00833C81" w:rsidRPr="0015643F">
        <w:rPr>
          <w:sz w:val="28"/>
          <w:szCs w:val="28"/>
        </w:rPr>
        <w:t xml:space="preserve"> поступлениями</w:t>
      </w:r>
      <w:r w:rsidRPr="0015643F">
        <w:rPr>
          <w:sz w:val="28"/>
          <w:szCs w:val="28"/>
        </w:rPr>
        <w:t xml:space="preserve"> за 201</w:t>
      </w:r>
      <w:r w:rsidR="00833C81" w:rsidRPr="0015643F">
        <w:rPr>
          <w:sz w:val="28"/>
          <w:szCs w:val="28"/>
        </w:rPr>
        <w:t>8</w:t>
      </w:r>
      <w:r w:rsidRPr="0015643F">
        <w:rPr>
          <w:sz w:val="28"/>
          <w:szCs w:val="28"/>
        </w:rPr>
        <w:t>-202</w:t>
      </w:r>
      <w:r w:rsidR="00833C81" w:rsidRPr="0015643F">
        <w:rPr>
          <w:sz w:val="28"/>
          <w:szCs w:val="28"/>
        </w:rPr>
        <w:t>2</w:t>
      </w:r>
      <w:r w:rsidRPr="0015643F">
        <w:rPr>
          <w:sz w:val="28"/>
          <w:szCs w:val="28"/>
        </w:rPr>
        <w:t xml:space="preserve"> годы</w:t>
      </w:r>
    </w:p>
    <w:p w14:paraId="5A3FEDCA" w14:textId="77777777" w:rsidR="00974C3A" w:rsidRPr="0015643F" w:rsidRDefault="00974C3A" w:rsidP="00974C3A">
      <w:pPr>
        <w:pStyle w:val="a3"/>
        <w:spacing w:before="0" w:beforeAutospacing="0" w:after="0" w:afterAutospacing="0"/>
        <w:ind w:left="360" w:firstLine="709"/>
        <w:rPr>
          <w:sz w:val="16"/>
          <w:szCs w:val="16"/>
          <w:lang w:val="kk-KZ"/>
        </w:rPr>
      </w:pPr>
    </w:p>
    <w:p w14:paraId="39141AC4" w14:textId="518428FC" w:rsidR="00C67F84" w:rsidRDefault="00974C3A" w:rsidP="00974C3A">
      <w:pPr>
        <w:pStyle w:val="a3"/>
        <w:spacing w:before="0" w:beforeAutospacing="0" w:after="0" w:afterAutospacing="0"/>
        <w:ind w:firstLine="709"/>
        <w:jc w:val="both"/>
        <w:rPr>
          <w:lang w:val="kk-KZ"/>
        </w:rPr>
      </w:pPr>
      <w:r w:rsidRPr="0015643F">
        <w:rPr>
          <w:noProof/>
        </w:rPr>
        <w:t>Примечание – Составлено по источнику [</w:t>
      </w:r>
      <w:r w:rsidR="00A175BB" w:rsidRPr="0015643F">
        <w:rPr>
          <w:noProof/>
        </w:rPr>
        <w:t>8</w:t>
      </w:r>
      <w:r w:rsidR="00696174" w:rsidRPr="0015643F">
        <w:rPr>
          <w:noProof/>
        </w:rPr>
        <w:t>4</w:t>
      </w:r>
      <w:r w:rsidRPr="0015643F">
        <w:rPr>
          <w:noProof/>
        </w:rPr>
        <w:t>]</w:t>
      </w:r>
      <w:r w:rsidR="00C67F84" w:rsidRPr="0015643F">
        <w:rPr>
          <w:lang w:val="kk-KZ"/>
        </w:rPr>
        <w:t xml:space="preserve"> </w:t>
      </w:r>
    </w:p>
    <w:p w14:paraId="0F0584D2" w14:textId="77777777" w:rsidR="00AD434F" w:rsidRPr="0015643F" w:rsidRDefault="00AD434F" w:rsidP="00974C3A">
      <w:pPr>
        <w:pStyle w:val="a3"/>
        <w:spacing w:before="0" w:beforeAutospacing="0" w:after="0" w:afterAutospacing="0"/>
        <w:ind w:firstLine="709"/>
        <w:jc w:val="both"/>
        <w:rPr>
          <w:lang w:val="kk-KZ"/>
        </w:rPr>
      </w:pPr>
    </w:p>
    <w:p w14:paraId="7090AFC8" w14:textId="29E7845D" w:rsidR="00E93DC2" w:rsidRPr="00AD434F" w:rsidRDefault="00D60C64" w:rsidP="00AD434F">
      <w:pPr>
        <w:pStyle w:val="a3"/>
        <w:numPr>
          <w:ilvl w:val="0"/>
          <w:numId w:val="8"/>
        </w:numPr>
        <w:tabs>
          <w:tab w:val="left" w:pos="993"/>
        </w:tabs>
        <w:ind w:left="0" w:firstLine="709"/>
        <w:contextualSpacing/>
        <w:jc w:val="both"/>
        <w:rPr>
          <w:color w:val="000000" w:themeColor="text1"/>
          <w:sz w:val="28"/>
          <w:szCs w:val="28"/>
        </w:rPr>
      </w:pPr>
      <w:r w:rsidRPr="0015643F">
        <w:rPr>
          <w:color w:val="000000" w:themeColor="text1"/>
          <w:sz w:val="28"/>
          <w:szCs w:val="28"/>
        </w:rPr>
        <w:t>Несмотря на то, что в 2021 году финансирование дефицита (3,1% к ВВП</w:t>
      </w:r>
      <w:r w:rsidR="00AD434F">
        <w:rPr>
          <w:color w:val="000000" w:themeColor="text1"/>
          <w:sz w:val="28"/>
          <w:szCs w:val="28"/>
        </w:rPr>
        <w:t>)</w:t>
      </w:r>
      <w:r w:rsidRPr="00AD434F">
        <w:rPr>
          <w:color w:val="000000" w:themeColor="text1"/>
          <w:sz w:val="28"/>
          <w:szCs w:val="28"/>
        </w:rPr>
        <w:t xml:space="preserve">осуществлялось преимущественно за счет внутреннего заимствования, которое по сравнению с 2016 годом выросло в 13 раз, отмечается также рост объемов привлеченных внешних займов </w:t>
      </w:r>
      <w:r w:rsidR="00D15229" w:rsidRPr="00AD434F">
        <w:rPr>
          <w:color w:val="000000" w:themeColor="text1"/>
          <w:sz w:val="28"/>
          <w:szCs w:val="28"/>
        </w:rPr>
        <w:t>–</w:t>
      </w:r>
      <w:r w:rsidRPr="00AD434F">
        <w:rPr>
          <w:color w:val="000000" w:themeColor="text1"/>
          <w:sz w:val="28"/>
          <w:szCs w:val="28"/>
        </w:rPr>
        <w:t xml:space="preserve"> почти в 4 раза в сравнении с данными за 2021 год, что составило 1,1 трлн. </w:t>
      </w:r>
      <w:r w:rsidR="00974C3A" w:rsidRPr="00AD434F">
        <w:rPr>
          <w:color w:val="000000" w:themeColor="text1"/>
          <w:sz w:val="28"/>
          <w:szCs w:val="28"/>
        </w:rPr>
        <w:t>т</w:t>
      </w:r>
      <w:r w:rsidRPr="00AD434F">
        <w:rPr>
          <w:color w:val="000000" w:themeColor="text1"/>
          <w:sz w:val="28"/>
          <w:szCs w:val="28"/>
        </w:rPr>
        <w:t xml:space="preserve">енге против 297 млрд. тенге в 2020 году. </w:t>
      </w:r>
    </w:p>
    <w:p w14:paraId="13CD667E" w14:textId="200BBB40" w:rsidR="00D60C64" w:rsidRPr="0015643F" w:rsidRDefault="00E93DC2" w:rsidP="00AD434F">
      <w:pPr>
        <w:pStyle w:val="a3"/>
        <w:numPr>
          <w:ilvl w:val="0"/>
          <w:numId w:val="8"/>
        </w:numPr>
        <w:tabs>
          <w:tab w:val="left" w:pos="993"/>
        </w:tabs>
        <w:spacing w:before="0" w:beforeAutospacing="0" w:after="0" w:afterAutospacing="0"/>
        <w:ind w:left="0" w:firstLine="709"/>
        <w:jc w:val="both"/>
        <w:rPr>
          <w:sz w:val="28"/>
          <w:szCs w:val="28"/>
          <w:lang w:val="kk-KZ"/>
        </w:rPr>
      </w:pPr>
      <w:r w:rsidRPr="0015643F">
        <w:rPr>
          <w:color w:val="000000" w:themeColor="text1"/>
          <w:sz w:val="28"/>
          <w:szCs w:val="28"/>
        </w:rPr>
        <w:t>Высшая аудиторская палата Республики Казахстан</w:t>
      </w:r>
      <w:r w:rsidR="00D60C64" w:rsidRPr="0015643F">
        <w:rPr>
          <w:sz w:val="28"/>
          <w:szCs w:val="28"/>
        </w:rPr>
        <w:t xml:space="preserve"> отмечает риски,</w:t>
      </w:r>
      <w:r w:rsidR="00AD434F">
        <w:rPr>
          <w:sz w:val="28"/>
          <w:szCs w:val="28"/>
        </w:rPr>
        <w:t xml:space="preserve"> </w:t>
      </w:r>
      <w:r w:rsidR="00D60C64" w:rsidRPr="0015643F">
        <w:rPr>
          <w:sz w:val="28"/>
          <w:szCs w:val="28"/>
        </w:rPr>
        <w:t xml:space="preserve">связанные с недостаточной прозрачностью информации по внешнему заимствованию как по срокам займов, так и по объемам и процентным ставкам в разрезе проектов, что затрудняет анализ об обеспеченности таких бюджетных решений. Между тем, существуют хронические проблемы при реализации проектов за счет средств внешних займов в виде многочисленных продлений сроков по проектам с международными организациями, отставания от графика работ, привлечения средств на непроизводственные цели и их неэффективное использование. В 2021 году освоение средств, направленных на реализацию 12 переходящих проектов с международными финансовыми организациями в республиканском бюджете, составило 84%. В целом, на погашение и обслуживание займов в 2021 году использовано 2,1 трлн. </w:t>
      </w:r>
      <w:r w:rsidR="00593DF5" w:rsidRPr="0015643F">
        <w:rPr>
          <w:sz w:val="28"/>
          <w:szCs w:val="28"/>
        </w:rPr>
        <w:t>т</w:t>
      </w:r>
      <w:r w:rsidR="00D60C64" w:rsidRPr="0015643F">
        <w:rPr>
          <w:sz w:val="28"/>
          <w:szCs w:val="28"/>
        </w:rPr>
        <w:t>енге или 16,4% республиканских бюджетных доходов и 13,6% республиканских бюджетных расходов</w:t>
      </w:r>
      <w:r w:rsidR="00593DF5" w:rsidRPr="0015643F">
        <w:rPr>
          <w:sz w:val="28"/>
          <w:szCs w:val="28"/>
        </w:rPr>
        <w:t xml:space="preserve"> (рисунок 7)</w:t>
      </w:r>
      <w:r w:rsidR="00D60C64" w:rsidRPr="0015643F">
        <w:rPr>
          <w:sz w:val="28"/>
          <w:szCs w:val="28"/>
        </w:rPr>
        <w:t xml:space="preserve">. </w:t>
      </w:r>
    </w:p>
    <w:p w14:paraId="12D9EFE7" w14:textId="380387EE" w:rsidR="00FB04BE" w:rsidRPr="0015643F" w:rsidRDefault="00FB04BE" w:rsidP="00BF0D96">
      <w:pPr>
        <w:pStyle w:val="a3"/>
        <w:spacing w:before="0" w:beforeAutospacing="0" w:after="0" w:afterAutospacing="0"/>
        <w:ind w:firstLine="709"/>
        <w:jc w:val="both"/>
        <w:rPr>
          <w:sz w:val="28"/>
          <w:szCs w:val="28"/>
        </w:rPr>
      </w:pPr>
    </w:p>
    <w:p w14:paraId="71BA12A2" w14:textId="1D30E55F" w:rsidR="00CF3E07" w:rsidRPr="0015643F" w:rsidRDefault="00620D4F" w:rsidP="00206589">
      <w:pPr>
        <w:pStyle w:val="a3"/>
        <w:spacing w:before="0" w:beforeAutospacing="0" w:after="0" w:afterAutospacing="0"/>
        <w:jc w:val="center"/>
        <w:rPr>
          <w:sz w:val="28"/>
          <w:szCs w:val="28"/>
          <w:lang w:val="kk-KZ"/>
        </w:rPr>
      </w:pPr>
      <w:r w:rsidRPr="0015643F">
        <w:rPr>
          <w:noProof/>
        </w:rPr>
        <w:drawing>
          <wp:inline distT="0" distB="0" distL="0" distR="0" wp14:anchorId="77DC3298" wp14:editId="655AD183">
            <wp:extent cx="6026046" cy="3738808"/>
            <wp:effectExtent l="0" t="0" r="6985" b="8255"/>
            <wp:docPr id="557951193"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8B1779-1C80-28FD-B610-680395EF5C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99BB4D" w14:textId="77777777" w:rsidR="00206589" w:rsidRPr="0015643F" w:rsidRDefault="00206589" w:rsidP="00BF0D96">
      <w:pPr>
        <w:pStyle w:val="a3"/>
        <w:spacing w:before="0" w:beforeAutospacing="0" w:after="0" w:afterAutospacing="0"/>
        <w:ind w:firstLine="709"/>
        <w:jc w:val="both"/>
        <w:rPr>
          <w:sz w:val="16"/>
          <w:szCs w:val="16"/>
        </w:rPr>
      </w:pPr>
    </w:p>
    <w:p w14:paraId="49B35B0E" w14:textId="7B1FAEF5" w:rsidR="00206589" w:rsidRPr="0015643F" w:rsidRDefault="00206589" w:rsidP="00206589">
      <w:pPr>
        <w:pStyle w:val="a3"/>
        <w:spacing w:before="0" w:beforeAutospacing="0" w:after="0" w:afterAutospacing="0"/>
        <w:jc w:val="center"/>
      </w:pPr>
      <w:r w:rsidRPr="0015643F">
        <w:rPr>
          <w:sz w:val="28"/>
          <w:szCs w:val="28"/>
        </w:rPr>
        <w:t>Рисунок 7 – Источники финансирования дефицита бюджета в динамике с 2017 по 2021 годы</w:t>
      </w:r>
    </w:p>
    <w:p w14:paraId="5335A229" w14:textId="77777777" w:rsidR="00206589" w:rsidRPr="0015643F" w:rsidRDefault="00206589" w:rsidP="00BF0D96">
      <w:pPr>
        <w:pStyle w:val="a3"/>
        <w:spacing w:before="0" w:beforeAutospacing="0" w:after="0" w:afterAutospacing="0"/>
        <w:ind w:firstLine="709"/>
        <w:jc w:val="both"/>
        <w:rPr>
          <w:sz w:val="16"/>
          <w:szCs w:val="16"/>
        </w:rPr>
      </w:pPr>
    </w:p>
    <w:p w14:paraId="5E4AE516" w14:textId="6D3174F1" w:rsidR="00A06480" w:rsidRPr="0015643F" w:rsidRDefault="00206589" w:rsidP="00BF0D96">
      <w:pPr>
        <w:pStyle w:val="a3"/>
        <w:spacing w:before="0" w:beforeAutospacing="0" w:after="0" w:afterAutospacing="0"/>
        <w:ind w:firstLine="709"/>
        <w:jc w:val="both"/>
      </w:pPr>
      <w:r w:rsidRPr="0015643F">
        <w:rPr>
          <w:noProof/>
        </w:rPr>
        <w:t>Примечание – Составлено по источнику [</w:t>
      </w:r>
      <w:r w:rsidR="000F3D5A" w:rsidRPr="0015643F">
        <w:rPr>
          <w:noProof/>
        </w:rPr>
        <w:t>8</w:t>
      </w:r>
      <w:r w:rsidR="00696174" w:rsidRPr="0015643F">
        <w:rPr>
          <w:noProof/>
        </w:rPr>
        <w:t>4</w:t>
      </w:r>
      <w:r w:rsidRPr="0015643F">
        <w:rPr>
          <w:noProof/>
        </w:rPr>
        <w:t>]</w:t>
      </w:r>
      <w:r w:rsidRPr="0015643F">
        <w:rPr>
          <w:lang w:val="kk-KZ"/>
        </w:rPr>
        <w:t xml:space="preserve"> </w:t>
      </w:r>
    </w:p>
    <w:p w14:paraId="203F510C" w14:textId="77777777" w:rsidR="00D93415" w:rsidRPr="0015643F" w:rsidRDefault="00D93415" w:rsidP="00BF0D96">
      <w:pPr>
        <w:pStyle w:val="a3"/>
        <w:spacing w:before="0" w:beforeAutospacing="0" w:after="0" w:afterAutospacing="0"/>
        <w:ind w:firstLine="709"/>
        <w:jc w:val="both"/>
      </w:pPr>
    </w:p>
    <w:p w14:paraId="49E1AAD1" w14:textId="01DD415C" w:rsidR="00D60C64" w:rsidRPr="0015643F" w:rsidRDefault="00D60C64" w:rsidP="005D415C">
      <w:pPr>
        <w:pStyle w:val="a3"/>
        <w:numPr>
          <w:ilvl w:val="0"/>
          <w:numId w:val="8"/>
        </w:numPr>
        <w:tabs>
          <w:tab w:val="left" w:pos="993"/>
        </w:tabs>
        <w:spacing w:before="0" w:beforeAutospacing="0" w:after="0" w:afterAutospacing="0"/>
        <w:ind w:left="0" w:firstLine="709"/>
        <w:jc w:val="both"/>
      </w:pPr>
      <w:r w:rsidRPr="0015643F">
        <w:rPr>
          <w:sz w:val="28"/>
          <w:szCs w:val="28"/>
        </w:rPr>
        <w:t xml:space="preserve">За последние годы накопления Национального фонда приблизились к уровню неснижаемого остатка в 30% к ВВП, при этом на 2021 год приходится самый большой объем средств, выделенных в виде целевого трансферта из Национального фонда </w:t>
      </w:r>
      <w:r w:rsidR="00D15229" w:rsidRPr="0015643F">
        <w:rPr>
          <w:sz w:val="28"/>
          <w:szCs w:val="28"/>
        </w:rPr>
        <w:t>–</w:t>
      </w:r>
      <w:r w:rsidRPr="0015643F">
        <w:rPr>
          <w:sz w:val="28"/>
          <w:szCs w:val="28"/>
        </w:rPr>
        <w:t xml:space="preserve"> в 1,7 раза выше среднего значения за последние семь лет. В 2021 году целевой трансферт из Национального фонда распределен на 71 направление по 126 бюджетным программам (подпрограммам), из них 55,7% направлены на текущие мероприятия. </w:t>
      </w:r>
      <w:r w:rsidRPr="0015643F">
        <w:rPr>
          <w:sz w:val="28"/>
          <w:szCs w:val="28"/>
          <w:lang w:val="kk-KZ"/>
        </w:rPr>
        <w:t>Счетным комитетом отмечаются следующие риски неэффективного использования средств Национального фонда:</w:t>
      </w:r>
    </w:p>
    <w:p w14:paraId="7162F2DB" w14:textId="77777777"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lang w:val="kk-KZ"/>
        </w:rPr>
        <w:t xml:space="preserve">применение в качестве </w:t>
      </w:r>
      <w:r w:rsidRPr="0015643F">
        <w:rPr>
          <w:sz w:val="28"/>
          <w:szCs w:val="28"/>
        </w:rPr>
        <w:t>дополнительного источника покрытия дефицита бюджета без целевого ориентира на экономическое развитие и без снижения зависимости республиканского бюджета от конъюнктуры мировых цен на  сырье.</w:t>
      </w:r>
    </w:p>
    <w:p w14:paraId="7C0BC114" w14:textId="19667608"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 xml:space="preserve">отсутствие целостной концепции по использованию средств Национального фонда для поддержки приоритетных секторов экономики и сохранение параллельного финансирования однотипных проектов из государственных источников. </w:t>
      </w:r>
    </w:p>
    <w:p w14:paraId="69FB107A" w14:textId="23634CAB"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 xml:space="preserve">отвлечение средств Национального фонда на кредитование физических и юридических лиц, что противоречит действующему законодательству (п. 4 ст. 23 Бюджетного кодекса), при отсутствии механизмов возврата сумм от погашения кредитов в Национальный фонд, что негативно отражается на сберегательной функции. </w:t>
      </w:r>
    </w:p>
    <w:p w14:paraId="5FB40E08" w14:textId="3380F97D"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 xml:space="preserve">искажения основных положений управления Национальным фондом, допускаемые Правительством, при которых не обеспечивается возврат неиспользованных сумм целевого трансферта обратно в Национальный фонд. </w:t>
      </w:r>
    </w:p>
    <w:p w14:paraId="198B3076" w14:textId="65AA0D2C" w:rsidR="00D60C64" w:rsidRPr="0015643F" w:rsidRDefault="00D60C64" w:rsidP="00D93415">
      <w:pPr>
        <w:pStyle w:val="a3"/>
        <w:tabs>
          <w:tab w:val="left" w:pos="993"/>
        </w:tabs>
        <w:spacing w:before="0" w:beforeAutospacing="0" w:after="0" w:afterAutospacing="0"/>
        <w:ind w:firstLine="709"/>
        <w:jc w:val="both"/>
        <w:rPr>
          <w:sz w:val="28"/>
          <w:szCs w:val="28"/>
          <w:lang w:val="kk-KZ"/>
        </w:rPr>
      </w:pPr>
      <w:r w:rsidRPr="0015643F">
        <w:rPr>
          <w:sz w:val="28"/>
          <w:szCs w:val="28"/>
        </w:rPr>
        <w:t xml:space="preserve">Основными причинами рисков Национального фонда, отмеченные Счетным комитетом, являются: отсутствие единого государственного органа, отвечающего за эффективную реализацию миссии Национального фонда, что, соответственно, приводит к нарушению координации всех бизнес-процессов, связанных со средствами Национального фонда, а также не обеспечивает их прозрачности. </w:t>
      </w:r>
    </w:p>
    <w:p w14:paraId="0BCED365" w14:textId="47C84BDE" w:rsidR="00D60C64" w:rsidRPr="0015643F" w:rsidRDefault="00D60C64" w:rsidP="005D415C">
      <w:pPr>
        <w:pStyle w:val="a3"/>
        <w:numPr>
          <w:ilvl w:val="0"/>
          <w:numId w:val="21"/>
        </w:numPr>
        <w:tabs>
          <w:tab w:val="left" w:pos="993"/>
        </w:tabs>
        <w:spacing w:before="0" w:beforeAutospacing="0" w:after="0" w:afterAutospacing="0"/>
        <w:ind w:left="0" w:firstLine="709"/>
        <w:jc w:val="both"/>
        <w:rPr>
          <w:sz w:val="28"/>
          <w:szCs w:val="28"/>
          <w:lang w:val="kk-KZ"/>
        </w:rPr>
      </w:pPr>
      <w:r w:rsidRPr="0015643F">
        <w:rPr>
          <w:sz w:val="28"/>
          <w:szCs w:val="28"/>
        </w:rPr>
        <w:t>В связи с изменением с 2021 года системы государственного планирования и переходом на реализацию 10 национальных проектов от государственных программ с большим количеством показателей и индикаторов, отмечается рост бюджетных рисков, поскольку полноценного соответствующего переформатирования государственных программ в национальные проекты фактически не произошло:</w:t>
      </w:r>
    </w:p>
    <w:p w14:paraId="189089D5" w14:textId="7CEA1323"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с началом реализации нацпроектов с октября 2021 года, было продолжено финансирование 11 госпрограмм (3,4 трлн</w:t>
      </w:r>
      <w:r w:rsidR="00D93415" w:rsidRPr="0015643F">
        <w:rPr>
          <w:sz w:val="28"/>
          <w:szCs w:val="28"/>
        </w:rPr>
        <w:t>.</w:t>
      </w:r>
      <w:r w:rsidRPr="0015643F">
        <w:rPr>
          <w:sz w:val="28"/>
          <w:szCs w:val="28"/>
        </w:rPr>
        <w:t xml:space="preserve"> тенге с исполнением на уровне 95,7%);</w:t>
      </w:r>
    </w:p>
    <w:p w14:paraId="7C04766F" w14:textId="03555D54"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 xml:space="preserve">не достигнуты задачи по переходу на формат лаконичных национальных проектов с небольшим количеством показателей и индикаторов, понятных всем гражданам, поскольку отмечается громоздкость разработанных национальных проектов. </w:t>
      </w:r>
    </w:p>
    <w:p w14:paraId="52407A28" w14:textId="77777777"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 xml:space="preserve">отсутствует принцип главенства результата над процессом. </w:t>
      </w:r>
    </w:p>
    <w:p w14:paraId="0E9B37DC" w14:textId="77777777"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 xml:space="preserve">отсутствует полноценное привлечение частного сектора и общества в качестве полноценных партнеров государства на всех этапах бюджетного управления. </w:t>
      </w:r>
    </w:p>
    <w:p w14:paraId="73BAB8E7" w14:textId="77777777"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lang w:val="kk-KZ"/>
        </w:rPr>
        <w:t xml:space="preserve">акцент </w:t>
      </w:r>
      <w:r w:rsidRPr="0015643F">
        <w:rPr>
          <w:sz w:val="28"/>
          <w:szCs w:val="28"/>
        </w:rPr>
        <w:t>планирования расходов республиканского бюджета на текущих мероприятиях при отсутствии реализуемых проектов в прорывных направлениях экономики с высокой добавленной стоимостью.</w:t>
      </w:r>
    </w:p>
    <w:p w14:paraId="5D5468C8" w14:textId="77777777"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 xml:space="preserve"> многочисленные корректировки и отсутствие преемственности в реализации мер государственной поддержки.</w:t>
      </w:r>
    </w:p>
    <w:p w14:paraId="0A44AC08" w14:textId="77777777"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 xml:space="preserve"> отсутствие правильной расстановки приоритетов развития в условиях ограниченности финансовых ресурсов.</w:t>
      </w:r>
    </w:p>
    <w:p w14:paraId="07886D8D" w14:textId="77777777"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lang w:val="kk-KZ"/>
        </w:rPr>
        <w:t xml:space="preserve">некорректное </w:t>
      </w:r>
      <w:r w:rsidRPr="0015643F">
        <w:rPr>
          <w:sz w:val="28"/>
          <w:szCs w:val="28"/>
        </w:rPr>
        <w:t xml:space="preserve">закрепление основных макроэкономических показателей страны в качестве индикаторов реализуемых программных документов. </w:t>
      </w:r>
    </w:p>
    <w:p w14:paraId="17DF6802" w14:textId="3AED2BB1" w:rsidR="00D60C64" w:rsidRPr="0015643F" w:rsidRDefault="00D60C64" w:rsidP="005D415C">
      <w:pPr>
        <w:pStyle w:val="a3"/>
        <w:numPr>
          <w:ilvl w:val="0"/>
          <w:numId w:val="21"/>
        </w:numPr>
        <w:tabs>
          <w:tab w:val="left" w:pos="993"/>
        </w:tabs>
        <w:spacing w:before="0" w:beforeAutospacing="0" w:after="0" w:afterAutospacing="0"/>
        <w:ind w:left="0" w:firstLine="709"/>
        <w:jc w:val="both"/>
        <w:rPr>
          <w:sz w:val="28"/>
          <w:szCs w:val="28"/>
          <w:lang w:val="kk-KZ"/>
        </w:rPr>
      </w:pPr>
      <w:r w:rsidRPr="0015643F">
        <w:rPr>
          <w:sz w:val="28"/>
          <w:szCs w:val="28"/>
          <w:lang w:val="kk-KZ"/>
        </w:rPr>
        <w:t>Значимый бюджетный риск представляет низкая эффективность использования бюджетных средств, выделенных государственным органам, а именно 38 администраторам в виде</w:t>
      </w:r>
      <w:r w:rsidRPr="0015643F">
        <w:rPr>
          <w:sz w:val="28"/>
          <w:szCs w:val="28"/>
        </w:rPr>
        <w:t xml:space="preserve"> республиканских бюджетных программ на сумму 15,2 трлн тенге. В 2021 году расходы, непосредственно влияющие на экономику или бюджеты развития, составили 9% в общем объеме всех расходов.  За отчетный период на республиканском уровне реализовано 129 бюджетных инвестиционных проектов на сумму 291 млрд. тенге, на региональном уровне – 1 918 проектов на 764 млрд. тенге, при этом низкое освоение отмечено по всем проектам, реализуемым совместно с международными финансовыми организациями. Счетным комитетом отмечается неоднократное продление сроков их исполнения, аннулирование части займов, при планировании показателей результатов допускается их искусственное и систематическое занижение, что предопределяет их достижение или перевыполнение без усилий со стороны администраторов. В итоге прослеживается несоответствие выделенных бюджетных средств конечным результатам бюджетной программы, а также некачественный отбор инвестиционных проектов. </w:t>
      </w:r>
    </w:p>
    <w:p w14:paraId="70A5C786" w14:textId="015A6BD9" w:rsidR="00D60C64" w:rsidRPr="0015643F" w:rsidRDefault="00D60C64" w:rsidP="005D415C">
      <w:pPr>
        <w:pStyle w:val="a3"/>
        <w:numPr>
          <w:ilvl w:val="0"/>
          <w:numId w:val="21"/>
        </w:numPr>
        <w:tabs>
          <w:tab w:val="left" w:pos="993"/>
        </w:tabs>
        <w:spacing w:before="0" w:beforeAutospacing="0" w:after="0" w:afterAutospacing="0"/>
        <w:ind w:left="0" w:firstLine="709"/>
        <w:jc w:val="both"/>
        <w:rPr>
          <w:sz w:val="28"/>
          <w:szCs w:val="28"/>
          <w:lang w:val="kk-KZ"/>
        </w:rPr>
      </w:pPr>
      <w:r w:rsidRPr="0015643F">
        <w:rPr>
          <w:sz w:val="28"/>
          <w:szCs w:val="28"/>
          <w:lang w:val="kk-KZ"/>
        </w:rPr>
        <w:t xml:space="preserve"> Несмотря на увеличение </w:t>
      </w:r>
      <w:r w:rsidRPr="0015643F">
        <w:rPr>
          <w:sz w:val="28"/>
          <w:szCs w:val="28"/>
        </w:rPr>
        <w:t xml:space="preserve"> объема трансфертов, ежегодно выделяемых регионам из республиканского бюджета, фактически не решаются локальные проблемы на местах и не происходит качественного выравнивания уровня жизни населения. Бюджетные риски увеличиваются из-за того, что 90% инвестиционных проектов реализовывалась за счет средств Национального фонда, а также из-за сохраняющихся проблем их несвоевременного завершения. </w:t>
      </w:r>
      <w:r w:rsidR="007856FB" w:rsidRPr="0015643F">
        <w:rPr>
          <w:color w:val="000000" w:themeColor="text1"/>
          <w:sz w:val="28"/>
          <w:szCs w:val="28"/>
        </w:rPr>
        <w:t>Высшая аудиторская палата Республики Казахстан</w:t>
      </w:r>
      <w:r w:rsidR="007856FB" w:rsidRPr="0015643F">
        <w:rPr>
          <w:sz w:val="28"/>
          <w:szCs w:val="28"/>
        </w:rPr>
        <w:t xml:space="preserve"> </w:t>
      </w:r>
      <w:r w:rsidRPr="0015643F">
        <w:rPr>
          <w:sz w:val="28"/>
          <w:szCs w:val="28"/>
        </w:rPr>
        <w:t xml:space="preserve">отмечает неэффективность системы межбюджетных отношений, построенной по принципу централизованного распределения доходов и расходов регионам, которая не обеспечивает эффективное выравнивание диспропорций между ними. Соотношение объемов бюджетных изъятий у регионов-доноров с получаемыми ими обратно целевыми трансфертами также показывает на неравномерное их распределение и усугубляет диспропорции. Превышение объема поступлений в виде целевых трансфертов над бюджетными изъятиями в трехлетнем периоде составило 366,7 млрд. тенге с ростом на 32%. В течение пяти последних лет объем «обратных» трансфертов вырос почти в 40 раз. </w:t>
      </w:r>
      <w:r w:rsidR="007856FB" w:rsidRPr="0015643F">
        <w:rPr>
          <w:color w:val="000000" w:themeColor="text1"/>
          <w:sz w:val="28"/>
          <w:szCs w:val="28"/>
        </w:rPr>
        <w:t>Высшая аудиторская палата Республики Казахстан</w:t>
      </w:r>
      <w:r w:rsidR="007856FB" w:rsidRPr="0015643F">
        <w:rPr>
          <w:sz w:val="28"/>
          <w:szCs w:val="28"/>
        </w:rPr>
        <w:t xml:space="preserve"> </w:t>
      </w:r>
      <w:r w:rsidRPr="0015643F">
        <w:rPr>
          <w:sz w:val="28"/>
          <w:szCs w:val="28"/>
        </w:rPr>
        <w:t>отмечает систематическое занижение на местах налоговой базы для получения большего объема трансфертов общего характера.</w:t>
      </w:r>
    </w:p>
    <w:p w14:paraId="22E465BA" w14:textId="77777777" w:rsidR="00D60C64" w:rsidRPr="0015643F" w:rsidRDefault="00D60C64" w:rsidP="005D415C">
      <w:pPr>
        <w:pStyle w:val="a3"/>
        <w:numPr>
          <w:ilvl w:val="0"/>
          <w:numId w:val="21"/>
        </w:numPr>
        <w:tabs>
          <w:tab w:val="left" w:pos="993"/>
        </w:tabs>
        <w:spacing w:before="0" w:beforeAutospacing="0" w:after="0" w:afterAutospacing="0"/>
        <w:ind w:left="0" w:firstLine="709"/>
        <w:jc w:val="both"/>
        <w:rPr>
          <w:sz w:val="28"/>
          <w:szCs w:val="28"/>
          <w:lang w:val="kk-KZ"/>
        </w:rPr>
      </w:pPr>
      <w:r w:rsidRPr="0015643F">
        <w:rPr>
          <w:sz w:val="28"/>
          <w:szCs w:val="28"/>
        </w:rPr>
        <w:t xml:space="preserve"> Неэффективное управление активами квазигосударственного сектора также продолжает генерировать бюджетные риски: </w:t>
      </w:r>
    </w:p>
    <w:p w14:paraId="2F1F68C3" w14:textId="3EF84365"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несмотря на законодательные меры по ограничению создания новых субъектов в квазигосударственном секторе, реально их количество не сокращается;</w:t>
      </w:r>
    </w:p>
    <w:p w14:paraId="6302D2A9" w14:textId="36B19BD0"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проданные в 2021 году 218 объектов на сумму 58,8 млрд. тенге, реализованы ниже рыночной стоимости на 422 23,5 млрд. тенге или в 3,9 раза</w:t>
      </w:r>
      <w:r w:rsidR="00781D9C" w:rsidRPr="0015643F">
        <w:rPr>
          <w:sz w:val="28"/>
          <w:szCs w:val="28"/>
        </w:rPr>
        <w:t>;</w:t>
      </w:r>
      <w:r w:rsidRPr="0015643F">
        <w:rPr>
          <w:sz w:val="28"/>
          <w:szCs w:val="28"/>
        </w:rPr>
        <w:t xml:space="preserve"> </w:t>
      </w:r>
    </w:p>
    <w:p w14:paraId="7E5884B8" w14:textId="3569CB3E"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несмотря на резкое снижение чистого дохода субъектов квазигосударственного сектора к уровню предшествующего года в 2,7 раза, объем выплаченных дивидендов в 2021 году (по итогам 2020 года) составил 121,5 млрд. тенге или 16% от чистого дохода. Возросли убытки квазигосударственного сектора и составили 203,1 млрд. тенге, одновременно увеличился объем долговых обязательств к уровню 2020 года на 7,7%</w:t>
      </w:r>
      <w:r w:rsidR="00781D9C" w:rsidRPr="0015643F">
        <w:rPr>
          <w:sz w:val="28"/>
          <w:szCs w:val="28"/>
        </w:rPr>
        <w:t>;</w:t>
      </w:r>
    </w:p>
    <w:p w14:paraId="24E87331" w14:textId="3992EDCC" w:rsidR="00D60C64" w:rsidRPr="0015643F" w:rsidRDefault="00D60C64"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lang w:val="kk-KZ"/>
        </w:rPr>
        <w:t>значительный риск представляет сохраняющаяся доля</w:t>
      </w:r>
      <w:r w:rsidRPr="0015643F">
        <w:rPr>
          <w:sz w:val="28"/>
          <w:szCs w:val="28"/>
        </w:rPr>
        <w:t xml:space="preserve"> закупок квазигосударственного сектора неконкурентным способом, в том числе у аффилированных компаний, несмотря на  принятый Закон «О внесении изменений и дополнений в некоторые законодательные акты по вопросам закупок отдельных субъектов квазигосударственного сектора» и Правила осуществления закупок отдельными субъектами квазигосударственного сектора, поскольку данные нормативные правовые акты не распространяются на АО «ФНБ «Самрук-Казына», которые в объеме закупок среди крупных субъектов квазигосударственного сектора занимают 99%</w:t>
      </w:r>
      <w:r w:rsidR="00781D9C" w:rsidRPr="0015643F">
        <w:rPr>
          <w:sz w:val="28"/>
          <w:szCs w:val="28"/>
        </w:rPr>
        <w:t>;</w:t>
      </w:r>
      <w:r w:rsidRPr="0015643F">
        <w:rPr>
          <w:sz w:val="28"/>
          <w:szCs w:val="28"/>
        </w:rPr>
        <w:t xml:space="preserve"> </w:t>
      </w:r>
    </w:p>
    <w:p w14:paraId="0497EB75" w14:textId="708388BD" w:rsidR="00D60C64" w:rsidRPr="0015643F" w:rsidRDefault="00781D9C" w:rsidP="005D415C">
      <w:pPr>
        <w:pStyle w:val="a3"/>
        <w:numPr>
          <w:ilvl w:val="0"/>
          <w:numId w:val="9"/>
        </w:numPr>
        <w:tabs>
          <w:tab w:val="left" w:pos="993"/>
        </w:tabs>
        <w:spacing w:before="0" w:beforeAutospacing="0" w:after="0" w:afterAutospacing="0"/>
        <w:ind w:left="0" w:firstLine="709"/>
        <w:jc w:val="both"/>
        <w:rPr>
          <w:sz w:val="28"/>
          <w:szCs w:val="28"/>
          <w:lang w:val="kk-KZ"/>
        </w:rPr>
      </w:pPr>
      <w:r w:rsidRPr="0015643F">
        <w:rPr>
          <w:sz w:val="28"/>
          <w:szCs w:val="28"/>
        </w:rPr>
        <w:t>н</w:t>
      </w:r>
      <w:r w:rsidR="00D60C64" w:rsidRPr="0015643F">
        <w:rPr>
          <w:sz w:val="28"/>
          <w:szCs w:val="28"/>
        </w:rPr>
        <w:t>есмотря на снижение на 13,4% объема финансирования субъектов квазигосударственного сектора из республиканского бюджета к уровню 2020 года, по итогам 2021 года неиспользованный остаток зафиксирован в объеме 46,6 млрд. тенге со снижением на 16,8%.  Очевидно, что бюджетные риски возникают из-за отсутствия должного государственного мониторинга за деятельностью субъектов квазигосударственного сектора по причине размытости их роли и места в Системе государственного планирования</w:t>
      </w:r>
      <w:r w:rsidRPr="0015643F">
        <w:rPr>
          <w:sz w:val="28"/>
          <w:szCs w:val="28"/>
        </w:rPr>
        <w:t xml:space="preserve"> (рисунок 8)</w:t>
      </w:r>
      <w:r w:rsidR="00D60C64" w:rsidRPr="0015643F">
        <w:rPr>
          <w:sz w:val="28"/>
          <w:szCs w:val="28"/>
        </w:rPr>
        <w:t xml:space="preserve">. </w:t>
      </w:r>
    </w:p>
    <w:p w14:paraId="7C275058" w14:textId="27D8FD6B" w:rsidR="00FB04BE" w:rsidRPr="0015643F" w:rsidRDefault="00FB04BE" w:rsidP="00BF0D96">
      <w:pPr>
        <w:pStyle w:val="a3"/>
        <w:spacing w:before="0" w:beforeAutospacing="0" w:after="0" w:afterAutospacing="0"/>
        <w:ind w:firstLine="709"/>
        <w:jc w:val="both"/>
        <w:rPr>
          <w:sz w:val="28"/>
          <w:szCs w:val="28"/>
        </w:rPr>
      </w:pPr>
    </w:p>
    <w:p w14:paraId="6C0B9A97" w14:textId="5152E25D" w:rsidR="00FB04BE" w:rsidRPr="0015643F" w:rsidRDefault="008C61B6" w:rsidP="00C005BA">
      <w:pPr>
        <w:pStyle w:val="a3"/>
        <w:spacing w:before="0" w:beforeAutospacing="0" w:after="0" w:afterAutospacing="0"/>
        <w:jc w:val="center"/>
        <w:rPr>
          <w:sz w:val="28"/>
          <w:szCs w:val="28"/>
          <w:lang w:val="kk-KZ"/>
        </w:rPr>
      </w:pPr>
      <w:r w:rsidRPr="0015643F">
        <w:rPr>
          <w:noProof/>
        </w:rPr>
        <w:drawing>
          <wp:inline distT="0" distB="0" distL="0" distR="0" wp14:anchorId="7CF6BA14" wp14:editId="7B09C72A">
            <wp:extent cx="6120130" cy="4055110"/>
            <wp:effectExtent l="0" t="0" r="13970" b="8890"/>
            <wp:docPr id="1229404492"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8E3204-44C2-7219-57B6-4D402B0948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7EB8AE" w14:textId="77777777" w:rsidR="00C005BA" w:rsidRPr="0015643F" w:rsidRDefault="00C005BA" w:rsidP="00BF0D96">
      <w:pPr>
        <w:pStyle w:val="a3"/>
        <w:spacing w:before="0" w:beforeAutospacing="0" w:after="0" w:afterAutospacing="0"/>
        <w:ind w:firstLine="709"/>
        <w:jc w:val="both"/>
        <w:rPr>
          <w:sz w:val="16"/>
          <w:szCs w:val="16"/>
          <w:lang w:val="kk-KZ"/>
        </w:rPr>
      </w:pPr>
    </w:p>
    <w:p w14:paraId="7A7FB7A2" w14:textId="056D3B40" w:rsidR="00C005BA" w:rsidRPr="0015643F" w:rsidRDefault="00C005BA" w:rsidP="00C005BA">
      <w:pPr>
        <w:pStyle w:val="a3"/>
        <w:spacing w:before="0" w:beforeAutospacing="0" w:after="0" w:afterAutospacing="0"/>
        <w:jc w:val="center"/>
        <w:rPr>
          <w:sz w:val="28"/>
          <w:szCs w:val="28"/>
          <w:lang w:val="kk-KZ"/>
        </w:rPr>
      </w:pPr>
      <w:r w:rsidRPr="0015643F">
        <w:rPr>
          <w:sz w:val="28"/>
          <w:szCs w:val="28"/>
        </w:rPr>
        <w:t>Рисунок 8 – Динамика долга субъектов квазигосударственного сектора за 2017-2021 годы</w:t>
      </w:r>
    </w:p>
    <w:p w14:paraId="3DFF6EA0" w14:textId="77777777" w:rsidR="00C005BA" w:rsidRPr="0015643F" w:rsidRDefault="00C005BA" w:rsidP="00C005BA">
      <w:pPr>
        <w:pStyle w:val="a3"/>
        <w:spacing w:before="0" w:beforeAutospacing="0" w:after="0" w:afterAutospacing="0"/>
        <w:ind w:firstLine="709"/>
        <w:jc w:val="both"/>
        <w:rPr>
          <w:sz w:val="16"/>
          <w:szCs w:val="16"/>
        </w:rPr>
      </w:pPr>
    </w:p>
    <w:p w14:paraId="53309403" w14:textId="0CFBC693" w:rsidR="00D60C64" w:rsidRPr="0015643F" w:rsidRDefault="00C005BA" w:rsidP="00C005BA">
      <w:pPr>
        <w:pStyle w:val="a3"/>
        <w:spacing w:before="0" w:beforeAutospacing="0" w:after="0" w:afterAutospacing="0"/>
        <w:ind w:firstLine="709"/>
        <w:jc w:val="both"/>
        <w:rPr>
          <w:lang w:val="kk-KZ"/>
        </w:rPr>
      </w:pPr>
      <w:r w:rsidRPr="0015643F">
        <w:rPr>
          <w:noProof/>
        </w:rPr>
        <w:t>Примечание – Составлено по источнику [</w:t>
      </w:r>
      <w:r w:rsidR="000F3D5A" w:rsidRPr="0015643F">
        <w:rPr>
          <w:noProof/>
        </w:rPr>
        <w:t>8</w:t>
      </w:r>
      <w:r w:rsidR="00696174" w:rsidRPr="0015643F">
        <w:rPr>
          <w:noProof/>
        </w:rPr>
        <w:t>4</w:t>
      </w:r>
      <w:r w:rsidRPr="0015643F">
        <w:rPr>
          <w:noProof/>
        </w:rPr>
        <w:t>]</w:t>
      </w:r>
      <w:r w:rsidR="00FB04BE" w:rsidRPr="0015643F">
        <w:rPr>
          <w:sz w:val="28"/>
          <w:szCs w:val="28"/>
          <w:lang w:val="kk-KZ"/>
        </w:rPr>
        <w:t xml:space="preserve"> </w:t>
      </w:r>
    </w:p>
    <w:p w14:paraId="458EB61F" w14:textId="77777777" w:rsidR="00D93415" w:rsidRPr="0015643F" w:rsidRDefault="00D93415" w:rsidP="00D93415">
      <w:pPr>
        <w:pStyle w:val="a3"/>
        <w:spacing w:before="0" w:beforeAutospacing="0" w:after="0" w:afterAutospacing="0"/>
        <w:ind w:firstLine="709"/>
        <w:jc w:val="both"/>
        <w:rPr>
          <w:sz w:val="28"/>
          <w:szCs w:val="28"/>
          <w:lang w:val="kk-KZ"/>
        </w:rPr>
      </w:pPr>
    </w:p>
    <w:p w14:paraId="09AB0CE3" w14:textId="6AA6C1BC" w:rsidR="00D60C64" w:rsidRPr="0015643F" w:rsidRDefault="00D60C64" w:rsidP="005D415C">
      <w:pPr>
        <w:pStyle w:val="a3"/>
        <w:numPr>
          <w:ilvl w:val="0"/>
          <w:numId w:val="21"/>
        </w:numPr>
        <w:tabs>
          <w:tab w:val="left" w:pos="1134"/>
        </w:tabs>
        <w:spacing w:before="0" w:beforeAutospacing="0" w:after="0" w:afterAutospacing="0"/>
        <w:ind w:left="0" w:firstLine="709"/>
        <w:jc w:val="both"/>
        <w:rPr>
          <w:sz w:val="28"/>
          <w:szCs w:val="28"/>
        </w:rPr>
      </w:pPr>
      <w:r w:rsidRPr="0015643F">
        <w:rPr>
          <w:sz w:val="28"/>
          <w:szCs w:val="28"/>
        </w:rPr>
        <w:t xml:space="preserve">Определенные бюджетные риски возникают из-за качества консолидированной финансовой отчетности. Несмотря на позитивную динамику по улучшению качества и достоверности составления КФО РБ, </w:t>
      </w:r>
      <w:r w:rsidR="007856FB" w:rsidRPr="0015643F">
        <w:rPr>
          <w:color w:val="000000" w:themeColor="text1"/>
          <w:sz w:val="28"/>
          <w:szCs w:val="28"/>
        </w:rPr>
        <w:t>Высшая аудиторская палата Республики Казахстан</w:t>
      </w:r>
      <w:r w:rsidR="007856FB" w:rsidRPr="0015643F">
        <w:rPr>
          <w:sz w:val="28"/>
          <w:szCs w:val="28"/>
        </w:rPr>
        <w:t xml:space="preserve"> </w:t>
      </w:r>
      <w:r w:rsidRPr="0015643F">
        <w:rPr>
          <w:sz w:val="28"/>
          <w:szCs w:val="28"/>
        </w:rPr>
        <w:t xml:space="preserve">отмечает предварительный суммарный объем искажений на 431,4 млрд. тенге, что подтверждает необходимость дальнейшего совершенствования инструментов финансовой отчетности. </w:t>
      </w:r>
    </w:p>
    <w:p w14:paraId="4B230609" w14:textId="183C2D89" w:rsidR="00D93415" w:rsidRPr="0015643F" w:rsidRDefault="00D60C64" w:rsidP="00386022">
      <w:pPr>
        <w:pStyle w:val="a3"/>
        <w:spacing w:before="0" w:beforeAutospacing="0" w:after="0" w:afterAutospacing="0"/>
        <w:ind w:firstLine="709"/>
        <w:jc w:val="both"/>
        <w:rPr>
          <w:sz w:val="28"/>
          <w:szCs w:val="28"/>
        </w:rPr>
      </w:pPr>
      <w:r w:rsidRPr="0015643F">
        <w:rPr>
          <w:sz w:val="28"/>
          <w:szCs w:val="28"/>
        </w:rPr>
        <w:t>Таким образом, анализ результатов мониторинга Счетного Комитета позволяет сделать вывод о том, что в условиях коронакризиса обнажились основные недостатки бюджетного регулирования, которые усугубляют бюджетные риски для обеспечения финансовой безопасности страны, особенно в долгосрочном периоде. Прежде всего, обращает на себя внимание растущий государственный долг, неэффективное расходование бюджетных средств и средств Национального фонда страны, незначительный рост ненефтяных доходов. Все данные бюджетные риски закономерно усиливают инфляционные процессы, девальвирует национальную валюту, что снижает реальный уровень доходов населения и доступ бизнеса к инвестиционным ресурсам. Очевидно, следует констатировать негативное влияние как глобальных, так и внутренних вызовов на финансовую безопасность страны. Поэтому не случайно руководством Казахстана были предприняты меры по дальнейшему совершенствованию бюджетного регулирования в стране (</w:t>
      </w:r>
      <w:r w:rsidR="00386022">
        <w:rPr>
          <w:sz w:val="28"/>
          <w:szCs w:val="28"/>
        </w:rPr>
        <w:t>Приложение Г</w:t>
      </w:r>
      <w:r w:rsidRPr="0015643F">
        <w:rPr>
          <w:sz w:val="28"/>
          <w:szCs w:val="28"/>
        </w:rPr>
        <w:t>).</w:t>
      </w:r>
    </w:p>
    <w:p w14:paraId="0B8DFF23" w14:textId="56BA0A85" w:rsidR="00D60C64" w:rsidRPr="0015643F" w:rsidRDefault="00D60C64" w:rsidP="00BF0D96">
      <w:pPr>
        <w:pStyle w:val="a3"/>
        <w:spacing w:before="0" w:beforeAutospacing="0" w:after="0" w:afterAutospacing="0"/>
        <w:ind w:firstLine="709"/>
        <w:jc w:val="both"/>
        <w:rPr>
          <w:sz w:val="28"/>
          <w:szCs w:val="28"/>
        </w:rPr>
      </w:pPr>
      <w:r w:rsidRPr="0015643F">
        <w:rPr>
          <w:sz w:val="28"/>
          <w:szCs w:val="28"/>
        </w:rPr>
        <w:t>Таким образом, можно констатировать совершенствование бюджетной политики и дальнейшее развитие инструментов бюджетного регулирования в целях обеспечения финансовой безопасности Республики Казахстан, которые активизировались в условиях коронакризиса.  Между тем, учитывая сохраняющиеся риски для финансовой безопасности и нарастание таких негативных факторов как растущая инфляция и государственный долг, полагаем следует уточнить степень взаимовлияния данных параметров со специфическими национальными условиями, такими как теневая экономика, обслуживание государственного долга, поступления от нефти и коррупция.</w:t>
      </w:r>
    </w:p>
    <w:p w14:paraId="29D198E5" w14:textId="77777777" w:rsidR="00933D41" w:rsidRPr="0015643F" w:rsidRDefault="00933D41" w:rsidP="00BF0D96">
      <w:pPr>
        <w:pStyle w:val="a3"/>
        <w:spacing w:before="0" w:beforeAutospacing="0" w:after="0" w:afterAutospacing="0"/>
        <w:ind w:firstLine="709"/>
        <w:jc w:val="both"/>
        <w:rPr>
          <w:sz w:val="28"/>
          <w:szCs w:val="28"/>
        </w:rPr>
      </w:pPr>
    </w:p>
    <w:p w14:paraId="5FED2CF2" w14:textId="24788ED9" w:rsidR="00B64791" w:rsidRPr="00845A3D" w:rsidRDefault="006B6CBF" w:rsidP="00845A3D">
      <w:pPr>
        <w:pStyle w:val="a3"/>
        <w:spacing w:before="0" w:beforeAutospacing="0" w:after="0" w:afterAutospacing="0"/>
        <w:ind w:firstLine="709"/>
        <w:contextualSpacing/>
        <w:rPr>
          <w:b/>
          <w:bCs/>
          <w:color w:val="000000"/>
          <w:kern w:val="24"/>
          <w:sz w:val="28"/>
          <w:szCs w:val="28"/>
        </w:rPr>
      </w:pPr>
      <w:r w:rsidRPr="0015643F">
        <w:rPr>
          <w:b/>
          <w:bCs/>
          <w:color w:val="000000"/>
          <w:kern w:val="24"/>
          <w:sz w:val="28"/>
          <w:szCs w:val="28"/>
        </w:rPr>
        <w:t xml:space="preserve">2.3 </w:t>
      </w:r>
      <w:r w:rsidR="00933D41" w:rsidRPr="0015643F">
        <w:rPr>
          <w:rFonts w:cs="+mn-cs"/>
          <w:b/>
          <w:bCs/>
          <w:color w:val="000000"/>
          <w:kern w:val="24"/>
          <w:sz w:val="28"/>
          <w:szCs w:val="28"/>
        </w:rPr>
        <w:t>Оценка потенциала бюджетного регулирования финансовой безопасности Республики Казахстан в современных условиях</w:t>
      </w:r>
    </w:p>
    <w:p w14:paraId="28E22A17" w14:textId="77777777" w:rsidR="00B64791" w:rsidRPr="0015643F" w:rsidRDefault="00B64791" w:rsidP="00BF0D96">
      <w:pPr>
        <w:ind w:firstLine="709"/>
        <w:jc w:val="both"/>
        <w:rPr>
          <w:sz w:val="28"/>
          <w:szCs w:val="28"/>
        </w:rPr>
      </w:pPr>
      <w:r w:rsidRPr="0015643F">
        <w:rPr>
          <w:sz w:val="28"/>
          <w:szCs w:val="28"/>
        </w:rPr>
        <w:t xml:space="preserve">В целях обеспечения долгосрочной устойчивости бюджета необходима бюджетная политика, направленная на сокращение расходов относительно ВВП, большая устойчивость государственных финансов, скоординированная с бюджетными мерами денежно-кредитная политика. В данном случае выбраны шесть следующих показателей: </w:t>
      </w:r>
    </w:p>
    <w:p w14:paraId="07757699" w14:textId="341865E7" w:rsidR="00B64791" w:rsidRPr="0015643F" w:rsidRDefault="00C005BA" w:rsidP="00BF0D96">
      <w:pPr>
        <w:ind w:firstLine="709"/>
        <w:jc w:val="both"/>
        <w:rPr>
          <w:sz w:val="28"/>
          <w:szCs w:val="28"/>
        </w:rPr>
      </w:pPr>
      <w:r w:rsidRPr="0015643F">
        <w:rPr>
          <w:sz w:val="28"/>
          <w:szCs w:val="28"/>
        </w:rPr>
        <w:t>–</w:t>
      </w:r>
      <w:r w:rsidR="00B64791" w:rsidRPr="0015643F">
        <w:rPr>
          <w:sz w:val="28"/>
          <w:szCs w:val="28"/>
        </w:rPr>
        <w:t xml:space="preserve"> расходы государственно</w:t>
      </w:r>
      <w:r w:rsidR="00845A3D">
        <w:rPr>
          <w:sz w:val="28"/>
          <w:szCs w:val="28"/>
        </w:rPr>
        <w:t>го</w:t>
      </w:r>
      <w:r w:rsidR="00B64791" w:rsidRPr="0015643F">
        <w:rPr>
          <w:sz w:val="28"/>
          <w:szCs w:val="28"/>
        </w:rPr>
        <w:t xml:space="preserve"> сектор</w:t>
      </w:r>
      <w:r w:rsidR="00845A3D">
        <w:rPr>
          <w:sz w:val="28"/>
          <w:szCs w:val="28"/>
        </w:rPr>
        <w:t>а</w:t>
      </w:r>
      <w:r w:rsidR="00B64791" w:rsidRPr="0015643F">
        <w:rPr>
          <w:sz w:val="28"/>
          <w:szCs w:val="28"/>
        </w:rPr>
        <w:t>;</w:t>
      </w:r>
    </w:p>
    <w:p w14:paraId="40536E93" w14:textId="780D7117" w:rsidR="00B64791" w:rsidRPr="0015643F" w:rsidRDefault="00C005BA" w:rsidP="00BF0D96">
      <w:pPr>
        <w:ind w:firstLine="709"/>
        <w:jc w:val="both"/>
        <w:rPr>
          <w:sz w:val="28"/>
          <w:szCs w:val="28"/>
        </w:rPr>
      </w:pPr>
      <w:r w:rsidRPr="0015643F">
        <w:rPr>
          <w:sz w:val="28"/>
          <w:szCs w:val="28"/>
        </w:rPr>
        <w:t>–</w:t>
      </w:r>
      <w:r w:rsidR="00B64791" w:rsidRPr="0015643F">
        <w:rPr>
          <w:sz w:val="28"/>
          <w:szCs w:val="28"/>
        </w:rPr>
        <w:t xml:space="preserve"> поступления от нефти;</w:t>
      </w:r>
    </w:p>
    <w:p w14:paraId="5BC5D092" w14:textId="5E3C0B8B" w:rsidR="00B64791" w:rsidRPr="0015643F" w:rsidRDefault="00C005BA" w:rsidP="00BF0D96">
      <w:pPr>
        <w:ind w:firstLine="709"/>
        <w:jc w:val="both"/>
        <w:rPr>
          <w:sz w:val="28"/>
          <w:szCs w:val="28"/>
        </w:rPr>
      </w:pPr>
      <w:r w:rsidRPr="0015643F">
        <w:rPr>
          <w:sz w:val="28"/>
          <w:szCs w:val="28"/>
        </w:rPr>
        <w:t>–</w:t>
      </w:r>
      <w:r w:rsidR="00B64791" w:rsidRPr="0015643F">
        <w:rPr>
          <w:sz w:val="28"/>
          <w:szCs w:val="28"/>
        </w:rPr>
        <w:t xml:space="preserve"> обслуживание общего долга;</w:t>
      </w:r>
    </w:p>
    <w:p w14:paraId="4EDF62B4" w14:textId="7EBAD366" w:rsidR="00B64791" w:rsidRPr="0015643F" w:rsidRDefault="00C005BA" w:rsidP="00BF0D96">
      <w:pPr>
        <w:ind w:firstLine="709"/>
        <w:jc w:val="both"/>
        <w:rPr>
          <w:sz w:val="28"/>
          <w:szCs w:val="28"/>
        </w:rPr>
      </w:pPr>
      <w:r w:rsidRPr="0015643F">
        <w:rPr>
          <w:sz w:val="28"/>
          <w:szCs w:val="28"/>
        </w:rPr>
        <w:t>–</w:t>
      </w:r>
      <w:r w:rsidR="00B64791" w:rsidRPr="0015643F">
        <w:rPr>
          <w:sz w:val="28"/>
          <w:szCs w:val="28"/>
        </w:rPr>
        <w:t xml:space="preserve"> индекс потребительских цен;</w:t>
      </w:r>
    </w:p>
    <w:p w14:paraId="6ADA8248" w14:textId="027907DA" w:rsidR="00B64791" w:rsidRPr="0015643F" w:rsidRDefault="00C005BA" w:rsidP="00BF0D96">
      <w:pPr>
        <w:ind w:firstLine="709"/>
        <w:jc w:val="both"/>
        <w:rPr>
          <w:sz w:val="28"/>
          <w:szCs w:val="28"/>
        </w:rPr>
      </w:pPr>
      <w:r w:rsidRPr="0015643F">
        <w:rPr>
          <w:sz w:val="28"/>
          <w:szCs w:val="28"/>
        </w:rPr>
        <w:t>–</w:t>
      </w:r>
      <w:r w:rsidR="00B64791" w:rsidRPr="0015643F">
        <w:rPr>
          <w:sz w:val="28"/>
          <w:szCs w:val="28"/>
        </w:rPr>
        <w:t xml:space="preserve"> неформальная экономика;</w:t>
      </w:r>
    </w:p>
    <w:p w14:paraId="2F481A8D" w14:textId="39B62972" w:rsidR="00B64791" w:rsidRPr="0015643F" w:rsidRDefault="00C005BA" w:rsidP="00BF0D96">
      <w:pPr>
        <w:ind w:firstLine="709"/>
        <w:jc w:val="both"/>
        <w:rPr>
          <w:sz w:val="28"/>
          <w:szCs w:val="28"/>
        </w:rPr>
      </w:pPr>
      <w:r w:rsidRPr="0015643F">
        <w:rPr>
          <w:sz w:val="28"/>
          <w:szCs w:val="28"/>
        </w:rPr>
        <w:t>–</w:t>
      </w:r>
      <w:r w:rsidR="00B64791" w:rsidRPr="0015643F">
        <w:rPr>
          <w:sz w:val="28"/>
          <w:szCs w:val="28"/>
        </w:rPr>
        <w:t xml:space="preserve"> коррупция. </w:t>
      </w:r>
    </w:p>
    <w:p w14:paraId="7C2F5E99" w14:textId="488AE0FE" w:rsidR="00B64791" w:rsidRPr="0015643F" w:rsidRDefault="00B64791" w:rsidP="00BF0D96">
      <w:pPr>
        <w:ind w:firstLine="709"/>
        <w:jc w:val="both"/>
        <w:rPr>
          <w:sz w:val="28"/>
          <w:szCs w:val="28"/>
        </w:rPr>
      </w:pPr>
      <w:r w:rsidRPr="0015643F">
        <w:rPr>
          <w:sz w:val="28"/>
          <w:szCs w:val="28"/>
        </w:rPr>
        <w:t>В параграфе предоставляются эмпирические доказательства долгосрочной устойчивости бюджета для группы стран</w:t>
      </w:r>
      <w:r w:rsidR="00670130" w:rsidRPr="0015643F">
        <w:rPr>
          <w:sz w:val="28"/>
          <w:szCs w:val="28"/>
        </w:rPr>
        <w:t>.</w:t>
      </w:r>
      <w:r w:rsidRPr="0015643F">
        <w:rPr>
          <w:sz w:val="28"/>
          <w:szCs w:val="28"/>
        </w:rPr>
        <w:t xml:space="preserve"> </w:t>
      </w:r>
      <w:r w:rsidR="00670130" w:rsidRPr="0015643F">
        <w:rPr>
          <w:sz w:val="28"/>
          <w:szCs w:val="28"/>
        </w:rPr>
        <w:t>Т</w:t>
      </w:r>
      <w:r w:rsidRPr="0015643F">
        <w:rPr>
          <w:sz w:val="28"/>
          <w:szCs w:val="28"/>
        </w:rPr>
        <w:t>аким образом, мы вносим свой вклад в существующие результаты для различных групп стран и показываем, в какой степени взаимосвязи схожи или различаются. Эмпирический анализ расширяется путями измерения долгосрочной устойчивости бюджета, поскольку государственные расходы не единственный показатель финансовой безопасности страны.</w:t>
      </w:r>
    </w:p>
    <w:p w14:paraId="404D0972" w14:textId="54913F34" w:rsidR="00B64791" w:rsidRPr="0015643F" w:rsidRDefault="00B64791" w:rsidP="00BF0D96">
      <w:pPr>
        <w:ind w:firstLine="709"/>
        <w:jc w:val="both"/>
        <w:rPr>
          <w:sz w:val="28"/>
          <w:szCs w:val="28"/>
        </w:rPr>
      </w:pPr>
      <w:r w:rsidRPr="0015643F">
        <w:rPr>
          <w:sz w:val="28"/>
          <w:szCs w:val="28"/>
        </w:rPr>
        <w:t xml:space="preserve">Мы фокусируемся на странах экспортерах нефти Азербайджан, Бразилия, Индонезия, Казахстан, Нигерия и Россия. Основной причиной является проблематичная доступность данных. Однако, когда рассматриваемые страны рассматриваются вместе как группа, ряды данных достаточно длинны, чтобы провести некоторые значимые </w:t>
      </w:r>
      <w:r w:rsidR="00163485">
        <w:rPr>
          <w:sz w:val="28"/>
          <w:szCs w:val="28"/>
        </w:rPr>
        <w:t>вывод</w:t>
      </w:r>
      <w:r w:rsidRPr="0015643F">
        <w:rPr>
          <w:sz w:val="28"/>
          <w:szCs w:val="28"/>
        </w:rPr>
        <w:t>ы.</w:t>
      </w:r>
    </w:p>
    <w:p w14:paraId="6670299C" w14:textId="276DC180" w:rsidR="00B64791" w:rsidRPr="0015643F" w:rsidRDefault="00B64791" w:rsidP="00BF0D96">
      <w:pPr>
        <w:ind w:firstLine="709"/>
        <w:jc w:val="both"/>
        <w:rPr>
          <w:sz w:val="28"/>
          <w:szCs w:val="28"/>
        </w:rPr>
      </w:pPr>
      <w:r w:rsidRPr="0015643F">
        <w:rPr>
          <w:sz w:val="28"/>
          <w:szCs w:val="28"/>
        </w:rPr>
        <w:t>В модели будут использованы статистические данные указанных показателей за период с 1999 года по 202</w:t>
      </w:r>
      <w:r w:rsidR="00163485">
        <w:rPr>
          <w:sz w:val="28"/>
          <w:szCs w:val="28"/>
        </w:rPr>
        <w:t>2</w:t>
      </w:r>
      <w:r w:rsidRPr="0015643F">
        <w:rPr>
          <w:sz w:val="28"/>
          <w:szCs w:val="28"/>
        </w:rPr>
        <w:t xml:space="preserve"> год.</w:t>
      </w:r>
      <w:r w:rsidR="00D7652F" w:rsidRPr="0015643F">
        <w:rPr>
          <w:sz w:val="28"/>
          <w:szCs w:val="28"/>
        </w:rPr>
        <w:t xml:space="preserve"> Сбор статистических данных был взят с сайта Всемирного Банка и Трансперенси Интернешнл.</w:t>
      </w:r>
    </w:p>
    <w:p w14:paraId="77F945A5" w14:textId="77777777" w:rsidR="00B64791" w:rsidRPr="0015643F" w:rsidRDefault="00B64791" w:rsidP="00BF0D96">
      <w:pPr>
        <w:ind w:firstLine="709"/>
        <w:jc w:val="both"/>
        <w:rPr>
          <w:sz w:val="28"/>
          <w:szCs w:val="28"/>
        </w:rPr>
      </w:pPr>
      <w:r w:rsidRPr="0015643F">
        <w:rPr>
          <w:sz w:val="28"/>
          <w:szCs w:val="28"/>
        </w:rPr>
        <w:t xml:space="preserve">Переменные финансовой безопасности государства:   </w:t>
      </w:r>
    </w:p>
    <w:p w14:paraId="30F1D470" w14:textId="0F7A6999" w:rsidR="00B64791" w:rsidRPr="0015643F" w:rsidRDefault="00B64791" w:rsidP="00BF0D96">
      <w:pPr>
        <w:tabs>
          <w:tab w:val="left" w:pos="426"/>
        </w:tabs>
        <w:ind w:firstLine="709"/>
        <w:jc w:val="both"/>
        <w:rPr>
          <w:sz w:val="28"/>
          <w:szCs w:val="28"/>
        </w:rPr>
      </w:pPr>
      <w:r w:rsidRPr="0015643F">
        <w:rPr>
          <w:sz w:val="28"/>
          <w:szCs w:val="28"/>
          <w:lang w:val="en-US"/>
        </w:rPr>
        <w:t>Oil</w:t>
      </w:r>
      <w:r w:rsidRPr="0015643F">
        <w:rPr>
          <w:sz w:val="28"/>
          <w:szCs w:val="28"/>
        </w:rPr>
        <w:t xml:space="preserve"> </w:t>
      </w:r>
      <w:r w:rsidRPr="0015643F">
        <w:rPr>
          <w:sz w:val="28"/>
          <w:szCs w:val="28"/>
          <w:lang w:val="en-US"/>
        </w:rPr>
        <w:t>rents</w:t>
      </w:r>
      <w:r w:rsidRPr="0015643F">
        <w:rPr>
          <w:sz w:val="28"/>
          <w:szCs w:val="28"/>
        </w:rPr>
        <w:t xml:space="preserve"> – Поступления от нефти (в % от ВВП) </w:t>
      </w:r>
      <w:r w:rsidR="00D15229" w:rsidRPr="0015643F">
        <w:rPr>
          <w:sz w:val="28"/>
          <w:szCs w:val="28"/>
        </w:rPr>
        <w:t>–</w:t>
      </w:r>
      <w:r w:rsidRPr="0015643F">
        <w:rPr>
          <w:sz w:val="28"/>
          <w:szCs w:val="28"/>
        </w:rPr>
        <w:t xml:space="preserve"> доходы, превышающие затраты на добычу ресурсов, рассчитываются как разница между ценой товара и средними затратами на его производство.</w:t>
      </w:r>
    </w:p>
    <w:p w14:paraId="486F8C27" w14:textId="6631D45E" w:rsidR="00B64791" w:rsidRPr="0015643F" w:rsidRDefault="00B64791" w:rsidP="00BF0D96">
      <w:pPr>
        <w:tabs>
          <w:tab w:val="left" w:pos="426"/>
        </w:tabs>
        <w:ind w:firstLine="709"/>
        <w:jc w:val="both"/>
        <w:rPr>
          <w:sz w:val="28"/>
          <w:szCs w:val="28"/>
        </w:rPr>
      </w:pPr>
      <w:r w:rsidRPr="0015643F">
        <w:rPr>
          <w:sz w:val="28"/>
          <w:szCs w:val="28"/>
          <w:lang w:val="en-US"/>
        </w:rPr>
        <w:t>Total</w:t>
      </w:r>
      <w:r w:rsidRPr="0015643F">
        <w:rPr>
          <w:sz w:val="28"/>
          <w:szCs w:val="28"/>
        </w:rPr>
        <w:t xml:space="preserve"> </w:t>
      </w:r>
      <w:r w:rsidRPr="0015643F">
        <w:rPr>
          <w:sz w:val="28"/>
          <w:szCs w:val="28"/>
          <w:lang w:val="en-US"/>
        </w:rPr>
        <w:t>debt</w:t>
      </w:r>
      <w:r w:rsidRPr="0015643F">
        <w:rPr>
          <w:sz w:val="28"/>
          <w:szCs w:val="28"/>
        </w:rPr>
        <w:t xml:space="preserve"> </w:t>
      </w:r>
      <w:r w:rsidRPr="0015643F">
        <w:rPr>
          <w:sz w:val="28"/>
          <w:szCs w:val="28"/>
          <w:lang w:val="en-US"/>
        </w:rPr>
        <w:t>service</w:t>
      </w:r>
      <w:r w:rsidRPr="0015643F">
        <w:rPr>
          <w:sz w:val="28"/>
          <w:szCs w:val="28"/>
        </w:rPr>
        <w:t xml:space="preserve"> – Обслуживание общего долга (% от экспорта товаров, услуг и первичных доходов) – это сумма выплаты основного долга и процентов фактически выплаченных в валюте, товарах или услугах по долгосрочному, краткосрочному и выплат МВФ. Внешний долг </w:t>
      </w:r>
      <w:r w:rsidR="00D15229" w:rsidRPr="0015643F">
        <w:rPr>
          <w:sz w:val="28"/>
          <w:szCs w:val="28"/>
        </w:rPr>
        <w:t>–</w:t>
      </w:r>
      <w:r w:rsidRPr="0015643F">
        <w:rPr>
          <w:sz w:val="28"/>
          <w:szCs w:val="28"/>
        </w:rPr>
        <w:t xml:space="preserve"> это та часть общего долга страны, которая причитается кредиторам за пределами страны. Внешняя задолженность влияет на кредитоспособность страны и восприятие инвесторами. </w:t>
      </w:r>
    </w:p>
    <w:p w14:paraId="7A60883C" w14:textId="20AD066C" w:rsidR="00B64791" w:rsidRPr="0015643F" w:rsidRDefault="00B64791" w:rsidP="00BF0D96">
      <w:pPr>
        <w:tabs>
          <w:tab w:val="left" w:pos="426"/>
        </w:tabs>
        <w:ind w:firstLine="709"/>
        <w:jc w:val="both"/>
        <w:rPr>
          <w:sz w:val="28"/>
          <w:szCs w:val="28"/>
        </w:rPr>
      </w:pPr>
      <w:r w:rsidRPr="0015643F">
        <w:rPr>
          <w:sz w:val="28"/>
          <w:szCs w:val="28"/>
          <w:lang w:val="en-US"/>
        </w:rPr>
        <w:t>Inflation</w:t>
      </w:r>
      <w:r w:rsidRPr="0015643F">
        <w:rPr>
          <w:sz w:val="28"/>
          <w:szCs w:val="28"/>
        </w:rPr>
        <w:t xml:space="preserve"> – Инфляция (дефлятор ВВП, В годовом выражнии, %) измеряется годовыми темпами роста неявного дефлятора ВВП, показывает темпы изменения цен в экономике в целом. Неявный дефлятор ВВП </w:t>
      </w:r>
      <w:r w:rsidR="00D15229" w:rsidRPr="0015643F">
        <w:rPr>
          <w:sz w:val="28"/>
          <w:szCs w:val="28"/>
        </w:rPr>
        <w:t>–</w:t>
      </w:r>
      <w:r w:rsidRPr="0015643F">
        <w:rPr>
          <w:sz w:val="28"/>
          <w:szCs w:val="28"/>
        </w:rPr>
        <w:t xml:space="preserve"> это отношение ВВП в текущей местной валюте к ВВП в постоянной местной валюте. </w:t>
      </w:r>
    </w:p>
    <w:p w14:paraId="64575E5B" w14:textId="202EA8A0" w:rsidR="00B64791" w:rsidRPr="0015643F" w:rsidRDefault="00B64791" w:rsidP="00BF0D96">
      <w:pPr>
        <w:tabs>
          <w:tab w:val="left" w:pos="426"/>
        </w:tabs>
        <w:ind w:firstLine="709"/>
        <w:jc w:val="both"/>
        <w:rPr>
          <w:sz w:val="28"/>
          <w:szCs w:val="28"/>
        </w:rPr>
      </w:pPr>
      <w:r w:rsidRPr="0015643F">
        <w:rPr>
          <w:sz w:val="28"/>
          <w:szCs w:val="28"/>
          <w:lang w:val="en-US"/>
        </w:rPr>
        <w:t>General</w:t>
      </w:r>
      <w:r w:rsidRPr="0015643F">
        <w:rPr>
          <w:sz w:val="28"/>
          <w:szCs w:val="28"/>
        </w:rPr>
        <w:t xml:space="preserve"> </w:t>
      </w:r>
      <w:r w:rsidRPr="0015643F">
        <w:rPr>
          <w:sz w:val="28"/>
          <w:szCs w:val="28"/>
          <w:lang w:val="en-US"/>
        </w:rPr>
        <w:t>government</w:t>
      </w:r>
      <w:r w:rsidRPr="0015643F">
        <w:rPr>
          <w:sz w:val="28"/>
          <w:szCs w:val="28"/>
        </w:rPr>
        <w:t xml:space="preserve"> </w:t>
      </w:r>
      <w:r w:rsidRPr="0015643F">
        <w:rPr>
          <w:sz w:val="28"/>
          <w:szCs w:val="28"/>
          <w:lang w:val="en-US"/>
        </w:rPr>
        <w:t>final</w:t>
      </w:r>
      <w:r w:rsidRPr="0015643F">
        <w:rPr>
          <w:sz w:val="28"/>
          <w:szCs w:val="28"/>
        </w:rPr>
        <w:t xml:space="preserve"> </w:t>
      </w:r>
      <w:r w:rsidRPr="0015643F">
        <w:rPr>
          <w:sz w:val="28"/>
          <w:szCs w:val="28"/>
          <w:lang w:val="en-US"/>
        </w:rPr>
        <w:t>consumption</w:t>
      </w:r>
      <w:r w:rsidRPr="0015643F">
        <w:rPr>
          <w:sz w:val="28"/>
          <w:szCs w:val="28"/>
        </w:rPr>
        <w:t xml:space="preserve"> </w:t>
      </w:r>
      <w:r w:rsidRPr="0015643F">
        <w:rPr>
          <w:sz w:val="28"/>
          <w:szCs w:val="28"/>
          <w:lang w:val="en-US"/>
        </w:rPr>
        <w:t>expenditure</w:t>
      </w:r>
      <w:r w:rsidRPr="0015643F">
        <w:rPr>
          <w:sz w:val="28"/>
          <w:szCs w:val="28"/>
        </w:rPr>
        <w:t xml:space="preserve"> </w:t>
      </w:r>
      <w:r w:rsidR="00D15229" w:rsidRPr="0015643F">
        <w:rPr>
          <w:sz w:val="28"/>
          <w:szCs w:val="28"/>
        </w:rPr>
        <w:t>–</w:t>
      </w:r>
      <w:r w:rsidRPr="0015643F">
        <w:rPr>
          <w:sz w:val="28"/>
          <w:szCs w:val="28"/>
        </w:rPr>
        <w:t xml:space="preserve"> Расходы на конечное потребление в государственном секторе (% к ВВП), включают все текущие государственные расходы на приобретение товаров и услуг (включая оплату труда работников). Он также включает большую часть расходов на национальную оборону и безопасность.</w:t>
      </w:r>
    </w:p>
    <w:p w14:paraId="06CBACF1" w14:textId="78614005" w:rsidR="00B64791" w:rsidRPr="0015643F" w:rsidRDefault="00B64791" w:rsidP="00BF0D96">
      <w:pPr>
        <w:tabs>
          <w:tab w:val="left" w:pos="426"/>
        </w:tabs>
        <w:ind w:firstLine="709"/>
        <w:jc w:val="both"/>
        <w:rPr>
          <w:sz w:val="28"/>
          <w:szCs w:val="28"/>
        </w:rPr>
      </w:pPr>
      <w:r w:rsidRPr="0015643F">
        <w:rPr>
          <w:sz w:val="28"/>
          <w:szCs w:val="28"/>
          <w:lang w:val="en-US"/>
        </w:rPr>
        <w:t>Informal</w:t>
      </w:r>
      <w:r w:rsidRPr="0015643F">
        <w:rPr>
          <w:sz w:val="28"/>
          <w:szCs w:val="28"/>
        </w:rPr>
        <w:t xml:space="preserve"> </w:t>
      </w:r>
      <w:r w:rsidRPr="0015643F">
        <w:rPr>
          <w:sz w:val="28"/>
          <w:szCs w:val="28"/>
          <w:lang w:val="en-US"/>
        </w:rPr>
        <w:t>economy</w:t>
      </w:r>
      <w:r w:rsidRPr="0015643F">
        <w:rPr>
          <w:sz w:val="28"/>
          <w:szCs w:val="28"/>
        </w:rPr>
        <w:t xml:space="preserve"> – Неформальная экономика, применяется динамическая стохастическая модель общего экономического равновесия для оценки неформального производства (% от официального ВВП), включает в себя виды деятельности, которые, если бы они были зарегистрированы, способствовали бы росту ВВП: фирмы, которые подпадают под действие правил, но не соблюдают их; фирмы, которые приспосабливаются к тому, чтобы быть вне сферы действия правил; фирмы, которые просто не подпадают под действие правил; зарегистрированные фирмы, которые нанимают работников “неофициально”.</w:t>
      </w:r>
    </w:p>
    <w:p w14:paraId="4EB651E5" w14:textId="4AE665D9" w:rsidR="00B64791" w:rsidRPr="0015643F" w:rsidRDefault="00B64791" w:rsidP="00BF0D96">
      <w:pPr>
        <w:tabs>
          <w:tab w:val="left" w:pos="426"/>
        </w:tabs>
        <w:ind w:firstLine="709"/>
        <w:jc w:val="both"/>
        <w:rPr>
          <w:sz w:val="28"/>
          <w:szCs w:val="28"/>
        </w:rPr>
      </w:pPr>
      <w:r w:rsidRPr="0015643F">
        <w:rPr>
          <w:sz w:val="28"/>
          <w:szCs w:val="28"/>
          <w:lang w:val="en-US"/>
        </w:rPr>
        <w:t>Corruption</w:t>
      </w:r>
      <w:r w:rsidRPr="0015643F">
        <w:rPr>
          <w:sz w:val="28"/>
          <w:szCs w:val="28"/>
        </w:rPr>
        <w:t xml:space="preserve"> </w:t>
      </w:r>
      <w:r w:rsidR="00BC5CA3" w:rsidRPr="0015643F">
        <w:rPr>
          <w:sz w:val="28"/>
          <w:szCs w:val="28"/>
        </w:rPr>
        <w:t>–</w:t>
      </w:r>
      <w:r w:rsidRPr="0015643F">
        <w:rPr>
          <w:sz w:val="28"/>
          <w:szCs w:val="28"/>
        </w:rPr>
        <w:t xml:space="preserve"> Коррупция </w:t>
      </w:r>
      <w:r w:rsidR="00D15229" w:rsidRPr="0015643F">
        <w:rPr>
          <w:sz w:val="28"/>
          <w:szCs w:val="28"/>
        </w:rPr>
        <w:t>–</w:t>
      </w:r>
      <w:r w:rsidRPr="0015643F">
        <w:rPr>
          <w:sz w:val="28"/>
          <w:szCs w:val="28"/>
        </w:rPr>
        <w:t xml:space="preserve"> злоупотребление вверенной властью в личных целях. Коррупция может принимать различные формы и может включать в себя такие формы поведения, как:</w:t>
      </w:r>
    </w:p>
    <w:p w14:paraId="4370AECF" w14:textId="76F4E604" w:rsidR="00B64791" w:rsidRPr="0015643F" w:rsidRDefault="00C005BA" w:rsidP="00BF0D96">
      <w:pPr>
        <w:tabs>
          <w:tab w:val="left" w:pos="426"/>
        </w:tabs>
        <w:ind w:firstLine="709"/>
        <w:jc w:val="both"/>
        <w:rPr>
          <w:sz w:val="28"/>
          <w:szCs w:val="28"/>
        </w:rPr>
      </w:pPr>
      <w:r w:rsidRPr="0015643F">
        <w:rPr>
          <w:sz w:val="28"/>
          <w:szCs w:val="28"/>
        </w:rPr>
        <w:t xml:space="preserve">– </w:t>
      </w:r>
      <w:r w:rsidR="00B64791" w:rsidRPr="0015643F">
        <w:rPr>
          <w:sz w:val="28"/>
          <w:szCs w:val="28"/>
        </w:rPr>
        <w:t>государственные служащие требуют или берут деньги или услуги в обмен на услуги</w:t>
      </w:r>
      <w:r w:rsidRPr="0015643F">
        <w:rPr>
          <w:sz w:val="28"/>
          <w:szCs w:val="28"/>
        </w:rPr>
        <w:t>;</w:t>
      </w:r>
    </w:p>
    <w:p w14:paraId="54EF1543" w14:textId="782BD53E" w:rsidR="00B64791" w:rsidRPr="0015643F" w:rsidRDefault="00C005BA" w:rsidP="00BF0D96">
      <w:pPr>
        <w:tabs>
          <w:tab w:val="left" w:pos="426"/>
        </w:tabs>
        <w:ind w:firstLine="709"/>
        <w:jc w:val="both"/>
        <w:rPr>
          <w:sz w:val="28"/>
          <w:szCs w:val="28"/>
        </w:rPr>
      </w:pPr>
      <w:r w:rsidRPr="0015643F">
        <w:rPr>
          <w:sz w:val="28"/>
          <w:szCs w:val="28"/>
        </w:rPr>
        <w:t>–</w:t>
      </w:r>
      <w:r w:rsidR="00BC5CA3" w:rsidRPr="0015643F">
        <w:rPr>
          <w:sz w:val="28"/>
          <w:szCs w:val="28"/>
        </w:rPr>
        <w:t> </w:t>
      </w:r>
      <w:r w:rsidR="00B64791" w:rsidRPr="0015643F">
        <w:rPr>
          <w:sz w:val="28"/>
          <w:szCs w:val="28"/>
        </w:rPr>
        <w:t>политики злоупотребляют государственными деньгами или предоставляют государственные рабочие места или контракты своим спонсорам, друзьям и семьям</w:t>
      </w:r>
      <w:r w:rsidRPr="0015643F">
        <w:rPr>
          <w:sz w:val="28"/>
          <w:szCs w:val="28"/>
        </w:rPr>
        <w:t>;</w:t>
      </w:r>
    </w:p>
    <w:p w14:paraId="730F91EA" w14:textId="04640BE5" w:rsidR="00B64791" w:rsidRPr="0015643F" w:rsidRDefault="00C005BA" w:rsidP="00BF0D96">
      <w:pPr>
        <w:tabs>
          <w:tab w:val="left" w:pos="426"/>
        </w:tabs>
        <w:ind w:firstLine="709"/>
        <w:jc w:val="both"/>
        <w:rPr>
          <w:sz w:val="28"/>
          <w:szCs w:val="28"/>
        </w:rPr>
      </w:pPr>
      <w:r w:rsidRPr="0015643F">
        <w:rPr>
          <w:sz w:val="28"/>
          <w:szCs w:val="28"/>
        </w:rPr>
        <w:t xml:space="preserve">– </w:t>
      </w:r>
      <w:r w:rsidR="00B64791" w:rsidRPr="0015643F">
        <w:rPr>
          <w:sz w:val="28"/>
          <w:szCs w:val="28"/>
        </w:rPr>
        <w:t>корпорации подкупают чиновников, чтобы получить выгодные сделки</w:t>
      </w:r>
    </w:p>
    <w:p w14:paraId="375DB166" w14:textId="26506493" w:rsidR="00B64791" w:rsidRPr="0015643F" w:rsidRDefault="00B64791" w:rsidP="00BF0D96">
      <w:pPr>
        <w:tabs>
          <w:tab w:val="left" w:pos="426"/>
        </w:tabs>
        <w:ind w:firstLine="709"/>
        <w:jc w:val="both"/>
        <w:rPr>
          <w:sz w:val="28"/>
          <w:szCs w:val="28"/>
        </w:rPr>
      </w:pPr>
      <w:r w:rsidRPr="0015643F">
        <w:rPr>
          <w:sz w:val="28"/>
          <w:szCs w:val="28"/>
        </w:rPr>
        <w:t xml:space="preserve">Коррупция может произойти где угодно: в бизнесе, правительстве, судах, средствах массовой информации и в гражданском обществе, а также во всех секторах </w:t>
      </w:r>
      <w:r w:rsidR="00D15229" w:rsidRPr="0015643F">
        <w:rPr>
          <w:sz w:val="28"/>
          <w:szCs w:val="28"/>
        </w:rPr>
        <w:t>–</w:t>
      </w:r>
      <w:r w:rsidRPr="0015643F">
        <w:rPr>
          <w:sz w:val="28"/>
          <w:szCs w:val="28"/>
        </w:rPr>
        <w:t xml:space="preserve"> от здравоохранения и образования до инфраструктуры и спорта.</w:t>
      </w:r>
    </w:p>
    <w:p w14:paraId="206B6568" w14:textId="77777777" w:rsidR="00B64791" w:rsidRPr="0015643F" w:rsidRDefault="00B64791" w:rsidP="00BF0D96">
      <w:pPr>
        <w:ind w:firstLine="709"/>
        <w:jc w:val="both"/>
        <w:rPr>
          <w:sz w:val="28"/>
          <w:szCs w:val="28"/>
        </w:rPr>
      </w:pPr>
      <w:r w:rsidRPr="0015643F">
        <w:rPr>
          <w:sz w:val="28"/>
          <w:szCs w:val="28"/>
        </w:rPr>
        <w:t>Показатель каждой страны определяется на основе не менее трех источников данных из 13 опросов и исследований, посвященных проблеме коррупции. Сбор этих данных осуществляет целый ряд авторитетных организаций, включая Всемирный банк и Всемирный экономический форум. Сбор статистических данных был взят с сайта Трансперенси Интернешнл.</w:t>
      </w:r>
    </w:p>
    <w:p w14:paraId="531E07F8" w14:textId="6A4B045E" w:rsidR="00B64791" w:rsidRPr="0015643F" w:rsidRDefault="00C005BA" w:rsidP="00BF0D96">
      <w:pPr>
        <w:ind w:firstLine="709"/>
        <w:jc w:val="both"/>
        <w:rPr>
          <w:sz w:val="28"/>
          <w:szCs w:val="28"/>
        </w:rPr>
      </w:pPr>
      <w:r w:rsidRPr="0015643F">
        <w:rPr>
          <w:sz w:val="28"/>
          <w:szCs w:val="28"/>
        </w:rPr>
        <w:t xml:space="preserve">1. </w:t>
      </w:r>
      <w:r w:rsidR="00B64791" w:rsidRPr="0015643F">
        <w:rPr>
          <w:sz w:val="28"/>
          <w:szCs w:val="28"/>
        </w:rPr>
        <w:t>OR = Поступления от нефти</w:t>
      </w:r>
      <w:r w:rsidRPr="0015643F">
        <w:rPr>
          <w:sz w:val="28"/>
          <w:szCs w:val="28"/>
        </w:rPr>
        <w:t>.</w:t>
      </w:r>
      <w:r w:rsidR="00B64791" w:rsidRPr="0015643F">
        <w:rPr>
          <w:sz w:val="28"/>
          <w:szCs w:val="28"/>
        </w:rPr>
        <w:t xml:space="preserve"> </w:t>
      </w:r>
    </w:p>
    <w:p w14:paraId="42248FFB" w14:textId="5AF36C4E" w:rsidR="00B64791" w:rsidRPr="0015643F" w:rsidRDefault="00C005BA" w:rsidP="00BF0D96">
      <w:pPr>
        <w:ind w:firstLine="709"/>
        <w:jc w:val="both"/>
        <w:rPr>
          <w:sz w:val="28"/>
          <w:szCs w:val="28"/>
        </w:rPr>
      </w:pPr>
      <w:r w:rsidRPr="0015643F">
        <w:rPr>
          <w:sz w:val="28"/>
          <w:szCs w:val="28"/>
        </w:rPr>
        <w:t xml:space="preserve">2. </w:t>
      </w:r>
      <w:r w:rsidR="00B64791" w:rsidRPr="0015643F">
        <w:rPr>
          <w:sz w:val="28"/>
          <w:szCs w:val="28"/>
        </w:rPr>
        <w:t>T</w:t>
      </w:r>
      <w:r w:rsidR="00B64791" w:rsidRPr="0015643F">
        <w:rPr>
          <w:sz w:val="28"/>
          <w:szCs w:val="28"/>
          <w:lang w:val="en-US"/>
        </w:rPr>
        <w:t>D</w:t>
      </w:r>
      <w:r w:rsidR="00B64791" w:rsidRPr="0015643F">
        <w:rPr>
          <w:sz w:val="28"/>
          <w:szCs w:val="28"/>
        </w:rPr>
        <w:t>S = Обслуживание общего долга</w:t>
      </w:r>
      <w:r w:rsidRPr="0015643F">
        <w:rPr>
          <w:sz w:val="28"/>
          <w:szCs w:val="28"/>
        </w:rPr>
        <w:t>.</w:t>
      </w:r>
    </w:p>
    <w:p w14:paraId="0FB476B0" w14:textId="478EC43A" w:rsidR="00B64791" w:rsidRPr="0015643F" w:rsidRDefault="00C005BA" w:rsidP="00BF0D96">
      <w:pPr>
        <w:ind w:firstLine="709"/>
        <w:jc w:val="both"/>
        <w:rPr>
          <w:sz w:val="28"/>
          <w:szCs w:val="28"/>
        </w:rPr>
      </w:pPr>
      <w:r w:rsidRPr="0015643F">
        <w:rPr>
          <w:sz w:val="28"/>
          <w:szCs w:val="28"/>
        </w:rPr>
        <w:t xml:space="preserve">3. </w:t>
      </w:r>
      <w:r w:rsidR="00B64791" w:rsidRPr="0015643F">
        <w:rPr>
          <w:sz w:val="28"/>
          <w:szCs w:val="28"/>
          <w:lang w:val="en-US"/>
        </w:rPr>
        <w:t>INF</w:t>
      </w:r>
      <w:r w:rsidR="00B64791" w:rsidRPr="0015643F">
        <w:rPr>
          <w:sz w:val="28"/>
          <w:szCs w:val="28"/>
        </w:rPr>
        <w:t xml:space="preserve"> = Инфляция</w:t>
      </w:r>
      <w:r w:rsidRPr="0015643F">
        <w:rPr>
          <w:sz w:val="28"/>
          <w:szCs w:val="28"/>
        </w:rPr>
        <w:t>.</w:t>
      </w:r>
      <w:r w:rsidR="00B64791" w:rsidRPr="0015643F">
        <w:rPr>
          <w:sz w:val="28"/>
          <w:szCs w:val="28"/>
        </w:rPr>
        <w:t xml:space="preserve"> </w:t>
      </w:r>
    </w:p>
    <w:p w14:paraId="193A0400" w14:textId="4B0AC162" w:rsidR="00B64791" w:rsidRPr="0015643F" w:rsidRDefault="00C005BA" w:rsidP="00BF0D96">
      <w:pPr>
        <w:ind w:firstLine="709"/>
        <w:jc w:val="both"/>
        <w:rPr>
          <w:sz w:val="28"/>
          <w:szCs w:val="28"/>
        </w:rPr>
      </w:pPr>
      <w:r w:rsidRPr="0015643F">
        <w:rPr>
          <w:sz w:val="28"/>
          <w:szCs w:val="28"/>
        </w:rPr>
        <w:t xml:space="preserve">4. </w:t>
      </w:r>
      <w:r w:rsidR="00B64791" w:rsidRPr="0015643F">
        <w:rPr>
          <w:sz w:val="28"/>
          <w:szCs w:val="28"/>
          <w:lang w:val="en-US"/>
        </w:rPr>
        <w:t>IE</w:t>
      </w:r>
      <w:r w:rsidR="00B64791" w:rsidRPr="0015643F">
        <w:rPr>
          <w:sz w:val="28"/>
          <w:szCs w:val="28"/>
        </w:rPr>
        <w:t xml:space="preserve"> = Неформальная экономика</w:t>
      </w:r>
      <w:r w:rsidRPr="0015643F">
        <w:rPr>
          <w:sz w:val="28"/>
          <w:szCs w:val="28"/>
        </w:rPr>
        <w:t>.</w:t>
      </w:r>
    </w:p>
    <w:p w14:paraId="61B8211B" w14:textId="76A99E0C" w:rsidR="00B64791" w:rsidRPr="0015643F" w:rsidRDefault="00C005BA" w:rsidP="00BF0D96">
      <w:pPr>
        <w:ind w:firstLine="709"/>
        <w:jc w:val="both"/>
        <w:rPr>
          <w:sz w:val="28"/>
          <w:szCs w:val="28"/>
        </w:rPr>
      </w:pPr>
      <w:r w:rsidRPr="0015643F">
        <w:rPr>
          <w:sz w:val="28"/>
          <w:szCs w:val="28"/>
        </w:rPr>
        <w:t xml:space="preserve">5. </w:t>
      </w:r>
      <w:r w:rsidR="00B64791" w:rsidRPr="0015643F">
        <w:rPr>
          <w:sz w:val="28"/>
          <w:szCs w:val="28"/>
          <w:lang w:val="en-US"/>
        </w:rPr>
        <w:t>GC</w:t>
      </w:r>
      <w:r w:rsidR="00B64791" w:rsidRPr="0015643F">
        <w:rPr>
          <w:sz w:val="28"/>
          <w:szCs w:val="28"/>
        </w:rPr>
        <w:t xml:space="preserve"> = Расходы на конечное потребление в государственном секторе</w:t>
      </w:r>
      <w:r w:rsidRPr="0015643F">
        <w:rPr>
          <w:sz w:val="28"/>
          <w:szCs w:val="28"/>
        </w:rPr>
        <w:t>.</w:t>
      </w:r>
    </w:p>
    <w:p w14:paraId="6FDAEFFB" w14:textId="64211D35" w:rsidR="00B64791" w:rsidRPr="0015643F" w:rsidRDefault="00C005BA" w:rsidP="00BF0D96">
      <w:pPr>
        <w:ind w:firstLine="709"/>
        <w:jc w:val="both"/>
        <w:rPr>
          <w:sz w:val="28"/>
          <w:szCs w:val="28"/>
        </w:rPr>
      </w:pPr>
      <w:r w:rsidRPr="0015643F">
        <w:rPr>
          <w:sz w:val="28"/>
          <w:szCs w:val="28"/>
        </w:rPr>
        <w:t xml:space="preserve">6. </w:t>
      </w:r>
      <w:r w:rsidR="00B64791" w:rsidRPr="0015643F">
        <w:rPr>
          <w:sz w:val="28"/>
          <w:szCs w:val="28"/>
        </w:rPr>
        <w:t>CPI = Коррупция</w:t>
      </w:r>
      <w:r w:rsidRPr="0015643F">
        <w:rPr>
          <w:sz w:val="28"/>
          <w:szCs w:val="28"/>
        </w:rPr>
        <w:t>.</w:t>
      </w:r>
      <w:r w:rsidR="00B64791" w:rsidRPr="0015643F">
        <w:rPr>
          <w:sz w:val="28"/>
          <w:szCs w:val="28"/>
        </w:rPr>
        <w:t xml:space="preserve"> </w:t>
      </w:r>
    </w:p>
    <w:p w14:paraId="3D3574F5" w14:textId="656A54D7" w:rsidR="00B64791" w:rsidRPr="0015643F" w:rsidRDefault="00B64791" w:rsidP="00BF0D96">
      <w:pPr>
        <w:ind w:firstLine="709"/>
        <w:jc w:val="both"/>
        <w:rPr>
          <w:sz w:val="28"/>
          <w:szCs w:val="28"/>
        </w:rPr>
      </w:pPr>
      <w:r w:rsidRPr="0015643F">
        <w:rPr>
          <w:sz w:val="28"/>
          <w:szCs w:val="28"/>
        </w:rPr>
        <w:t>2. Анализ факторов долгосрочной устойчивости бюджета</w:t>
      </w:r>
      <w:r w:rsidR="00C005BA" w:rsidRPr="0015643F">
        <w:rPr>
          <w:sz w:val="28"/>
          <w:szCs w:val="28"/>
        </w:rPr>
        <w:t>.</w:t>
      </w:r>
    </w:p>
    <w:p w14:paraId="56CDE1E7" w14:textId="582ED8C8" w:rsidR="00B64791" w:rsidRPr="0015643F" w:rsidRDefault="00B64791" w:rsidP="00BF0D96">
      <w:pPr>
        <w:ind w:firstLine="709"/>
        <w:jc w:val="both"/>
        <w:rPr>
          <w:color w:val="000000" w:themeColor="text1"/>
          <w:sz w:val="28"/>
          <w:szCs w:val="28"/>
        </w:rPr>
      </w:pPr>
      <w:r w:rsidRPr="0015643F">
        <w:rPr>
          <w:color w:val="000000" w:themeColor="text1"/>
          <w:sz w:val="28"/>
          <w:szCs w:val="28"/>
        </w:rPr>
        <w:t>2.</w:t>
      </w:r>
      <w:r w:rsidR="006B6C8B" w:rsidRPr="0015643F">
        <w:rPr>
          <w:color w:val="000000" w:themeColor="text1"/>
          <w:sz w:val="28"/>
          <w:szCs w:val="28"/>
        </w:rPr>
        <w:t>1</w:t>
      </w:r>
      <w:r w:rsidRPr="0015643F">
        <w:rPr>
          <w:color w:val="000000" w:themeColor="text1"/>
          <w:sz w:val="28"/>
          <w:szCs w:val="28"/>
        </w:rPr>
        <w:t>.</w:t>
      </w:r>
      <w:r w:rsidRPr="0015643F">
        <w:rPr>
          <w:sz w:val="28"/>
          <w:szCs w:val="28"/>
        </w:rPr>
        <w:t xml:space="preserve"> Коинтеграционный анализ</w:t>
      </w:r>
    </w:p>
    <w:p w14:paraId="33603608" w14:textId="752AB0E0" w:rsidR="00B64791" w:rsidRPr="0015643F" w:rsidRDefault="00B64791" w:rsidP="00BF0D96">
      <w:pPr>
        <w:ind w:firstLine="709"/>
        <w:jc w:val="both"/>
        <w:rPr>
          <w:sz w:val="28"/>
          <w:szCs w:val="28"/>
        </w:rPr>
      </w:pPr>
      <w:r w:rsidRPr="0015643F">
        <w:rPr>
          <w:sz w:val="28"/>
          <w:szCs w:val="28"/>
        </w:rPr>
        <w:t xml:space="preserve">При анализе временных рядов обычно проверяется, является ли используемый набор данных стационарным или нет, и является ли он стационарным на уровнях I(0), первой разности I(1) или второй разности I(2). Это делается не только для того, чтобы предотвратить использование нестационарных данных, но и служит предварительным условием для определения выбора метода, который будет принят. Нестационарные данные приводят к ложной регрессии и в конечном итоге приводят к вводящим в заблуждение результатам. Ряды считаются стационарными, когда они демонстрируют возврат к среднему значению, подразумевая, что процесс генерации данных не эволюционирует вокруг нуля. Процесс проверки стационарности данного набора данных в эконометрике называется тестом единичного корня, и среди множества типов тестов, доступных в литературе, в </w:t>
      </w:r>
      <w:r w:rsidR="00163485">
        <w:rPr>
          <w:sz w:val="28"/>
          <w:szCs w:val="28"/>
        </w:rPr>
        <w:t>нашем</w:t>
      </w:r>
      <w:r w:rsidRPr="0015643F">
        <w:rPr>
          <w:sz w:val="28"/>
          <w:szCs w:val="28"/>
        </w:rPr>
        <w:t xml:space="preserve"> исследовании используется расширенный тест Дики-Фуллера (ADF). ADF представляет собой дополненную версию теста Дики-Фуллера, расширенную для включения в модель регрессивного процесса высокого порядка. Он прост и учитывает сложность эконометрических моделей, включающих неизвестный порядок. Общая форма теста ADF оценивается с помощью следующей регрессии.</w:t>
      </w:r>
    </w:p>
    <w:p w14:paraId="0D05A5F4" w14:textId="77777777" w:rsidR="00B64791" w:rsidRPr="0015643F" w:rsidRDefault="00B64791" w:rsidP="00C005BA">
      <w:pPr>
        <w:ind w:firstLine="709"/>
        <w:jc w:val="both"/>
        <w:rPr>
          <w:sz w:val="28"/>
          <w:szCs w:val="28"/>
        </w:rPr>
      </w:pPr>
    </w:p>
    <w:p w14:paraId="2CBC3B56" w14:textId="6DE13AE4" w:rsidR="00B64791" w:rsidRPr="00163485" w:rsidRDefault="00163485" w:rsidP="00C005BA">
      <w:pPr>
        <w:ind w:firstLine="709"/>
        <w:jc w:val="center"/>
        <w:rPr>
          <w:sz w:val="28"/>
          <w:szCs w:val="28"/>
        </w:rPr>
      </w:pPr>
      <w:r>
        <w:rPr>
          <w:sz w:val="28"/>
          <w:szCs w:val="28"/>
        </w:rPr>
        <w:t xml:space="preserve">                                 </w:t>
      </w:r>
      <w:r w:rsidR="00B64791" w:rsidRPr="0015643F">
        <w:rPr>
          <w:sz w:val="28"/>
          <w:szCs w:val="28"/>
        </w:rPr>
        <w:t>∆</w:t>
      </w:r>
      <w:r w:rsidR="00B64791" w:rsidRPr="0015643F">
        <w:rPr>
          <w:rFonts w:ascii="Cambria Math" w:hAnsi="Cambria Math" w:cs="Cambria Math"/>
          <w:sz w:val="28"/>
          <w:szCs w:val="28"/>
        </w:rPr>
        <w:t>𝑌</w:t>
      </w:r>
      <w:r w:rsidR="00B64791" w:rsidRPr="0015643F">
        <w:rPr>
          <w:sz w:val="28"/>
          <w:szCs w:val="28"/>
          <w:vertAlign w:val="subscript"/>
          <w:lang w:val="en-US"/>
        </w:rPr>
        <w:t>t</w:t>
      </w:r>
      <w:r w:rsidR="00B64791" w:rsidRPr="0015643F">
        <w:rPr>
          <w:sz w:val="28"/>
          <w:szCs w:val="28"/>
        </w:rPr>
        <w:t>=</w:t>
      </w:r>
      <w:r w:rsidR="00B64791" w:rsidRPr="0015643F">
        <w:rPr>
          <w:rFonts w:ascii="Cambria Math" w:hAnsi="Cambria Math" w:cs="Cambria Math"/>
          <w:sz w:val="28"/>
          <w:szCs w:val="28"/>
        </w:rPr>
        <w:t>𝜇</w:t>
      </w:r>
      <w:r w:rsidR="00B64791" w:rsidRPr="0015643F">
        <w:rPr>
          <w:sz w:val="28"/>
          <w:szCs w:val="28"/>
        </w:rPr>
        <w:t>+</w:t>
      </w:r>
      <w:r w:rsidR="00B64791" w:rsidRPr="0015643F">
        <w:rPr>
          <w:rFonts w:ascii="Cambria Math" w:hAnsi="Cambria Math" w:cs="Cambria Math"/>
          <w:sz w:val="28"/>
          <w:szCs w:val="28"/>
        </w:rPr>
        <w:t>𝛾𝑌</w:t>
      </w:r>
      <w:r w:rsidR="00B64791" w:rsidRPr="0015643F">
        <w:rPr>
          <w:sz w:val="28"/>
          <w:szCs w:val="28"/>
          <w:vertAlign w:val="subscript"/>
          <w:lang w:val="en-US"/>
        </w:rPr>
        <w:t>t</w:t>
      </w:r>
      <w:r w:rsidR="00B64791" w:rsidRPr="0015643F">
        <w:rPr>
          <w:sz w:val="28"/>
          <w:szCs w:val="28"/>
          <w:vertAlign w:val="subscript"/>
        </w:rPr>
        <w:t>-1</w:t>
      </w:r>
      <w:r w:rsidR="00B64791" w:rsidRPr="0015643F">
        <w:rPr>
          <w:sz w:val="28"/>
          <w:szCs w:val="28"/>
        </w:rPr>
        <w:t>+</w:t>
      </w:r>
      <m:oMath>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p</m:t>
            </m:r>
          </m:sup>
          <m:e>
            <m:r>
              <m:rPr>
                <m:sty m:val="p"/>
              </m:rPr>
              <w:rPr>
                <w:rFonts w:ascii="Cambria Math" w:hAnsi="Cambria Math"/>
                <w:sz w:val="28"/>
                <w:szCs w:val="28"/>
              </w:rPr>
              <m:t>α</m:t>
            </m:r>
          </m:e>
        </m:nary>
      </m:oMath>
      <w:r w:rsidR="00B64791" w:rsidRPr="0015643F">
        <w:rPr>
          <w:sz w:val="28"/>
          <w:szCs w:val="28"/>
          <w:vertAlign w:val="subscript"/>
          <w:lang w:val="en-US"/>
        </w:rPr>
        <w:t>j</w:t>
      </w:r>
      <w:r w:rsidR="00B64791" w:rsidRPr="0015643F">
        <w:rPr>
          <w:sz w:val="28"/>
          <w:szCs w:val="28"/>
        </w:rPr>
        <w:t>∆</w:t>
      </w:r>
      <w:r w:rsidR="00B64791" w:rsidRPr="0015643F">
        <w:rPr>
          <w:rFonts w:ascii="Cambria Math" w:hAnsi="Cambria Math" w:cs="Cambria Math"/>
          <w:sz w:val="28"/>
          <w:szCs w:val="28"/>
        </w:rPr>
        <w:t>𝑌</w:t>
      </w:r>
      <w:r w:rsidR="00B64791" w:rsidRPr="0015643F">
        <w:rPr>
          <w:sz w:val="28"/>
          <w:szCs w:val="28"/>
          <w:vertAlign w:val="subscript"/>
          <w:lang w:val="en-US"/>
        </w:rPr>
        <w:t>t</w:t>
      </w:r>
      <w:r w:rsidR="00B64791" w:rsidRPr="0015643F">
        <w:rPr>
          <w:sz w:val="28"/>
          <w:szCs w:val="28"/>
          <w:vertAlign w:val="subscript"/>
        </w:rPr>
        <w:t>-1</w:t>
      </w:r>
      <w:r w:rsidR="00B64791" w:rsidRPr="0015643F">
        <w:rPr>
          <w:sz w:val="28"/>
          <w:szCs w:val="28"/>
        </w:rPr>
        <w:t>+</w:t>
      </w:r>
      <w:r w:rsidR="00B64791" w:rsidRPr="0015643F">
        <w:rPr>
          <w:rFonts w:ascii="Cambria Math" w:hAnsi="Cambria Math" w:cs="Cambria Math"/>
          <w:sz w:val="28"/>
          <w:szCs w:val="28"/>
        </w:rPr>
        <w:t>𝛽</w:t>
      </w:r>
      <w:r w:rsidR="00B64791" w:rsidRPr="0015643F">
        <w:rPr>
          <w:sz w:val="28"/>
          <w:szCs w:val="28"/>
          <w:vertAlign w:val="subscript"/>
          <w:lang w:val="en-US"/>
        </w:rPr>
        <w:t>t</w:t>
      </w:r>
      <w:r w:rsidR="00B64791" w:rsidRPr="0015643F">
        <w:rPr>
          <w:sz w:val="28"/>
          <w:szCs w:val="28"/>
        </w:rPr>
        <w:t>+</w:t>
      </w:r>
      <w:r w:rsidR="00B64791" w:rsidRPr="0015643F">
        <w:rPr>
          <w:rFonts w:ascii="Cambria Math" w:hAnsi="Cambria Math" w:cs="Cambria Math"/>
          <w:sz w:val="28"/>
          <w:szCs w:val="28"/>
        </w:rPr>
        <w:t>𝜔</w:t>
      </w:r>
      <w:r w:rsidR="00B64791" w:rsidRPr="0015643F">
        <w:rPr>
          <w:sz w:val="28"/>
          <w:szCs w:val="28"/>
          <w:vertAlign w:val="subscript"/>
          <w:lang w:val="en-US"/>
        </w:rPr>
        <w:t>t</w:t>
      </w:r>
      <w:r>
        <w:rPr>
          <w:sz w:val="28"/>
          <w:szCs w:val="28"/>
          <w:vertAlign w:val="subscript"/>
        </w:rPr>
        <w:t xml:space="preserve">.    </w:t>
      </w:r>
      <w:r>
        <w:rPr>
          <w:sz w:val="28"/>
          <w:szCs w:val="28"/>
        </w:rPr>
        <w:t xml:space="preserve">                                 (1)</w:t>
      </w:r>
    </w:p>
    <w:p w14:paraId="260CAC05" w14:textId="77777777" w:rsidR="00C005BA" w:rsidRPr="0015643F" w:rsidRDefault="00C005BA" w:rsidP="00C005BA">
      <w:pPr>
        <w:jc w:val="both"/>
        <w:rPr>
          <w:sz w:val="28"/>
          <w:szCs w:val="28"/>
        </w:rPr>
      </w:pPr>
    </w:p>
    <w:p w14:paraId="226C99F8" w14:textId="3C7FA67F" w:rsidR="00553939" w:rsidRPr="0015643F" w:rsidRDefault="00C005BA" w:rsidP="00C005BA">
      <w:pPr>
        <w:jc w:val="both"/>
        <w:rPr>
          <w:sz w:val="28"/>
          <w:szCs w:val="28"/>
        </w:rPr>
      </w:pPr>
      <w:r w:rsidRPr="0015643F">
        <w:rPr>
          <w:sz w:val="28"/>
          <w:szCs w:val="28"/>
        </w:rPr>
        <w:t xml:space="preserve">где </w:t>
      </w:r>
      <w:r w:rsidR="00553939" w:rsidRPr="0015643F">
        <w:rPr>
          <w:rFonts w:ascii="Cambria Math" w:hAnsi="Cambria Math" w:cs="Cambria Math"/>
          <w:sz w:val="28"/>
          <w:szCs w:val="28"/>
        </w:rPr>
        <w:t>𝑌</w:t>
      </w:r>
      <w:r w:rsidR="00553939" w:rsidRPr="0015643F">
        <w:rPr>
          <w:sz w:val="28"/>
          <w:szCs w:val="28"/>
        </w:rPr>
        <w:t xml:space="preserve"> = временные ряды,</w:t>
      </w:r>
    </w:p>
    <w:p w14:paraId="3B5B8647" w14:textId="77777777" w:rsidR="00553939" w:rsidRPr="0015643F" w:rsidRDefault="00553939" w:rsidP="00C005BA">
      <w:pPr>
        <w:ind w:firstLine="434"/>
        <w:jc w:val="both"/>
        <w:rPr>
          <w:sz w:val="28"/>
          <w:szCs w:val="28"/>
        </w:rPr>
      </w:pPr>
      <w:r w:rsidRPr="0015643F">
        <w:rPr>
          <w:rFonts w:ascii="Cambria Math" w:hAnsi="Cambria Math" w:cs="Cambria Math"/>
          <w:sz w:val="28"/>
          <w:szCs w:val="28"/>
        </w:rPr>
        <w:t>𝑡</w:t>
      </w:r>
      <w:r w:rsidRPr="0015643F">
        <w:rPr>
          <w:sz w:val="28"/>
          <w:szCs w:val="28"/>
        </w:rPr>
        <w:t xml:space="preserve"> = линейный временной тренд,</w:t>
      </w:r>
    </w:p>
    <w:p w14:paraId="413B1AB3" w14:textId="77777777" w:rsidR="00553939" w:rsidRPr="0015643F" w:rsidRDefault="00553939" w:rsidP="00C005BA">
      <w:pPr>
        <w:ind w:firstLine="434"/>
        <w:jc w:val="both"/>
        <w:rPr>
          <w:sz w:val="28"/>
          <w:szCs w:val="28"/>
        </w:rPr>
      </w:pPr>
      <w:r w:rsidRPr="0015643F">
        <w:rPr>
          <w:sz w:val="28"/>
          <w:szCs w:val="28"/>
        </w:rPr>
        <w:t>∆ = первый разностный оператор,</w:t>
      </w:r>
    </w:p>
    <w:p w14:paraId="137C14C1" w14:textId="77777777" w:rsidR="00553939" w:rsidRPr="0015643F" w:rsidRDefault="00553939" w:rsidP="00C005BA">
      <w:pPr>
        <w:ind w:firstLine="434"/>
        <w:jc w:val="both"/>
        <w:rPr>
          <w:sz w:val="28"/>
          <w:szCs w:val="28"/>
        </w:rPr>
      </w:pPr>
      <w:r w:rsidRPr="0015643F">
        <w:rPr>
          <w:rFonts w:ascii="Cambria Math" w:hAnsi="Cambria Math" w:cs="Cambria Math"/>
          <w:sz w:val="28"/>
          <w:szCs w:val="28"/>
        </w:rPr>
        <w:t>𝜇</w:t>
      </w:r>
      <w:r w:rsidRPr="0015643F">
        <w:rPr>
          <w:sz w:val="28"/>
          <w:szCs w:val="28"/>
        </w:rPr>
        <w:t xml:space="preserve"> = константа,</w:t>
      </w:r>
    </w:p>
    <w:p w14:paraId="1A34EDC8" w14:textId="77777777" w:rsidR="00553939" w:rsidRPr="0015643F" w:rsidRDefault="00553939" w:rsidP="00C005BA">
      <w:pPr>
        <w:ind w:firstLine="434"/>
        <w:jc w:val="both"/>
        <w:rPr>
          <w:sz w:val="28"/>
          <w:szCs w:val="28"/>
        </w:rPr>
      </w:pPr>
      <w:r w:rsidRPr="0015643F">
        <w:rPr>
          <w:sz w:val="28"/>
          <w:szCs w:val="28"/>
        </w:rPr>
        <w:t xml:space="preserve"> </w:t>
      </w:r>
      <w:r w:rsidRPr="0015643F">
        <w:rPr>
          <w:rFonts w:ascii="Cambria Math" w:hAnsi="Cambria Math" w:cs="Cambria Math"/>
          <w:sz w:val="28"/>
          <w:szCs w:val="28"/>
        </w:rPr>
        <w:t>𝑝</w:t>
      </w:r>
      <w:r w:rsidRPr="0015643F">
        <w:rPr>
          <w:sz w:val="28"/>
          <w:szCs w:val="28"/>
        </w:rPr>
        <w:t xml:space="preserve"> = оптимальное количество лагов в зависимой переменной и </w:t>
      </w:r>
    </w:p>
    <w:p w14:paraId="55CF84B2" w14:textId="1522890B" w:rsidR="006F45CD" w:rsidRPr="0015643F" w:rsidRDefault="00553939" w:rsidP="00C005BA">
      <w:pPr>
        <w:ind w:firstLine="434"/>
        <w:jc w:val="both"/>
        <w:rPr>
          <w:sz w:val="28"/>
          <w:szCs w:val="28"/>
        </w:rPr>
      </w:pPr>
      <w:r w:rsidRPr="0015643F">
        <w:rPr>
          <w:rFonts w:ascii="Cambria Math" w:hAnsi="Cambria Math" w:cs="Cambria Math"/>
          <w:sz w:val="28"/>
          <w:szCs w:val="28"/>
        </w:rPr>
        <w:t>𝜔</w:t>
      </w:r>
      <w:r w:rsidRPr="0015643F">
        <w:rPr>
          <w:sz w:val="28"/>
          <w:szCs w:val="28"/>
        </w:rPr>
        <w:t xml:space="preserve"> = член случайной ошибки.</w:t>
      </w:r>
    </w:p>
    <w:p w14:paraId="31D664E5" w14:textId="77777777" w:rsidR="00D679EB" w:rsidRPr="0015643F" w:rsidRDefault="00D679EB" w:rsidP="00C005BA">
      <w:pPr>
        <w:jc w:val="both"/>
        <w:rPr>
          <w:sz w:val="28"/>
          <w:szCs w:val="28"/>
        </w:rPr>
      </w:pPr>
    </w:p>
    <w:p w14:paraId="655EE6CC" w14:textId="3BB0FDB6" w:rsidR="00B64791" w:rsidRPr="0015643F" w:rsidRDefault="00B64791" w:rsidP="00C005BA">
      <w:pPr>
        <w:jc w:val="both"/>
        <w:rPr>
          <w:sz w:val="28"/>
          <w:szCs w:val="28"/>
        </w:rPr>
      </w:pPr>
      <w:r w:rsidRPr="0015643F">
        <w:rPr>
          <w:sz w:val="28"/>
          <w:szCs w:val="28"/>
        </w:rPr>
        <w:t xml:space="preserve">Таблица </w:t>
      </w:r>
      <w:r w:rsidR="00D679EB" w:rsidRPr="0015643F">
        <w:rPr>
          <w:sz w:val="28"/>
          <w:szCs w:val="28"/>
        </w:rPr>
        <w:t>1</w:t>
      </w:r>
      <w:r w:rsidR="007334AA">
        <w:rPr>
          <w:sz w:val="28"/>
          <w:szCs w:val="28"/>
        </w:rPr>
        <w:t>5</w:t>
      </w:r>
      <w:r w:rsidR="006F45CD" w:rsidRPr="0015643F">
        <w:rPr>
          <w:sz w:val="28"/>
          <w:szCs w:val="28"/>
        </w:rPr>
        <w:t xml:space="preserve"> </w:t>
      </w:r>
      <w:r w:rsidR="00C005BA" w:rsidRPr="0015643F">
        <w:rPr>
          <w:sz w:val="28"/>
          <w:szCs w:val="28"/>
        </w:rPr>
        <w:t xml:space="preserve">– </w:t>
      </w:r>
      <w:r w:rsidRPr="0015643F">
        <w:rPr>
          <w:sz w:val="28"/>
          <w:szCs w:val="28"/>
          <w:lang w:val="en-US"/>
        </w:rPr>
        <w:t>P</w:t>
      </w:r>
      <w:r w:rsidRPr="0015643F">
        <w:rPr>
          <w:sz w:val="28"/>
          <w:szCs w:val="28"/>
        </w:rPr>
        <w:t>-</w:t>
      </w:r>
      <w:r w:rsidRPr="0015643F">
        <w:rPr>
          <w:sz w:val="28"/>
          <w:szCs w:val="28"/>
          <w:lang w:val="en-US"/>
        </w:rPr>
        <w:t>value</w:t>
      </w:r>
      <w:r w:rsidRPr="0015643F">
        <w:rPr>
          <w:sz w:val="28"/>
          <w:szCs w:val="28"/>
        </w:rPr>
        <w:t xml:space="preserve"> </w:t>
      </w:r>
      <w:r w:rsidRPr="0015643F">
        <w:rPr>
          <w:sz w:val="28"/>
          <w:szCs w:val="28"/>
          <w:lang w:val="en-US"/>
        </w:rPr>
        <w:t>ADF</w:t>
      </w:r>
      <w:r w:rsidRPr="0015643F">
        <w:rPr>
          <w:sz w:val="28"/>
          <w:szCs w:val="28"/>
        </w:rPr>
        <w:t xml:space="preserve"> тестов для временных рядо</w:t>
      </w:r>
      <w:r w:rsidR="006F45CD" w:rsidRPr="0015643F">
        <w:rPr>
          <w:sz w:val="28"/>
          <w:szCs w:val="28"/>
        </w:rPr>
        <w:t>в</w:t>
      </w:r>
    </w:p>
    <w:p w14:paraId="5EF337F2" w14:textId="77777777" w:rsidR="006F45CD" w:rsidRPr="0015643F" w:rsidRDefault="006F45CD" w:rsidP="00BF0D96">
      <w:pPr>
        <w:ind w:firstLine="709"/>
        <w:jc w:val="center"/>
        <w:rPr>
          <w:sz w:val="16"/>
          <w:szCs w:val="16"/>
        </w:rPr>
      </w:pPr>
    </w:p>
    <w:tbl>
      <w:tblPr>
        <w:tblStyle w:val="a4"/>
        <w:tblW w:w="0" w:type="auto"/>
        <w:tblInd w:w="150" w:type="dxa"/>
        <w:tblLook w:val="04A0" w:firstRow="1" w:lastRow="0" w:firstColumn="1" w:lastColumn="0" w:noHBand="0" w:noVBand="1"/>
      </w:tblPr>
      <w:tblGrid>
        <w:gridCol w:w="1668"/>
        <w:gridCol w:w="1356"/>
        <w:gridCol w:w="1160"/>
        <w:gridCol w:w="1202"/>
        <w:gridCol w:w="1080"/>
        <w:gridCol w:w="1300"/>
        <w:gridCol w:w="1712"/>
      </w:tblGrid>
      <w:tr w:rsidR="00553939" w:rsidRPr="0015643F" w14:paraId="391BD707" w14:textId="77777777" w:rsidTr="00180FA9">
        <w:trPr>
          <w:trHeight w:val="65"/>
        </w:trPr>
        <w:tc>
          <w:tcPr>
            <w:tcW w:w="1668" w:type="dxa"/>
            <w:vAlign w:val="center"/>
          </w:tcPr>
          <w:p w14:paraId="00CF80A6" w14:textId="77777777" w:rsidR="00553939" w:rsidRPr="0015643F" w:rsidRDefault="00553939" w:rsidP="00C005BA">
            <w:pPr>
              <w:ind w:left="142" w:hanging="142"/>
              <w:jc w:val="center"/>
              <w:rPr>
                <w:sz w:val="24"/>
                <w:szCs w:val="24"/>
              </w:rPr>
            </w:pPr>
            <w:r w:rsidRPr="0015643F">
              <w:rPr>
                <w:sz w:val="24"/>
                <w:szCs w:val="24"/>
              </w:rPr>
              <w:t>Страна</w:t>
            </w:r>
          </w:p>
        </w:tc>
        <w:tc>
          <w:tcPr>
            <w:tcW w:w="1356" w:type="dxa"/>
            <w:vAlign w:val="center"/>
          </w:tcPr>
          <w:p w14:paraId="33871DF9" w14:textId="77777777" w:rsidR="00553939" w:rsidRPr="0015643F" w:rsidRDefault="00553939" w:rsidP="00C005BA">
            <w:pPr>
              <w:ind w:left="142" w:hanging="142"/>
              <w:jc w:val="center"/>
              <w:rPr>
                <w:sz w:val="24"/>
                <w:szCs w:val="24"/>
                <w:lang w:val="en-US"/>
              </w:rPr>
            </w:pPr>
            <w:r w:rsidRPr="0015643F">
              <w:rPr>
                <w:sz w:val="24"/>
                <w:szCs w:val="24"/>
                <w:lang w:val="en-US"/>
              </w:rPr>
              <w:t>OR</w:t>
            </w:r>
          </w:p>
        </w:tc>
        <w:tc>
          <w:tcPr>
            <w:tcW w:w="1160" w:type="dxa"/>
            <w:vAlign w:val="center"/>
          </w:tcPr>
          <w:p w14:paraId="61959FBD" w14:textId="77777777" w:rsidR="00553939" w:rsidRPr="0015643F" w:rsidRDefault="00553939" w:rsidP="00C005BA">
            <w:pPr>
              <w:ind w:left="142" w:hanging="142"/>
              <w:jc w:val="center"/>
              <w:rPr>
                <w:sz w:val="24"/>
                <w:szCs w:val="24"/>
                <w:lang w:val="en-US"/>
              </w:rPr>
            </w:pPr>
            <w:r w:rsidRPr="0015643F">
              <w:rPr>
                <w:sz w:val="24"/>
                <w:szCs w:val="24"/>
                <w:lang w:val="en-US"/>
              </w:rPr>
              <w:t>TDS</w:t>
            </w:r>
          </w:p>
        </w:tc>
        <w:tc>
          <w:tcPr>
            <w:tcW w:w="1202" w:type="dxa"/>
            <w:vAlign w:val="center"/>
          </w:tcPr>
          <w:p w14:paraId="441E0989" w14:textId="77777777" w:rsidR="00553939" w:rsidRPr="0015643F" w:rsidRDefault="00553939" w:rsidP="00C005BA">
            <w:pPr>
              <w:ind w:left="142" w:hanging="142"/>
              <w:jc w:val="center"/>
              <w:rPr>
                <w:sz w:val="24"/>
                <w:szCs w:val="24"/>
                <w:lang w:val="en-US"/>
              </w:rPr>
            </w:pPr>
            <w:r w:rsidRPr="0015643F">
              <w:rPr>
                <w:sz w:val="24"/>
                <w:szCs w:val="24"/>
                <w:lang w:val="en-US"/>
              </w:rPr>
              <w:t>INF</w:t>
            </w:r>
          </w:p>
        </w:tc>
        <w:tc>
          <w:tcPr>
            <w:tcW w:w="1080" w:type="dxa"/>
            <w:vAlign w:val="center"/>
          </w:tcPr>
          <w:p w14:paraId="4F60B645" w14:textId="77777777" w:rsidR="00553939" w:rsidRPr="0015643F" w:rsidRDefault="00553939" w:rsidP="00C005BA">
            <w:pPr>
              <w:ind w:left="142" w:hanging="142"/>
              <w:jc w:val="center"/>
              <w:rPr>
                <w:sz w:val="24"/>
                <w:szCs w:val="24"/>
                <w:lang w:val="en-US"/>
              </w:rPr>
            </w:pPr>
            <w:r w:rsidRPr="0015643F">
              <w:rPr>
                <w:sz w:val="24"/>
                <w:szCs w:val="24"/>
                <w:lang w:val="en-US"/>
              </w:rPr>
              <w:t>IE</w:t>
            </w:r>
          </w:p>
        </w:tc>
        <w:tc>
          <w:tcPr>
            <w:tcW w:w="1300" w:type="dxa"/>
            <w:vAlign w:val="center"/>
          </w:tcPr>
          <w:p w14:paraId="4C3D4550" w14:textId="77777777" w:rsidR="00553939" w:rsidRPr="0015643F" w:rsidRDefault="00553939" w:rsidP="00C005BA">
            <w:pPr>
              <w:ind w:left="142" w:hanging="142"/>
              <w:jc w:val="center"/>
              <w:rPr>
                <w:sz w:val="24"/>
                <w:szCs w:val="24"/>
                <w:lang w:val="en-US"/>
              </w:rPr>
            </w:pPr>
            <w:r w:rsidRPr="0015643F">
              <w:rPr>
                <w:sz w:val="24"/>
                <w:szCs w:val="24"/>
                <w:lang w:val="en-US"/>
              </w:rPr>
              <w:t>GC</w:t>
            </w:r>
          </w:p>
        </w:tc>
        <w:tc>
          <w:tcPr>
            <w:tcW w:w="1712" w:type="dxa"/>
            <w:vAlign w:val="center"/>
          </w:tcPr>
          <w:p w14:paraId="6598FC81" w14:textId="77777777" w:rsidR="00553939" w:rsidRPr="0015643F" w:rsidRDefault="00553939" w:rsidP="00C005BA">
            <w:pPr>
              <w:ind w:left="142" w:hanging="142"/>
              <w:jc w:val="center"/>
              <w:rPr>
                <w:sz w:val="24"/>
                <w:szCs w:val="24"/>
                <w:lang w:val="en-US"/>
              </w:rPr>
            </w:pPr>
            <w:r w:rsidRPr="0015643F">
              <w:rPr>
                <w:sz w:val="24"/>
                <w:szCs w:val="24"/>
              </w:rPr>
              <w:t>C</w:t>
            </w:r>
            <w:r w:rsidRPr="0015643F">
              <w:rPr>
                <w:sz w:val="24"/>
                <w:szCs w:val="24"/>
                <w:lang w:val="en-US"/>
              </w:rPr>
              <w:t>PI</w:t>
            </w:r>
          </w:p>
        </w:tc>
      </w:tr>
      <w:tr w:rsidR="00553939" w:rsidRPr="0015643F" w14:paraId="3428A230" w14:textId="77777777" w:rsidTr="00180FA9">
        <w:tc>
          <w:tcPr>
            <w:tcW w:w="1668" w:type="dxa"/>
          </w:tcPr>
          <w:p w14:paraId="7C14EC2D" w14:textId="77777777" w:rsidR="00553939" w:rsidRPr="0015643F" w:rsidRDefault="00553939" w:rsidP="00D93415">
            <w:pPr>
              <w:ind w:left="142" w:hanging="142"/>
              <w:rPr>
                <w:sz w:val="24"/>
                <w:szCs w:val="24"/>
              </w:rPr>
            </w:pPr>
            <w:r w:rsidRPr="0015643F">
              <w:rPr>
                <w:sz w:val="24"/>
                <w:szCs w:val="24"/>
              </w:rPr>
              <w:t>Казахстан</w:t>
            </w:r>
          </w:p>
        </w:tc>
        <w:tc>
          <w:tcPr>
            <w:tcW w:w="1356" w:type="dxa"/>
          </w:tcPr>
          <w:p w14:paraId="49B562DF" w14:textId="77777777" w:rsidR="00553939" w:rsidRPr="0015643F" w:rsidRDefault="00553939" w:rsidP="00D93415">
            <w:pPr>
              <w:ind w:left="142" w:hanging="142"/>
              <w:rPr>
                <w:sz w:val="24"/>
                <w:szCs w:val="24"/>
              </w:rPr>
            </w:pPr>
            <w:r w:rsidRPr="0015643F">
              <w:rPr>
                <w:sz w:val="24"/>
                <w:szCs w:val="24"/>
              </w:rPr>
              <w:t>0.0052</w:t>
            </w:r>
          </w:p>
        </w:tc>
        <w:tc>
          <w:tcPr>
            <w:tcW w:w="1160" w:type="dxa"/>
          </w:tcPr>
          <w:p w14:paraId="4E9EEDD6" w14:textId="77777777" w:rsidR="00553939" w:rsidRPr="0015643F" w:rsidRDefault="00553939" w:rsidP="00D93415">
            <w:pPr>
              <w:ind w:left="142" w:hanging="142"/>
              <w:rPr>
                <w:sz w:val="24"/>
                <w:szCs w:val="24"/>
              </w:rPr>
            </w:pPr>
            <w:r w:rsidRPr="0015643F">
              <w:rPr>
                <w:sz w:val="24"/>
                <w:szCs w:val="24"/>
              </w:rPr>
              <w:t>0.0024</w:t>
            </w:r>
          </w:p>
        </w:tc>
        <w:tc>
          <w:tcPr>
            <w:tcW w:w="1202" w:type="dxa"/>
          </w:tcPr>
          <w:p w14:paraId="42170901" w14:textId="77777777" w:rsidR="00553939" w:rsidRPr="0015643F" w:rsidRDefault="00553939" w:rsidP="00D93415">
            <w:pPr>
              <w:ind w:left="142" w:hanging="142"/>
              <w:rPr>
                <w:sz w:val="24"/>
                <w:szCs w:val="24"/>
              </w:rPr>
            </w:pPr>
            <w:r w:rsidRPr="0015643F">
              <w:rPr>
                <w:sz w:val="24"/>
                <w:szCs w:val="24"/>
              </w:rPr>
              <w:t>0.0015</w:t>
            </w:r>
          </w:p>
        </w:tc>
        <w:tc>
          <w:tcPr>
            <w:tcW w:w="1080" w:type="dxa"/>
          </w:tcPr>
          <w:p w14:paraId="08C1322D" w14:textId="77777777" w:rsidR="00553939" w:rsidRPr="0015643F" w:rsidRDefault="00553939" w:rsidP="00D93415">
            <w:pPr>
              <w:ind w:left="142" w:hanging="142"/>
              <w:rPr>
                <w:sz w:val="24"/>
                <w:szCs w:val="24"/>
              </w:rPr>
            </w:pPr>
            <w:r w:rsidRPr="0015643F">
              <w:rPr>
                <w:sz w:val="24"/>
                <w:szCs w:val="24"/>
              </w:rPr>
              <w:t>0.0275</w:t>
            </w:r>
          </w:p>
        </w:tc>
        <w:tc>
          <w:tcPr>
            <w:tcW w:w="1300" w:type="dxa"/>
          </w:tcPr>
          <w:p w14:paraId="76AE8E69" w14:textId="77777777" w:rsidR="00553939" w:rsidRPr="0015643F" w:rsidRDefault="00553939" w:rsidP="00D93415">
            <w:pPr>
              <w:ind w:left="142" w:hanging="142"/>
              <w:rPr>
                <w:sz w:val="24"/>
                <w:szCs w:val="24"/>
              </w:rPr>
            </w:pPr>
            <w:r w:rsidRPr="0015643F">
              <w:rPr>
                <w:sz w:val="24"/>
                <w:szCs w:val="24"/>
              </w:rPr>
              <w:t>0.0337</w:t>
            </w:r>
          </w:p>
        </w:tc>
        <w:tc>
          <w:tcPr>
            <w:tcW w:w="1712" w:type="dxa"/>
          </w:tcPr>
          <w:p w14:paraId="219A367A" w14:textId="77777777" w:rsidR="00553939" w:rsidRPr="0015643F" w:rsidRDefault="00553939" w:rsidP="00D93415">
            <w:pPr>
              <w:ind w:left="142" w:hanging="142"/>
              <w:rPr>
                <w:sz w:val="24"/>
                <w:szCs w:val="24"/>
              </w:rPr>
            </w:pPr>
            <w:r w:rsidRPr="0015643F">
              <w:rPr>
                <w:sz w:val="24"/>
                <w:szCs w:val="24"/>
              </w:rPr>
              <w:t>0.0160</w:t>
            </w:r>
          </w:p>
        </w:tc>
      </w:tr>
      <w:tr w:rsidR="00553939" w:rsidRPr="0015643F" w14:paraId="51EB06F3" w14:textId="77777777" w:rsidTr="00180FA9">
        <w:tc>
          <w:tcPr>
            <w:tcW w:w="1668" w:type="dxa"/>
          </w:tcPr>
          <w:p w14:paraId="15E2EA4D" w14:textId="77777777" w:rsidR="00553939" w:rsidRPr="0015643F" w:rsidRDefault="00553939" w:rsidP="00D93415">
            <w:pPr>
              <w:ind w:left="142" w:hanging="142"/>
              <w:rPr>
                <w:sz w:val="24"/>
                <w:szCs w:val="24"/>
              </w:rPr>
            </w:pPr>
            <w:r w:rsidRPr="0015643F">
              <w:rPr>
                <w:sz w:val="24"/>
                <w:szCs w:val="24"/>
              </w:rPr>
              <w:t>Азербайджан</w:t>
            </w:r>
          </w:p>
        </w:tc>
        <w:tc>
          <w:tcPr>
            <w:tcW w:w="1356" w:type="dxa"/>
          </w:tcPr>
          <w:p w14:paraId="3D433DCD" w14:textId="77777777" w:rsidR="00553939" w:rsidRPr="0015643F" w:rsidRDefault="00553939" w:rsidP="00D93415">
            <w:pPr>
              <w:ind w:left="142" w:hanging="142"/>
              <w:rPr>
                <w:sz w:val="24"/>
                <w:szCs w:val="24"/>
              </w:rPr>
            </w:pPr>
            <w:r w:rsidRPr="0015643F">
              <w:rPr>
                <w:sz w:val="24"/>
                <w:szCs w:val="24"/>
              </w:rPr>
              <w:t>0.0284</w:t>
            </w:r>
          </w:p>
        </w:tc>
        <w:tc>
          <w:tcPr>
            <w:tcW w:w="1160" w:type="dxa"/>
          </w:tcPr>
          <w:p w14:paraId="57A6B34B" w14:textId="77777777" w:rsidR="00553939" w:rsidRPr="0015643F" w:rsidRDefault="00553939" w:rsidP="00D93415">
            <w:pPr>
              <w:ind w:left="142" w:hanging="142"/>
              <w:rPr>
                <w:sz w:val="24"/>
                <w:szCs w:val="24"/>
              </w:rPr>
            </w:pPr>
            <w:r w:rsidRPr="0015643F">
              <w:rPr>
                <w:sz w:val="24"/>
                <w:szCs w:val="24"/>
              </w:rPr>
              <w:t>0.0407</w:t>
            </w:r>
          </w:p>
        </w:tc>
        <w:tc>
          <w:tcPr>
            <w:tcW w:w="1202" w:type="dxa"/>
          </w:tcPr>
          <w:p w14:paraId="31392B93" w14:textId="77777777" w:rsidR="00553939" w:rsidRPr="0015643F" w:rsidRDefault="00553939" w:rsidP="00D93415">
            <w:pPr>
              <w:ind w:left="142" w:hanging="142"/>
              <w:rPr>
                <w:sz w:val="24"/>
                <w:szCs w:val="24"/>
              </w:rPr>
            </w:pPr>
            <w:r w:rsidRPr="0015643F">
              <w:rPr>
                <w:sz w:val="24"/>
                <w:szCs w:val="24"/>
              </w:rPr>
              <w:t>0.0221</w:t>
            </w:r>
          </w:p>
        </w:tc>
        <w:tc>
          <w:tcPr>
            <w:tcW w:w="1080" w:type="dxa"/>
          </w:tcPr>
          <w:p w14:paraId="79496C62" w14:textId="77777777" w:rsidR="00553939" w:rsidRPr="0015643F" w:rsidRDefault="00553939" w:rsidP="00D93415">
            <w:pPr>
              <w:ind w:left="142" w:hanging="142"/>
              <w:rPr>
                <w:sz w:val="24"/>
                <w:szCs w:val="24"/>
              </w:rPr>
            </w:pPr>
            <w:r w:rsidRPr="0015643F">
              <w:rPr>
                <w:sz w:val="24"/>
                <w:szCs w:val="24"/>
              </w:rPr>
              <w:t>0.0186</w:t>
            </w:r>
          </w:p>
        </w:tc>
        <w:tc>
          <w:tcPr>
            <w:tcW w:w="1300" w:type="dxa"/>
          </w:tcPr>
          <w:p w14:paraId="10CFDE78" w14:textId="77777777" w:rsidR="00553939" w:rsidRPr="0015643F" w:rsidRDefault="00553939" w:rsidP="00D93415">
            <w:pPr>
              <w:ind w:left="142" w:hanging="142"/>
              <w:rPr>
                <w:sz w:val="24"/>
                <w:szCs w:val="24"/>
              </w:rPr>
            </w:pPr>
            <w:r w:rsidRPr="0015643F">
              <w:rPr>
                <w:sz w:val="24"/>
                <w:szCs w:val="24"/>
              </w:rPr>
              <w:t>0.0189</w:t>
            </w:r>
          </w:p>
        </w:tc>
        <w:tc>
          <w:tcPr>
            <w:tcW w:w="1712" w:type="dxa"/>
          </w:tcPr>
          <w:p w14:paraId="1196669B" w14:textId="77777777" w:rsidR="00553939" w:rsidRPr="0015643F" w:rsidRDefault="00553939" w:rsidP="00D93415">
            <w:pPr>
              <w:ind w:left="142" w:hanging="142"/>
              <w:rPr>
                <w:sz w:val="24"/>
                <w:szCs w:val="24"/>
              </w:rPr>
            </w:pPr>
            <w:r w:rsidRPr="0015643F">
              <w:rPr>
                <w:sz w:val="24"/>
                <w:szCs w:val="24"/>
              </w:rPr>
              <w:t>0.0386</w:t>
            </w:r>
          </w:p>
        </w:tc>
      </w:tr>
      <w:tr w:rsidR="00553939" w:rsidRPr="0015643F" w14:paraId="453775B6" w14:textId="77777777" w:rsidTr="00180FA9">
        <w:tc>
          <w:tcPr>
            <w:tcW w:w="1668" w:type="dxa"/>
          </w:tcPr>
          <w:p w14:paraId="40766C6C" w14:textId="77777777" w:rsidR="00553939" w:rsidRPr="0015643F" w:rsidRDefault="00553939" w:rsidP="00D93415">
            <w:pPr>
              <w:ind w:left="142" w:hanging="142"/>
              <w:rPr>
                <w:sz w:val="24"/>
                <w:szCs w:val="24"/>
              </w:rPr>
            </w:pPr>
            <w:r w:rsidRPr="0015643F">
              <w:rPr>
                <w:sz w:val="24"/>
                <w:szCs w:val="24"/>
              </w:rPr>
              <w:t>Индонезия</w:t>
            </w:r>
          </w:p>
        </w:tc>
        <w:tc>
          <w:tcPr>
            <w:tcW w:w="1356" w:type="dxa"/>
          </w:tcPr>
          <w:p w14:paraId="1A2A4467" w14:textId="77777777" w:rsidR="00553939" w:rsidRPr="0015643F" w:rsidRDefault="00553939" w:rsidP="00D93415">
            <w:pPr>
              <w:ind w:left="142" w:hanging="142"/>
              <w:rPr>
                <w:sz w:val="24"/>
                <w:szCs w:val="24"/>
              </w:rPr>
            </w:pPr>
            <w:r w:rsidRPr="0015643F">
              <w:rPr>
                <w:sz w:val="24"/>
                <w:szCs w:val="24"/>
              </w:rPr>
              <w:t>0.0623</w:t>
            </w:r>
          </w:p>
        </w:tc>
        <w:tc>
          <w:tcPr>
            <w:tcW w:w="1160" w:type="dxa"/>
          </w:tcPr>
          <w:p w14:paraId="628EDCBD" w14:textId="77777777" w:rsidR="00553939" w:rsidRPr="0015643F" w:rsidRDefault="00553939" w:rsidP="00D93415">
            <w:pPr>
              <w:ind w:left="142" w:hanging="142"/>
              <w:rPr>
                <w:sz w:val="24"/>
                <w:szCs w:val="24"/>
              </w:rPr>
            </w:pPr>
            <w:r w:rsidRPr="0015643F">
              <w:rPr>
                <w:sz w:val="24"/>
                <w:szCs w:val="24"/>
              </w:rPr>
              <w:t>0.0359</w:t>
            </w:r>
          </w:p>
        </w:tc>
        <w:tc>
          <w:tcPr>
            <w:tcW w:w="1202" w:type="dxa"/>
          </w:tcPr>
          <w:p w14:paraId="1DB716C7" w14:textId="77777777" w:rsidR="00553939" w:rsidRPr="0015643F" w:rsidRDefault="00553939" w:rsidP="00D93415">
            <w:pPr>
              <w:ind w:left="142" w:hanging="142"/>
              <w:rPr>
                <w:sz w:val="24"/>
                <w:szCs w:val="24"/>
              </w:rPr>
            </w:pPr>
            <w:r w:rsidRPr="0015643F">
              <w:rPr>
                <w:sz w:val="24"/>
                <w:szCs w:val="24"/>
              </w:rPr>
              <w:t>0.0254</w:t>
            </w:r>
          </w:p>
        </w:tc>
        <w:tc>
          <w:tcPr>
            <w:tcW w:w="1080" w:type="dxa"/>
          </w:tcPr>
          <w:p w14:paraId="13F19B26" w14:textId="77777777" w:rsidR="00553939" w:rsidRPr="0015643F" w:rsidRDefault="00553939" w:rsidP="00D93415">
            <w:pPr>
              <w:ind w:left="142" w:hanging="142"/>
              <w:rPr>
                <w:sz w:val="24"/>
                <w:szCs w:val="24"/>
              </w:rPr>
            </w:pPr>
            <w:r w:rsidRPr="0015643F">
              <w:rPr>
                <w:sz w:val="24"/>
                <w:szCs w:val="24"/>
              </w:rPr>
              <w:t>0.9812</w:t>
            </w:r>
          </w:p>
        </w:tc>
        <w:tc>
          <w:tcPr>
            <w:tcW w:w="1300" w:type="dxa"/>
          </w:tcPr>
          <w:p w14:paraId="36D9C5E4" w14:textId="77777777" w:rsidR="00553939" w:rsidRPr="0015643F" w:rsidRDefault="00553939" w:rsidP="00D93415">
            <w:pPr>
              <w:ind w:left="142" w:hanging="142"/>
              <w:rPr>
                <w:sz w:val="24"/>
                <w:szCs w:val="24"/>
              </w:rPr>
            </w:pPr>
            <w:r w:rsidRPr="0015643F">
              <w:rPr>
                <w:sz w:val="24"/>
                <w:szCs w:val="24"/>
              </w:rPr>
              <w:t>0.0050</w:t>
            </w:r>
          </w:p>
        </w:tc>
        <w:tc>
          <w:tcPr>
            <w:tcW w:w="1712" w:type="dxa"/>
          </w:tcPr>
          <w:p w14:paraId="5B89816F" w14:textId="77777777" w:rsidR="00553939" w:rsidRPr="0015643F" w:rsidRDefault="00553939" w:rsidP="00D93415">
            <w:pPr>
              <w:ind w:left="142" w:hanging="142"/>
              <w:rPr>
                <w:sz w:val="24"/>
                <w:szCs w:val="24"/>
              </w:rPr>
            </w:pPr>
            <w:r w:rsidRPr="0015643F">
              <w:rPr>
                <w:sz w:val="24"/>
                <w:szCs w:val="24"/>
              </w:rPr>
              <w:t>0.0522</w:t>
            </w:r>
          </w:p>
        </w:tc>
      </w:tr>
      <w:tr w:rsidR="00553939" w:rsidRPr="0015643F" w14:paraId="0644DCBF" w14:textId="77777777" w:rsidTr="00180FA9">
        <w:tc>
          <w:tcPr>
            <w:tcW w:w="1668" w:type="dxa"/>
          </w:tcPr>
          <w:p w14:paraId="7BABA0A7" w14:textId="77777777" w:rsidR="00553939" w:rsidRPr="0015643F" w:rsidRDefault="00553939" w:rsidP="00D93415">
            <w:pPr>
              <w:ind w:left="142" w:hanging="142"/>
              <w:rPr>
                <w:sz w:val="24"/>
                <w:szCs w:val="24"/>
              </w:rPr>
            </w:pPr>
            <w:r w:rsidRPr="0015643F">
              <w:rPr>
                <w:sz w:val="24"/>
                <w:szCs w:val="24"/>
              </w:rPr>
              <w:t>Нигерия</w:t>
            </w:r>
          </w:p>
        </w:tc>
        <w:tc>
          <w:tcPr>
            <w:tcW w:w="1356" w:type="dxa"/>
          </w:tcPr>
          <w:p w14:paraId="023F2932" w14:textId="77777777" w:rsidR="00553939" w:rsidRPr="0015643F" w:rsidRDefault="00553939" w:rsidP="00D93415">
            <w:pPr>
              <w:ind w:left="142" w:hanging="142"/>
              <w:rPr>
                <w:sz w:val="24"/>
                <w:szCs w:val="24"/>
              </w:rPr>
            </w:pPr>
            <w:r w:rsidRPr="0015643F">
              <w:rPr>
                <w:sz w:val="24"/>
                <w:szCs w:val="24"/>
              </w:rPr>
              <w:t>0.0219</w:t>
            </w:r>
          </w:p>
        </w:tc>
        <w:tc>
          <w:tcPr>
            <w:tcW w:w="1160" w:type="dxa"/>
          </w:tcPr>
          <w:p w14:paraId="4C1C26D3" w14:textId="77777777" w:rsidR="00553939" w:rsidRPr="0015643F" w:rsidRDefault="00553939" w:rsidP="00D93415">
            <w:pPr>
              <w:ind w:left="142" w:hanging="142"/>
              <w:rPr>
                <w:sz w:val="24"/>
                <w:szCs w:val="24"/>
              </w:rPr>
            </w:pPr>
            <w:r w:rsidRPr="0015643F">
              <w:rPr>
                <w:sz w:val="24"/>
                <w:szCs w:val="24"/>
              </w:rPr>
              <w:t>0.0203</w:t>
            </w:r>
          </w:p>
        </w:tc>
        <w:tc>
          <w:tcPr>
            <w:tcW w:w="1202" w:type="dxa"/>
          </w:tcPr>
          <w:p w14:paraId="6F0A4751" w14:textId="77777777" w:rsidR="00553939" w:rsidRPr="0015643F" w:rsidRDefault="00553939" w:rsidP="00D93415">
            <w:pPr>
              <w:ind w:left="142" w:hanging="142"/>
              <w:rPr>
                <w:sz w:val="24"/>
                <w:szCs w:val="24"/>
              </w:rPr>
            </w:pPr>
            <w:r w:rsidRPr="0015643F">
              <w:rPr>
                <w:sz w:val="24"/>
                <w:szCs w:val="24"/>
              </w:rPr>
              <w:t>0.0021</w:t>
            </w:r>
          </w:p>
        </w:tc>
        <w:tc>
          <w:tcPr>
            <w:tcW w:w="1080" w:type="dxa"/>
          </w:tcPr>
          <w:p w14:paraId="785ED706" w14:textId="77777777" w:rsidR="00553939" w:rsidRPr="0015643F" w:rsidRDefault="00553939" w:rsidP="00D93415">
            <w:pPr>
              <w:ind w:left="142" w:hanging="142"/>
              <w:rPr>
                <w:sz w:val="24"/>
                <w:szCs w:val="24"/>
              </w:rPr>
            </w:pPr>
            <w:r w:rsidRPr="0015643F">
              <w:rPr>
                <w:sz w:val="24"/>
                <w:szCs w:val="24"/>
              </w:rPr>
              <w:t>0.0001</w:t>
            </w:r>
          </w:p>
        </w:tc>
        <w:tc>
          <w:tcPr>
            <w:tcW w:w="1300" w:type="dxa"/>
          </w:tcPr>
          <w:p w14:paraId="696BF0E5" w14:textId="77777777" w:rsidR="00553939" w:rsidRPr="0015643F" w:rsidRDefault="00553939" w:rsidP="00D93415">
            <w:pPr>
              <w:ind w:left="142" w:hanging="142"/>
              <w:rPr>
                <w:sz w:val="24"/>
                <w:szCs w:val="24"/>
              </w:rPr>
            </w:pPr>
            <w:r w:rsidRPr="0015643F">
              <w:rPr>
                <w:sz w:val="24"/>
                <w:szCs w:val="24"/>
              </w:rPr>
              <w:t>0.0131</w:t>
            </w:r>
          </w:p>
        </w:tc>
        <w:tc>
          <w:tcPr>
            <w:tcW w:w="1712" w:type="dxa"/>
          </w:tcPr>
          <w:p w14:paraId="6D057ACC" w14:textId="77777777" w:rsidR="00553939" w:rsidRPr="0015643F" w:rsidRDefault="00553939" w:rsidP="00D93415">
            <w:pPr>
              <w:ind w:left="142" w:hanging="142"/>
              <w:rPr>
                <w:sz w:val="24"/>
                <w:szCs w:val="24"/>
              </w:rPr>
            </w:pPr>
            <w:r w:rsidRPr="0015643F">
              <w:rPr>
                <w:sz w:val="24"/>
                <w:szCs w:val="24"/>
              </w:rPr>
              <w:t>0.0085</w:t>
            </w:r>
          </w:p>
        </w:tc>
      </w:tr>
      <w:tr w:rsidR="00553939" w:rsidRPr="0015643F" w14:paraId="094A8B02" w14:textId="77777777" w:rsidTr="00180FA9">
        <w:tc>
          <w:tcPr>
            <w:tcW w:w="1668" w:type="dxa"/>
          </w:tcPr>
          <w:p w14:paraId="1AD54FF3" w14:textId="77777777" w:rsidR="00553939" w:rsidRPr="0015643F" w:rsidRDefault="00553939" w:rsidP="00D93415">
            <w:pPr>
              <w:ind w:left="142" w:hanging="142"/>
              <w:rPr>
                <w:sz w:val="24"/>
                <w:szCs w:val="24"/>
              </w:rPr>
            </w:pPr>
            <w:r w:rsidRPr="0015643F">
              <w:rPr>
                <w:sz w:val="24"/>
                <w:szCs w:val="24"/>
              </w:rPr>
              <w:t>Россия</w:t>
            </w:r>
          </w:p>
        </w:tc>
        <w:tc>
          <w:tcPr>
            <w:tcW w:w="1356" w:type="dxa"/>
          </w:tcPr>
          <w:p w14:paraId="0468D87A" w14:textId="77777777" w:rsidR="00553939" w:rsidRPr="0015643F" w:rsidRDefault="00553939" w:rsidP="00D93415">
            <w:pPr>
              <w:ind w:left="142" w:hanging="142"/>
              <w:rPr>
                <w:sz w:val="24"/>
                <w:szCs w:val="24"/>
              </w:rPr>
            </w:pPr>
            <w:r w:rsidRPr="0015643F">
              <w:rPr>
                <w:sz w:val="24"/>
                <w:szCs w:val="24"/>
              </w:rPr>
              <w:t>0.0074</w:t>
            </w:r>
          </w:p>
        </w:tc>
        <w:tc>
          <w:tcPr>
            <w:tcW w:w="1160" w:type="dxa"/>
          </w:tcPr>
          <w:p w14:paraId="45456077" w14:textId="77777777" w:rsidR="00553939" w:rsidRPr="0015643F" w:rsidRDefault="00553939" w:rsidP="00D93415">
            <w:pPr>
              <w:ind w:left="142" w:hanging="142"/>
              <w:rPr>
                <w:sz w:val="24"/>
                <w:szCs w:val="24"/>
              </w:rPr>
            </w:pPr>
            <w:r w:rsidRPr="0015643F">
              <w:rPr>
                <w:sz w:val="24"/>
                <w:szCs w:val="24"/>
              </w:rPr>
              <w:t>0.0133</w:t>
            </w:r>
          </w:p>
        </w:tc>
        <w:tc>
          <w:tcPr>
            <w:tcW w:w="1202" w:type="dxa"/>
          </w:tcPr>
          <w:p w14:paraId="11928C27" w14:textId="77777777" w:rsidR="00553939" w:rsidRPr="0015643F" w:rsidRDefault="00553939" w:rsidP="00D93415">
            <w:pPr>
              <w:ind w:left="142" w:hanging="142"/>
              <w:rPr>
                <w:sz w:val="24"/>
                <w:szCs w:val="24"/>
              </w:rPr>
            </w:pPr>
            <w:r w:rsidRPr="0015643F">
              <w:rPr>
                <w:sz w:val="24"/>
                <w:szCs w:val="24"/>
              </w:rPr>
              <w:t>0.0000</w:t>
            </w:r>
          </w:p>
        </w:tc>
        <w:tc>
          <w:tcPr>
            <w:tcW w:w="1080" w:type="dxa"/>
          </w:tcPr>
          <w:p w14:paraId="3E175C41" w14:textId="77777777" w:rsidR="00553939" w:rsidRPr="0015643F" w:rsidRDefault="00553939" w:rsidP="00D93415">
            <w:pPr>
              <w:ind w:left="142" w:hanging="142"/>
              <w:rPr>
                <w:sz w:val="24"/>
                <w:szCs w:val="24"/>
              </w:rPr>
            </w:pPr>
            <w:r w:rsidRPr="0015643F">
              <w:rPr>
                <w:sz w:val="24"/>
                <w:szCs w:val="24"/>
              </w:rPr>
              <w:t>0.0002</w:t>
            </w:r>
          </w:p>
        </w:tc>
        <w:tc>
          <w:tcPr>
            <w:tcW w:w="1300" w:type="dxa"/>
          </w:tcPr>
          <w:p w14:paraId="213B0A46" w14:textId="77777777" w:rsidR="00553939" w:rsidRPr="0015643F" w:rsidRDefault="00553939" w:rsidP="00D93415">
            <w:pPr>
              <w:ind w:left="142" w:hanging="142"/>
              <w:rPr>
                <w:sz w:val="24"/>
                <w:szCs w:val="24"/>
              </w:rPr>
            </w:pPr>
            <w:r w:rsidRPr="0015643F">
              <w:rPr>
                <w:sz w:val="24"/>
                <w:szCs w:val="24"/>
              </w:rPr>
              <w:t>0.0038</w:t>
            </w:r>
          </w:p>
        </w:tc>
        <w:tc>
          <w:tcPr>
            <w:tcW w:w="1712" w:type="dxa"/>
          </w:tcPr>
          <w:p w14:paraId="7105DF0B" w14:textId="77777777" w:rsidR="00553939" w:rsidRPr="0015643F" w:rsidRDefault="00553939" w:rsidP="00D93415">
            <w:pPr>
              <w:ind w:left="142" w:hanging="142"/>
              <w:rPr>
                <w:sz w:val="24"/>
                <w:szCs w:val="24"/>
              </w:rPr>
            </w:pPr>
            <w:r w:rsidRPr="0015643F">
              <w:rPr>
                <w:sz w:val="24"/>
                <w:szCs w:val="24"/>
              </w:rPr>
              <w:t>0.0331</w:t>
            </w:r>
          </w:p>
        </w:tc>
      </w:tr>
      <w:tr w:rsidR="00553939" w:rsidRPr="0015643F" w14:paraId="5254BE3F" w14:textId="77777777" w:rsidTr="00180FA9">
        <w:tc>
          <w:tcPr>
            <w:tcW w:w="1668" w:type="dxa"/>
          </w:tcPr>
          <w:p w14:paraId="0BC36F52" w14:textId="77777777" w:rsidR="00553939" w:rsidRPr="0015643F" w:rsidRDefault="00553939" w:rsidP="00D93415">
            <w:pPr>
              <w:ind w:left="142" w:hanging="142"/>
              <w:rPr>
                <w:sz w:val="24"/>
                <w:szCs w:val="24"/>
              </w:rPr>
            </w:pPr>
            <w:r w:rsidRPr="0015643F">
              <w:rPr>
                <w:sz w:val="24"/>
                <w:szCs w:val="24"/>
              </w:rPr>
              <w:t>Бразилия</w:t>
            </w:r>
          </w:p>
        </w:tc>
        <w:tc>
          <w:tcPr>
            <w:tcW w:w="1356" w:type="dxa"/>
          </w:tcPr>
          <w:p w14:paraId="63925AFA" w14:textId="77777777" w:rsidR="00553939" w:rsidRPr="0015643F" w:rsidRDefault="00553939" w:rsidP="00D93415">
            <w:pPr>
              <w:ind w:left="142" w:hanging="142"/>
              <w:rPr>
                <w:sz w:val="24"/>
                <w:szCs w:val="24"/>
              </w:rPr>
            </w:pPr>
            <w:r w:rsidRPr="0015643F">
              <w:rPr>
                <w:sz w:val="24"/>
                <w:szCs w:val="24"/>
              </w:rPr>
              <w:t>0.0107</w:t>
            </w:r>
          </w:p>
        </w:tc>
        <w:tc>
          <w:tcPr>
            <w:tcW w:w="1160" w:type="dxa"/>
          </w:tcPr>
          <w:p w14:paraId="00B91FE3" w14:textId="77777777" w:rsidR="00553939" w:rsidRPr="0015643F" w:rsidRDefault="00553939" w:rsidP="00D93415">
            <w:pPr>
              <w:ind w:left="142" w:hanging="142"/>
              <w:rPr>
                <w:sz w:val="24"/>
                <w:szCs w:val="24"/>
              </w:rPr>
            </w:pPr>
            <w:r w:rsidRPr="0015643F">
              <w:rPr>
                <w:sz w:val="24"/>
                <w:szCs w:val="24"/>
              </w:rPr>
              <w:t>0.0319</w:t>
            </w:r>
          </w:p>
        </w:tc>
        <w:tc>
          <w:tcPr>
            <w:tcW w:w="1202" w:type="dxa"/>
          </w:tcPr>
          <w:p w14:paraId="5908ECA1" w14:textId="77777777" w:rsidR="00553939" w:rsidRPr="0015643F" w:rsidRDefault="00553939" w:rsidP="00D93415">
            <w:pPr>
              <w:ind w:left="142" w:hanging="142"/>
              <w:rPr>
                <w:sz w:val="24"/>
                <w:szCs w:val="24"/>
              </w:rPr>
            </w:pPr>
            <w:r w:rsidRPr="0015643F">
              <w:rPr>
                <w:sz w:val="24"/>
                <w:szCs w:val="24"/>
              </w:rPr>
              <w:t>0.0197</w:t>
            </w:r>
          </w:p>
        </w:tc>
        <w:tc>
          <w:tcPr>
            <w:tcW w:w="1080" w:type="dxa"/>
          </w:tcPr>
          <w:p w14:paraId="466AB9ED" w14:textId="77777777" w:rsidR="00553939" w:rsidRPr="0015643F" w:rsidRDefault="00553939" w:rsidP="00D93415">
            <w:pPr>
              <w:ind w:left="142" w:hanging="142"/>
              <w:rPr>
                <w:sz w:val="24"/>
                <w:szCs w:val="24"/>
              </w:rPr>
            </w:pPr>
            <w:r w:rsidRPr="0015643F">
              <w:rPr>
                <w:sz w:val="24"/>
                <w:szCs w:val="24"/>
              </w:rPr>
              <w:t>0.0237</w:t>
            </w:r>
          </w:p>
        </w:tc>
        <w:tc>
          <w:tcPr>
            <w:tcW w:w="1300" w:type="dxa"/>
          </w:tcPr>
          <w:p w14:paraId="076B8B73" w14:textId="77777777" w:rsidR="00553939" w:rsidRPr="0015643F" w:rsidRDefault="00553939" w:rsidP="00D93415">
            <w:pPr>
              <w:ind w:left="142" w:hanging="142"/>
              <w:rPr>
                <w:sz w:val="24"/>
                <w:szCs w:val="24"/>
              </w:rPr>
            </w:pPr>
            <w:r w:rsidRPr="0015643F">
              <w:rPr>
                <w:sz w:val="24"/>
                <w:szCs w:val="24"/>
              </w:rPr>
              <w:t>0.0360</w:t>
            </w:r>
          </w:p>
        </w:tc>
        <w:tc>
          <w:tcPr>
            <w:tcW w:w="1712" w:type="dxa"/>
          </w:tcPr>
          <w:p w14:paraId="43D15FCB" w14:textId="77777777" w:rsidR="00553939" w:rsidRPr="0015643F" w:rsidRDefault="00553939" w:rsidP="00D93415">
            <w:pPr>
              <w:ind w:left="142" w:hanging="142"/>
              <w:rPr>
                <w:sz w:val="24"/>
                <w:szCs w:val="24"/>
              </w:rPr>
            </w:pPr>
            <w:r w:rsidRPr="0015643F">
              <w:rPr>
                <w:sz w:val="24"/>
                <w:szCs w:val="24"/>
              </w:rPr>
              <w:t>0.0292</w:t>
            </w:r>
          </w:p>
        </w:tc>
      </w:tr>
      <w:tr w:rsidR="00180FA9" w:rsidRPr="0015643F" w14:paraId="48142A28" w14:textId="77777777" w:rsidTr="00895E0E">
        <w:tc>
          <w:tcPr>
            <w:tcW w:w="9478" w:type="dxa"/>
            <w:gridSpan w:val="7"/>
          </w:tcPr>
          <w:p w14:paraId="260C7C95" w14:textId="57004E1F" w:rsidR="00180FA9" w:rsidRPr="0015643F" w:rsidRDefault="00180FA9" w:rsidP="00D93415">
            <w:pPr>
              <w:ind w:left="142" w:hanging="142"/>
            </w:pPr>
            <w:r w:rsidRPr="0015643F">
              <w:rPr>
                <w:noProof/>
              </w:rPr>
              <w:t xml:space="preserve">Примечание – Составлено </w:t>
            </w:r>
            <w:r>
              <w:rPr>
                <w:noProof/>
              </w:rPr>
              <w:t>автором</w:t>
            </w:r>
          </w:p>
        </w:tc>
      </w:tr>
    </w:tbl>
    <w:p w14:paraId="02AD9AD0" w14:textId="77777777" w:rsidR="00553939" w:rsidRPr="0015643F" w:rsidRDefault="00553939" w:rsidP="00BF0D96">
      <w:pPr>
        <w:ind w:firstLine="709"/>
        <w:jc w:val="both"/>
        <w:rPr>
          <w:sz w:val="28"/>
          <w:szCs w:val="28"/>
        </w:rPr>
      </w:pPr>
    </w:p>
    <w:p w14:paraId="04C90EEF" w14:textId="20257B38" w:rsidR="00B64791" w:rsidRPr="0015643F" w:rsidRDefault="00B64791" w:rsidP="00BF0D96">
      <w:pPr>
        <w:ind w:firstLine="709"/>
        <w:jc w:val="both"/>
        <w:rPr>
          <w:sz w:val="28"/>
          <w:szCs w:val="28"/>
        </w:rPr>
      </w:pPr>
      <w:r w:rsidRPr="0015643F">
        <w:rPr>
          <w:sz w:val="28"/>
          <w:szCs w:val="28"/>
        </w:rPr>
        <w:t xml:space="preserve">В данной таблице </w:t>
      </w:r>
      <w:r w:rsidR="00180FA9">
        <w:rPr>
          <w:sz w:val="28"/>
          <w:szCs w:val="28"/>
        </w:rPr>
        <w:t>15</w:t>
      </w:r>
      <w:r w:rsidR="00593DF5" w:rsidRPr="0015643F">
        <w:rPr>
          <w:sz w:val="28"/>
          <w:szCs w:val="28"/>
        </w:rPr>
        <w:t xml:space="preserve"> </w:t>
      </w:r>
      <w:r w:rsidRPr="0015643F">
        <w:rPr>
          <w:sz w:val="28"/>
          <w:szCs w:val="28"/>
        </w:rPr>
        <w:t xml:space="preserve">приведены результаты ADF (Augmented Dickey-Fuller) теста стационарность временных рядов по 6 странам. Исходя из приведённой статистики </w:t>
      </w:r>
      <w:r w:rsidRPr="0015643F">
        <w:rPr>
          <w:sz w:val="28"/>
          <w:szCs w:val="28"/>
          <w:lang w:val="en-US"/>
        </w:rPr>
        <w:t>P</w:t>
      </w:r>
      <w:r w:rsidRPr="0015643F">
        <w:rPr>
          <w:sz w:val="28"/>
          <w:szCs w:val="28"/>
        </w:rPr>
        <w:t>-</w:t>
      </w:r>
      <w:r w:rsidRPr="0015643F">
        <w:rPr>
          <w:sz w:val="28"/>
          <w:szCs w:val="28"/>
          <w:lang w:val="en-US"/>
        </w:rPr>
        <w:t>value</w:t>
      </w:r>
      <w:r w:rsidRPr="0015643F">
        <w:rPr>
          <w:sz w:val="28"/>
          <w:szCs w:val="28"/>
        </w:rPr>
        <w:t xml:space="preserve"> можно сделать вывод что большинство переменных стационарны с доверительным уровнем 0,05. Исключениями являются данные о теневой экономике для Индонезии, данные по коррупции для Индонезии и поступления от нефти для Индонезии, что скорее всего свидетельствует о возможных внешних шоках в экономике Индонезии в данный временной период. Для данных переменных будут использоваться интегрированные временные ряды по формуле прироста. </w:t>
      </w:r>
    </w:p>
    <w:p w14:paraId="304E8CBD" w14:textId="2A66DE43" w:rsidR="00B64791" w:rsidRPr="0015643F" w:rsidRDefault="00B64791" w:rsidP="00BF0D96">
      <w:pPr>
        <w:ind w:firstLine="709"/>
        <w:jc w:val="both"/>
        <w:rPr>
          <w:sz w:val="28"/>
          <w:szCs w:val="28"/>
        </w:rPr>
      </w:pPr>
      <w:r w:rsidRPr="0015643F">
        <w:rPr>
          <w:sz w:val="28"/>
          <w:szCs w:val="28"/>
        </w:rPr>
        <w:t xml:space="preserve">После проверки стационарности временных рядов была осуществлена проверка коинтегрированности. В этом случае целесообразно использовать теста Йохансена, для определения наличия или отсутствия долгосрочной взаимосвязи между рассматриваемыми переменными. Из-за ограниченного количества наблюдений и ограничения, согласно которому число степеней свободы, должно быть больше количества наблюдений для каждой страны будут браться только 3 переменные. Так как исследуется влияние на государственные </w:t>
      </w:r>
      <w:r w:rsidR="00163485">
        <w:rPr>
          <w:sz w:val="28"/>
          <w:szCs w:val="28"/>
        </w:rPr>
        <w:t>расходы</w:t>
      </w:r>
      <w:r w:rsidRPr="0015643F">
        <w:rPr>
          <w:sz w:val="28"/>
          <w:szCs w:val="28"/>
        </w:rPr>
        <w:t xml:space="preserve"> эта переменная будет браться с 2 другими. Результаты исследования коинтегрированности государственного потребления с другими переменными приведены в таблице </w:t>
      </w:r>
      <w:r w:rsidR="00180FA9">
        <w:rPr>
          <w:sz w:val="28"/>
          <w:szCs w:val="28"/>
        </w:rPr>
        <w:t>16</w:t>
      </w:r>
      <w:r w:rsidR="00593DF5" w:rsidRPr="0015643F">
        <w:rPr>
          <w:sz w:val="28"/>
          <w:szCs w:val="28"/>
        </w:rPr>
        <w:t xml:space="preserve"> </w:t>
      </w:r>
      <w:r w:rsidRPr="0015643F">
        <w:rPr>
          <w:sz w:val="28"/>
          <w:szCs w:val="28"/>
        </w:rPr>
        <w:t>ниже.</w:t>
      </w:r>
    </w:p>
    <w:p w14:paraId="1CFB3047" w14:textId="77777777" w:rsidR="00AD434F" w:rsidRDefault="00AD434F" w:rsidP="00D93415">
      <w:pPr>
        <w:jc w:val="both"/>
        <w:rPr>
          <w:sz w:val="28"/>
          <w:szCs w:val="28"/>
        </w:rPr>
      </w:pPr>
    </w:p>
    <w:p w14:paraId="7420AE1E" w14:textId="39AE2A36" w:rsidR="00B64791" w:rsidRPr="0015643F" w:rsidRDefault="00B64791" w:rsidP="00D93415">
      <w:pPr>
        <w:jc w:val="both"/>
        <w:rPr>
          <w:sz w:val="28"/>
          <w:szCs w:val="28"/>
        </w:rPr>
      </w:pPr>
      <w:r w:rsidRPr="0015643F">
        <w:rPr>
          <w:sz w:val="28"/>
          <w:szCs w:val="28"/>
        </w:rPr>
        <w:t xml:space="preserve">Таблица </w:t>
      </w:r>
      <w:r w:rsidR="00D679EB" w:rsidRPr="0015643F">
        <w:rPr>
          <w:sz w:val="28"/>
          <w:szCs w:val="28"/>
          <w:lang w:val="en-US"/>
        </w:rPr>
        <w:t>1</w:t>
      </w:r>
      <w:r w:rsidR="007334AA">
        <w:rPr>
          <w:sz w:val="28"/>
          <w:szCs w:val="28"/>
        </w:rPr>
        <w:t>6</w:t>
      </w:r>
      <w:r w:rsidR="006F45CD" w:rsidRPr="0015643F">
        <w:rPr>
          <w:sz w:val="28"/>
          <w:szCs w:val="28"/>
        </w:rPr>
        <w:t xml:space="preserve"> </w:t>
      </w:r>
      <w:r w:rsidR="00593DF5" w:rsidRPr="0015643F">
        <w:rPr>
          <w:sz w:val="28"/>
          <w:szCs w:val="28"/>
        </w:rPr>
        <w:t xml:space="preserve">– </w:t>
      </w:r>
      <w:r w:rsidRPr="0015643F">
        <w:rPr>
          <w:sz w:val="28"/>
          <w:szCs w:val="28"/>
        </w:rPr>
        <w:t xml:space="preserve">Анализ </w:t>
      </w:r>
      <w:proofErr w:type="spellStart"/>
      <w:r w:rsidRPr="0015643F">
        <w:rPr>
          <w:sz w:val="28"/>
          <w:szCs w:val="28"/>
        </w:rPr>
        <w:t>коинтегрированности</w:t>
      </w:r>
      <w:proofErr w:type="spellEnd"/>
      <w:r w:rsidRPr="0015643F">
        <w:rPr>
          <w:sz w:val="28"/>
          <w:szCs w:val="28"/>
        </w:rPr>
        <w:t xml:space="preserve"> переменных</w:t>
      </w:r>
    </w:p>
    <w:p w14:paraId="24C4B268" w14:textId="77777777" w:rsidR="00B64791" w:rsidRPr="0015643F" w:rsidRDefault="00B64791" w:rsidP="00BF0D96">
      <w:pPr>
        <w:ind w:firstLine="709"/>
        <w:jc w:val="both"/>
        <w:rPr>
          <w:sz w:val="16"/>
          <w:szCs w:val="16"/>
        </w:rPr>
      </w:pPr>
    </w:p>
    <w:tbl>
      <w:tblPr>
        <w:tblStyle w:val="a4"/>
        <w:tblW w:w="9533" w:type="dxa"/>
        <w:tblInd w:w="122" w:type="dxa"/>
        <w:tblLook w:val="04A0" w:firstRow="1" w:lastRow="0" w:firstColumn="1" w:lastColumn="0" w:noHBand="0" w:noVBand="1"/>
      </w:tblPr>
      <w:tblGrid>
        <w:gridCol w:w="1698"/>
        <w:gridCol w:w="844"/>
        <w:gridCol w:w="844"/>
        <w:gridCol w:w="844"/>
        <w:gridCol w:w="1134"/>
        <w:gridCol w:w="1126"/>
        <w:gridCol w:w="1741"/>
        <w:gridCol w:w="1302"/>
      </w:tblGrid>
      <w:tr w:rsidR="00B64791" w:rsidRPr="0015643F" w14:paraId="6410A741" w14:textId="77777777" w:rsidTr="00593DF5">
        <w:tc>
          <w:tcPr>
            <w:tcW w:w="1698" w:type="dxa"/>
            <w:vAlign w:val="center"/>
          </w:tcPr>
          <w:p w14:paraId="28FCFCD9" w14:textId="77777777" w:rsidR="00B64791" w:rsidRPr="0015643F" w:rsidRDefault="00B64791" w:rsidP="00593DF5">
            <w:pPr>
              <w:jc w:val="center"/>
              <w:rPr>
                <w:sz w:val="24"/>
                <w:szCs w:val="24"/>
              </w:rPr>
            </w:pPr>
            <w:r w:rsidRPr="0015643F">
              <w:rPr>
                <w:sz w:val="24"/>
                <w:szCs w:val="24"/>
              </w:rPr>
              <w:t>Страна</w:t>
            </w:r>
          </w:p>
        </w:tc>
        <w:tc>
          <w:tcPr>
            <w:tcW w:w="844" w:type="dxa"/>
            <w:vAlign w:val="center"/>
          </w:tcPr>
          <w:p w14:paraId="0C7CEC19" w14:textId="77777777" w:rsidR="00B64791" w:rsidRPr="0015643F" w:rsidRDefault="00B64791" w:rsidP="00593DF5">
            <w:pPr>
              <w:jc w:val="center"/>
              <w:rPr>
                <w:sz w:val="24"/>
                <w:szCs w:val="24"/>
              </w:rPr>
            </w:pPr>
            <w:r w:rsidRPr="0015643F">
              <w:rPr>
                <w:sz w:val="24"/>
                <w:szCs w:val="24"/>
                <w:lang w:val="en-US"/>
              </w:rPr>
              <w:t>Var1</w:t>
            </w:r>
          </w:p>
        </w:tc>
        <w:tc>
          <w:tcPr>
            <w:tcW w:w="844" w:type="dxa"/>
            <w:vAlign w:val="center"/>
          </w:tcPr>
          <w:p w14:paraId="2F7A37B3" w14:textId="77777777" w:rsidR="00B64791" w:rsidRPr="0015643F" w:rsidRDefault="00B64791" w:rsidP="00593DF5">
            <w:pPr>
              <w:jc w:val="center"/>
              <w:rPr>
                <w:sz w:val="24"/>
                <w:szCs w:val="24"/>
              </w:rPr>
            </w:pPr>
            <w:r w:rsidRPr="0015643F">
              <w:rPr>
                <w:sz w:val="24"/>
                <w:szCs w:val="24"/>
                <w:lang w:val="en-US"/>
              </w:rPr>
              <w:t>Var2</w:t>
            </w:r>
          </w:p>
        </w:tc>
        <w:tc>
          <w:tcPr>
            <w:tcW w:w="844" w:type="dxa"/>
            <w:vAlign w:val="center"/>
          </w:tcPr>
          <w:p w14:paraId="7EB7A5D7" w14:textId="77777777" w:rsidR="00B64791" w:rsidRPr="0015643F" w:rsidRDefault="00B64791" w:rsidP="00593DF5">
            <w:pPr>
              <w:jc w:val="center"/>
              <w:rPr>
                <w:sz w:val="24"/>
                <w:szCs w:val="24"/>
              </w:rPr>
            </w:pPr>
            <w:r w:rsidRPr="0015643F">
              <w:rPr>
                <w:sz w:val="24"/>
                <w:szCs w:val="24"/>
                <w:lang w:val="en-US"/>
              </w:rPr>
              <w:t>Var3</w:t>
            </w:r>
          </w:p>
        </w:tc>
        <w:tc>
          <w:tcPr>
            <w:tcW w:w="1134" w:type="dxa"/>
            <w:vAlign w:val="center"/>
          </w:tcPr>
          <w:p w14:paraId="666224CF" w14:textId="77777777" w:rsidR="00B64791" w:rsidRPr="0015643F" w:rsidRDefault="00B64791" w:rsidP="00593DF5">
            <w:pPr>
              <w:jc w:val="center"/>
              <w:rPr>
                <w:sz w:val="24"/>
                <w:szCs w:val="24"/>
              </w:rPr>
            </w:pPr>
            <w:r w:rsidRPr="0015643F">
              <w:rPr>
                <w:sz w:val="24"/>
                <w:szCs w:val="24"/>
                <w:lang w:val="en-US"/>
              </w:rPr>
              <w:t>Number of lags</w:t>
            </w:r>
          </w:p>
        </w:tc>
        <w:tc>
          <w:tcPr>
            <w:tcW w:w="1126" w:type="dxa"/>
            <w:vAlign w:val="center"/>
          </w:tcPr>
          <w:p w14:paraId="5E2B1534" w14:textId="77777777" w:rsidR="00B64791" w:rsidRPr="0015643F" w:rsidRDefault="00B64791" w:rsidP="00593DF5">
            <w:pPr>
              <w:jc w:val="center"/>
              <w:rPr>
                <w:sz w:val="24"/>
                <w:szCs w:val="24"/>
              </w:rPr>
            </w:pPr>
            <w:r w:rsidRPr="0015643F">
              <w:rPr>
                <w:sz w:val="24"/>
                <w:szCs w:val="24"/>
                <w:lang w:val="en-US"/>
              </w:rPr>
              <w:t xml:space="preserve">Trace </w:t>
            </w:r>
            <w:proofErr w:type="spellStart"/>
            <w:r w:rsidRPr="0015643F">
              <w:rPr>
                <w:sz w:val="24"/>
                <w:szCs w:val="24"/>
                <w:lang w:val="en-US"/>
              </w:rPr>
              <w:t>statitic</w:t>
            </w:r>
            <w:proofErr w:type="spellEnd"/>
          </w:p>
        </w:tc>
        <w:tc>
          <w:tcPr>
            <w:tcW w:w="1741" w:type="dxa"/>
            <w:vAlign w:val="center"/>
          </w:tcPr>
          <w:p w14:paraId="35D95D55" w14:textId="77777777" w:rsidR="00B64791" w:rsidRPr="0015643F" w:rsidRDefault="00B64791" w:rsidP="00593DF5">
            <w:pPr>
              <w:jc w:val="center"/>
              <w:rPr>
                <w:sz w:val="24"/>
                <w:szCs w:val="24"/>
              </w:rPr>
            </w:pPr>
            <w:r w:rsidRPr="0015643F">
              <w:rPr>
                <w:sz w:val="24"/>
                <w:szCs w:val="24"/>
                <w:lang w:val="en-US"/>
              </w:rPr>
              <w:t>5% Critical value 5%</w:t>
            </w:r>
          </w:p>
        </w:tc>
        <w:tc>
          <w:tcPr>
            <w:tcW w:w="1302" w:type="dxa"/>
            <w:vAlign w:val="center"/>
          </w:tcPr>
          <w:p w14:paraId="6EDE5FDE" w14:textId="77777777" w:rsidR="00B64791" w:rsidRPr="0015643F" w:rsidRDefault="00B64791" w:rsidP="00593DF5">
            <w:pPr>
              <w:jc w:val="center"/>
              <w:rPr>
                <w:sz w:val="24"/>
                <w:szCs w:val="24"/>
              </w:rPr>
            </w:pPr>
            <w:r w:rsidRPr="0015643F">
              <w:rPr>
                <w:sz w:val="24"/>
                <w:szCs w:val="24"/>
                <w:lang w:val="en-US"/>
              </w:rPr>
              <w:t>Test type</w:t>
            </w:r>
          </w:p>
        </w:tc>
      </w:tr>
      <w:tr w:rsidR="00B64791" w:rsidRPr="0015643F" w14:paraId="51FAC5B9" w14:textId="77777777" w:rsidTr="00593DF5">
        <w:tc>
          <w:tcPr>
            <w:tcW w:w="1698" w:type="dxa"/>
          </w:tcPr>
          <w:p w14:paraId="6DED601F" w14:textId="77777777" w:rsidR="00B64791" w:rsidRPr="0015643F" w:rsidRDefault="00B64791" w:rsidP="00D93415">
            <w:pPr>
              <w:jc w:val="both"/>
              <w:rPr>
                <w:sz w:val="24"/>
                <w:szCs w:val="24"/>
              </w:rPr>
            </w:pPr>
            <w:r w:rsidRPr="0015643F">
              <w:rPr>
                <w:sz w:val="24"/>
                <w:szCs w:val="24"/>
              </w:rPr>
              <w:t>Казахстан</w:t>
            </w:r>
          </w:p>
        </w:tc>
        <w:tc>
          <w:tcPr>
            <w:tcW w:w="844" w:type="dxa"/>
          </w:tcPr>
          <w:p w14:paraId="468D7A99" w14:textId="77777777" w:rsidR="00B64791" w:rsidRPr="0015643F" w:rsidRDefault="00B64791" w:rsidP="00D93415">
            <w:pPr>
              <w:jc w:val="both"/>
              <w:rPr>
                <w:sz w:val="24"/>
                <w:szCs w:val="24"/>
              </w:rPr>
            </w:pPr>
            <w:r w:rsidRPr="0015643F">
              <w:rPr>
                <w:sz w:val="24"/>
                <w:szCs w:val="24"/>
                <w:lang w:val="en-US"/>
              </w:rPr>
              <w:t>GC</w:t>
            </w:r>
          </w:p>
        </w:tc>
        <w:tc>
          <w:tcPr>
            <w:tcW w:w="844" w:type="dxa"/>
          </w:tcPr>
          <w:p w14:paraId="3CA52ACE" w14:textId="77777777" w:rsidR="00B64791" w:rsidRPr="0015643F" w:rsidRDefault="00B64791" w:rsidP="00D93415">
            <w:pPr>
              <w:jc w:val="both"/>
              <w:rPr>
                <w:sz w:val="24"/>
                <w:szCs w:val="24"/>
              </w:rPr>
            </w:pPr>
            <w:r w:rsidRPr="0015643F">
              <w:rPr>
                <w:sz w:val="24"/>
                <w:szCs w:val="24"/>
              </w:rPr>
              <w:t>OR</w:t>
            </w:r>
          </w:p>
        </w:tc>
        <w:tc>
          <w:tcPr>
            <w:tcW w:w="844" w:type="dxa"/>
          </w:tcPr>
          <w:p w14:paraId="2767F7E8" w14:textId="77777777" w:rsidR="00B64791" w:rsidRPr="0015643F" w:rsidRDefault="00B64791" w:rsidP="00D93415">
            <w:pPr>
              <w:jc w:val="both"/>
              <w:rPr>
                <w:sz w:val="24"/>
                <w:szCs w:val="24"/>
              </w:rPr>
            </w:pPr>
            <w:r w:rsidRPr="0015643F">
              <w:rPr>
                <w:sz w:val="24"/>
                <w:szCs w:val="24"/>
              </w:rPr>
              <w:t>T</w:t>
            </w:r>
            <w:r w:rsidRPr="0015643F">
              <w:rPr>
                <w:sz w:val="24"/>
                <w:szCs w:val="24"/>
                <w:lang w:val="en-US"/>
              </w:rPr>
              <w:t>D</w:t>
            </w:r>
            <w:r w:rsidRPr="0015643F">
              <w:rPr>
                <w:sz w:val="24"/>
                <w:szCs w:val="24"/>
              </w:rPr>
              <w:t>S</w:t>
            </w:r>
          </w:p>
        </w:tc>
        <w:tc>
          <w:tcPr>
            <w:tcW w:w="1134" w:type="dxa"/>
          </w:tcPr>
          <w:p w14:paraId="5A9E354E" w14:textId="77777777" w:rsidR="00B64791" w:rsidRPr="0015643F" w:rsidRDefault="00B64791" w:rsidP="00D93415">
            <w:pPr>
              <w:jc w:val="both"/>
              <w:rPr>
                <w:sz w:val="24"/>
                <w:szCs w:val="24"/>
              </w:rPr>
            </w:pPr>
            <w:r w:rsidRPr="0015643F">
              <w:rPr>
                <w:sz w:val="24"/>
                <w:szCs w:val="24"/>
              </w:rPr>
              <w:t>1</w:t>
            </w:r>
          </w:p>
        </w:tc>
        <w:tc>
          <w:tcPr>
            <w:tcW w:w="1126" w:type="dxa"/>
          </w:tcPr>
          <w:p w14:paraId="026FC9C1" w14:textId="77777777" w:rsidR="00B64791" w:rsidRPr="0015643F" w:rsidRDefault="00B64791" w:rsidP="00D93415">
            <w:pPr>
              <w:jc w:val="both"/>
              <w:rPr>
                <w:sz w:val="24"/>
                <w:szCs w:val="24"/>
              </w:rPr>
            </w:pPr>
            <w:r w:rsidRPr="0015643F">
              <w:rPr>
                <w:sz w:val="24"/>
                <w:szCs w:val="24"/>
                <w:lang w:val="en-US"/>
              </w:rPr>
              <w:t>26.7232</w:t>
            </w:r>
          </w:p>
        </w:tc>
        <w:tc>
          <w:tcPr>
            <w:tcW w:w="1741" w:type="dxa"/>
          </w:tcPr>
          <w:p w14:paraId="159BB17B" w14:textId="77777777" w:rsidR="00B64791" w:rsidRPr="0015643F" w:rsidRDefault="00B64791" w:rsidP="00D93415">
            <w:pPr>
              <w:jc w:val="both"/>
              <w:rPr>
                <w:sz w:val="24"/>
                <w:szCs w:val="24"/>
              </w:rPr>
            </w:pPr>
            <w:r w:rsidRPr="0015643F">
              <w:rPr>
                <w:sz w:val="24"/>
                <w:szCs w:val="24"/>
                <w:lang w:val="en-US"/>
              </w:rPr>
              <w:t>34.91</w:t>
            </w:r>
          </w:p>
        </w:tc>
        <w:tc>
          <w:tcPr>
            <w:tcW w:w="1302" w:type="dxa"/>
          </w:tcPr>
          <w:p w14:paraId="0C847EA2" w14:textId="0650ED12" w:rsidR="00B64791" w:rsidRPr="0015643F" w:rsidRDefault="00593DF5" w:rsidP="00D93415">
            <w:pPr>
              <w:jc w:val="both"/>
              <w:rPr>
                <w:sz w:val="24"/>
                <w:szCs w:val="24"/>
              </w:rPr>
            </w:pPr>
            <w:r w:rsidRPr="0015643F">
              <w:rPr>
                <w:sz w:val="24"/>
                <w:szCs w:val="24"/>
                <w:lang w:val="en-US"/>
              </w:rPr>
              <w:t>Constant</w:t>
            </w:r>
          </w:p>
        </w:tc>
      </w:tr>
      <w:tr w:rsidR="00B64791" w:rsidRPr="0015643F" w14:paraId="455CF1E2" w14:textId="77777777" w:rsidTr="00593DF5">
        <w:tc>
          <w:tcPr>
            <w:tcW w:w="1698" w:type="dxa"/>
          </w:tcPr>
          <w:p w14:paraId="1C801EE1" w14:textId="77777777" w:rsidR="00B64791" w:rsidRPr="0015643F" w:rsidRDefault="00B64791" w:rsidP="00D93415">
            <w:pPr>
              <w:jc w:val="both"/>
              <w:rPr>
                <w:sz w:val="24"/>
                <w:szCs w:val="24"/>
              </w:rPr>
            </w:pPr>
            <w:r w:rsidRPr="0015643F">
              <w:rPr>
                <w:sz w:val="24"/>
                <w:szCs w:val="24"/>
              </w:rPr>
              <w:t>Азербайджан</w:t>
            </w:r>
          </w:p>
        </w:tc>
        <w:tc>
          <w:tcPr>
            <w:tcW w:w="844" w:type="dxa"/>
          </w:tcPr>
          <w:p w14:paraId="7A2D5AF4" w14:textId="77777777" w:rsidR="00B64791" w:rsidRPr="0015643F" w:rsidRDefault="00B64791" w:rsidP="00D93415">
            <w:pPr>
              <w:jc w:val="both"/>
              <w:rPr>
                <w:sz w:val="24"/>
                <w:szCs w:val="24"/>
              </w:rPr>
            </w:pPr>
            <w:r w:rsidRPr="0015643F">
              <w:rPr>
                <w:sz w:val="24"/>
                <w:szCs w:val="24"/>
                <w:lang w:val="en-US"/>
              </w:rPr>
              <w:t>GC</w:t>
            </w:r>
          </w:p>
        </w:tc>
        <w:tc>
          <w:tcPr>
            <w:tcW w:w="844" w:type="dxa"/>
          </w:tcPr>
          <w:p w14:paraId="39072BD7" w14:textId="77777777" w:rsidR="00B64791" w:rsidRPr="0015643F" w:rsidRDefault="00B64791" w:rsidP="00D93415">
            <w:pPr>
              <w:jc w:val="both"/>
              <w:rPr>
                <w:sz w:val="24"/>
                <w:szCs w:val="24"/>
              </w:rPr>
            </w:pPr>
            <w:r w:rsidRPr="0015643F">
              <w:rPr>
                <w:sz w:val="24"/>
                <w:szCs w:val="24"/>
              </w:rPr>
              <w:t>OR</w:t>
            </w:r>
          </w:p>
        </w:tc>
        <w:tc>
          <w:tcPr>
            <w:tcW w:w="844" w:type="dxa"/>
          </w:tcPr>
          <w:p w14:paraId="6329B1D8" w14:textId="77777777" w:rsidR="00B64791" w:rsidRPr="0015643F" w:rsidRDefault="00B64791" w:rsidP="00D93415">
            <w:pPr>
              <w:jc w:val="both"/>
              <w:rPr>
                <w:sz w:val="24"/>
                <w:szCs w:val="24"/>
              </w:rPr>
            </w:pPr>
            <w:r w:rsidRPr="0015643F">
              <w:rPr>
                <w:sz w:val="24"/>
                <w:szCs w:val="24"/>
              </w:rPr>
              <w:t>T</w:t>
            </w:r>
            <w:r w:rsidRPr="0015643F">
              <w:rPr>
                <w:sz w:val="24"/>
                <w:szCs w:val="24"/>
                <w:lang w:val="en-US"/>
              </w:rPr>
              <w:t>D</w:t>
            </w:r>
            <w:r w:rsidRPr="0015643F">
              <w:rPr>
                <w:sz w:val="24"/>
                <w:szCs w:val="24"/>
              </w:rPr>
              <w:t>S</w:t>
            </w:r>
          </w:p>
        </w:tc>
        <w:tc>
          <w:tcPr>
            <w:tcW w:w="1134" w:type="dxa"/>
          </w:tcPr>
          <w:p w14:paraId="51988409" w14:textId="77777777" w:rsidR="00B64791" w:rsidRPr="0015643F" w:rsidRDefault="00B64791" w:rsidP="00D93415">
            <w:pPr>
              <w:jc w:val="both"/>
              <w:rPr>
                <w:sz w:val="24"/>
                <w:szCs w:val="24"/>
              </w:rPr>
            </w:pPr>
            <w:r w:rsidRPr="0015643F">
              <w:rPr>
                <w:sz w:val="24"/>
                <w:szCs w:val="24"/>
                <w:lang w:val="en-US"/>
              </w:rPr>
              <w:t>1</w:t>
            </w:r>
          </w:p>
        </w:tc>
        <w:tc>
          <w:tcPr>
            <w:tcW w:w="1126" w:type="dxa"/>
          </w:tcPr>
          <w:p w14:paraId="630E1B91" w14:textId="77777777" w:rsidR="00B64791" w:rsidRPr="0015643F" w:rsidRDefault="00B64791" w:rsidP="00D93415">
            <w:pPr>
              <w:jc w:val="both"/>
              <w:rPr>
                <w:sz w:val="24"/>
                <w:szCs w:val="24"/>
              </w:rPr>
            </w:pPr>
            <w:r w:rsidRPr="0015643F">
              <w:rPr>
                <w:sz w:val="24"/>
                <w:szCs w:val="24"/>
                <w:lang w:val="en-US"/>
              </w:rPr>
              <w:t>41.5998</w:t>
            </w:r>
          </w:p>
        </w:tc>
        <w:tc>
          <w:tcPr>
            <w:tcW w:w="1741" w:type="dxa"/>
          </w:tcPr>
          <w:p w14:paraId="2F4482C3" w14:textId="77777777" w:rsidR="00B64791" w:rsidRPr="0015643F" w:rsidRDefault="00B64791" w:rsidP="00D93415">
            <w:pPr>
              <w:jc w:val="both"/>
              <w:rPr>
                <w:sz w:val="24"/>
                <w:szCs w:val="24"/>
              </w:rPr>
            </w:pPr>
            <w:r w:rsidRPr="0015643F">
              <w:rPr>
                <w:sz w:val="24"/>
                <w:szCs w:val="24"/>
                <w:lang w:val="en-US"/>
              </w:rPr>
              <w:t>42.44</w:t>
            </w:r>
          </w:p>
        </w:tc>
        <w:tc>
          <w:tcPr>
            <w:tcW w:w="1302" w:type="dxa"/>
          </w:tcPr>
          <w:p w14:paraId="642D9FEB" w14:textId="69A37FC3" w:rsidR="00B64791" w:rsidRPr="0015643F" w:rsidRDefault="00593DF5" w:rsidP="00D93415">
            <w:pPr>
              <w:jc w:val="both"/>
              <w:rPr>
                <w:sz w:val="24"/>
                <w:szCs w:val="24"/>
              </w:rPr>
            </w:pPr>
            <w:r w:rsidRPr="0015643F">
              <w:rPr>
                <w:sz w:val="24"/>
                <w:szCs w:val="24"/>
                <w:lang w:val="en-US"/>
              </w:rPr>
              <w:t>With trend</w:t>
            </w:r>
          </w:p>
        </w:tc>
      </w:tr>
      <w:tr w:rsidR="00B64791" w:rsidRPr="0015643F" w14:paraId="2AA3456B" w14:textId="77777777" w:rsidTr="00593DF5">
        <w:tc>
          <w:tcPr>
            <w:tcW w:w="1698" w:type="dxa"/>
          </w:tcPr>
          <w:p w14:paraId="19B83A14" w14:textId="77777777" w:rsidR="00B64791" w:rsidRPr="0015643F" w:rsidRDefault="00B64791" w:rsidP="00D93415">
            <w:pPr>
              <w:jc w:val="both"/>
              <w:rPr>
                <w:sz w:val="24"/>
                <w:szCs w:val="24"/>
              </w:rPr>
            </w:pPr>
            <w:r w:rsidRPr="0015643F">
              <w:rPr>
                <w:sz w:val="24"/>
                <w:szCs w:val="24"/>
              </w:rPr>
              <w:t>Индонезия</w:t>
            </w:r>
          </w:p>
        </w:tc>
        <w:tc>
          <w:tcPr>
            <w:tcW w:w="844" w:type="dxa"/>
          </w:tcPr>
          <w:p w14:paraId="4B98D5F9" w14:textId="77777777" w:rsidR="00B64791" w:rsidRPr="0015643F" w:rsidRDefault="00B64791" w:rsidP="00D93415">
            <w:pPr>
              <w:jc w:val="both"/>
              <w:rPr>
                <w:sz w:val="24"/>
                <w:szCs w:val="24"/>
              </w:rPr>
            </w:pPr>
            <w:r w:rsidRPr="0015643F">
              <w:rPr>
                <w:sz w:val="24"/>
                <w:szCs w:val="24"/>
                <w:lang w:val="en-US"/>
              </w:rPr>
              <w:t>GC</w:t>
            </w:r>
          </w:p>
        </w:tc>
        <w:tc>
          <w:tcPr>
            <w:tcW w:w="844" w:type="dxa"/>
          </w:tcPr>
          <w:p w14:paraId="4155A0F3" w14:textId="77777777" w:rsidR="00B64791" w:rsidRPr="0015643F" w:rsidRDefault="00B64791" w:rsidP="00D93415">
            <w:pPr>
              <w:jc w:val="both"/>
              <w:rPr>
                <w:sz w:val="24"/>
                <w:szCs w:val="24"/>
              </w:rPr>
            </w:pPr>
            <w:r w:rsidRPr="0015643F">
              <w:rPr>
                <w:sz w:val="24"/>
                <w:szCs w:val="24"/>
              </w:rPr>
              <w:t>OR</w:t>
            </w:r>
          </w:p>
        </w:tc>
        <w:tc>
          <w:tcPr>
            <w:tcW w:w="844" w:type="dxa"/>
          </w:tcPr>
          <w:p w14:paraId="0D0C6EE9" w14:textId="77777777" w:rsidR="00B64791" w:rsidRPr="0015643F" w:rsidRDefault="00B64791" w:rsidP="00D93415">
            <w:pPr>
              <w:jc w:val="both"/>
              <w:rPr>
                <w:sz w:val="24"/>
                <w:szCs w:val="24"/>
              </w:rPr>
            </w:pPr>
            <w:r w:rsidRPr="0015643F">
              <w:rPr>
                <w:sz w:val="24"/>
                <w:szCs w:val="24"/>
              </w:rPr>
              <w:t>T</w:t>
            </w:r>
            <w:r w:rsidRPr="0015643F">
              <w:rPr>
                <w:sz w:val="24"/>
                <w:szCs w:val="24"/>
                <w:lang w:val="en-US"/>
              </w:rPr>
              <w:t>D</w:t>
            </w:r>
            <w:r w:rsidRPr="0015643F">
              <w:rPr>
                <w:sz w:val="24"/>
                <w:szCs w:val="24"/>
              </w:rPr>
              <w:t>S</w:t>
            </w:r>
          </w:p>
        </w:tc>
        <w:tc>
          <w:tcPr>
            <w:tcW w:w="1134" w:type="dxa"/>
          </w:tcPr>
          <w:p w14:paraId="310791F3" w14:textId="77777777" w:rsidR="00B64791" w:rsidRPr="0015643F" w:rsidRDefault="00B64791" w:rsidP="00D93415">
            <w:pPr>
              <w:jc w:val="both"/>
              <w:rPr>
                <w:sz w:val="24"/>
                <w:szCs w:val="24"/>
              </w:rPr>
            </w:pPr>
            <w:r w:rsidRPr="0015643F">
              <w:rPr>
                <w:sz w:val="24"/>
                <w:szCs w:val="24"/>
                <w:lang w:val="en-US"/>
              </w:rPr>
              <w:t>1</w:t>
            </w:r>
          </w:p>
        </w:tc>
        <w:tc>
          <w:tcPr>
            <w:tcW w:w="1126" w:type="dxa"/>
          </w:tcPr>
          <w:p w14:paraId="0A76DEB0" w14:textId="77777777" w:rsidR="00B64791" w:rsidRPr="0015643F" w:rsidRDefault="00B64791" w:rsidP="00D93415">
            <w:pPr>
              <w:jc w:val="both"/>
              <w:rPr>
                <w:sz w:val="24"/>
                <w:szCs w:val="24"/>
              </w:rPr>
            </w:pPr>
            <w:r w:rsidRPr="0015643F">
              <w:rPr>
                <w:sz w:val="24"/>
                <w:szCs w:val="24"/>
                <w:lang w:val="en-US"/>
              </w:rPr>
              <w:t>29.5989</w:t>
            </w:r>
          </w:p>
        </w:tc>
        <w:tc>
          <w:tcPr>
            <w:tcW w:w="1741" w:type="dxa"/>
          </w:tcPr>
          <w:p w14:paraId="0D49BD63" w14:textId="77777777" w:rsidR="00B64791" w:rsidRPr="0015643F" w:rsidRDefault="00B64791" w:rsidP="00D93415">
            <w:pPr>
              <w:jc w:val="both"/>
              <w:rPr>
                <w:sz w:val="24"/>
                <w:szCs w:val="24"/>
              </w:rPr>
            </w:pPr>
            <w:r w:rsidRPr="0015643F">
              <w:rPr>
                <w:sz w:val="24"/>
                <w:szCs w:val="24"/>
                <w:lang w:val="en-US"/>
              </w:rPr>
              <w:t>42.44</w:t>
            </w:r>
          </w:p>
        </w:tc>
        <w:tc>
          <w:tcPr>
            <w:tcW w:w="1302" w:type="dxa"/>
          </w:tcPr>
          <w:p w14:paraId="6F444F4E" w14:textId="40694CD5" w:rsidR="00B64791" w:rsidRPr="0015643F" w:rsidRDefault="00593DF5" w:rsidP="00D93415">
            <w:pPr>
              <w:jc w:val="both"/>
              <w:rPr>
                <w:sz w:val="24"/>
                <w:szCs w:val="24"/>
              </w:rPr>
            </w:pPr>
            <w:r w:rsidRPr="0015643F">
              <w:rPr>
                <w:sz w:val="24"/>
                <w:szCs w:val="24"/>
                <w:lang w:val="en-US"/>
              </w:rPr>
              <w:t>With trend</w:t>
            </w:r>
          </w:p>
        </w:tc>
      </w:tr>
      <w:tr w:rsidR="00B64791" w:rsidRPr="0015643F" w14:paraId="4CEDFBD0" w14:textId="77777777" w:rsidTr="00593DF5">
        <w:tc>
          <w:tcPr>
            <w:tcW w:w="1698" w:type="dxa"/>
          </w:tcPr>
          <w:p w14:paraId="54AAEADE" w14:textId="77777777" w:rsidR="00B64791" w:rsidRPr="0015643F" w:rsidRDefault="00B64791" w:rsidP="00D93415">
            <w:pPr>
              <w:jc w:val="both"/>
              <w:rPr>
                <w:sz w:val="24"/>
                <w:szCs w:val="24"/>
              </w:rPr>
            </w:pPr>
            <w:r w:rsidRPr="0015643F">
              <w:rPr>
                <w:sz w:val="24"/>
                <w:szCs w:val="24"/>
              </w:rPr>
              <w:t>Нигерия</w:t>
            </w:r>
          </w:p>
        </w:tc>
        <w:tc>
          <w:tcPr>
            <w:tcW w:w="844" w:type="dxa"/>
          </w:tcPr>
          <w:p w14:paraId="3C012E0D" w14:textId="77777777" w:rsidR="00B64791" w:rsidRPr="0015643F" w:rsidRDefault="00B64791" w:rsidP="00D93415">
            <w:pPr>
              <w:jc w:val="both"/>
              <w:rPr>
                <w:sz w:val="24"/>
                <w:szCs w:val="24"/>
              </w:rPr>
            </w:pPr>
            <w:r w:rsidRPr="0015643F">
              <w:rPr>
                <w:sz w:val="24"/>
                <w:szCs w:val="24"/>
                <w:lang w:val="en-US"/>
              </w:rPr>
              <w:t>GC</w:t>
            </w:r>
          </w:p>
        </w:tc>
        <w:tc>
          <w:tcPr>
            <w:tcW w:w="844" w:type="dxa"/>
          </w:tcPr>
          <w:p w14:paraId="145075AD" w14:textId="77777777" w:rsidR="00B64791" w:rsidRPr="0015643F" w:rsidRDefault="00B64791" w:rsidP="00D93415">
            <w:pPr>
              <w:jc w:val="both"/>
              <w:rPr>
                <w:sz w:val="24"/>
                <w:szCs w:val="24"/>
              </w:rPr>
            </w:pPr>
            <w:r w:rsidRPr="0015643F">
              <w:rPr>
                <w:sz w:val="24"/>
                <w:szCs w:val="24"/>
              </w:rPr>
              <w:t>OR</w:t>
            </w:r>
          </w:p>
        </w:tc>
        <w:tc>
          <w:tcPr>
            <w:tcW w:w="844" w:type="dxa"/>
          </w:tcPr>
          <w:p w14:paraId="6DBF363A" w14:textId="77777777" w:rsidR="00B64791" w:rsidRPr="0015643F" w:rsidRDefault="00B64791" w:rsidP="00D93415">
            <w:pPr>
              <w:jc w:val="both"/>
              <w:rPr>
                <w:sz w:val="24"/>
                <w:szCs w:val="24"/>
              </w:rPr>
            </w:pPr>
            <w:r w:rsidRPr="0015643F">
              <w:rPr>
                <w:sz w:val="24"/>
                <w:szCs w:val="24"/>
              </w:rPr>
              <w:t>T</w:t>
            </w:r>
            <w:r w:rsidRPr="0015643F">
              <w:rPr>
                <w:sz w:val="24"/>
                <w:szCs w:val="24"/>
                <w:lang w:val="en-US"/>
              </w:rPr>
              <w:t>D</w:t>
            </w:r>
            <w:r w:rsidRPr="0015643F">
              <w:rPr>
                <w:sz w:val="24"/>
                <w:szCs w:val="24"/>
              </w:rPr>
              <w:t>S</w:t>
            </w:r>
          </w:p>
        </w:tc>
        <w:tc>
          <w:tcPr>
            <w:tcW w:w="1134" w:type="dxa"/>
          </w:tcPr>
          <w:p w14:paraId="5B903ABE" w14:textId="77777777" w:rsidR="00B64791" w:rsidRPr="0015643F" w:rsidRDefault="00B64791" w:rsidP="00D93415">
            <w:pPr>
              <w:jc w:val="both"/>
              <w:rPr>
                <w:sz w:val="24"/>
                <w:szCs w:val="24"/>
              </w:rPr>
            </w:pPr>
            <w:r w:rsidRPr="0015643F">
              <w:rPr>
                <w:sz w:val="24"/>
                <w:szCs w:val="24"/>
                <w:lang w:val="en-US"/>
              </w:rPr>
              <w:t>1</w:t>
            </w:r>
          </w:p>
        </w:tc>
        <w:tc>
          <w:tcPr>
            <w:tcW w:w="1126" w:type="dxa"/>
          </w:tcPr>
          <w:p w14:paraId="472A659D" w14:textId="77777777" w:rsidR="00B64791" w:rsidRPr="0015643F" w:rsidRDefault="00B64791" w:rsidP="00D93415">
            <w:pPr>
              <w:jc w:val="both"/>
              <w:rPr>
                <w:sz w:val="24"/>
                <w:szCs w:val="24"/>
              </w:rPr>
            </w:pPr>
            <w:r w:rsidRPr="0015643F">
              <w:rPr>
                <w:sz w:val="24"/>
                <w:szCs w:val="24"/>
                <w:lang w:val="en-US"/>
              </w:rPr>
              <w:t>30.7777</w:t>
            </w:r>
          </w:p>
        </w:tc>
        <w:tc>
          <w:tcPr>
            <w:tcW w:w="1741" w:type="dxa"/>
          </w:tcPr>
          <w:p w14:paraId="408902AA" w14:textId="77777777" w:rsidR="00B64791" w:rsidRPr="0015643F" w:rsidRDefault="00B64791" w:rsidP="00D93415">
            <w:pPr>
              <w:jc w:val="both"/>
              <w:rPr>
                <w:sz w:val="24"/>
                <w:szCs w:val="24"/>
              </w:rPr>
            </w:pPr>
            <w:r w:rsidRPr="0015643F">
              <w:rPr>
                <w:sz w:val="24"/>
                <w:szCs w:val="24"/>
                <w:lang w:val="en-US"/>
              </w:rPr>
              <w:t>42.44</w:t>
            </w:r>
          </w:p>
        </w:tc>
        <w:tc>
          <w:tcPr>
            <w:tcW w:w="1302" w:type="dxa"/>
          </w:tcPr>
          <w:p w14:paraId="77EFFDF1" w14:textId="22B55DEC" w:rsidR="00B64791" w:rsidRPr="0015643F" w:rsidRDefault="00593DF5" w:rsidP="00D93415">
            <w:pPr>
              <w:jc w:val="both"/>
              <w:rPr>
                <w:sz w:val="24"/>
                <w:szCs w:val="24"/>
              </w:rPr>
            </w:pPr>
            <w:r w:rsidRPr="0015643F">
              <w:rPr>
                <w:sz w:val="24"/>
                <w:szCs w:val="24"/>
                <w:lang w:val="en-US"/>
              </w:rPr>
              <w:t>With trend</w:t>
            </w:r>
          </w:p>
        </w:tc>
      </w:tr>
      <w:tr w:rsidR="00B64791" w:rsidRPr="0015643F" w14:paraId="1BEE1C27" w14:textId="77777777" w:rsidTr="00593DF5">
        <w:tc>
          <w:tcPr>
            <w:tcW w:w="1698" w:type="dxa"/>
          </w:tcPr>
          <w:p w14:paraId="60E23EBD" w14:textId="77777777" w:rsidR="00B64791" w:rsidRPr="0015643F" w:rsidRDefault="00B64791" w:rsidP="00D93415">
            <w:pPr>
              <w:jc w:val="both"/>
              <w:rPr>
                <w:sz w:val="24"/>
                <w:szCs w:val="24"/>
              </w:rPr>
            </w:pPr>
            <w:r w:rsidRPr="0015643F">
              <w:rPr>
                <w:sz w:val="24"/>
                <w:szCs w:val="24"/>
              </w:rPr>
              <w:t>Россия</w:t>
            </w:r>
          </w:p>
        </w:tc>
        <w:tc>
          <w:tcPr>
            <w:tcW w:w="844" w:type="dxa"/>
          </w:tcPr>
          <w:p w14:paraId="628DD33E" w14:textId="77777777" w:rsidR="00B64791" w:rsidRPr="0015643F" w:rsidRDefault="00B64791" w:rsidP="00D93415">
            <w:pPr>
              <w:jc w:val="both"/>
              <w:rPr>
                <w:sz w:val="24"/>
                <w:szCs w:val="24"/>
              </w:rPr>
            </w:pPr>
            <w:r w:rsidRPr="0015643F">
              <w:rPr>
                <w:sz w:val="24"/>
                <w:szCs w:val="24"/>
                <w:lang w:val="en-US"/>
              </w:rPr>
              <w:t>GC</w:t>
            </w:r>
          </w:p>
        </w:tc>
        <w:tc>
          <w:tcPr>
            <w:tcW w:w="844" w:type="dxa"/>
          </w:tcPr>
          <w:p w14:paraId="75EDD1A7" w14:textId="77777777" w:rsidR="00B64791" w:rsidRPr="0015643F" w:rsidRDefault="00B64791" w:rsidP="00D93415">
            <w:pPr>
              <w:jc w:val="both"/>
              <w:rPr>
                <w:sz w:val="24"/>
                <w:szCs w:val="24"/>
              </w:rPr>
            </w:pPr>
            <w:r w:rsidRPr="0015643F">
              <w:rPr>
                <w:sz w:val="24"/>
                <w:szCs w:val="24"/>
              </w:rPr>
              <w:t>OR</w:t>
            </w:r>
          </w:p>
        </w:tc>
        <w:tc>
          <w:tcPr>
            <w:tcW w:w="844" w:type="dxa"/>
          </w:tcPr>
          <w:p w14:paraId="3F90F598" w14:textId="77777777" w:rsidR="00B64791" w:rsidRPr="0015643F" w:rsidRDefault="00B64791" w:rsidP="00D93415">
            <w:pPr>
              <w:jc w:val="both"/>
              <w:rPr>
                <w:sz w:val="24"/>
                <w:szCs w:val="24"/>
              </w:rPr>
            </w:pPr>
            <w:r w:rsidRPr="0015643F">
              <w:rPr>
                <w:sz w:val="24"/>
                <w:szCs w:val="24"/>
              </w:rPr>
              <w:t>T</w:t>
            </w:r>
            <w:r w:rsidRPr="0015643F">
              <w:rPr>
                <w:sz w:val="24"/>
                <w:szCs w:val="24"/>
                <w:lang w:val="en-US"/>
              </w:rPr>
              <w:t>D</w:t>
            </w:r>
            <w:r w:rsidRPr="0015643F">
              <w:rPr>
                <w:sz w:val="24"/>
                <w:szCs w:val="24"/>
              </w:rPr>
              <w:t>S</w:t>
            </w:r>
          </w:p>
        </w:tc>
        <w:tc>
          <w:tcPr>
            <w:tcW w:w="1134" w:type="dxa"/>
          </w:tcPr>
          <w:p w14:paraId="372AA0DC" w14:textId="77777777" w:rsidR="00B64791" w:rsidRPr="0015643F" w:rsidRDefault="00B64791" w:rsidP="00D93415">
            <w:pPr>
              <w:jc w:val="both"/>
              <w:rPr>
                <w:sz w:val="24"/>
                <w:szCs w:val="24"/>
              </w:rPr>
            </w:pPr>
            <w:r w:rsidRPr="0015643F">
              <w:rPr>
                <w:sz w:val="24"/>
                <w:szCs w:val="24"/>
              </w:rPr>
              <w:t>1</w:t>
            </w:r>
          </w:p>
        </w:tc>
        <w:tc>
          <w:tcPr>
            <w:tcW w:w="1126" w:type="dxa"/>
          </w:tcPr>
          <w:p w14:paraId="7969ED30" w14:textId="77777777" w:rsidR="00B64791" w:rsidRPr="0015643F" w:rsidRDefault="00B64791" w:rsidP="00D93415">
            <w:pPr>
              <w:jc w:val="both"/>
              <w:rPr>
                <w:sz w:val="24"/>
                <w:szCs w:val="24"/>
              </w:rPr>
            </w:pPr>
            <w:r w:rsidRPr="0015643F">
              <w:rPr>
                <w:sz w:val="24"/>
                <w:szCs w:val="24"/>
              </w:rPr>
              <w:t>41.1541</w:t>
            </w:r>
          </w:p>
        </w:tc>
        <w:tc>
          <w:tcPr>
            <w:tcW w:w="1741" w:type="dxa"/>
          </w:tcPr>
          <w:p w14:paraId="6FBD3F66" w14:textId="77777777" w:rsidR="00B64791" w:rsidRPr="0015643F" w:rsidRDefault="00B64791" w:rsidP="00D93415">
            <w:pPr>
              <w:jc w:val="both"/>
              <w:rPr>
                <w:sz w:val="24"/>
                <w:szCs w:val="24"/>
              </w:rPr>
            </w:pPr>
            <w:r w:rsidRPr="0015643F">
              <w:rPr>
                <w:sz w:val="24"/>
                <w:szCs w:val="24"/>
              </w:rPr>
              <w:t>42.44</w:t>
            </w:r>
          </w:p>
        </w:tc>
        <w:tc>
          <w:tcPr>
            <w:tcW w:w="1302" w:type="dxa"/>
          </w:tcPr>
          <w:p w14:paraId="18AC0FFD" w14:textId="22E0F8B5" w:rsidR="00B64791" w:rsidRPr="0015643F" w:rsidRDefault="00593DF5" w:rsidP="00D93415">
            <w:pPr>
              <w:jc w:val="both"/>
              <w:rPr>
                <w:sz w:val="24"/>
                <w:szCs w:val="24"/>
              </w:rPr>
            </w:pPr>
            <w:r w:rsidRPr="0015643F">
              <w:rPr>
                <w:sz w:val="24"/>
                <w:szCs w:val="24"/>
                <w:lang w:val="en-US"/>
              </w:rPr>
              <w:t>With trend</w:t>
            </w:r>
          </w:p>
        </w:tc>
      </w:tr>
      <w:tr w:rsidR="00B64791" w:rsidRPr="0015643F" w14:paraId="551B927B" w14:textId="77777777" w:rsidTr="00593DF5">
        <w:tc>
          <w:tcPr>
            <w:tcW w:w="1698" w:type="dxa"/>
          </w:tcPr>
          <w:p w14:paraId="18BAC356" w14:textId="77777777" w:rsidR="00B64791" w:rsidRPr="0015643F" w:rsidRDefault="00B64791" w:rsidP="00D93415">
            <w:pPr>
              <w:jc w:val="both"/>
              <w:rPr>
                <w:sz w:val="24"/>
                <w:szCs w:val="24"/>
              </w:rPr>
            </w:pPr>
            <w:r w:rsidRPr="0015643F">
              <w:rPr>
                <w:sz w:val="24"/>
                <w:szCs w:val="24"/>
              </w:rPr>
              <w:t>Бразилия</w:t>
            </w:r>
          </w:p>
        </w:tc>
        <w:tc>
          <w:tcPr>
            <w:tcW w:w="844" w:type="dxa"/>
          </w:tcPr>
          <w:p w14:paraId="4FE47270" w14:textId="77777777" w:rsidR="00B64791" w:rsidRPr="0015643F" w:rsidRDefault="00B64791" w:rsidP="00D93415">
            <w:pPr>
              <w:jc w:val="both"/>
              <w:rPr>
                <w:sz w:val="24"/>
                <w:szCs w:val="24"/>
              </w:rPr>
            </w:pPr>
            <w:r w:rsidRPr="0015643F">
              <w:rPr>
                <w:sz w:val="24"/>
                <w:szCs w:val="24"/>
                <w:lang w:val="en-US"/>
              </w:rPr>
              <w:t>GC</w:t>
            </w:r>
          </w:p>
        </w:tc>
        <w:tc>
          <w:tcPr>
            <w:tcW w:w="844" w:type="dxa"/>
          </w:tcPr>
          <w:p w14:paraId="0A07155F" w14:textId="77777777" w:rsidR="00B64791" w:rsidRPr="0015643F" w:rsidRDefault="00B64791" w:rsidP="00D93415">
            <w:pPr>
              <w:jc w:val="both"/>
              <w:rPr>
                <w:sz w:val="24"/>
                <w:szCs w:val="24"/>
              </w:rPr>
            </w:pPr>
            <w:r w:rsidRPr="0015643F">
              <w:rPr>
                <w:sz w:val="24"/>
                <w:szCs w:val="24"/>
              </w:rPr>
              <w:t>OR</w:t>
            </w:r>
          </w:p>
        </w:tc>
        <w:tc>
          <w:tcPr>
            <w:tcW w:w="844" w:type="dxa"/>
          </w:tcPr>
          <w:p w14:paraId="4CCB9974" w14:textId="77777777" w:rsidR="00B64791" w:rsidRPr="0015643F" w:rsidRDefault="00B64791" w:rsidP="00D93415">
            <w:pPr>
              <w:jc w:val="both"/>
              <w:rPr>
                <w:sz w:val="24"/>
                <w:szCs w:val="24"/>
              </w:rPr>
            </w:pPr>
            <w:r w:rsidRPr="0015643F">
              <w:rPr>
                <w:sz w:val="24"/>
                <w:szCs w:val="24"/>
              </w:rPr>
              <w:t>T</w:t>
            </w:r>
            <w:r w:rsidRPr="0015643F">
              <w:rPr>
                <w:sz w:val="24"/>
                <w:szCs w:val="24"/>
                <w:lang w:val="en-US"/>
              </w:rPr>
              <w:t>D</w:t>
            </w:r>
            <w:r w:rsidRPr="0015643F">
              <w:rPr>
                <w:sz w:val="24"/>
                <w:szCs w:val="24"/>
              </w:rPr>
              <w:t>S</w:t>
            </w:r>
          </w:p>
        </w:tc>
        <w:tc>
          <w:tcPr>
            <w:tcW w:w="1134" w:type="dxa"/>
          </w:tcPr>
          <w:p w14:paraId="39CADCF8" w14:textId="77777777" w:rsidR="00B64791" w:rsidRPr="0015643F" w:rsidRDefault="00B64791" w:rsidP="00D93415">
            <w:pPr>
              <w:jc w:val="both"/>
              <w:rPr>
                <w:sz w:val="24"/>
                <w:szCs w:val="24"/>
              </w:rPr>
            </w:pPr>
            <w:r w:rsidRPr="0015643F">
              <w:rPr>
                <w:sz w:val="24"/>
                <w:szCs w:val="24"/>
                <w:lang w:val="en-US"/>
              </w:rPr>
              <w:t>1</w:t>
            </w:r>
          </w:p>
        </w:tc>
        <w:tc>
          <w:tcPr>
            <w:tcW w:w="1126" w:type="dxa"/>
          </w:tcPr>
          <w:p w14:paraId="368BEA2A" w14:textId="77777777" w:rsidR="00B64791" w:rsidRPr="0015643F" w:rsidRDefault="00B64791" w:rsidP="00D93415">
            <w:pPr>
              <w:jc w:val="both"/>
              <w:rPr>
                <w:sz w:val="24"/>
                <w:szCs w:val="24"/>
              </w:rPr>
            </w:pPr>
            <w:r w:rsidRPr="0015643F">
              <w:rPr>
                <w:sz w:val="24"/>
                <w:szCs w:val="24"/>
                <w:lang w:val="en-US"/>
              </w:rPr>
              <w:t>28.7808</w:t>
            </w:r>
          </w:p>
        </w:tc>
        <w:tc>
          <w:tcPr>
            <w:tcW w:w="1741" w:type="dxa"/>
          </w:tcPr>
          <w:p w14:paraId="30A31F75" w14:textId="77777777" w:rsidR="00B64791" w:rsidRPr="0015643F" w:rsidRDefault="00B64791" w:rsidP="00D93415">
            <w:pPr>
              <w:jc w:val="both"/>
              <w:rPr>
                <w:sz w:val="24"/>
                <w:szCs w:val="24"/>
              </w:rPr>
            </w:pPr>
            <w:r w:rsidRPr="0015643F">
              <w:rPr>
                <w:sz w:val="24"/>
                <w:szCs w:val="24"/>
                <w:lang w:val="en-US"/>
              </w:rPr>
              <w:t>42.44</w:t>
            </w:r>
          </w:p>
        </w:tc>
        <w:tc>
          <w:tcPr>
            <w:tcW w:w="1302" w:type="dxa"/>
          </w:tcPr>
          <w:p w14:paraId="326483A8" w14:textId="2BB206A8" w:rsidR="00B64791" w:rsidRPr="0015643F" w:rsidRDefault="00593DF5" w:rsidP="00D93415">
            <w:pPr>
              <w:jc w:val="both"/>
              <w:rPr>
                <w:sz w:val="24"/>
                <w:szCs w:val="24"/>
              </w:rPr>
            </w:pPr>
            <w:r w:rsidRPr="0015643F">
              <w:rPr>
                <w:sz w:val="24"/>
                <w:szCs w:val="24"/>
                <w:lang w:val="en-US"/>
              </w:rPr>
              <w:t>With trend</w:t>
            </w:r>
          </w:p>
        </w:tc>
      </w:tr>
      <w:tr w:rsidR="00180FA9" w:rsidRPr="0015643F" w14:paraId="6FCBE19A" w14:textId="77777777" w:rsidTr="006931EB">
        <w:tc>
          <w:tcPr>
            <w:tcW w:w="9533" w:type="dxa"/>
            <w:gridSpan w:val="8"/>
          </w:tcPr>
          <w:p w14:paraId="4D5FD06E" w14:textId="361DE2E6" w:rsidR="00180FA9" w:rsidRPr="0015643F" w:rsidRDefault="00180FA9" w:rsidP="00D93415">
            <w:pPr>
              <w:jc w:val="both"/>
              <w:rPr>
                <w:lang w:val="en-US"/>
              </w:rPr>
            </w:pPr>
            <w:r w:rsidRPr="0015643F">
              <w:rPr>
                <w:noProof/>
              </w:rPr>
              <w:t xml:space="preserve">Примечание – Составлено </w:t>
            </w:r>
            <w:r>
              <w:rPr>
                <w:noProof/>
              </w:rPr>
              <w:t>автором</w:t>
            </w:r>
          </w:p>
        </w:tc>
      </w:tr>
    </w:tbl>
    <w:p w14:paraId="29BECB4C" w14:textId="77777777" w:rsidR="00553939" w:rsidRPr="0015643F" w:rsidRDefault="00553939" w:rsidP="00BF0D96">
      <w:pPr>
        <w:ind w:firstLine="709"/>
        <w:jc w:val="both"/>
        <w:rPr>
          <w:sz w:val="28"/>
          <w:szCs w:val="28"/>
        </w:rPr>
      </w:pPr>
    </w:p>
    <w:p w14:paraId="5C450AAB" w14:textId="7C6E876E" w:rsidR="00B64791" w:rsidRPr="0015643F" w:rsidRDefault="00B64791" w:rsidP="00BF0D96">
      <w:pPr>
        <w:ind w:firstLine="709"/>
        <w:jc w:val="both"/>
        <w:rPr>
          <w:i/>
          <w:sz w:val="28"/>
          <w:szCs w:val="28"/>
        </w:rPr>
      </w:pPr>
      <w:r w:rsidRPr="0015643F">
        <w:rPr>
          <w:i/>
          <w:sz w:val="28"/>
          <w:szCs w:val="28"/>
        </w:rPr>
        <w:t xml:space="preserve">3 </w:t>
      </w:r>
      <w:r w:rsidR="00FC4655" w:rsidRPr="0015643F">
        <w:rPr>
          <w:i/>
          <w:sz w:val="28"/>
          <w:szCs w:val="28"/>
        </w:rPr>
        <w:t>Прогнозирование долгосрочной устойчивости бюджета</w:t>
      </w:r>
    </w:p>
    <w:p w14:paraId="10538B8C" w14:textId="101EA792" w:rsidR="00B64791" w:rsidRPr="0015643F" w:rsidRDefault="00B64791" w:rsidP="00BF0D96">
      <w:pPr>
        <w:ind w:firstLine="709"/>
        <w:jc w:val="both"/>
        <w:rPr>
          <w:i/>
          <w:sz w:val="28"/>
          <w:szCs w:val="28"/>
        </w:rPr>
      </w:pPr>
      <w:r w:rsidRPr="0015643F">
        <w:rPr>
          <w:i/>
          <w:sz w:val="28"/>
          <w:szCs w:val="28"/>
        </w:rPr>
        <w:t>3.1 Модели векторной авторегрессии (</w:t>
      </w:r>
      <w:r w:rsidRPr="0015643F">
        <w:rPr>
          <w:i/>
          <w:sz w:val="28"/>
          <w:szCs w:val="28"/>
          <w:lang w:val="en-US"/>
        </w:rPr>
        <w:t>VAR</w:t>
      </w:r>
      <w:r w:rsidRPr="0015643F">
        <w:rPr>
          <w:i/>
          <w:sz w:val="28"/>
          <w:szCs w:val="28"/>
        </w:rPr>
        <w:t>)</w:t>
      </w:r>
    </w:p>
    <w:p w14:paraId="701D4562" w14:textId="7564AF45" w:rsidR="00B64791" w:rsidRPr="0015643F" w:rsidRDefault="00B64791" w:rsidP="00BF0D96">
      <w:pPr>
        <w:ind w:firstLine="709"/>
        <w:jc w:val="both"/>
        <w:rPr>
          <w:sz w:val="28"/>
          <w:szCs w:val="28"/>
        </w:rPr>
      </w:pPr>
      <w:r w:rsidRPr="0015643F">
        <w:rPr>
          <w:sz w:val="28"/>
          <w:szCs w:val="28"/>
        </w:rPr>
        <w:t xml:space="preserve">В результате анализа коинтегрированности временных рядов было обнаружено что государственные затраты коинтегрированны с обслуживанием общего долга и поступлениями от нефти </w:t>
      </w:r>
      <w:r w:rsidRPr="0015643F">
        <w:rPr>
          <w:sz w:val="28"/>
          <w:szCs w:val="28"/>
          <w:lang w:val="en-US"/>
        </w:rPr>
        <w:t>c</w:t>
      </w:r>
      <w:r w:rsidRPr="0015643F">
        <w:rPr>
          <w:sz w:val="28"/>
          <w:szCs w:val="28"/>
        </w:rPr>
        <w:t xml:space="preserve"> рангом коинтеграции равным 0. Во всех случаях кроме Казахстана тест указывал на наличие тренда. Модель стационарна. Это свидетельствует в пользу того, что можно использовать обычную </w:t>
      </w:r>
      <w:r w:rsidRPr="0015643F">
        <w:rPr>
          <w:sz w:val="28"/>
          <w:szCs w:val="28"/>
          <w:lang w:val="en-US"/>
        </w:rPr>
        <w:t>VAR</w:t>
      </w:r>
      <w:r w:rsidRPr="0015643F">
        <w:rPr>
          <w:sz w:val="28"/>
          <w:szCs w:val="28"/>
        </w:rPr>
        <w:t xml:space="preserve"> модель для оценки влияния переменных на государственные затраты. Векторные авторегрессионные модели – это динамические линейные модели, которые связывают текущие и прошлые значения одной переменной с текущими и прошлыми значениями других переменных в </w:t>
      </w:r>
      <w:r w:rsidR="004B7410" w:rsidRPr="0015643F">
        <w:rPr>
          <w:sz w:val="28"/>
          <w:szCs w:val="28"/>
        </w:rPr>
        <w:t>м</w:t>
      </w:r>
      <w:r w:rsidRPr="0015643F">
        <w:rPr>
          <w:sz w:val="28"/>
          <w:szCs w:val="28"/>
        </w:rPr>
        <w:t>одели (</w:t>
      </w:r>
      <w:r w:rsidRPr="0015643F">
        <w:rPr>
          <w:sz w:val="28"/>
          <w:szCs w:val="28"/>
          <w:lang w:val="en-US"/>
        </w:rPr>
        <w:t>Hamilton</w:t>
      </w:r>
      <w:r w:rsidRPr="0015643F">
        <w:rPr>
          <w:sz w:val="28"/>
          <w:szCs w:val="28"/>
        </w:rPr>
        <w:t xml:space="preserve"> (1994)). Таким образом вектор эндогенных переменных одинаков для всех стран и имеет следующий вид:</w:t>
      </w:r>
    </w:p>
    <w:p w14:paraId="7E0C99B4" w14:textId="77777777" w:rsidR="00D93415" w:rsidRPr="0015643F" w:rsidRDefault="00D93415" w:rsidP="00BF0D96">
      <w:pPr>
        <w:ind w:firstLine="709"/>
        <w:jc w:val="both"/>
        <w:rPr>
          <w:sz w:val="28"/>
          <w:szCs w:val="28"/>
        </w:rPr>
      </w:pPr>
    </w:p>
    <w:p w14:paraId="5ABFBF3D" w14:textId="227BA6E7" w:rsidR="00B64791" w:rsidRPr="0015643F" w:rsidRDefault="00B64791" w:rsidP="00BF0D96">
      <w:pPr>
        <w:ind w:firstLine="709"/>
        <w:jc w:val="both"/>
        <w:rPr>
          <w:sz w:val="28"/>
          <w:szCs w:val="28"/>
        </w:rPr>
      </w:pPr>
      <m:oMathPara>
        <m:oMath>
          <m:r>
            <w:rPr>
              <w:rFonts w:ascii="Cambria Math" w:hAnsi="Cambria Math"/>
              <w:sz w:val="28"/>
              <w:szCs w:val="28"/>
            </w:rPr>
            <m:t>Y=</m:t>
          </m:r>
          <m:d>
            <m:dPr>
              <m:ctrlPr>
                <w:rPr>
                  <w:rFonts w:ascii="Cambria Math" w:hAnsi="Cambria Math"/>
                  <w:i/>
                  <w:sz w:val="28"/>
                  <w:szCs w:val="28"/>
                </w:rPr>
              </m:ctrlPr>
            </m:dPr>
            <m:e>
              <m:f>
                <m:fPr>
                  <m:type m:val="noBar"/>
                  <m:ctrlPr>
                    <w:rPr>
                      <w:rFonts w:ascii="Cambria Math" w:hAnsi="Cambria Math"/>
                      <w:i/>
                      <w:sz w:val="28"/>
                      <w:szCs w:val="28"/>
                    </w:rPr>
                  </m:ctrlPr>
                </m:fPr>
                <m:num>
                  <m:r>
                    <w:rPr>
                      <w:rFonts w:ascii="Cambria Math" w:hAnsi="Cambria Math"/>
                      <w:sz w:val="28"/>
                      <w:szCs w:val="28"/>
                    </w:rPr>
                    <m:t>Oilrents of GDP</m:t>
                  </m:r>
                </m:num>
                <m:den>
                  <m:eqArr>
                    <m:eqArrPr>
                      <m:ctrlPr>
                        <w:rPr>
                          <w:rFonts w:ascii="Cambria Math" w:hAnsi="Cambria Math"/>
                          <w:i/>
                          <w:sz w:val="28"/>
                          <w:szCs w:val="28"/>
                        </w:rPr>
                      </m:ctrlPr>
                    </m:eqArrPr>
                    <m:e>
                      <m:r>
                        <w:rPr>
                          <w:rFonts w:ascii="Cambria Math" w:hAnsi="Cambria Math"/>
                          <w:sz w:val="28"/>
                          <w:szCs w:val="28"/>
                        </w:rPr>
                        <m:t>Total debt service of exports</m:t>
                      </m:r>
                    </m:e>
                    <m:e>
                      <m:r>
                        <w:rPr>
                          <w:rFonts w:ascii="Cambria Math" w:hAnsi="Cambria Math"/>
                          <w:sz w:val="28"/>
                          <w:szCs w:val="28"/>
                        </w:rPr>
                        <m:t>General goverment final consumption</m:t>
                      </m:r>
                    </m:e>
                  </m:eqArr>
                </m:den>
              </m:f>
            </m:e>
          </m:d>
        </m:oMath>
      </m:oMathPara>
    </w:p>
    <w:p w14:paraId="07A44ACC" w14:textId="2E3E42F7" w:rsidR="00B64791" w:rsidRPr="00AD434F" w:rsidRDefault="00163485" w:rsidP="00BF0D96">
      <w:pPr>
        <w:ind w:firstLine="709"/>
        <w:jc w:val="center"/>
        <w:rPr>
          <w:sz w:val="28"/>
          <w:szCs w:val="28"/>
        </w:rPr>
      </w:pPr>
      <w:r w:rsidRPr="00163485">
        <w:rPr>
          <w:sz w:val="28"/>
          <w:szCs w:val="28"/>
          <w:lang w:val="en-US"/>
        </w:rPr>
        <w:t xml:space="preserve">                             </w:t>
      </w:r>
      <w:proofErr w:type="spellStart"/>
      <w:r w:rsidR="00B64791" w:rsidRPr="0015643F">
        <w:rPr>
          <w:sz w:val="28"/>
          <w:szCs w:val="28"/>
          <w:lang w:val="en-US"/>
        </w:rPr>
        <w:t>y</w:t>
      </w:r>
      <w:r w:rsidR="00B64791" w:rsidRPr="0015643F">
        <w:rPr>
          <w:sz w:val="28"/>
          <w:szCs w:val="28"/>
          <w:vertAlign w:val="subscript"/>
          <w:lang w:val="en-US"/>
        </w:rPr>
        <w:t>t</w:t>
      </w:r>
      <w:proofErr w:type="spellEnd"/>
      <w:r w:rsidR="00B64791" w:rsidRPr="0015643F">
        <w:rPr>
          <w:sz w:val="28"/>
          <w:szCs w:val="28"/>
          <w:vertAlign w:val="subscript"/>
          <w:lang w:val="en-US"/>
        </w:rPr>
        <w:t xml:space="preserve"> </w:t>
      </w:r>
      <w:r w:rsidR="00B64791" w:rsidRPr="0015643F">
        <w:rPr>
          <w:sz w:val="28"/>
          <w:szCs w:val="28"/>
          <w:lang w:val="en-US"/>
        </w:rPr>
        <w:t>= a</w:t>
      </w:r>
      <w:r w:rsidR="00B64791" w:rsidRPr="0015643F">
        <w:rPr>
          <w:sz w:val="28"/>
          <w:szCs w:val="28"/>
          <w:vertAlign w:val="subscript"/>
          <w:lang w:val="en-US"/>
        </w:rPr>
        <w:t>0</w:t>
      </w:r>
      <w:r w:rsidR="00B64791" w:rsidRPr="0015643F">
        <w:rPr>
          <w:sz w:val="28"/>
          <w:szCs w:val="28"/>
          <w:lang w:val="en-US"/>
        </w:rPr>
        <w:t xml:space="preserve"> + </w:t>
      </w:r>
      <m:oMath>
        <m:nary>
          <m:naryPr>
            <m:chr m:val="∑"/>
            <m:limLoc m:val="undOvr"/>
            <m:ctrlPr>
              <w:rPr>
                <w:rFonts w:ascii="Cambria Math" w:hAnsi="Cambria Math"/>
                <w:i/>
                <w:sz w:val="28"/>
                <w:szCs w:val="28"/>
                <w:lang w:val="en-US"/>
              </w:rPr>
            </m:ctrlPr>
          </m:naryPr>
          <m:sub>
            <m:r>
              <w:rPr>
                <w:rFonts w:ascii="Cambria Math" w:hAnsi="Cambria Math"/>
                <w:sz w:val="28"/>
                <w:szCs w:val="28"/>
                <w:lang w:val="en-US"/>
              </w:rPr>
              <m:t>m=1</m:t>
            </m:r>
          </m:sub>
          <m:sup>
            <m:r>
              <w:rPr>
                <w:rFonts w:ascii="Cambria Math" w:hAnsi="Cambria Math"/>
                <w:sz w:val="28"/>
                <w:szCs w:val="28"/>
                <w:lang w:val="en-US"/>
              </w:rPr>
              <m:t>p</m:t>
            </m:r>
          </m:sup>
          <m:e>
            <m:r>
              <w:rPr>
                <w:rFonts w:ascii="Cambria Math" w:hAnsi="Cambria Math"/>
                <w:sz w:val="28"/>
                <w:szCs w:val="28"/>
                <w:lang w:val="en-US"/>
              </w:rPr>
              <m:t>A</m:t>
            </m:r>
          </m:e>
        </m:nary>
      </m:oMath>
      <w:proofErr w:type="spellStart"/>
      <w:r w:rsidR="00B64791" w:rsidRPr="0015643F">
        <w:rPr>
          <w:sz w:val="28"/>
          <w:szCs w:val="28"/>
          <w:vertAlign w:val="subscript"/>
          <w:lang w:val="en-US"/>
        </w:rPr>
        <w:t>m</w:t>
      </w:r>
      <w:r w:rsidR="00B64791" w:rsidRPr="0015643F">
        <w:rPr>
          <w:sz w:val="28"/>
          <w:szCs w:val="28"/>
          <w:lang w:val="en-US"/>
        </w:rPr>
        <w:t>y</w:t>
      </w:r>
      <w:r w:rsidR="00B64791" w:rsidRPr="0015643F">
        <w:rPr>
          <w:sz w:val="28"/>
          <w:szCs w:val="28"/>
          <w:vertAlign w:val="subscript"/>
          <w:lang w:val="en-US"/>
        </w:rPr>
        <w:t>t</w:t>
      </w:r>
      <w:proofErr w:type="spellEnd"/>
      <w:r w:rsidR="00B64791" w:rsidRPr="0015643F">
        <w:rPr>
          <w:sz w:val="28"/>
          <w:szCs w:val="28"/>
          <w:vertAlign w:val="subscript"/>
          <w:lang w:val="en-US"/>
        </w:rPr>
        <w:t>-m</w:t>
      </w:r>
      <w:r w:rsidR="00B64791" w:rsidRPr="0015643F">
        <w:rPr>
          <w:sz w:val="28"/>
          <w:szCs w:val="28"/>
          <w:lang w:val="en-US"/>
        </w:rPr>
        <w:t xml:space="preserve"> + </w:t>
      </w:r>
      <m:oMath>
        <m:nary>
          <m:naryPr>
            <m:chr m:val="∑"/>
            <m:limLoc m:val="undOvr"/>
            <m:ctrlPr>
              <w:rPr>
                <w:rFonts w:ascii="Cambria Math" w:hAnsi="Cambria Math"/>
                <w:i/>
                <w:sz w:val="28"/>
                <w:szCs w:val="28"/>
                <w:lang w:val="en-US"/>
              </w:rPr>
            </m:ctrlPr>
          </m:naryPr>
          <m:sub>
            <m:r>
              <w:rPr>
                <w:rFonts w:ascii="Cambria Math" w:hAnsi="Cambria Math"/>
                <w:sz w:val="28"/>
                <w:szCs w:val="28"/>
                <w:lang w:val="en-US"/>
              </w:rPr>
              <m:t>n=0</m:t>
            </m:r>
          </m:sub>
          <m:sup>
            <m:r>
              <w:rPr>
                <w:rFonts w:ascii="Cambria Math" w:hAnsi="Cambria Math"/>
                <w:sz w:val="28"/>
                <w:szCs w:val="28"/>
                <w:lang w:val="en-US"/>
              </w:rPr>
              <m:t>q</m:t>
            </m:r>
          </m:sup>
          <m:e>
            <m:r>
              <w:rPr>
                <w:rFonts w:ascii="Cambria Math" w:hAnsi="Cambria Math"/>
                <w:sz w:val="28"/>
                <w:szCs w:val="28"/>
                <w:lang w:val="en-US"/>
              </w:rPr>
              <m:t>B</m:t>
            </m:r>
          </m:e>
        </m:nary>
      </m:oMath>
      <w:r w:rsidR="00B64791" w:rsidRPr="0015643F">
        <w:rPr>
          <w:sz w:val="28"/>
          <w:szCs w:val="28"/>
          <w:vertAlign w:val="subscript"/>
          <w:lang w:val="en-US"/>
        </w:rPr>
        <w:t>n</w:t>
      </w:r>
      <w:proofErr w:type="spellStart"/>
      <w:r w:rsidR="00B64791" w:rsidRPr="0015643F">
        <w:rPr>
          <w:sz w:val="28"/>
          <w:szCs w:val="28"/>
          <w:lang w:val="en-US"/>
        </w:rPr>
        <w:t>x</w:t>
      </w:r>
      <w:r w:rsidR="00B64791" w:rsidRPr="0015643F">
        <w:rPr>
          <w:sz w:val="28"/>
          <w:szCs w:val="28"/>
          <w:vertAlign w:val="subscript"/>
          <w:lang w:val="en-US"/>
        </w:rPr>
        <w:t>t</w:t>
      </w:r>
      <w:proofErr w:type="spellEnd"/>
      <w:r w:rsidR="00B64791" w:rsidRPr="0015643F">
        <w:rPr>
          <w:sz w:val="28"/>
          <w:szCs w:val="28"/>
          <w:vertAlign w:val="subscript"/>
          <w:lang w:val="en-US"/>
        </w:rPr>
        <w:t>-n</w:t>
      </w:r>
      <w:r w:rsidR="00B64791" w:rsidRPr="0015643F">
        <w:rPr>
          <w:sz w:val="28"/>
          <w:szCs w:val="28"/>
          <w:lang w:val="en-US"/>
        </w:rPr>
        <w:t xml:space="preserve"> + </w:t>
      </w:r>
      <m:oMath>
        <m:r>
          <w:rPr>
            <w:rFonts w:ascii="Cambria Math" w:hAnsi="Cambria Math"/>
            <w:sz w:val="28"/>
            <w:szCs w:val="28"/>
            <w:lang w:val="en-US"/>
          </w:rPr>
          <m:t>ε</m:t>
        </m:r>
      </m:oMath>
      <w:r w:rsidR="00B64791" w:rsidRPr="0015643F">
        <w:rPr>
          <w:sz w:val="28"/>
          <w:szCs w:val="28"/>
          <w:vertAlign w:val="subscript"/>
          <w:lang w:val="en-US"/>
        </w:rPr>
        <w:t>t</w:t>
      </w:r>
      <w:r w:rsidRPr="00163485">
        <w:rPr>
          <w:sz w:val="28"/>
          <w:szCs w:val="28"/>
          <w:vertAlign w:val="subscript"/>
          <w:lang w:val="en-US"/>
        </w:rPr>
        <w:t xml:space="preserve">.  </w:t>
      </w:r>
      <w:r w:rsidRPr="00163485">
        <w:rPr>
          <w:sz w:val="28"/>
          <w:szCs w:val="28"/>
          <w:lang w:val="en-US"/>
        </w:rPr>
        <w:t xml:space="preserve">                         </w:t>
      </w:r>
      <w:r w:rsidRPr="00AD434F">
        <w:rPr>
          <w:sz w:val="28"/>
          <w:szCs w:val="28"/>
        </w:rPr>
        <w:t>(2)</w:t>
      </w:r>
    </w:p>
    <w:p w14:paraId="44718DFF" w14:textId="77777777" w:rsidR="00D93415" w:rsidRPr="00AD434F" w:rsidRDefault="00D93415" w:rsidP="00BF0D96">
      <w:pPr>
        <w:ind w:firstLine="709"/>
        <w:jc w:val="both"/>
        <w:rPr>
          <w:sz w:val="28"/>
          <w:szCs w:val="28"/>
        </w:rPr>
      </w:pPr>
    </w:p>
    <w:p w14:paraId="44D61E98" w14:textId="2C312D25" w:rsidR="00B64791" w:rsidRPr="0015643F" w:rsidRDefault="00B64791" w:rsidP="00BF0D96">
      <w:pPr>
        <w:ind w:firstLine="709"/>
        <w:jc w:val="both"/>
        <w:rPr>
          <w:sz w:val="28"/>
          <w:szCs w:val="28"/>
        </w:rPr>
      </w:pPr>
      <w:r w:rsidRPr="0015643F">
        <w:rPr>
          <w:sz w:val="28"/>
          <w:szCs w:val="28"/>
        </w:rPr>
        <w:t xml:space="preserve">Для оценки влияния остальных факторов на государственные затраты будет использоваться </w:t>
      </w:r>
      <w:r w:rsidRPr="0015643F">
        <w:rPr>
          <w:sz w:val="28"/>
          <w:szCs w:val="28"/>
          <w:lang w:val="en-US"/>
        </w:rPr>
        <w:t>VAR</w:t>
      </w:r>
      <w:r w:rsidRPr="0015643F">
        <w:rPr>
          <w:sz w:val="28"/>
          <w:szCs w:val="28"/>
        </w:rPr>
        <w:t xml:space="preserve"> модель на основе трёх переменных (эндогенных): государственные затраты, обслуживание общего долга и поступления от нефти, к которым будут добавляться в качестве экзогенных переменных: инфляция, неформальная экономика и коррупция. Между государственными расходами, поступлениями от продажи нефти и внешним долгом существует статистически значимая долгосрочная связь во всех исследуемых странах. Кроме того, на эти переменные в разных странах влияют другие факторы. В Казахстане это индекс теневой экономики и индекс коррупции. В Азербайджане это инфляция и неформальная экономика. В Индонезии на государственные расходы, поступления от продажи нефти и внешний долг влияет индекс коррупции. В Нигерии коррупция, индекс потребительских цен и неформальная экономика. В России инфляция</w:t>
      </w:r>
      <w:r w:rsidR="00EC5427" w:rsidRPr="0015643F">
        <w:rPr>
          <w:sz w:val="28"/>
          <w:szCs w:val="28"/>
        </w:rPr>
        <w:t>,</w:t>
      </w:r>
      <w:r w:rsidRPr="0015643F">
        <w:rPr>
          <w:sz w:val="28"/>
          <w:szCs w:val="28"/>
        </w:rPr>
        <w:t xml:space="preserve"> неформальная экономика. В Бразилии такие факторы как коррупция, индекс потребительских цен и неформальная экономика не влияют на эндогенные переменные. </w:t>
      </w:r>
    </w:p>
    <w:p w14:paraId="44A09373" w14:textId="77777777" w:rsidR="00BC5CA3" w:rsidRPr="0015643F" w:rsidRDefault="00BC5CA3" w:rsidP="00BF0D96">
      <w:pPr>
        <w:ind w:firstLine="709"/>
        <w:jc w:val="both"/>
        <w:rPr>
          <w:sz w:val="28"/>
          <w:szCs w:val="28"/>
        </w:rPr>
      </w:pPr>
    </w:p>
    <w:p w14:paraId="656086AE" w14:textId="400D7A86" w:rsidR="00B64791" w:rsidRPr="0015643F" w:rsidRDefault="00B64791" w:rsidP="00593DF5">
      <w:pPr>
        <w:jc w:val="both"/>
        <w:rPr>
          <w:sz w:val="28"/>
          <w:szCs w:val="28"/>
        </w:rPr>
      </w:pPr>
      <w:r w:rsidRPr="0015643F">
        <w:rPr>
          <w:sz w:val="28"/>
          <w:szCs w:val="28"/>
        </w:rPr>
        <w:t xml:space="preserve">Таблица </w:t>
      </w:r>
      <w:r w:rsidR="00D679EB" w:rsidRPr="0015643F">
        <w:rPr>
          <w:sz w:val="28"/>
          <w:szCs w:val="28"/>
        </w:rPr>
        <w:t>1</w:t>
      </w:r>
      <w:r w:rsidR="007334AA">
        <w:rPr>
          <w:sz w:val="28"/>
          <w:szCs w:val="28"/>
        </w:rPr>
        <w:t>7</w:t>
      </w:r>
      <w:r w:rsidR="006F45CD" w:rsidRPr="0015643F">
        <w:rPr>
          <w:sz w:val="28"/>
          <w:szCs w:val="28"/>
        </w:rPr>
        <w:t xml:space="preserve"> </w:t>
      </w:r>
      <w:r w:rsidR="00593DF5" w:rsidRPr="0015643F">
        <w:rPr>
          <w:sz w:val="28"/>
          <w:szCs w:val="28"/>
        </w:rPr>
        <w:t xml:space="preserve">– </w:t>
      </w:r>
      <w:r w:rsidRPr="0015643F">
        <w:rPr>
          <w:sz w:val="28"/>
          <w:szCs w:val="28"/>
        </w:rPr>
        <w:t xml:space="preserve">Информация </w:t>
      </w:r>
      <w:r w:rsidRPr="0015643F">
        <w:rPr>
          <w:sz w:val="28"/>
          <w:szCs w:val="28"/>
          <w:lang w:val="en-US"/>
        </w:rPr>
        <w:t>VAR</w:t>
      </w:r>
      <w:r w:rsidRPr="0015643F">
        <w:rPr>
          <w:sz w:val="28"/>
          <w:szCs w:val="28"/>
        </w:rPr>
        <w:t xml:space="preserve"> моделей, построенных для стран в отдельности.</w:t>
      </w:r>
    </w:p>
    <w:p w14:paraId="431BBCC5" w14:textId="77777777" w:rsidR="00B64791" w:rsidRPr="0015643F" w:rsidRDefault="00B64791" w:rsidP="00BF0D96">
      <w:pPr>
        <w:ind w:firstLine="709"/>
        <w:jc w:val="both"/>
        <w:rPr>
          <w:sz w:val="16"/>
          <w:szCs w:val="16"/>
        </w:rPr>
      </w:pPr>
    </w:p>
    <w:tbl>
      <w:tblPr>
        <w:tblStyle w:val="a4"/>
        <w:tblW w:w="0" w:type="auto"/>
        <w:tblInd w:w="122" w:type="dxa"/>
        <w:tblLook w:val="04A0" w:firstRow="1" w:lastRow="0" w:firstColumn="1" w:lastColumn="0" w:noHBand="0" w:noVBand="1"/>
      </w:tblPr>
      <w:tblGrid>
        <w:gridCol w:w="1592"/>
        <w:gridCol w:w="1529"/>
        <w:gridCol w:w="1529"/>
        <w:gridCol w:w="1530"/>
        <w:gridCol w:w="1537"/>
        <w:gridCol w:w="1789"/>
      </w:tblGrid>
      <w:tr w:rsidR="00B64791" w:rsidRPr="0015643F" w14:paraId="36AD6296" w14:textId="77777777" w:rsidTr="00180FA9">
        <w:tc>
          <w:tcPr>
            <w:tcW w:w="1592" w:type="dxa"/>
            <w:vAlign w:val="center"/>
          </w:tcPr>
          <w:p w14:paraId="1A259933" w14:textId="77777777" w:rsidR="00B64791" w:rsidRPr="0015643F" w:rsidRDefault="00B64791" w:rsidP="00593DF5">
            <w:pPr>
              <w:jc w:val="center"/>
              <w:rPr>
                <w:sz w:val="24"/>
                <w:szCs w:val="24"/>
              </w:rPr>
            </w:pPr>
            <w:r w:rsidRPr="0015643F">
              <w:rPr>
                <w:sz w:val="24"/>
                <w:szCs w:val="24"/>
              </w:rPr>
              <w:t>Страна</w:t>
            </w:r>
          </w:p>
        </w:tc>
        <w:tc>
          <w:tcPr>
            <w:tcW w:w="1529" w:type="dxa"/>
            <w:vAlign w:val="center"/>
          </w:tcPr>
          <w:p w14:paraId="2F7305E1" w14:textId="77777777" w:rsidR="00B64791" w:rsidRPr="0015643F" w:rsidRDefault="00B64791" w:rsidP="00593DF5">
            <w:pPr>
              <w:jc w:val="center"/>
              <w:rPr>
                <w:sz w:val="24"/>
                <w:szCs w:val="24"/>
                <w:lang w:val="en-US"/>
              </w:rPr>
            </w:pPr>
            <w:r w:rsidRPr="0015643F">
              <w:rPr>
                <w:sz w:val="24"/>
                <w:szCs w:val="24"/>
                <w:lang w:val="en-US"/>
              </w:rPr>
              <w:t xml:space="preserve">R^2 </w:t>
            </w:r>
            <w:r w:rsidRPr="0015643F">
              <w:rPr>
                <w:sz w:val="24"/>
                <w:szCs w:val="24"/>
              </w:rPr>
              <w:t>для</w:t>
            </w:r>
            <w:r w:rsidRPr="0015643F">
              <w:rPr>
                <w:sz w:val="24"/>
                <w:szCs w:val="24"/>
                <w:lang w:val="en-US"/>
              </w:rPr>
              <w:t xml:space="preserve"> GC</w:t>
            </w:r>
          </w:p>
        </w:tc>
        <w:tc>
          <w:tcPr>
            <w:tcW w:w="1529" w:type="dxa"/>
            <w:vAlign w:val="center"/>
          </w:tcPr>
          <w:p w14:paraId="6AB56619" w14:textId="16D1F75D" w:rsidR="00B64791" w:rsidRPr="0015643F" w:rsidRDefault="00B64791" w:rsidP="00593DF5">
            <w:pPr>
              <w:jc w:val="center"/>
              <w:rPr>
                <w:sz w:val="24"/>
                <w:szCs w:val="24"/>
                <w:lang w:val="en-US"/>
              </w:rPr>
            </w:pPr>
            <w:r w:rsidRPr="0015643F">
              <w:rPr>
                <w:sz w:val="24"/>
                <w:szCs w:val="24"/>
                <w:lang w:val="en-US"/>
              </w:rPr>
              <w:t xml:space="preserve">R^2 </w:t>
            </w:r>
            <w:r w:rsidRPr="0015643F">
              <w:rPr>
                <w:sz w:val="24"/>
                <w:szCs w:val="24"/>
              </w:rPr>
              <w:t>для</w:t>
            </w:r>
          </w:p>
          <w:p w14:paraId="4C1AB35C" w14:textId="77777777" w:rsidR="00B64791" w:rsidRPr="0015643F" w:rsidRDefault="00B64791" w:rsidP="00593DF5">
            <w:pPr>
              <w:jc w:val="center"/>
              <w:rPr>
                <w:sz w:val="24"/>
                <w:szCs w:val="24"/>
                <w:lang w:val="en-US"/>
              </w:rPr>
            </w:pPr>
            <w:r w:rsidRPr="0015643F">
              <w:rPr>
                <w:sz w:val="24"/>
                <w:szCs w:val="24"/>
              </w:rPr>
              <w:t>OR</w:t>
            </w:r>
          </w:p>
        </w:tc>
        <w:tc>
          <w:tcPr>
            <w:tcW w:w="1530" w:type="dxa"/>
            <w:vAlign w:val="center"/>
          </w:tcPr>
          <w:p w14:paraId="375FA7F0" w14:textId="100B5593" w:rsidR="00B64791" w:rsidRPr="0015643F" w:rsidRDefault="00B64791" w:rsidP="00593DF5">
            <w:pPr>
              <w:jc w:val="center"/>
              <w:rPr>
                <w:sz w:val="24"/>
                <w:szCs w:val="24"/>
                <w:lang w:val="en-US"/>
              </w:rPr>
            </w:pPr>
            <w:r w:rsidRPr="0015643F">
              <w:rPr>
                <w:sz w:val="24"/>
                <w:szCs w:val="24"/>
                <w:lang w:val="en-US"/>
              </w:rPr>
              <w:t xml:space="preserve">R^2 </w:t>
            </w:r>
            <w:r w:rsidRPr="0015643F">
              <w:rPr>
                <w:sz w:val="24"/>
                <w:szCs w:val="24"/>
              </w:rPr>
              <w:t>для</w:t>
            </w:r>
          </w:p>
          <w:p w14:paraId="6BBA8205" w14:textId="77777777" w:rsidR="00B64791" w:rsidRPr="0015643F" w:rsidRDefault="00B64791" w:rsidP="00593DF5">
            <w:pPr>
              <w:jc w:val="center"/>
              <w:rPr>
                <w:sz w:val="24"/>
                <w:szCs w:val="24"/>
                <w:lang w:val="en-US"/>
              </w:rPr>
            </w:pPr>
            <w:r w:rsidRPr="0015643F">
              <w:rPr>
                <w:sz w:val="24"/>
                <w:szCs w:val="24"/>
              </w:rPr>
              <w:t>T</w:t>
            </w:r>
            <w:r w:rsidRPr="0015643F">
              <w:rPr>
                <w:sz w:val="24"/>
                <w:szCs w:val="24"/>
                <w:lang w:val="en-US"/>
              </w:rPr>
              <w:t>D</w:t>
            </w:r>
            <w:r w:rsidRPr="0015643F">
              <w:rPr>
                <w:sz w:val="24"/>
                <w:szCs w:val="24"/>
              </w:rPr>
              <w:t>S</w:t>
            </w:r>
          </w:p>
        </w:tc>
        <w:tc>
          <w:tcPr>
            <w:tcW w:w="1537" w:type="dxa"/>
            <w:vAlign w:val="center"/>
          </w:tcPr>
          <w:p w14:paraId="6D1ADFDE" w14:textId="77777777" w:rsidR="00B64791" w:rsidRPr="0015643F" w:rsidRDefault="00B64791" w:rsidP="00593DF5">
            <w:pPr>
              <w:jc w:val="center"/>
              <w:rPr>
                <w:sz w:val="24"/>
                <w:szCs w:val="24"/>
                <w:lang w:val="en-US"/>
              </w:rPr>
            </w:pPr>
            <w:r w:rsidRPr="0015643F">
              <w:rPr>
                <w:sz w:val="24"/>
                <w:szCs w:val="24"/>
                <w:lang w:val="en-US"/>
              </w:rPr>
              <w:t>Lag numbers</w:t>
            </w:r>
          </w:p>
        </w:tc>
        <w:tc>
          <w:tcPr>
            <w:tcW w:w="1789" w:type="dxa"/>
            <w:vAlign w:val="center"/>
          </w:tcPr>
          <w:p w14:paraId="375AEFC6" w14:textId="1DDE9104" w:rsidR="00B64791" w:rsidRPr="0015643F" w:rsidRDefault="00B64791" w:rsidP="00593DF5">
            <w:pPr>
              <w:jc w:val="center"/>
              <w:rPr>
                <w:sz w:val="24"/>
                <w:szCs w:val="24"/>
                <w:lang w:val="en-US"/>
              </w:rPr>
            </w:pPr>
            <w:r w:rsidRPr="0015643F">
              <w:rPr>
                <w:sz w:val="24"/>
                <w:szCs w:val="24"/>
                <w:lang w:val="en-US"/>
              </w:rPr>
              <w:t>Exogenous variables</w:t>
            </w:r>
          </w:p>
        </w:tc>
      </w:tr>
      <w:tr w:rsidR="00B64791" w:rsidRPr="0015643F" w14:paraId="099F9147" w14:textId="77777777" w:rsidTr="00180FA9">
        <w:trPr>
          <w:trHeight w:val="65"/>
        </w:trPr>
        <w:tc>
          <w:tcPr>
            <w:tcW w:w="1592" w:type="dxa"/>
          </w:tcPr>
          <w:p w14:paraId="34ABDE4C" w14:textId="77777777" w:rsidR="00B64791" w:rsidRPr="0015643F" w:rsidRDefault="00B64791" w:rsidP="00FC4655">
            <w:pPr>
              <w:rPr>
                <w:sz w:val="24"/>
                <w:szCs w:val="24"/>
              </w:rPr>
            </w:pPr>
            <w:r w:rsidRPr="0015643F">
              <w:rPr>
                <w:sz w:val="24"/>
                <w:szCs w:val="24"/>
              </w:rPr>
              <w:t>Казахстан</w:t>
            </w:r>
          </w:p>
        </w:tc>
        <w:tc>
          <w:tcPr>
            <w:tcW w:w="1529" w:type="dxa"/>
          </w:tcPr>
          <w:p w14:paraId="407BE03A" w14:textId="77777777" w:rsidR="00B64791" w:rsidRPr="0015643F" w:rsidRDefault="00B64791" w:rsidP="00FC4655">
            <w:pPr>
              <w:jc w:val="both"/>
              <w:rPr>
                <w:sz w:val="24"/>
                <w:szCs w:val="24"/>
              </w:rPr>
            </w:pPr>
            <w:r w:rsidRPr="0015643F">
              <w:rPr>
                <w:sz w:val="24"/>
                <w:szCs w:val="24"/>
              </w:rPr>
              <w:t>0.9983</w:t>
            </w:r>
          </w:p>
        </w:tc>
        <w:tc>
          <w:tcPr>
            <w:tcW w:w="1529" w:type="dxa"/>
          </w:tcPr>
          <w:p w14:paraId="6B55EA02" w14:textId="77777777" w:rsidR="00B64791" w:rsidRPr="0015643F" w:rsidRDefault="00B64791" w:rsidP="00FC4655">
            <w:pPr>
              <w:jc w:val="both"/>
              <w:rPr>
                <w:sz w:val="24"/>
                <w:szCs w:val="24"/>
              </w:rPr>
            </w:pPr>
            <w:r w:rsidRPr="0015643F">
              <w:rPr>
                <w:sz w:val="24"/>
                <w:szCs w:val="24"/>
              </w:rPr>
              <w:t>0.9832</w:t>
            </w:r>
          </w:p>
        </w:tc>
        <w:tc>
          <w:tcPr>
            <w:tcW w:w="1530" w:type="dxa"/>
          </w:tcPr>
          <w:p w14:paraId="59FF3FDE" w14:textId="77777777" w:rsidR="00B64791" w:rsidRPr="0015643F" w:rsidRDefault="00B64791" w:rsidP="00FC4655">
            <w:pPr>
              <w:jc w:val="both"/>
              <w:rPr>
                <w:sz w:val="24"/>
                <w:szCs w:val="24"/>
              </w:rPr>
            </w:pPr>
            <w:r w:rsidRPr="0015643F">
              <w:rPr>
                <w:sz w:val="24"/>
                <w:szCs w:val="24"/>
              </w:rPr>
              <w:t>0.9718</w:t>
            </w:r>
          </w:p>
        </w:tc>
        <w:tc>
          <w:tcPr>
            <w:tcW w:w="1537" w:type="dxa"/>
          </w:tcPr>
          <w:p w14:paraId="30420C47" w14:textId="77777777" w:rsidR="00B64791" w:rsidRPr="0015643F" w:rsidRDefault="00B64791" w:rsidP="00FC4655">
            <w:pPr>
              <w:jc w:val="both"/>
              <w:rPr>
                <w:sz w:val="24"/>
                <w:szCs w:val="24"/>
                <w:lang w:val="en-US"/>
              </w:rPr>
            </w:pPr>
            <w:r w:rsidRPr="0015643F">
              <w:rPr>
                <w:sz w:val="24"/>
                <w:szCs w:val="24"/>
                <w:lang w:val="en-US"/>
              </w:rPr>
              <w:t>3</w:t>
            </w:r>
          </w:p>
        </w:tc>
        <w:tc>
          <w:tcPr>
            <w:tcW w:w="1789" w:type="dxa"/>
          </w:tcPr>
          <w:p w14:paraId="70DDD775" w14:textId="77777777" w:rsidR="00B64791" w:rsidRPr="0015643F" w:rsidRDefault="00B64791" w:rsidP="00FC4655">
            <w:pPr>
              <w:jc w:val="both"/>
              <w:rPr>
                <w:sz w:val="24"/>
                <w:szCs w:val="24"/>
                <w:lang w:val="en-US"/>
              </w:rPr>
            </w:pPr>
            <w:r w:rsidRPr="0015643F">
              <w:rPr>
                <w:sz w:val="24"/>
                <w:szCs w:val="24"/>
              </w:rPr>
              <w:t>CPI</w:t>
            </w:r>
            <w:r w:rsidRPr="0015643F">
              <w:rPr>
                <w:sz w:val="24"/>
                <w:szCs w:val="24"/>
                <w:lang w:val="en-US"/>
              </w:rPr>
              <w:t>,</w:t>
            </w:r>
            <w:r w:rsidRPr="0015643F">
              <w:rPr>
                <w:sz w:val="24"/>
                <w:szCs w:val="24"/>
              </w:rPr>
              <w:t xml:space="preserve"> </w:t>
            </w:r>
            <w:r w:rsidRPr="0015643F">
              <w:rPr>
                <w:sz w:val="24"/>
                <w:szCs w:val="24"/>
                <w:lang w:val="en-US"/>
              </w:rPr>
              <w:t>IE</w:t>
            </w:r>
          </w:p>
        </w:tc>
      </w:tr>
      <w:tr w:rsidR="00B64791" w:rsidRPr="0015643F" w14:paraId="0AA4C56C" w14:textId="77777777" w:rsidTr="00180FA9">
        <w:tc>
          <w:tcPr>
            <w:tcW w:w="1592" w:type="dxa"/>
          </w:tcPr>
          <w:p w14:paraId="49950851" w14:textId="77777777" w:rsidR="00B64791" w:rsidRPr="0015643F" w:rsidRDefault="00B64791" w:rsidP="00FC4655">
            <w:pPr>
              <w:rPr>
                <w:sz w:val="24"/>
                <w:szCs w:val="24"/>
              </w:rPr>
            </w:pPr>
            <w:r w:rsidRPr="0015643F">
              <w:rPr>
                <w:sz w:val="24"/>
                <w:szCs w:val="24"/>
              </w:rPr>
              <w:t>Азербайджан</w:t>
            </w:r>
          </w:p>
        </w:tc>
        <w:tc>
          <w:tcPr>
            <w:tcW w:w="1529" w:type="dxa"/>
          </w:tcPr>
          <w:p w14:paraId="756CD5C0" w14:textId="77777777" w:rsidR="00B64791" w:rsidRPr="0015643F" w:rsidRDefault="00B64791" w:rsidP="00FC4655">
            <w:pPr>
              <w:jc w:val="both"/>
              <w:rPr>
                <w:sz w:val="24"/>
                <w:szCs w:val="24"/>
              </w:rPr>
            </w:pPr>
            <w:r w:rsidRPr="0015643F">
              <w:rPr>
                <w:sz w:val="24"/>
                <w:szCs w:val="24"/>
              </w:rPr>
              <w:t>0.9978</w:t>
            </w:r>
          </w:p>
        </w:tc>
        <w:tc>
          <w:tcPr>
            <w:tcW w:w="1529" w:type="dxa"/>
          </w:tcPr>
          <w:p w14:paraId="6B512E25" w14:textId="77777777" w:rsidR="00B64791" w:rsidRPr="0015643F" w:rsidRDefault="00B64791" w:rsidP="00FC4655">
            <w:pPr>
              <w:jc w:val="both"/>
              <w:rPr>
                <w:sz w:val="24"/>
                <w:szCs w:val="24"/>
              </w:rPr>
            </w:pPr>
            <w:r w:rsidRPr="0015643F">
              <w:rPr>
                <w:sz w:val="24"/>
                <w:szCs w:val="24"/>
              </w:rPr>
              <w:t>0.9940</w:t>
            </w:r>
          </w:p>
        </w:tc>
        <w:tc>
          <w:tcPr>
            <w:tcW w:w="1530" w:type="dxa"/>
          </w:tcPr>
          <w:p w14:paraId="246423F9" w14:textId="77777777" w:rsidR="00B64791" w:rsidRPr="0015643F" w:rsidRDefault="00B64791" w:rsidP="00FC4655">
            <w:pPr>
              <w:jc w:val="both"/>
              <w:rPr>
                <w:sz w:val="24"/>
                <w:szCs w:val="24"/>
              </w:rPr>
            </w:pPr>
            <w:r w:rsidRPr="0015643F">
              <w:rPr>
                <w:sz w:val="24"/>
                <w:szCs w:val="24"/>
              </w:rPr>
              <w:t>0.9882</w:t>
            </w:r>
          </w:p>
        </w:tc>
        <w:tc>
          <w:tcPr>
            <w:tcW w:w="1537" w:type="dxa"/>
          </w:tcPr>
          <w:p w14:paraId="30C4DBE7" w14:textId="77777777" w:rsidR="00B64791" w:rsidRPr="0015643F" w:rsidRDefault="00B64791" w:rsidP="00FC4655">
            <w:pPr>
              <w:jc w:val="both"/>
              <w:rPr>
                <w:sz w:val="24"/>
                <w:szCs w:val="24"/>
                <w:lang w:val="en-US"/>
              </w:rPr>
            </w:pPr>
            <w:r w:rsidRPr="0015643F">
              <w:rPr>
                <w:sz w:val="24"/>
                <w:szCs w:val="24"/>
                <w:lang w:val="en-US"/>
              </w:rPr>
              <w:t>3</w:t>
            </w:r>
          </w:p>
        </w:tc>
        <w:tc>
          <w:tcPr>
            <w:tcW w:w="1789" w:type="dxa"/>
          </w:tcPr>
          <w:p w14:paraId="0B34FB99" w14:textId="77777777" w:rsidR="00B64791" w:rsidRPr="0015643F" w:rsidRDefault="00B64791" w:rsidP="00FC4655">
            <w:pPr>
              <w:jc w:val="both"/>
              <w:rPr>
                <w:sz w:val="24"/>
                <w:szCs w:val="24"/>
                <w:lang w:val="en-US"/>
              </w:rPr>
            </w:pPr>
            <w:r w:rsidRPr="0015643F">
              <w:rPr>
                <w:sz w:val="24"/>
                <w:szCs w:val="24"/>
                <w:lang w:val="en-US"/>
              </w:rPr>
              <w:t>INF, IE</w:t>
            </w:r>
          </w:p>
        </w:tc>
      </w:tr>
      <w:tr w:rsidR="00B64791" w:rsidRPr="0015643F" w14:paraId="6818CBEC" w14:textId="77777777" w:rsidTr="00180FA9">
        <w:tc>
          <w:tcPr>
            <w:tcW w:w="1592" w:type="dxa"/>
          </w:tcPr>
          <w:p w14:paraId="6E36737C" w14:textId="77777777" w:rsidR="00B64791" w:rsidRPr="0015643F" w:rsidRDefault="00B64791" w:rsidP="00FC4655">
            <w:pPr>
              <w:rPr>
                <w:sz w:val="24"/>
                <w:szCs w:val="24"/>
              </w:rPr>
            </w:pPr>
            <w:r w:rsidRPr="0015643F">
              <w:rPr>
                <w:sz w:val="24"/>
                <w:szCs w:val="24"/>
              </w:rPr>
              <w:t>Индонезия</w:t>
            </w:r>
          </w:p>
        </w:tc>
        <w:tc>
          <w:tcPr>
            <w:tcW w:w="1529" w:type="dxa"/>
          </w:tcPr>
          <w:p w14:paraId="39F93F2D" w14:textId="77777777" w:rsidR="00B64791" w:rsidRPr="0015643F" w:rsidRDefault="00B64791" w:rsidP="00FC4655">
            <w:pPr>
              <w:jc w:val="both"/>
              <w:rPr>
                <w:sz w:val="24"/>
                <w:szCs w:val="24"/>
              </w:rPr>
            </w:pPr>
            <w:r w:rsidRPr="0015643F">
              <w:rPr>
                <w:sz w:val="24"/>
                <w:szCs w:val="24"/>
              </w:rPr>
              <w:t>0.9996</w:t>
            </w:r>
          </w:p>
        </w:tc>
        <w:tc>
          <w:tcPr>
            <w:tcW w:w="1529" w:type="dxa"/>
          </w:tcPr>
          <w:p w14:paraId="29F9872D" w14:textId="77777777" w:rsidR="00B64791" w:rsidRPr="0015643F" w:rsidRDefault="00B64791" w:rsidP="00FC4655">
            <w:pPr>
              <w:jc w:val="both"/>
              <w:rPr>
                <w:sz w:val="24"/>
                <w:szCs w:val="24"/>
              </w:rPr>
            </w:pPr>
            <w:r w:rsidRPr="0015643F">
              <w:rPr>
                <w:sz w:val="24"/>
                <w:szCs w:val="24"/>
              </w:rPr>
              <w:t>0.9952</w:t>
            </w:r>
          </w:p>
        </w:tc>
        <w:tc>
          <w:tcPr>
            <w:tcW w:w="1530" w:type="dxa"/>
          </w:tcPr>
          <w:p w14:paraId="64C39D6A" w14:textId="77777777" w:rsidR="00B64791" w:rsidRPr="0015643F" w:rsidRDefault="00B64791" w:rsidP="00FC4655">
            <w:pPr>
              <w:jc w:val="both"/>
              <w:rPr>
                <w:sz w:val="24"/>
                <w:szCs w:val="24"/>
              </w:rPr>
            </w:pPr>
            <w:r w:rsidRPr="0015643F">
              <w:rPr>
                <w:sz w:val="24"/>
                <w:szCs w:val="24"/>
              </w:rPr>
              <w:t>0.9917</w:t>
            </w:r>
          </w:p>
        </w:tc>
        <w:tc>
          <w:tcPr>
            <w:tcW w:w="1537" w:type="dxa"/>
          </w:tcPr>
          <w:p w14:paraId="3F7AE411" w14:textId="77777777" w:rsidR="00B64791" w:rsidRPr="0015643F" w:rsidRDefault="00B64791" w:rsidP="00FC4655">
            <w:pPr>
              <w:jc w:val="both"/>
              <w:rPr>
                <w:sz w:val="24"/>
                <w:szCs w:val="24"/>
                <w:lang w:val="en-US"/>
              </w:rPr>
            </w:pPr>
            <w:r w:rsidRPr="0015643F">
              <w:rPr>
                <w:sz w:val="24"/>
                <w:szCs w:val="24"/>
                <w:lang w:val="en-US"/>
              </w:rPr>
              <w:t>3</w:t>
            </w:r>
          </w:p>
        </w:tc>
        <w:tc>
          <w:tcPr>
            <w:tcW w:w="1789" w:type="dxa"/>
          </w:tcPr>
          <w:p w14:paraId="688C43FA" w14:textId="77777777" w:rsidR="00B64791" w:rsidRPr="0015643F" w:rsidRDefault="00B64791" w:rsidP="00FC4655">
            <w:pPr>
              <w:jc w:val="both"/>
              <w:rPr>
                <w:sz w:val="24"/>
                <w:szCs w:val="24"/>
              </w:rPr>
            </w:pPr>
            <w:r w:rsidRPr="0015643F">
              <w:rPr>
                <w:sz w:val="24"/>
                <w:szCs w:val="24"/>
              </w:rPr>
              <w:t>CPI</w:t>
            </w:r>
          </w:p>
        </w:tc>
      </w:tr>
      <w:tr w:rsidR="00B64791" w:rsidRPr="0015643F" w14:paraId="3D1C6DF1" w14:textId="77777777" w:rsidTr="00180FA9">
        <w:tc>
          <w:tcPr>
            <w:tcW w:w="1592" w:type="dxa"/>
          </w:tcPr>
          <w:p w14:paraId="1A54117A" w14:textId="77777777" w:rsidR="00B64791" w:rsidRPr="0015643F" w:rsidRDefault="00B64791" w:rsidP="00FC4655">
            <w:pPr>
              <w:rPr>
                <w:sz w:val="24"/>
                <w:szCs w:val="24"/>
              </w:rPr>
            </w:pPr>
            <w:r w:rsidRPr="0015643F">
              <w:rPr>
                <w:sz w:val="24"/>
                <w:szCs w:val="24"/>
              </w:rPr>
              <w:t>Нигерия</w:t>
            </w:r>
          </w:p>
        </w:tc>
        <w:tc>
          <w:tcPr>
            <w:tcW w:w="1529" w:type="dxa"/>
          </w:tcPr>
          <w:p w14:paraId="262F28A6" w14:textId="77777777" w:rsidR="00B64791" w:rsidRPr="0015643F" w:rsidRDefault="00B64791" w:rsidP="00FC4655">
            <w:pPr>
              <w:jc w:val="both"/>
              <w:rPr>
                <w:sz w:val="24"/>
                <w:szCs w:val="24"/>
              </w:rPr>
            </w:pPr>
            <w:r w:rsidRPr="0015643F">
              <w:rPr>
                <w:sz w:val="24"/>
                <w:szCs w:val="24"/>
              </w:rPr>
              <w:t>0.9831</w:t>
            </w:r>
          </w:p>
        </w:tc>
        <w:tc>
          <w:tcPr>
            <w:tcW w:w="1529" w:type="dxa"/>
          </w:tcPr>
          <w:p w14:paraId="7A372C09" w14:textId="77777777" w:rsidR="00B64791" w:rsidRPr="0015643F" w:rsidRDefault="00B64791" w:rsidP="00FC4655">
            <w:pPr>
              <w:jc w:val="both"/>
              <w:rPr>
                <w:sz w:val="24"/>
                <w:szCs w:val="24"/>
              </w:rPr>
            </w:pPr>
            <w:r w:rsidRPr="0015643F">
              <w:rPr>
                <w:sz w:val="24"/>
                <w:szCs w:val="24"/>
              </w:rPr>
              <w:t>0.9948</w:t>
            </w:r>
          </w:p>
        </w:tc>
        <w:tc>
          <w:tcPr>
            <w:tcW w:w="1530" w:type="dxa"/>
          </w:tcPr>
          <w:p w14:paraId="31A15D44" w14:textId="77777777" w:rsidR="00B64791" w:rsidRPr="0015643F" w:rsidRDefault="00B64791" w:rsidP="00FC4655">
            <w:pPr>
              <w:jc w:val="both"/>
              <w:rPr>
                <w:sz w:val="24"/>
                <w:szCs w:val="24"/>
              </w:rPr>
            </w:pPr>
            <w:r w:rsidRPr="0015643F">
              <w:rPr>
                <w:sz w:val="24"/>
                <w:szCs w:val="24"/>
              </w:rPr>
              <w:t>0.9799</w:t>
            </w:r>
          </w:p>
        </w:tc>
        <w:tc>
          <w:tcPr>
            <w:tcW w:w="1537" w:type="dxa"/>
          </w:tcPr>
          <w:p w14:paraId="1683C742" w14:textId="77777777" w:rsidR="00B64791" w:rsidRPr="0015643F" w:rsidRDefault="00B64791" w:rsidP="00FC4655">
            <w:pPr>
              <w:jc w:val="both"/>
              <w:rPr>
                <w:sz w:val="24"/>
                <w:szCs w:val="24"/>
              </w:rPr>
            </w:pPr>
            <w:r w:rsidRPr="0015643F">
              <w:rPr>
                <w:sz w:val="24"/>
                <w:szCs w:val="24"/>
              </w:rPr>
              <w:t>3</w:t>
            </w:r>
          </w:p>
        </w:tc>
        <w:tc>
          <w:tcPr>
            <w:tcW w:w="1789" w:type="dxa"/>
          </w:tcPr>
          <w:p w14:paraId="587FE260" w14:textId="77777777" w:rsidR="00B64791" w:rsidRPr="0015643F" w:rsidRDefault="00B64791" w:rsidP="00FC4655">
            <w:pPr>
              <w:jc w:val="both"/>
              <w:rPr>
                <w:sz w:val="24"/>
                <w:szCs w:val="24"/>
                <w:lang w:val="en-US"/>
              </w:rPr>
            </w:pPr>
            <w:r w:rsidRPr="0015643F">
              <w:rPr>
                <w:sz w:val="24"/>
                <w:szCs w:val="24"/>
              </w:rPr>
              <w:t>CPI</w:t>
            </w:r>
            <w:r w:rsidRPr="0015643F">
              <w:rPr>
                <w:sz w:val="24"/>
                <w:szCs w:val="24"/>
                <w:lang w:val="en-US"/>
              </w:rPr>
              <w:t>, IE, INF</w:t>
            </w:r>
          </w:p>
        </w:tc>
      </w:tr>
      <w:tr w:rsidR="00B64791" w:rsidRPr="0015643F" w14:paraId="2B812995" w14:textId="77777777" w:rsidTr="00180FA9">
        <w:tc>
          <w:tcPr>
            <w:tcW w:w="1592" w:type="dxa"/>
          </w:tcPr>
          <w:p w14:paraId="06B29411" w14:textId="77777777" w:rsidR="00B64791" w:rsidRPr="0015643F" w:rsidRDefault="00B64791" w:rsidP="00FC4655">
            <w:pPr>
              <w:rPr>
                <w:sz w:val="24"/>
                <w:szCs w:val="24"/>
              </w:rPr>
            </w:pPr>
            <w:r w:rsidRPr="0015643F">
              <w:rPr>
                <w:sz w:val="24"/>
                <w:szCs w:val="24"/>
              </w:rPr>
              <w:t>Россия</w:t>
            </w:r>
          </w:p>
        </w:tc>
        <w:tc>
          <w:tcPr>
            <w:tcW w:w="1529" w:type="dxa"/>
          </w:tcPr>
          <w:p w14:paraId="0BE6F7AB" w14:textId="77777777" w:rsidR="00B64791" w:rsidRPr="0015643F" w:rsidRDefault="00B64791" w:rsidP="00FC4655">
            <w:pPr>
              <w:jc w:val="both"/>
              <w:rPr>
                <w:sz w:val="24"/>
                <w:szCs w:val="24"/>
              </w:rPr>
            </w:pPr>
            <w:r w:rsidRPr="0015643F">
              <w:rPr>
                <w:sz w:val="24"/>
                <w:szCs w:val="24"/>
              </w:rPr>
              <w:t>0.9996</w:t>
            </w:r>
          </w:p>
        </w:tc>
        <w:tc>
          <w:tcPr>
            <w:tcW w:w="1529" w:type="dxa"/>
          </w:tcPr>
          <w:p w14:paraId="36B80408" w14:textId="77777777" w:rsidR="00B64791" w:rsidRPr="0015643F" w:rsidRDefault="00B64791" w:rsidP="00FC4655">
            <w:pPr>
              <w:jc w:val="both"/>
              <w:rPr>
                <w:sz w:val="24"/>
                <w:szCs w:val="24"/>
              </w:rPr>
            </w:pPr>
            <w:r w:rsidRPr="0015643F">
              <w:rPr>
                <w:sz w:val="24"/>
                <w:szCs w:val="24"/>
              </w:rPr>
              <w:t>0.9970</w:t>
            </w:r>
          </w:p>
        </w:tc>
        <w:tc>
          <w:tcPr>
            <w:tcW w:w="1530" w:type="dxa"/>
          </w:tcPr>
          <w:p w14:paraId="4C7F877D" w14:textId="77777777" w:rsidR="00B64791" w:rsidRPr="0015643F" w:rsidRDefault="00B64791" w:rsidP="00FC4655">
            <w:pPr>
              <w:jc w:val="both"/>
              <w:rPr>
                <w:sz w:val="24"/>
                <w:szCs w:val="24"/>
              </w:rPr>
            </w:pPr>
            <w:r w:rsidRPr="0015643F">
              <w:rPr>
                <w:sz w:val="24"/>
                <w:szCs w:val="24"/>
              </w:rPr>
              <w:t>0.9691</w:t>
            </w:r>
          </w:p>
        </w:tc>
        <w:tc>
          <w:tcPr>
            <w:tcW w:w="1537" w:type="dxa"/>
          </w:tcPr>
          <w:p w14:paraId="537DA56B" w14:textId="77777777" w:rsidR="00B64791" w:rsidRPr="0015643F" w:rsidRDefault="00B64791" w:rsidP="00FC4655">
            <w:pPr>
              <w:jc w:val="both"/>
              <w:rPr>
                <w:sz w:val="24"/>
                <w:szCs w:val="24"/>
              </w:rPr>
            </w:pPr>
            <w:r w:rsidRPr="0015643F">
              <w:rPr>
                <w:sz w:val="24"/>
                <w:szCs w:val="24"/>
              </w:rPr>
              <w:t>3</w:t>
            </w:r>
          </w:p>
        </w:tc>
        <w:tc>
          <w:tcPr>
            <w:tcW w:w="1789" w:type="dxa"/>
          </w:tcPr>
          <w:p w14:paraId="163FE000" w14:textId="77777777" w:rsidR="00B64791" w:rsidRPr="0015643F" w:rsidRDefault="00B64791" w:rsidP="00FC4655">
            <w:pPr>
              <w:jc w:val="both"/>
              <w:rPr>
                <w:sz w:val="24"/>
                <w:szCs w:val="24"/>
                <w:lang w:val="en-US"/>
              </w:rPr>
            </w:pPr>
            <w:r w:rsidRPr="0015643F">
              <w:rPr>
                <w:sz w:val="24"/>
                <w:szCs w:val="24"/>
                <w:lang w:val="en-US"/>
              </w:rPr>
              <w:t>INF, IE</w:t>
            </w:r>
          </w:p>
        </w:tc>
      </w:tr>
      <w:tr w:rsidR="00B64791" w:rsidRPr="0015643F" w14:paraId="0699B0BC" w14:textId="77777777" w:rsidTr="00180FA9">
        <w:tc>
          <w:tcPr>
            <w:tcW w:w="1592" w:type="dxa"/>
          </w:tcPr>
          <w:p w14:paraId="1524FAD8" w14:textId="77777777" w:rsidR="00B64791" w:rsidRPr="0015643F" w:rsidRDefault="00B64791" w:rsidP="00FC4655">
            <w:pPr>
              <w:rPr>
                <w:sz w:val="24"/>
                <w:szCs w:val="24"/>
              </w:rPr>
            </w:pPr>
            <w:r w:rsidRPr="0015643F">
              <w:rPr>
                <w:sz w:val="24"/>
                <w:szCs w:val="24"/>
              </w:rPr>
              <w:t>Бразилия</w:t>
            </w:r>
          </w:p>
        </w:tc>
        <w:tc>
          <w:tcPr>
            <w:tcW w:w="1529" w:type="dxa"/>
          </w:tcPr>
          <w:p w14:paraId="46B7EF69" w14:textId="77777777" w:rsidR="00B64791" w:rsidRPr="0015643F" w:rsidRDefault="00B64791" w:rsidP="00FC4655">
            <w:pPr>
              <w:jc w:val="both"/>
              <w:rPr>
                <w:sz w:val="24"/>
                <w:szCs w:val="24"/>
              </w:rPr>
            </w:pPr>
            <w:r w:rsidRPr="0015643F">
              <w:rPr>
                <w:sz w:val="24"/>
                <w:szCs w:val="24"/>
              </w:rPr>
              <w:t>0.9996</w:t>
            </w:r>
          </w:p>
        </w:tc>
        <w:tc>
          <w:tcPr>
            <w:tcW w:w="1529" w:type="dxa"/>
          </w:tcPr>
          <w:p w14:paraId="196858CD" w14:textId="77777777" w:rsidR="00B64791" w:rsidRPr="0015643F" w:rsidRDefault="00B64791" w:rsidP="00FC4655">
            <w:pPr>
              <w:jc w:val="both"/>
              <w:rPr>
                <w:sz w:val="24"/>
                <w:szCs w:val="24"/>
              </w:rPr>
            </w:pPr>
            <w:r w:rsidRPr="0015643F">
              <w:rPr>
                <w:sz w:val="24"/>
                <w:szCs w:val="24"/>
              </w:rPr>
              <w:t>0.9706</w:t>
            </w:r>
          </w:p>
        </w:tc>
        <w:tc>
          <w:tcPr>
            <w:tcW w:w="1530" w:type="dxa"/>
          </w:tcPr>
          <w:p w14:paraId="53237927" w14:textId="77777777" w:rsidR="00B64791" w:rsidRPr="0015643F" w:rsidRDefault="00B64791" w:rsidP="00FC4655">
            <w:pPr>
              <w:jc w:val="both"/>
              <w:rPr>
                <w:sz w:val="24"/>
                <w:szCs w:val="24"/>
              </w:rPr>
            </w:pPr>
            <w:r w:rsidRPr="0015643F">
              <w:rPr>
                <w:sz w:val="24"/>
                <w:szCs w:val="24"/>
              </w:rPr>
              <w:t>0.9653</w:t>
            </w:r>
          </w:p>
        </w:tc>
        <w:tc>
          <w:tcPr>
            <w:tcW w:w="1537" w:type="dxa"/>
          </w:tcPr>
          <w:p w14:paraId="12EBAE5A" w14:textId="77777777" w:rsidR="00B64791" w:rsidRPr="0015643F" w:rsidRDefault="00B64791" w:rsidP="00FC4655">
            <w:pPr>
              <w:jc w:val="both"/>
              <w:rPr>
                <w:sz w:val="24"/>
                <w:szCs w:val="24"/>
                <w:lang w:val="en-US"/>
              </w:rPr>
            </w:pPr>
            <w:r w:rsidRPr="0015643F">
              <w:rPr>
                <w:sz w:val="24"/>
                <w:szCs w:val="24"/>
                <w:lang w:val="en-US"/>
              </w:rPr>
              <w:t>3</w:t>
            </w:r>
          </w:p>
        </w:tc>
        <w:tc>
          <w:tcPr>
            <w:tcW w:w="1789" w:type="dxa"/>
          </w:tcPr>
          <w:p w14:paraId="768C7CB9" w14:textId="77777777" w:rsidR="00B64791" w:rsidRPr="0015643F" w:rsidRDefault="00B64791" w:rsidP="00FC4655">
            <w:pPr>
              <w:jc w:val="both"/>
              <w:rPr>
                <w:sz w:val="24"/>
                <w:szCs w:val="24"/>
                <w:lang w:val="en-US"/>
              </w:rPr>
            </w:pPr>
            <w:r w:rsidRPr="0015643F">
              <w:rPr>
                <w:sz w:val="24"/>
                <w:szCs w:val="24"/>
                <w:lang w:val="en-US"/>
              </w:rPr>
              <w:t>-</w:t>
            </w:r>
          </w:p>
        </w:tc>
      </w:tr>
      <w:tr w:rsidR="00180FA9" w:rsidRPr="0015643F" w14:paraId="1142FE0F" w14:textId="77777777" w:rsidTr="00EA114D">
        <w:tc>
          <w:tcPr>
            <w:tcW w:w="9506" w:type="dxa"/>
            <w:gridSpan w:val="6"/>
          </w:tcPr>
          <w:p w14:paraId="325C129E" w14:textId="21E37187" w:rsidR="00180FA9" w:rsidRPr="00180FA9" w:rsidRDefault="00180FA9" w:rsidP="00FC4655">
            <w:pPr>
              <w:jc w:val="both"/>
            </w:pPr>
            <w:r w:rsidRPr="0015643F">
              <w:rPr>
                <w:noProof/>
              </w:rPr>
              <w:t xml:space="preserve">Примечание – Составлено </w:t>
            </w:r>
            <w:r>
              <w:rPr>
                <w:noProof/>
              </w:rPr>
              <w:t>автором</w:t>
            </w:r>
          </w:p>
        </w:tc>
      </w:tr>
    </w:tbl>
    <w:p w14:paraId="511DC296" w14:textId="77777777" w:rsidR="00B64791" w:rsidRPr="0015643F" w:rsidRDefault="00B64791" w:rsidP="00BF0D96">
      <w:pPr>
        <w:ind w:firstLine="709"/>
        <w:jc w:val="both"/>
        <w:rPr>
          <w:sz w:val="28"/>
          <w:szCs w:val="28"/>
        </w:rPr>
      </w:pPr>
    </w:p>
    <w:p w14:paraId="7DBEC75C" w14:textId="1D513D25" w:rsidR="00B64791" w:rsidRPr="0015643F" w:rsidRDefault="00B64791" w:rsidP="00BF0D96">
      <w:pPr>
        <w:ind w:firstLine="709"/>
        <w:jc w:val="both"/>
        <w:rPr>
          <w:sz w:val="28"/>
          <w:szCs w:val="28"/>
        </w:rPr>
      </w:pPr>
      <w:r w:rsidRPr="0015643F">
        <w:rPr>
          <w:sz w:val="28"/>
          <w:szCs w:val="28"/>
        </w:rPr>
        <w:t>В таблице</w:t>
      </w:r>
      <w:r w:rsidR="00593DF5" w:rsidRPr="0015643F">
        <w:rPr>
          <w:sz w:val="28"/>
          <w:szCs w:val="28"/>
        </w:rPr>
        <w:t xml:space="preserve"> </w:t>
      </w:r>
      <w:r w:rsidR="00163485">
        <w:rPr>
          <w:sz w:val="28"/>
          <w:szCs w:val="28"/>
        </w:rPr>
        <w:t>1</w:t>
      </w:r>
      <w:r w:rsidR="007334AA">
        <w:rPr>
          <w:sz w:val="28"/>
          <w:szCs w:val="28"/>
        </w:rPr>
        <w:t>7</w:t>
      </w:r>
      <w:r w:rsidRPr="0015643F">
        <w:rPr>
          <w:sz w:val="28"/>
          <w:szCs w:val="28"/>
        </w:rPr>
        <w:t>, представленной выше приведены коэффициенты детерминации для эндогенных переменных, количество лагов и переменные, которые использовались в качестве экзогенных. В ходе исследования финальная модель выбиралась согласно критериям правдоподобия: Акаике, Шварца и Ханна-Куинна. Все полученные модели статистически значимые согласно критерию Пирсона и теста причинности Грейнджера.</w:t>
      </w:r>
    </w:p>
    <w:p w14:paraId="1AF31095" w14:textId="649CED0F" w:rsidR="00B64791" w:rsidRDefault="00B64791" w:rsidP="00BF0D96">
      <w:pPr>
        <w:ind w:firstLine="709"/>
        <w:jc w:val="both"/>
        <w:rPr>
          <w:sz w:val="28"/>
          <w:szCs w:val="28"/>
        </w:rPr>
      </w:pPr>
      <w:r w:rsidRPr="0015643F">
        <w:rPr>
          <w:sz w:val="28"/>
          <w:szCs w:val="28"/>
        </w:rPr>
        <w:t>После построения модели был произведён тест стабильности VAR модели. По его результатам можно сделать вывод о том, что модель стабильна. Результаты теста представлены ниже</w:t>
      </w:r>
      <w:r w:rsidR="00593DF5" w:rsidRPr="0015643F">
        <w:rPr>
          <w:sz w:val="28"/>
          <w:szCs w:val="28"/>
        </w:rPr>
        <w:t xml:space="preserve"> (</w:t>
      </w:r>
      <w:r w:rsidR="00163485">
        <w:rPr>
          <w:sz w:val="28"/>
          <w:szCs w:val="28"/>
        </w:rPr>
        <w:t xml:space="preserve">Таблица </w:t>
      </w:r>
      <w:r w:rsidR="00180FA9">
        <w:rPr>
          <w:sz w:val="28"/>
          <w:szCs w:val="28"/>
        </w:rPr>
        <w:t>18</w:t>
      </w:r>
      <w:r w:rsidR="00593DF5" w:rsidRPr="0015643F">
        <w:rPr>
          <w:sz w:val="28"/>
          <w:szCs w:val="28"/>
        </w:rPr>
        <w:t>).</w:t>
      </w:r>
    </w:p>
    <w:p w14:paraId="5E62B37F" w14:textId="77777777" w:rsidR="00C96840" w:rsidRDefault="00C96840" w:rsidP="00BF0D96">
      <w:pPr>
        <w:ind w:firstLine="709"/>
        <w:jc w:val="both"/>
        <w:rPr>
          <w:sz w:val="28"/>
          <w:szCs w:val="28"/>
        </w:rPr>
      </w:pPr>
    </w:p>
    <w:p w14:paraId="308856AD" w14:textId="77777777" w:rsidR="00180FA9" w:rsidRDefault="00180FA9" w:rsidP="00C96840">
      <w:pPr>
        <w:jc w:val="center"/>
        <w:rPr>
          <w:sz w:val="28"/>
          <w:szCs w:val="28"/>
        </w:rPr>
      </w:pPr>
    </w:p>
    <w:p w14:paraId="24F9F352" w14:textId="77777777" w:rsidR="00180FA9" w:rsidRDefault="00180FA9" w:rsidP="00C96840">
      <w:pPr>
        <w:jc w:val="center"/>
        <w:rPr>
          <w:sz w:val="28"/>
          <w:szCs w:val="28"/>
        </w:rPr>
      </w:pPr>
    </w:p>
    <w:p w14:paraId="3BE8E16B" w14:textId="7971FCBE" w:rsidR="00C96840" w:rsidRPr="00C96840" w:rsidRDefault="00C96840" w:rsidP="00C96840">
      <w:pPr>
        <w:jc w:val="center"/>
        <w:rPr>
          <w:color w:val="FF0000"/>
          <w:sz w:val="28"/>
          <w:szCs w:val="28"/>
        </w:rPr>
      </w:pPr>
      <w:r>
        <w:rPr>
          <w:sz w:val="28"/>
          <w:szCs w:val="28"/>
        </w:rPr>
        <w:t xml:space="preserve">Таблица </w:t>
      </w:r>
      <w:r w:rsidR="007334AA">
        <w:rPr>
          <w:sz w:val="28"/>
          <w:szCs w:val="28"/>
        </w:rPr>
        <w:t>18</w:t>
      </w:r>
      <w:r w:rsidRPr="0015643F">
        <w:rPr>
          <w:sz w:val="28"/>
          <w:szCs w:val="28"/>
        </w:rPr>
        <w:t xml:space="preserve"> – Устойчивость собственных значений</w:t>
      </w:r>
    </w:p>
    <w:p w14:paraId="1C47DE6C" w14:textId="77777777" w:rsidR="00511724" w:rsidRDefault="00511724" w:rsidP="00BF0D96">
      <w:pPr>
        <w:ind w:firstLine="709"/>
        <w:jc w:val="both"/>
        <w:rPr>
          <w:sz w:val="28"/>
          <w:szCs w:val="28"/>
        </w:rPr>
      </w:pPr>
    </w:p>
    <w:tbl>
      <w:tblPr>
        <w:tblStyle w:val="a4"/>
        <w:tblW w:w="0" w:type="auto"/>
        <w:tblLook w:val="04A0" w:firstRow="1" w:lastRow="0" w:firstColumn="1" w:lastColumn="0" w:noHBand="0" w:noVBand="1"/>
      </w:tblPr>
      <w:tblGrid>
        <w:gridCol w:w="3505"/>
        <w:gridCol w:w="2874"/>
        <w:gridCol w:w="3249"/>
      </w:tblGrid>
      <w:tr w:rsidR="00511724" w14:paraId="4794B8DA" w14:textId="77777777" w:rsidTr="003E3646">
        <w:tc>
          <w:tcPr>
            <w:tcW w:w="6379" w:type="dxa"/>
            <w:gridSpan w:val="2"/>
            <w:tcBorders>
              <w:bottom w:val="single" w:sz="4" w:space="0" w:color="auto"/>
            </w:tcBorders>
          </w:tcPr>
          <w:p w14:paraId="26A77C24" w14:textId="343F4093" w:rsidR="00511724" w:rsidRDefault="00511724" w:rsidP="003E3646">
            <w:pPr>
              <w:jc w:val="center"/>
              <w:rPr>
                <w:sz w:val="28"/>
                <w:szCs w:val="28"/>
              </w:rPr>
            </w:pPr>
            <w:r>
              <w:rPr>
                <w:sz w:val="28"/>
                <w:szCs w:val="28"/>
              </w:rPr>
              <w:t>Собственное значение</w:t>
            </w:r>
          </w:p>
        </w:tc>
        <w:tc>
          <w:tcPr>
            <w:tcW w:w="3249" w:type="dxa"/>
            <w:tcBorders>
              <w:bottom w:val="single" w:sz="4" w:space="0" w:color="auto"/>
            </w:tcBorders>
          </w:tcPr>
          <w:p w14:paraId="5E7EF548" w14:textId="35C6CCB1" w:rsidR="00511724" w:rsidRPr="00511724" w:rsidRDefault="00511724" w:rsidP="00BF0D96">
            <w:pPr>
              <w:jc w:val="both"/>
              <w:rPr>
                <w:sz w:val="28"/>
                <w:szCs w:val="28"/>
              </w:rPr>
            </w:pPr>
            <w:r>
              <w:rPr>
                <w:sz w:val="28"/>
                <w:szCs w:val="28"/>
              </w:rPr>
              <w:t>Модуль</w:t>
            </w:r>
          </w:p>
        </w:tc>
      </w:tr>
      <w:tr w:rsidR="00511724" w14:paraId="3927B250" w14:textId="77777777" w:rsidTr="003E3646">
        <w:tc>
          <w:tcPr>
            <w:tcW w:w="3505" w:type="dxa"/>
            <w:tcBorders>
              <w:bottom w:val="nil"/>
            </w:tcBorders>
          </w:tcPr>
          <w:p w14:paraId="2F845A0A" w14:textId="26E26881" w:rsidR="00511724" w:rsidRDefault="00591A16" w:rsidP="00591A16">
            <w:pPr>
              <w:ind w:right="840"/>
              <w:jc w:val="center"/>
              <w:rPr>
                <w:sz w:val="28"/>
                <w:szCs w:val="28"/>
              </w:rPr>
            </w:pPr>
            <w:r>
              <w:rPr>
                <w:sz w:val="28"/>
                <w:szCs w:val="28"/>
                <w:lang w:val="en-US"/>
              </w:rPr>
              <w:t xml:space="preserve"> </w:t>
            </w:r>
            <w:r w:rsidR="00511724">
              <w:rPr>
                <w:sz w:val="28"/>
                <w:szCs w:val="28"/>
              </w:rPr>
              <w:t>-.6918232  +</w:t>
            </w:r>
          </w:p>
        </w:tc>
        <w:tc>
          <w:tcPr>
            <w:tcW w:w="2874" w:type="dxa"/>
            <w:tcBorders>
              <w:bottom w:val="nil"/>
            </w:tcBorders>
          </w:tcPr>
          <w:p w14:paraId="28D79924" w14:textId="469245E4" w:rsidR="00511724" w:rsidRPr="00511724" w:rsidRDefault="00511724" w:rsidP="00BF0D96">
            <w:pPr>
              <w:jc w:val="both"/>
              <w:rPr>
                <w:sz w:val="28"/>
                <w:szCs w:val="28"/>
                <w:lang w:val="en-US"/>
              </w:rPr>
            </w:pPr>
            <w:r>
              <w:rPr>
                <w:sz w:val="28"/>
                <w:szCs w:val="28"/>
              </w:rPr>
              <w:t>.4966403</w:t>
            </w:r>
            <w:proofErr w:type="spellStart"/>
            <w:r>
              <w:rPr>
                <w:sz w:val="28"/>
                <w:szCs w:val="28"/>
                <w:lang w:val="en-US"/>
              </w:rPr>
              <w:t>i</w:t>
            </w:r>
            <w:proofErr w:type="spellEnd"/>
          </w:p>
        </w:tc>
        <w:tc>
          <w:tcPr>
            <w:tcW w:w="3249" w:type="dxa"/>
            <w:tcBorders>
              <w:bottom w:val="nil"/>
            </w:tcBorders>
          </w:tcPr>
          <w:p w14:paraId="037EF91E" w14:textId="4AC54860" w:rsidR="00511724" w:rsidRPr="00511724" w:rsidRDefault="00511724" w:rsidP="00BF0D96">
            <w:pPr>
              <w:jc w:val="both"/>
              <w:rPr>
                <w:sz w:val="28"/>
                <w:szCs w:val="28"/>
                <w:lang w:val="en-US"/>
              </w:rPr>
            </w:pPr>
            <w:r>
              <w:rPr>
                <w:sz w:val="28"/>
                <w:szCs w:val="28"/>
                <w:lang w:val="en-US"/>
              </w:rPr>
              <w:t>.851628</w:t>
            </w:r>
          </w:p>
        </w:tc>
      </w:tr>
      <w:tr w:rsidR="00511724" w14:paraId="445C3E14" w14:textId="77777777" w:rsidTr="003E3646">
        <w:tc>
          <w:tcPr>
            <w:tcW w:w="3505" w:type="dxa"/>
            <w:tcBorders>
              <w:top w:val="nil"/>
              <w:bottom w:val="nil"/>
            </w:tcBorders>
          </w:tcPr>
          <w:p w14:paraId="42F08CAA" w14:textId="1D72F514" w:rsidR="00511724" w:rsidRPr="00591A16" w:rsidRDefault="00591A16" w:rsidP="00591A16">
            <w:pPr>
              <w:ind w:right="1260"/>
              <w:rPr>
                <w:sz w:val="28"/>
                <w:szCs w:val="28"/>
              </w:rPr>
            </w:pPr>
            <w:r>
              <w:rPr>
                <w:sz w:val="28"/>
                <w:szCs w:val="28"/>
                <w:lang w:val="en-US"/>
              </w:rPr>
              <w:t xml:space="preserve">        </w:t>
            </w:r>
            <w:r w:rsidRPr="00591A16">
              <w:rPr>
                <w:sz w:val="28"/>
                <w:szCs w:val="28"/>
                <w:lang w:val="en-US"/>
              </w:rPr>
              <w:t>-</w:t>
            </w:r>
            <w:r w:rsidR="00511724" w:rsidRPr="00591A16">
              <w:rPr>
                <w:sz w:val="28"/>
                <w:szCs w:val="28"/>
              </w:rPr>
              <w:t>.6918232  -</w:t>
            </w:r>
          </w:p>
        </w:tc>
        <w:tc>
          <w:tcPr>
            <w:tcW w:w="2874" w:type="dxa"/>
            <w:tcBorders>
              <w:top w:val="nil"/>
              <w:bottom w:val="nil"/>
            </w:tcBorders>
          </w:tcPr>
          <w:p w14:paraId="08833B18" w14:textId="40DFAB00" w:rsidR="00511724" w:rsidRPr="00511724" w:rsidRDefault="00511724" w:rsidP="00511724">
            <w:pPr>
              <w:jc w:val="both"/>
              <w:rPr>
                <w:sz w:val="28"/>
                <w:szCs w:val="28"/>
                <w:lang w:val="en-US"/>
              </w:rPr>
            </w:pPr>
            <w:r>
              <w:rPr>
                <w:sz w:val="28"/>
                <w:szCs w:val="28"/>
              </w:rPr>
              <w:t>.4966403</w:t>
            </w:r>
            <w:proofErr w:type="spellStart"/>
            <w:r>
              <w:rPr>
                <w:sz w:val="28"/>
                <w:szCs w:val="28"/>
                <w:lang w:val="en-US"/>
              </w:rPr>
              <w:t>i</w:t>
            </w:r>
            <w:proofErr w:type="spellEnd"/>
          </w:p>
        </w:tc>
        <w:tc>
          <w:tcPr>
            <w:tcW w:w="3249" w:type="dxa"/>
            <w:tcBorders>
              <w:top w:val="nil"/>
              <w:bottom w:val="nil"/>
            </w:tcBorders>
          </w:tcPr>
          <w:p w14:paraId="21513B4A" w14:textId="1D3C0063" w:rsidR="00511724" w:rsidRDefault="00511724" w:rsidP="00511724">
            <w:pPr>
              <w:jc w:val="both"/>
              <w:rPr>
                <w:sz w:val="28"/>
                <w:szCs w:val="28"/>
              </w:rPr>
            </w:pPr>
            <w:r>
              <w:rPr>
                <w:sz w:val="28"/>
                <w:szCs w:val="28"/>
                <w:lang w:val="en-US"/>
              </w:rPr>
              <w:t>.851628</w:t>
            </w:r>
          </w:p>
        </w:tc>
      </w:tr>
      <w:tr w:rsidR="00511724" w14:paraId="1F65F72C" w14:textId="77777777" w:rsidTr="003E3646">
        <w:tc>
          <w:tcPr>
            <w:tcW w:w="3505" w:type="dxa"/>
            <w:tcBorders>
              <w:top w:val="nil"/>
              <w:bottom w:val="nil"/>
            </w:tcBorders>
          </w:tcPr>
          <w:p w14:paraId="21C667F3" w14:textId="121AFBC5" w:rsidR="00511724" w:rsidRDefault="00591A16" w:rsidP="00591A16">
            <w:pPr>
              <w:ind w:right="558"/>
              <w:rPr>
                <w:sz w:val="28"/>
                <w:szCs w:val="28"/>
              </w:rPr>
            </w:pPr>
            <w:r>
              <w:rPr>
                <w:sz w:val="28"/>
                <w:szCs w:val="28"/>
                <w:lang w:val="en-US"/>
              </w:rPr>
              <w:t xml:space="preserve">            </w:t>
            </w:r>
            <w:r w:rsidR="00511724">
              <w:rPr>
                <w:sz w:val="28"/>
                <w:szCs w:val="28"/>
              </w:rPr>
              <w:t>.254989</w:t>
            </w:r>
            <w:r>
              <w:rPr>
                <w:sz w:val="28"/>
                <w:szCs w:val="28"/>
                <w:lang w:val="en-US"/>
              </w:rPr>
              <w:t xml:space="preserve"> </w:t>
            </w:r>
            <w:r w:rsidR="00511724">
              <w:rPr>
                <w:sz w:val="28"/>
                <w:szCs w:val="28"/>
              </w:rPr>
              <w:t>+</w:t>
            </w:r>
          </w:p>
        </w:tc>
        <w:tc>
          <w:tcPr>
            <w:tcW w:w="2874" w:type="dxa"/>
            <w:tcBorders>
              <w:top w:val="nil"/>
              <w:bottom w:val="nil"/>
            </w:tcBorders>
          </w:tcPr>
          <w:p w14:paraId="743623EF" w14:textId="77C66B8D" w:rsidR="00511724" w:rsidRPr="00511724" w:rsidRDefault="00511724" w:rsidP="00511724">
            <w:pPr>
              <w:jc w:val="both"/>
              <w:rPr>
                <w:sz w:val="28"/>
                <w:szCs w:val="28"/>
                <w:lang w:val="en-US"/>
              </w:rPr>
            </w:pPr>
            <w:r>
              <w:rPr>
                <w:sz w:val="28"/>
                <w:szCs w:val="28"/>
                <w:lang w:val="en-US"/>
              </w:rPr>
              <w:t>.7895654i</w:t>
            </w:r>
          </w:p>
        </w:tc>
        <w:tc>
          <w:tcPr>
            <w:tcW w:w="3249" w:type="dxa"/>
            <w:tcBorders>
              <w:top w:val="nil"/>
              <w:bottom w:val="nil"/>
            </w:tcBorders>
          </w:tcPr>
          <w:p w14:paraId="538E9138" w14:textId="27BB0F8F" w:rsidR="00511724" w:rsidRPr="00511724" w:rsidRDefault="00511724" w:rsidP="00511724">
            <w:pPr>
              <w:jc w:val="both"/>
              <w:rPr>
                <w:sz w:val="28"/>
                <w:szCs w:val="28"/>
                <w:lang w:val="en-US"/>
              </w:rPr>
            </w:pPr>
            <w:r>
              <w:rPr>
                <w:sz w:val="28"/>
                <w:szCs w:val="28"/>
                <w:lang w:val="en-US"/>
              </w:rPr>
              <w:t>.829719</w:t>
            </w:r>
          </w:p>
        </w:tc>
      </w:tr>
      <w:tr w:rsidR="00511724" w14:paraId="2E56ABF6" w14:textId="77777777" w:rsidTr="003E3646">
        <w:tc>
          <w:tcPr>
            <w:tcW w:w="3505" w:type="dxa"/>
            <w:tcBorders>
              <w:top w:val="nil"/>
              <w:bottom w:val="nil"/>
            </w:tcBorders>
          </w:tcPr>
          <w:p w14:paraId="25C8270E" w14:textId="4CF1B0EC" w:rsidR="00511724" w:rsidRDefault="00591A16" w:rsidP="00591A16">
            <w:pPr>
              <w:ind w:right="560"/>
              <w:rPr>
                <w:sz w:val="28"/>
                <w:szCs w:val="28"/>
              </w:rPr>
            </w:pPr>
            <w:r>
              <w:rPr>
                <w:sz w:val="28"/>
                <w:szCs w:val="28"/>
                <w:lang w:val="en-US"/>
              </w:rPr>
              <w:t xml:space="preserve">            </w:t>
            </w:r>
            <w:r w:rsidR="00511724">
              <w:rPr>
                <w:sz w:val="28"/>
                <w:szCs w:val="28"/>
              </w:rPr>
              <w:t xml:space="preserve">.254989 </w:t>
            </w:r>
            <w:r>
              <w:rPr>
                <w:sz w:val="28"/>
                <w:szCs w:val="28"/>
              </w:rPr>
              <w:t xml:space="preserve"> </w:t>
            </w:r>
            <w:r w:rsidR="00511724">
              <w:rPr>
                <w:sz w:val="28"/>
                <w:szCs w:val="28"/>
              </w:rPr>
              <w:t>-</w:t>
            </w:r>
          </w:p>
        </w:tc>
        <w:tc>
          <w:tcPr>
            <w:tcW w:w="2874" w:type="dxa"/>
            <w:tcBorders>
              <w:top w:val="nil"/>
              <w:bottom w:val="nil"/>
            </w:tcBorders>
          </w:tcPr>
          <w:p w14:paraId="0C1D1DD5" w14:textId="57C113CA" w:rsidR="00511724" w:rsidRDefault="00511724" w:rsidP="00511724">
            <w:pPr>
              <w:jc w:val="both"/>
              <w:rPr>
                <w:sz w:val="28"/>
                <w:szCs w:val="28"/>
              </w:rPr>
            </w:pPr>
            <w:r>
              <w:rPr>
                <w:sz w:val="28"/>
                <w:szCs w:val="28"/>
                <w:lang w:val="en-US"/>
              </w:rPr>
              <w:t>.7895654i</w:t>
            </w:r>
          </w:p>
        </w:tc>
        <w:tc>
          <w:tcPr>
            <w:tcW w:w="3249" w:type="dxa"/>
            <w:tcBorders>
              <w:top w:val="nil"/>
              <w:bottom w:val="nil"/>
            </w:tcBorders>
          </w:tcPr>
          <w:p w14:paraId="0A8F1649" w14:textId="066613BC" w:rsidR="00511724" w:rsidRDefault="00511724" w:rsidP="00511724">
            <w:pPr>
              <w:jc w:val="both"/>
              <w:rPr>
                <w:sz w:val="28"/>
                <w:szCs w:val="28"/>
              </w:rPr>
            </w:pPr>
            <w:r>
              <w:rPr>
                <w:sz w:val="28"/>
                <w:szCs w:val="28"/>
                <w:lang w:val="en-US"/>
              </w:rPr>
              <w:t>.829719</w:t>
            </w:r>
          </w:p>
        </w:tc>
      </w:tr>
      <w:tr w:rsidR="00511724" w14:paraId="1C40488D" w14:textId="77777777" w:rsidTr="003E3646">
        <w:tc>
          <w:tcPr>
            <w:tcW w:w="3505" w:type="dxa"/>
            <w:tcBorders>
              <w:top w:val="nil"/>
              <w:bottom w:val="nil"/>
            </w:tcBorders>
          </w:tcPr>
          <w:p w14:paraId="4E0FD41C" w14:textId="2EECC5E5" w:rsidR="00511724" w:rsidRDefault="00591A16" w:rsidP="00591A16">
            <w:pPr>
              <w:ind w:right="558"/>
              <w:rPr>
                <w:sz w:val="28"/>
                <w:szCs w:val="28"/>
              </w:rPr>
            </w:pPr>
            <w:r>
              <w:rPr>
                <w:sz w:val="28"/>
                <w:szCs w:val="28"/>
                <w:lang w:val="en-US"/>
              </w:rPr>
              <w:t xml:space="preserve">          </w:t>
            </w:r>
            <w:r w:rsidR="00511724">
              <w:rPr>
                <w:sz w:val="28"/>
                <w:szCs w:val="28"/>
              </w:rPr>
              <w:t>.3776111 +</w:t>
            </w:r>
          </w:p>
        </w:tc>
        <w:tc>
          <w:tcPr>
            <w:tcW w:w="2874" w:type="dxa"/>
            <w:tcBorders>
              <w:top w:val="nil"/>
              <w:bottom w:val="nil"/>
            </w:tcBorders>
          </w:tcPr>
          <w:p w14:paraId="3C80C0B9" w14:textId="50F04565" w:rsidR="00511724" w:rsidRPr="00511724" w:rsidRDefault="00511724" w:rsidP="00511724">
            <w:pPr>
              <w:jc w:val="both"/>
              <w:rPr>
                <w:sz w:val="28"/>
                <w:szCs w:val="28"/>
                <w:lang w:val="en-US"/>
              </w:rPr>
            </w:pPr>
            <w:r>
              <w:rPr>
                <w:sz w:val="28"/>
                <w:szCs w:val="28"/>
                <w:lang w:val="en-US"/>
              </w:rPr>
              <w:t>.5729137i</w:t>
            </w:r>
          </w:p>
        </w:tc>
        <w:tc>
          <w:tcPr>
            <w:tcW w:w="3249" w:type="dxa"/>
            <w:tcBorders>
              <w:top w:val="nil"/>
              <w:bottom w:val="nil"/>
            </w:tcBorders>
          </w:tcPr>
          <w:p w14:paraId="5049048C" w14:textId="4AE4742E" w:rsidR="00511724" w:rsidRPr="00511724" w:rsidRDefault="00511724" w:rsidP="00511724">
            <w:pPr>
              <w:jc w:val="both"/>
              <w:rPr>
                <w:sz w:val="28"/>
                <w:szCs w:val="28"/>
                <w:lang w:val="en-US"/>
              </w:rPr>
            </w:pPr>
            <w:r>
              <w:rPr>
                <w:sz w:val="28"/>
                <w:szCs w:val="28"/>
                <w:lang w:val="en-US"/>
              </w:rPr>
              <w:t>.686163</w:t>
            </w:r>
          </w:p>
        </w:tc>
      </w:tr>
      <w:tr w:rsidR="00511724" w14:paraId="652ADEB0" w14:textId="77777777" w:rsidTr="003E3646">
        <w:tc>
          <w:tcPr>
            <w:tcW w:w="3505" w:type="dxa"/>
            <w:tcBorders>
              <w:top w:val="nil"/>
              <w:bottom w:val="nil"/>
            </w:tcBorders>
          </w:tcPr>
          <w:p w14:paraId="692C0CF5" w14:textId="6F1D19A2" w:rsidR="00511724" w:rsidRDefault="00591A16" w:rsidP="00591A16">
            <w:pPr>
              <w:ind w:right="416"/>
              <w:rPr>
                <w:sz w:val="28"/>
                <w:szCs w:val="28"/>
              </w:rPr>
            </w:pPr>
            <w:r>
              <w:rPr>
                <w:sz w:val="28"/>
                <w:szCs w:val="28"/>
                <w:lang w:val="en-US"/>
              </w:rPr>
              <w:t xml:space="preserve">          </w:t>
            </w:r>
            <w:r w:rsidR="00511724">
              <w:rPr>
                <w:sz w:val="28"/>
                <w:szCs w:val="28"/>
              </w:rPr>
              <w:t xml:space="preserve">.3776111 </w:t>
            </w:r>
            <w:r>
              <w:rPr>
                <w:sz w:val="28"/>
                <w:szCs w:val="28"/>
                <w:lang w:val="en-US"/>
              </w:rPr>
              <w:t xml:space="preserve"> </w:t>
            </w:r>
            <w:r w:rsidR="00511724">
              <w:rPr>
                <w:sz w:val="28"/>
                <w:szCs w:val="28"/>
              </w:rPr>
              <w:t>-</w:t>
            </w:r>
          </w:p>
        </w:tc>
        <w:tc>
          <w:tcPr>
            <w:tcW w:w="2874" w:type="dxa"/>
            <w:tcBorders>
              <w:top w:val="nil"/>
              <w:bottom w:val="nil"/>
            </w:tcBorders>
          </w:tcPr>
          <w:p w14:paraId="4F774DE2" w14:textId="2667882D" w:rsidR="00511724" w:rsidRDefault="00511724" w:rsidP="00511724">
            <w:pPr>
              <w:jc w:val="both"/>
              <w:rPr>
                <w:sz w:val="28"/>
                <w:szCs w:val="28"/>
              </w:rPr>
            </w:pPr>
            <w:r>
              <w:rPr>
                <w:sz w:val="28"/>
                <w:szCs w:val="28"/>
                <w:lang w:val="en-US"/>
              </w:rPr>
              <w:t>.5729137i</w:t>
            </w:r>
          </w:p>
        </w:tc>
        <w:tc>
          <w:tcPr>
            <w:tcW w:w="3249" w:type="dxa"/>
            <w:tcBorders>
              <w:top w:val="nil"/>
              <w:bottom w:val="nil"/>
            </w:tcBorders>
          </w:tcPr>
          <w:p w14:paraId="59F9F4A2" w14:textId="03C0A80D" w:rsidR="00511724" w:rsidRDefault="00511724" w:rsidP="00511724">
            <w:pPr>
              <w:jc w:val="both"/>
              <w:rPr>
                <w:sz w:val="28"/>
                <w:szCs w:val="28"/>
              </w:rPr>
            </w:pPr>
            <w:r>
              <w:rPr>
                <w:sz w:val="28"/>
                <w:szCs w:val="28"/>
                <w:lang w:val="en-US"/>
              </w:rPr>
              <w:t>.686163</w:t>
            </w:r>
          </w:p>
        </w:tc>
      </w:tr>
      <w:tr w:rsidR="00511724" w14:paraId="1C01116B" w14:textId="77777777" w:rsidTr="003E3646">
        <w:tc>
          <w:tcPr>
            <w:tcW w:w="3505" w:type="dxa"/>
            <w:tcBorders>
              <w:top w:val="nil"/>
              <w:bottom w:val="nil"/>
            </w:tcBorders>
          </w:tcPr>
          <w:p w14:paraId="38ADFF19" w14:textId="332AF85B" w:rsidR="00511724" w:rsidRDefault="00591A16" w:rsidP="00591A16">
            <w:pPr>
              <w:ind w:right="560"/>
              <w:rPr>
                <w:sz w:val="28"/>
                <w:szCs w:val="28"/>
              </w:rPr>
            </w:pPr>
            <w:r>
              <w:rPr>
                <w:sz w:val="28"/>
                <w:szCs w:val="28"/>
                <w:lang w:val="en-US"/>
              </w:rPr>
              <w:t xml:space="preserve">          </w:t>
            </w:r>
            <w:r w:rsidR="00511724">
              <w:rPr>
                <w:sz w:val="28"/>
                <w:szCs w:val="28"/>
              </w:rPr>
              <w:t>.5310106 +</w:t>
            </w:r>
          </w:p>
        </w:tc>
        <w:tc>
          <w:tcPr>
            <w:tcW w:w="2874" w:type="dxa"/>
            <w:tcBorders>
              <w:top w:val="nil"/>
              <w:bottom w:val="nil"/>
            </w:tcBorders>
          </w:tcPr>
          <w:p w14:paraId="54764F21" w14:textId="160DC75A" w:rsidR="00511724" w:rsidRPr="00511724" w:rsidRDefault="00511724" w:rsidP="00511724">
            <w:pPr>
              <w:jc w:val="both"/>
              <w:rPr>
                <w:sz w:val="28"/>
                <w:szCs w:val="28"/>
                <w:lang w:val="en-US"/>
              </w:rPr>
            </w:pPr>
            <w:r>
              <w:rPr>
                <w:sz w:val="28"/>
                <w:szCs w:val="28"/>
                <w:lang w:val="en-US"/>
              </w:rPr>
              <w:t>.1450238i</w:t>
            </w:r>
          </w:p>
        </w:tc>
        <w:tc>
          <w:tcPr>
            <w:tcW w:w="3249" w:type="dxa"/>
            <w:tcBorders>
              <w:top w:val="nil"/>
              <w:bottom w:val="nil"/>
            </w:tcBorders>
          </w:tcPr>
          <w:p w14:paraId="062030E9" w14:textId="7FC8179C" w:rsidR="00511724" w:rsidRPr="00511724" w:rsidRDefault="00511724" w:rsidP="00511724">
            <w:pPr>
              <w:jc w:val="both"/>
              <w:rPr>
                <w:sz w:val="28"/>
                <w:szCs w:val="28"/>
                <w:lang w:val="en-US"/>
              </w:rPr>
            </w:pPr>
            <w:r>
              <w:rPr>
                <w:sz w:val="28"/>
                <w:szCs w:val="28"/>
                <w:lang w:val="en-US"/>
              </w:rPr>
              <w:t>.550458</w:t>
            </w:r>
          </w:p>
        </w:tc>
      </w:tr>
      <w:tr w:rsidR="003E10A0" w14:paraId="22D1B7A9" w14:textId="77777777" w:rsidTr="003E3646">
        <w:tc>
          <w:tcPr>
            <w:tcW w:w="3505" w:type="dxa"/>
            <w:tcBorders>
              <w:top w:val="nil"/>
              <w:bottom w:val="nil"/>
            </w:tcBorders>
          </w:tcPr>
          <w:p w14:paraId="316C1067" w14:textId="4FD60EB2" w:rsidR="003E10A0" w:rsidRDefault="00591A16" w:rsidP="00591A16">
            <w:pPr>
              <w:ind w:right="416"/>
              <w:rPr>
                <w:sz w:val="28"/>
                <w:szCs w:val="28"/>
              </w:rPr>
            </w:pPr>
            <w:r>
              <w:rPr>
                <w:sz w:val="28"/>
                <w:szCs w:val="28"/>
                <w:lang w:val="en-US"/>
              </w:rPr>
              <w:t xml:space="preserve">          </w:t>
            </w:r>
            <w:r w:rsidR="003E10A0">
              <w:rPr>
                <w:sz w:val="28"/>
                <w:szCs w:val="28"/>
              </w:rPr>
              <w:t xml:space="preserve">.5310106 </w:t>
            </w:r>
            <w:r>
              <w:rPr>
                <w:sz w:val="28"/>
                <w:szCs w:val="28"/>
                <w:lang w:val="en-US"/>
              </w:rPr>
              <w:t xml:space="preserve"> </w:t>
            </w:r>
            <w:r w:rsidR="003E10A0">
              <w:rPr>
                <w:sz w:val="28"/>
                <w:szCs w:val="28"/>
              </w:rPr>
              <w:t>-</w:t>
            </w:r>
          </w:p>
        </w:tc>
        <w:tc>
          <w:tcPr>
            <w:tcW w:w="2874" w:type="dxa"/>
            <w:tcBorders>
              <w:top w:val="nil"/>
              <w:bottom w:val="nil"/>
            </w:tcBorders>
          </w:tcPr>
          <w:p w14:paraId="19BE0E52" w14:textId="4E6D01E5" w:rsidR="003E10A0" w:rsidRDefault="003E10A0" w:rsidP="003E10A0">
            <w:pPr>
              <w:jc w:val="both"/>
              <w:rPr>
                <w:sz w:val="28"/>
                <w:szCs w:val="28"/>
              </w:rPr>
            </w:pPr>
            <w:r>
              <w:rPr>
                <w:sz w:val="28"/>
                <w:szCs w:val="28"/>
                <w:lang w:val="en-US"/>
              </w:rPr>
              <w:t>.1450238i</w:t>
            </w:r>
          </w:p>
        </w:tc>
        <w:tc>
          <w:tcPr>
            <w:tcW w:w="3249" w:type="dxa"/>
            <w:tcBorders>
              <w:top w:val="nil"/>
              <w:bottom w:val="nil"/>
            </w:tcBorders>
          </w:tcPr>
          <w:p w14:paraId="2B381D88" w14:textId="285183A3" w:rsidR="003E10A0" w:rsidRDefault="003E10A0" w:rsidP="003E10A0">
            <w:pPr>
              <w:jc w:val="both"/>
              <w:rPr>
                <w:sz w:val="28"/>
                <w:szCs w:val="28"/>
              </w:rPr>
            </w:pPr>
            <w:r>
              <w:rPr>
                <w:sz w:val="28"/>
                <w:szCs w:val="28"/>
                <w:lang w:val="en-US"/>
              </w:rPr>
              <w:t>.550458</w:t>
            </w:r>
          </w:p>
        </w:tc>
      </w:tr>
      <w:tr w:rsidR="003E10A0" w14:paraId="1F4797E0" w14:textId="77777777" w:rsidTr="00180FA9">
        <w:tc>
          <w:tcPr>
            <w:tcW w:w="3505" w:type="dxa"/>
            <w:tcBorders>
              <w:top w:val="nil"/>
              <w:bottom w:val="single" w:sz="4" w:space="0" w:color="000000" w:themeColor="text1"/>
            </w:tcBorders>
          </w:tcPr>
          <w:p w14:paraId="5DACA833" w14:textId="50A1DBA4" w:rsidR="003E10A0" w:rsidRDefault="00591A16" w:rsidP="00591A16">
            <w:pPr>
              <w:ind w:right="700"/>
              <w:rPr>
                <w:sz w:val="28"/>
                <w:szCs w:val="28"/>
              </w:rPr>
            </w:pPr>
            <w:r>
              <w:rPr>
                <w:sz w:val="28"/>
                <w:szCs w:val="28"/>
                <w:lang w:val="en-US"/>
              </w:rPr>
              <w:t xml:space="preserve">        </w:t>
            </w:r>
            <w:r w:rsidR="003E10A0">
              <w:rPr>
                <w:sz w:val="28"/>
                <w:szCs w:val="28"/>
              </w:rPr>
              <w:t>- .2670155</w:t>
            </w:r>
          </w:p>
        </w:tc>
        <w:tc>
          <w:tcPr>
            <w:tcW w:w="2874" w:type="dxa"/>
            <w:tcBorders>
              <w:top w:val="nil"/>
              <w:bottom w:val="single" w:sz="4" w:space="0" w:color="000000" w:themeColor="text1"/>
            </w:tcBorders>
          </w:tcPr>
          <w:p w14:paraId="43BD9341" w14:textId="77777777" w:rsidR="003E10A0" w:rsidRDefault="003E10A0" w:rsidP="003E10A0">
            <w:pPr>
              <w:jc w:val="both"/>
              <w:rPr>
                <w:sz w:val="28"/>
                <w:szCs w:val="28"/>
              </w:rPr>
            </w:pPr>
          </w:p>
        </w:tc>
        <w:tc>
          <w:tcPr>
            <w:tcW w:w="3249" w:type="dxa"/>
            <w:tcBorders>
              <w:top w:val="nil"/>
              <w:bottom w:val="single" w:sz="4" w:space="0" w:color="000000" w:themeColor="text1"/>
            </w:tcBorders>
          </w:tcPr>
          <w:p w14:paraId="5AC6FF93" w14:textId="32DDF7D3" w:rsidR="003E10A0" w:rsidRPr="003E10A0" w:rsidRDefault="003E10A0" w:rsidP="003E10A0">
            <w:pPr>
              <w:jc w:val="both"/>
              <w:rPr>
                <w:sz w:val="28"/>
                <w:szCs w:val="28"/>
                <w:lang w:val="en-US"/>
              </w:rPr>
            </w:pPr>
            <w:r>
              <w:rPr>
                <w:sz w:val="28"/>
                <w:szCs w:val="28"/>
                <w:lang w:val="en-US"/>
              </w:rPr>
              <w:t>.260716</w:t>
            </w:r>
          </w:p>
        </w:tc>
      </w:tr>
      <w:tr w:rsidR="00180FA9" w14:paraId="00766C90" w14:textId="77777777" w:rsidTr="00D420AD">
        <w:tc>
          <w:tcPr>
            <w:tcW w:w="96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C2223" w14:textId="5196E35E" w:rsidR="00180FA9" w:rsidRDefault="00180FA9" w:rsidP="003E10A0">
            <w:pPr>
              <w:jc w:val="both"/>
              <w:rPr>
                <w:sz w:val="28"/>
                <w:szCs w:val="28"/>
                <w:lang w:val="en-US"/>
              </w:rPr>
            </w:pPr>
            <w:r w:rsidRPr="0015643F">
              <w:rPr>
                <w:noProof/>
              </w:rPr>
              <w:t xml:space="preserve">Примечание – Составлено </w:t>
            </w:r>
            <w:r>
              <w:rPr>
                <w:noProof/>
              </w:rPr>
              <w:t>автором</w:t>
            </w:r>
          </w:p>
        </w:tc>
      </w:tr>
    </w:tbl>
    <w:p w14:paraId="7D87A197" w14:textId="77777777" w:rsidR="00593DF5" w:rsidRPr="0015643F" w:rsidRDefault="00593DF5" w:rsidP="00C96840">
      <w:pPr>
        <w:jc w:val="both"/>
        <w:rPr>
          <w:sz w:val="28"/>
          <w:szCs w:val="28"/>
        </w:rPr>
      </w:pPr>
    </w:p>
    <w:p w14:paraId="35726846" w14:textId="77777777" w:rsidR="00B64791" w:rsidRDefault="00B64791" w:rsidP="00BF0D96">
      <w:pPr>
        <w:ind w:firstLine="709"/>
        <w:jc w:val="both"/>
        <w:rPr>
          <w:sz w:val="28"/>
          <w:szCs w:val="28"/>
        </w:rPr>
      </w:pPr>
      <w:r w:rsidRPr="0015643F">
        <w:rPr>
          <w:sz w:val="28"/>
          <w:szCs w:val="28"/>
        </w:rPr>
        <w:t xml:space="preserve">Так же была проведена проверка остатков на наличие автокорреляции. По результатам проверки автокорреляция не была обнаружена. Так же остатки были проверены на нормальность распределения. По результатам тестов Жака-Бера, проверки асимметрии и эксцесса можно говорить о нормальности распределения остатков. Модель является стабильной и может использоваться при прогнозировании. </w:t>
      </w:r>
    </w:p>
    <w:p w14:paraId="12A2FD08" w14:textId="77777777" w:rsidR="00AD434F" w:rsidRDefault="00AD434F" w:rsidP="00E57D6D">
      <w:pPr>
        <w:rPr>
          <w:sz w:val="28"/>
          <w:szCs w:val="28"/>
        </w:rPr>
      </w:pPr>
    </w:p>
    <w:p w14:paraId="0121B570" w14:textId="51815FA0" w:rsidR="003468C4" w:rsidRDefault="003468C4" w:rsidP="003468C4">
      <w:pPr>
        <w:ind w:left="1416" w:firstLine="708"/>
        <w:rPr>
          <w:sz w:val="28"/>
          <w:szCs w:val="28"/>
        </w:rPr>
      </w:pPr>
      <w:r>
        <w:rPr>
          <w:sz w:val="28"/>
          <w:szCs w:val="28"/>
        </w:rPr>
        <w:t xml:space="preserve">Таблица </w:t>
      </w:r>
      <w:r w:rsidR="007334AA">
        <w:rPr>
          <w:sz w:val="28"/>
          <w:szCs w:val="28"/>
        </w:rPr>
        <w:t>19</w:t>
      </w:r>
      <w:r w:rsidRPr="0015643F">
        <w:rPr>
          <w:sz w:val="28"/>
          <w:szCs w:val="28"/>
        </w:rPr>
        <w:t xml:space="preserve"> – Тест множителей Лагранжа</w:t>
      </w:r>
    </w:p>
    <w:p w14:paraId="56D43537" w14:textId="77777777" w:rsidR="000D16A2" w:rsidRDefault="000D16A2" w:rsidP="00BF0D96">
      <w:pPr>
        <w:ind w:firstLine="709"/>
        <w:jc w:val="both"/>
        <w:rPr>
          <w:sz w:val="28"/>
          <w:szCs w:val="28"/>
        </w:rPr>
      </w:pPr>
    </w:p>
    <w:tbl>
      <w:tblPr>
        <w:tblStyle w:val="a4"/>
        <w:tblW w:w="0" w:type="auto"/>
        <w:tblInd w:w="1551" w:type="dxa"/>
        <w:tblLook w:val="04A0" w:firstRow="1" w:lastRow="0" w:firstColumn="1" w:lastColumn="0" w:noHBand="0" w:noVBand="1"/>
      </w:tblPr>
      <w:tblGrid>
        <w:gridCol w:w="846"/>
        <w:gridCol w:w="2126"/>
        <w:gridCol w:w="1418"/>
        <w:gridCol w:w="2126"/>
      </w:tblGrid>
      <w:tr w:rsidR="000D16A2" w14:paraId="558B1E0E" w14:textId="77777777" w:rsidTr="00E52C7A">
        <w:tc>
          <w:tcPr>
            <w:tcW w:w="846" w:type="dxa"/>
          </w:tcPr>
          <w:p w14:paraId="07EEDB54" w14:textId="0606EB42" w:rsidR="000D16A2" w:rsidRPr="000D16A2" w:rsidRDefault="000D16A2" w:rsidP="000D16A2">
            <w:pPr>
              <w:jc w:val="center"/>
              <w:rPr>
                <w:sz w:val="28"/>
                <w:szCs w:val="28"/>
                <w:lang w:val="en-US"/>
              </w:rPr>
            </w:pPr>
            <w:r>
              <w:rPr>
                <w:sz w:val="28"/>
                <w:szCs w:val="28"/>
                <w:lang w:val="en-US"/>
              </w:rPr>
              <w:t>lag</w:t>
            </w:r>
          </w:p>
        </w:tc>
        <w:tc>
          <w:tcPr>
            <w:tcW w:w="2126" w:type="dxa"/>
          </w:tcPr>
          <w:p w14:paraId="7160E0EE" w14:textId="332743A0" w:rsidR="000D16A2" w:rsidRPr="000D16A2" w:rsidRDefault="000D16A2" w:rsidP="000D16A2">
            <w:pPr>
              <w:jc w:val="right"/>
              <w:rPr>
                <w:sz w:val="28"/>
                <w:szCs w:val="28"/>
                <w:lang w:val="en-US"/>
              </w:rPr>
            </w:pPr>
            <w:r>
              <w:rPr>
                <w:sz w:val="28"/>
                <w:szCs w:val="28"/>
                <w:lang w:val="en-US"/>
              </w:rPr>
              <w:t>chi2</w:t>
            </w:r>
          </w:p>
        </w:tc>
        <w:tc>
          <w:tcPr>
            <w:tcW w:w="1418" w:type="dxa"/>
          </w:tcPr>
          <w:p w14:paraId="2CA20C3D" w14:textId="0F6A29FA" w:rsidR="000D16A2" w:rsidRPr="000D16A2" w:rsidRDefault="000D16A2" w:rsidP="000D16A2">
            <w:pPr>
              <w:jc w:val="center"/>
              <w:rPr>
                <w:sz w:val="28"/>
                <w:szCs w:val="28"/>
                <w:lang w:val="en-US"/>
              </w:rPr>
            </w:pPr>
            <w:proofErr w:type="spellStart"/>
            <w:r>
              <w:rPr>
                <w:sz w:val="28"/>
                <w:szCs w:val="28"/>
                <w:lang w:val="en-US"/>
              </w:rPr>
              <w:t>df</w:t>
            </w:r>
            <w:proofErr w:type="spellEnd"/>
          </w:p>
        </w:tc>
        <w:tc>
          <w:tcPr>
            <w:tcW w:w="2126" w:type="dxa"/>
          </w:tcPr>
          <w:p w14:paraId="5FBC4AB6" w14:textId="0E115F57" w:rsidR="000D16A2" w:rsidRPr="000D16A2" w:rsidRDefault="000D16A2" w:rsidP="000D16A2">
            <w:pPr>
              <w:jc w:val="center"/>
              <w:rPr>
                <w:sz w:val="28"/>
                <w:szCs w:val="28"/>
              </w:rPr>
            </w:pPr>
            <w:r>
              <w:rPr>
                <w:sz w:val="28"/>
                <w:szCs w:val="28"/>
                <w:lang w:val="en-US"/>
              </w:rPr>
              <w:t>Prob &gt; chi2</w:t>
            </w:r>
          </w:p>
        </w:tc>
      </w:tr>
      <w:tr w:rsidR="000D16A2" w14:paraId="3BCEB2BD" w14:textId="77777777" w:rsidTr="00E52C7A">
        <w:tc>
          <w:tcPr>
            <w:tcW w:w="846" w:type="dxa"/>
          </w:tcPr>
          <w:p w14:paraId="550CD52D" w14:textId="527BF8D9" w:rsidR="000D16A2" w:rsidRPr="000D16A2" w:rsidRDefault="000D16A2" w:rsidP="000D16A2">
            <w:pPr>
              <w:jc w:val="center"/>
              <w:rPr>
                <w:sz w:val="28"/>
                <w:szCs w:val="28"/>
                <w:lang w:val="en-US"/>
              </w:rPr>
            </w:pPr>
            <w:r>
              <w:rPr>
                <w:sz w:val="28"/>
                <w:szCs w:val="28"/>
                <w:lang w:val="en-US"/>
              </w:rPr>
              <w:t>1</w:t>
            </w:r>
          </w:p>
        </w:tc>
        <w:tc>
          <w:tcPr>
            <w:tcW w:w="2126" w:type="dxa"/>
          </w:tcPr>
          <w:p w14:paraId="685B143C" w14:textId="1F8C5F8C" w:rsidR="000D16A2" w:rsidRPr="000D16A2" w:rsidRDefault="000D16A2" w:rsidP="000D16A2">
            <w:pPr>
              <w:jc w:val="right"/>
              <w:rPr>
                <w:sz w:val="28"/>
                <w:szCs w:val="28"/>
                <w:lang w:val="en-US"/>
              </w:rPr>
            </w:pPr>
            <w:r>
              <w:rPr>
                <w:sz w:val="28"/>
                <w:szCs w:val="28"/>
                <w:lang w:val="en-US"/>
              </w:rPr>
              <w:t>4.2814</w:t>
            </w:r>
          </w:p>
        </w:tc>
        <w:tc>
          <w:tcPr>
            <w:tcW w:w="1418" w:type="dxa"/>
          </w:tcPr>
          <w:p w14:paraId="0924296D" w14:textId="76D91CA1" w:rsidR="000D16A2" w:rsidRPr="000D16A2" w:rsidRDefault="000D16A2" w:rsidP="000D16A2">
            <w:pPr>
              <w:jc w:val="center"/>
              <w:rPr>
                <w:sz w:val="28"/>
                <w:szCs w:val="28"/>
                <w:lang w:val="en-US"/>
              </w:rPr>
            </w:pPr>
            <w:r>
              <w:rPr>
                <w:sz w:val="28"/>
                <w:szCs w:val="28"/>
                <w:lang w:val="en-US"/>
              </w:rPr>
              <w:t>9</w:t>
            </w:r>
          </w:p>
        </w:tc>
        <w:tc>
          <w:tcPr>
            <w:tcW w:w="2126" w:type="dxa"/>
          </w:tcPr>
          <w:p w14:paraId="4B55F617" w14:textId="343017CE" w:rsidR="000D16A2" w:rsidRPr="000D16A2" w:rsidRDefault="000D16A2" w:rsidP="000D16A2">
            <w:pPr>
              <w:jc w:val="center"/>
              <w:rPr>
                <w:sz w:val="28"/>
                <w:szCs w:val="28"/>
                <w:lang w:val="en-US"/>
              </w:rPr>
            </w:pPr>
            <w:r>
              <w:rPr>
                <w:sz w:val="28"/>
                <w:szCs w:val="28"/>
                <w:lang w:val="en-US"/>
              </w:rPr>
              <w:t>0.89193</w:t>
            </w:r>
          </w:p>
        </w:tc>
      </w:tr>
      <w:tr w:rsidR="000D16A2" w14:paraId="1E37C85F" w14:textId="77777777" w:rsidTr="00E52C7A">
        <w:tc>
          <w:tcPr>
            <w:tcW w:w="846" w:type="dxa"/>
          </w:tcPr>
          <w:p w14:paraId="03ABC319" w14:textId="79068DAC" w:rsidR="000D16A2" w:rsidRPr="000D16A2" w:rsidRDefault="000D16A2" w:rsidP="000D16A2">
            <w:pPr>
              <w:jc w:val="center"/>
              <w:rPr>
                <w:sz w:val="28"/>
                <w:szCs w:val="28"/>
                <w:lang w:val="en-US"/>
              </w:rPr>
            </w:pPr>
            <w:r>
              <w:rPr>
                <w:sz w:val="28"/>
                <w:szCs w:val="28"/>
                <w:lang w:val="en-US"/>
              </w:rPr>
              <w:t>2</w:t>
            </w:r>
          </w:p>
        </w:tc>
        <w:tc>
          <w:tcPr>
            <w:tcW w:w="2126" w:type="dxa"/>
          </w:tcPr>
          <w:p w14:paraId="6F683FAA" w14:textId="3C53415F" w:rsidR="000D16A2" w:rsidRPr="000D16A2" w:rsidRDefault="000D16A2" w:rsidP="000D16A2">
            <w:pPr>
              <w:jc w:val="right"/>
              <w:rPr>
                <w:sz w:val="28"/>
                <w:szCs w:val="28"/>
                <w:lang w:val="en-US"/>
              </w:rPr>
            </w:pPr>
            <w:r>
              <w:rPr>
                <w:sz w:val="28"/>
                <w:szCs w:val="28"/>
                <w:lang w:val="en-US"/>
              </w:rPr>
              <w:t>15.4972</w:t>
            </w:r>
          </w:p>
        </w:tc>
        <w:tc>
          <w:tcPr>
            <w:tcW w:w="1418" w:type="dxa"/>
          </w:tcPr>
          <w:p w14:paraId="0D5F55B2" w14:textId="022C5144" w:rsidR="000D16A2" w:rsidRPr="000D16A2" w:rsidRDefault="000D16A2" w:rsidP="000D16A2">
            <w:pPr>
              <w:jc w:val="center"/>
              <w:rPr>
                <w:sz w:val="28"/>
                <w:szCs w:val="28"/>
                <w:lang w:val="en-US"/>
              </w:rPr>
            </w:pPr>
            <w:r>
              <w:rPr>
                <w:sz w:val="28"/>
                <w:szCs w:val="28"/>
                <w:lang w:val="en-US"/>
              </w:rPr>
              <w:t>9</w:t>
            </w:r>
          </w:p>
        </w:tc>
        <w:tc>
          <w:tcPr>
            <w:tcW w:w="2126" w:type="dxa"/>
          </w:tcPr>
          <w:p w14:paraId="1D6747BC" w14:textId="088A026F" w:rsidR="000D16A2" w:rsidRPr="000D16A2" w:rsidRDefault="000D16A2" w:rsidP="000D16A2">
            <w:pPr>
              <w:jc w:val="center"/>
              <w:rPr>
                <w:sz w:val="28"/>
                <w:szCs w:val="28"/>
                <w:lang w:val="en-US"/>
              </w:rPr>
            </w:pPr>
            <w:r>
              <w:rPr>
                <w:sz w:val="28"/>
                <w:szCs w:val="28"/>
                <w:lang w:val="en-US"/>
              </w:rPr>
              <w:t>0.07815</w:t>
            </w:r>
          </w:p>
        </w:tc>
      </w:tr>
      <w:tr w:rsidR="000D16A2" w14:paraId="46ABB25A" w14:textId="77777777" w:rsidTr="00E52C7A">
        <w:tc>
          <w:tcPr>
            <w:tcW w:w="846" w:type="dxa"/>
          </w:tcPr>
          <w:p w14:paraId="5D0EAC84" w14:textId="0B75EE75" w:rsidR="000D16A2" w:rsidRPr="000D16A2" w:rsidRDefault="000D16A2" w:rsidP="000D16A2">
            <w:pPr>
              <w:jc w:val="center"/>
              <w:rPr>
                <w:sz w:val="28"/>
                <w:szCs w:val="28"/>
                <w:lang w:val="en-US"/>
              </w:rPr>
            </w:pPr>
            <w:r>
              <w:rPr>
                <w:sz w:val="28"/>
                <w:szCs w:val="28"/>
                <w:lang w:val="en-US"/>
              </w:rPr>
              <w:t>3</w:t>
            </w:r>
          </w:p>
        </w:tc>
        <w:tc>
          <w:tcPr>
            <w:tcW w:w="2126" w:type="dxa"/>
          </w:tcPr>
          <w:p w14:paraId="16FD3326" w14:textId="23C2F671" w:rsidR="000D16A2" w:rsidRPr="000D16A2" w:rsidRDefault="000D16A2" w:rsidP="000D16A2">
            <w:pPr>
              <w:jc w:val="right"/>
              <w:rPr>
                <w:sz w:val="28"/>
                <w:szCs w:val="28"/>
                <w:lang w:val="en-US"/>
              </w:rPr>
            </w:pPr>
            <w:r>
              <w:rPr>
                <w:sz w:val="28"/>
                <w:szCs w:val="28"/>
                <w:lang w:val="en-US"/>
              </w:rPr>
              <w:t>13.0639</w:t>
            </w:r>
          </w:p>
        </w:tc>
        <w:tc>
          <w:tcPr>
            <w:tcW w:w="1418" w:type="dxa"/>
          </w:tcPr>
          <w:p w14:paraId="0AA00190" w14:textId="79364C15" w:rsidR="000D16A2" w:rsidRPr="000D16A2" w:rsidRDefault="000D16A2" w:rsidP="000D16A2">
            <w:pPr>
              <w:jc w:val="center"/>
              <w:rPr>
                <w:sz w:val="28"/>
                <w:szCs w:val="28"/>
                <w:lang w:val="en-US"/>
              </w:rPr>
            </w:pPr>
            <w:r>
              <w:rPr>
                <w:sz w:val="28"/>
                <w:szCs w:val="28"/>
                <w:lang w:val="en-US"/>
              </w:rPr>
              <w:t>9</w:t>
            </w:r>
          </w:p>
        </w:tc>
        <w:tc>
          <w:tcPr>
            <w:tcW w:w="2126" w:type="dxa"/>
          </w:tcPr>
          <w:p w14:paraId="3768B31A" w14:textId="61463354" w:rsidR="000D16A2" w:rsidRPr="000D16A2" w:rsidRDefault="000D16A2" w:rsidP="000D16A2">
            <w:pPr>
              <w:jc w:val="center"/>
              <w:rPr>
                <w:sz w:val="28"/>
                <w:szCs w:val="28"/>
                <w:lang w:val="en-US"/>
              </w:rPr>
            </w:pPr>
            <w:r>
              <w:rPr>
                <w:sz w:val="28"/>
                <w:szCs w:val="28"/>
                <w:lang w:val="en-US"/>
              </w:rPr>
              <w:t>0.15974</w:t>
            </w:r>
          </w:p>
        </w:tc>
      </w:tr>
      <w:tr w:rsidR="00180FA9" w14:paraId="66E03ED2" w14:textId="77777777" w:rsidTr="00A90068">
        <w:tc>
          <w:tcPr>
            <w:tcW w:w="6516" w:type="dxa"/>
            <w:gridSpan w:val="4"/>
          </w:tcPr>
          <w:p w14:paraId="1BAA147A" w14:textId="233579FA" w:rsidR="00180FA9" w:rsidRDefault="00180FA9" w:rsidP="00180FA9">
            <w:pPr>
              <w:rPr>
                <w:sz w:val="28"/>
                <w:szCs w:val="28"/>
                <w:lang w:val="en-US"/>
              </w:rPr>
            </w:pPr>
            <w:r w:rsidRPr="0015643F">
              <w:rPr>
                <w:noProof/>
              </w:rPr>
              <w:t xml:space="preserve">Примечание – Составлено </w:t>
            </w:r>
            <w:r>
              <w:rPr>
                <w:noProof/>
              </w:rPr>
              <w:t>автором</w:t>
            </w:r>
          </w:p>
        </w:tc>
      </w:tr>
    </w:tbl>
    <w:p w14:paraId="011721AC" w14:textId="07A8148F" w:rsidR="00B64791" w:rsidRPr="00E52C7A" w:rsidRDefault="00B64791" w:rsidP="00E52C7A">
      <w:pPr>
        <w:rPr>
          <w:sz w:val="28"/>
          <w:szCs w:val="28"/>
          <w:lang w:val="en-US"/>
        </w:rPr>
      </w:pPr>
    </w:p>
    <w:p w14:paraId="043969C9" w14:textId="3984A21B" w:rsidR="00616250" w:rsidRDefault="00B64791" w:rsidP="00616250">
      <w:pPr>
        <w:pStyle w:val="a3"/>
        <w:spacing w:before="0" w:beforeAutospacing="0" w:after="0" w:afterAutospacing="0"/>
        <w:ind w:firstLine="709"/>
        <w:jc w:val="both"/>
        <w:rPr>
          <w:sz w:val="28"/>
          <w:szCs w:val="28"/>
        </w:rPr>
      </w:pPr>
      <w:r w:rsidRPr="0015643F">
        <w:rPr>
          <w:sz w:val="28"/>
          <w:szCs w:val="28"/>
        </w:rPr>
        <w:t>Данная модель достаточно хорошо описывает фактические данные, о чем свидетельствуют приведенные на рис</w:t>
      </w:r>
      <w:r w:rsidR="00593DF5" w:rsidRPr="0015643F">
        <w:rPr>
          <w:sz w:val="28"/>
          <w:szCs w:val="28"/>
        </w:rPr>
        <w:t>унках 11, 12, 13 (</w:t>
      </w:r>
      <w:r w:rsidRPr="0015643F">
        <w:rPr>
          <w:sz w:val="28"/>
          <w:szCs w:val="28"/>
        </w:rPr>
        <w:t>графики</w:t>
      </w:r>
      <w:r w:rsidR="00593DF5" w:rsidRPr="0015643F">
        <w:rPr>
          <w:sz w:val="28"/>
          <w:szCs w:val="28"/>
        </w:rPr>
        <w:t>)</w:t>
      </w:r>
      <w:r w:rsidRPr="0015643F">
        <w:rPr>
          <w:sz w:val="28"/>
          <w:szCs w:val="28"/>
        </w:rPr>
        <w:t xml:space="preserve">, характеризующие степень соответствия фактических и расчетных значений государственных расходов, поступлений от нефти и внешнего долга. </w:t>
      </w:r>
    </w:p>
    <w:p w14:paraId="43D6AC72" w14:textId="77777777" w:rsidR="00D3528C" w:rsidRDefault="00D3528C" w:rsidP="00616250">
      <w:pPr>
        <w:pStyle w:val="a3"/>
        <w:spacing w:before="0" w:beforeAutospacing="0" w:after="0" w:afterAutospacing="0"/>
        <w:ind w:firstLine="709"/>
        <w:jc w:val="both"/>
        <w:rPr>
          <w:sz w:val="28"/>
          <w:szCs w:val="28"/>
        </w:rPr>
      </w:pPr>
    </w:p>
    <w:p w14:paraId="3753CEAD" w14:textId="3E35B140" w:rsidR="006F45CD" w:rsidRPr="0015643F" w:rsidRDefault="00D3528C" w:rsidP="00D3528C">
      <w:pPr>
        <w:pStyle w:val="a3"/>
        <w:spacing w:before="0" w:beforeAutospacing="0" w:after="0" w:afterAutospacing="0"/>
        <w:rPr>
          <w:sz w:val="28"/>
          <w:szCs w:val="28"/>
        </w:rPr>
      </w:pPr>
      <w:r>
        <w:rPr>
          <w:noProof/>
        </w:rPr>
        <w:drawing>
          <wp:inline distT="0" distB="0" distL="0" distR="0" wp14:anchorId="5C82379C" wp14:editId="27FDC814">
            <wp:extent cx="6086006" cy="4001770"/>
            <wp:effectExtent l="0" t="0" r="10160" b="11430"/>
            <wp:docPr id="2083634779"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55C760-61F9-4EEC-8ACB-C83A557E8C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3ED273" w14:textId="77777777" w:rsidR="00593DF5" w:rsidRPr="0015643F" w:rsidRDefault="00593DF5" w:rsidP="00BF0D96">
      <w:pPr>
        <w:ind w:firstLine="709"/>
        <w:jc w:val="center"/>
        <w:rPr>
          <w:sz w:val="16"/>
          <w:szCs w:val="16"/>
        </w:rPr>
      </w:pPr>
    </w:p>
    <w:p w14:paraId="395A478E" w14:textId="3C7CC216" w:rsidR="00B64791" w:rsidRDefault="00593DF5" w:rsidP="00593DF5">
      <w:pPr>
        <w:jc w:val="center"/>
        <w:rPr>
          <w:sz w:val="28"/>
          <w:szCs w:val="28"/>
        </w:rPr>
      </w:pPr>
      <w:r w:rsidRPr="0015643F">
        <w:rPr>
          <w:sz w:val="28"/>
          <w:szCs w:val="28"/>
        </w:rPr>
        <w:t xml:space="preserve">Рисунок 11 – </w:t>
      </w:r>
      <w:r w:rsidR="006F45CD" w:rsidRPr="0015643F">
        <w:rPr>
          <w:sz w:val="28"/>
          <w:szCs w:val="28"/>
        </w:rPr>
        <w:t>Ф</w:t>
      </w:r>
      <w:r w:rsidR="00B64791" w:rsidRPr="0015643F">
        <w:rPr>
          <w:sz w:val="28"/>
          <w:szCs w:val="28"/>
        </w:rPr>
        <w:t>актические, расчетные и прогнозные значен</w:t>
      </w:r>
      <w:r w:rsidRPr="0015643F">
        <w:rPr>
          <w:sz w:val="28"/>
          <w:szCs w:val="28"/>
        </w:rPr>
        <w:t>ия для государственных расходов</w:t>
      </w:r>
    </w:p>
    <w:p w14:paraId="39228A46" w14:textId="77777777" w:rsidR="00F427A0" w:rsidRPr="0015643F" w:rsidRDefault="00F427A0" w:rsidP="00593DF5">
      <w:pPr>
        <w:jc w:val="center"/>
        <w:rPr>
          <w:sz w:val="28"/>
          <w:szCs w:val="28"/>
        </w:rPr>
      </w:pPr>
    </w:p>
    <w:p w14:paraId="786473BE" w14:textId="20F6B70F" w:rsidR="006F45CD" w:rsidRPr="0015643F" w:rsidRDefault="00F427A0" w:rsidP="00D3528C">
      <w:pPr>
        <w:ind w:left="-284" w:firstLine="142"/>
        <w:jc w:val="center"/>
        <w:rPr>
          <w:sz w:val="28"/>
          <w:szCs w:val="28"/>
        </w:rPr>
      </w:pPr>
      <w:r>
        <w:rPr>
          <w:noProof/>
          <w:lang w:eastAsia="ru-RU"/>
        </w:rPr>
        <w:drawing>
          <wp:inline distT="0" distB="0" distL="0" distR="0" wp14:anchorId="29B04335" wp14:editId="366CA638">
            <wp:extent cx="6070850" cy="2967990"/>
            <wp:effectExtent l="0" t="0" r="12700" b="16510"/>
            <wp:docPr id="984260774"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400EDE-8699-42A5-8AC7-83E7BC374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643F">
        <w:rPr>
          <w:noProof/>
          <w:sz w:val="28"/>
          <w:szCs w:val="28"/>
          <w:lang w:eastAsia="ru-RU"/>
        </w:rPr>
        <w:t xml:space="preserve"> </w:t>
      </w:r>
    </w:p>
    <w:p w14:paraId="1CD94EB8" w14:textId="77777777" w:rsidR="006F45CD" w:rsidRPr="0015643F" w:rsidRDefault="006F45CD" w:rsidP="00BF0D96">
      <w:pPr>
        <w:ind w:firstLine="709"/>
        <w:jc w:val="center"/>
        <w:rPr>
          <w:sz w:val="16"/>
          <w:szCs w:val="16"/>
        </w:rPr>
      </w:pPr>
    </w:p>
    <w:p w14:paraId="5777D20D" w14:textId="5E93A147" w:rsidR="00B64791" w:rsidRPr="0015643F" w:rsidRDefault="00593DF5" w:rsidP="00593DF5">
      <w:pPr>
        <w:jc w:val="center"/>
        <w:rPr>
          <w:sz w:val="28"/>
          <w:szCs w:val="28"/>
        </w:rPr>
      </w:pPr>
      <w:r w:rsidRPr="0015643F">
        <w:rPr>
          <w:sz w:val="28"/>
          <w:szCs w:val="28"/>
        </w:rPr>
        <w:t xml:space="preserve">Рисунок 12 – </w:t>
      </w:r>
      <w:bookmarkStart w:id="9" w:name="OLE_LINK5"/>
      <w:r w:rsidR="006F45CD" w:rsidRPr="0015643F">
        <w:rPr>
          <w:sz w:val="28"/>
          <w:szCs w:val="28"/>
        </w:rPr>
        <w:t>Ф</w:t>
      </w:r>
      <w:r w:rsidR="00B64791" w:rsidRPr="0015643F">
        <w:rPr>
          <w:sz w:val="28"/>
          <w:szCs w:val="28"/>
        </w:rPr>
        <w:t>актические, расчетные и прогнозные значения для поступлений от нефти</w:t>
      </w:r>
      <w:bookmarkEnd w:id="9"/>
    </w:p>
    <w:p w14:paraId="720B0DF1" w14:textId="77777777" w:rsidR="00B64791" w:rsidRPr="0015643F" w:rsidRDefault="00B64791" w:rsidP="00BF0D96">
      <w:pPr>
        <w:ind w:firstLine="709"/>
        <w:jc w:val="both"/>
        <w:rPr>
          <w:sz w:val="28"/>
          <w:szCs w:val="28"/>
        </w:rPr>
      </w:pPr>
    </w:p>
    <w:p w14:paraId="2D22BA5B" w14:textId="42A91A43" w:rsidR="00B64791" w:rsidRPr="00616250" w:rsidRDefault="00F427A0" w:rsidP="00593DF5">
      <w:pPr>
        <w:jc w:val="center"/>
        <w:rPr>
          <w:sz w:val="28"/>
          <w:szCs w:val="28"/>
        </w:rPr>
      </w:pPr>
      <w:r>
        <w:rPr>
          <w:noProof/>
          <w:lang w:eastAsia="ru-RU"/>
        </w:rPr>
        <w:drawing>
          <wp:inline distT="0" distB="0" distL="0" distR="0" wp14:anchorId="5F9E65DD" wp14:editId="0935D201">
            <wp:extent cx="6111979" cy="3686175"/>
            <wp:effectExtent l="0" t="0" r="9525" b="9525"/>
            <wp:docPr id="985198223"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2CDD98-440E-4D90-9E82-981FF710D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15643F">
        <w:rPr>
          <w:noProof/>
          <w:sz w:val="28"/>
          <w:szCs w:val="28"/>
          <w:lang w:eastAsia="ru-RU"/>
        </w:rPr>
        <w:t xml:space="preserve"> </w:t>
      </w:r>
    </w:p>
    <w:p w14:paraId="5DC3E213" w14:textId="77777777" w:rsidR="00593DF5" w:rsidRPr="0015643F" w:rsidRDefault="00593DF5" w:rsidP="00BF0D96">
      <w:pPr>
        <w:ind w:firstLine="709"/>
        <w:jc w:val="center"/>
        <w:rPr>
          <w:sz w:val="16"/>
          <w:szCs w:val="16"/>
        </w:rPr>
      </w:pPr>
    </w:p>
    <w:p w14:paraId="4EC9A772" w14:textId="3CD39474" w:rsidR="00D60C64" w:rsidRDefault="00593DF5" w:rsidP="00593DF5">
      <w:pPr>
        <w:jc w:val="center"/>
        <w:rPr>
          <w:sz w:val="28"/>
          <w:szCs w:val="28"/>
        </w:rPr>
      </w:pPr>
      <w:r w:rsidRPr="0015643F">
        <w:rPr>
          <w:sz w:val="28"/>
          <w:szCs w:val="28"/>
        </w:rPr>
        <w:t>Рисунок 13</w:t>
      </w:r>
      <w:r w:rsidR="00B64791" w:rsidRPr="0015643F">
        <w:rPr>
          <w:sz w:val="28"/>
          <w:szCs w:val="28"/>
        </w:rPr>
        <w:t xml:space="preserve"> </w:t>
      </w:r>
      <w:r w:rsidRPr="0015643F">
        <w:rPr>
          <w:sz w:val="28"/>
          <w:szCs w:val="28"/>
        </w:rPr>
        <w:t xml:space="preserve">– </w:t>
      </w:r>
      <w:r w:rsidR="006F45CD" w:rsidRPr="0015643F">
        <w:rPr>
          <w:sz w:val="28"/>
          <w:szCs w:val="28"/>
        </w:rPr>
        <w:t>Ф</w:t>
      </w:r>
      <w:r w:rsidR="00B64791" w:rsidRPr="0015643F">
        <w:rPr>
          <w:sz w:val="28"/>
          <w:szCs w:val="28"/>
        </w:rPr>
        <w:t>актические, расчетные и прогнозные для внешнего долга</w:t>
      </w:r>
    </w:p>
    <w:p w14:paraId="208CCB4E" w14:textId="77777777" w:rsidR="00E57D6D" w:rsidRDefault="00E57D6D" w:rsidP="00E57D6D">
      <w:pPr>
        <w:pStyle w:val="a3"/>
        <w:spacing w:before="0" w:beforeAutospacing="0" w:after="0" w:afterAutospacing="0"/>
        <w:ind w:firstLine="709"/>
        <w:jc w:val="both"/>
        <w:rPr>
          <w:sz w:val="28"/>
          <w:szCs w:val="28"/>
        </w:rPr>
      </w:pPr>
    </w:p>
    <w:p w14:paraId="4795C07B" w14:textId="57061CD4" w:rsidR="00E57D6D" w:rsidRDefault="00E57D6D" w:rsidP="00E57D6D">
      <w:pPr>
        <w:pStyle w:val="a3"/>
        <w:spacing w:before="0" w:beforeAutospacing="0" w:after="0" w:afterAutospacing="0"/>
        <w:ind w:firstLine="709"/>
        <w:jc w:val="both"/>
        <w:rPr>
          <w:sz w:val="28"/>
          <w:szCs w:val="28"/>
        </w:rPr>
      </w:pPr>
      <w:r w:rsidRPr="0015643F">
        <w:rPr>
          <w:sz w:val="28"/>
          <w:szCs w:val="28"/>
        </w:rPr>
        <w:t xml:space="preserve">Фактические значения лежат довольно близко к расчетным значениям с небольшими отклонениями. Это означает, что в ближайшем будущем фактические значения могут быть приближены расчетными. В заключение представим прогноз государственных расходов по модели на семь лет. Используя фактические данные по эндогенным переменным модели, включая данные за 2020 год. На следующие период выбирается прогнозирование при позитивном, нейтральном и негативном сценариях.  </w:t>
      </w:r>
    </w:p>
    <w:p w14:paraId="6285F1AF" w14:textId="77777777" w:rsidR="00E57D6D" w:rsidRPr="0015643F" w:rsidRDefault="00E57D6D" w:rsidP="00593DF5">
      <w:pPr>
        <w:jc w:val="center"/>
        <w:rPr>
          <w:sz w:val="28"/>
          <w:szCs w:val="28"/>
        </w:rPr>
      </w:pPr>
    </w:p>
    <w:p w14:paraId="254EC8C5" w14:textId="77777777" w:rsidR="00FC4655" w:rsidRPr="0015643F" w:rsidRDefault="00FC4655" w:rsidP="00BF0D96">
      <w:pPr>
        <w:ind w:firstLine="709"/>
        <w:rPr>
          <w:b/>
          <w:bCs/>
          <w:sz w:val="28"/>
          <w:szCs w:val="28"/>
        </w:rPr>
      </w:pPr>
    </w:p>
    <w:p w14:paraId="5BB48178" w14:textId="36D7C1DE" w:rsidR="00AC2028" w:rsidRPr="0015643F" w:rsidRDefault="00AC2028" w:rsidP="00BF0D96">
      <w:pPr>
        <w:ind w:firstLine="709"/>
      </w:pPr>
      <w:bookmarkStart w:id="10" w:name="OLE_LINK3"/>
    </w:p>
    <w:p w14:paraId="0E35435C" w14:textId="2C65CE81" w:rsidR="00AC2028" w:rsidRDefault="00AC2028" w:rsidP="00BF0D96">
      <w:pPr>
        <w:ind w:firstLine="709"/>
      </w:pPr>
    </w:p>
    <w:p w14:paraId="1516469D" w14:textId="77777777" w:rsidR="00AD434F" w:rsidRDefault="00AD434F" w:rsidP="00BF0D96">
      <w:pPr>
        <w:ind w:firstLine="709"/>
      </w:pPr>
    </w:p>
    <w:p w14:paraId="1301F067" w14:textId="77777777" w:rsidR="00AD434F" w:rsidRDefault="00AD434F" w:rsidP="00BF0D96">
      <w:pPr>
        <w:ind w:firstLine="709"/>
      </w:pPr>
    </w:p>
    <w:p w14:paraId="0BF52F32" w14:textId="77777777" w:rsidR="00AD434F" w:rsidRDefault="00AD434F" w:rsidP="00BF0D96">
      <w:pPr>
        <w:ind w:firstLine="709"/>
      </w:pPr>
    </w:p>
    <w:p w14:paraId="0C2EFD2C" w14:textId="77777777" w:rsidR="00E57D6D" w:rsidRDefault="00E57D6D" w:rsidP="00BF0D96">
      <w:pPr>
        <w:ind w:firstLine="709"/>
      </w:pPr>
    </w:p>
    <w:p w14:paraId="518914B4" w14:textId="77777777" w:rsidR="00E57D6D" w:rsidRDefault="00E57D6D" w:rsidP="00BF0D96">
      <w:pPr>
        <w:ind w:firstLine="709"/>
      </w:pPr>
    </w:p>
    <w:p w14:paraId="08A85F91" w14:textId="77777777" w:rsidR="00E57D6D" w:rsidRDefault="00E57D6D" w:rsidP="00BF0D96">
      <w:pPr>
        <w:ind w:firstLine="709"/>
      </w:pPr>
    </w:p>
    <w:p w14:paraId="60E69A49" w14:textId="77777777" w:rsidR="00E57D6D" w:rsidRDefault="00E57D6D" w:rsidP="00BF0D96">
      <w:pPr>
        <w:ind w:firstLine="709"/>
      </w:pPr>
    </w:p>
    <w:p w14:paraId="57FAB475" w14:textId="77777777" w:rsidR="00180FA9" w:rsidRDefault="00180FA9" w:rsidP="00BF0D96">
      <w:pPr>
        <w:ind w:firstLine="709"/>
      </w:pPr>
    </w:p>
    <w:p w14:paraId="6FC10040" w14:textId="77777777" w:rsidR="00180FA9" w:rsidRDefault="00180FA9" w:rsidP="00BF0D96">
      <w:pPr>
        <w:ind w:firstLine="709"/>
      </w:pPr>
    </w:p>
    <w:p w14:paraId="03B42374" w14:textId="77777777" w:rsidR="00180FA9" w:rsidRDefault="00180FA9" w:rsidP="00BF0D96">
      <w:pPr>
        <w:ind w:firstLine="709"/>
      </w:pPr>
    </w:p>
    <w:p w14:paraId="6DCA4E56" w14:textId="77777777" w:rsidR="00180FA9" w:rsidRDefault="00180FA9" w:rsidP="00BF0D96">
      <w:pPr>
        <w:ind w:firstLine="709"/>
      </w:pPr>
    </w:p>
    <w:p w14:paraId="0C9BFC7A" w14:textId="77777777" w:rsidR="00180FA9" w:rsidRDefault="00180FA9" w:rsidP="00BF0D96">
      <w:pPr>
        <w:ind w:firstLine="709"/>
      </w:pPr>
    </w:p>
    <w:p w14:paraId="354269AE" w14:textId="77777777" w:rsidR="00E57D6D" w:rsidRDefault="00E57D6D" w:rsidP="00BF0D96">
      <w:pPr>
        <w:ind w:firstLine="709"/>
      </w:pPr>
    </w:p>
    <w:p w14:paraId="68831E6C" w14:textId="77777777" w:rsidR="00AD434F" w:rsidRPr="0015643F" w:rsidRDefault="00AD434F" w:rsidP="00BF0D96">
      <w:pPr>
        <w:ind w:firstLine="709"/>
      </w:pPr>
    </w:p>
    <w:p w14:paraId="6B201755" w14:textId="4D2E146C" w:rsidR="00F1756B" w:rsidRPr="00F1140C" w:rsidRDefault="008C61B6" w:rsidP="00AD434F">
      <w:pPr>
        <w:pStyle w:val="a5"/>
        <w:numPr>
          <w:ilvl w:val="0"/>
          <w:numId w:val="13"/>
        </w:numPr>
        <w:jc w:val="both"/>
        <w:rPr>
          <w:b/>
          <w:bCs/>
          <w:sz w:val="28"/>
          <w:szCs w:val="28"/>
        </w:rPr>
      </w:pPr>
      <w:r w:rsidRPr="00F1140C">
        <w:rPr>
          <w:b/>
          <w:bCs/>
          <w:sz w:val="28"/>
          <w:szCs w:val="28"/>
        </w:rPr>
        <w:t>СОВЕРШЕНСТВОВАНИЕ МЕХАНИЗМА БЮДЖЕТНОГО РЕГУЛИРОВАНИЯ ОБЕСПЕЧЕНИЯ ФИНАНСОВОЙ БЕЗОПАСНОСТИ РЕСПУБЛИКИ КАЗАХСТАН</w:t>
      </w:r>
    </w:p>
    <w:p w14:paraId="09BCD5C3" w14:textId="77777777" w:rsidR="00F1756B" w:rsidRPr="00F1140C" w:rsidRDefault="00F1756B" w:rsidP="00F1756B">
      <w:pPr>
        <w:pStyle w:val="a5"/>
        <w:ind w:left="360"/>
        <w:jc w:val="both"/>
        <w:rPr>
          <w:b/>
          <w:bCs/>
          <w:sz w:val="28"/>
          <w:szCs w:val="28"/>
        </w:rPr>
      </w:pPr>
    </w:p>
    <w:p w14:paraId="19E3DE2E" w14:textId="77777777" w:rsidR="008C61B6" w:rsidRPr="00F1140C" w:rsidRDefault="008C61B6" w:rsidP="005D415C">
      <w:pPr>
        <w:pStyle w:val="a3"/>
        <w:numPr>
          <w:ilvl w:val="1"/>
          <w:numId w:val="13"/>
        </w:numPr>
        <w:tabs>
          <w:tab w:val="left" w:pos="1134"/>
        </w:tabs>
        <w:spacing w:before="0" w:beforeAutospacing="0" w:after="0" w:afterAutospacing="0"/>
        <w:ind w:left="0" w:firstLine="709"/>
        <w:jc w:val="both"/>
        <w:rPr>
          <w:rFonts w:cs="+mn-cs"/>
          <w:b/>
          <w:bCs/>
          <w:color w:val="000000"/>
          <w:kern w:val="24"/>
          <w:sz w:val="28"/>
          <w:szCs w:val="28"/>
        </w:rPr>
      </w:pPr>
      <w:r w:rsidRPr="00F1140C">
        <w:rPr>
          <w:rFonts w:cs="+mn-cs"/>
          <w:b/>
          <w:bCs/>
          <w:color w:val="000000"/>
          <w:kern w:val="24"/>
          <w:sz w:val="28"/>
          <w:szCs w:val="28"/>
        </w:rPr>
        <w:t xml:space="preserve">Модернизация бюджетного регулирования </w:t>
      </w:r>
      <w:r w:rsidRPr="00F1140C">
        <w:rPr>
          <w:rFonts w:cs="+mn-cs"/>
          <w:b/>
          <w:bCs/>
          <w:color w:val="000000"/>
          <w:kern w:val="24"/>
          <w:sz w:val="28"/>
          <w:szCs w:val="28"/>
          <w:lang w:val="kk-KZ"/>
        </w:rPr>
        <w:t>финансовой безопасности Республики Казахстан</w:t>
      </w:r>
    </w:p>
    <w:p w14:paraId="55CF5051" w14:textId="7F3EAA96" w:rsidR="008C61B6" w:rsidRPr="00F1140C" w:rsidRDefault="008C61B6" w:rsidP="008C61B6">
      <w:pPr>
        <w:pStyle w:val="a3"/>
        <w:tabs>
          <w:tab w:val="left" w:pos="1134"/>
        </w:tabs>
        <w:spacing w:before="0" w:beforeAutospacing="0" w:after="0" w:afterAutospacing="0"/>
        <w:jc w:val="both"/>
        <w:rPr>
          <w:rFonts w:cs="+mn-cs"/>
          <w:b/>
          <w:bCs/>
          <w:color w:val="000000"/>
          <w:kern w:val="24"/>
          <w:sz w:val="28"/>
          <w:szCs w:val="28"/>
        </w:rPr>
      </w:pPr>
      <w:r w:rsidRPr="00F1140C">
        <w:rPr>
          <w:rFonts w:cs="+mn-cs"/>
          <w:b/>
          <w:bCs/>
          <w:color w:val="FF0000"/>
          <w:kern w:val="24"/>
          <w:sz w:val="28"/>
          <w:szCs w:val="28"/>
        </w:rPr>
        <w:tab/>
      </w:r>
      <w:r w:rsidRPr="00F1140C">
        <w:rPr>
          <w:rFonts w:cs="+mn-cs"/>
          <w:color w:val="000000"/>
          <w:kern w:val="24"/>
          <w:sz w:val="28"/>
          <w:szCs w:val="28"/>
        </w:rPr>
        <w:t xml:space="preserve">На основе обобщения и анализа базовых параметров финансовой безопасности национальной экономики в условиях </w:t>
      </w:r>
      <w:proofErr w:type="spellStart"/>
      <w:r w:rsidRPr="00F1140C">
        <w:rPr>
          <w:rFonts w:cs="+mn-cs"/>
          <w:color w:val="000000"/>
          <w:kern w:val="24"/>
          <w:sz w:val="28"/>
          <w:szCs w:val="28"/>
        </w:rPr>
        <w:t>коронакризиса</w:t>
      </w:r>
      <w:proofErr w:type="spellEnd"/>
      <w:r w:rsidRPr="00F1140C">
        <w:rPr>
          <w:rFonts w:cs="+mn-cs"/>
          <w:color w:val="000000"/>
          <w:kern w:val="24"/>
          <w:sz w:val="28"/>
          <w:szCs w:val="28"/>
        </w:rPr>
        <w:t xml:space="preserve"> (таблица 2</w:t>
      </w:r>
      <w:r w:rsidR="009457DA" w:rsidRPr="00F1140C">
        <w:rPr>
          <w:rFonts w:cs="+mn-cs"/>
          <w:color w:val="000000"/>
          <w:kern w:val="24"/>
          <w:sz w:val="28"/>
          <w:szCs w:val="28"/>
        </w:rPr>
        <w:t>2</w:t>
      </w:r>
      <w:r w:rsidRPr="00F1140C">
        <w:rPr>
          <w:rFonts w:cs="+mn-cs"/>
          <w:color w:val="000000"/>
          <w:kern w:val="24"/>
          <w:sz w:val="28"/>
          <w:szCs w:val="28"/>
        </w:rPr>
        <w:t xml:space="preserve">), основанных на Отчетах Национального Банка Казахстана, Отчетах Счетного комитета, </w:t>
      </w:r>
      <w:r w:rsidRPr="00F1140C">
        <w:rPr>
          <w:sz w:val="28"/>
          <w:szCs w:val="28"/>
        </w:rPr>
        <w:t>Отчетных данных Министерства финансов Республики Казахстан</w:t>
      </w:r>
      <w:r w:rsidRPr="00F1140C">
        <w:rPr>
          <w:rFonts w:cs="+mn-cs"/>
          <w:color w:val="000000"/>
          <w:kern w:val="24"/>
          <w:sz w:val="28"/>
          <w:szCs w:val="28"/>
        </w:rPr>
        <w:t xml:space="preserve"> сделано заключение об усилении угроз, ключевыми из которых является растущий государственный долг и инфляция на фоне ухудшения социального положения населения и снижения возможностей ненефтяного бизнеса </w:t>
      </w:r>
      <w:r w:rsidRPr="00F1140C">
        <w:rPr>
          <w:sz w:val="28"/>
          <w:szCs w:val="28"/>
        </w:rPr>
        <w:t>[</w:t>
      </w:r>
      <w:r w:rsidRPr="00F1140C">
        <w:rPr>
          <w:sz w:val="28"/>
          <w:szCs w:val="28"/>
          <w:lang w:val="kk-KZ"/>
        </w:rPr>
        <w:t>81; 83; 85</w:t>
      </w:r>
      <w:r w:rsidRPr="00F1140C">
        <w:rPr>
          <w:sz w:val="28"/>
          <w:szCs w:val="28"/>
        </w:rPr>
        <w:t xml:space="preserve">]. </w:t>
      </w:r>
    </w:p>
    <w:p w14:paraId="0D4929D1" w14:textId="77777777" w:rsidR="008C61B6" w:rsidRPr="00F1140C" w:rsidRDefault="008C61B6" w:rsidP="008C61B6">
      <w:pPr>
        <w:pStyle w:val="a3"/>
        <w:spacing w:before="0" w:beforeAutospacing="0" w:after="0" w:afterAutospacing="0"/>
        <w:ind w:firstLine="709"/>
        <w:jc w:val="both"/>
        <w:rPr>
          <w:rFonts w:cs="+mn-cs"/>
          <w:color w:val="000000"/>
          <w:kern w:val="24"/>
          <w:sz w:val="28"/>
          <w:szCs w:val="28"/>
        </w:rPr>
      </w:pPr>
    </w:p>
    <w:p w14:paraId="4AD5EA1A" w14:textId="50871FD1" w:rsidR="008C61B6" w:rsidRPr="0015643F" w:rsidRDefault="008C61B6" w:rsidP="008C61B6">
      <w:pPr>
        <w:pStyle w:val="a3"/>
        <w:spacing w:before="0" w:beforeAutospacing="0" w:after="0" w:afterAutospacing="0"/>
        <w:jc w:val="both"/>
        <w:rPr>
          <w:rFonts w:cs="+mn-cs"/>
          <w:color w:val="000000"/>
          <w:kern w:val="24"/>
          <w:sz w:val="28"/>
          <w:szCs w:val="28"/>
        </w:rPr>
      </w:pPr>
      <w:r w:rsidRPr="00F1140C">
        <w:rPr>
          <w:rFonts w:cs="+mn-cs"/>
          <w:color w:val="000000"/>
          <w:kern w:val="24"/>
          <w:sz w:val="28"/>
          <w:szCs w:val="28"/>
        </w:rPr>
        <w:t>Таблица 2</w:t>
      </w:r>
      <w:r w:rsidR="007334AA" w:rsidRPr="00F1140C">
        <w:rPr>
          <w:rFonts w:cs="+mn-cs"/>
          <w:color w:val="000000"/>
          <w:kern w:val="24"/>
          <w:sz w:val="28"/>
          <w:szCs w:val="28"/>
        </w:rPr>
        <w:t>0</w:t>
      </w:r>
      <w:r w:rsidRPr="00F1140C">
        <w:rPr>
          <w:rFonts w:cs="+mn-cs"/>
          <w:color w:val="000000"/>
          <w:kern w:val="24"/>
          <w:sz w:val="28"/>
          <w:szCs w:val="28"/>
        </w:rPr>
        <w:t xml:space="preserve"> – Индикаторы финансовой безопасности Республики Казахстан в условиях глобальных вызовов</w:t>
      </w:r>
    </w:p>
    <w:p w14:paraId="0B82C39C" w14:textId="77777777" w:rsidR="008C61B6" w:rsidRDefault="008C61B6" w:rsidP="008C61B6">
      <w:pPr>
        <w:pStyle w:val="a3"/>
        <w:spacing w:before="0" w:beforeAutospacing="0" w:after="0" w:afterAutospacing="0"/>
        <w:ind w:firstLine="709"/>
        <w:jc w:val="both"/>
        <w:rPr>
          <w:rFonts w:cs="+mn-cs"/>
          <w:color w:val="000000"/>
          <w:kern w:val="24"/>
          <w:sz w:val="16"/>
          <w:szCs w:val="16"/>
        </w:rPr>
      </w:pPr>
    </w:p>
    <w:tbl>
      <w:tblPr>
        <w:tblStyle w:val="a4"/>
        <w:tblW w:w="0" w:type="auto"/>
        <w:tblLook w:val="04A0" w:firstRow="1" w:lastRow="0" w:firstColumn="1" w:lastColumn="0" w:noHBand="0" w:noVBand="1"/>
      </w:tblPr>
      <w:tblGrid>
        <w:gridCol w:w="3003"/>
        <w:gridCol w:w="3003"/>
        <w:gridCol w:w="3004"/>
      </w:tblGrid>
      <w:tr w:rsidR="00021A57" w14:paraId="3F606991" w14:textId="77777777" w:rsidTr="001A1586">
        <w:tc>
          <w:tcPr>
            <w:tcW w:w="3003" w:type="dxa"/>
            <w:vAlign w:val="center"/>
          </w:tcPr>
          <w:p w14:paraId="489EE4E8" w14:textId="77777777" w:rsidR="00021A57" w:rsidRPr="0015643F" w:rsidRDefault="00021A57" w:rsidP="001A1586">
            <w:pPr>
              <w:jc w:val="center"/>
              <w:rPr>
                <w:rFonts w:ascii="Arial" w:hAnsi="Arial" w:cs="Arial"/>
                <w:lang w:eastAsia="ru-RU"/>
              </w:rPr>
            </w:pPr>
            <w:r w:rsidRPr="0015643F">
              <w:rPr>
                <w:bCs/>
                <w:color w:val="000000" w:themeColor="text1"/>
                <w:kern w:val="24"/>
                <w:lang w:eastAsia="ru-RU"/>
              </w:rPr>
              <w:t>Наименование индикатора, темп роста, %</w:t>
            </w:r>
          </w:p>
        </w:tc>
        <w:tc>
          <w:tcPr>
            <w:tcW w:w="3003" w:type="dxa"/>
            <w:vAlign w:val="center"/>
          </w:tcPr>
          <w:p w14:paraId="12C085C1" w14:textId="77777777" w:rsidR="00021A57" w:rsidRPr="0015643F" w:rsidRDefault="00021A57" w:rsidP="001A1586">
            <w:pPr>
              <w:jc w:val="center"/>
              <w:rPr>
                <w:rFonts w:ascii="Arial" w:hAnsi="Arial" w:cs="Arial"/>
                <w:lang w:eastAsia="ru-RU"/>
              </w:rPr>
            </w:pPr>
            <w:r w:rsidRPr="0015643F">
              <w:rPr>
                <w:rFonts w:eastAsia="Calibri"/>
                <w:bCs/>
                <w:color w:val="000000" w:themeColor="text1"/>
                <w:kern w:val="24"/>
                <w:lang w:eastAsia="ru-RU"/>
              </w:rPr>
              <w:t xml:space="preserve">Динамика </w:t>
            </w:r>
            <w:proofErr w:type="gramStart"/>
            <w:r w:rsidRPr="0015643F">
              <w:rPr>
                <w:rFonts w:eastAsia="Calibri"/>
                <w:bCs/>
                <w:color w:val="000000" w:themeColor="text1"/>
                <w:kern w:val="24"/>
                <w:lang w:eastAsia="ru-RU"/>
              </w:rPr>
              <w:t>показателя  (</w:t>
            </w:r>
            <w:proofErr w:type="gramEnd"/>
            <w:r w:rsidRPr="0015643F">
              <w:rPr>
                <w:rFonts w:eastAsia="Calibri"/>
                <w:bCs/>
                <w:color w:val="000000" w:themeColor="text1"/>
                <w:kern w:val="24"/>
                <w:lang w:eastAsia="ru-RU"/>
              </w:rPr>
              <w:t>доля в %)</w:t>
            </w:r>
          </w:p>
        </w:tc>
        <w:tc>
          <w:tcPr>
            <w:tcW w:w="3004" w:type="dxa"/>
            <w:vAlign w:val="center"/>
          </w:tcPr>
          <w:p w14:paraId="7ED7FF0C" w14:textId="77777777" w:rsidR="00021A57" w:rsidRPr="0015643F" w:rsidRDefault="00021A57" w:rsidP="001A1586">
            <w:pPr>
              <w:jc w:val="center"/>
              <w:rPr>
                <w:rFonts w:ascii="Arial" w:hAnsi="Arial" w:cs="Arial"/>
                <w:lang w:eastAsia="ru-RU"/>
              </w:rPr>
            </w:pPr>
            <w:r w:rsidRPr="0015643F">
              <w:rPr>
                <w:rFonts w:eastAsia="Calibri"/>
                <w:bCs/>
                <w:color w:val="000000" w:themeColor="text1"/>
                <w:kern w:val="24"/>
                <w:lang w:eastAsia="ru-RU"/>
              </w:rPr>
              <w:t xml:space="preserve">Критичность риска </w:t>
            </w:r>
          </w:p>
        </w:tc>
      </w:tr>
      <w:tr w:rsidR="00021A57" w14:paraId="560115AF" w14:textId="77777777" w:rsidTr="001A1586">
        <w:tc>
          <w:tcPr>
            <w:tcW w:w="3003" w:type="dxa"/>
            <w:vAlign w:val="center"/>
          </w:tcPr>
          <w:p w14:paraId="70BEC367" w14:textId="77777777" w:rsidR="00021A57" w:rsidRPr="0015643F" w:rsidRDefault="00021A57" w:rsidP="001A1586">
            <w:pPr>
              <w:jc w:val="center"/>
              <w:rPr>
                <w:bCs/>
                <w:color w:val="000000" w:themeColor="text1"/>
                <w:kern w:val="24"/>
                <w:lang w:eastAsia="ru-RU"/>
              </w:rPr>
            </w:pPr>
            <w:r w:rsidRPr="0015643F">
              <w:rPr>
                <w:bCs/>
                <w:color w:val="000000" w:themeColor="text1"/>
                <w:kern w:val="24"/>
                <w:lang w:eastAsia="ru-RU"/>
              </w:rPr>
              <w:t>1</w:t>
            </w:r>
          </w:p>
        </w:tc>
        <w:tc>
          <w:tcPr>
            <w:tcW w:w="3003" w:type="dxa"/>
            <w:vAlign w:val="center"/>
          </w:tcPr>
          <w:p w14:paraId="615B3D8D" w14:textId="77777777" w:rsidR="00021A57" w:rsidRPr="0015643F" w:rsidRDefault="00021A57" w:rsidP="001A1586">
            <w:pPr>
              <w:jc w:val="center"/>
              <w:rPr>
                <w:rFonts w:eastAsia="Calibri"/>
                <w:bCs/>
                <w:color w:val="000000" w:themeColor="text1"/>
                <w:kern w:val="24"/>
                <w:lang w:eastAsia="ru-RU"/>
              </w:rPr>
            </w:pPr>
            <w:r w:rsidRPr="0015643F">
              <w:rPr>
                <w:rFonts w:eastAsia="Calibri"/>
                <w:bCs/>
                <w:color w:val="000000" w:themeColor="text1"/>
                <w:kern w:val="24"/>
                <w:lang w:eastAsia="ru-RU"/>
              </w:rPr>
              <w:t>2</w:t>
            </w:r>
          </w:p>
        </w:tc>
        <w:tc>
          <w:tcPr>
            <w:tcW w:w="3004" w:type="dxa"/>
            <w:vAlign w:val="center"/>
          </w:tcPr>
          <w:p w14:paraId="0455433C" w14:textId="77777777" w:rsidR="00021A57" w:rsidRPr="0015643F" w:rsidRDefault="00021A57" w:rsidP="001A1586">
            <w:pPr>
              <w:jc w:val="center"/>
              <w:rPr>
                <w:rFonts w:eastAsia="Calibri"/>
                <w:bCs/>
                <w:color w:val="000000" w:themeColor="text1"/>
                <w:kern w:val="24"/>
                <w:lang w:eastAsia="ru-RU"/>
              </w:rPr>
            </w:pPr>
            <w:r w:rsidRPr="0015643F">
              <w:rPr>
                <w:rFonts w:eastAsia="Calibri"/>
                <w:bCs/>
                <w:color w:val="000000" w:themeColor="text1"/>
                <w:kern w:val="24"/>
                <w:lang w:eastAsia="ru-RU"/>
              </w:rPr>
              <w:t>3</w:t>
            </w:r>
          </w:p>
        </w:tc>
      </w:tr>
      <w:tr w:rsidR="00021A57" w14:paraId="1FB6E7E7" w14:textId="77777777" w:rsidTr="001A1586">
        <w:tc>
          <w:tcPr>
            <w:tcW w:w="3003" w:type="dxa"/>
          </w:tcPr>
          <w:p w14:paraId="02A9BFF5"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Объем ВВП</w:t>
            </w:r>
          </w:p>
        </w:tc>
        <w:tc>
          <w:tcPr>
            <w:tcW w:w="3003" w:type="dxa"/>
          </w:tcPr>
          <w:p w14:paraId="4535C443" w14:textId="77777777" w:rsidR="00021A57" w:rsidRPr="0015643F" w:rsidRDefault="00021A57" w:rsidP="001A1586">
            <w:pPr>
              <w:jc w:val="both"/>
              <w:rPr>
                <w:rFonts w:ascii="Arial" w:hAnsi="Arial" w:cs="Arial"/>
                <w:lang w:eastAsia="ru-RU"/>
              </w:rPr>
            </w:pPr>
            <w:r w:rsidRPr="0015643F">
              <w:rPr>
                <w:rFonts w:eastAsia="Calibri"/>
                <w:color w:val="000000" w:themeColor="text1"/>
                <w:kern w:val="24"/>
                <w:lang w:eastAsia="ru-RU"/>
              </w:rPr>
              <w:t>Восстановление в 4% после падения до 3%</w:t>
            </w:r>
          </w:p>
        </w:tc>
        <w:tc>
          <w:tcPr>
            <w:tcW w:w="3004" w:type="dxa"/>
          </w:tcPr>
          <w:p w14:paraId="3AB72944" w14:textId="77777777" w:rsidR="00021A57" w:rsidRPr="0015643F" w:rsidRDefault="00021A57" w:rsidP="001A1586">
            <w:pPr>
              <w:jc w:val="both"/>
              <w:rPr>
                <w:rFonts w:ascii="Arial" w:hAnsi="Arial" w:cs="Arial"/>
                <w:lang w:eastAsia="ru-RU"/>
              </w:rPr>
            </w:pPr>
            <w:r w:rsidRPr="0015643F">
              <w:rPr>
                <w:rFonts w:eastAsia="Calibri"/>
                <w:color w:val="000000" w:themeColor="text1"/>
                <w:kern w:val="24"/>
                <w:lang w:eastAsia="ru-RU"/>
              </w:rPr>
              <w:t>Наблюдается относительное восстановление экономики</w:t>
            </w:r>
          </w:p>
        </w:tc>
      </w:tr>
      <w:tr w:rsidR="00021A57" w14:paraId="39D8FC8B" w14:textId="77777777" w:rsidTr="001A1586">
        <w:tc>
          <w:tcPr>
            <w:tcW w:w="3003" w:type="dxa"/>
          </w:tcPr>
          <w:p w14:paraId="46EB465C"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Реальные потребительские расходы домохозяйств</w:t>
            </w:r>
          </w:p>
        </w:tc>
        <w:tc>
          <w:tcPr>
            <w:tcW w:w="3003" w:type="dxa"/>
          </w:tcPr>
          <w:p w14:paraId="4AF70F2A"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 xml:space="preserve">Рост реальных потреби </w:t>
            </w:r>
            <w:proofErr w:type="spellStart"/>
            <w:r w:rsidRPr="0015643F">
              <w:rPr>
                <w:rFonts w:eastAsia="Calibri"/>
                <w:color w:val="000000" w:themeColor="dark1"/>
                <w:kern w:val="24"/>
                <w:lang w:eastAsia="ru-RU"/>
              </w:rPr>
              <w:t>тельских</w:t>
            </w:r>
            <w:proofErr w:type="spellEnd"/>
            <w:r w:rsidRPr="0015643F">
              <w:rPr>
                <w:rFonts w:eastAsia="Calibri"/>
                <w:color w:val="000000" w:themeColor="dark1"/>
                <w:kern w:val="24"/>
                <w:lang w:eastAsia="ru-RU"/>
              </w:rPr>
              <w:t xml:space="preserve"> расходов и </w:t>
            </w:r>
            <w:r w:rsidRPr="0015643F">
              <w:rPr>
                <w:rFonts w:eastAsiaTheme="minorEastAsia"/>
                <w:color w:val="000000" w:themeColor="dark1"/>
                <w:kern w:val="24"/>
                <w:lang w:eastAsia="ru-RU"/>
              </w:rPr>
              <w:t xml:space="preserve">дол </w:t>
            </w:r>
            <w:proofErr w:type="spellStart"/>
            <w:r w:rsidRPr="0015643F">
              <w:rPr>
                <w:rFonts w:eastAsiaTheme="minorEastAsia"/>
                <w:color w:val="000000" w:themeColor="dark1"/>
                <w:kern w:val="24"/>
                <w:lang w:eastAsia="ru-RU"/>
              </w:rPr>
              <w:t>говой</w:t>
            </w:r>
            <w:proofErr w:type="spellEnd"/>
            <w:r w:rsidRPr="0015643F">
              <w:rPr>
                <w:rFonts w:eastAsiaTheme="minorEastAsia"/>
                <w:color w:val="000000" w:themeColor="dark1"/>
                <w:kern w:val="24"/>
                <w:lang w:eastAsia="ru-RU"/>
              </w:rPr>
              <w:t xml:space="preserve"> нагрузки </w:t>
            </w:r>
            <w:proofErr w:type="spellStart"/>
            <w:r w:rsidRPr="0015643F">
              <w:rPr>
                <w:rFonts w:eastAsiaTheme="minorEastAsia"/>
                <w:color w:val="000000" w:themeColor="dark1"/>
                <w:kern w:val="24"/>
                <w:lang w:eastAsia="ru-RU"/>
              </w:rPr>
              <w:t>домохо</w:t>
            </w:r>
            <w:proofErr w:type="spellEnd"/>
            <w:r w:rsidRPr="0015643F">
              <w:rPr>
                <w:rFonts w:eastAsiaTheme="minorEastAsia"/>
                <w:color w:val="000000" w:themeColor="dark1"/>
                <w:kern w:val="24"/>
                <w:lang w:eastAsia="ru-RU"/>
              </w:rPr>
              <w:t xml:space="preserve"> </w:t>
            </w:r>
            <w:proofErr w:type="spellStart"/>
            <w:r w:rsidRPr="0015643F">
              <w:rPr>
                <w:rFonts w:eastAsiaTheme="minorEastAsia"/>
                <w:color w:val="000000" w:themeColor="dark1"/>
                <w:kern w:val="24"/>
                <w:lang w:eastAsia="ru-RU"/>
              </w:rPr>
              <w:t>зяйств</w:t>
            </w:r>
            <w:proofErr w:type="spellEnd"/>
            <w:r w:rsidRPr="0015643F">
              <w:rPr>
                <w:rFonts w:eastAsiaTheme="minorEastAsia"/>
                <w:color w:val="000000" w:themeColor="dark1"/>
                <w:kern w:val="24"/>
                <w:lang w:eastAsia="ru-RU"/>
              </w:rPr>
              <w:t>, которая близка к индексу реальных доходов населения</w:t>
            </w:r>
          </w:p>
        </w:tc>
        <w:tc>
          <w:tcPr>
            <w:tcW w:w="3004" w:type="dxa"/>
          </w:tcPr>
          <w:p w14:paraId="030D8CA3"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 xml:space="preserve">Рост </w:t>
            </w:r>
            <w:proofErr w:type="spellStart"/>
            <w:r w:rsidRPr="0015643F">
              <w:rPr>
                <w:rFonts w:eastAsia="Calibri"/>
                <w:color w:val="000000" w:themeColor="dark1"/>
                <w:kern w:val="24"/>
                <w:lang w:eastAsia="ru-RU"/>
              </w:rPr>
              <w:t>перекредитованности</w:t>
            </w:r>
            <w:proofErr w:type="spellEnd"/>
            <w:r w:rsidRPr="0015643F">
              <w:rPr>
                <w:rFonts w:eastAsia="Calibri"/>
                <w:color w:val="000000" w:themeColor="dark1"/>
                <w:kern w:val="24"/>
                <w:lang w:eastAsia="ru-RU"/>
              </w:rPr>
              <w:t xml:space="preserve"> населения</w:t>
            </w:r>
          </w:p>
        </w:tc>
      </w:tr>
      <w:tr w:rsidR="00021A57" w14:paraId="5FF51FE5" w14:textId="77777777" w:rsidTr="001A1586">
        <w:tc>
          <w:tcPr>
            <w:tcW w:w="3003" w:type="dxa"/>
          </w:tcPr>
          <w:p w14:paraId="545D243C"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Активы других депозитных организаций</w:t>
            </w:r>
          </w:p>
        </w:tc>
        <w:tc>
          <w:tcPr>
            <w:tcW w:w="3003" w:type="dxa"/>
          </w:tcPr>
          <w:p w14:paraId="1443E412"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В первом квартале 2021 года достигла</w:t>
            </w:r>
            <w:r w:rsidRPr="0015643F">
              <w:rPr>
                <w:rFonts w:eastAsia="Calibri"/>
                <w:color w:val="000000" w:themeColor="dark1"/>
                <w:kern w:val="24"/>
                <w:lang w:val="kk-KZ" w:eastAsia="ru-RU"/>
              </w:rPr>
              <w:t xml:space="preserve"> более 19,5 трл. тенге и </w:t>
            </w:r>
            <w:proofErr w:type="gramStart"/>
            <w:r w:rsidRPr="0015643F">
              <w:rPr>
                <w:rFonts w:eastAsia="Calibri"/>
                <w:color w:val="000000" w:themeColor="dark1"/>
                <w:kern w:val="24"/>
                <w:lang w:val="kk-KZ" w:eastAsia="ru-RU"/>
              </w:rPr>
              <w:t xml:space="preserve">выросла </w:t>
            </w:r>
            <w:r w:rsidRPr="0015643F">
              <w:rPr>
                <w:rFonts w:eastAsia="Calibri"/>
                <w:color w:val="000000" w:themeColor="dark1"/>
                <w:kern w:val="24"/>
                <w:lang w:eastAsia="ru-RU"/>
              </w:rPr>
              <w:t xml:space="preserve"> по</w:t>
            </w:r>
            <w:proofErr w:type="gramEnd"/>
            <w:r w:rsidRPr="0015643F">
              <w:rPr>
                <w:rFonts w:eastAsia="Calibri"/>
                <w:color w:val="000000" w:themeColor="dark1"/>
                <w:kern w:val="24"/>
                <w:lang w:eastAsia="ru-RU"/>
              </w:rPr>
              <w:t xml:space="preserve"> сравнению с 2020 годом на 4 %</w:t>
            </w:r>
          </w:p>
        </w:tc>
        <w:tc>
          <w:tcPr>
            <w:tcW w:w="3004" w:type="dxa"/>
          </w:tcPr>
          <w:p w14:paraId="0B914AF4"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Социальные выплаты осуществлялись за счет дополнительных трансфертов из Национального фонда</w:t>
            </w:r>
          </w:p>
        </w:tc>
      </w:tr>
      <w:tr w:rsidR="00021A57" w14:paraId="1668ABA4" w14:textId="77777777" w:rsidTr="001A1586">
        <w:tc>
          <w:tcPr>
            <w:tcW w:w="3003" w:type="dxa"/>
          </w:tcPr>
          <w:p w14:paraId="59D5894E"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Коэффициент монетизации</w:t>
            </w:r>
          </w:p>
        </w:tc>
        <w:tc>
          <w:tcPr>
            <w:tcW w:w="3003" w:type="dxa"/>
          </w:tcPr>
          <w:p w14:paraId="70014B80" w14:textId="77777777" w:rsidR="00021A57" w:rsidRPr="0015643F" w:rsidRDefault="00021A57" w:rsidP="001A1586">
            <w:pPr>
              <w:jc w:val="both"/>
              <w:rPr>
                <w:rFonts w:ascii="Arial" w:hAnsi="Arial" w:cs="Arial"/>
                <w:lang w:eastAsia="ru-RU"/>
              </w:rPr>
            </w:pPr>
            <w:r w:rsidRPr="0015643F">
              <w:rPr>
                <w:rFonts w:eastAsia="Calibri"/>
                <w:color w:val="2C2C2C"/>
                <w:kern w:val="24"/>
                <w:lang w:eastAsia="ru-RU"/>
              </w:rPr>
              <w:t xml:space="preserve">Коэффициент </w:t>
            </w:r>
            <w:proofErr w:type="spellStart"/>
            <w:r w:rsidRPr="0015643F">
              <w:rPr>
                <w:rFonts w:eastAsia="Calibri"/>
                <w:color w:val="2C2C2C"/>
                <w:kern w:val="24"/>
                <w:lang w:eastAsia="ru-RU"/>
              </w:rPr>
              <w:t>монети</w:t>
            </w:r>
            <w:proofErr w:type="spellEnd"/>
            <w:r w:rsidRPr="0015643F">
              <w:rPr>
                <w:rFonts w:eastAsia="Calibri"/>
                <w:color w:val="2C2C2C"/>
                <w:kern w:val="24"/>
                <w:lang w:eastAsia="ru-RU"/>
              </w:rPr>
              <w:t xml:space="preserve"> </w:t>
            </w:r>
            <w:proofErr w:type="spellStart"/>
            <w:r w:rsidRPr="0015643F">
              <w:rPr>
                <w:rFonts w:eastAsia="Calibri"/>
                <w:color w:val="2C2C2C"/>
                <w:kern w:val="24"/>
                <w:lang w:eastAsia="ru-RU"/>
              </w:rPr>
              <w:t>зации</w:t>
            </w:r>
            <w:proofErr w:type="spellEnd"/>
            <w:r w:rsidRPr="0015643F">
              <w:rPr>
                <w:rFonts w:eastAsia="Calibri"/>
                <w:color w:val="2C2C2C"/>
                <w:kern w:val="24"/>
                <w:lang w:eastAsia="ru-RU"/>
              </w:rPr>
              <w:t xml:space="preserve"> составляет 37%, что ниже нормативов, темпы роста данного по казателя демонстрируют увеличение</w:t>
            </w:r>
          </w:p>
        </w:tc>
        <w:tc>
          <w:tcPr>
            <w:tcW w:w="3004" w:type="dxa"/>
          </w:tcPr>
          <w:p w14:paraId="7CBA695A"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Коэффициент монетизации должен достигнуть 50%</w:t>
            </w:r>
          </w:p>
        </w:tc>
      </w:tr>
      <w:tr w:rsidR="00021A57" w14:paraId="259DB3B8" w14:textId="77777777" w:rsidTr="001A1586">
        <w:tc>
          <w:tcPr>
            <w:tcW w:w="3003" w:type="dxa"/>
          </w:tcPr>
          <w:p w14:paraId="488D757D"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Денежная база в % к золотовалютным резервам</w:t>
            </w:r>
          </w:p>
        </w:tc>
        <w:tc>
          <w:tcPr>
            <w:tcW w:w="3003" w:type="dxa"/>
          </w:tcPr>
          <w:p w14:paraId="75E11E1D" w14:textId="77777777" w:rsidR="00021A57" w:rsidRPr="0015643F" w:rsidRDefault="00021A57" w:rsidP="001A1586">
            <w:pPr>
              <w:jc w:val="both"/>
              <w:rPr>
                <w:rFonts w:ascii="Arial" w:hAnsi="Arial" w:cs="Arial"/>
                <w:lang w:eastAsia="ru-RU"/>
              </w:rPr>
            </w:pPr>
            <w:r w:rsidRPr="0015643F">
              <w:rPr>
                <w:rFonts w:eastAsia="Calibri"/>
                <w:color w:val="2C2C2C"/>
                <w:kern w:val="24"/>
                <w:lang w:val="kk-KZ" w:eastAsia="ru-RU"/>
              </w:rPr>
              <w:t>Обеспеченность денеж ной массы золотовалют ными резервами на данном этапе составляет</w:t>
            </w:r>
            <w:r w:rsidRPr="0015643F">
              <w:rPr>
                <w:rFonts w:eastAsia="Calibri"/>
                <w:color w:val="2C2C2C"/>
                <w:kern w:val="24"/>
                <w:lang w:eastAsia="ru-RU"/>
              </w:rPr>
              <w:t xml:space="preserve"> 92,4%</w:t>
            </w:r>
          </w:p>
        </w:tc>
        <w:tc>
          <w:tcPr>
            <w:tcW w:w="3004" w:type="dxa"/>
          </w:tcPr>
          <w:p w14:paraId="584D3957"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 xml:space="preserve">Существует риск для стабильности курса тенге и усложнение </w:t>
            </w:r>
            <w:proofErr w:type="spellStart"/>
            <w:r w:rsidRPr="0015643F">
              <w:rPr>
                <w:rFonts w:eastAsia="Calibri"/>
                <w:color w:val="000000" w:themeColor="dark1"/>
                <w:kern w:val="24"/>
                <w:lang w:eastAsia="ru-RU"/>
              </w:rPr>
              <w:t>межстрановых</w:t>
            </w:r>
            <w:proofErr w:type="spellEnd"/>
            <w:r w:rsidRPr="0015643F">
              <w:rPr>
                <w:rFonts w:eastAsia="Calibri"/>
                <w:color w:val="000000" w:themeColor="dark1"/>
                <w:kern w:val="24"/>
                <w:lang w:eastAsia="ru-RU"/>
              </w:rPr>
              <w:t xml:space="preserve"> расчетов</w:t>
            </w:r>
          </w:p>
        </w:tc>
      </w:tr>
      <w:tr w:rsidR="00180FA9" w14:paraId="7CDE63B9" w14:textId="77777777" w:rsidTr="001B7B9D">
        <w:tc>
          <w:tcPr>
            <w:tcW w:w="9010" w:type="dxa"/>
            <w:gridSpan w:val="3"/>
          </w:tcPr>
          <w:p w14:paraId="061C0AFE" w14:textId="1ED3E1CE" w:rsidR="00180FA9" w:rsidRPr="00C434B5" w:rsidRDefault="00B957B6" w:rsidP="001A1586">
            <w:pPr>
              <w:jc w:val="both"/>
              <w:rPr>
                <w:rFonts w:eastAsia="Calibri"/>
                <w:color w:val="000000" w:themeColor="dark1"/>
                <w:kern w:val="24"/>
                <w:lang w:val="en-US" w:eastAsia="ru-RU"/>
              </w:rPr>
            </w:pPr>
            <w:r w:rsidRPr="0015643F">
              <w:rPr>
                <w:noProof/>
              </w:rPr>
              <w:t>Примечание – Составлено по источнику</w:t>
            </w:r>
            <w:r w:rsidR="00C434B5">
              <w:rPr>
                <w:noProof/>
                <w:lang w:val="en-US"/>
              </w:rPr>
              <w:t xml:space="preserve"> [77, 79, 81]</w:t>
            </w:r>
          </w:p>
        </w:tc>
      </w:tr>
    </w:tbl>
    <w:p w14:paraId="2B566521" w14:textId="77777777" w:rsidR="007D4AE8" w:rsidRDefault="007D4AE8" w:rsidP="008C61B6">
      <w:pPr>
        <w:pStyle w:val="a3"/>
        <w:spacing w:before="0" w:beforeAutospacing="0" w:after="0" w:afterAutospacing="0"/>
        <w:ind w:firstLine="709"/>
        <w:jc w:val="both"/>
        <w:rPr>
          <w:rFonts w:cs="+mn-cs"/>
          <w:color w:val="000000"/>
          <w:kern w:val="24"/>
          <w:sz w:val="16"/>
          <w:szCs w:val="16"/>
        </w:rPr>
      </w:pPr>
    </w:p>
    <w:p w14:paraId="19D0795B" w14:textId="77777777" w:rsidR="00021A57" w:rsidRPr="00F1140C" w:rsidRDefault="00021A57" w:rsidP="00021A57">
      <w:pPr>
        <w:pStyle w:val="a3"/>
        <w:spacing w:before="0" w:beforeAutospacing="0" w:after="0" w:afterAutospacing="0"/>
        <w:ind w:firstLine="709"/>
        <w:jc w:val="both"/>
        <w:rPr>
          <w:rFonts w:ascii="Times" w:hAnsi="Times"/>
          <w:color w:val="000000" w:themeColor="text1"/>
          <w:sz w:val="28"/>
          <w:szCs w:val="28"/>
        </w:rPr>
      </w:pPr>
      <w:r w:rsidRPr="00F1140C">
        <w:rPr>
          <w:rFonts w:ascii="Times" w:hAnsi="Times"/>
          <w:sz w:val="28"/>
          <w:szCs w:val="28"/>
        </w:rPr>
        <w:t xml:space="preserve">Возникновение неустойчивости казахстанской банковской системы, может послужить еще одним триггером для финансового кризиса </w:t>
      </w:r>
      <w:r w:rsidRPr="00F1140C">
        <w:rPr>
          <w:rFonts w:ascii="Times" w:hAnsi="Times"/>
          <w:color w:val="000000" w:themeColor="text1"/>
          <w:sz w:val="28"/>
          <w:szCs w:val="28"/>
        </w:rPr>
        <w:t xml:space="preserve">[85]. </w:t>
      </w:r>
      <w:r w:rsidRPr="00F1140C">
        <w:rPr>
          <w:rFonts w:ascii="Times" w:hAnsi="Times"/>
          <w:sz w:val="28"/>
          <w:szCs w:val="28"/>
        </w:rPr>
        <w:t>Необслуживаемые кредиты (</w:t>
      </w:r>
      <w:r w:rsidRPr="00F1140C">
        <w:rPr>
          <w:rFonts w:ascii="Times" w:hAnsi="Times"/>
          <w:sz w:val="28"/>
          <w:szCs w:val="28"/>
          <w:lang w:val="en-US"/>
        </w:rPr>
        <w:t>NPL</w:t>
      </w:r>
      <w:r w:rsidRPr="00F1140C">
        <w:rPr>
          <w:rFonts w:ascii="Times" w:hAnsi="Times"/>
          <w:sz w:val="28"/>
          <w:szCs w:val="28"/>
        </w:rPr>
        <w:t xml:space="preserve">), частное кредитование и ликвидные резервы коммерческих банков являются важными показателями финансовой безопасности </w:t>
      </w:r>
      <w:r w:rsidRPr="00F1140C">
        <w:rPr>
          <w:rFonts w:ascii="Times" w:hAnsi="Times"/>
          <w:color w:val="000000" w:themeColor="text1"/>
          <w:sz w:val="28"/>
          <w:szCs w:val="28"/>
        </w:rPr>
        <w:t>[86</w:t>
      </w:r>
      <w:r w:rsidRPr="00F1140C">
        <w:rPr>
          <w:color w:val="000000" w:themeColor="text1"/>
          <w:sz w:val="28"/>
          <w:szCs w:val="28"/>
        </w:rPr>
        <w:t>].</w:t>
      </w:r>
      <w:r w:rsidRPr="00F1140C">
        <w:rPr>
          <w:rFonts w:ascii="Times" w:hAnsi="Times"/>
          <w:color w:val="000000" w:themeColor="text1"/>
          <w:sz w:val="28"/>
          <w:szCs w:val="28"/>
        </w:rPr>
        <w:t xml:space="preserve"> </w:t>
      </w:r>
    </w:p>
    <w:p w14:paraId="5E2A7121" w14:textId="77777777" w:rsidR="00021A57" w:rsidRPr="00F1140C" w:rsidRDefault="00021A57" w:rsidP="00021A57">
      <w:pPr>
        <w:pStyle w:val="a3"/>
        <w:spacing w:before="0" w:beforeAutospacing="0" w:after="0" w:afterAutospacing="0"/>
        <w:ind w:firstLine="709"/>
        <w:jc w:val="both"/>
        <w:rPr>
          <w:rFonts w:ascii="Times" w:hAnsi="Times"/>
          <w:color w:val="000000" w:themeColor="text1"/>
          <w:sz w:val="28"/>
          <w:szCs w:val="28"/>
        </w:rPr>
      </w:pPr>
    </w:p>
    <w:p w14:paraId="317CBE8D" w14:textId="08A6D65C" w:rsidR="00021A57" w:rsidRPr="00021A57" w:rsidRDefault="00021A57" w:rsidP="00021A57">
      <w:pPr>
        <w:pStyle w:val="a3"/>
        <w:spacing w:before="0" w:beforeAutospacing="0" w:after="0" w:afterAutospacing="0"/>
        <w:jc w:val="both"/>
        <w:rPr>
          <w:rFonts w:cs="+mn-cs"/>
          <w:color w:val="000000"/>
          <w:kern w:val="24"/>
          <w:sz w:val="28"/>
          <w:szCs w:val="28"/>
        </w:rPr>
      </w:pPr>
      <w:r w:rsidRPr="00F1140C">
        <w:rPr>
          <w:rFonts w:cs="+mn-cs"/>
          <w:color w:val="000000"/>
          <w:kern w:val="24"/>
          <w:sz w:val="28"/>
          <w:szCs w:val="28"/>
        </w:rPr>
        <w:t>Таблица 2</w:t>
      </w:r>
      <w:r w:rsidR="009B6706" w:rsidRPr="00F1140C">
        <w:rPr>
          <w:rFonts w:cs="+mn-cs"/>
          <w:color w:val="000000"/>
          <w:kern w:val="24"/>
          <w:sz w:val="28"/>
          <w:szCs w:val="28"/>
        </w:rPr>
        <w:t>1</w:t>
      </w:r>
      <w:r w:rsidRPr="00F1140C">
        <w:rPr>
          <w:rFonts w:cs="+mn-cs"/>
          <w:color w:val="000000"/>
          <w:kern w:val="24"/>
          <w:sz w:val="28"/>
          <w:szCs w:val="28"/>
        </w:rPr>
        <w:t xml:space="preserve"> – Индикаторы финансовой безопасности Республики Казахстан в условиях глобальных вызовов</w:t>
      </w:r>
    </w:p>
    <w:p w14:paraId="5FF6E4B3" w14:textId="77777777" w:rsidR="00021A57" w:rsidRDefault="00021A57" w:rsidP="008C61B6">
      <w:pPr>
        <w:pStyle w:val="a3"/>
        <w:spacing w:before="0" w:beforeAutospacing="0" w:after="0" w:afterAutospacing="0"/>
        <w:ind w:firstLine="709"/>
        <w:jc w:val="both"/>
        <w:rPr>
          <w:rFonts w:cs="+mn-cs"/>
          <w:color w:val="000000"/>
          <w:kern w:val="24"/>
          <w:sz w:val="16"/>
          <w:szCs w:val="16"/>
        </w:rPr>
      </w:pPr>
    </w:p>
    <w:tbl>
      <w:tblPr>
        <w:tblStyle w:val="a4"/>
        <w:tblW w:w="0" w:type="auto"/>
        <w:tblLook w:val="04A0" w:firstRow="1" w:lastRow="0" w:firstColumn="1" w:lastColumn="0" w:noHBand="0" w:noVBand="1"/>
      </w:tblPr>
      <w:tblGrid>
        <w:gridCol w:w="3003"/>
        <w:gridCol w:w="3003"/>
        <w:gridCol w:w="3004"/>
      </w:tblGrid>
      <w:tr w:rsidR="00021A57" w14:paraId="2C744304" w14:textId="77777777" w:rsidTr="001A1586">
        <w:tc>
          <w:tcPr>
            <w:tcW w:w="3003" w:type="dxa"/>
            <w:vAlign w:val="center"/>
          </w:tcPr>
          <w:p w14:paraId="0DD35450" w14:textId="77777777" w:rsidR="00021A57" w:rsidRPr="0015643F" w:rsidRDefault="00021A57" w:rsidP="001A1586">
            <w:pPr>
              <w:jc w:val="center"/>
              <w:rPr>
                <w:rFonts w:ascii="Arial" w:hAnsi="Arial" w:cs="Arial"/>
                <w:lang w:eastAsia="ru-RU"/>
              </w:rPr>
            </w:pPr>
            <w:r w:rsidRPr="0015643F">
              <w:rPr>
                <w:bCs/>
                <w:color w:val="000000" w:themeColor="text1"/>
                <w:kern w:val="24"/>
                <w:lang w:eastAsia="ru-RU"/>
              </w:rPr>
              <w:t>Наименование индикатора, темп роста, %</w:t>
            </w:r>
          </w:p>
        </w:tc>
        <w:tc>
          <w:tcPr>
            <w:tcW w:w="3003" w:type="dxa"/>
            <w:vAlign w:val="center"/>
          </w:tcPr>
          <w:p w14:paraId="7F56494A" w14:textId="77777777" w:rsidR="00021A57" w:rsidRPr="0015643F" w:rsidRDefault="00021A57" w:rsidP="001A1586">
            <w:pPr>
              <w:jc w:val="center"/>
              <w:rPr>
                <w:rFonts w:ascii="Arial" w:hAnsi="Arial" w:cs="Arial"/>
                <w:lang w:eastAsia="ru-RU"/>
              </w:rPr>
            </w:pPr>
            <w:r w:rsidRPr="0015643F">
              <w:rPr>
                <w:rFonts w:eastAsia="Calibri"/>
                <w:bCs/>
                <w:color w:val="000000" w:themeColor="text1"/>
                <w:kern w:val="24"/>
                <w:lang w:eastAsia="ru-RU"/>
              </w:rPr>
              <w:t xml:space="preserve">Динамика </w:t>
            </w:r>
            <w:proofErr w:type="gramStart"/>
            <w:r w:rsidRPr="0015643F">
              <w:rPr>
                <w:rFonts w:eastAsia="Calibri"/>
                <w:bCs/>
                <w:color w:val="000000" w:themeColor="text1"/>
                <w:kern w:val="24"/>
                <w:lang w:eastAsia="ru-RU"/>
              </w:rPr>
              <w:t>показателя  (</w:t>
            </w:r>
            <w:proofErr w:type="gramEnd"/>
            <w:r w:rsidRPr="0015643F">
              <w:rPr>
                <w:rFonts w:eastAsia="Calibri"/>
                <w:bCs/>
                <w:color w:val="000000" w:themeColor="text1"/>
                <w:kern w:val="24"/>
                <w:lang w:eastAsia="ru-RU"/>
              </w:rPr>
              <w:t>доля в %)</w:t>
            </w:r>
          </w:p>
        </w:tc>
        <w:tc>
          <w:tcPr>
            <w:tcW w:w="3004" w:type="dxa"/>
            <w:vAlign w:val="center"/>
          </w:tcPr>
          <w:p w14:paraId="2C469FFC" w14:textId="77777777" w:rsidR="00021A57" w:rsidRPr="0015643F" w:rsidRDefault="00021A57" w:rsidP="001A1586">
            <w:pPr>
              <w:jc w:val="center"/>
              <w:rPr>
                <w:rFonts w:ascii="Arial" w:hAnsi="Arial" w:cs="Arial"/>
                <w:lang w:eastAsia="ru-RU"/>
              </w:rPr>
            </w:pPr>
            <w:r w:rsidRPr="0015643F">
              <w:rPr>
                <w:rFonts w:eastAsia="Calibri"/>
                <w:bCs/>
                <w:color w:val="000000" w:themeColor="text1"/>
                <w:kern w:val="24"/>
                <w:lang w:eastAsia="ru-RU"/>
              </w:rPr>
              <w:t xml:space="preserve">Критичность риска </w:t>
            </w:r>
          </w:p>
        </w:tc>
      </w:tr>
      <w:tr w:rsidR="00021A57" w14:paraId="1DB522E2" w14:textId="77777777" w:rsidTr="001A1586">
        <w:tc>
          <w:tcPr>
            <w:tcW w:w="3003" w:type="dxa"/>
            <w:vAlign w:val="center"/>
          </w:tcPr>
          <w:p w14:paraId="033BBA56" w14:textId="77777777" w:rsidR="00021A57" w:rsidRPr="0015643F" w:rsidRDefault="00021A57" w:rsidP="001A1586">
            <w:pPr>
              <w:jc w:val="center"/>
              <w:rPr>
                <w:bCs/>
                <w:color w:val="000000" w:themeColor="text1"/>
                <w:kern w:val="24"/>
                <w:lang w:eastAsia="ru-RU"/>
              </w:rPr>
            </w:pPr>
            <w:r w:rsidRPr="0015643F">
              <w:rPr>
                <w:bCs/>
                <w:color w:val="000000" w:themeColor="text1"/>
                <w:kern w:val="24"/>
                <w:lang w:eastAsia="ru-RU"/>
              </w:rPr>
              <w:t>1</w:t>
            </w:r>
          </w:p>
        </w:tc>
        <w:tc>
          <w:tcPr>
            <w:tcW w:w="3003" w:type="dxa"/>
            <w:vAlign w:val="center"/>
          </w:tcPr>
          <w:p w14:paraId="25682C77" w14:textId="77777777" w:rsidR="00021A57" w:rsidRPr="0015643F" w:rsidRDefault="00021A57" w:rsidP="001A1586">
            <w:pPr>
              <w:jc w:val="center"/>
              <w:rPr>
                <w:rFonts w:eastAsia="Calibri"/>
                <w:bCs/>
                <w:color w:val="000000" w:themeColor="text1"/>
                <w:kern w:val="24"/>
                <w:lang w:eastAsia="ru-RU"/>
              </w:rPr>
            </w:pPr>
            <w:r w:rsidRPr="0015643F">
              <w:rPr>
                <w:rFonts w:eastAsia="Calibri"/>
                <w:bCs/>
                <w:color w:val="000000" w:themeColor="text1"/>
                <w:kern w:val="24"/>
                <w:lang w:eastAsia="ru-RU"/>
              </w:rPr>
              <w:t>2</w:t>
            </w:r>
          </w:p>
        </w:tc>
        <w:tc>
          <w:tcPr>
            <w:tcW w:w="3004" w:type="dxa"/>
            <w:vAlign w:val="center"/>
          </w:tcPr>
          <w:p w14:paraId="287EA60E" w14:textId="77777777" w:rsidR="00021A57" w:rsidRPr="0015643F" w:rsidRDefault="00021A57" w:rsidP="001A1586">
            <w:pPr>
              <w:jc w:val="center"/>
              <w:rPr>
                <w:rFonts w:eastAsia="Calibri"/>
                <w:bCs/>
                <w:color w:val="000000" w:themeColor="text1"/>
                <w:kern w:val="24"/>
                <w:lang w:eastAsia="ru-RU"/>
              </w:rPr>
            </w:pPr>
            <w:r w:rsidRPr="0015643F">
              <w:rPr>
                <w:rFonts w:eastAsia="Calibri"/>
                <w:bCs/>
                <w:color w:val="000000" w:themeColor="text1"/>
                <w:kern w:val="24"/>
                <w:lang w:eastAsia="ru-RU"/>
              </w:rPr>
              <w:t>3</w:t>
            </w:r>
          </w:p>
        </w:tc>
      </w:tr>
      <w:tr w:rsidR="00021A57" w14:paraId="389C5038" w14:textId="77777777" w:rsidTr="001A1586">
        <w:tc>
          <w:tcPr>
            <w:tcW w:w="3003" w:type="dxa"/>
          </w:tcPr>
          <w:p w14:paraId="4907E9A1"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 xml:space="preserve">Объем внутренних </w:t>
            </w:r>
            <w:proofErr w:type="spellStart"/>
            <w:r w:rsidRPr="0015643F">
              <w:rPr>
                <w:bCs/>
                <w:i/>
                <w:color w:val="000000" w:themeColor="text1"/>
                <w:kern w:val="24"/>
                <w:lang w:eastAsia="ru-RU"/>
              </w:rPr>
              <w:t>креди</w:t>
            </w:r>
            <w:proofErr w:type="spellEnd"/>
            <w:r w:rsidRPr="0015643F">
              <w:rPr>
                <w:bCs/>
                <w:i/>
                <w:color w:val="000000" w:themeColor="text1"/>
                <w:kern w:val="24"/>
                <w:lang w:eastAsia="ru-RU"/>
              </w:rPr>
              <w:t xml:space="preserve"> </w:t>
            </w:r>
            <w:proofErr w:type="spellStart"/>
            <w:r w:rsidRPr="0015643F">
              <w:rPr>
                <w:bCs/>
                <w:i/>
                <w:color w:val="000000" w:themeColor="text1"/>
                <w:kern w:val="24"/>
                <w:lang w:eastAsia="ru-RU"/>
              </w:rPr>
              <w:t>тов</w:t>
            </w:r>
            <w:proofErr w:type="spellEnd"/>
            <w:r w:rsidRPr="0015643F">
              <w:rPr>
                <w:bCs/>
                <w:i/>
                <w:color w:val="000000" w:themeColor="text1"/>
                <w:kern w:val="24"/>
                <w:lang w:eastAsia="ru-RU"/>
              </w:rPr>
              <w:t xml:space="preserve">, выданных банков </w:t>
            </w:r>
            <w:proofErr w:type="spellStart"/>
            <w:r w:rsidRPr="0015643F">
              <w:rPr>
                <w:bCs/>
                <w:i/>
                <w:color w:val="000000" w:themeColor="text1"/>
                <w:kern w:val="24"/>
                <w:lang w:eastAsia="ru-RU"/>
              </w:rPr>
              <w:t>ским</w:t>
            </w:r>
            <w:proofErr w:type="spellEnd"/>
            <w:r w:rsidRPr="0015643F">
              <w:rPr>
                <w:bCs/>
                <w:i/>
                <w:color w:val="000000" w:themeColor="text1"/>
                <w:kern w:val="24"/>
                <w:lang w:eastAsia="ru-RU"/>
              </w:rPr>
              <w:t xml:space="preserve"> сектором</w:t>
            </w:r>
          </w:p>
        </w:tc>
        <w:tc>
          <w:tcPr>
            <w:tcW w:w="3003" w:type="dxa"/>
          </w:tcPr>
          <w:p w14:paraId="4F9AA1CD" w14:textId="77777777" w:rsidR="00021A57" w:rsidRPr="0015643F" w:rsidRDefault="00021A57" w:rsidP="001A1586">
            <w:pPr>
              <w:jc w:val="both"/>
              <w:rPr>
                <w:rFonts w:ascii="Arial" w:hAnsi="Arial" w:cs="Arial"/>
                <w:lang w:eastAsia="ru-RU"/>
              </w:rPr>
            </w:pPr>
            <w:r w:rsidRPr="0015643F">
              <w:rPr>
                <w:rFonts w:eastAsia="Calibri"/>
                <w:color w:val="000000"/>
                <w:kern w:val="24"/>
                <w:lang w:eastAsia="ru-RU"/>
              </w:rPr>
              <w:t xml:space="preserve">За 2021 год рост розничного портфеля банков составил более 40%, что значительно превышает итог 2020 года – в 12,6%. Доля займов физических лиц в ссудном портфеле пре </w:t>
            </w:r>
            <w:proofErr w:type="spellStart"/>
            <w:r w:rsidRPr="0015643F">
              <w:rPr>
                <w:rFonts w:eastAsia="Calibri"/>
                <w:color w:val="000000"/>
                <w:kern w:val="24"/>
                <w:lang w:eastAsia="ru-RU"/>
              </w:rPr>
              <w:t>высила</w:t>
            </w:r>
            <w:proofErr w:type="spellEnd"/>
            <w:r w:rsidRPr="0015643F">
              <w:rPr>
                <w:rFonts w:eastAsia="Calibri"/>
                <w:color w:val="000000"/>
                <w:kern w:val="24"/>
                <w:lang w:eastAsia="ru-RU"/>
              </w:rPr>
              <w:t xml:space="preserve"> долю </w:t>
            </w:r>
            <w:proofErr w:type="spellStart"/>
            <w:r w:rsidRPr="0015643F">
              <w:rPr>
                <w:rFonts w:eastAsia="Calibri"/>
                <w:color w:val="000000"/>
                <w:kern w:val="24"/>
                <w:lang w:eastAsia="ru-RU"/>
              </w:rPr>
              <w:t>корпора</w:t>
            </w:r>
            <w:proofErr w:type="spellEnd"/>
            <w:r w:rsidRPr="0015643F">
              <w:rPr>
                <w:rFonts w:eastAsia="Calibri"/>
                <w:color w:val="000000"/>
                <w:kern w:val="24"/>
                <w:lang w:eastAsia="ru-RU"/>
              </w:rPr>
              <w:t xml:space="preserve"> </w:t>
            </w:r>
            <w:proofErr w:type="spellStart"/>
            <w:r w:rsidRPr="0015643F">
              <w:rPr>
                <w:rFonts w:eastAsia="Calibri"/>
                <w:color w:val="000000"/>
                <w:kern w:val="24"/>
                <w:lang w:eastAsia="ru-RU"/>
              </w:rPr>
              <w:t>тивного</w:t>
            </w:r>
            <w:proofErr w:type="spellEnd"/>
            <w:r w:rsidRPr="0015643F">
              <w:rPr>
                <w:rFonts w:eastAsia="Calibri"/>
                <w:color w:val="000000"/>
                <w:kern w:val="24"/>
                <w:lang w:eastAsia="ru-RU"/>
              </w:rPr>
              <w:t xml:space="preserve"> портфеля и составила 52%, что выше аналогичного показателя 2020 года в 47%. Увеличение </w:t>
            </w:r>
            <w:proofErr w:type="spellStart"/>
            <w:r w:rsidRPr="0015643F">
              <w:rPr>
                <w:rFonts w:eastAsia="Calibri"/>
                <w:color w:val="000000"/>
                <w:kern w:val="24"/>
                <w:lang w:eastAsia="ru-RU"/>
              </w:rPr>
              <w:t>объе</w:t>
            </w:r>
            <w:proofErr w:type="spellEnd"/>
            <w:r w:rsidRPr="0015643F">
              <w:rPr>
                <w:rFonts w:eastAsia="Calibri"/>
                <w:color w:val="000000"/>
                <w:kern w:val="24"/>
                <w:lang w:eastAsia="ru-RU"/>
              </w:rPr>
              <w:t xml:space="preserve"> </w:t>
            </w:r>
            <w:proofErr w:type="spellStart"/>
            <w:r w:rsidRPr="0015643F">
              <w:rPr>
                <w:rFonts w:eastAsia="Calibri"/>
                <w:color w:val="000000"/>
                <w:kern w:val="24"/>
                <w:lang w:eastAsia="ru-RU"/>
              </w:rPr>
              <w:t>мов</w:t>
            </w:r>
            <w:proofErr w:type="spellEnd"/>
            <w:r w:rsidRPr="0015643F">
              <w:rPr>
                <w:rFonts w:eastAsia="Calibri"/>
                <w:color w:val="000000"/>
                <w:kern w:val="24"/>
                <w:lang w:eastAsia="ru-RU"/>
              </w:rPr>
              <w:t xml:space="preserve"> розничного порт </w:t>
            </w:r>
            <w:proofErr w:type="spellStart"/>
            <w:r w:rsidRPr="0015643F">
              <w:rPr>
                <w:rFonts w:eastAsia="Calibri"/>
                <w:color w:val="000000"/>
                <w:kern w:val="24"/>
                <w:lang w:eastAsia="ru-RU"/>
              </w:rPr>
              <w:t>феля</w:t>
            </w:r>
            <w:proofErr w:type="spellEnd"/>
            <w:r w:rsidRPr="0015643F">
              <w:rPr>
                <w:rFonts w:eastAsia="Calibri"/>
                <w:color w:val="000000"/>
                <w:kern w:val="24"/>
                <w:lang w:eastAsia="ru-RU"/>
              </w:rPr>
              <w:t xml:space="preserve"> связано с </w:t>
            </w:r>
            <w:proofErr w:type="spellStart"/>
            <w:r w:rsidRPr="0015643F">
              <w:rPr>
                <w:rFonts w:eastAsia="Calibri"/>
                <w:color w:val="000000"/>
                <w:kern w:val="24"/>
                <w:lang w:eastAsia="ru-RU"/>
              </w:rPr>
              <w:t>разви</w:t>
            </w:r>
            <w:proofErr w:type="spellEnd"/>
            <w:r w:rsidRPr="0015643F">
              <w:rPr>
                <w:rFonts w:eastAsia="Calibri"/>
                <w:color w:val="000000"/>
                <w:kern w:val="24"/>
                <w:lang w:eastAsia="ru-RU"/>
              </w:rPr>
              <w:t xml:space="preserve"> </w:t>
            </w:r>
            <w:proofErr w:type="spellStart"/>
            <w:r w:rsidRPr="0015643F">
              <w:rPr>
                <w:rFonts w:eastAsia="Calibri"/>
                <w:color w:val="000000"/>
                <w:kern w:val="24"/>
                <w:lang w:eastAsia="ru-RU"/>
              </w:rPr>
              <w:t>тием</w:t>
            </w:r>
            <w:proofErr w:type="spellEnd"/>
            <w:r w:rsidRPr="0015643F">
              <w:rPr>
                <w:rFonts w:eastAsia="Calibri"/>
                <w:color w:val="000000"/>
                <w:kern w:val="24"/>
                <w:lang w:eastAsia="ru-RU"/>
              </w:rPr>
              <w:t xml:space="preserve"> цифровых </w:t>
            </w:r>
            <w:proofErr w:type="spellStart"/>
            <w:r w:rsidRPr="0015643F">
              <w:rPr>
                <w:rFonts w:eastAsia="Calibri"/>
                <w:color w:val="000000"/>
                <w:kern w:val="24"/>
                <w:lang w:eastAsia="ru-RU"/>
              </w:rPr>
              <w:t>техноло</w:t>
            </w:r>
            <w:proofErr w:type="spellEnd"/>
            <w:r w:rsidRPr="0015643F">
              <w:rPr>
                <w:rFonts w:eastAsia="Calibri"/>
                <w:color w:val="000000"/>
                <w:kern w:val="24"/>
                <w:lang w:eastAsia="ru-RU"/>
              </w:rPr>
              <w:t xml:space="preserve"> </w:t>
            </w:r>
            <w:proofErr w:type="spellStart"/>
            <w:r w:rsidRPr="0015643F">
              <w:rPr>
                <w:rFonts w:eastAsia="Calibri"/>
                <w:color w:val="000000"/>
                <w:kern w:val="24"/>
                <w:lang w:eastAsia="ru-RU"/>
              </w:rPr>
              <w:t>гий</w:t>
            </w:r>
            <w:proofErr w:type="spellEnd"/>
          </w:p>
        </w:tc>
        <w:tc>
          <w:tcPr>
            <w:tcW w:w="3004" w:type="dxa"/>
          </w:tcPr>
          <w:p w14:paraId="7A3E06EB"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Низкая доля корпоративных займов, увеличение числа сомнительных займов. Очистка банковского сектора от проблемных кредитов и создание фонда проблемных кредитов</w:t>
            </w:r>
          </w:p>
        </w:tc>
      </w:tr>
      <w:tr w:rsidR="00021A57" w14:paraId="2E4A3CF4" w14:textId="77777777" w:rsidTr="001A1586">
        <w:tc>
          <w:tcPr>
            <w:tcW w:w="3003" w:type="dxa"/>
          </w:tcPr>
          <w:p w14:paraId="5FBE4F15"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Государственный долг (по номиналу, по рыночной стоимости)</w:t>
            </w:r>
          </w:p>
        </w:tc>
        <w:tc>
          <w:tcPr>
            <w:tcW w:w="3003" w:type="dxa"/>
          </w:tcPr>
          <w:p w14:paraId="22ECB132"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 xml:space="preserve">Среднегодовой темп прироста </w:t>
            </w:r>
            <w:proofErr w:type="spellStart"/>
            <w:r w:rsidRPr="0015643F">
              <w:rPr>
                <w:rFonts w:eastAsia="Calibri"/>
                <w:color w:val="000000" w:themeColor="dark1"/>
                <w:kern w:val="24"/>
                <w:lang w:eastAsia="ru-RU"/>
              </w:rPr>
              <w:t>государствен</w:t>
            </w:r>
            <w:proofErr w:type="spellEnd"/>
            <w:r w:rsidRPr="0015643F">
              <w:rPr>
                <w:rFonts w:eastAsia="Calibri"/>
                <w:color w:val="000000" w:themeColor="dark1"/>
                <w:kern w:val="24"/>
                <w:lang w:eastAsia="ru-RU"/>
              </w:rPr>
              <w:t xml:space="preserve"> </w:t>
            </w:r>
            <w:proofErr w:type="spellStart"/>
            <w:r w:rsidRPr="0015643F">
              <w:rPr>
                <w:rFonts w:eastAsia="Calibri"/>
                <w:color w:val="000000" w:themeColor="dark1"/>
                <w:kern w:val="24"/>
                <w:lang w:eastAsia="ru-RU"/>
              </w:rPr>
              <w:t>ного</w:t>
            </w:r>
            <w:proofErr w:type="spellEnd"/>
            <w:r w:rsidRPr="0015643F">
              <w:rPr>
                <w:rFonts w:eastAsia="Calibri"/>
                <w:color w:val="000000" w:themeColor="dark1"/>
                <w:kern w:val="24"/>
                <w:lang w:eastAsia="ru-RU"/>
              </w:rPr>
              <w:t xml:space="preserve"> долга в 2010-2021 годы составил 21,6%, номинального ВВП – 14,03%. Среднегодовой темп прироста </w:t>
            </w:r>
            <w:proofErr w:type="spellStart"/>
            <w:r w:rsidRPr="0015643F">
              <w:rPr>
                <w:rFonts w:eastAsia="Calibri"/>
                <w:color w:val="000000" w:themeColor="dark1"/>
                <w:kern w:val="24"/>
                <w:lang w:eastAsia="ru-RU"/>
              </w:rPr>
              <w:t>отноше</w:t>
            </w:r>
            <w:proofErr w:type="spellEnd"/>
            <w:r w:rsidRPr="0015643F">
              <w:rPr>
                <w:rFonts w:eastAsia="Calibri"/>
                <w:color w:val="000000" w:themeColor="dark1"/>
                <w:kern w:val="24"/>
                <w:lang w:eastAsia="ru-RU"/>
              </w:rPr>
              <w:t xml:space="preserve"> </w:t>
            </w:r>
            <w:proofErr w:type="spellStart"/>
            <w:r w:rsidRPr="0015643F">
              <w:rPr>
                <w:rFonts w:eastAsia="Calibri"/>
                <w:color w:val="000000" w:themeColor="dark1"/>
                <w:kern w:val="24"/>
                <w:lang w:eastAsia="ru-RU"/>
              </w:rPr>
              <w:t>ния</w:t>
            </w:r>
            <w:proofErr w:type="spellEnd"/>
            <w:r w:rsidRPr="0015643F">
              <w:rPr>
                <w:rFonts w:eastAsia="Calibri"/>
                <w:color w:val="000000" w:themeColor="dark1"/>
                <w:kern w:val="24"/>
                <w:lang w:eastAsia="ru-RU"/>
              </w:rPr>
              <w:t xml:space="preserve"> госдолга к ВВП составил 6,7%, темп прироста реального ВВП – 3,9%.</w:t>
            </w:r>
          </w:p>
        </w:tc>
        <w:tc>
          <w:tcPr>
            <w:tcW w:w="3004" w:type="dxa"/>
          </w:tcPr>
          <w:p w14:paraId="6D569976"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Рост государственного долга, опережающий рост ВВП является критичным для экономической стабильности.</w:t>
            </w:r>
          </w:p>
        </w:tc>
      </w:tr>
      <w:tr w:rsidR="00021A57" w14:paraId="11EEF315" w14:textId="77777777" w:rsidTr="001A1586">
        <w:tc>
          <w:tcPr>
            <w:tcW w:w="3003" w:type="dxa"/>
          </w:tcPr>
          <w:p w14:paraId="7111247F"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 xml:space="preserve">Реальные процентные ставки (ставка </w:t>
            </w:r>
            <w:proofErr w:type="spellStart"/>
            <w:r w:rsidRPr="0015643F">
              <w:rPr>
                <w:bCs/>
                <w:i/>
                <w:color w:val="000000" w:themeColor="text1"/>
                <w:kern w:val="24"/>
                <w:lang w:eastAsia="ru-RU"/>
              </w:rPr>
              <w:t>рефинан</w:t>
            </w:r>
            <w:proofErr w:type="spellEnd"/>
            <w:r w:rsidRPr="0015643F">
              <w:rPr>
                <w:bCs/>
                <w:i/>
                <w:color w:val="000000" w:themeColor="text1"/>
                <w:kern w:val="24"/>
                <w:lang w:eastAsia="ru-RU"/>
              </w:rPr>
              <w:t xml:space="preserve"> </w:t>
            </w:r>
            <w:proofErr w:type="spellStart"/>
            <w:r w:rsidRPr="0015643F">
              <w:rPr>
                <w:bCs/>
                <w:i/>
                <w:color w:val="000000" w:themeColor="text1"/>
                <w:kern w:val="24"/>
                <w:lang w:eastAsia="ru-RU"/>
              </w:rPr>
              <w:t>сирования</w:t>
            </w:r>
            <w:proofErr w:type="spellEnd"/>
            <w:r w:rsidRPr="0015643F">
              <w:rPr>
                <w:bCs/>
                <w:i/>
                <w:color w:val="000000" w:themeColor="text1"/>
                <w:kern w:val="24"/>
                <w:lang w:eastAsia="ru-RU"/>
              </w:rPr>
              <w:t xml:space="preserve"> и ключевая ставка)</w:t>
            </w:r>
          </w:p>
        </w:tc>
        <w:tc>
          <w:tcPr>
            <w:tcW w:w="3003" w:type="dxa"/>
          </w:tcPr>
          <w:p w14:paraId="39B1FD65" w14:textId="77777777" w:rsidR="00021A57" w:rsidRPr="0015643F" w:rsidRDefault="00021A57" w:rsidP="001A1586">
            <w:pPr>
              <w:jc w:val="both"/>
              <w:rPr>
                <w:rFonts w:ascii="Arial" w:hAnsi="Arial" w:cs="Arial"/>
                <w:lang w:eastAsia="ru-RU"/>
              </w:rPr>
            </w:pPr>
            <w:r w:rsidRPr="0015643F">
              <w:rPr>
                <w:rFonts w:eastAsia="Calibri"/>
                <w:color w:val="000000"/>
                <w:kern w:val="24"/>
                <w:lang w:eastAsia="ru-RU"/>
              </w:rPr>
              <w:t xml:space="preserve">В 2022 году Комитет по денежно-кредитной по </w:t>
            </w:r>
            <w:proofErr w:type="spellStart"/>
            <w:r w:rsidRPr="0015643F">
              <w:rPr>
                <w:rFonts w:eastAsia="Calibri"/>
                <w:color w:val="000000"/>
                <w:kern w:val="24"/>
                <w:lang w:eastAsia="ru-RU"/>
              </w:rPr>
              <w:t>литике</w:t>
            </w:r>
            <w:proofErr w:type="spellEnd"/>
            <w:r w:rsidRPr="0015643F">
              <w:rPr>
                <w:rFonts w:eastAsia="Calibri"/>
                <w:color w:val="000000"/>
                <w:kern w:val="24"/>
                <w:lang w:eastAsia="ru-RU"/>
              </w:rPr>
              <w:t xml:space="preserve"> Национального банка Республики Казах стан принял решение установить базовую ставку на уровне 14,5% годовых с процентным коридором +/– 1,0 </w:t>
            </w:r>
            <w:proofErr w:type="spellStart"/>
            <w:r w:rsidRPr="0015643F">
              <w:rPr>
                <w:rFonts w:eastAsia="Calibri"/>
                <w:color w:val="000000"/>
                <w:kern w:val="24"/>
                <w:lang w:eastAsia="ru-RU"/>
              </w:rPr>
              <w:t>п.п</w:t>
            </w:r>
            <w:proofErr w:type="spellEnd"/>
            <w:r w:rsidRPr="0015643F">
              <w:rPr>
                <w:rFonts w:eastAsia="Calibri"/>
                <w:color w:val="000000"/>
                <w:kern w:val="24"/>
                <w:lang w:eastAsia="ru-RU"/>
              </w:rPr>
              <w:t>.</w:t>
            </w:r>
          </w:p>
        </w:tc>
        <w:tc>
          <w:tcPr>
            <w:tcW w:w="3004" w:type="dxa"/>
          </w:tcPr>
          <w:p w14:paraId="7C52DCD6" w14:textId="77777777" w:rsidR="00021A57" w:rsidRPr="0015643F" w:rsidRDefault="00021A57" w:rsidP="001A1586">
            <w:pPr>
              <w:jc w:val="both"/>
              <w:rPr>
                <w:rFonts w:ascii="Arial" w:hAnsi="Arial" w:cs="Arial"/>
                <w:lang w:eastAsia="ru-RU"/>
              </w:rPr>
            </w:pPr>
            <w:r w:rsidRPr="0015643F">
              <w:rPr>
                <w:rFonts w:eastAsia="Calibri"/>
                <w:color w:val="000000"/>
                <w:kern w:val="24"/>
                <w:lang w:eastAsia="ru-RU"/>
              </w:rPr>
              <w:t>Повышение базовой ставки процента связано с фактическим существенным ростом инфляции. Данный процесс уменьшает инвестиционные возможности бизнеса</w:t>
            </w:r>
          </w:p>
        </w:tc>
      </w:tr>
      <w:tr w:rsidR="00B957B6" w14:paraId="1E220496" w14:textId="77777777" w:rsidTr="0096447D">
        <w:tc>
          <w:tcPr>
            <w:tcW w:w="9010" w:type="dxa"/>
            <w:gridSpan w:val="3"/>
          </w:tcPr>
          <w:p w14:paraId="10FB9223" w14:textId="749FFC0A" w:rsidR="00B957B6" w:rsidRPr="00C434B5" w:rsidRDefault="00B957B6" w:rsidP="001A1586">
            <w:pPr>
              <w:jc w:val="both"/>
              <w:rPr>
                <w:rFonts w:eastAsia="Calibri"/>
                <w:color w:val="000000"/>
                <w:kern w:val="24"/>
                <w:lang w:val="en-US" w:eastAsia="ru-RU"/>
              </w:rPr>
            </w:pPr>
            <w:r w:rsidRPr="0015643F">
              <w:rPr>
                <w:noProof/>
              </w:rPr>
              <w:t>Примечание – Составлено по источнику</w:t>
            </w:r>
            <w:r w:rsidR="00C434B5">
              <w:rPr>
                <w:noProof/>
                <w:lang w:val="en-US"/>
              </w:rPr>
              <w:t xml:space="preserve"> [77, 79, 81]</w:t>
            </w:r>
          </w:p>
        </w:tc>
      </w:tr>
    </w:tbl>
    <w:p w14:paraId="4062152E" w14:textId="77777777" w:rsidR="00021A57" w:rsidRPr="0015643F" w:rsidRDefault="00021A57" w:rsidP="008C61B6">
      <w:pPr>
        <w:pStyle w:val="a3"/>
        <w:spacing w:before="0" w:beforeAutospacing="0" w:after="0" w:afterAutospacing="0"/>
        <w:ind w:firstLine="709"/>
        <w:jc w:val="both"/>
        <w:rPr>
          <w:rFonts w:cs="+mn-cs"/>
          <w:color w:val="000000"/>
          <w:kern w:val="24"/>
          <w:sz w:val="16"/>
          <w:szCs w:val="16"/>
        </w:rPr>
      </w:pPr>
    </w:p>
    <w:p w14:paraId="2B39F1E0" w14:textId="77777777" w:rsidR="00021A57" w:rsidRDefault="00021A57" w:rsidP="00021A57">
      <w:pPr>
        <w:pStyle w:val="a3"/>
        <w:spacing w:before="0" w:beforeAutospacing="0" w:after="0" w:afterAutospacing="0"/>
        <w:jc w:val="both"/>
        <w:rPr>
          <w:rFonts w:cs="+mn-cs"/>
          <w:color w:val="000000"/>
          <w:kern w:val="24"/>
          <w:sz w:val="28"/>
          <w:szCs w:val="28"/>
          <w:highlight w:val="yellow"/>
        </w:rPr>
      </w:pPr>
    </w:p>
    <w:p w14:paraId="6073BEDF" w14:textId="13309766" w:rsidR="00021A57" w:rsidRPr="00021A57" w:rsidRDefault="00021A57" w:rsidP="00021A57">
      <w:pPr>
        <w:pStyle w:val="a3"/>
        <w:spacing w:before="0" w:beforeAutospacing="0" w:after="0" w:afterAutospacing="0"/>
        <w:ind w:firstLine="709"/>
        <w:jc w:val="both"/>
        <w:rPr>
          <w:rFonts w:cs="+mn-cs"/>
          <w:color w:val="000000"/>
          <w:kern w:val="24"/>
          <w:sz w:val="28"/>
          <w:szCs w:val="28"/>
        </w:rPr>
      </w:pPr>
      <w:r>
        <w:rPr>
          <w:rFonts w:cs="+mn-cs"/>
          <w:color w:val="000000"/>
          <w:kern w:val="24"/>
          <w:sz w:val="28"/>
          <w:szCs w:val="28"/>
        </w:rPr>
        <w:t>И</w:t>
      </w:r>
      <w:r w:rsidRPr="0015643F">
        <w:rPr>
          <w:rFonts w:cs="+mn-cs"/>
          <w:color w:val="000000"/>
          <w:kern w:val="24"/>
          <w:sz w:val="28"/>
          <w:szCs w:val="28"/>
        </w:rPr>
        <w:t xml:space="preserve">нфляционное таргетирование, увеличивающее базовую ставку процента и предполагающее ужесточение политики государственных расходов, в том числе в социальной сфере, может негативно отразиться на жизненном уровне населения, которое, как мы видим по данным таблицы, является перекредитованным, в том числе и за счет развития новых технологий микрокредитования. Очевидно, что используя технологические платформы государственных органов, необходимо усилить эффективность адресной социальной помощи. </w:t>
      </w:r>
    </w:p>
    <w:p w14:paraId="4E284618" w14:textId="77777777" w:rsidR="00021A57" w:rsidRDefault="00021A57" w:rsidP="00021A57">
      <w:pPr>
        <w:pStyle w:val="a3"/>
        <w:spacing w:before="0" w:beforeAutospacing="0" w:after="0" w:afterAutospacing="0"/>
        <w:jc w:val="both"/>
        <w:rPr>
          <w:rFonts w:cs="+mn-cs"/>
          <w:color w:val="000000"/>
          <w:kern w:val="24"/>
          <w:sz w:val="28"/>
          <w:szCs w:val="28"/>
          <w:highlight w:val="yellow"/>
        </w:rPr>
      </w:pPr>
    </w:p>
    <w:p w14:paraId="742AF396" w14:textId="77777777" w:rsidR="009B6706" w:rsidRDefault="009B6706" w:rsidP="00021A57">
      <w:pPr>
        <w:pStyle w:val="a3"/>
        <w:spacing w:before="0" w:beforeAutospacing="0" w:after="0" w:afterAutospacing="0"/>
        <w:jc w:val="both"/>
        <w:rPr>
          <w:rFonts w:cs="+mn-cs"/>
          <w:color w:val="000000"/>
          <w:kern w:val="24"/>
          <w:sz w:val="28"/>
          <w:szCs w:val="28"/>
          <w:highlight w:val="yellow"/>
        </w:rPr>
      </w:pPr>
    </w:p>
    <w:p w14:paraId="71834FCA" w14:textId="77777777" w:rsidR="009B6706" w:rsidRDefault="009B6706" w:rsidP="00021A57">
      <w:pPr>
        <w:pStyle w:val="a3"/>
        <w:spacing w:before="0" w:beforeAutospacing="0" w:after="0" w:afterAutospacing="0"/>
        <w:jc w:val="both"/>
        <w:rPr>
          <w:rFonts w:cs="+mn-cs"/>
          <w:color w:val="000000"/>
          <w:kern w:val="24"/>
          <w:sz w:val="28"/>
          <w:szCs w:val="28"/>
          <w:highlight w:val="yellow"/>
        </w:rPr>
      </w:pPr>
    </w:p>
    <w:p w14:paraId="6404B82C" w14:textId="77777777" w:rsidR="009B6706" w:rsidRDefault="009B6706" w:rsidP="00021A57">
      <w:pPr>
        <w:pStyle w:val="a3"/>
        <w:spacing w:before="0" w:beforeAutospacing="0" w:after="0" w:afterAutospacing="0"/>
        <w:jc w:val="both"/>
        <w:rPr>
          <w:rFonts w:cs="+mn-cs"/>
          <w:color w:val="000000"/>
          <w:kern w:val="24"/>
          <w:sz w:val="28"/>
          <w:szCs w:val="28"/>
          <w:highlight w:val="yellow"/>
        </w:rPr>
      </w:pPr>
    </w:p>
    <w:p w14:paraId="67A69925" w14:textId="5598DA8A" w:rsidR="00021A57" w:rsidRDefault="00021A57" w:rsidP="00021A57">
      <w:pPr>
        <w:pStyle w:val="a3"/>
        <w:spacing w:before="0" w:beforeAutospacing="0" w:after="0" w:afterAutospacing="0"/>
        <w:jc w:val="both"/>
        <w:rPr>
          <w:rFonts w:cs="+mn-cs"/>
          <w:color w:val="000000"/>
          <w:kern w:val="24"/>
          <w:sz w:val="28"/>
          <w:szCs w:val="28"/>
        </w:rPr>
      </w:pPr>
      <w:r w:rsidRPr="00F1140C">
        <w:rPr>
          <w:rFonts w:cs="+mn-cs"/>
          <w:color w:val="000000"/>
          <w:kern w:val="24"/>
          <w:sz w:val="28"/>
          <w:szCs w:val="28"/>
        </w:rPr>
        <w:t>Таблица 2</w:t>
      </w:r>
      <w:r w:rsidR="009B6706" w:rsidRPr="00F1140C">
        <w:rPr>
          <w:rFonts w:cs="+mn-cs"/>
          <w:color w:val="000000"/>
          <w:kern w:val="24"/>
          <w:sz w:val="28"/>
          <w:szCs w:val="28"/>
        </w:rPr>
        <w:t>2</w:t>
      </w:r>
      <w:r w:rsidRPr="00F1140C">
        <w:rPr>
          <w:rFonts w:cs="+mn-cs"/>
          <w:color w:val="000000"/>
          <w:kern w:val="24"/>
          <w:sz w:val="28"/>
          <w:szCs w:val="28"/>
        </w:rPr>
        <w:t xml:space="preserve"> – Индикаторы финансовой безопасности Республики Казахстан в условиях глобальных вызовов</w:t>
      </w:r>
    </w:p>
    <w:p w14:paraId="10EE1DB6" w14:textId="77777777" w:rsidR="00021A57" w:rsidRDefault="00021A57" w:rsidP="00021A57">
      <w:pPr>
        <w:pStyle w:val="a3"/>
        <w:spacing w:before="0" w:beforeAutospacing="0" w:after="0" w:afterAutospacing="0"/>
        <w:jc w:val="both"/>
        <w:rPr>
          <w:rFonts w:cs="+mn-cs"/>
          <w:color w:val="000000"/>
          <w:kern w:val="24"/>
          <w:sz w:val="28"/>
          <w:szCs w:val="28"/>
        </w:rPr>
      </w:pPr>
    </w:p>
    <w:tbl>
      <w:tblPr>
        <w:tblStyle w:val="a4"/>
        <w:tblW w:w="0" w:type="auto"/>
        <w:tblLook w:val="04A0" w:firstRow="1" w:lastRow="0" w:firstColumn="1" w:lastColumn="0" w:noHBand="0" w:noVBand="1"/>
      </w:tblPr>
      <w:tblGrid>
        <w:gridCol w:w="3003"/>
        <w:gridCol w:w="3003"/>
        <w:gridCol w:w="3004"/>
      </w:tblGrid>
      <w:tr w:rsidR="00021A57" w14:paraId="32E189BB" w14:textId="77777777" w:rsidTr="001A1586">
        <w:tc>
          <w:tcPr>
            <w:tcW w:w="3003" w:type="dxa"/>
            <w:vAlign w:val="center"/>
          </w:tcPr>
          <w:p w14:paraId="10094607" w14:textId="77777777" w:rsidR="00021A57" w:rsidRPr="0015643F" w:rsidRDefault="00021A57" w:rsidP="001A1586">
            <w:pPr>
              <w:jc w:val="center"/>
              <w:rPr>
                <w:rFonts w:ascii="Arial" w:hAnsi="Arial" w:cs="Arial"/>
                <w:lang w:eastAsia="ru-RU"/>
              </w:rPr>
            </w:pPr>
            <w:r w:rsidRPr="0015643F">
              <w:rPr>
                <w:bCs/>
                <w:color w:val="000000" w:themeColor="text1"/>
                <w:kern w:val="24"/>
                <w:lang w:eastAsia="ru-RU"/>
              </w:rPr>
              <w:t>Наименование индикатора, темп роста, %</w:t>
            </w:r>
          </w:p>
        </w:tc>
        <w:tc>
          <w:tcPr>
            <w:tcW w:w="3003" w:type="dxa"/>
            <w:vAlign w:val="center"/>
          </w:tcPr>
          <w:p w14:paraId="4ED021BB" w14:textId="77777777" w:rsidR="00021A57" w:rsidRPr="0015643F" w:rsidRDefault="00021A57" w:rsidP="001A1586">
            <w:pPr>
              <w:jc w:val="center"/>
              <w:rPr>
                <w:rFonts w:ascii="Arial" w:hAnsi="Arial" w:cs="Arial"/>
                <w:lang w:eastAsia="ru-RU"/>
              </w:rPr>
            </w:pPr>
            <w:r w:rsidRPr="0015643F">
              <w:rPr>
                <w:rFonts w:eastAsia="Calibri"/>
                <w:bCs/>
                <w:color w:val="000000" w:themeColor="text1"/>
                <w:kern w:val="24"/>
                <w:lang w:eastAsia="ru-RU"/>
              </w:rPr>
              <w:t xml:space="preserve">Динамика </w:t>
            </w:r>
            <w:proofErr w:type="gramStart"/>
            <w:r w:rsidRPr="0015643F">
              <w:rPr>
                <w:rFonts w:eastAsia="Calibri"/>
                <w:bCs/>
                <w:color w:val="000000" w:themeColor="text1"/>
                <w:kern w:val="24"/>
                <w:lang w:eastAsia="ru-RU"/>
              </w:rPr>
              <w:t>показателя  (</w:t>
            </w:r>
            <w:proofErr w:type="gramEnd"/>
            <w:r w:rsidRPr="0015643F">
              <w:rPr>
                <w:rFonts w:eastAsia="Calibri"/>
                <w:bCs/>
                <w:color w:val="000000" w:themeColor="text1"/>
                <w:kern w:val="24"/>
                <w:lang w:eastAsia="ru-RU"/>
              </w:rPr>
              <w:t>доля в %)</w:t>
            </w:r>
          </w:p>
        </w:tc>
        <w:tc>
          <w:tcPr>
            <w:tcW w:w="3004" w:type="dxa"/>
            <w:vAlign w:val="center"/>
          </w:tcPr>
          <w:p w14:paraId="21AADCB3" w14:textId="77777777" w:rsidR="00021A57" w:rsidRPr="0015643F" w:rsidRDefault="00021A57" w:rsidP="001A1586">
            <w:pPr>
              <w:jc w:val="center"/>
              <w:rPr>
                <w:rFonts w:ascii="Arial" w:hAnsi="Arial" w:cs="Arial"/>
                <w:lang w:eastAsia="ru-RU"/>
              </w:rPr>
            </w:pPr>
            <w:r w:rsidRPr="0015643F">
              <w:rPr>
                <w:rFonts w:eastAsia="Calibri"/>
                <w:bCs/>
                <w:color w:val="000000" w:themeColor="text1"/>
                <w:kern w:val="24"/>
                <w:lang w:eastAsia="ru-RU"/>
              </w:rPr>
              <w:t xml:space="preserve">Критичность риска </w:t>
            </w:r>
          </w:p>
        </w:tc>
      </w:tr>
      <w:tr w:rsidR="00021A57" w14:paraId="0ED97D68" w14:textId="77777777" w:rsidTr="001A1586">
        <w:tc>
          <w:tcPr>
            <w:tcW w:w="3003" w:type="dxa"/>
            <w:vAlign w:val="center"/>
          </w:tcPr>
          <w:p w14:paraId="116DA873" w14:textId="77777777" w:rsidR="00021A57" w:rsidRPr="0015643F" w:rsidRDefault="00021A57" w:rsidP="001A1586">
            <w:pPr>
              <w:jc w:val="center"/>
              <w:rPr>
                <w:bCs/>
                <w:color w:val="000000" w:themeColor="text1"/>
                <w:kern w:val="24"/>
                <w:lang w:eastAsia="ru-RU"/>
              </w:rPr>
            </w:pPr>
            <w:r w:rsidRPr="0015643F">
              <w:rPr>
                <w:bCs/>
                <w:color w:val="000000" w:themeColor="text1"/>
                <w:kern w:val="24"/>
                <w:lang w:eastAsia="ru-RU"/>
              </w:rPr>
              <w:t>1</w:t>
            </w:r>
          </w:p>
        </w:tc>
        <w:tc>
          <w:tcPr>
            <w:tcW w:w="3003" w:type="dxa"/>
            <w:vAlign w:val="center"/>
          </w:tcPr>
          <w:p w14:paraId="36E3EB44" w14:textId="77777777" w:rsidR="00021A57" w:rsidRPr="0015643F" w:rsidRDefault="00021A57" w:rsidP="001A1586">
            <w:pPr>
              <w:jc w:val="center"/>
              <w:rPr>
                <w:rFonts w:eastAsia="Calibri"/>
                <w:bCs/>
                <w:color w:val="000000" w:themeColor="text1"/>
                <w:kern w:val="24"/>
                <w:lang w:eastAsia="ru-RU"/>
              </w:rPr>
            </w:pPr>
            <w:r w:rsidRPr="0015643F">
              <w:rPr>
                <w:rFonts w:eastAsia="Calibri"/>
                <w:bCs/>
                <w:color w:val="000000" w:themeColor="text1"/>
                <w:kern w:val="24"/>
                <w:lang w:eastAsia="ru-RU"/>
              </w:rPr>
              <w:t>2</w:t>
            </w:r>
          </w:p>
        </w:tc>
        <w:tc>
          <w:tcPr>
            <w:tcW w:w="3004" w:type="dxa"/>
            <w:vAlign w:val="center"/>
          </w:tcPr>
          <w:p w14:paraId="60C55EFA" w14:textId="77777777" w:rsidR="00021A57" w:rsidRPr="0015643F" w:rsidRDefault="00021A57" w:rsidP="001A1586">
            <w:pPr>
              <w:jc w:val="center"/>
              <w:rPr>
                <w:rFonts w:eastAsia="Calibri"/>
                <w:bCs/>
                <w:color w:val="000000" w:themeColor="text1"/>
                <w:kern w:val="24"/>
                <w:lang w:eastAsia="ru-RU"/>
              </w:rPr>
            </w:pPr>
            <w:r w:rsidRPr="0015643F">
              <w:rPr>
                <w:rFonts w:eastAsia="Calibri"/>
                <w:bCs/>
                <w:color w:val="000000" w:themeColor="text1"/>
                <w:kern w:val="24"/>
                <w:lang w:eastAsia="ru-RU"/>
              </w:rPr>
              <w:t>3</w:t>
            </w:r>
          </w:p>
        </w:tc>
      </w:tr>
      <w:tr w:rsidR="00021A57" w14:paraId="14C7E4E2" w14:textId="77777777" w:rsidTr="001A1586">
        <w:tc>
          <w:tcPr>
            <w:tcW w:w="3003" w:type="dxa"/>
          </w:tcPr>
          <w:p w14:paraId="48ACB76D"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Индекс потребительских цен</w:t>
            </w:r>
          </w:p>
        </w:tc>
        <w:tc>
          <w:tcPr>
            <w:tcW w:w="3003" w:type="dxa"/>
          </w:tcPr>
          <w:p w14:paraId="2505B6BA" w14:textId="77777777" w:rsidR="00021A57" w:rsidRPr="0015643F" w:rsidRDefault="00021A57" w:rsidP="001A1586">
            <w:pPr>
              <w:spacing w:line="228" w:lineRule="auto"/>
              <w:jc w:val="both"/>
              <w:rPr>
                <w:rFonts w:ascii="Arial" w:hAnsi="Arial" w:cs="Arial"/>
                <w:lang w:eastAsia="ru-RU"/>
              </w:rPr>
            </w:pPr>
            <w:r w:rsidRPr="0015643F">
              <w:rPr>
                <w:rFonts w:eastAsia="Calibri"/>
                <w:color w:val="000000"/>
                <w:kern w:val="24"/>
                <w:lang w:eastAsia="ru-RU"/>
              </w:rPr>
              <w:t xml:space="preserve">Ускорение инфляции наблюдалось с апреля 2021 года по всем ее компонентам, при этом наиболее высокой </w:t>
            </w:r>
            <w:proofErr w:type="spellStart"/>
            <w:r w:rsidRPr="0015643F">
              <w:rPr>
                <w:rFonts w:eastAsia="Calibri"/>
                <w:color w:val="000000"/>
                <w:kern w:val="24"/>
                <w:lang w:eastAsia="ru-RU"/>
              </w:rPr>
              <w:t>явля</w:t>
            </w:r>
            <w:proofErr w:type="spellEnd"/>
            <w:r w:rsidRPr="0015643F">
              <w:rPr>
                <w:rFonts w:eastAsia="Calibri"/>
                <w:color w:val="000000"/>
                <w:kern w:val="24"/>
                <w:lang w:eastAsia="ru-RU"/>
              </w:rPr>
              <w:t xml:space="preserve"> </w:t>
            </w:r>
            <w:proofErr w:type="spellStart"/>
            <w:r w:rsidRPr="0015643F">
              <w:rPr>
                <w:rFonts w:eastAsia="Calibri"/>
                <w:color w:val="000000"/>
                <w:kern w:val="24"/>
                <w:lang w:eastAsia="ru-RU"/>
              </w:rPr>
              <w:t>лась</w:t>
            </w:r>
            <w:proofErr w:type="spellEnd"/>
            <w:r w:rsidRPr="0015643F">
              <w:rPr>
                <w:rFonts w:eastAsia="Calibri"/>
                <w:color w:val="000000"/>
                <w:kern w:val="24"/>
                <w:lang w:eastAsia="ru-RU"/>
              </w:rPr>
              <w:t xml:space="preserve"> инфляция на </w:t>
            </w:r>
            <w:proofErr w:type="spellStart"/>
            <w:r w:rsidRPr="0015643F">
              <w:rPr>
                <w:rFonts w:eastAsia="Calibri"/>
                <w:color w:val="000000"/>
                <w:kern w:val="24"/>
                <w:lang w:eastAsia="ru-RU"/>
              </w:rPr>
              <w:t>продо</w:t>
            </w:r>
            <w:proofErr w:type="spellEnd"/>
            <w:r w:rsidRPr="0015643F">
              <w:rPr>
                <w:rFonts w:eastAsia="Calibri"/>
                <w:color w:val="000000"/>
                <w:kern w:val="24"/>
                <w:lang w:eastAsia="ru-RU"/>
              </w:rPr>
              <w:t xml:space="preserve"> </w:t>
            </w:r>
            <w:proofErr w:type="spellStart"/>
            <w:r w:rsidRPr="0015643F">
              <w:rPr>
                <w:rFonts w:eastAsia="Calibri"/>
                <w:color w:val="000000"/>
                <w:kern w:val="24"/>
                <w:lang w:eastAsia="ru-RU"/>
              </w:rPr>
              <w:t>вольственные</w:t>
            </w:r>
            <w:proofErr w:type="spellEnd"/>
            <w:r w:rsidRPr="0015643F">
              <w:rPr>
                <w:rFonts w:eastAsia="Calibri"/>
                <w:color w:val="000000"/>
                <w:kern w:val="24"/>
                <w:lang w:eastAsia="ru-RU"/>
              </w:rPr>
              <w:t xml:space="preserve"> товары</w:t>
            </w:r>
          </w:p>
        </w:tc>
        <w:tc>
          <w:tcPr>
            <w:tcW w:w="3004" w:type="dxa"/>
          </w:tcPr>
          <w:p w14:paraId="673FC726" w14:textId="77777777" w:rsidR="00021A57" w:rsidRPr="0015643F" w:rsidRDefault="00021A57" w:rsidP="001A1586">
            <w:pPr>
              <w:jc w:val="both"/>
              <w:rPr>
                <w:rFonts w:ascii="Arial" w:hAnsi="Arial" w:cs="Arial"/>
                <w:lang w:eastAsia="ru-RU"/>
              </w:rPr>
            </w:pPr>
            <w:r w:rsidRPr="0015643F">
              <w:rPr>
                <w:rFonts w:eastAsia="Calibri"/>
                <w:color w:val="000000" w:themeColor="dark1"/>
                <w:kern w:val="24"/>
                <w:lang w:eastAsia="ru-RU"/>
              </w:rPr>
              <w:t xml:space="preserve">Снижение реальных доходов населения </w:t>
            </w:r>
          </w:p>
        </w:tc>
      </w:tr>
      <w:tr w:rsidR="00021A57" w14:paraId="0956C685" w14:textId="77777777" w:rsidTr="001A1586">
        <w:tc>
          <w:tcPr>
            <w:tcW w:w="3003" w:type="dxa"/>
          </w:tcPr>
          <w:p w14:paraId="53A4710A" w14:textId="77777777" w:rsidR="00021A57" w:rsidRPr="0015643F" w:rsidRDefault="00021A57" w:rsidP="001A1586">
            <w:pPr>
              <w:jc w:val="both"/>
              <w:rPr>
                <w:bCs/>
                <w:i/>
                <w:color w:val="000000" w:themeColor="text1"/>
                <w:kern w:val="24"/>
                <w:lang w:eastAsia="ru-RU"/>
              </w:rPr>
            </w:pPr>
            <w:r w:rsidRPr="0015643F">
              <w:rPr>
                <w:bCs/>
                <w:i/>
                <w:color w:val="000000" w:themeColor="text1"/>
                <w:kern w:val="24"/>
                <w:lang w:eastAsia="ru-RU"/>
              </w:rPr>
              <w:t xml:space="preserve">Индекс цен производи </w:t>
            </w:r>
            <w:proofErr w:type="spellStart"/>
            <w:r w:rsidRPr="0015643F">
              <w:rPr>
                <w:bCs/>
                <w:i/>
                <w:color w:val="000000" w:themeColor="text1"/>
                <w:kern w:val="24"/>
                <w:lang w:eastAsia="ru-RU"/>
              </w:rPr>
              <w:t>телей</w:t>
            </w:r>
            <w:proofErr w:type="spellEnd"/>
          </w:p>
        </w:tc>
        <w:tc>
          <w:tcPr>
            <w:tcW w:w="3003" w:type="dxa"/>
          </w:tcPr>
          <w:p w14:paraId="66917CA6" w14:textId="77777777" w:rsidR="00021A57" w:rsidRPr="0015643F" w:rsidRDefault="00021A57" w:rsidP="001A1586">
            <w:pPr>
              <w:jc w:val="both"/>
              <w:rPr>
                <w:rFonts w:ascii="Arial" w:hAnsi="Arial" w:cs="Arial"/>
                <w:lang w:eastAsia="ru-RU"/>
              </w:rPr>
            </w:pPr>
            <w:r w:rsidRPr="0015643F">
              <w:rPr>
                <w:color w:val="000000" w:themeColor="dark1"/>
                <w:kern w:val="24"/>
                <w:lang w:eastAsia="ru-RU"/>
              </w:rPr>
              <w:t xml:space="preserve">Резкий рост индекса производителей в 2021 </w:t>
            </w:r>
            <w:r w:rsidRPr="0015643F">
              <w:rPr>
                <w:color w:val="000000" w:themeColor="dark1"/>
                <w:spacing w:val="-4"/>
                <w:kern w:val="24"/>
                <w:lang w:eastAsia="ru-RU"/>
              </w:rPr>
              <w:t xml:space="preserve">году основным </w:t>
            </w:r>
            <w:proofErr w:type="spellStart"/>
            <w:r w:rsidRPr="0015643F">
              <w:rPr>
                <w:color w:val="000000" w:themeColor="dark1"/>
                <w:spacing w:val="-4"/>
                <w:kern w:val="24"/>
                <w:lang w:eastAsia="ru-RU"/>
              </w:rPr>
              <w:t>компо</w:t>
            </w:r>
            <w:proofErr w:type="spellEnd"/>
            <w:r w:rsidRPr="0015643F">
              <w:rPr>
                <w:color w:val="000000" w:themeColor="dark1"/>
                <w:spacing w:val="-4"/>
                <w:kern w:val="24"/>
                <w:lang w:eastAsia="ru-RU"/>
              </w:rPr>
              <w:t xml:space="preserve"> </w:t>
            </w:r>
            <w:proofErr w:type="spellStart"/>
            <w:r w:rsidRPr="0015643F">
              <w:rPr>
                <w:color w:val="000000" w:themeColor="dark1"/>
                <w:spacing w:val="-4"/>
                <w:kern w:val="24"/>
                <w:lang w:eastAsia="ru-RU"/>
              </w:rPr>
              <w:t>нентом</w:t>
            </w:r>
            <w:proofErr w:type="spellEnd"/>
            <w:r w:rsidRPr="0015643F">
              <w:rPr>
                <w:color w:val="000000" w:themeColor="dark1"/>
                <w:kern w:val="24"/>
                <w:lang w:eastAsia="ru-RU"/>
              </w:rPr>
              <w:t xml:space="preserve"> продолжающей расти и по сей день инфляции остается инфляция издержек</w:t>
            </w:r>
          </w:p>
        </w:tc>
        <w:tc>
          <w:tcPr>
            <w:tcW w:w="3004" w:type="dxa"/>
          </w:tcPr>
          <w:p w14:paraId="7667DB58" w14:textId="77777777" w:rsidR="00021A57" w:rsidRPr="0015643F" w:rsidRDefault="00021A57" w:rsidP="001A1586">
            <w:pPr>
              <w:jc w:val="both"/>
              <w:rPr>
                <w:rFonts w:ascii="Arial" w:hAnsi="Arial" w:cs="Arial"/>
                <w:lang w:eastAsia="ru-RU"/>
              </w:rPr>
            </w:pPr>
            <w:r w:rsidRPr="0015643F">
              <w:rPr>
                <w:color w:val="000000" w:themeColor="dark1"/>
                <w:kern w:val="24"/>
                <w:lang w:eastAsia="ru-RU"/>
              </w:rPr>
              <w:t xml:space="preserve">Рост инфляции издержек </w:t>
            </w:r>
            <w:r w:rsidRPr="0015643F">
              <w:rPr>
                <w:rFonts w:eastAsia="Calibri"/>
                <w:color w:val="000000"/>
                <w:kern w:val="24"/>
                <w:lang w:eastAsia="ru-RU"/>
              </w:rPr>
              <w:t xml:space="preserve">аналитики связывают со сбоями в цепочках поставок, усилением внешнего инфляционного давления, а также ослаблением курса тенге. </w:t>
            </w:r>
          </w:p>
        </w:tc>
      </w:tr>
      <w:tr w:rsidR="00021A57" w14:paraId="4F6FD80F" w14:textId="77777777" w:rsidTr="001A1586">
        <w:tc>
          <w:tcPr>
            <w:tcW w:w="3003" w:type="dxa"/>
          </w:tcPr>
          <w:p w14:paraId="610A800E" w14:textId="77777777" w:rsidR="00021A57" w:rsidRPr="0015643F" w:rsidRDefault="00021A57" w:rsidP="001A1586">
            <w:pPr>
              <w:jc w:val="both"/>
              <w:rPr>
                <w:rFonts w:ascii="Arial" w:hAnsi="Arial" w:cs="Arial"/>
                <w:i/>
                <w:lang w:eastAsia="ru-RU"/>
              </w:rPr>
            </w:pPr>
            <w:r w:rsidRPr="0015643F">
              <w:rPr>
                <w:bCs/>
                <w:i/>
                <w:color w:val="000000" w:themeColor="text1"/>
                <w:kern w:val="24"/>
                <w:lang w:eastAsia="ru-RU"/>
              </w:rPr>
              <w:t>Национальные фондовые индексы, рассчитываемые международными организациями</w:t>
            </w:r>
          </w:p>
        </w:tc>
        <w:tc>
          <w:tcPr>
            <w:tcW w:w="3003" w:type="dxa"/>
          </w:tcPr>
          <w:p w14:paraId="6ADF8B93" w14:textId="77777777" w:rsidR="00021A57" w:rsidRPr="0015643F" w:rsidRDefault="00021A57" w:rsidP="001A1586">
            <w:pPr>
              <w:jc w:val="both"/>
              <w:rPr>
                <w:rFonts w:ascii="Arial" w:hAnsi="Arial" w:cs="Arial"/>
                <w:lang w:eastAsia="ru-RU"/>
              </w:rPr>
            </w:pPr>
            <w:r w:rsidRPr="0015643F">
              <w:rPr>
                <w:color w:val="000000" w:themeColor="dark1"/>
                <w:kern w:val="24"/>
                <w:lang w:eastAsia="ru-RU"/>
              </w:rPr>
              <w:t xml:space="preserve">Динамика индекса </w:t>
            </w:r>
            <w:r w:rsidRPr="0015643F">
              <w:rPr>
                <w:color w:val="000000" w:themeColor="dark1"/>
                <w:kern w:val="24"/>
                <w:lang w:val="en-US" w:eastAsia="ru-RU"/>
              </w:rPr>
              <w:t>KASE</w:t>
            </w:r>
            <w:r w:rsidRPr="0015643F">
              <w:rPr>
                <w:color w:val="000000" w:themeColor="dark1"/>
                <w:kern w:val="24"/>
                <w:lang w:eastAsia="ru-RU"/>
              </w:rPr>
              <w:t xml:space="preserve"> демонстрирует рост, что </w:t>
            </w:r>
            <w:proofErr w:type="gramStart"/>
            <w:r w:rsidRPr="0015643F">
              <w:rPr>
                <w:color w:val="000000" w:themeColor="dark1"/>
                <w:kern w:val="24"/>
                <w:lang w:eastAsia="ru-RU"/>
              </w:rPr>
              <w:t>объясняется  относительной</w:t>
            </w:r>
            <w:proofErr w:type="gramEnd"/>
            <w:r w:rsidRPr="0015643F">
              <w:rPr>
                <w:color w:val="000000" w:themeColor="dark1"/>
                <w:kern w:val="24"/>
                <w:lang w:eastAsia="ru-RU"/>
              </w:rPr>
              <w:t xml:space="preserve"> стабиль </w:t>
            </w:r>
            <w:proofErr w:type="spellStart"/>
            <w:r w:rsidRPr="0015643F">
              <w:rPr>
                <w:color w:val="000000" w:themeColor="dark1"/>
                <w:kern w:val="24"/>
                <w:lang w:eastAsia="ru-RU"/>
              </w:rPr>
              <w:t>ностью</w:t>
            </w:r>
            <w:proofErr w:type="spellEnd"/>
            <w:r w:rsidRPr="0015643F">
              <w:rPr>
                <w:color w:val="000000" w:themeColor="dark1"/>
                <w:kern w:val="24"/>
                <w:lang w:eastAsia="ru-RU"/>
              </w:rPr>
              <w:t xml:space="preserve"> секторов промышленности, акции которых входят в состав индекса</w:t>
            </w:r>
          </w:p>
        </w:tc>
        <w:tc>
          <w:tcPr>
            <w:tcW w:w="3004" w:type="dxa"/>
          </w:tcPr>
          <w:p w14:paraId="1CFA7539" w14:textId="77777777" w:rsidR="00021A57" w:rsidRPr="0015643F" w:rsidRDefault="00021A57" w:rsidP="001A1586">
            <w:pPr>
              <w:jc w:val="both"/>
              <w:rPr>
                <w:rFonts w:ascii="Arial" w:hAnsi="Arial" w:cs="Arial"/>
                <w:lang w:eastAsia="ru-RU"/>
              </w:rPr>
            </w:pPr>
            <w:r w:rsidRPr="0015643F">
              <w:rPr>
                <w:color w:val="000000" w:themeColor="dark1"/>
                <w:kern w:val="24"/>
                <w:lang w:val="kk-KZ" w:eastAsia="ru-RU"/>
              </w:rPr>
              <w:t xml:space="preserve">Демонстрирует неразвитость фондового рынка страны, сырьевую зависимость казахстанской экономики и высокую степень ее монополизации. </w:t>
            </w:r>
          </w:p>
        </w:tc>
      </w:tr>
      <w:tr w:rsidR="00B957B6" w14:paraId="0410CFF6" w14:textId="77777777" w:rsidTr="009256A5">
        <w:tc>
          <w:tcPr>
            <w:tcW w:w="9010" w:type="dxa"/>
            <w:gridSpan w:val="3"/>
          </w:tcPr>
          <w:p w14:paraId="19B30699" w14:textId="0A9CE1D4" w:rsidR="00B957B6" w:rsidRPr="00C434B5" w:rsidRDefault="00B957B6" w:rsidP="001A1586">
            <w:pPr>
              <w:jc w:val="both"/>
              <w:rPr>
                <w:color w:val="000000" w:themeColor="dark1"/>
                <w:kern w:val="24"/>
                <w:lang w:val="en-US" w:eastAsia="ru-RU"/>
              </w:rPr>
            </w:pPr>
            <w:r w:rsidRPr="0015643F">
              <w:rPr>
                <w:noProof/>
              </w:rPr>
              <w:t>Примечание – Составлено по источнику</w:t>
            </w:r>
            <w:r w:rsidR="00C434B5">
              <w:rPr>
                <w:noProof/>
              </w:rPr>
              <w:t xml:space="preserve"> </w:t>
            </w:r>
            <w:r w:rsidR="00C434B5">
              <w:rPr>
                <w:noProof/>
                <w:lang w:val="en-US"/>
              </w:rPr>
              <w:t>[77, 79, 81]</w:t>
            </w:r>
          </w:p>
        </w:tc>
      </w:tr>
    </w:tbl>
    <w:p w14:paraId="234458A4" w14:textId="77777777" w:rsidR="00021A57" w:rsidRPr="0015643F" w:rsidRDefault="00021A57" w:rsidP="00021A57">
      <w:pPr>
        <w:pStyle w:val="a3"/>
        <w:spacing w:before="0" w:beforeAutospacing="0" w:after="0" w:afterAutospacing="0"/>
        <w:jc w:val="both"/>
        <w:rPr>
          <w:rFonts w:cs="+mn-cs"/>
          <w:color w:val="000000"/>
          <w:kern w:val="24"/>
          <w:sz w:val="28"/>
          <w:szCs w:val="28"/>
        </w:rPr>
      </w:pPr>
    </w:p>
    <w:p w14:paraId="4EE7F14C" w14:textId="564317FC" w:rsidR="008C61B6" w:rsidRDefault="00021A57" w:rsidP="00021A57">
      <w:pPr>
        <w:pStyle w:val="a3"/>
        <w:spacing w:before="0" w:beforeAutospacing="0" w:after="0" w:afterAutospacing="0"/>
        <w:ind w:firstLine="709"/>
        <w:jc w:val="both"/>
        <w:rPr>
          <w:rFonts w:cs="+mn-cs"/>
          <w:color w:val="000000"/>
          <w:kern w:val="24"/>
          <w:sz w:val="28"/>
          <w:szCs w:val="28"/>
        </w:rPr>
      </w:pPr>
      <w:r>
        <w:rPr>
          <w:rFonts w:cs="+mn-cs"/>
          <w:color w:val="000000"/>
          <w:kern w:val="24"/>
          <w:sz w:val="28"/>
          <w:szCs w:val="28"/>
        </w:rPr>
        <w:t>К</w:t>
      </w:r>
      <w:r w:rsidRPr="0015643F">
        <w:rPr>
          <w:rFonts w:cs="+mn-cs"/>
          <w:color w:val="000000"/>
          <w:kern w:val="24"/>
          <w:sz w:val="28"/>
          <w:szCs w:val="28"/>
        </w:rPr>
        <w:t>лючевым критическим параметром с точки зрения финансовой безопасности на данном этапе является необходимость инфляционного таргетирования, что является закономерным следствием увеличения государственных расходов в период локдауна, в том числе и из средств Национального Фонда, при сокращении налогооблагаемой базы и снижении объемов ВВП.</w:t>
      </w:r>
      <w:r>
        <w:rPr>
          <w:rFonts w:cs="+mn-cs"/>
          <w:color w:val="000000"/>
          <w:kern w:val="24"/>
          <w:sz w:val="28"/>
          <w:szCs w:val="28"/>
        </w:rPr>
        <w:t xml:space="preserve"> </w:t>
      </w:r>
      <w:r w:rsidRPr="0015643F">
        <w:rPr>
          <w:rFonts w:cs="+mn-cs"/>
          <w:color w:val="000000"/>
          <w:kern w:val="24"/>
          <w:sz w:val="28"/>
          <w:szCs w:val="28"/>
        </w:rPr>
        <w:t xml:space="preserve">Наряду с вышеперечисленными мерами предстоит реструктурировать государственный долг, выявить неэффективные государственные расходы и уточнить бюджетные риски, которые актуализировались во всех странах мира после пандемии </w:t>
      </w:r>
      <w:r w:rsidRPr="0015643F">
        <w:rPr>
          <w:sz w:val="28"/>
          <w:szCs w:val="28"/>
          <w:lang w:val="en-US"/>
        </w:rPr>
        <w:t>COVID</w:t>
      </w:r>
      <w:r w:rsidRPr="0015643F">
        <w:rPr>
          <w:sz w:val="28"/>
          <w:szCs w:val="28"/>
        </w:rPr>
        <w:t>-19</w:t>
      </w:r>
      <w:r w:rsidRPr="0015643F">
        <w:rPr>
          <w:rFonts w:cs="+mn-cs"/>
          <w:color w:val="000000"/>
          <w:kern w:val="24"/>
          <w:sz w:val="28"/>
          <w:szCs w:val="28"/>
        </w:rPr>
        <w:t>.</w:t>
      </w:r>
    </w:p>
    <w:p w14:paraId="3530DAB0" w14:textId="77777777" w:rsidR="00021A57" w:rsidRPr="0015643F" w:rsidRDefault="00021A57" w:rsidP="008C61B6">
      <w:pPr>
        <w:pStyle w:val="a3"/>
        <w:spacing w:before="0" w:beforeAutospacing="0" w:after="0" w:afterAutospacing="0"/>
        <w:ind w:firstLine="709"/>
        <w:jc w:val="both"/>
        <w:rPr>
          <w:rFonts w:cs="+mn-cs"/>
          <w:color w:val="000000"/>
          <w:kern w:val="24"/>
          <w:sz w:val="28"/>
          <w:szCs w:val="28"/>
        </w:rPr>
      </w:pPr>
    </w:p>
    <w:p w14:paraId="631BA359" w14:textId="01A8F000" w:rsidR="008C61B6" w:rsidRPr="00F1140C" w:rsidRDefault="008C61B6" w:rsidP="008C61B6">
      <w:pPr>
        <w:pStyle w:val="a3"/>
        <w:tabs>
          <w:tab w:val="left" w:pos="993"/>
        </w:tabs>
        <w:spacing w:before="0" w:beforeAutospacing="0" w:after="0" w:afterAutospacing="0"/>
        <w:ind w:firstLine="709"/>
        <w:jc w:val="both"/>
        <w:rPr>
          <w:rFonts w:cs="+mn-cs"/>
          <w:color w:val="000000"/>
          <w:kern w:val="24"/>
          <w:sz w:val="28"/>
          <w:szCs w:val="28"/>
        </w:rPr>
      </w:pPr>
      <w:r w:rsidRPr="00F1140C">
        <w:rPr>
          <w:rFonts w:cs="+mn-cs"/>
          <w:color w:val="000000"/>
          <w:kern w:val="24"/>
          <w:sz w:val="28"/>
          <w:szCs w:val="28"/>
        </w:rPr>
        <w:t xml:space="preserve">В начале 2022 года были подготовлены отчеты и рекомендации ОЭСР в связи с пандемией коронавируса </w:t>
      </w:r>
      <w:r w:rsidRPr="00F1140C">
        <w:rPr>
          <w:rFonts w:cs="+mn-cs"/>
          <w:color w:val="000000" w:themeColor="text1"/>
          <w:kern w:val="24"/>
          <w:sz w:val="28"/>
          <w:szCs w:val="28"/>
        </w:rPr>
        <w:t>[</w:t>
      </w:r>
      <w:r w:rsidR="00696174" w:rsidRPr="00F1140C">
        <w:rPr>
          <w:rFonts w:cs="+mn-cs"/>
          <w:color w:val="000000" w:themeColor="text1"/>
          <w:kern w:val="24"/>
          <w:sz w:val="28"/>
          <w:szCs w:val="28"/>
        </w:rPr>
        <w:t>8</w:t>
      </w:r>
      <w:r w:rsidR="0059755F" w:rsidRPr="00F1140C">
        <w:rPr>
          <w:rFonts w:cs="+mn-cs"/>
          <w:color w:val="000000" w:themeColor="text1"/>
          <w:kern w:val="24"/>
          <w:sz w:val="28"/>
          <w:szCs w:val="28"/>
        </w:rPr>
        <w:t>7</w:t>
      </w:r>
      <w:r w:rsidRPr="00F1140C">
        <w:rPr>
          <w:rFonts w:cs="+mn-cs"/>
          <w:color w:val="000000" w:themeColor="text1"/>
          <w:kern w:val="24"/>
          <w:sz w:val="28"/>
          <w:szCs w:val="28"/>
        </w:rPr>
        <w:t xml:space="preserve">], </w:t>
      </w:r>
      <w:r w:rsidRPr="00F1140C">
        <w:rPr>
          <w:rFonts w:cs="+mn-cs"/>
          <w:color w:val="000000"/>
          <w:kern w:val="24"/>
          <w:sz w:val="28"/>
          <w:szCs w:val="28"/>
        </w:rPr>
        <w:t>воспринимаемую как глобальный вызов, прежде всего, для бюджетных систем государств. Выводы, обозначенные экспертами, заключаются в следующем:</w:t>
      </w:r>
    </w:p>
    <w:p w14:paraId="36566D2B" w14:textId="77777777" w:rsidR="008C61B6" w:rsidRPr="00F1140C" w:rsidRDefault="008C61B6" w:rsidP="005D415C">
      <w:pPr>
        <w:pStyle w:val="a3"/>
        <w:numPr>
          <w:ilvl w:val="0"/>
          <w:numId w:val="11"/>
        </w:numPr>
        <w:tabs>
          <w:tab w:val="left" w:pos="993"/>
        </w:tabs>
        <w:spacing w:before="0" w:beforeAutospacing="0" w:after="0" w:afterAutospacing="0"/>
        <w:ind w:left="0" w:firstLine="709"/>
        <w:jc w:val="both"/>
        <w:rPr>
          <w:rFonts w:cs="+mn-cs"/>
          <w:color w:val="000000"/>
          <w:kern w:val="24"/>
          <w:sz w:val="28"/>
          <w:szCs w:val="28"/>
        </w:rPr>
      </w:pPr>
      <w:r w:rsidRPr="00F1140C">
        <w:rPr>
          <w:rFonts w:cs="+mn-cs"/>
          <w:color w:val="000000"/>
          <w:kern w:val="24"/>
          <w:sz w:val="28"/>
          <w:szCs w:val="28"/>
        </w:rPr>
        <w:t>Подтверждена необходимость применения специфических принципов бюджетного управления финансовой безопасности, предполагающих:</w:t>
      </w:r>
    </w:p>
    <w:p w14:paraId="2CA6CA50" w14:textId="77777777" w:rsidR="008C61B6" w:rsidRPr="00F1140C" w:rsidRDefault="008C61B6" w:rsidP="008C61B6">
      <w:pPr>
        <w:pStyle w:val="a3"/>
        <w:tabs>
          <w:tab w:val="left" w:pos="993"/>
        </w:tabs>
        <w:spacing w:before="0" w:beforeAutospacing="0" w:after="0" w:afterAutospacing="0"/>
        <w:ind w:firstLine="709"/>
        <w:jc w:val="both"/>
        <w:rPr>
          <w:rFonts w:cs="+mn-cs"/>
          <w:color w:val="000000"/>
          <w:kern w:val="24"/>
          <w:sz w:val="28"/>
          <w:szCs w:val="28"/>
        </w:rPr>
      </w:pPr>
      <w:r w:rsidRPr="00F1140C">
        <w:rPr>
          <w:color w:val="000000"/>
          <w:kern w:val="24"/>
          <w:sz w:val="28"/>
          <w:szCs w:val="28"/>
        </w:rPr>
        <w:t>–</w:t>
      </w:r>
      <w:r w:rsidRPr="00F1140C">
        <w:rPr>
          <w:rFonts w:cs="+mn-cs"/>
          <w:color w:val="000000"/>
          <w:kern w:val="24"/>
          <w:sz w:val="28"/>
          <w:szCs w:val="28"/>
        </w:rPr>
        <w:t xml:space="preserve"> взаимодействие систем планирования и составления бюджета;</w:t>
      </w:r>
    </w:p>
    <w:p w14:paraId="15AC21AD" w14:textId="77777777" w:rsidR="008C61B6" w:rsidRPr="00F1140C" w:rsidRDefault="008C61B6" w:rsidP="008C61B6">
      <w:pPr>
        <w:pStyle w:val="a3"/>
        <w:tabs>
          <w:tab w:val="left" w:pos="993"/>
        </w:tabs>
        <w:spacing w:before="0" w:beforeAutospacing="0" w:after="0" w:afterAutospacing="0"/>
        <w:ind w:firstLine="709"/>
        <w:jc w:val="both"/>
        <w:rPr>
          <w:rFonts w:cs="+mn-cs"/>
          <w:color w:val="000000"/>
          <w:kern w:val="24"/>
          <w:sz w:val="28"/>
          <w:szCs w:val="28"/>
        </w:rPr>
      </w:pPr>
      <w:r w:rsidRPr="00F1140C">
        <w:rPr>
          <w:color w:val="000000"/>
          <w:kern w:val="24"/>
          <w:sz w:val="28"/>
          <w:szCs w:val="28"/>
        </w:rPr>
        <w:t>–</w:t>
      </w:r>
      <w:r w:rsidRPr="00F1140C">
        <w:rPr>
          <w:rFonts w:cs="+mn-cs"/>
          <w:color w:val="000000"/>
          <w:kern w:val="24"/>
          <w:sz w:val="28"/>
          <w:szCs w:val="28"/>
        </w:rPr>
        <w:t xml:space="preserve"> уточнение среднесрочных рамок расходов для предсказуемости в распределении ресурсов;</w:t>
      </w:r>
    </w:p>
    <w:p w14:paraId="0794AFAF" w14:textId="77777777" w:rsidR="008C61B6" w:rsidRPr="00F1140C" w:rsidRDefault="008C61B6" w:rsidP="008C61B6">
      <w:pPr>
        <w:pStyle w:val="a3"/>
        <w:tabs>
          <w:tab w:val="left" w:pos="993"/>
        </w:tabs>
        <w:spacing w:before="0" w:beforeAutospacing="0" w:after="0" w:afterAutospacing="0"/>
        <w:ind w:firstLine="709"/>
        <w:jc w:val="both"/>
        <w:rPr>
          <w:rFonts w:cs="+mn-cs"/>
          <w:color w:val="000000"/>
          <w:kern w:val="24"/>
          <w:sz w:val="28"/>
          <w:szCs w:val="28"/>
        </w:rPr>
      </w:pPr>
      <w:r w:rsidRPr="00F1140C">
        <w:rPr>
          <w:color w:val="000000"/>
          <w:kern w:val="24"/>
          <w:sz w:val="28"/>
          <w:szCs w:val="28"/>
        </w:rPr>
        <w:t>–</w:t>
      </w:r>
      <w:r w:rsidRPr="00F1140C">
        <w:rPr>
          <w:rFonts w:cs="+mn-cs"/>
          <w:color w:val="000000"/>
          <w:kern w:val="24"/>
          <w:sz w:val="28"/>
          <w:szCs w:val="28"/>
        </w:rPr>
        <w:t xml:space="preserve"> функционирование системы бюджетирования, нацеленного как на промежуточные, так и на конечные результаты;</w:t>
      </w:r>
    </w:p>
    <w:p w14:paraId="6E248B23" w14:textId="77777777" w:rsidR="008C61B6" w:rsidRPr="00F1140C" w:rsidRDefault="008C61B6" w:rsidP="008C61B6">
      <w:pPr>
        <w:pStyle w:val="a3"/>
        <w:tabs>
          <w:tab w:val="left" w:pos="993"/>
        </w:tabs>
        <w:spacing w:before="0" w:beforeAutospacing="0" w:after="0" w:afterAutospacing="0"/>
        <w:ind w:firstLine="709"/>
        <w:jc w:val="both"/>
        <w:rPr>
          <w:rFonts w:cs="+mn-cs"/>
          <w:color w:val="000000"/>
          <w:kern w:val="24"/>
          <w:sz w:val="28"/>
          <w:szCs w:val="28"/>
        </w:rPr>
      </w:pPr>
      <w:r w:rsidRPr="00F1140C">
        <w:rPr>
          <w:color w:val="000000"/>
          <w:kern w:val="24"/>
          <w:sz w:val="28"/>
          <w:szCs w:val="28"/>
        </w:rPr>
        <w:t>–</w:t>
      </w:r>
      <w:r w:rsidRPr="00F1140C">
        <w:rPr>
          <w:rFonts w:cs="+mn-cs"/>
          <w:color w:val="000000"/>
          <w:kern w:val="24"/>
          <w:sz w:val="28"/>
          <w:szCs w:val="28"/>
        </w:rPr>
        <w:t xml:space="preserve"> наличие средств контроля и управления бюджетными средствами. Однако, во многих странах с низким и средне-низким уровнем дохода подобные системы управления государственными финансами отсутствуют, что в некоторой степени справедливо для Казахстана, где бюджетная реформа еще не завершена. </w:t>
      </w:r>
    </w:p>
    <w:p w14:paraId="0AFAB142" w14:textId="77777777" w:rsidR="008C61B6" w:rsidRPr="00F1140C" w:rsidRDefault="008C61B6" w:rsidP="005D415C">
      <w:pPr>
        <w:pStyle w:val="a3"/>
        <w:numPr>
          <w:ilvl w:val="0"/>
          <w:numId w:val="11"/>
        </w:numPr>
        <w:tabs>
          <w:tab w:val="left" w:pos="993"/>
        </w:tabs>
        <w:spacing w:before="0" w:beforeAutospacing="0" w:after="0" w:afterAutospacing="0"/>
        <w:ind w:left="0" w:firstLine="709"/>
        <w:jc w:val="both"/>
        <w:rPr>
          <w:rFonts w:cs="+mn-cs"/>
          <w:color w:val="000000"/>
          <w:kern w:val="24"/>
          <w:sz w:val="28"/>
          <w:szCs w:val="28"/>
        </w:rPr>
      </w:pPr>
      <w:r w:rsidRPr="00F1140C">
        <w:rPr>
          <w:rFonts w:cs="+mn-cs"/>
          <w:color w:val="000000"/>
          <w:kern w:val="24"/>
          <w:sz w:val="28"/>
          <w:szCs w:val="28"/>
        </w:rPr>
        <w:t xml:space="preserve">Страны, применявшие программное бюджетирование, более эффективно обеспечили экстренное финансирование мер реагирования на COVID-19 по сравнению с государствами, создавшими внебюджетные фонды, поскольку сумели обеспечить надлежащее отслеживание расходов. Например, Гондурас и Руанда отдельно выделили расходы на противоковидные меры в своих информационных системах, при этом целевые показатели были определены в рамках существующих в стране систем мониторинга эффективности. Несмотря на то, что более 40 стран создали специальные организации и фонды во время пандемии, по мнению экспертов ОЭСР, такой подход может создавать большие финансовые риски и потенциальный дефицит отчетности. Несмотря на программное бюджетирование антиковидных мер, эффективность их реализации в Казахстане невысока из-за слабого контроля за расходованием государственных ресурсов.  </w:t>
      </w:r>
    </w:p>
    <w:p w14:paraId="4E6EE80C" w14:textId="77777777" w:rsidR="008C61B6" w:rsidRPr="0015643F" w:rsidRDefault="008C61B6" w:rsidP="005D415C">
      <w:pPr>
        <w:pStyle w:val="a3"/>
        <w:numPr>
          <w:ilvl w:val="0"/>
          <w:numId w:val="11"/>
        </w:numPr>
        <w:tabs>
          <w:tab w:val="left" w:pos="993"/>
        </w:tabs>
        <w:spacing w:before="0" w:beforeAutospacing="0" w:after="0" w:afterAutospacing="0"/>
        <w:ind w:left="0" w:firstLine="709"/>
        <w:jc w:val="both"/>
        <w:rPr>
          <w:rFonts w:cs="+mn-cs"/>
          <w:color w:val="000000"/>
          <w:kern w:val="24"/>
          <w:sz w:val="28"/>
          <w:szCs w:val="28"/>
        </w:rPr>
      </w:pPr>
      <w:r w:rsidRPr="00F1140C">
        <w:rPr>
          <w:rFonts w:cs="+mn-cs"/>
          <w:color w:val="000000"/>
          <w:kern w:val="24"/>
          <w:sz w:val="28"/>
          <w:szCs w:val="28"/>
        </w:rPr>
        <w:t>В бюджетном регулировании финансовой безопасности критически важно соблюдение баланса между гибкостью и скоростью реагирования, прозрачностью и подотчетностью. Например, Австралия</w:t>
      </w:r>
      <w:r w:rsidRPr="0015643F">
        <w:rPr>
          <w:rFonts w:cs="+mn-cs"/>
          <w:color w:val="000000"/>
          <w:kern w:val="24"/>
          <w:sz w:val="28"/>
          <w:szCs w:val="28"/>
        </w:rPr>
        <w:t>, Бельгия, Гана и Индия включали: ускоренное получение разрешений на расходы на «верхнем» уровне, ускоренные процедуры фискальных переводов на субнациональные уровни, а также авансовые платежи поставщикам медицинских услуг. При этом некоторые страны расходы, связанные с COVID-19, отразили в специальных отчетах, а Колумбия, Франция, Гондурас и Перу опубликовали данные на специальных интернет-порталах. В Казахстане же подавляющее большинство антиковидных мер осуществлялась за счет средств Национального фонда и не требовало долгих бюрократических согласований, однако, межбюджетные процессы и реализация противоэпидемиологических мероприятий на местах были «непрозрачными» для общественности.</w:t>
      </w:r>
    </w:p>
    <w:p w14:paraId="0FC9019C" w14:textId="77777777" w:rsidR="008C61B6" w:rsidRPr="0015643F" w:rsidRDefault="008C61B6" w:rsidP="005D415C">
      <w:pPr>
        <w:pStyle w:val="a3"/>
        <w:numPr>
          <w:ilvl w:val="0"/>
          <w:numId w:val="11"/>
        </w:numPr>
        <w:tabs>
          <w:tab w:val="left" w:pos="993"/>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Для обеспечения прозрачности и эффективности бюджетных расходов в условиях глобальных вызовов, таких как пандемия, эксперты ОЭСР рекомендуют Министерствам финансов создать аналитическую основу как для оценки целесообразности форм экстренного финансирования и их устойчивости после кризиса, так для возможности его прекращения. Составлен опросник оценки гибкости схем расходования бюджетных средств, предлагаемых органами власти, ответственными за здравоохранение:</w:t>
      </w:r>
    </w:p>
    <w:p w14:paraId="2D4F6AB5" w14:textId="77777777" w:rsidR="008C61B6" w:rsidRPr="0015643F" w:rsidRDefault="008C61B6" w:rsidP="005D415C">
      <w:pPr>
        <w:pStyle w:val="a3"/>
        <w:numPr>
          <w:ilvl w:val="0"/>
          <w:numId w:val="12"/>
        </w:numPr>
        <w:tabs>
          <w:tab w:val="left" w:pos="1134"/>
        </w:tabs>
        <w:spacing w:before="0" w:beforeAutospacing="0" w:after="0" w:afterAutospacing="0"/>
        <w:ind w:left="0" w:firstLine="851"/>
        <w:jc w:val="both"/>
        <w:rPr>
          <w:rFonts w:cs="+mn-cs"/>
          <w:color w:val="000000"/>
          <w:kern w:val="24"/>
          <w:sz w:val="28"/>
          <w:szCs w:val="28"/>
        </w:rPr>
      </w:pPr>
      <w:r w:rsidRPr="0015643F">
        <w:rPr>
          <w:rFonts w:cs="+mn-cs"/>
          <w:color w:val="000000"/>
          <w:kern w:val="24"/>
          <w:sz w:val="28"/>
          <w:szCs w:val="28"/>
        </w:rPr>
        <w:t>Охватываются ли предлагаемые способы расходования средств действующим законодательством, а если нет, то какой правовой инструмент предлагают органы здравоохранения?</w:t>
      </w:r>
    </w:p>
    <w:p w14:paraId="5ABD5B99" w14:textId="77777777" w:rsidR="008C61B6" w:rsidRPr="0015643F" w:rsidRDefault="008C61B6" w:rsidP="005D415C">
      <w:pPr>
        <w:pStyle w:val="a3"/>
        <w:numPr>
          <w:ilvl w:val="0"/>
          <w:numId w:val="12"/>
        </w:numPr>
        <w:tabs>
          <w:tab w:val="left" w:pos="1134"/>
        </w:tabs>
        <w:spacing w:before="0" w:beforeAutospacing="0" w:after="0" w:afterAutospacing="0"/>
        <w:ind w:left="0" w:firstLine="851"/>
        <w:jc w:val="both"/>
        <w:rPr>
          <w:rFonts w:cs="+mn-cs"/>
          <w:color w:val="000000"/>
          <w:kern w:val="24"/>
          <w:sz w:val="28"/>
          <w:szCs w:val="28"/>
        </w:rPr>
      </w:pPr>
      <w:r w:rsidRPr="0015643F">
        <w:rPr>
          <w:rFonts w:cs="+mn-cs"/>
          <w:color w:val="000000"/>
          <w:kern w:val="24"/>
          <w:sz w:val="28"/>
          <w:szCs w:val="28"/>
        </w:rPr>
        <w:t>Существует ли финансово-экономическое обоснование необходимости предлагаемого механизма? Каково его ожидаемое воздействие и стоимость реализации?</w:t>
      </w:r>
    </w:p>
    <w:p w14:paraId="2D6FDF1D" w14:textId="77777777" w:rsidR="008C61B6" w:rsidRPr="0015643F" w:rsidRDefault="008C61B6" w:rsidP="005D415C">
      <w:pPr>
        <w:pStyle w:val="a3"/>
        <w:numPr>
          <w:ilvl w:val="0"/>
          <w:numId w:val="12"/>
        </w:numPr>
        <w:tabs>
          <w:tab w:val="left" w:pos="1134"/>
        </w:tabs>
        <w:spacing w:before="0" w:beforeAutospacing="0" w:after="0" w:afterAutospacing="0"/>
        <w:ind w:left="0" w:firstLine="851"/>
        <w:jc w:val="both"/>
        <w:rPr>
          <w:rFonts w:cs="+mn-cs"/>
          <w:color w:val="000000"/>
          <w:kern w:val="24"/>
          <w:sz w:val="28"/>
          <w:szCs w:val="28"/>
        </w:rPr>
      </w:pPr>
      <w:r w:rsidRPr="0015643F">
        <w:rPr>
          <w:rFonts w:cs="+mn-cs"/>
          <w:color w:val="000000"/>
          <w:kern w:val="24"/>
          <w:sz w:val="28"/>
          <w:szCs w:val="28"/>
        </w:rPr>
        <w:t>Покрываются ли чрезвычайные расходы существующими бюджетными ассигнованиями или требуют дополнительного бюджета?</w:t>
      </w:r>
    </w:p>
    <w:p w14:paraId="37CF2FE8" w14:textId="77777777" w:rsidR="008C61B6" w:rsidRPr="0015643F" w:rsidRDefault="008C61B6" w:rsidP="005D415C">
      <w:pPr>
        <w:pStyle w:val="a3"/>
        <w:numPr>
          <w:ilvl w:val="0"/>
          <w:numId w:val="12"/>
        </w:numPr>
        <w:tabs>
          <w:tab w:val="left" w:pos="1134"/>
        </w:tabs>
        <w:spacing w:before="0" w:beforeAutospacing="0" w:after="0" w:afterAutospacing="0"/>
        <w:ind w:left="0" w:firstLine="851"/>
        <w:jc w:val="both"/>
        <w:rPr>
          <w:rFonts w:cs="+mn-cs"/>
          <w:color w:val="000000"/>
          <w:kern w:val="24"/>
          <w:sz w:val="28"/>
          <w:szCs w:val="28"/>
        </w:rPr>
      </w:pPr>
      <w:r w:rsidRPr="0015643F">
        <w:rPr>
          <w:rFonts w:cs="+mn-cs"/>
          <w:color w:val="000000"/>
          <w:kern w:val="24"/>
          <w:sz w:val="28"/>
          <w:szCs w:val="28"/>
        </w:rPr>
        <w:t>Необходимо ли создать специальный орган или фонд для управления чрезвычайным финансированием? Чем это оправдано, в отличие от использования существующих механизмов, таких как создание новой программы расходов или дополнительных строк бюджета.</w:t>
      </w:r>
    </w:p>
    <w:p w14:paraId="226D9EFD" w14:textId="77777777" w:rsidR="008C61B6" w:rsidRPr="0015643F" w:rsidRDefault="008C61B6" w:rsidP="005D415C">
      <w:pPr>
        <w:pStyle w:val="a3"/>
        <w:numPr>
          <w:ilvl w:val="0"/>
          <w:numId w:val="12"/>
        </w:numPr>
        <w:tabs>
          <w:tab w:val="left" w:pos="1134"/>
        </w:tabs>
        <w:spacing w:before="0" w:beforeAutospacing="0" w:after="0" w:afterAutospacing="0"/>
        <w:ind w:left="0" w:firstLine="851"/>
        <w:jc w:val="both"/>
        <w:rPr>
          <w:rFonts w:cs="+mn-cs"/>
          <w:color w:val="000000"/>
          <w:kern w:val="24"/>
          <w:sz w:val="28"/>
          <w:szCs w:val="28"/>
        </w:rPr>
      </w:pPr>
      <w:r w:rsidRPr="0015643F">
        <w:rPr>
          <w:rFonts w:cs="+mn-cs"/>
          <w:color w:val="000000"/>
          <w:kern w:val="24"/>
          <w:sz w:val="28"/>
          <w:szCs w:val="28"/>
        </w:rPr>
        <w:t>Необходимо выяснить, каковы механизмы отчетности о чрезвычайных расходах перед бюджетным управлением и законодательным органом.</w:t>
      </w:r>
    </w:p>
    <w:p w14:paraId="6279233B" w14:textId="77777777" w:rsidR="008C61B6" w:rsidRPr="0015643F" w:rsidRDefault="008C61B6" w:rsidP="005D415C">
      <w:pPr>
        <w:pStyle w:val="a3"/>
        <w:numPr>
          <w:ilvl w:val="0"/>
          <w:numId w:val="11"/>
        </w:numPr>
        <w:tabs>
          <w:tab w:val="left" w:pos="993"/>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 xml:space="preserve">В бюджетном регулировании финансовой безопасности очевидна необходимость в подготовке кадров по управлению финансовыми ресурсами в сфере здравоохранения и других секторах </w:t>
      </w:r>
      <w:r w:rsidRPr="0015643F">
        <w:rPr>
          <w:color w:val="000000"/>
          <w:kern w:val="24"/>
          <w:sz w:val="28"/>
          <w:szCs w:val="28"/>
        </w:rPr>
        <w:t>–</w:t>
      </w:r>
      <w:r w:rsidRPr="0015643F">
        <w:rPr>
          <w:rFonts w:cs="+mn-cs"/>
          <w:color w:val="000000"/>
          <w:kern w:val="24"/>
          <w:sz w:val="28"/>
          <w:szCs w:val="28"/>
        </w:rPr>
        <w:t xml:space="preserve"> потенциальных источниках глобальных угроз. Подчеркнуто, что некоторые фонды медицинского страхования могут управляться более профессионально.</w:t>
      </w:r>
    </w:p>
    <w:p w14:paraId="5C4967AC" w14:textId="77777777" w:rsidR="008C61B6" w:rsidRPr="0015643F" w:rsidRDefault="008C61B6" w:rsidP="005D415C">
      <w:pPr>
        <w:pStyle w:val="a3"/>
        <w:numPr>
          <w:ilvl w:val="0"/>
          <w:numId w:val="11"/>
        </w:numPr>
        <w:tabs>
          <w:tab w:val="left" w:pos="993"/>
        </w:tabs>
        <w:spacing w:before="0" w:beforeAutospacing="0" w:after="0" w:afterAutospacing="0"/>
        <w:ind w:left="0" w:firstLine="709"/>
        <w:jc w:val="both"/>
        <w:rPr>
          <w:rFonts w:cs="+mn-cs"/>
          <w:color w:val="000000"/>
          <w:kern w:val="24"/>
          <w:sz w:val="28"/>
          <w:szCs w:val="28"/>
        </w:rPr>
      </w:pPr>
      <w:r w:rsidRPr="0015643F">
        <w:rPr>
          <w:rFonts w:cs="+mn-cs"/>
          <w:color w:val="000000"/>
          <w:kern w:val="24"/>
          <w:sz w:val="28"/>
          <w:szCs w:val="28"/>
        </w:rPr>
        <w:t xml:space="preserve">Следует обратить внимание на потенциал рыночного онлайн кредитования для финансирования малых и средних предприятий в контексте пандемии. Рыночное кредитование (MPL) при посредничестве финтех-платформ, объединяющих заемщиков и кредиторов, не только представляет альтернативу банковскому кредитованию, но и трансформируется в MPL с оптовой базой долгового финансирования, которая теперь включает институциональных инвесторов, банки и другие самостоятельные платформы. Аналитики ОЭСР отмечают такие преимущества MPL: </w:t>
      </w:r>
    </w:p>
    <w:p w14:paraId="071B1824" w14:textId="77777777" w:rsidR="008C61B6" w:rsidRPr="0015643F" w:rsidRDefault="008C61B6" w:rsidP="008C61B6">
      <w:pPr>
        <w:pStyle w:val="a3"/>
        <w:spacing w:before="0" w:beforeAutospacing="0" w:after="0" w:afterAutospacing="0"/>
        <w:ind w:firstLine="851"/>
        <w:jc w:val="both"/>
        <w:rPr>
          <w:rFonts w:cs="+mn-cs"/>
          <w:color w:val="000000"/>
          <w:kern w:val="24"/>
          <w:sz w:val="28"/>
          <w:szCs w:val="28"/>
        </w:rPr>
      </w:pPr>
      <w:r w:rsidRPr="0015643F">
        <w:rPr>
          <w:color w:val="000000"/>
          <w:kern w:val="24"/>
          <w:sz w:val="28"/>
          <w:szCs w:val="28"/>
        </w:rPr>
        <w:t>–</w:t>
      </w:r>
      <w:r w:rsidRPr="0015643F">
        <w:rPr>
          <w:rFonts w:cs="+mn-cs"/>
          <w:color w:val="000000"/>
          <w:kern w:val="24"/>
          <w:sz w:val="28"/>
          <w:szCs w:val="28"/>
        </w:rPr>
        <w:t xml:space="preserve"> повышение эффективности, конкуренции и диверсификации на рынках кредитования;</w:t>
      </w:r>
    </w:p>
    <w:p w14:paraId="3579CAB6" w14:textId="77777777" w:rsidR="008C61B6" w:rsidRPr="0015643F" w:rsidRDefault="008C61B6" w:rsidP="008C61B6">
      <w:pPr>
        <w:pStyle w:val="a3"/>
        <w:spacing w:before="0" w:beforeAutospacing="0" w:after="0" w:afterAutospacing="0"/>
        <w:ind w:firstLine="851"/>
        <w:jc w:val="both"/>
        <w:rPr>
          <w:rFonts w:cs="+mn-cs"/>
          <w:color w:val="000000"/>
          <w:kern w:val="24"/>
          <w:sz w:val="28"/>
          <w:szCs w:val="28"/>
        </w:rPr>
      </w:pPr>
      <w:r w:rsidRPr="0015643F">
        <w:rPr>
          <w:color w:val="000000"/>
          <w:kern w:val="24"/>
          <w:sz w:val="28"/>
          <w:szCs w:val="28"/>
        </w:rPr>
        <w:t>–</w:t>
      </w:r>
      <w:r w:rsidRPr="0015643F">
        <w:rPr>
          <w:rFonts w:cs="+mn-cs"/>
          <w:color w:val="000000"/>
          <w:kern w:val="24"/>
          <w:sz w:val="28"/>
          <w:szCs w:val="28"/>
        </w:rPr>
        <w:t xml:space="preserve"> уменьшение информационной асимметрии за счет информационных технологий, больших данных и инновационных методов оценки кредитоспособности. </w:t>
      </w:r>
    </w:p>
    <w:p w14:paraId="1C627359" w14:textId="77777777" w:rsidR="008C61B6" w:rsidRPr="0015643F" w:rsidRDefault="008C61B6" w:rsidP="008C61B6">
      <w:pPr>
        <w:pStyle w:val="a3"/>
        <w:spacing w:before="0" w:beforeAutospacing="0" w:after="0" w:afterAutospacing="0"/>
        <w:ind w:firstLine="709"/>
        <w:jc w:val="both"/>
        <w:rPr>
          <w:rFonts w:cs="+mn-cs"/>
          <w:color w:val="000000"/>
          <w:kern w:val="24"/>
          <w:sz w:val="28"/>
          <w:szCs w:val="28"/>
        </w:rPr>
      </w:pPr>
      <w:r w:rsidRPr="0015643F">
        <w:rPr>
          <w:rFonts w:cs="+mn-cs"/>
          <w:color w:val="000000"/>
          <w:kern w:val="24"/>
          <w:sz w:val="28"/>
          <w:szCs w:val="28"/>
        </w:rPr>
        <w:t>Эксперты ОЭСР подчеркивают рост глобального бизнес-кредитования в 2020 г., который частично связан участием на некоторых основных рынках MPL, чтобы лучше использовать их в возможных крупномасштабных чрезвычайных экономических ситуациях в будущем. ОЭСР также рекомендует странам обеспечивать безопасное развитие рынков MPL для улучшения доступа к финансированию малого и среднего бизнеса путем предоставления четкого регулятивного периметра для таких игроков.</w:t>
      </w:r>
    </w:p>
    <w:p w14:paraId="07EFDEE6"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rFonts w:cs="+mn-cs"/>
          <w:color w:val="000000" w:themeColor="text1"/>
          <w:kern w:val="24"/>
          <w:sz w:val="28"/>
          <w:szCs w:val="28"/>
        </w:rPr>
        <w:t>Для постпандемического восстановления экономики Казахстана, следует использовать преимущества современных технологий увеличения доступа бизнеса к инвестиционным ресурсам, так как антиинфляционное таргетирование, нацеленное на</w:t>
      </w:r>
      <w:r w:rsidRPr="0015643F">
        <w:rPr>
          <w:color w:val="000000" w:themeColor="text1"/>
          <w:sz w:val="28"/>
          <w:szCs w:val="28"/>
        </w:rPr>
        <w:t xml:space="preserve"> повышение ключевой процентной ставки, может привести к сокращению объемов кредитования, что вполне может привести к снижению темпов экономического роста. </w:t>
      </w:r>
    </w:p>
    <w:p w14:paraId="1846CE8F" w14:textId="77777777" w:rsidR="008C61B6" w:rsidRPr="0015643F" w:rsidRDefault="008C61B6" w:rsidP="008C61B6">
      <w:pPr>
        <w:pStyle w:val="a3"/>
        <w:spacing w:before="0" w:beforeAutospacing="0" w:after="0" w:afterAutospacing="0"/>
        <w:ind w:firstLine="709"/>
        <w:jc w:val="both"/>
        <w:rPr>
          <w:rFonts w:cs="+mn-cs"/>
          <w:color w:val="000000"/>
          <w:kern w:val="24"/>
          <w:sz w:val="28"/>
          <w:szCs w:val="28"/>
        </w:rPr>
      </w:pPr>
      <w:r w:rsidRPr="0015643F">
        <w:rPr>
          <w:color w:val="000000" w:themeColor="text1"/>
          <w:sz w:val="28"/>
          <w:szCs w:val="28"/>
        </w:rPr>
        <w:t>Для комплексного решения вопроса бюджетного регулирования финансовой безопасности государству необходимо улучшать инвестиционный и предпринимательский климат в стране, а также снижать коррупционные риски, что также возможно при расширении современных финансовых технологий, например, блокчейна. Блокчейн – это новейшая технология, которая позволяет хранить и передавать данные в цифровом виде в процессе, который делает их неизменяемыми и защищенными от несанкционированного доступа. Блокчейн может сыграть уникальную роль в предотвращении коррупции. Его технология предлагает уникальное сочетание постоянного и защищенного от несанкционированного доступа ведения записей, прозрачности и возможности аудита транзакций в реальном времени, а также автоматизированных функций смарт-контрактов.</w:t>
      </w:r>
    </w:p>
    <w:p w14:paraId="6F6F15D8"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Блокчейн может дополнять и улучшать существующие правовые рамки и социальные структуры, его эффективность зависит от системы, частью которой он является. Государственные закупки (или государственные контракты) являются крупнейшим рынком государственных расходов и крупнейшим источником официальной коррупции во всем мире. Различные факторы делают этот правительственный процесс рассадником коррупции как в странах с высоким, так и с низким доходом. Процессы выбора поставщиков сложны и непрозрачны, и требуют высокой степени человеческого усмотрения. Эти факторы уязвимости не только приводят к огромным финансовым растратам, но и искажают рыночные цены, снижают здоровую конкуренцию и часто приводят к некачественным товарам и неэффективным услугам.</w:t>
      </w:r>
    </w:p>
    <w:p w14:paraId="13A5EDC4"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Как может помочь блокчейн в бюджетном регулировании финансовой безопасности: процесс на основе блокчейна может напрямую устранять факторы риска коррупции при закупках, облегчая сторонний надзор за незащищенными транзакциями и обеспечивая большую объективность и единообразие с помощью автоматизированных смарт-контрактов, тем самым повышая прозрачность и подотчетность транзакций и участников.</w:t>
      </w:r>
    </w:p>
    <w:p w14:paraId="5F9F3A10" w14:textId="5D8BB8EB"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Ключевые ограничения: ряд препятствий может усложнить эффективное использование блокчейн технологий. Например, чем проще получить доступ и использовать платформу блокчейна, тем более она уязвима для злоупотреблений. Атаки «спама» или «истощения» могут нанести ущерб антикоррупционному потенциалу системы, переполнив ее бесполезной или вредоносной информацией или лишив ее средств, необходимых для завершения каждой транзакции. Кроме того, платформа блокчейна может не охватывать в</w:t>
      </w:r>
      <w:r w:rsidR="009457DA">
        <w:rPr>
          <w:color w:val="000000" w:themeColor="text1"/>
          <w:sz w:val="28"/>
          <w:szCs w:val="28"/>
        </w:rPr>
        <w:t>есь</w:t>
      </w:r>
      <w:r w:rsidRPr="0015643F">
        <w:rPr>
          <w:color w:val="000000" w:themeColor="text1"/>
          <w:sz w:val="28"/>
          <w:szCs w:val="28"/>
        </w:rPr>
        <w:t xml:space="preserve"> объем существующих человеческих взаимодействий. Если сговор, взяточничество или даже регулярный выбор поставщиков будут продолжать происходить в автономном режиме, антикоррупционный потенциал закупок на основе блокчейна будет сильно подорван.</w:t>
      </w:r>
    </w:p>
    <w:p w14:paraId="7A836B0D" w14:textId="77777777" w:rsidR="008C61B6" w:rsidRPr="0015643F" w:rsidRDefault="008C61B6" w:rsidP="008C61B6">
      <w:pPr>
        <w:pStyle w:val="a3"/>
        <w:spacing w:before="0" w:beforeAutospacing="0" w:after="0" w:afterAutospacing="0"/>
        <w:ind w:firstLine="709"/>
        <w:jc w:val="both"/>
        <w:rPr>
          <w:color w:val="ED7D31" w:themeColor="accent2"/>
          <w:sz w:val="28"/>
          <w:szCs w:val="28"/>
        </w:rPr>
      </w:pPr>
      <w:r w:rsidRPr="0015643F">
        <w:rPr>
          <w:color w:val="000000" w:themeColor="text1"/>
          <w:sz w:val="28"/>
          <w:szCs w:val="28"/>
        </w:rPr>
        <w:t xml:space="preserve">Сегодня технологии блокчейна и их приложения все еще находятся на ранней стадии развития. Большинство примеров приложений еще не вышли за пределы экспериментальной стадии. Тем не менее эксперты в данной области ожидают, что технология и ее приложения будут успешно развиваться в будущем. В связи с тем, что правительства глубоко ориентированы на экономическую эффективность, финансовую безопасность и подотчетность и рассматривают эти аспекты как ключевые характеристики формируемого государственного бюджетного регулирования, эта технология, безусловно, заслуживает пристального изучения на предмет возможного ее использования при решении различных задач в области управления государственными финансами. </w:t>
      </w:r>
    </w:p>
    <w:p w14:paraId="1EAEB980"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 xml:space="preserve">Текущее использование технологий блокчейна включает обработку финансовых транзакций, облегчение потока информации между государственными органами и помощь регулирующим органам и компаниям в соблюдении требований к отчетности. </w:t>
      </w:r>
    </w:p>
    <w:p w14:paraId="300F2D02"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Развитие технологий блокчейна может привести к существенной экономии средств и значительному упрощению процессов транзакций. В результате существует огромный потенциал как для дальнейших инноваций, так и для значительных изменений в существующих экономических структурах. Одной из причин этого является решающее значение данных для бизнеса и в целом.</w:t>
      </w:r>
    </w:p>
    <w:p w14:paraId="513E6078"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 xml:space="preserve">Из уже существующих тематических исследований можно сказать, что для Республики Казахстан технология Блокчейн имеет потенциал в следующих областях бюджетного регулирования: </w:t>
      </w:r>
    </w:p>
    <w:p w14:paraId="6107C504"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 может обеспечить идеальную прозрачность;</w:t>
      </w:r>
    </w:p>
    <w:p w14:paraId="021E1A1A"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 способствовать автоматизации с помощью смарт-контрактов;</w:t>
      </w:r>
    </w:p>
    <w:p w14:paraId="57DBFD48"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 снизить бюрократические барьеры</w:t>
      </w:r>
    </w:p>
    <w:p w14:paraId="2D90A8F3"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 уменьшить мошенничество, ошибки и затраты</w:t>
      </w:r>
    </w:p>
    <w:p w14:paraId="21AE2B13"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 уменьшить разногласия между агентствами</w:t>
      </w:r>
    </w:p>
    <w:p w14:paraId="31B7459B" w14:textId="77777777" w:rsidR="008C61B6" w:rsidRPr="0015643F" w:rsidRDefault="008C61B6" w:rsidP="008C61B6">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 улучшает эффективность</w:t>
      </w:r>
    </w:p>
    <w:p w14:paraId="204FFEC5" w14:textId="596663C5" w:rsidR="008C61B6" w:rsidRPr="00E727C8" w:rsidRDefault="008C61B6" w:rsidP="00E727C8">
      <w:pPr>
        <w:pStyle w:val="a3"/>
        <w:spacing w:before="0" w:beforeAutospacing="0" w:after="0" w:afterAutospacing="0"/>
        <w:ind w:firstLine="709"/>
        <w:jc w:val="both"/>
        <w:rPr>
          <w:color w:val="000000" w:themeColor="text1"/>
          <w:sz w:val="28"/>
          <w:szCs w:val="28"/>
        </w:rPr>
      </w:pPr>
      <w:r w:rsidRPr="0015643F">
        <w:rPr>
          <w:color w:val="000000" w:themeColor="text1"/>
          <w:sz w:val="28"/>
          <w:szCs w:val="28"/>
        </w:rPr>
        <w:t>Для бюджетного регулирования финансовой безопасности потенциал технологии блокчейн позволяет использовать его в качестве инструмента для обеспечения прозрачности и подотчетности государственных расходов, которые часто осуществляются посредством государственных контрактов. В дополнение к прозрачности и подотчетности блокчейны могут сделать государственные контракты более эффективными, устранив значительное количество накладных расходов и автоматизировав процессы, которые поддаются логическому «если</w:t>
      </w:r>
      <w:proofErr w:type="gramStart"/>
      <w:r w:rsidRPr="0015643F">
        <w:rPr>
          <w:color w:val="000000" w:themeColor="text1"/>
          <w:sz w:val="28"/>
          <w:szCs w:val="28"/>
        </w:rPr>
        <w:t>/</w:t>
      </w:r>
      <w:proofErr w:type="gramEnd"/>
      <w:r w:rsidRPr="0015643F">
        <w:rPr>
          <w:color w:val="000000" w:themeColor="text1"/>
          <w:sz w:val="28"/>
          <w:szCs w:val="28"/>
        </w:rPr>
        <w:t>то».</w:t>
      </w:r>
    </w:p>
    <w:p w14:paraId="37ED8377" w14:textId="5E423815" w:rsidR="008C61B6" w:rsidRPr="00F1140C" w:rsidRDefault="00E727C8" w:rsidP="005D415C">
      <w:pPr>
        <w:pStyle w:val="a3"/>
        <w:numPr>
          <w:ilvl w:val="1"/>
          <w:numId w:val="13"/>
        </w:numPr>
        <w:jc w:val="both"/>
        <w:rPr>
          <w:rFonts w:cs="+mn-cs"/>
          <w:b/>
          <w:bCs/>
          <w:color w:val="000000"/>
          <w:kern w:val="24"/>
          <w:sz w:val="28"/>
          <w:szCs w:val="28"/>
        </w:rPr>
      </w:pPr>
      <w:r>
        <w:rPr>
          <w:rFonts w:cs="+mn-cs"/>
          <w:b/>
          <w:bCs/>
          <w:color w:val="000000"/>
          <w:kern w:val="24"/>
          <w:sz w:val="28"/>
          <w:szCs w:val="28"/>
        </w:rPr>
        <w:t xml:space="preserve"> </w:t>
      </w:r>
      <w:r w:rsidR="008C61B6" w:rsidRPr="00F1140C">
        <w:rPr>
          <w:rFonts w:cs="+mn-cs"/>
          <w:b/>
          <w:bCs/>
          <w:color w:val="000000"/>
          <w:kern w:val="24"/>
          <w:sz w:val="28"/>
          <w:szCs w:val="28"/>
        </w:rPr>
        <w:t>Институциональное обеспечение бюджетно-финансовой безопасности Республики Казахстан</w:t>
      </w:r>
    </w:p>
    <w:p w14:paraId="4A6C732F" w14:textId="26ACF35F" w:rsidR="00AD434F" w:rsidRPr="00F1140C" w:rsidRDefault="008C61B6" w:rsidP="00695631">
      <w:pPr>
        <w:pStyle w:val="a3"/>
        <w:ind w:firstLine="360"/>
        <w:jc w:val="both"/>
        <w:rPr>
          <w:rFonts w:cs="+mn-cs"/>
          <w:b/>
          <w:bCs/>
          <w:color w:val="000000"/>
          <w:kern w:val="24"/>
          <w:sz w:val="28"/>
          <w:szCs w:val="28"/>
        </w:rPr>
      </w:pPr>
      <w:r w:rsidRPr="00F1140C">
        <w:rPr>
          <w:rFonts w:cs="+mn-cs"/>
          <w:color w:val="000000"/>
          <w:kern w:val="24"/>
          <w:sz w:val="28"/>
          <w:szCs w:val="28"/>
        </w:rPr>
        <w:t>Учитывая рост государственного долга и сохраняющиеся глобальные угрозы, на этапе постковидного восстановления экономики бюджетное регулирование должно быть сконцентрировано на ключевых бюджетных рисках (таблица 2</w:t>
      </w:r>
      <w:r w:rsidR="009457DA" w:rsidRPr="00F1140C">
        <w:rPr>
          <w:rFonts w:cs="+mn-cs"/>
          <w:color w:val="000000"/>
          <w:kern w:val="24"/>
          <w:sz w:val="28"/>
          <w:szCs w:val="28"/>
        </w:rPr>
        <w:t>3</w:t>
      </w:r>
      <w:r w:rsidRPr="00F1140C">
        <w:rPr>
          <w:rFonts w:cs="+mn-cs"/>
          <w:color w:val="000000"/>
          <w:kern w:val="24"/>
          <w:sz w:val="28"/>
          <w:szCs w:val="28"/>
        </w:rPr>
        <w:t>).</w:t>
      </w:r>
    </w:p>
    <w:p w14:paraId="75B8CAC6" w14:textId="58B58BA4" w:rsidR="008C61B6" w:rsidRPr="00F1140C" w:rsidRDefault="008C61B6" w:rsidP="008C61B6">
      <w:pPr>
        <w:pStyle w:val="a3"/>
        <w:spacing w:before="0" w:beforeAutospacing="0" w:after="0" w:afterAutospacing="0"/>
        <w:jc w:val="both"/>
        <w:rPr>
          <w:rFonts w:cs="+mn-cs"/>
          <w:color w:val="000000"/>
          <w:kern w:val="24"/>
          <w:sz w:val="28"/>
          <w:szCs w:val="28"/>
        </w:rPr>
      </w:pPr>
      <w:r w:rsidRPr="00F1140C">
        <w:rPr>
          <w:rFonts w:cs="+mn-cs"/>
          <w:color w:val="000000"/>
          <w:kern w:val="24"/>
          <w:sz w:val="28"/>
          <w:szCs w:val="28"/>
        </w:rPr>
        <w:t>Таблица 2</w:t>
      </w:r>
      <w:r w:rsidR="009B6706" w:rsidRPr="00F1140C">
        <w:rPr>
          <w:rFonts w:cs="+mn-cs"/>
          <w:color w:val="000000"/>
          <w:kern w:val="24"/>
          <w:sz w:val="28"/>
          <w:szCs w:val="28"/>
        </w:rPr>
        <w:t>3</w:t>
      </w:r>
      <w:r w:rsidRPr="00F1140C">
        <w:rPr>
          <w:rFonts w:cs="+mn-cs"/>
          <w:color w:val="000000"/>
          <w:kern w:val="24"/>
          <w:sz w:val="28"/>
          <w:szCs w:val="28"/>
        </w:rPr>
        <w:t xml:space="preserve"> – Матрица бюджетных рисков Республики Казахстан, 2020-2021 годы </w:t>
      </w:r>
    </w:p>
    <w:p w14:paraId="4D481673" w14:textId="77777777" w:rsidR="008C61B6" w:rsidRPr="00F1140C" w:rsidRDefault="008C61B6" w:rsidP="008C61B6">
      <w:pPr>
        <w:pStyle w:val="a3"/>
        <w:spacing w:before="0" w:beforeAutospacing="0" w:after="0" w:afterAutospacing="0"/>
        <w:ind w:firstLine="709"/>
        <w:jc w:val="right"/>
        <w:rPr>
          <w:rFonts w:cs="+mn-cs"/>
          <w:color w:val="000000"/>
          <w:kern w:val="24"/>
          <w:sz w:val="16"/>
          <w:szCs w:val="16"/>
        </w:rPr>
      </w:pPr>
    </w:p>
    <w:tbl>
      <w:tblPr>
        <w:tblStyle w:val="a4"/>
        <w:tblW w:w="9634" w:type="dxa"/>
        <w:tblLook w:val="04A0" w:firstRow="1" w:lastRow="0" w:firstColumn="1" w:lastColumn="0" w:noHBand="0" w:noVBand="1"/>
      </w:tblPr>
      <w:tblGrid>
        <w:gridCol w:w="3003"/>
        <w:gridCol w:w="3371"/>
        <w:gridCol w:w="3260"/>
      </w:tblGrid>
      <w:tr w:rsidR="002E1E98" w:rsidRPr="00F1140C" w14:paraId="2469F5A6" w14:textId="77777777" w:rsidTr="002E1E98">
        <w:tc>
          <w:tcPr>
            <w:tcW w:w="3003" w:type="dxa"/>
            <w:vAlign w:val="center"/>
          </w:tcPr>
          <w:p w14:paraId="2B26D3D3" w14:textId="77777777" w:rsidR="002E1E98" w:rsidRPr="00F1140C" w:rsidRDefault="002E1E98" w:rsidP="001A1586">
            <w:pPr>
              <w:pStyle w:val="a3"/>
              <w:spacing w:before="0" w:beforeAutospacing="0" w:after="0" w:afterAutospacing="0"/>
              <w:jc w:val="center"/>
              <w:rPr>
                <w:rFonts w:cs="+mn-cs"/>
                <w:color w:val="000000"/>
                <w:kern w:val="24"/>
              </w:rPr>
            </w:pPr>
            <w:r w:rsidRPr="00F1140C">
              <w:rPr>
                <w:rFonts w:cs="+mn-cs"/>
                <w:bCs/>
                <w:color w:val="000000"/>
                <w:kern w:val="24"/>
              </w:rPr>
              <w:t>Виды рисков</w:t>
            </w:r>
          </w:p>
        </w:tc>
        <w:tc>
          <w:tcPr>
            <w:tcW w:w="3371" w:type="dxa"/>
            <w:vAlign w:val="center"/>
          </w:tcPr>
          <w:p w14:paraId="0B98FCA7" w14:textId="77777777" w:rsidR="002E1E98" w:rsidRPr="00F1140C" w:rsidRDefault="002E1E98" w:rsidP="001A1586">
            <w:pPr>
              <w:pStyle w:val="a3"/>
              <w:spacing w:before="0" w:beforeAutospacing="0" w:after="0" w:afterAutospacing="0"/>
              <w:jc w:val="center"/>
              <w:rPr>
                <w:rFonts w:cs="+mn-cs"/>
                <w:color w:val="000000"/>
                <w:kern w:val="24"/>
              </w:rPr>
            </w:pPr>
            <w:r w:rsidRPr="00F1140C">
              <w:rPr>
                <w:rFonts w:cs="+mn-cs"/>
                <w:bCs/>
                <w:color w:val="000000"/>
                <w:kern w:val="24"/>
              </w:rPr>
              <w:t>Динамика показателя (%)</w:t>
            </w:r>
          </w:p>
        </w:tc>
        <w:tc>
          <w:tcPr>
            <w:tcW w:w="3260" w:type="dxa"/>
            <w:vAlign w:val="center"/>
          </w:tcPr>
          <w:p w14:paraId="07215296" w14:textId="77777777" w:rsidR="002E1E98" w:rsidRPr="00F1140C" w:rsidRDefault="002E1E98" w:rsidP="001A1586">
            <w:pPr>
              <w:pStyle w:val="a3"/>
              <w:tabs>
                <w:tab w:val="left" w:pos="152"/>
              </w:tabs>
              <w:spacing w:before="0" w:beforeAutospacing="0" w:after="0" w:afterAutospacing="0"/>
              <w:ind w:left="10"/>
              <w:jc w:val="center"/>
              <w:rPr>
                <w:rFonts w:cs="+mn-cs"/>
                <w:b/>
                <w:bCs/>
                <w:color w:val="000000"/>
                <w:kern w:val="24"/>
              </w:rPr>
            </w:pPr>
            <w:r w:rsidRPr="00F1140C">
              <w:rPr>
                <w:rFonts w:cs="+mn-cs"/>
                <w:bCs/>
                <w:color w:val="000000"/>
                <w:kern w:val="24"/>
              </w:rPr>
              <w:t xml:space="preserve">Критичность риска (сильный риск- красный, средний риск – желтый, </w:t>
            </w:r>
            <w:proofErr w:type="gramStart"/>
            <w:r w:rsidRPr="00F1140C">
              <w:rPr>
                <w:rFonts w:cs="+mn-cs"/>
                <w:bCs/>
                <w:color w:val="000000"/>
                <w:kern w:val="24"/>
              </w:rPr>
              <w:t>слабый  риск</w:t>
            </w:r>
            <w:proofErr w:type="gramEnd"/>
            <w:r w:rsidRPr="00F1140C">
              <w:rPr>
                <w:rFonts w:cs="+mn-cs"/>
                <w:bCs/>
                <w:color w:val="000000"/>
                <w:kern w:val="24"/>
              </w:rPr>
              <w:t>- зеленый)</w:t>
            </w:r>
          </w:p>
        </w:tc>
      </w:tr>
      <w:tr w:rsidR="002E1E98" w:rsidRPr="00F1140C" w14:paraId="6B2273BA" w14:textId="77777777" w:rsidTr="002E1E98">
        <w:tc>
          <w:tcPr>
            <w:tcW w:w="3003" w:type="dxa"/>
            <w:vAlign w:val="center"/>
          </w:tcPr>
          <w:p w14:paraId="10019AC7" w14:textId="77777777" w:rsidR="002E1E98" w:rsidRPr="00F1140C" w:rsidRDefault="002E1E98" w:rsidP="001A1586">
            <w:pPr>
              <w:pStyle w:val="a3"/>
              <w:spacing w:before="0" w:beforeAutospacing="0" w:after="0" w:afterAutospacing="0"/>
              <w:jc w:val="center"/>
              <w:rPr>
                <w:rFonts w:cs="+mn-cs"/>
                <w:bCs/>
                <w:color w:val="000000"/>
                <w:kern w:val="24"/>
              </w:rPr>
            </w:pPr>
            <w:r w:rsidRPr="00F1140C">
              <w:rPr>
                <w:rFonts w:cs="+mn-cs"/>
                <w:bCs/>
                <w:color w:val="000000"/>
                <w:kern w:val="24"/>
              </w:rPr>
              <w:t>1</w:t>
            </w:r>
          </w:p>
        </w:tc>
        <w:tc>
          <w:tcPr>
            <w:tcW w:w="3371" w:type="dxa"/>
            <w:vAlign w:val="center"/>
          </w:tcPr>
          <w:p w14:paraId="289B83FC" w14:textId="77777777" w:rsidR="002E1E98" w:rsidRPr="00F1140C" w:rsidRDefault="002E1E98" w:rsidP="001A1586">
            <w:pPr>
              <w:pStyle w:val="a3"/>
              <w:spacing w:before="0" w:beforeAutospacing="0" w:after="0" w:afterAutospacing="0"/>
              <w:jc w:val="center"/>
              <w:rPr>
                <w:rFonts w:cs="+mn-cs"/>
                <w:bCs/>
                <w:color w:val="000000"/>
                <w:kern w:val="24"/>
              </w:rPr>
            </w:pPr>
            <w:r w:rsidRPr="00F1140C">
              <w:rPr>
                <w:rFonts w:cs="+mn-cs"/>
                <w:bCs/>
                <w:color w:val="000000"/>
                <w:kern w:val="24"/>
              </w:rPr>
              <w:t>2</w:t>
            </w:r>
          </w:p>
        </w:tc>
        <w:tc>
          <w:tcPr>
            <w:tcW w:w="3260" w:type="dxa"/>
            <w:vAlign w:val="center"/>
          </w:tcPr>
          <w:p w14:paraId="71231D28" w14:textId="77777777" w:rsidR="002E1E98" w:rsidRPr="00F1140C" w:rsidRDefault="002E1E98" w:rsidP="001A1586">
            <w:pPr>
              <w:pStyle w:val="a3"/>
              <w:tabs>
                <w:tab w:val="left" w:pos="152"/>
              </w:tabs>
              <w:spacing w:before="0" w:beforeAutospacing="0" w:after="0" w:afterAutospacing="0"/>
              <w:ind w:left="10"/>
              <w:jc w:val="center"/>
              <w:rPr>
                <w:rFonts w:cs="+mn-cs"/>
                <w:bCs/>
                <w:color w:val="000000"/>
                <w:kern w:val="24"/>
              </w:rPr>
            </w:pPr>
            <w:r w:rsidRPr="00F1140C">
              <w:rPr>
                <w:rFonts w:cs="+mn-cs"/>
                <w:bCs/>
                <w:color w:val="000000"/>
                <w:kern w:val="24"/>
              </w:rPr>
              <w:t>3</w:t>
            </w:r>
          </w:p>
        </w:tc>
      </w:tr>
      <w:tr w:rsidR="002E1E98" w14:paraId="76278D8C" w14:textId="77777777" w:rsidTr="002E1E98">
        <w:tc>
          <w:tcPr>
            <w:tcW w:w="3003" w:type="dxa"/>
          </w:tcPr>
          <w:p w14:paraId="23BE8B80" w14:textId="77777777" w:rsidR="002E1E98" w:rsidRPr="00F1140C" w:rsidRDefault="002E1E98" w:rsidP="001A1586">
            <w:pPr>
              <w:pStyle w:val="a3"/>
              <w:spacing w:before="0" w:beforeAutospacing="0" w:after="0" w:afterAutospacing="0"/>
              <w:jc w:val="both"/>
              <w:rPr>
                <w:rFonts w:cs="+mn-cs"/>
                <w:color w:val="000000"/>
                <w:kern w:val="24"/>
              </w:rPr>
            </w:pPr>
            <w:r w:rsidRPr="00F1140C">
              <w:rPr>
                <w:rFonts w:cs="+mn-cs"/>
                <w:color w:val="000000"/>
                <w:kern w:val="24"/>
                <w:lang w:val="kk-KZ"/>
              </w:rPr>
              <w:t>Величина государственного и гарантированного государством долга</w:t>
            </w:r>
          </w:p>
        </w:tc>
        <w:tc>
          <w:tcPr>
            <w:tcW w:w="3371" w:type="dxa"/>
          </w:tcPr>
          <w:p w14:paraId="5FFA7AC0" w14:textId="77777777" w:rsidR="002E1E98" w:rsidRPr="00F1140C" w:rsidRDefault="002E1E98" w:rsidP="001A1586">
            <w:pPr>
              <w:pStyle w:val="a3"/>
              <w:spacing w:before="0" w:beforeAutospacing="0" w:after="0" w:afterAutospacing="0"/>
              <w:jc w:val="both"/>
              <w:rPr>
                <w:rFonts w:cs="+mn-cs"/>
                <w:color w:val="000000"/>
                <w:kern w:val="24"/>
              </w:rPr>
            </w:pPr>
            <w:r w:rsidRPr="00F1140C">
              <w:rPr>
                <w:rFonts w:cs="+mn-cs"/>
                <w:color w:val="000000"/>
                <w:kern w:val="24"/>
                <w:lang w:val="kk-KZ"/>
              </w:rPr>
              <w:t>Государственный и гарантированный государством долг</w:t>
            </w:r>
            <w:r w:rsidRPr="00F1140C">
              <w:rPr>
                <w:rFonts w:cs="+mn-cs"/>
                <w:color w:val="000000"/>
                <w:kern w:val="24"/>
              </w:rPr>
              <w:t xml:space="preserve"> в 2020 году – 29,4% к ВВП, в 2021 году – 27,04% к ВВП </w:t>
            </w:r>
          </w:p>
        </w:tc>
        <w:tc>
          <w:tcPr>
            <w:tcW w:w="3260" w:type="dxa"/>
          </w:tcPr>
          <w:p w14:paraId="2743FC02" w14:textId="77777777" w:rsidR="002E1E98" w:rsidRPr="0015643F" w:rsidRDefault="002E1E98" w:rsidP="001A1586">
            <w:pPr>
              <w:pStyle w:val="a3"/>
              <w:tabs>
                <w:tab w:val="left" w:pos="152"/>
              </w:tabs>
              <w:spacing w:before="0" w:beforeAutospacing="0" w:after="0" w:afterAutospacing="0"/>
              <w:ind w:left="10"/>
              <w:jc w:val="both"/>
              <w:rPr>
                <w:rFonts w:cs="+mn-cs"/>
                <w:color w:val="000000"/>
                <w:kern w:val="24"/>
                <w:sz w:val="28"/>
                <w:szCs w:val="28"/>
              </w:rPr>
            </w:pPr>
            <w:r w:rsidRPr="00F1140C">
              <w:rPr>
                <w:rFonts w:cs="+mn-cs"/>
                <w:color w:val="000000"/>
                <w:kern w:val="24"/>
              </w:rPr>
              <w:t>Превысило установленное Концепцией новой бюджетной политики ограничение в 27%.</w:t>
            </w:r>
            <w:r w:rsidRPr="0015643F">
              <w:rPr>
                <w:rFonts w:cs="+mn-cs"/>
                <w:color w:val="000000"/>
                <w:kern w:val="24"/>
              </w:rPr>
              <w:t xml:space="preserve"> </w:t>
            </w:r>
          </w:p>
        </w:tc>
      </w:tr>
      <w:tr w:rsidR="002E1E98" w14:paraId="77D5D5CA" w14:textId="77777777" w:rsidTr="002E1E98">
        <w:tc>
          <w:tcPr>
            <w:tcW w:w="3003" w:type="dxa"/>
          </w:tcPr>
          <w:p w14:paraId="666E363C" w14:textId="221F259A"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Сумма неэффективно использованных бюджетных средств, выделенных на решение социально – экономических задач</w:t>
            </w:r>
          </w:p>
        </w:tc>
        <w:tc>
          <w:tcPr>
            <w:tcW w:w="3371" w:type="dxa"/>
          </w:tcPr>
          <w:p w14:paraId="2D2377BC"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В 2020 году – 4% к общему объему расходов, в 2021 – 2,7 % к общему объему расходов</w:t>
            </w:r>
          </w:p>
        </w:tc>
        <w:tc>
          <w:tcPr>
            <w:tcW w:w="3260" w:type="dxa"/>
          </w:tcPr>
          <w:p w14:paraId="44B53C44" w14:textId="77777777" w:rsidR="002E1E98" w:rsidRPr="0015643F" w:rsidRDefault="002E1E98" w:rsidP="001A1586">
            <w:pPr>
              <w:pStyle w:val="a3"/>
              <w:tabs>
                <w:tab w:val="left" w:pos="152"/>
              </w:tabs>
              <w:spacing w:before="0" w:beforeAutospacing="0" w:after="0" w:afterAutospacing="0"/>
              <w:ind w:left="10"/>
              <w:jc w:val="both"/>
              <w:rPr>
                <w:rFonts w:cs="+mn-cs"/>
                <w:color w:val="000000"/>
                <w:kern w:val="24"/>
                <w:sz w:val="28"/>
                <w:szCs w:val="28"/>
              </w:rPr>
            </w:pPr>
            <w:r w:rsidRPr="0015643F">
              <w:rPr>
                <w:rFonts w:cs="+mn-cs"/>
                <w:color w:val="000000"/>
                <w:kern w:val="24"/>
              </w:rPr>
              <w:t>Наблюдается динамика уменьшения по сравнению с 2019 и 2020 годами</w:t>
            </w:r>
          </w:p>
        </w:tc>
      </w:tr>
      <w:tr w:rsidR="002E1E98" w14:paraId="5BD1F97D" w14:textId="77777777" w:rsidTr="002E1E98">
        <w:tc>
          <w:tcPr>
            <w:tcW w:w="3003" w:type="dxa"/>
          </w:tcPr>
          <w:p w14:paraId="6177A576"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 xml:space="preserve">Доля трансфертов из Национального фонда в доходной части бюджета. </w:t>
            </w:r>
          </w:p>
        </w:tc>
        <w:tc>
          <w:tcPr>
            <w:tcW w:w="3371" w:type="dxa"/>
          </w:tcPr>
          <w:p w14:paraId="46137C1B"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 xml:space="preserve"> Величина трансферов в 2020 году – 40,8%, в 2021 году -35,9%. На 2021 год приходится самый большой объем средств, выделенных в виде целевого трансферта из Национального фонда – в 1,7 раза выше среднего </w:t>
            </w:r>
            <w:proofErr w:type="spellStart"/>
            <w:r w:rsidRPr="0015643F">
              <w:rPr>
                <w:rFonts w:cs="+mn-cs"/>
                <w:color w:val="000000"/>
                <w:kern w:val="24"/>
              </w:rPr>
              <w:t>зна</w:t>
            </w:r>
            <w:proofErr w:type="spellEnd"/>
            <w:r w:rsidRPr="0015643F">
              <w:rPr>
                <w:rFonts w:cs="+mn-cs"/>
                <w:color w:val="000000"/>
                <w:kern w:val="24"/>
              </w:rPr>
              <w:t xml:space="preserve"> </w:t>
            </w:r>
            <w:proofErr w:type="spellStart"/>
            <w:r w:rsidRPr="0015643F">
              <w:rPr>
                <w:rFonts w:cs="+mn-cs"/>
                <w:color w:val="000000"/>
                <w:kern w:val="24"/>
              </w:rPr>
              <w:t>чения</w:t>
            </w:r>
            <w:proofErr w:type="spellEnd"/>
            <w:r w:rsidRPr="0015643F">
              <w:rPr>
                <w:rFonts w:cs="+mn-cs"/>
                <w:color w:val="000000"/>
                <w:kern w:val="24"/>
              </w:rPr>
              <w:t xml:space="preserve"> за последние семь лет</w:t>
            </w:r>
          </w:p>
        </w:tc>
        <w:tc>
          <w:tcPr>
            <w:tcW w:w="3260" w:type="dxa"/>
          </w:tcPr>
          <w:p w14:paraId="748CE249" w14:textId="77777777" w:rsidR="002E1E98" w:rsidRPr="0015643F" w:rsidRDefault="002E1E98" w:rsidP="001A1586">
            <w:pPr>
              <w:pStyle w:val="a3"/>
              <w:tabs>
                <w:tab w:val="left" w:pos="152"/>
              </w:tabs>
              <w:spacing w:before="0" w:beforeAutospacing="0" w:after="0" w:afterAutospacing="0"/>
              <w:ind w:left="10"/>
              <w:jc w:val="both"/>
              <w:rPr>
                <w:rFonts w:cs="+mn-cs"/>
                <w:color w:val="000000"/>
                <w:kern w:val="24"/>
                <w:sz w:val="28"/>
                <w:szCs w:val="28"/>
              </w:rPr>
            </w:pPr>
            <w:r w:rsidRPr="0015643F">
              <w:rPr>
                <w:rFonts w:cs="+mn-cs"/>
                <w:color w:val="000000"/>
                <w:kern w:val="24"/>
              </w:rPr>
              <w:t>Демонстрирует сохраняющуюся сырьевую зависимость страны. Отмечаются растущие риски неэффективного расходования средств Национального фонда</w:t>
            </w:r>
          </w:p>
        </w:tc>
      </w:tr>
      <w:tr w:rsidR="002E1E98" w14:paraId="338A5011" w14:textId="77777777" w:rsidTr="002E1E98">
        <w:tc>
          <w:tcPr>
            <w:tcW w:w="3003" w:type="dxa"/>
          </w:tcPr>
          <w:p w14:paraId="215D0AB3"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 xml:space="preserve">Уровень неснижаемого остатка Национального фонда </w:t>
            </w:r>
          </w:p>
        </w:tc>
        <w:tc>
          <w:tcPr>
            <w:tcW w:w="3371" w:type="dxa"/>
          </w:tcPr>
          <w:p w14:paraId="09704A26" w14:textId="77777777" w:rsidR="002E1E98" w:rsidRPr="0015643F" w:rsidRDefault="002E1E98" w:rsidP="001A1586">
            <w:pPr>
              <w:pStyle w:val="a3"/>
              <w:spacing w:before="0" w:beforeAutospacing="0" w:after="0" w:afterAutospacing="0"/>
            </w:pPr>
            <w:r w:rsidRPr="0015643F">
              <w:t>Средства Национального фонда в 2020 году составили – 39,9% к ВВП, в 2021 33,4% к ВВП.</w:t>
            </w:r>
          </w:p>
        </w:tc>
        <w:tc>
          <w:tcPr>
            <w:tcW w:w="3260" w:type="dxa"/>
          </w:tcPr>
          <w:p w14:paraId="33D95478" w14:textId="77777777" w:rsidR="002E1E98" w:rsidRPr="0015643F" w:rsidRDefault="002E1E98" w:rsidP="001A1586">
            <w:pPr>
              <w:pStyle w:val="a3"/>
              <w:tabs>
                <w:tab w:val="left" w:pos="152"/>
              </w:tabs>
              <w:spacing w:before="0" w:beforeAutospacing="0" w:after="0" w:afterAutospacing="0"/>
              <w:ind w:left="10"/>
              <w:jc w:val="both"/>
              <w:rPr>
                <w:rFonts w:cs="+mn-cs"/>
                <w:color w:val="000000"/>
                <w:kern w:val="24"/>
                <w:sz w:val="28"/>
                <w:szCs w:val="28"/>
              </w:rPr>
            </w:pPr>
            <w:r w:rsidRPr="0015643F">
              <w:rPr>
                <w:rFonts w:cs="+mn-cs"/>
                <w:color w:val="000000"/>
                <w:kern w:val="24"/>
              </w:rPr>
              <w:t>Уровень неснижаемого остатка Национального фонда приближается к 30% к ВВП</w:t>
            </w:r>
          </w:p>
        </w:tc>
      </w:tr>
      <w:tr w:rsidR="002E1E98" w14:paraId="7DEB03B1" w14:textId="77777777" w:rsidTr="002E1E98">
        <w:tc>
          <w:tcPr>
            <w:tcW w:w="9634" w:type="dxa"/>
            <w:gridSpan w:val="3"/>
          </w:tcPr>
          <w:p w14:paraId="5C2E7929" w14:textId="6A5816A4" w:rsidR="002E1E98" w:rsidRPr="0015643F" w:rsidRDefault="002E1E98" w:rsidP="001A1586">
            <w:pPr>
              <w:pStyle w:val="a3"/>
              <w:tabs>
                <w:tab w:val="left" w:pos="152"/>
              </w:tabs>
              <w:spacing w:before="0" w:beforeAutospacing="0" w:after="0" w:afterAutospacing="0"/>
              <w:ind w:left="10"/>
              <w:jc w:val="both"/>
              <w:rPr>
                <w:rFonts w:cs="+mn-cs"/>
                <w:color w:val="000000"/>
                <w:kern w:val="24"/>
              </w:rPr>
            </w:pPr>
            <w:r w:rsidRPr="0015643F">
              <w:rPr>
                <w:rFonts w:eastAsia="+mn-ea"/>
                <w:kern w:val="24"/>
              </w:rPr>
              <w:t>Примечание – Составлено автором по источнику [8</w:t>
            </w:r>
            <w:r w:rsidR="00D8694B" w:rsidRPr="00D8694B">
              <w:rPr>
                <w:rFonts w:eastAsia="+mn-ea"/>
                <w:kern w:val="24"/>
              </w:rPr>
              <w:t>1</w:t>
            </w:r>
            <w:r w:rsidRPr="0015643F">
              <w:rPr>
                <w:rFonts w:eastAsia="+mn-ea"/>
                <w:kern w:val="24"/>
              </w:rPr>
              <w:t>]</w:t>
            </w:r>
          </w:p>
        </w:tc>
      </w:tr>
    </w:tbl>
    <w:p w14:paraId="5488BB48" w14:textId="77777777" w:rsidR="002E1E98" w:rsidRDefault="002E1E98" w:rsidP="008C61B6">
      <w:pPr>
        <w:pStyle w:val="a3"/>
        <w:spacing w:before="0" w:beforeAutospacing="0" w:after="0" w:afterAutospacing="0"/>
        <w:ind w:firstLine="709"/>
        <w:jc w:val="both"/>
        <w:rPr>
          <w:rFonts w:cs="+mn-cs"/>
          <w:color w:val="000000"/>
          <w:kern w:val="24"/>
          <w:sz w:val="28"/>
          <w:szCs w:val="28"/>
          <w:lang w:val="kk-KZ"/>
        </w:rPr>
      </w:pPr>
    </w:p>
    <w:p w14:paraId="106BEB40" w14:textId="26A07FF2" w:rsidR="002E1E98" w:rsidRDefault="002E1E98" w:rsidP="002E1E98">
      <w:pPr>
        <w:pStyle w:val="a3"/>
        <w:tabs>
          <w:tab w:val="left" w:pos="993"/>
        </w:tabs>
        <w:spacing w:before="0" w:beforeAutospacing="0" w:after="0" w:afterAutospacing="0"/>
        <w:ind w:firstLine="709"/>
        <w:jc w:val="both"/>
        <w:rPr>
          <w:sz w:val="28"/>
          <w:szCs w:val="28"/>
        </w:rPr>
      </w:pPr>
      <w:r>
        <w:rPr>
          <w:rFonts w:cs="+mn-cs"/>
          <w:color w:val="000000"/>
          <w:kern w:val="24"/>
          <w:sz w:val="28"/>
          <w:szCs w:val="28"/>
          <w:lang w:val="kk-KZ"/>
        </w:rPr>
        <w:t>М</w:t>
      </w:r>
      <w:proofErr w:type="spellStart"/>
      <w:r w:rsidRPr="0015643F">
        <w:rPr>
          <w:rFonts w:cs="+mn-cs"/>
          <w:color w:val="000000"/>
          <w:kern w:val="24"/>
          <w:sz w:val="28"/>
          <w:szCs w:val="28"/>
        </w:rPr>
        <w:t>ожно</w:t>
      </w:r>
      <w:proofErr w:type="spellEnd"/>
      <w:r w:rsidRPr="0015643F">
        <w:rPr>
          <w:rFonts w:cs="+mn-cs"/>
          <w:color w:val="000000"/>
          <w:kern w:val="24"/>
          <w:sz w:val="28"/>
          <w:szCs w:val="28"/>
        </w:rPr>
        <w:t xml:space="preserve"> отметить следующие </w:t>
      </w:r>
      <w:r w:rsidRPr="0015643F">
        <w:rPr>
          <w:sz w:val="28"/>
          <w:szCs w:val="28"/>
        </w:rPr>
        <w:t>реальные бюджетные риски влияющие на финансовую безопасность Республики Казахстан:</w:t>
      </w:r>
    </w:p>
    <w:p w14:paraId="35AF26B6" w14:textId="77777777" w:rsidR="002E1E98" w:rsidRDefault="002E1E98" w:rsidP="002E1E98">
      <w:pPr>
        <w:pStyle w:val="a3"/>
        <w:numPr>
          <w:ilvl w:val="0"/>
          <w:numId w:val="14"/>
        </w:numPr>
        <w:tabs>
          <w:tab w:val="left" w:pos="993"/>
        </w:tabs>
        <w:spacing w:before="0" w:beforeAutospacing="0" w:after="0" w:afterAutospacing="0"/>
        <w:ind w:left="0" w:firstLine="709"/>
        <w:jc w:val="both"/>
        <w:rPr>
          <w:sz w:val="28"/>
          <w:szCs w:val="28"/>
        </w:rPr>
      </w:pPr>
      <w:r w:rsidRPr="0015643F">
        <w:rPr>
          <w:sz w:val="28"/>
          <w:szCs w:val="28"/>
        </w:rPr>
        <w:t>увеличение государственного долга и отсутствие прозрачности в процедурах внешних займов;</w:t>
      </w:r>
    </w:p>
    <w:p w14:paraId="1E53CAF0" w14:textId="614CBBD8" w:rsidR="002E1E98" w:rsidRPr="0015643F" w:rsidRDefault="002E1E98" w:rsidP="002E1E98">
      <w:pPr>
        <w:pStyle w:val="a3"/>
        <w:numPr>
          <w:ilvl w:val="0"/>
          <w:numId w:val="14"/>
        </w:numPr>
        <w:tabs>
          <w:tab w:val="left" w:pos="993"/>
        </w:tabs>
        <w:spacing w:before="0" w:beforeAutospacing="0" w:after="0" w:afterAutospacing="0"/>
        <w:ind w:left="0" w:firstLine="709"/>
        <w:jc w:val="both"/>
        <w:rPr>
          <w:sz w:val="28"/>
          <w:szCs w:val="28"/>
        </w:rPr>
      </w:pPr>
      <w:r w:rsidRPr="0015643F">
        <w:rPr>
          <w:sz w:val="28"/>
          <w:szCs w:val="28"/>
        </w:rPr>
        <w:t>неэффективное управление средствами Национального фонда</w:t>
      </w:r>
      <w:r>
        <w:rPr>
          <w:sz w:val="28"/>
          <w:szCs w:val="28"/>
          <w:lang w:val="kk-KZ"/>
        </w:rPr>
        <w:t>;</w:t>
      </w:r>
    </w:p>
    <w:p w14:paraId="6DE8F93D" w14:textId="58F499C6" w:rsidR="002E1E98" w:rsidRPr="002E1E98" w:rsidRDefault="002E1E98" w:rsidP="002E1E98">
      <w:pPr>
        <w:pStyle w:val="a3"/>
        <w:numPr>
          <w:ilvl w:val="0"/>
          <w:numId w:val="14"/>
        </w:numPr>
        <w:tabs>
          <w:tab w:val="left" w:pos="993"/>
        </w:tabs>
        <w:spacing w:before="0" w:beforeAutospacing="0" w:after="0" w:afterAutospacing="0"/>
        <w:ind w:left="0" w:firstLine="709"/>
        <w:jc w:val="both"/>
        <w:rPr>
          <w:sz w:val="28"/>
          <w:szCs w:val="28"/>
        </w:rPr>
      </w:pPr>
      <w:r w:rsidRPr="0015643F">
        <w:rPr>
          <w:sz w:val="28"/>
          <w:szCs w:val="28"/>
        </w:rPr>
        <w:t>нецелевое и неэффективное расходование бюджетных средств</w:t>
      </w:r>
      <w:r>
        <w:rPr>
          <w:sz w:val="28"/>
          <w:szCs w:val="28"/>
          <w:lang w:val="kk-KZ"/>
        </w:rPr>
        <w:t>;</w:t>
      </w:r>
    </w:p>
    <w:p w14:paraId="4A4D63DA" w14:textId="77777777" w:rsidR="002E1E98" w:rsidRPr="00F1140C" w:rsidRDefault="002E1E98" w:rsidP="002E1E98">
      <w:pPr>
        <w:pStyle w:val="a3"/>
        <w:spacing w:before="0" w:beforeAutospacing="0" w:after="0" w:afterAutospacing="0"/>
        <w:jc w:val="both"/>
        <w:rPr>
          <w:rFonts w:cs="+mn-cs"/>
          <w:color w:val="000000"/>
          <w:kern w:val="24"/>
          <w:sz w:val="28"/>
          <w:szCs w:val="28"/>
        </w:rPr>
      </w:pPr>
    </w:p>
    <w:p w14:paraId="4E3971B8" w14:textId="696E5225" w:rsidR="002E1E98" w:rsidRPr="00F1140C" w:rsidRDefault="002E1E98" w:rsidP="002E1E98">
      <w:pPr>
        <w:pStyle w:val="a3"/>
        <w:spacing w:before="0" w:beforeAutospacing="0" w:after="0" w:afterAutospacing="0"/>
        <w:jc w:val="both"/>
        <w:rPr>
          <w:rFonts w:cs="+mn-cs"/>
          <w:color w:val="000000"/>
          <w:kern w:val="24"/>
          <w:sz w:val="28"/>
          <w:szCs w:val="28"/>
        </w:rPr>
      </w:pPr>
      <w:r w:rsidRPr="00F1140C">
        <w:rPr>
          <w:rFonts w:cs="+mn-cs"/>
          <w:color w:val="000000"/>
          <w:kern w:val="24"/>
          <w:sz w:val="28"/>
          <w:szCs w:val="28"/>
        </w:rPr>
        <w:t>Таблица 2</w:t>
      </w:r>
      <w:r w:rsidR="009B6706" w:rsidRPr="00F1140C">
        <w:rPr>
          <w:rFonts w:cs="+mn-cs"/>
          <w:color w:val="000000"/>
          <w:kern w:val="24"/>
          <w:sz w:val="28"/>
          <w:szCs w:val="28"/>
        </w:rPr>
        <w:t>4</w:t>
      </w:r>
      <w:r w:rsidRPr="00F1140C">
        <w:rPr>
          <w:rFonts w:cs="+mn-cs"/>
          <w:color w:val="000000"/>
          <w:kern w:val="24"/>
          <w:sz w:val="28"/>
          <w:szCs w:val="28"/>
        </w:rPr>
        <w:t xml:space="preserve"> – Матрица бюджетных рисков Республики Казахстан, 2020-2021 годы </w:t>
      </w:r>
    </w:p>
    <w:p w14:paraId="3A515D4C" w14:textId="77777777" w:rsidR="002E1E98" w:rsidRPr="00F1140C" w:rsidRDefault="002E1E98" w:rsidP="008C61B6">
      <w:pPr>
        <w:pStyle w:val="a3"/>
        <w:spacing w:before="0" w:beforeAutospacing="0" w:after="0" w:afterAutospacing="0"/>
        <w:ind w:firstLine="709"/>
        <w:jc w:val="both"/>
        <w:rPr>
          <w:rFonts w:cs="+mn-cs"/>
          <w:color w:val="000000"/>
          <w:kern w:val="24"/>
          <w:sz w:val="28"/>
          <w:szCs w:val="28"/>
          <w:lang w:val="kk-KZ"/>
        </w:rPr>
      </w:pPr>
    </w:p>
    <w:tbl>
      <w:tblPr>
        <w:tblStyle w:val="a4"/>
        <w:tblW w:w="9634" w:type="dxa"/>
        <w:tblLook w:val="04A0" w:firstRow="1" w:lastRow="0" w:firstColumn="1" w:lastColumn="0" w:noHBand="0" w:noVBand="1"/>
      </w:tblPr>
      <w:tblGrid>
        <w:gridCol w:w="3003"/>
        <w:gridCol w:w="3003"/>
        <w:gridCol w:w="3628"/>
      </w:tblGrid>
      <w:tr w:rsidR="002E1E98" w:rsidRPr="00F1140C" w14:paraId="3EE44B28" w14:textId="77777777" w:rsidTr="002E1E98">
        <w:tc>
          <w:tcPr>
            <w:tcW w:w="3003" w:type="dxa"/>
            <w:vAlign w:val="center"/>
          </w:tcPr>
          <w:p w14:paraId="75BA418D" w14:textId="77777777" w:rsidR="002E1E98" w:rsidRPr="00F1140C" w:rsidRDefault="002E1E98" w:rsidP="001A1586">
            <w:pPr>
              <w:pStyle w:val="a3"/>
              <w:spacing w:before="0" w:beforeAutospacing="0" w:after="0" w:afterAutospacing="0"/>
              <w:jc w:val="center"/>
              <w:rPr>
                <w:rFonts w:cs="+mn-cs"/>
                <w:color w:val="000000"/>
                <w:kern w:val="24"/>
              </w:rPr>
            </w:pPr>
            <w:r w:rsidRPr="00F1140C">
              <w:rPr>
                <w:rFonts w:cs="+mn-cs"/>
                <w:bCs/>
                <w:color w:val="000000"/>
                <w:kern w:val="24"/>
              </w:rPr>
              <w:t>Виды рисков</w:t>
            </w:r>
          </w:p>
        </w:tc>
        <w:tc>
          <w:tcPr>
            <w:tcW w:w="3003" w:type="dxa"/>
            <w:vAlign w:val="center"/>
          </w:tcPr>
          <w:p w14:paraId="0571A481" w14:textId="77777777" w:rsidR="002E1E98" w:rsidRPr="00F1140C" w:rsidRDefault="002E1E98" w:rsidP="001A1586">
            <w:pPr>
              <w:pStyle w:val="a3"/>
              <w:spacing w:before="0" w:beforeAutospacing="0" w:after="0" w:afterAutospacing="0"/>
              <w:jc w:val="center"/>
              <w:rPr>
                <w:rFonts w:cs="+mn-cs"/>
                <w:color w:val="000000"/>
                <w:kern w:val="24"/>
              </w:rPr>
            </w:pPr>
            <w:r w:rsidRPr="00F1140C">
              <w:rPr>
                <w:rFonts w:cs="+mn-cs"/>
                <w:bCs/>
                <w:color w:val="000000"/>
                <w:kern w:val="24"/>
              </w:rPr>
              <w:t>Динамика показателя (%)</w:t>
            </w:r>
          </w:p>
        </w:tc>
        <w:tc>
          <w:tcPr>
            <w:tcW w:w="3628" w:type="dxa"/>
            <w:vAlign w:val="center"/>
          </w:tcPr>
          <w:p w14:paraId="73C09A17" w14:textId="77777777" w:rsidR="002E1E98" w:rsidRPr="00F1140C" w:rsidRDefault="002E1E98" w:rsidP="001A1586">
            <w:pPr>
              <w:pStyle w:val="a3"/>
              <w:tabs>
                <w:tab w:val="left" w:pos="152"/>
              </w:tabs>
              <w:spacing w:before="0" w:beforeAutospacing="0" w:after="0" w:afterAutospacing="0"/>
              <w:ind w:left="10"/>
              <w:jc w:val="center"/>
              <w:rPr>
                <w:rFonts w:cs="+mn-cs"/>
                <w:b/>
                <w:bCs/>
                <w:color w:val="000000"/>
                <w:kern w:val="24"/>
              </w:rPr>
            </w:pPr>
            <w:r w:rsidRPr="00F1140C">
              <w:rPr>
                <w:rFonts w:cs="+mn-cs"/>
                <w:bCs/>
                <w:color w:val="000000"/>
                <w:kern w:val="24"/>
              </w:rPr>
              <w:t xml:space="preserve">Критичность риска (сильный риск- красный, средний риск – желтый, </w:t>
            </w:r>
            <w:proofErr w:type="gramStart"/>
            <w:r w:rsidRPr="00F1140C">
              <w:rPr>
                <w:rFonts w:cs="+mn-cs"/>
                <w:bCs/>
                <w:color w:val="000000"/>
                <w:kern w:val="24"/>
              </w:rPr>
              <w:t>слабый  риск</w:t>
            </w:r>
            <w:proofErr w:type="gramEnd"/>
            <w:r w:rsidRPr="00F1140C">
              <w:rPr>
                <w:rFonts w:cs="+mn-cs"/>
                <w:bCs/>
                <w:color w:val="000000"/>
                <w:kern w:val="24"/>
              </w:rPr>
              <w:t>- зеленый)</w:t>
            </w:r>
          </w:p>
        </w:tc>
      </w:tr>
      <w:tr w:rsidR="002E1E98" w:rsidRPr="00F1140C" w14:paraId="57A2BE5A" w14:textId="77777777" w:rsidTr="002E1E98">
        <w:tc>
          <w:tcPr>
            <w:tcW w:w="3003" w:type="dxa"/>
            <w:vAlign w:val="center"/>
          </w:tcPr>
          <w:p w14:paraId="57241F76" w14:textId="77777777" w:rsidR="002E1E98" w:rsidRPr="00F1140C" w:rsidRDefault="002E1E98" w:rsidP="001A1586">
            <w:pPr>
              <w:pStyle w:val="a3"/>
              <w:spacing w:before="0" w:beforeAutospacing="0" w:after="0" w:afterAutospacing="0"/>
              <w:jc w:val="center"/>
              <w:rPr>
                <w:rFonts w:cs="+mn-cs"/>
                <w:bCs/>
                <w:color w:val="000000"/>
                <w:kern w:val="24"/>
              </w:rPr>
            </w:pPr>
            <w:r w:rsidRPr="00F1140C">
              <w:rPr>
                <w:rFonts w:cs="+mn-cs"/>
                <w:bCs/>
                <w:color w:val="000000"/>
                <w:kern w:val="24"/>
              </w:rPr>
              <w:t>1</w:t>
            </w:r>
          </w:p>
        </w:tc>
        <w:tc>
          <w:tcPr>
            <w:tcW w:w="3003" w:type="dxa"/>
            <w:vAlign w:val="center"/>
          </w:tcPr>
          <w:p w14:paraId="1FD7DB38" w14:textId="77777777" w:rsidR="002E1E98" w:rsidRPr="00F1140C" w:rsidRDefault="002E1E98" w:rsidP="001A1586">
            <w:pPr>
              <w:pStyle w:val="a3"/>
              <w:spacing w:before="0" w:beforeAutospacing="0" w:after="0" w:afterAutospacing="0"/>
              <w:jc w:val="center"/>
              <w:rPr>
                <w:rFonts w:cs="+mn-cs"/>
                <w:bCs/>
                <w:color w:val="000000"/>
                <w:kern w:val="24"/>
              </w:rPr>
            </w:pPr>
            <w:r w:rsidRPr="00F1140C">
              <w:rPr>
                <w:rFonts w:cs="+mn-cs"/>
                <w:bCs/>
                <w:color w:val="000000"/>
                <w:kern w:val="24"/>
              </w:rPr>
              <w:t>2</w:t>
            </w:r>
          </w:p>
        </w:tc>
        <w:tc>
          <w:tcPr>
            <w:tcW w:w="3628" w:type="dxa"/>
            <w:vAlign w:val="center"/>
          </w:tcPr>
          <w:p w14:paraId="3701B5A8" w14:textId="77777777" w:rsidR="002E1E98" w:rsidRPr="00F1140C" w:rsidRDefault="002E1E98" w:rsidP="001A1586">
            <w:pPr>
              <w:pStyle w:val="a3"/>
              <w:tabs>
                <w:tab w:val="left" w:pos="152"/>
              </w:tabs>
              <w:spacing w:before="0" w:beforeAutospacing="0" w:after="0" w:afterAutospacing="0"/>
              <w:ind w:left="10"/>
              <w:jc w:val="center"/>
              <w:rPr>
                <w:rFonts w:cs="+mn-cs"/>
                <w:bCs/>
                <w:color w:val="000000"/>
                <w:kern w:val="24"/>
              </w:rPr>
            </w:pPr>
            <w:r w:rsidRPr="00F1140C">
              <w:rPr>
                <w:rFonts w:cs="+mn-cs"/>
                <w:bCs/>
                <w:color w:val="000000"/>
                <w:kern w:val="24"/>
              </w:rPr>
              <w:t>3</w:t>
            </w:r>
          </w:p>
        </w:tc>
      </w:tr>
      <w:tr w:rsidR="002E1E98" w:rsidRPr="00F1140C" w14:paraId="34395CE5" w14:textId="77777777" w:rsidTr="002E1E98">
        <w:tc>
          <w:tcPr>
            <w:tcW w:w="3003" w:type="dxa"/>
          </w:tcPr>
          <w:p w14:paraId="196D781C" w14:textId="77777777" w:rsidR="002E1E98" w:rsidRPr="00F1140C" w:rsidRDefault="002E1E98" w:rsidP="001A1586">
            <w:pPr>
              <w:pStyle w:val="a3"/>
              <w:spacing w:before="0" w:beforeAutospacing="0" w:after="0" w:afterAutospacing="0"/>
              <w:jc w:val="both"/>
              <w:rPr>
                <w:rFonts w:cs="+mn-cs"/>
                <w:color w:val="000000"/>
                <w:kern w:val="24"/>
              </w:rPr>
            </w:pPr>
            <w:r w:rsidRPr="00F1140C">
              <w:rPr>
                <w:rFonts w:cs="+mn-cs"/>
                <w:color w:val="000000"/>
                <w:kern w:val="24"/>
              </w:rPr>
              <w:t>Некорректное формирование прогноза поступлений по КПН и НДС</w:t>
            </w:r>
          </w:p>
        </w:tc>
        <w:tc>
          <w:tcPr>
            <w:tcW w:w="3003" w:type="dxa"/>
          </w:tcPr>
          <w:p w14:paraId="17A595DA" w14:textId="77777777" w:rsidR="002E1E98" w:rsidRPr="00F1140C" w:rsidRDefault="002E1E98" w:rsidP="001A1586">
            <w:pPr>
              <w:pStyle w:val="a3"/>
              <w:spacing w:before="0" w:beforeAutospacing="0" w:after="0" w:afterAutospacing="0"/>
              <w:jc w:val="both"/>
              <w:rPr>
                <w:rFonts w:cs="+mn-cs"/>
                <w:color w:val="000000"/>
                <w:kern w:val="24"/>
              </w:rPr>
            </w:pPr>
            <w:r w:rsidRPr="00F1140C">
              <w:rPr>
                <w:rFonts w:cs="+mn-cs"/>
                <w:color w:val="000000"/>
                <w:kern w:val="24"/>
              </w:rPr>
              <w:t xml:space="preserve">Оценено с занижением на 2021 год на 239 млрд. тенге (на 2020 год на 273,9 млрд. тенге). </w:t>
            </w:r>
          </w:p>
        </w:tc>
        <w:tc>
          <w:tcPr>
            <w:tcW w:w="3628" w:type="dxa"/>
          </w:tcPr>
          <w:p w14:paraId="46729134" w14:textId="77777777" w:rsidR="002E1E98" w:rsidRPr="00F1140C" w:rsidRDefault="002E1E98" w:rsidP="001A1586">
            <w:pPr>
              <w:pStyle w:val="a3"/>
              <w:tabs>
                <w:tab w:val="left" w:pos="152"/>
              </w:tabs>
              <w:spacing w:before="0" w:beforeAutospacing="0" w:after="0" w:afterAutospacing="0"/>
              <w:ind w:left="10"/>
              <w:jc w:val="both"/>
              <w:rPr>
                <w:rFonts w:cs="+mn-cs"/>
                <w:color w:val="000000"/>
                <w:kern w:val="24"/>
              </w:rPr>
            </w:pPr>
            <w:r w:rsidRPr="00F1140C">
              <w:rPr>
                <w:rFonts w:cs="+mn-cs"/>
                <w:color w:val="000000"/>
                <w:kern w:val="24"/>
              </w:rPr>
              <w:t>Некорректная методика прогноза с занижением</w:t>
            </w:r>
          </w:p>
        </w:tc>
      </w:tr>
      <w:tr w:rsidR="002E1E98" w:rsidRPr="00F1140C" w14:paraId="4B7F9F6C" w14:textId="77777777" w:rsidTr="002E1E98">
        <w:tc>
          <w:tcPr>
            <w:tcW w:w="3003" w:type="dxa"/>
          </w:tcPr>
          <w:p w14:paraId="17AD9157" w14:textId="77777777" w:rsidR="002E1E98" w:rsidRPr="00F1140C" w:rsidRDefault="002E1E98" w:rsidP="001A1586">
            <w:pPr>
              <w:pStyle w:val="a3"/>
              <w:spacing w:before="0" w:beforeAutospacing="0" w:after="0" w:afterAutospacing="0"/>
              <w:jc w:val="both"/>
              <w:rPr>
                <w:rFonts w:cs="+mn-cs"/>
                <w:color w:val="000000"/>
                <w:kern w:val="24"/>
              </w:rPr>
            </w:pPr>
            <w:r w:rsidRPr="00F1140C">
              <w:rPr>
                <w:rFonts w:cs="+mn-cs"/>
                <w:color w:val="000000"/>
                <w:kern w:val="24"/>
              </w:rPr>
              <w:t xml:space="preserve">Низкий уровень </w:t>
            </w:r>
            <w:proofErr w:type="spellStart"/>
            <w:r w:rsidRPr="00F1140C">
              <w:rPr>
                <w:rFonts w:cs="+mn-cs"/>
                <w:color w:val="000000"/>
                <w:kern w:val="24"/>
              </w:rPr>
              <w:t>налого</w:t>
            </w:r>
            <w:proofErr w:type="spellEnd"/>
            <w:r w:rsidRPr="00F1140C">
              <w:rPr>
                <w:rFonts w:cs="+mn-cs"/>
                <w:color w:val="000000"/>
                <w:kern w:val="24"/>
              </w:rPr>
              <w:t xml:space="preserve"> </w:t>
            </w:r>
            <w:proofErr w:type="spellStart"/>
            <w:r w:rsidRPr="00F1140C">
              <w:rPr>
                <w:rFonts w:cs="+mn-cs"/>
                <w:color w:val="000000"/>
                <w:kern w:val="24"/>
              </w:rPr>
              <w:t>вого</w:t>
            </w:r>
            <w:proofErr w:type="spellEnd"/>
            <w:r w:rsidRPr="00F1140C">
              <w:rPr>
                <w:rFonts w:cs="+mn-cs"/>
                <w:color w:val="000000"/>
                <w:kern w:val="24"/>
              </w:rPr>
              <w:t xml:space="preserve"> </w:t>
            </w:r>
            <w:proofErr w:type="spellStart"/>
            <w:r w:rsidRPr="00F1140C">
              <w:rPr>
                <w:rFonts w:cs="+mn-cs"/>
                <w:color w:val="000000"/>
                <w:kern w:val="24"/>
              </w:rPr>
              <w:t>администрирова</w:t>
            </w:r>
            <w:proofErr w:type="spellEnd"/>
            <w:r w:rsidRPr="00F1140C">
              <w:rPr>
                <w:rFonts w:cs="+mn-cs"/>
                <w:color w:val="000000"/>
                <w:kern w:val="24"/>
              </w:rPr>
              <w:t xml:space="preserve"> </w:t>
            </w:r>
            <w:proofErr w:type="spellStart"/>
            <w:r w:rsidRPr="00F1140C">
              <w:rPr>
                <w:rFonts w:cs="+mn-cs"/>
                <w:color w:val="000000"/>
                <w:kern w:val="24"/>
              </w:rPr>
              <w:t>ния</w:t>
            </w:r>
            <w:proofErr w:type="spellEnd"/>
            <w:r w:rsidRPr="00F1140C">
              <w:rPr>
                <w:rFonts w:cs="+mn-cs"/>
                <w:color w:val="000000"/>
                <w:kern w:val="24"/>
              </w:rPr>
              <w:t xml:space="preserve">, проявляющегося </w:t>
            </w:r>
            <w:proofErr w:type="gramStart"/>
            <w:r w:rsidRPr="00F1140C">
              <w:rPr>
                <w:rFonts w:cs="+mn-cs"/>
                <w:color w:val="000000"/>
                <w:kern w:val="24"/>
              </w:rPr>
              <w:t>в  уклонении</w:t>
            </w:r>
            <w:proofErr w:type="gramEnd"/>
            <w:r w:rsidRPr="00F1140C">
              <w:rPr>
                <w:rFonts w:cs="+mn-cs"/>
                <w:color w:val="000000"/>
                <w:kern w:val="24"/>
              </w:rPr>
              <w:t xml:space="preserve"> от уплаты налогов, снижении пере платы по налоговым и неналоговым поступлениям в бюджет и других нарушениях.</w:t>
            </w:r>
          </w:p>
        </w:tc>
        <w:tc>
          <w:tcPr>
            <w:tcW w:w="3003" w:type="dxa"/>
          </w:tcPr>
          <w:p w14:paraId="78AD6967" w14:textId="77777777" w:rsidR="002E1E98" w:rsidRPr="00F1140C" w:rsidRDefault="002E1E98" w:rsidP="001A1586">
            <w:pPr>
              <w:pStyle w:val="a3"/>
              <w:spacing w:before="0" w:beforeAutospacing="0" w:after="0" w:afterAutospacing="0"/>
              <w:jc w:val="both"/>
              <w:rPr>
                <w:rFonts w:cs="+mn-cs"/>
                <w:color w:val="000000"/>
                <w:kern w:val="24"/>
              </w:rPr>
            </w:pPr>
            <w:r w:rsidRPr="00F1140C">
              <w:rPr>
                <w:rFonts w:cs="+mn-cs"/>
                <w:color w:val="000000"/>
                <w:kern w:val="24"/>
              </w:rPr>
              <w:t xml:space="preserve">Недоимка консолидированного бюджета по итогам 2021 года выросла в 2,8 </w:t>
            </w:r>
            <w:proofErr w:type="gramStart"/>
            <w:r w:rsidRPr="00F1140C">
              <w:rPr>
                <w:rFonts w:cs="+mn-cs"/>
                <w:color w:val="000000"/>
                <w:kern w:val="24"/>
              </w:rPr>
              <w:t>раза  по</w:t>
            </w:r>
            <w:proofErr w:type="gramEnd"/>
            <w:r w:rsidRPr="00F1140C">
              <w:rPr>
                <w:rFonts w:cs="+mn-cs"/>
                <w:color w:val="000000"/>
                <w:kern w:val="24"/>
              </w:rPr>
              <w:t xml:space="preserve"> сравнению с 2020  годом (с 217,1 до 618,8 млрд. тенге). </w:t>
            </w:r>
          </w:p>
        </w:tc>
        <w:tc>
          <w:tcPr>
            <w:tcW w:w="3628" w:type="dxa"/>
          </w:tcPr>
          <w:p w14:paraId="2FB19A77" w14:textId="77777777" w:rsidR="002E1E98" w:rsidRPr="00F1140C" w:rsidRDefault="002E1E98" w:rsidP="001A1586">
            <w:pPr>
              <w:pStyle w:val="a3"/>
              <w:tabs>
                <w:tab w:val="left" w:pos="152"/>
              </w:tabs>
              <w:spacing w:before="0" w:beforeAutospacing="0" w:after="0" w:afterAutospacing="0"/>
              <w:ind w:left="10"/>
              <w:jc w:val="both"/>
              <w:rPr>
                <w:rFonts w:cs="+mn-cs"/>
                <w:b/>
                <w:bCs/>
                <w:color w:val="000000"/>
                <w:kern w:val="24"/>
              </w:rPr>
            </w:pPr>
            <w:r w:rsidRPr="00F1140C">
              <w:rPr>
                <w:rFonts w:cs="+mn-cs"/>
                <w:color w:val="000000"/>
                <w:kern w:val="24"/>
              </w:rPr>
              <w:t>Демонстрирует ухудшение качества налогового администрирования</w:t>
            </w:r>
          </w:p>
        </w:tc>
      </w:tr>
      <w:tr w:rsidR="002E1E98" w14:paraId="66C56A25" w14:textId="77777777" w:rsidTr="002E1E98">
        <w:tc>
          <w:tcPr>
            <w:tcW w:w="3003" w:type="dxa"/>
          </w:tcPr>
          <w:p w14:paraId="7A13C40E" w14:textId="77777777" w:rsidR="002E1E98" w:rsidRPr="00F1140C" w:rsidRDefault="002E1E98" w:rsidP="001A1586">
            <w:pPr>
              <w:pStyle w:val="a3"/>
              <w:spacing w:before="0" w:beforeAutospacing="0" w:after="0" w:afterAutospacing="0"/>
              <w:jc w:val="both"/>
              <w:rPr>
                <w:rFonts w:cs="+mn-cs"/>
                <w:color w:val="000000"/>
                <w:kern w:val="24"/>
              </w:rPr>
            </w:pPr>
            <w:r w:rsidRPr="00F1140C">
              <w:rPr>
                <w:rFonts w:cs="+mn-cs"/>
                <w:color w:val="000000"/>
                <w:kern w:val="24"/>
              </w:rPr>
              <w:t>Отклонения в «</w:t>
            </w:r>
            <w:proofErr w:type="spellStart"/>
            <w:r w:rsidRPr="00F1140C">
              <w:rPr>
                <w:rFonts w:cs="+mn-cs"/>
                <w:color w:val="000000"/>
                <w:kern w:val="24"/>
              </w:rPr>
              <w:t>зеркаль</w:t>
            </w:r>
            <w:proofErr w:type="spellEnd"/>
            <w:r w:rsidRPr="00F1140C">
              <w:rPr>
                <w:rFonts w:cs="+mn-cs"/>
                <w:color w:val="000000"/>
                <w:kern w:val="24"/>
              </w:rPr>
              <w:t xml:space="preserve"> ной» таможенной </w:t>
            </w:r>
            <w:proofErr w:type="spellStart"/>
            <w:r w:rsidRPr="00F1140C">
              <w:rPr>
                <w:rFonts w:cs="+mn-cs"/>
                <w:color w:val="000000"/>
                <w:kern w:val="24"/>
              </w:rPr>
              <w:t>статис</w:t>
            </w:r>
            <w:proofErr w:type="spellEnd"/>
            <w:r w:rsidRPr="00F1140C">
              <w:rPr>
                <w:rFonts w:cs="+mn-cs"/>
                <w:color w:val="000000"/>
                <w:kern w:val="24"/>
              </w:rPr>
              <w:t xml:space="preserve"> тике объемов </w:t>
            </w:r>
            <w:proofErr w:type="spellStart"/>
            <w:r w:rsidRPr="00F1140C">
              <w:rPr>
                <w:rFonts w:cs="+mn-cs"/>
                <w:color w:val="000000"/>
                <w:kern w:val="24"/>
              </w:rPr>
              <w:t>товаро</w:t>
            </w:r>
            <w:proofErr w:type="spellEnd"/>
            <w:r w:rsidRPr="00F1140C">
              <w:rPr>
                <w:rFonts w:cs="+mn-cs"/>
                <w:color w:val="000000"/>
                <w:kern w:val="24"/>
              </w:rPr>
              <w:t xml:space="preserve"> оборота между </w:t>
            </w:r>
            <w:proofErr w:type="spellStart"/>
            <w:r w:rsidRPr="00F1140C">
              <w:rPr>
                <w:rFonts w:cs="+mn-cs"/>
                <w:color w:val="000000"/>
                <w:kern w:val="24"/>
              </w:rPr>
              <w:t>Казахста</w:t>
            </w:r>
            <w:proofErr w:type="spellEnd"/>
            <w:r w:rsidRPr="00F1140C">
              <w:rPr>
                <w:rFonts w:cs="+mn-cs"/>
                <w:color w:val="000000"/>
                <w:kern w:val="24"/>
              </w:rPr>
              <w:t xml:space="preserve"> ном и Китайской Народной Республикой</w:t>
            </w:r>
          </w:p>
        </w:tc>
        <w:tc>
          <w:tcPr>
            <w:tcW w:w="3003" w:type="dxa"/>
          </w:tcPr>
          <w:p w14:paraId="63553469" w14:textId="77777777" w:rsidR="002E1E98" w:rsidRPr="00F1140C" w:rsidRDefault="002E1E98" w:rsidP="001A1586">
            <w:pPr>
              <w:pStyle w:val="a3"/>
              <w:spacing w:before="0" w:beforeAutospacing="0" w:after="0" w:afterAutospacing="0"/>
              <w:jc w:val="both"/>
              <w:rPr>
                <w:rFonts w:cs="+mn-cs"/>
                <w:color w:val="000000"/>
                <w:kern w:val="24"/>
              </w:rPr>
            </w:pPr>
            <w:r w:rsidRPr="00F1140C">
              <w:rPr>
                <w:rFonts w:cs="+mn-cs"/>
                <w:color w:val="000000"/>
                <w:kern w:val="24"/>
              </w:rPr>
              <w:t xml:space="preserve">Отклонение в 2020 </w:t>
            </w:r>
            <w:proofErr w:type="gramStart"/>
            <w:r w:rsidRPr="00F1140C">
              <w:rPr>
                <w:rFonts w:cs="+mn-cs"/>
                <w:color w:val="000000"/>
                <w:kern w:val="24"/>
              </w:rPr>
              <w:t>году  –</w:t>
            </w:r>
            <w:proofErr w:type="gramEnd"/>
            <w:r w:rsidRPr="00F1140C">
              <w:rPr>
                <w:rFonts w:cs="+mn-cs"/>
                <w:color w:val="000000"/>
                <w:kern w:val="24"/>
              </w:rPr>
              <w:t xml:space="preserve"> (- 45, 5%), в 2021 – (-40,5%)</w:t>
            </w:r>
          </w:p>
        </w:tc>
        <w:tc>
          <w:tcPr>
            <w:tcW w:w="3628" w:type="dxa"/>
          </w:tcPr>
          <w:p w14:paraId="56C88C91" w14:textId="77777777" w:rsidR="002E1E98" w:rsidRPr="0015643F" w:rsidRDefault="002E1E98" w:rsidP="001A1586">
            <w:pPr>
              <w:pStyle w:val="a3"/>
              <w:tabs>
                <w:tab w:val="left" w:pos="152"/>
              </w:tabs>
              <w:spacing w:before="0" w:beforeAutospacing="0" w:after="0" w:afterAutospacing="0"/>
              <w:ind w:left="10"/>
              <w:jc w:val="both"/>
              <w:rPr>
                <w:rFonts w:cs="+mn-cs"/>
                <w:b/>
                <w:bCs/>
                <w:color w:val="000000"/>
                <w:kern w:val="24"/>
              </w:rPr>
            </w:pPr>
            <w:r w:rsidRPr="00F1140C">
              <w:rPr>
                <w:rFonts w:cs="+mn-cs"/>
                <w:color w:val="000000"/>
                <w:kern w:val="24"/>
              </w:rPr>
              <w:t>Демонстрирует сохранение теневой экономики</w:t>
            </w:r>
          </w:p>
        </w:tc>
      </w:tr>
      <w:tr w:rsidR="002E1E98" w14:paraId="76E2C419" w14:textId="77777777" w:rsidTr="002E1E98">
        <w:tc>
          <w:tcPr>
            <w:tcW w:w="3003" w:type="dxa"/>
          </w:tcPr>
          <w:p w14:paraId="3E85F49E"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Отмечается тенденция динамичного опережающего роста бюджетных расходов над ростом доходов</w:t>
            </w:r>
          </w:p>
        </w:tc>
        <w:tc>
          <w:tcPr>
            <w:tcW w:w="3003" w:type="dxa"/>
          </w:tcPr>
          <w:p w14:paraId="34062FCF" w14:textId="77777777" w:rsidR="002E1E98" w:rsidRPr="0015643F" w:rsidRDefault="002E1E98" w:rsidP="001A1586">
            <w:pPr>
              <w:pStyle w:val="a3"/>
              <w:spacing w:before="0" w:beforeAutospacing="0" w:after="0" w:afterAutospacing="0"/>
              <w:jc w:val="both"/>
              <w:rPr>
                <w:color w:val="000000"/>
                <w:kern w:val="24"/>
              </w:rPr>
            </w:pPr>
            <w:r w:rsidRPr="0015643F">
              <w:rPr>
                <w:color w:val="000000"/>
                <w:kern w:val="24"/>
              </w:rPr>
              <w:t>Лишь 50% всего объема расходов покрываются «</w:t>
            </w:r>
            <w:proofErr w:type="spellStart"/>
            <w:r w:rsidRPr="0015643F">
              <w:rPr>
                <w:color w:val="000000"/>
                <w:kern w:val="24"/>
              </w:rPr>
              <w:t>чис</w:t>
            </w:r>
            <w:proofErr w:type="spellEnd"/>
            <w:r w:rsidRPr="0015643F">
              <w:rPr>
                <w:color w:val="000000"/>
                <w:kern w:val="24"/>
              </w:rPr>
              <w:t xml:space="preserve"> </w:t>
            </w:r>
            <w:proofErr w:type="spellStart"/>
            <w:r w:rsidRPr="0015643F">
              <w:rPr>
                <w:color w:val="000000"/>
                <w:kern w:val="24"/>
              </w:rPr>
              <w:t>тыми</w:t>
            </w:r>
            <w:proofErr w:type="spellEnd"/>
            <w:r w:rsidRPr="0015643F">
              <w:rPr>
                <w:color w:val="000000"/>
                <w:kern w:val="24"/>
              </w:rPr>
              <w:t xml:space="preserve"> доходами» (без учета поступлений трансфертов из Национального фонда и займов), тогда </w:t>
            </w:r>
            <w:r w:rsidRPr="0015643F">
              <w:rPr>
                <w:rFonts w:eastAsiaTheme="minorHAnsi"/>
                <w:color w:val="000000"/>
                <w:kern w:val="24"/>
                <w:lang w:eastAsia="en-US"/>
              </w:rPr>
              <w:t>как в 2007 году их доля доходила до 90%.</w:t>
            </w:r>
          </w:p>
        </w:tc>
        <w:tc>
          <w:tcPr>
            <w:tcW w:w="3628" w:type="dxa"/>
          </w:tcPr>
          <w:p w14:paraId="6C64ECF1" w14:textId="77777777" w:rsidR="002E1E98" w:rsidRPr="0015643F" w:rsidRDefault="002E1E98" w:rsidP="001A1586">
            <w:pPr>
              <w:pStyle w:val="a3"/>
              <w:tabs>
                <w:tab w:val="left" w:pos="152"/>
              </w:tabs>
              <w:spacing w:before="0" w:beforeAutospacing="0" w:after="0" w:afterAutospacing="0"/>
              <w:ind w:left="10"/>
              <w:jc w:val="both"/>
              <w:rPr>
                <w:rFonts w:cs="+mn-cs"/>
                <w:b/>
                <w:bCs/>
                <w:color w:val="000000"/>
                <w:kern w:val="24"/>
              </w:rPr>
            </w:pPr>
            <w:r w:rsidRPr="0015643F">
              <w:rPr>
                <w:rFonts w:cs="+mn-cs"/>
                <w:color w:val="000000"/>
                <w:kern w:val="24"/>
              </w:rPr>
              <w:t>Демонстрирует приоритет достижения краткосрочных целей без инвестиций в   производства</w:t>
            </w:r>
          </w:p>
        </w:tc>
      </w:tr>
      <w:tr w:rsidR="002E1E98" w14:paraId="1F1384CB" w14:textId="77777777" w:rsidTr="002E1E98">
        <w:tc>
          <w:tcPr>
            <w:tcW w:w="3003" w:type="dxa"/>
          </w:tcPr>
          <w:p w14:paraId="7489D84F"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Рост объемов привлеченных внешних займов</w:t>
            </w:r>
          </w:p>
        </w:tc>
        <w:tc>
          <w:tcPr>
            <w:tcW w:w="3003" w:type="dxa"/>
          </w:tcPr>
          <w:p w14:paraId="673C37D2" w14:textId="77777777" w:rsidR="002E1E98" w:rsidRPr="0015643F" w:rsidRDefault="002E1E98" w:rsidP="001A1586">
            <w:pPr>
              <w:pStyle w:val="a3"/>
              <w:spacing w:before="0" w:beforeAutospacing="0" w:after="0" w:afterAutospacing="0"/>
              <w:jc w:val="both"/>
              <w:rPr>
                <w:color w:val="000000"/>
                <w:kern w:val="24"/>
              </w:rPr>
            </w:pPr>
            <w:r w:rsidRPr="0015643F">
              <w:rPr>
                <w:color w:val="000000"/>
                <w:kern w:val="24"/>
              </w:rPr>
              <w:t>Почти в 4 раза в сравнении с данными за 2020 год. На погашение и обслуживание займов в 2021 году использовано 2,1 трлн. тенге или 16,4% республиканских бюджетных доходов и 13,6% республиканских бюджетных расходов.</w:t>
            </w:r>
          </w:p>
        </w:tc>
        <w:tc>
          <w:tcPr>
            <w:tcW w:w="3628" w:type="dxa"/>
          </w:tcPr>
          <w:p w14:paraId="0C366D80" w14:textId="77777777" w:rsidR="002E1E98" w:rsidRPr="0015643F" w:rsidRDefault="002E1E98" w:rsidP="001A1586">
            <w:pPr>
              <w:pStyle w:val="a3"/>
              <w:tabs>
                <w:tab w:val="left" w:pos="152"/>
              </w:tabs>
              <w:spacing w:before="0" w:beforeAutospacing="0" w:after="0" w:afterAutospacing="0"/>
              <w:ind w:left="10"/>
              <w:jc w:val="both"/>
              <w:rPr>
                <w:rFonts w:cs="+mn-cs"/>
                <w:b/>
                <w:bCs/>
                <w:color w:val="000000"/>
                <w:kern w:val="24"/>
              </w:rPr>
            </w:pPr>
            <w:r w:rsidRPr="0015643F">
              <w:rPr>
                <w:rFonts w:cs="+mn-cs"/>
                <w:color w:val="000000"/>
                <w:kern w:val="24"/>
              </w:rPr>
              <w:t>Отсутствие прозрачности в процедурах внешних займов.</w:t>
            </w:r>
          </w:p>
        </w:tc>
      </w:tr>
      <w:tr w:rsidR="002E1E98" w14:paraId="2E78DCD7" w14:textId="77777777" w:rsidTr="002E1E98">
        <w:tc>
          <w:tcPr>
            <w:tcW w:w="9634" w:type="dxa"/>
            <w:gridSpan w:val="3"/>
          </w:tcPr>
          <w:p w14:paraId="4ADA298D" w14:textId="77FA11A7" w:rsidR="002E1E98" w:rsidRPr="0015643F" w:rsidRDefault="002E1E98" w:rsidP="001A1586">
            <w:pPr>
              <w:pStyle w:val="a3"/>
              <w:tabs>
                <w:tab w:val="left" w:pos="152"/>
              </w:tabs>
              <w:spacing w:before="0" w:beforeAutospacing="0" w:after="0" w:afterAutospacing="0"/>
              <w:ind w:left="10"/>
              <w:jc w:val="both"/>
              <w:rPr>
                <w:rFonts w:cs="+mn-cs"/>
                <w:color w:val="000000"/>
                <w:kern w:val="24"/>
              </w:rPr>
            </w:pPr>
            <w:r w:rsidRPr="0015643F">
              <w:rPr>
                <w:rFonts w:eastAsia="+mn-ea"/>
                <w:kern w:val="24"/>
              </w:rPr>
              <w:t>Примечание – Составлено автором по источнику [8</w:t>
            </w:r>
            <w:r w:rsidR="00D8694B" w:rsidRPr="00D8694B">
              <w:rPr>
                <w:rFonts w:eastAsia="+mn-ea"/>
                <w:kern w:val="24"/>
              </w:rPr>
              <w:t>1</w:t>
            </w:r>
            <w:r w:rsidRPr="0015643F">
              <w:rPr>
                <w:rFonts w:eastAsia="+mn-ea"/>
                <w:kern w:val="24"/>
              </w:rPr>
              <w:t>]</w:t>
            </w:r>
          </w:p>
        </w:tc>
      </w:tr>
    </w:tbl>
    <w:p w14:paraId="4B34938F" w14:textId="77777777" w:rsidR="002E1E98" w:rsidRDefault="002E1E98" w:rsidP="008C61B6">
      <w:pPr>
        <w:pStyle w:val="a3"/>
        <w:spacing w:before="0" w:beforeAutospacing="0" w:after="0" w:afterAutospacing="0"/>
        <w:ind w:firstLine="709"/>
        <w:jc w:val="both"/>
        <w:rPr>
          <w:rFonts w:cs="+mn-cs"/>
          <w:color w:val="000000"/>
          <w:kern w:val="24"/>
          <w:sz w:val="28"/>
          <w:szCs w:val="28"/>
          <w:lang w:val="kk-KZ"/>
        </w:rPr>
      </w:pPr>
    </w:p>
    <w:p w14:paraId="0FA24FCD" w14:textId="78492047" w:rsidR="008C61B6" w:rsidRPr="0015643F" w:rsidRDefault="002E1E98" w:rsidP="002E1E98">
      <w:pPr>
        <w:pStyle w:val="a3"/>
        <w:tabs>
          <w:tab w:val="left" w:pos="993"/>
        </w:tabs>
        <w:spacing w:before="0" w:beforeAutospacing="0" w:after="0" w:afterAutospacing="0"/>
        <w:jc w:val="both"/>
        <w:rPr>
          <w:sz w:val="28"/>
          <w:szCs w:val="28"/>
        </w:rPr>
      </w:pPr>
      <w:r>
        <w:rPr>
          <w:rFonts w:cs="+mn-cs"/>
          <w:color w:val="000000"/>
          <w:kern w:val="24"/>
          <w:sz w:val="28"/>
          <w:szCs w:val="28"/>
          <w:lang w:val="kk-KZ"/>
        </w:rPr>
        <w:tab/>
        <w:t xml:space="preserve">К следующим </w:t>
      </w:r>
      <w:r w:rsidR="008C61B6" w:rsidRPr="0015643F">
        <w:rPr>
          <w:sz w:val="28"/>
          <w:szCs w:val="28"/>
        </w:rPr>
        <w:t>реальны</w:t>
      </w:r>
      <w:r>
        <w:rPr>
          <w:sz w:val="28"/>
          <w:szCs w:val="28"/>
          <w:lang w:val="kk-KZ"/>
        </w:rPr>
        <w:t>м</w:t>
      </w:r>
      <w:r w:rsidR="008C61B6" w:rsidRPr="0015643F">
        <w:rPr>
          <w:sz w:val="28"/>
          <w:szCs w:val="28"/>
        </w:rPr>
        <w:t xml:space="preserve"> </w:t>
      </w:r>
      <w:proofErr w:type="spellStart"/>
      <w:r w:rsidR="008C61B6" w:rsidRPr="0015643F">
        <w:rPr>
          <w:sz w:val="28"/>
          <w:szCs w:val="28"/>
        </w:rPr>
        <w:t>бюджетны</w:t>
      </w:r>
      <w:proofErr w:type="spellEnd"/>
      <w:r>
        <w:rPr>
          <w:sz w:val="28"/>
          <w:szCs w:val="28"/>
          <w:lang w:val="kk-KZ"/>
        </w:rPr>
        <w:t>м</w:t>
      </w:r>
      <w:r w:rsidR="008C61B6" w:rsidRPr="0015643F">
        <w:rPr>
          <w:sz w:val="28"/>
          <w:szCs w:val="28"/>
        </w:rPr>
        <w:t xml:space="preserve"> риск</w:t>
      </w:r>
      <w:r>
        <w:rPr>
          <w:sz w:val="28"/>
          <w:szCs w:val="28"/>
          <w:lang w:val="kk-KZ"/>
        </w:rPr>
        <w:t>ам</w:t>
      </w:r>
      <w:r w:rsidR="008C61B6" w:rsidRPr="0015643F">
        <w:rPr>
          <w:sz w:val="28"/>
          <w:szCs w:val="28"/>
        </w:rPr>
        <w:t xml:space="preserve"> </w:t>
      </w:r>
      <w:proofErr w:type="spellStart"/>
      <w:r w:rsidR="008C61B6" w:rsidRPr="0015643F">
        <w:rPr>
          <w:sz w:val="28"/>
          <w:szCs w:val="28"/>
        </w:rPr>
        <w:t>влияющи</w:t>
      </w:r>
      <w:proofErr w:type="spellEnd"/>
      <w:r>
        <w:rPr>
          <w:sz w:val="28"/>
          <w:szCs w:val="28"/>
          <w:lang w:val="kk-KZ"/>
        </w:rPr>
        <w:t>м</w:t>
      </w:r>
      <w:r w:rsidR="008C61B6" w:rsidRPr="0015643F">
        <w:rPr>
          <w:sz w:val="28"/>
          <w:szCs w:val="28"/>
        </w:rPr>
        <w:t xml:space="preserve"> на финансовую безопасность Республики Казахстан</w:t>
      </w:r>
      <w:r>
        <w:rPr>
          <w:sz w:val="28"/>
          <w:szCs w:val="28"/>
          <w:lang w:val="kk-KZ"/>
        </w:rPr>
        <w:t xml:space="preserve"> относятся</w:t>
      </w:r>
      <w:r w:rsidR="008C61B6" w:rsidRPr="0015643F">
        <w:rPr>
          <w:sz w:val="28"/>
          <w:szCs w:val="28"/>
        </w:rPr>
        <w:t>:</w:t>
      </w:r>
    </w:p>
    <w:p w14:paraId="7A3703F1" w14:textId="37E57017" w:rsidR="008C61B6" w:rsidRPr="002E1E98" w:rsidRDefault="008C61B6" w:rsidP="002E1E98">
      <w:pPr>
        <w:pStyle w:val="a3"/>
        <w:numPr>
          <w:ilvl w:val="0"/>
          <w:numId w:val="14"/>
        </w:numPr>
        <w:tabs>
          <w:tab w:val="left" w:pos="993"/>
        </w:tabs>
        <w:spacing w:before="0" w:beforeAutospacing="0" w:after="0" w:afterAutospacing="0"/>
        <w:ind w:left="0" w:firstLine="709"/>
        <w:jc w:val="both"/>
        <w:rPr>
          <w:sz w:val="28"/>
          <w:szCs w:val="28"/>
        </w:rPr>
      </w:pPr>
      <w:r w:rsidRPr="0015643F">
        <w:rPr>
          <w:sz w:val="28"/>
          <w:szCs w:val="28"/>
        </w:rPr>
        <w:t>снижение собираемости налогов из-за низкой платежной дисциплины налогоплательщиков, нерационального предоставления налоговых льгот, подрыва стимулов наращивания доходного потенциала регионов;</w:t>
      </w:r>
    </w:p>
    <w:p w14:paraId="2B9F374D" w14:textId="77777777" w:rsidR="008C61B6" w:rsidRPr="0015643F" w:rsidRDefault="008C61B6" w:rsidP="005D415C">
      <w:pPr>
        <w:pStyle w:val="a3"/>
        <w:numPr>
          <w:ilvl w:val="0"/>
          <w:numId w:val="14"/>
        </w:numPr>
        <w:tabs>
          <w:tab w:val="left" w:pos="993"/>
        </w:tabs>
        <w:spacing w:before="0" w:beforeAutospacing="0" w:after="0" w:afterAutospacing="0"/>
        <w:ind w:left="0" w:firstLine="709"/>
        <w:jc w:val="both"/>
        <w:rPr>
          <w:sz w:val="28"/>
          <w:szCs w:val="28"/>
        </w:rPr>
      </w:pPr>
      <w:r w:rsidRPr="0015643F">
        <w:rPr>
          <w:sz w:val="28"/>
          <w:szCs w:val="28"/>
        </w:rPr>
        <w:t xml:space="preserve"> низкое качество бюджетного планирования и прогнозирования и др.</w:t>
      </w:r>
    </w:p>
    <w:p w14:paraId="6623658F" w14:textId="77777777" w:rsidR="008C61B6" w:rsidRPr="0015643F" w:rsidRDefault="008C61B6" w:rsidP="005D415C">
      <w:pPr>
        <w:pStyle w:val="a3"/>
        <w:numPr>
          <w:ilvl w:val="0"/>
          <w:numId w:val="14"/>
        </w:numPr>
        <w:tabs>
          <w:tab w:val="left" w:pos="993"/>
        </w:tabs>
        <w:spacing w:before="0" w:beforeAutospacing="0" w:after="0" w:afterAutospacing="0"/>
        <w:ind w:left="0" w:firstLine="709"/>
        <w:jc w:val="both"/>
        <w:rPr>
          <w:sz w:val="28"/>
          <w:szCs w:val="28"/>
        </w:rPr>
      </w:pPr>
      <w:r w:rsidRPr="0015643F">
        <w:rPr>
          <w:sz w:val="28"/>
          <w:szCs w:val="28"/>
        </w:rPr>
        <w:t>увеличение коррупционных рисков из-за отсутствия прозрачности в деятельности квазигосударственного сектора;</w:t>
      </w:r>
    </w:p>
    <w:p w14:paraId="76FC1C27" w14:textId="77777777" w:rsidR="008C61B6" w:rsidRPr="00F1140C" w:rsidRDefault="008C61B6" w:rsidP="005D415C">
      <w:pPr>
        <w:pStyle w:val="a3"/>
        <w:numPr>
          <w:ilvl w:val="0"/>
          <w:numId w:val="14"/>
        </w:numPr>
        <w:tabs>
          <w:tab w:val="left" w:pos="993"/>
        </w:tabs>
        <w:spacing w:before="0" w:beforeAutospacing="0" w:after="0" w:afterAutospacing="0"/>
        <w:ind w:left="0" w:firstLine="709"/>
        <w:jc w:val="both"/>
        <w:rPr>
          <w:sz w:val="28"/>
          <w:szCs w:val="28"/>
        </w:rPr>
      </w:pPr>
      <w:r w:rsidRPr="00F1140C">
        <w:rPr>
          <w:sz w:val="28"/>
          <w:szCs w:val="28"/>
        </w:rPr>
        <w:t>уменьшения доступа бизнеса к инвестициям из-за политики инфляционного таргетирования;</w:t>
      </w:r>
    </w:p>
    <w:p w14:paraId="2E5FA6E7" w14:textId="77777777" w:rsidR="002E1E98" w:rsidRPr="00F1140C" w:rsidRDefault="002E1E98" w:rsidP="002E1E98">
      <w:pPr>
        <w:pStyle w:val="a3"/>
        <w:tabs>
          <w:tab w:val="left" w:pos="993"/>
        </w:tabs>
        <w:spacing w:before="0" w:beforeAutospacing="0" w:after="0" w:afterAutospacing="0"/>
        <w:jc w:val="both"/>
        <w:rPr>
          <w:sz w:val="28"/>
          <w:szCs w:val="28"/>
        </w:rPr>
      </w:pPr>
    </w:p>
    <w:p w14:paraId="453F21D9" w14:textId="15DB1896" w:rsidR="002E1E98" w:rsidRPr="00F1140C" w:rsidRDefault="002E1E98" w:rsidP="002E1E98">
      <w:pPr>
        <w:pStyle w:val="a3"/>
        <w:spacing w:before="0" w:beforeAutospacing="0" w:after="0" w:afterAutospacing="0"/>
        <w:jc w:val="both"/>
        <w:rPr>
          <w:rFonts w:cs="+mn-cs"/>
          <w:color w:val="000000"/>
          <w:kern w:val="24"/>
          <w:sz w:val="28"/>
          <w:szCs w:val="28"/>
        </w:rPr>
      </w:pPr>
      <w:r w:rsidRPr="00F1140C">
        <w:rPr>
          <w:rFonts w:cs="+mn-cs"/>
          <w:color w:val="000000"/>
          <w:kern w:val="24"/>
          <w:sz w:val="28"/>
          <w:szCs w:val="28"/>
        </w:rPr>
        <w:t>Таблица 2</w:t>
      </w:r>
      <w:r w:rsidR="009B6706" w:rsidRPr="00F1140C">
        <w:rPr>
          <w:rFonts w:cs="+mn-cs"/>
          <w:color w:val="000000"/>
          <w:kern w:val="24"/>
          <w:sz w:val="28"/>
          <w:szCs w:val="28"/>
        </w:rPr>
        <w:t>5</w:t>
      </w:r>
      <w:r w:rsidRPr="00F1140C">
        <w:rPr>
          <w:rFonts w:cs="+mn-cs"/>
          <w:color w:val="000000"/>
          <w:kern w:val="24"/>
          <w:sz w:val="28"/>
          <w:szCs w:val="28"/>
        </w:rPr>
        <w:t xml:space="preserve"> – Матрица бюджетных рисков Республики Казахстан, 2020-2021 годы </w:t>
      </w:r>
    </w:p>
    <w:p w14:paraId="2A66CFD0" w14:textId="77777777" w:rsidR="002E1E98" w:rsidRPr="00F1140C" w:rsidRDefault="002E1E98" w:rsidP="002E1E98">
      <w:pPr>
        <w:pStyle w:val="a3"/>
        <w:tabs>
          <w:tab w:val="left" w:pos="993"/>
        </w:tabs>
        <w:spacing w:before="0" w:beforeAutospacing="0" w:after="0" w:afterAutospacing="0"/>
        <w:jc w:val="both"/>
        <w:rPr>
          <w:sz w:val="28"/>
          <w:szCs w:val="28"/>
        </w:rPr>
      </w:pPr>
    </w:p>
    <w:tbl>
      <w:tblPr>
        <w:tblStyle w:val="a4"/>
        <w:tblW w:w="9634" w:type="dxa"/>
        <w:tblLook w:val="04A0" w:firstRow="1" w:lastRow="0" w:firstColumn="1" w:lastColumn="0" w:noHBand="0" w:noVBand="1"/>
      </w:tblPr>
      <w:tblGrid>
        <w:gridCol w:w="3003"/>
        <w:gridCol w:w="3003"/>
        <w:gridCol w:w="3628"/>
      </w:tblGrid>
      <w:tr w:rsidR="002E1E98" w14:paraId="5BE039F7" w14:textId="77777777" w:rsidTr="002E1E98">
        <w:tc>
          <w:tcPr>
            <w:tcW w:w="3003" w:type="dxa"/>
            <w:vAlign w:val="center"/>
          </w:tcPr>
          <w:p w14:paraId="2724E828" w14:textId="77777777" w:rsidR="002E1E98" w:rsidRPr="00F1140C" w:rsidRDefault="002E1E98" w:rsidP="001A1586">
            <w:pPr>
              <w:pStyle w:val="a3"/>
              <w:spacing w:before="0" w:beforeAutospacing="0" w:after="0" w:afterAutospacing="0"/>
              <w:jc w:val="center"/>
              <w:rPr>
                <w:rFonts w:cs="+mn-cs"/>
                <w:color w:val="000000"/>
                <w:kern w:val="24"/>
              </w:rPr>
            </w:pPr>
            <w:r w:rsidRPr="00F1140C">
              <w:rPr>
                <w:rFonts w:cs="+mn-cs"/>
                <w:bCs/>
                <w:color w:val="000000"/>
                <w:kern w:val="24"/>
              </w:rPr>
              <w:t>Виды рисков</w:t>
            </w:r>
          </w:p>
        </w:tc>
        <w:tc>
          <w:tcPr>
            <w:tcW w:w="3003" w:type="dxa"/>
            <w:vAlign w:val="center"/>
          </w:tcPr>
          <w:p w14:paraId="4DEB06AB" w14:textId="77777777" w:rsidR="002E1E98" w:rsidRPr="00F1140C" w:rsidRDefault="002E1E98" w:rsidP="001A1586">
            <w:pPr>
              <w:pStyle w:val="a3"/>
              <w:spacing w:before="0" w:beforeAutospacing="0" w:after="0" w:afterAutospacing="0"/>
              <w:jc w:val="center"/>
              <w:rPr>
                <w:rFonts w:cs="+mn-cs"/>
                <w:color w:val="000000"/>
                <w:kern w:val="24"/>
              </w:rPr>
            </w:pPr>
            <w:r w:rsidRPr="00F1140C">
              <w:rPr>
                <w:rFonts w:cs="+mn-cs"/>
                <w:bCs/>
                <w:color w:val="000000"/>
                <w:kern w:val="24"/>
              </w:rPr>
              <w:t>Динамика показателя (%)</w:t>
            </w:r>
          </w:p>
        </w:tc>
        <w:tc>
          <w:tcPr>
            <w:tcW w:w="3628" w:type="dxa"/>
            <w:vAlign w:val="center"/>
          </w:tcPr>
          <w:p w14:paraId="4C6BBA8B" w14:textId="77777777" w:rsidR="002E1E98" w:rsidRPr="0015643F" w:rsidRDefault="002E1E98" w:rsidP="001A1586">
            <w:pPr>
              <w:pStyle w:val="a3"/>
              <w:tabs>
                <w:tab w:val="left" w:pos="152"/>
              </w:tabs>
              <w:spacing w:before="0" w:beforeAutospacing="0" w:after="0" w:afterAutospacing="0"/>
              <w:ind w:left="10"/>
              <w:jc w:val="center"/>
              <w:rPr>
                <w:rFonts w:cs="+mn-cs"/>
                <w:b/>
                <w:bCs/>
                <w:color w:val="000000"/>
                <w:kern w:val="24"/>
              </w:rPr>
            </w:pPr>
            <w:r w:rsidRPr="00F1140C">
              <w:rPr>
                <w:rFonts w:cs="+mn-cs"/>
                <w:bCs/>
                <w:color w:val="000000"/>
                <w:kern w:val="24"/>
              </w:rPr>
              <w:t xml:space="preserve">Критичность риска (сильный риск- красный, средний риск – желтый, </w:t>
            </w:r>
            <w:proofErr w:type="gramStart"/>
            <w:r w:rsidRPr="00F1140C">
              <w:rPr>
                <w:rFonts w:cs="+mn-cs"/>
                <w:bCs/>
                <w:color w:val="000000"/>
                <w:kern w:val="24"/>
              </w:rPr>
              <w:t>слабый  риск</w:t>
            </w:r>
            <w:proofErr w:type="gramEnd"/>
            <w:r w:rsidRPr="00F1140C">
              <w:rPr>
                <w:rFonts w:cs="+mn-cs"/>
                <w:bCs/>
                <w:color w:val="000000"/>
                <w:kern w:val="24"/>
              </w:rPr>
              <w:t>- зеленый)</w:t>
            </w:r>
          </w:p>
        </w:tc>
      </w:tr>
      <w:tr w:rsidR="002E1E98" w14:paraId="6EA3EC8B" w14:textId="77777777" w:rsidTr="002E1E98">
        <w:tc>
          <w:tcPr>
            <w:tcW w:w="3003" w:type="dxa"/>
            <w:vAlign w:val="center"/>
          </w:tcPr>
          <w:p w14:paraId="441C9FE8" w14:textId="77777777" w:rsidR="002E1E98" w:rsidRPr="0015643F" w:rsidRDefault="002E1E98" w:rsidP="001A1586">
            <w:pPr>
              <w:pStyle w:val="a3"/>
              <w:spacing w:before="0" w:beforeAutospacing="0" w:after="0" w:afterAutospacing="0"/>
              <w:jc w:val="center"/>
              <w:rPr>
                <w:rFonts w:cs="+mn-cs"/>
                <w:bCs/>
                <w:color w:val="000000"/>
                <w:kern w:val="24"/>
              </w:rPr>
            </w:pPr>
            <w:r w:rsidRPr="0015643F">
              <w:rPr>
                <w:rFonts w:cs="+mn-cs"/>
                <w:bCs/>
                <w:color w:val="000000"/>
                <w:kern w:val="24"/>
              </w:rPr>
              <w:t>1</w:t>
            </w:r>
          </w:p>
        </w:tc>
        <w:tc>
          <w:tcPr>
            <w:tcW w:w="3003" w:type="dxa"/>
            <w:vAlign w:val="center"/>
          </w:tcPr>
          <w:p w14:paraId="192F65B2" w14:textId="77777777" w:rsidR="002E1E98" w:rsidRPr="0015643F" w:rsidRDefault="002E1E98" w:rsidP="001A1586">
            <w:pPr>
              <w:pStyle w:val="a3"/>
              <w:spacing w:before="0" w:beforeAutospacing="0" w:after="0" w:afterAutospacing="0"/>
              <w:jc w:val="center"/>
              <w:rPr>
                <w:rFonts w:cs="+mn-cs"/>
                <w:bCs/>
                <w:color w:val="000000"/>
                <w:kern w:val="24"/>
              </w:rPr>
            </w:pPr>
            <w:r w:rsidRPr="0015643F">
              <w:rPr>
                <w:rFonts w:cs="+mn-cs"/>
                <w:bCs/>
                <w:color w:val="000000"/>
                <w:kern w:val="24"/>
              </w:rPr>
              <w:t>2</w:t>
            </w:r>
          </w:p>
        </w:tc>
        <w:tc>
          <w:tcPr>
            <w:tcW w:w="3628" w:type="dxa"/>
            <w:vAlign w:val="center"/>
          </w:tcPr>
          <w:p w14:paraId="4A5D0C0B" w14:textId="77777777" w:rsidR="002E1E98" w:rsidRPr="0015643F" w:rsidRDefault="002E1E98" w:rsidP="001A1586">
            <w:pPr>
              <w:pStyle w:val="a3"/>
              <w:tabs>
                <w:tab w:val="left" w:pos="152"/>
              </w:tabs>
              <w:spacing w:before="0" w:beforeAutospacing="0" w:after="0" w:afterAutospacing="0"/>
              <w:ind w:left="10"/>
              <w:jc w:val="center"/>
              <w:rPr>
                <w:rFonts w:cs="+mn-cs"/>
                <w:bCs/>
                <w:color w:val="000000"/>
                <w:kern w:val="24"/>
              </w:rPr>
            </w:pPr>
            <w:r w:rsidRPr="0015643F">
              <w:rPr>
                <w:rFonts w:cs="+mn-cs"/>
                <w:bCs/>
                <w:color w:val="000000"/>
                <w:kern w:val="24"/>
              </w:rPr>
              <w:t>3</w:t>
            </w:r>
          </w:p>
        </w:tc>
      </w:tr>
      <w:tr w:rsidR="002E1E98" w14:paraId="0BAFE797" w14:textId="77777777" w:rsidTr="002E1E98">
        <w:tc>
          <w:tcPr>
            <w:tcW w:w="3003" w:type="dxa"/>
          </w:tcPr>
          <w:p w14:paraId="21B67594"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 xml:space="preserve">Неэффективное управление активами </w:t>
            </w:r>
            <w:proofErr w:type="spellStart"/>
            <w:r w:rsidRPr="0015643F">
              <w:rPr>
                <w:rFonts w:cs="+mn-cs"/>
                <w:color w:val="000000"/>
                <w:kern w:val="24"/>
              </w:rPr>
              <w:t>квазигосударственного</w:t>
            </w:r>
            <w:proofErr w:type="spellEnd"/>
            <w:r w:rsidRPr="0015643F">
              <w:rPr>
                <w:rFonts w:cs="+mn-cs"/>
                <w:color w:val="000000"/>
                <w:kern w:val="24"/>
              </w:rPr>
              <w:t xml:space="preserve"> сектора</w:t>
            </w:r>
          </w:p>
        </w:tc>
        <w:tc>
          <w:tcPr>
            <w:tcW w:w="3003" w:type="dxa"/>
          </w:tcPr>
          <w:p w14:paraId="6FC96396" w14:textId="77777777" w:rsidR="002E1E98" w:rsidRPr="0015643F" w:rsidRDefault="002E1E98" w:rsidP="001A1586">
            <w:pPr>
              <w:pStyle w:val="a3"/>
              <w:spacing w:before="0" w:beforeAutospacing="0" w:after="0" w:afterAutospacing="0"/>
              <w:jc w:val="both"/>
              <w:rPr>
                <w:color w:val="000000"/>
                <w:kern w:val="24"/>
              </w:rPr>
            </w:pPr>
            <w:r w:rsidRPr="0015643F">
              <w:rPr>
                <w:rFonts w:cs="+mn-cs"/>
                <w:color w:val="000000"/>
                <w:kern w:val="24"/>
              </w:rPr>
              <w:t xml:space="preserve">Возросли убытки </w:t>
            </w:r>
            <w:proofErr w:type="spellStart"/>
            <w:r w:rsidRPr="0015643F">
              <w:rPr>
                <w:rFonts w:cs="+mn-cs"/>
                <w:color w:val="000000"/>
                <w:kern w:val="24"/>
              </w:rPr>
              <w:t>квазиго</w:t>
            </w:r>
            <w:proofErr w:type="spellEnd"/>
            <w:r w:rsidRPr="0015643F">
              <w:rPr>
                <w:rFonts w:cs="+mn-cs"/>
                <w:color w:val="000000"/>
                <w:kern w:val="24"/>
              </w:rPr>
              <w:t xml:space="preserve"> </w:t>
            </w:r>
            <w:proofErr w:type="spellStart"/>
            <w:r w:rsidRPr="0015643F">
              <w:rPr>
                <w:rFonts w:cs="+mn-cs"/>
                <w:color w:val="000000"/>
                <w:kern w:val="24"/>
              </w:rPr>
              <w:t>сударственного</w:t>
            </w:r>
            <w:proofErr w:type="spellEnd"/>
            <w:r w:rsidRPr="0015643F">
              <w:rPr>
                <w:rFonts w:cs="+mn-cs"/>
                <w:color w:val="000000"/>
                <w:kern w:val="24"/>
              </w:rPr>
              <w:t xml:space="preserve"> сектора и составили 203,1 млрд. тенге, одновременно увеличился объем долговых обязательств к уровню 2020 года на 7,7%.</w:t>
            </w:r>
          </w:p>
        </w:tc>
        <w:tc>
          <w:tcPr>
            <w:tcW w:w="3628" w:type="dxa"/>
          </w:tcPr>
          <w:p w14:paraId="1BFE73DF" w14:textId="77777777" w:rsidR="002E1E98" w:rsidRPr="0015643F" w:rsidRDefault="002E1E98" w:rsidP="001A1586">
            <w:pPr>
              <w:pStyle w:val="a3"/>
              <w:tabs>
                <w:tab w:val="left" w:pos="152"/>
              </w:tabs>
              <w:spacing w:before="0" w:beforeAutospacing="0" w:after="0" w:afterAutospacing="0"/>
              <w:ind w:left="10"/>
              <w:jc w:val="both"/>
              <w:rPr>
                <w:rFonts w:cs="+mn-cs"/>
                <w:b/>
                <w:bCs/>
                <w:color w:val="000000"/>
                <w:kern w:val="24"/>
              </w:rPr>
            </w:pPr>
            <w:r w:rsidRPr="0015643F">
              <w:rPr>
                <w:rFonts w:cs="+mn-cs"/>
                <w:color w:val="000000"/>
                <w:kern w:val="24"/>
              </w:rPr>
              <w:t xml:space="preserve">Демонстрируется </w:t>
            </w:r>
            <w:proofErr w:type="spellStart"/>
            <w:r w:rsidRPr="0015643F">
              <w:rPr>
                <w:rFonts w:cs="+mn-cs"/>
                <w:color w:val="000000"/>
                <w:kern w:val="24"/>
              </w:rPr>
              <w:t>необходи</w:t>
            </w:r>
            <w:proofErr w:type="spellEnd"/>
            <w:r w:rsidRPr="0015643F">
              <w:rPr>
                <w:rFonts w:cs="+mn-cs"/>
                <w:color w:val="000000"/>
                <w:kern w:val="24"/>
              </w:rPr>
              <w:t xml:space="preserve"> </w:t>
            </w:r>
            <w:proofErr w:type="spellStart"/>
            <w:r w:rsidRPr="0015643F">
              <w:rPr>
                <w:rFonts w:cs="+mn-cs"/>
                <w:color w:val="000000"/>
                <w:kern w:val="24"/>
              </w:rPr>
              <w:t>мость</w:t>
            </w:r>
            <w:proofErr w:type="spellEnd"/>
            <w:r w:rsidRPr="0015643F">
              <w:rPr>
                <w:rFonts w:cs="+mn-cs"/>
                <w:color w:val="000000"/>
                <w:kern w:val="24"/>
              </w:rPr>
              <w:t xml:space="preserve"> коренной </w:t>
            </w:r>
            <w:proofErr w:type="spellStart"/>
            <w:r w:rsidRPr="0015643F">
              <w:rPr>
                <w:rFonts w:cs="+mn-cs"/>
                <w:color w:val="000000"/>
                <w:kern w:val="24"/>
              </w:rPr>
              <w:t>трансфор</w:t>
            </w:r>
            <w:proofErr w:type="spellEnd"/>
            <w:r w:rsidRPr="0015643F">
              <w:rPr>
                <w:rFonts w:cs="+mn-cs"/>
                <w:color w:val="000000"/>
                <w:kern w:val="24"/>
              </w:rPr>
              <w:t xml:space="preserve"> </w:t>
            </w:r>
            <w:proofErr w:type="spellStart"/>
            <w:r w:rsidRPr="0015643F">
              <w:rPr>
                <w:rFonts w:cs="+mn-cs"/>
                <w:color w:val="000000"/>
                <w:kern w:val="24"/>
              </w:rPr>
              <w:t>мации</w:t>
            </w:r>
            <w:proofErr w:type="spellEnd"/>
            <w:r w:rsidRPr="0015643F">
              <w:rPr>
                <w:rFonts w:cs="+mn-cs"/>
                <w:color w:val="000000"/>
                <w:kern w:val="24"/>
              </w:rPr>
              <w:t xml:space="preserve"> деятельности </w:t>
            </w:r>
            <w:proofErr w:type="spellStart"/>
            <w:r w:rsidRPr="0015643F">
              <w:rPr>
                <w:rFonts w:cs="+mn-cs"/>
                <w:color w:val="000000"/>
                <w:kern w:val="24"/>
              </w:rPr>
              <w:t>квазигосу</w:t>
            </w:r>
            <w:proofErr w:type="spellEnd"/>
            <w:r w:rsidRPr="0015643F">
              <w:rPr>
                <w:rFonts w:cs="+mn-cs"/>
                <w:color w:val="000000"/>
                <w:kern w:val="24"/>
              </w:rPr>
              <w:t xml:space="preserve"> дарственного сектора</w:t>
            </w:r>
          </w:p>
        </w:tc>
      </w:tr>
      <w:tr w:rsidR="002E1E98" w14:paraId="6D26F0FF" w14:textId="77777777" w:rsidTr="002E1E98">
        <w:tc>
          <w:tcPr>
            <w:tcW w:w="3003" w:type="dxa"/>
          </w:tcPr>
          <w:p w14:paraId="76543A75"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 xml:space="preserve">Низкая эффективность использования бюджет </w:t>
            </w:r>
            <w:proofErr w:type="spellStart"/>
            <w:r w:rsidRPr="0015643F">
              <w:rPr>
                <w:rFonts w:cs="+mn-cs"/>
                <w:color w:val="000000"/>
                <w:kern w:val="24"/>
              </w:rPr>
              <w:t>ных</w:t>
            </w:r>
            <w:proofErr w:type="spellEnd"/>
            <w:r w:rsidRPr="0015643F">
              <w:rPr>
                <w:rFonts w:cs="+mn-cs"/>
                <w:color w:val="000000"/>
                <w:kern w:val="24"/>
              </w:rPr>
              <w:t xml:space="preserve"> средств, выделен </w:t>
            </w:r>
            <w:proofErr w:type="spellStart"/>
            <w:r w:rsidRPr="0015643F">
              <w:rPr>
                <w:rFonts w:cs="+mn-cs"/>
                <w:color w:val="000000"/>
                <w:kern w:val="24"/>
              </w:rPr>
              <w:t>ных</w:t>
            </w:r>
            <w:proofErr w:type="spellEnd"/>
            <w:r w:rsidRPr="0015643F">
              <w:rPr>
                <w:rFonts w:cs="+mn-cs"/>
                <w:color w:val="000000"/>
                <w:kern w:val="24"/>
              </w:rPr>
              <w:t xml:space="preserve"> государственным органам, а именно 38 администраторам в виде республиканских бюджетных программ на сумму 15,2 трлн тенге</w:t>
            </w:r>
          </w:p>
        </w:tc>
        <w:tc>
          <w:tcPr>
            <w:tcW w:w="3003" w:type="dxa"/>
          </w:tcPr>
          <w:p w14:paraId="185399F6" w14:textId="77777777" w:rsidR="002E1E98" w:rsidRPr="0015643F" w:rsidRDefault="002E1E98" w:rsidP="001A1586">
            <w:pPr>
              <w:pStyle w:val="a3"/>
              <w:tabs>
                <w:tab w:val="num" w:pos="0"/>
                <w:tab w:val="left" w:pos="152"/>
              </w:tabs>
              <w:spacing w:before="0" w:beforeAutospacing="0" w:after="0" w:afterAutospacing="0"/>
              <w:ind w:firstLine="10"/>
              <w:jc w:val="both"/>
              <w:rPr>
                <w:rFonts w:cs="+mn-cs"/>
                <w:color w:val="000000"/>
                <w:kern w:val="24"/>
              </w:rPr>
            </w:pPr>
            <w:r w:rsidRPr="0015643F">
              <w:rPr>
                <w:rFonts w:cs="+mn-cs"/>
                <w:color w:val="000000"/>
                <w:kern w:val="24"/>
              </w:rPr>
              <w:t xml:space="preserve">В 2021 году расходы, непосредственно влияющие на экономику или бюджеты развития, составили 9% в общем объеме всех рас ходов, при этом низкое </w:t>
            </w:r>
            <w:proofErr w:type="spellStart"/>
            <w:r w:rsidRPr="0015643F">
              <w:rPr>
                <w:rFonts w:cs="+mn-cs"/>
                <w:color w:val="000000"/>
                <w:kern w:val="24"/>
              </w:rPr>
              <w:t>осво</w:t>
            </w:r>
            <w:proofErr w:type="spellEnd"/>
            <w:r w:rsidRPr="0015643F">
              <w:rPr>
                <w:rFonts w:cs="+mn-cs"/>
                <w:color w:val="000000"/>
                <w:kern w:val="24"/>
              </w:rPr>
              <w:t xml:space="preserve"> </w:t>
            </w:r>
            <w:proofErr w:type="spellStart"/>
            <w:r w:rsidRPr="0015643F">
              <w:rPr>
                <w:rFonts w:cs="+mn-cs"/>
                <w:color w:val="000000"/>
                <w:kern w:val="24"/>
              </w:rPr>
              <w:t>ение</w:t>
            </w:r>
            <w:proofErr w:type="spellEnd"/>
            <w:r w:rsidRPr="0015643F">
              <w:rPr>
                <w:rFonts w:cs="+mn-cs"/>
                <w:color w:val="000000"/>
                <w:kern w:val="24"/>
              </w:rPr>
              <w:t xml:space="preserve"> отмечено по всем про </w:t>
            </w:r>
            <w:proofErr w:type="spellStart"/>
            <w:r w:rsidRPr="0015643F">
              <w:rPr>
                <w:rFonts w:cs="+mn-cs"/>
                <w:color w:val="000000"/>
                <w:kern w:val="24"/>
              </w:rPr>
              <w:t>ектам</w:t>
            </w:r>
            <w:proofErr w:type="spellEnd"/>
            <w:r w:rsidRPr="0015643F">
              <w:rPr>
                <w:rFonts w:cs="+mn-cs"/>
                <w:color w:val="000000"/>
                <w:kern w:val="24"/>
              </w:rPr>
              <w:t xml:space="preserve">, реализуемым сов </w:t>
            </w:r>
            <w:proofErr w:type="spellStart"/>
            <w:r w:rsidRPr="0015643F">
              <w:rPr>
                <w:rFonts w:cs="+mn-cs"/>
                <w:color w:val="000000"/>
                <w:kern w:val="24"/>
              </w:rPr>
              <w:t>местно</w:t>
            </w:r>
            <w:proofErr w:type="spellEnd"/>
            <w:r w:rsidRPr="0015643F">
              <w:rPr>
                <w:rFonts w:cs="+mn-cs"/>
                <w:color w:val="000000"/>
                <w:kern w:val="24"/>
              </w:rPr>
              <w:t xml:space="preserve"> с международными финансовыми организациями.</w:t>
            </w:r>
          </w:p>
        </w:tc>
        <w:tc>
          <w:tcPr>
            <w:tcW w:w="3628" w:type="dxa"/>
          </w:tcPr>
          <w:p w14:paraId="5A4624CB" w14:textId="77777777" w:rsidR="002E1E98" w:rsidRPr="0015643F" w:rsidRDefault="002E1E98" w:rsidP="001A1586">
            <w:pPr>
              <w:pStyle w:val="a3"/>
              <w:tabs>
                <w:tab w:val="num" w:pos="0"/>
                <w:tab w:val="left" w:pos="152"/>
              </w:tabs>
              <w:spacing w:before="0" w:beforeAutospacing="0" w:after="0" w:afterAutospacing="0"/>
              <w:ind w:right="-1281" w:firstLine="10"/>
              <w:jc w:val="both"/>
              <w:rPr>
                <w:rFonts w:cs="+mn-cs"/>
                <w:color w:val="000000"/>
                <w:kern w:val="24"/>
              </w:rPr>
            </w:pPr>
            <w:r w:rsidRPr="0015643F">
              <w:rPr>
                <w:rFonts w:cs="+mn-cs"/>
                <w:color w:val="000000"/>
                <w:kern w:val="24"/>
              </w:rPr>
              <w:t xml:space="preserve">Демонстрируется низкое </w:t>
            </w:r>
            <w:proofErr w:type="gramStart"/>
            <w:r w:rsidRPr="0015643F">
              <w:rPr>
                <w:rFonts w:cs="+mn-cs"/>
                <w:color w:val="000000"/>
                <w:kern w:val="24"/>
              </w:rPr>
              <w:t xml:space="preserve">качество  </w:t>
            </w:r>
            <w:proofErr w:type="spellStart"/>
            <w:r w:rsidRPr="0015643F">
              <w:rPr>
                <w:rFonts w:cs="+mn-cs"/>
                <w:color w:val="000000"/>
                <w:kern w:val="24"/>
              </w:rPr>
              <w:t>качество</w:t>
            </w:r>
            <w:proofErr w:type="spellEnd"/>
            <w:proofErr w:type="gramEnd"/>
            <w:r w:rsidRPr="0015643F">
              <w:rPr>
                <w:rFonts w:cs="+mn-cs"/>
                <w:color w:val="000000"/>
                <w:kern w:val="24"/>
              </w:rPr>
              <w:t xml:space="preserve"> бюджетного планирования</w:t>
            </w:r>
          </w:p>
          <w:p w14:paraId="4FFE62F3" w14:textId="77777777" w:rsidR="002E1E98" w:rsidRPr="0015643F" w:rsidRDefault="002E1E98" w:rsidP="001A1586">
            <w:pPr>
              <w:pStyle w:val="a3"/>
              <w:tabs>
                <w:tab w:val="num" w:pos="0"/>
                <w:tab w:val="left" w:pos="152"/>
              </w:tabs>
              <w:spacing w:before="0" w:beforeAutospacing="0" w:after="0" w:afterAutospacing="0"/>
              <w:ind w:right="-1281" w:firstLine="10"/>
              <w:jc w:val="both"/>
              <w:rPr>
                <w:rFonts w:cs="+mn-cs"/>
                <w:color w:val="000000"/>
                <w:kern w:val="24"/>
              </w:rPr>
            </w:pPr>
            <w:r w:rsidRPr="0015643F">
              <w:rPr>
                <w:rFonts w:cs="+mn-cs"/>
                <w:color w:val="000000"/>
                <w:kern w:val="24"/>
              </w:rPr>
              <w:t xml:space="preserve"> и мониторинга</w:t>
            </w:r>
          </w:p>
        </w:tc>
      </w:tr>
      <w:tr w:rsidR="002E1E98" w14:paraId="660E8BF5" w14:textId="77777777" w:rsidTr="002E1E98">
        <w:tc>
          <w:tcPr>
            <w:tcW w:w="3003" w:type="dxa"/>
          </w:tcPr>
          <w:p w14:paraId="09F855FC"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 xml:space="preserve">Не осуществлен переход на реализацию 10 </w:t>
            </w:r>
            <w:proofErr w:type="spellStart"/>
            <w:r w:rsidRPr="0015643F">
              <w:rPr>
                <w:rFonts w:cs="+mn-cs"/>
                <w:color w:val="000000"/>
                <w:kern w:val="24"/>
              </w:rPr>
              <w:t>нацио</w:t>
            </w:r>
            <w:proofErr w:type="spellEnd"/>
            <w:r w:rsidRPr="0015643F">
              <w:rPr>
                <w:rFonts w:cs="+mn-cs"/>
                <w:color w:val="000000"/>
                <w:kern w:val="24"/>
              </w:rPr>
              <w:t xml:space="preserve"> </w:t>
            </w:r>
            <w:proofErr w:type="spellStart"/>
            <w:r w:rsidRPr="0015643F">
              <w:rPr>
                <w:rFonts w:cs="+mn-cs"/>
                <w:color w:val="000000"/>
                <w:kern w:val="24"/>
              </w:rPr>
              <w:t>нальных</w:t>
            </w:r>
            <w:proofErr w:type="spellEnd"/>
            <w:r w:rsidRPr="0015643F">
              <w:rPr>
                <w:rFonts w:cs="+mn-cs"/>
                <w:color w:val="000000"/>
                <w:kern w:val="24"/>
              </w:rPr>
              <w:t xml:space="preserve"> проектов от государственных программ </w:t>
            </w:r>
          </w:p>
        </w:tc>
        <w:tc>
          <w:tcPr>
            <w:tcW w:w="3003" w:type="dxa"/>
          </w:tcPr>
          <w:p w14:paraId="17075507" w14:textId="77777777" w:rsidR="002E1E98" w:rsidRPr="0015643F" w:rsidRDefault="002E1E98" w:rsidP="001A1586">
            <w:pPr>
              <w:pStyle w:val="a3"/>
              <w:tabs>
                <w:tab w:val="num" w:pos="0"/>
                <w:tab w:val="left" w:pos="152"/>
              </w:tabs>
              <w:spacing w:before="0" w:beforeAutospacing="0" w:after="0" w:afterAutospacing="0"/>
              <w:ind w:firstLine="10"/>
              <w:jc w:val="both"/>
              <w:rPr>
                <w:rFonts w:cs="+mn-cs"/>
                <w:color w:val="000000"/>
                <w:kern w:val="24"/>
              </w:rPr>
            </w:pPr>
            <w:r w:rsidRPr="0015643F">
              <w:rPr>
                <w:rFonts w:cs="+mn-cs"/>
                <w:color w:val="000000"/>
                <w:kern w:val="24"/>
              </w:rPr>
              <w:t xml:space="preserve">Отмечается значительный рост финансирования </w:t>
            </w:r>
            <w:proofErr w:type="spellStart"/>
            <w:r w:rsidRPr="0015643F">
              <w:rPr>
                <w:rFonts w:cs="+mn-cs"/>
                <w:color w:val="000000"/>
                <w:kern w:val="24"/>
              </w:rPr>
              <w:t>нац</w:t>
            </w:r>
            <w:proofErr w:type="spellEnd"/>
            <w:r w:rsidRPr="0015643F">
              <w:rPr>
                <w:rFonts w:cs="+mn-cs"/>
                <w:color w:val="000000"/>
                <w:kern w:val="24"/>
              </w:rPr>
              <w:t xml:space="preserve"> проектов в сравнении с затратами на госпрограммы 3 445,2 млрд. тенге</w:t>
            </w:r>
          </w:p>
        </w:tc>
        <w:tc>
          <w:tcPr>
            <w:tcW w:w="3628" w:type="dxa"/>
          </w:tcPr>
          <w:p w14:paraId="0F55B507" w14:textId="77777777" w:rsidR="002E1E98" w:rsidRPr="0015643F" w:rsidRDefault="002E1E98" w:rsidP="001A1586">
            <w:pPr>
              <w:pStyle w:val="a3"/>
              <w:tabs>
                <w:tab w:val="num" w:pos="0"/>
                <w:tab w:val="left" w:pos="152"/>
              </w:tabs>
              <w:spacing w:before="0" w:beforeAutospacing="0" w:after="0" w:afterAutospacing="0"/>
              <w:ind w:firstLine="10"/>
              <w:jc w:val="both"/>
              <w:rPr>
                <w:rFonts w:cs="+mn-cs"/>
                <w:color w:val="000000"/>
                <w:kern w:val="24"/>
              </w:rPr>
            </w:pPr>
            <w:r w:rsidRPr="0015643F">
              <w:rPr>
                <w:rFonts w:cs="+mn-cs"/>
                <w:color w:val="000000"/>
                <w:kern w:val="24"/>
              </w:rPr>
              <w:t>Демонстрируется низкое качество бюджетного планирования</w:t>
            </w:r>
          </w:p>
        </w:tc>
      </w:tr>
      <w:tr w:rsidR="002E1E98" w14:paraId="2AEF7ACE" w14:textId="77777777" w:rsidTr="002E1E98">
        <w:tc>
          <w:tcPr>
            <w:tcW w:w="3003" w:type="dxa"/>
          </w:tcPr>
          <w:p w14:paraId="571C1B9B"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 xml:space="preserve">Неэффективность </w:t>
            </w:r>
            <w:proofErr w:type="spellStart"/>
            <w:r w:rsidRPr="0015643F">
              <w:rPr>
                <w:rFonts w:cs="+mn-cs"/>
                <w:color w:val="000000"/>
                <w:kern w:val="24"/>
              </w:rPr>
              <w:t>систе</w:t>
            </w:r>
            <w:proofErr w:type="spellEnd"/>
            <w:r w:rsidRPr="0015643F">
              <w:rPr>
                <w:rFonts w:cs="+mn-cs"/>
                <w:color w:val="000000"/>
                <w:kern w:val="24"/>
              </w:rPr>
              <w:t xml:space="preserve"> мы межбюджетных </w:t>
            </w:r>
            <w:proofErr w:type="spellStart"/>
            <w:r w:rsidRPr="0015643F">
              <w:rPr>
                <w:rFonts w:cs="+mn-cs"/>
                <w:color w:val="000000"/>
                <w:kern w:val="24"/>
              </w:rPr>
              <w:t>отно</w:t>
            </w:r>
            <w:proofErr w:type="spellEnd"/>
            <w:r w:rsidRPr="0015643F">
              <w:rPr>
                <w:rFonts w:cs="+mn-cs"/>
                <w:color w:val="000000"/>
                <w:kern w:val="24"/>
              </w:rPr>
              <w:t xml:space="preserve"> </w:t>
            </w:r>
            <w:proofErr w:type="spellStart"/>
            <w:r w:rsidRPr="0015643F">
              <w:rPr>
                <w:rFonts w:cs="+mn-cs"/>
                <w:color w:val="000000"/>
                <w:kern w:val="24"/>
              </w:rPr>
              <w:t>шений</w:t>
            </w:r>
            <w:proofErr w:type="spellEnd"/>
            <w:r w:rsidRPr="0015643F">
              <w:rPr>
                <w:rFonts w:cs="+mn-cs"/>
                <w:color w:val="000000"/>
                <w:kern w:val="24"/>
              </w:rPr>
              <w:t xml:space="preserve">, построенной по принципу </w:t>
            </w:r>
            <w:proofErr w:type="spellStart"/>
            <w:r w:rsidRPr="0015643F">
              <w:rPr>
                <w:rFonts w:cs="+mn-cs"/>
                <w:color w:val="000000"/>
                <w:kern w:val="24"/>
              </w:rPr>
              <w:t>централизо</w:t>
            </w:r>
            <w:proofErr w:type="spellEnd"/>
            <w:r w:rsidRPr="0015643F">
              <w:rPr>
                <w:rFonts w:cs="+mn-cs"/>
                <w:color w:val="000000"/>
                <w:kern w:val="24"/>
              </w:rPr>
              <w:t xml:space="preserve"> ванного распределения доходов и расходов ре </w:t>
            </w:r>
            <w:proofErr w:type="spellStart"/>
            <w:r w:rsidRPr="0015643F">
              <w:rPr>
                <w:rFonts w:cs="+mn-cs"/>
                <w:color w:val="000000"/>
                <w:kern w:val="24"/>
              </w:rPr>
              <w:t>гионам</w:t>
            </w:r>
            <w:proofErr w:type="spellEnd"/>
            <w:r w:rsidRPr="0015643F">
              <w:rPr>
                <w:rFonts w:cs="+mn-cs"/>
                <w:color w:val="000000"/>
                <w:kern w:val="24"/>
              </w:rPr>
              <w:t xml:space="preserve">, которая не </w:t>
            </w:r>
            <w:proofErr w:type="spellStart"/>
            <w:r w:rsidRPr="0015643F">
              <w:rPr>
                <w:rFonts w:cs="+mn-cs"/>
                <w:color w:val="000000"/>
                <w:kern w:val="24"/>
              </w:rPr>
              <w:t>обес</w:t>
            </w:r>
            <w:proofErr w:type="spellEnd"/>
            <w:r w:rsidRPr="0015643F">
              <w:rPr>
                <w:rFonts w:cs="+mn-cs"/>
                <w:color w:val="000000"/>
                <w:kern w:val="24"/>
              </w:rPr>
              <w:t xml:space="preserve"> </w:t>
            </w:r>
            <w:proofErr w:type="spellStart"/>
            <w:r w:rsidRPr="0015643F">
              <w:rPr>
                <w:rFonts w:cs="+mn-cs"/>
                <w:color w:val="000000"/>
                <w:kern w:val="24"/>
              </w:rPr>
              <w:t>печивает</w:t>
            </w:r>
            <w:proofErr w:type="spellEnd"/>
            <w:r w:rsidRPr="0015643F">
              <w:rPr>
                <w:rFonts w:cs="+mn-cs"/>
                <w:color w:val="000000"/>
                <w:kern w:val="24"/>
              </w:rPr>
              <w:t xml:space="preserve"> эффективное</w:t>
            </w:r>
          </w:p>
        </w:tc>
        <w:tc>
          <w:tcPr>
            <w:tcW w:w="3003" w:type="dxa"/>
          </w:tcPr>
          <w:p w14:paraId="6C5BEED6" w14:textId="77777777" w:rsidR="002E1E98" w:rsidRPr="0015643F" w:rsidRDefault="002E1E98" w:rsidP="001A1586">
            <w:pPr>
              <w:pStyle w:val="a3"/>
              <w:tabs>
                <w:tab w:val="num" w:pos="0"/>
                <w:tab w:val="left" w:pos="152"/>
              </w:tabs>
              <w:spacing w:before="0" w:beforeAutospacing="0" w:after="0" w:afterAutospacing="0"/>
              <w:ind w:firstLine="10"/>
              <w:jc w:val="both"/>
              <w:rPr>
                <w:rFonts w:cs="+mn-cs"/>
                <w:color w:val="000000"/>
                <w:kern w:val="24"/>
              </w:rPr>
            </w:pPr>
            <w:r w:rsidRPr="0015643F">
              <w:rPr>
                <w:rFonts w:cs="+mn-cs"/>
                <w:color w:val="000000"/>
                <w:kern w:val="24"/>
              </w:rPr>
              <w:t xml:space="preserve">Систематическое занижение на местах налоговой базы для получения большего объема трансфертов общего характера. Превышение объема поступлений в виде целевых трансфертов над бюджетными изъятиями в </w:t>
            </w:r>
          </w:p>
        </w:tc>
        <w:tc>
          <w:tcPr>
            <w:tcW w:w="3628" w:type="dxa"/>
          </w:tcPr>
          <w:p w14:paraId="1DE6664E" w14:textId="77777777" w:rsidR="002E1E98" w:rsidRPr="0015643F" w:rsidRDefault="002E1E98" w:rsidP="001A1586">
            <w:pPr>
              <w:pStyle w:val="a3"/>
              <w:tabs>
                <w:tab w:val="num" w:pos="0"/>
                <w:tab w:val="left" w:pos="152"/>
              </w:tabs>
              <w:spacing w:before="0" w:beforeAutospacing="0" w:after="0" w:afterAutospacing="0"/>
              <w:ind w:firstLine="10"/>
              <w:jc w:val="both"/>
              <w:rPr>
                <w:rFonts w:cs="+mn-cs"/>
                <w:color w:val="000000"/>
                <w:kern w:val="24"/>
              </w:rPr>
            </w:pPr>
            <w:r w:rsidRPr="0015643F">
              <w:rPr>
                <w:rFonts w:cs="+mn-cs"/>
                <w:color w:val="000000"/>
                <w:kern w:val="24"/>
              </w:rPr>
              <w:t>Демонстрируется необходимость трансформации межбюджетных отношений</w:t>
            </w:r>
          </w:p>
        </w:tc>
      </w:tr>
      <w:tr w:rsidR="002E1E98" w14:paraId="41FFDDCA" w14:textId="77777777" w:rsidTr="002E1E98">
        <w:tc>
          <w:tcPr>
            <w:tcW w:w="3003" w:type="dxa"/>
          </w:tcPr>
          <w:p w14:paraId="4046FAB7" w14:textId="77777777" w:rsidR="002E1E98" w:rsidRPr="0015643F" w:rsidRDefault="002E1E98" w:rsidP="001A1586">
            <w:pPr>
              <w:pStyle w:val="a3"/>
              <w:spacing w:before="0" w:beforeAutospacing="0" w:after="0" w:afterAutospacing="0"/>
              <w:jc w:val="both"/>
              <w:rPr>
                <w:rFonts w:cs="+mn-cs"/>
                <w:color w:val="000000"/>
                <w:kern w:val="24"/>
              </w:rPr>
            </w:pPr>
            <w:r w:rsidRPr="0015643F">
              <w:rPr>
                <w:rFonts w:cs="+mn-cs"/>
                <w:color w:val="000000"/>
                <w:kern w:val="24"/>
              </w:rPr>
              <w:t xml:space="preserve">Низкое качество </w:t>
            </w:r>
            <w:proofErr w:type="spellStart"/>
            <w:r w:rsidRPr="0015643F">
              <w:rPr>
                <w:rFonts w:cs="+mn-cs"/>
                <w:color w:val="000000"/>
                <w:kern w:val="24"/>
              </w:rPr>
              <w:t>консо</w:t>
            </w:r>
            <w:proofErr w:type="spellEnd"/>
            <w:r w:rsidRPr="0015643F">
              <w:rPr>
                <w:rFonts w:cs="+mn-cs"/>
                <w:color w:val="000000"/>
                <w:kern w:val="24"/>
              </w:rPr>
              <w:t xml:space="preserve"> </w:t>
            </w:r>
            <w:proofErr w:type="spellStart"/>
            <w:r w:rsidRPr="0015643F">
              <w:rPr>
                <w:rFonts w:cs="+mn-cs"/>
                <w:color w:val="000000"/>
                <w:kern w:val="24"/>
              </w:rPr>
              <w:t>лидированной</w:t>
            </w:r>
            <w:proofErr w:type="spellEnd"/>
            <w:r w:rsidRPr="0015643F">
              <w:rPr>
                <w:rFonts w:cs="+mn-cs"/>
                <w:color w:val="000000"/>
                <w:kern w:val="24"/>
              </w:rPr>
              <w:t xml:space="preserve"> </w:t>
            </w:r>
            <w:proofErr w:type="spellStart"/>
            <w:r w:rsidRPr="0015643F">
              <w:rPr>
                <w:rFonts w:cs="+mn-cs"/>
                <w:color w:val="000000"/>
                <w:kern w:val="24"/>
              </w:rPr>
              <w:t>финансо</w:t>
            </w:r>
            <w:proofErr w:type="spellEnd"/>
            <w:r w:rsidRPr="0015643F">
              <w:rPr>
                <w:rFonts w:cs="+mn-cs"/>
                <w:color w:val="000000"/>
                <w:kern w:val="24"/>
              </w:rPr>
              <w:t xml:space="preserve"> вой отчетности</w:t>
            </w:r>
          </w:p>
        </w:tc>
        <w:tc>
          <w:tcPr>
            <w:tcW w:w="3003" w:type="dxa"/>
          </w:tcPr>
          <w:p w14:paraId="7E0D1C10" w14:textId="77777777" w:rsidR="002E1E98" w:rsidRPr="0015643F" w:rsidRDefault="002E1E98" w:rsidP="001A1586">
            <w:pPr>
              <w:pStyle w:val="a3"/>
              <w:tabs>
                <w:tab w:val="num" w:pos="0"/>
                <w:tab w:val="left" w:pos="152"/>
              </w:tabs>
              <w:spacing w:before="0" w:beforeAutospacing="0" w:after="0" w:afterAutospacing="0"/>
              <w:ind w:firstLine="10"/>
              <w:jc w:val="both"/>
              <w:rPr>
                <w:rFonts w:cs="+mn-cs"/>
                <w:color w:val="000000"/>
                <w:kern w:val="24"/>
              </w:rPr>
            </w:pPr>
            <w:r w:rsidRPr="0015643F">
              <w:rPr>
                <w:rFonts w:cs="+mn-cs"/>
                <w:color w:val="000000"/>
                <w:kern w:val="24"/>
              </w:rPr>
              <w:t xml:space="preserve">Предварительный </w:t>
            </w:r>
            <w:proofErr w:type="spellStart"/>
            <w:r w:rsidRPr="0015643F">
              <w:rPr>
                <w:rFonts w:cs="+mn-cs"/>
                <w:color w:val="000000"/>
                <w:kern w:val="24"/>
              </w:rPr>
              <w:t>суммар</w:t>
            </w:r>
            <w:proofErr w:type="spellEnd"/>
            <w:r w:rsidRPr="0015643F">
              <w:rPr>
                <w:rFonts w:cs="+mn-cs"/>
                <w:color w:val="000000"/>
                <w:kern w:val="24"/>
              </w:rPr>
              <w:t xml:space="preserve"> </w:t>
            </w:r>
            <w:proofErr w:type="spellStart"/>
            <w:r w:rsidRPr="0015643F">
              <w:rPr>
                <w:rFonts w:cs="+mn-cs"/>
                <w:color w:val="000000"/>
                <w:kern w:val="24"/>
              </w:rPr>
              <w:t>ный</w:t>
            </w:r>
            <w:proofErr w:type="spellEnd"/>
            <w:r w:rsidRPr="0015643F">
              <w:rPr>
                <w:rFonts w:cs="+mn-cs"/>
                <w:color w:val="000000"/>
                <w:kern w:val="24"/>
              </w:rPr>
              <w:t xml:space="preserve"> объем искажений на 431,4 млрд. тенге,</w:t>
            </w:r>
          </w:p>
        </w:tc>
        <w:tc>
          <w:tcPr>
            <w:tcW w:w="3628" w:type="dxa"/>
          </w:tcPr>
          <w:p w14:paraId="57FA8CFE" w14:textId="77777777" w:rsidR="002E1E98" w:rsidRPr="0015643F" w:rsidRDefault="002E1E98" w:rsidP="001A1586">
            <w:pPr>
              <w:pStyle w:val="a3"/>
              <w:tabs>
                <w:tab w:val="num" w:pos="0"/>
                <w:tab w:val="left" w:pos="152"/>
              </w:tabs>
              <w:spacing w:before="0" w:beforeAutospacing="0" w:after="0" w:afterAutospacing="0"/>
              <w:ind w:firstLine="10"/>
              <w:jc w:val="both"/>
              <w:rPr>
                <w:rFonts w:cs="+mn-cs"/>
                <w:color w:val="000000"/>
                <w:kern w:val="24"/>
              </w:rPr>
            </w:pPr>
            <w:r w:rsidRPr="0015643F">
              <w:rPr>
                <w:rFonts w:cs="+mn-cs"/>
                <w:color w:val="000000"/>
                <w:kern w:val="24"/>
              </w:rPr>
              <w:t xml:space="preserve">Необходимость совершенство </w:t>
            </w:r>
            <w:proofErr w:type="spellStart"/>
            <w:r w:rsidRPr="0015643F">
              <w:rPr>
                <w:rFonts w:cs="+mn-cs"/>
                <w:color w:val="000000"/>
                <w:kern w:val="24"/>
              </w:rPr>
              <w:t>вания</w:t>
            </w:r>
            <w:proofErr w:type="spellEnd"/>
            <w:r w:rsidRPr="0015643F">
              <w:rPr>
                <w:rFonts w:cs="+mn-cs"/>
                <w:color w:val="000000"/>
                <w:kern w:val="24"/>
              </w:rPr>
              <w:t xml:space="preserve"> системы финансовой отчетности</w:t>
            </w:r>
          </w:p>
        </w:tc>
      </w:tr>
      <w:tr w:rsidR="002E1E98" w14:paraId="7C783817" w14:textId="77777777" w:rsidTr="002E1E98">
        <w:tc>
          <w:tcPr>
            <w:tcW w:w="9634" w:type="dxa"/>
            <w:gridSpan w:val="3"/>
          </w:tcPr>
          <w:p w14:paraId="0FEC6F58" w14:textId="1A880936" w:rsidR="002E1E98" w:rsidRPr="0015643F" w:rsidRDefault="002E1E98" w:rsidP="001A1586">
            <w:pPr>
              <w:pStyle w:val="a3"/>
              <w:tabs>
                <w:tab w:val="num" w:pos="0"/>
                <w:tab w:val="left" w:pos="152"/>
              </w:tabs>
              <w:spacing w:before="0" w:beforeAutospacing="0" w:after="0" w:afterAutospacing="0"/>
              <w:ind w:firstLine="10"/>
              <w:jc w:val="both"/>
              <w:rPr>
                <w:rFonts w:cs="+mn-cs"/>
                <w:color w:val="000000"/>
                <w:kern w:val="24"/>
              </w:rPr>
            </w:pPr>
            <w:r w:rsidRPr="0015643F">
              <w:rPr>
                <w:rFonts w:eastAsia="+mn-ea"/>
                <w:kern w:val="24"/>
              </w:rPr>
              <w:t>Примечание – Составлено автором по источнику [8</w:t>
            </w:r>
            <w:r w:rsidR="00D8694B" w:rsidRPr="009C008C">
              <w:rPr>
                <w:rFonts w:eastAsia="+mn-ea"/>
                <w:kern w:val="24"/>
              </w:rPr>
              <w:t>1</w:t>
            </w:r>
            <w:r w:rsidRPr="0015643F">
              <w:rPr>
                <w:rFonts w:eastAsia="+mn-ea"/>
                <w:kern w:val="24"/>
              </w:rPr>
              <w:t>]</w:t>
            </w:r>
          </w:p>
        </w:tc>
      </w:tr>
    </w:tbl>
    <w:p w14:paraId="665AC4ED" w14:textId="77777777" w:rsidR="002E1E98" w:rsidRPr="002E1E98" w:rsidRDefault="002E1E98" w:rsidP="002E1E98">
      <w:pPr>
        <w:pStyle w:val="a3"/>
        <w:tabs>
          <w:tab w:val="left" w:pos="993"/>
        </w:tabs>
        <w:spacing w:before="0" w:beforeAutospacing="0" w:after="0" w:afterAutospacing="0"/>
        <w:jc w:val="both"/>
        <w:rPr>
          <w:sz w:val="28"/>
          <w:szCs w:val="28"/>
          <w:lang w:val="kk-KZ"/>
        </w:rPr>
      </w:pPr>
    </w:p>
    <w:p w14:paraId="2AE14205" w14:textId="33252D92"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Таким образом, с точки зрения обеспечения финансовой безопасности следует констатировать несовершенство всей системы бюджетного управления, определяемое незавершенностью бюджетных реформ, рекомендованных ОЭСР и усугубившего бюджетные риски Казахстана после пандемии. Прежде всего, следует отметить, что порядка 90 стран, использующих так называемые</w:t>
      </w:r>
      <w:r w:rsidRPr="0015643F">
        <w:rPr>
          <w:rFonts w:asciiTheme="minorHAnsi" w:eastAsiaTheme="minorHAnsi" w:hAnsiTheme="minorHAnsi" w:cstheme="minorBidi"/>
          <w:sz w:val="22"/>
          <w:szCs w:val="22"/>
          <w:lang w:eastAsia="en-US"/>
        </w:rPr>
        <w:t xml:space="preserve"> </w:t>
      </w:r>
      <w:r w:rsidRPr="0015643F">
        <w:rPr>
          <w:sz w:val="28"/>
          <w:szCs w:val="28"/>
        </w:rPr>
        <w:t xml:space="preserve">фискальные встроенные стабилизаторы, имеют больший потенциал для преодоления государственного долга, вызванного пандемией </w:t>
      </w:r>
      <w:r w:rsidR="005042FA" w:rsidRPr="0015643F">
        <w:rPr>
          <w:sz w:val="28"/>
          <w:szCs w:val="28"/>
          <w:lang w:val="en-US"/>
        </w:rPr>
        <w:t>COVID</w:t>
      </w:r>
      <w:r w:rsidR="005042FA" w:rsidRPr="0015643F">
        <w:rPr>
          <w:sz w:val="28"/>
          <w:szCs w:val="28"/>
        </w:rPr>
        <w:t>-19</w:t>
      </w:r>
      <w:r w:rsidRPr="0015643F">
        <w:rPr>
          <w:sz w:val="28"/>
          <w:szCs w:val="28"/>
        </w:rPr>
        <w:t>.</w:t>
      </w:r>
    </w:p>
    <w:p w14:paraId="1EAE86FF"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Как известно, под встроенными стабилизаторами понимают механизмы бюджетно-налоговой политики, позволяющие автоматически без прямых решений органов государственной власти сглаживать циклические колебания экономической активности, выступая в качестве особого инструмента сдерживания излишнего совокупного спроса и высоких темпов инфляции во время бума, и в качестве инструмента стимулирования экономической активности различных хозяйствующих субъектов во время спада. Самыми распространенными формами стабилизаторов являются прогрессивная шкала налогообложения и бюджетное правило. </w:t>
      </w:r>
    </w:p>
    <w:p w14:paraId="287D9B90"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Как отмечалось в предыдущих разделах, в Казахстане принято новое бюджетное правило, однако еще не реализована прогрессивная шкала налогообложения, предполагающая увеличение налоговой ставки при росте налогооблагаемой базы. Несмотря на противоречивость результатов внедрения прогрессивной шкалы налогообложения, следует отметить, что она является инструментом аккумулирования излишних денежных средств за счет бюджетно-налогового администрирования с последующим распределением их через трансферты и программы для экономической поддержки хозяйствующих субъектов и отраслей, испытывающих нехватку ликвидности. Также прогрессивная шкала налогообложения применяется</w:t>
      </w:r>
      <w:r w:rsidRPr="0015643F">
        <w:rPr>
          <w:rFonts w:asciiTheme="minorHAnsi" w:eastAsiaTheme="minorHAnsi" w:hAnsiTheme="minorHAnsi" w:cstheme="minorBidi"/>
          <w:sz w:val="28"/>
          <w:szCs w:val="28"/>
          <w:lang w:eastAsia="en-US"/>
        </w:rPr>
        <w:t xml:space="preserve"> </w:t>
      </w:r>
      <w:r w:rsidRPr="0015643F">
        <w:rPr>
          <w:sz w:val="28"/>
          <w:szCs w:val="28"/>
        </w:rPr>
        <w:t>для снижения имущественного неравенства общества и смягчения социальных проблем.</w:t>
      </w:r>
    </w:p>
    <w:p w14:paraId="75C59C41" w14:textId="3C0CC2F2" w:rsidR="008C61B6" w:rsidRPr="00F1140C" w:rsidRDefault="008C61B6" w:rsidP="008C61B6">
      <w:pPr>
        <w:pStyle w:val="a3"/>
        <w:tabs>
          <w:tab w:val="left" w:pos="1134"/>
        </w:tabs>
        <w:spacing w:before="0" w:beforeAutospacing="0" w:after="0" w:afterAutospacing="0"/>
        <w:ind w:firstLine="709"/>
        <w:jc w:val="both"/>
        <w:rPr>
          <w:sz w:val="28"/>
          <w:szCs w:val="28"/>
        </w:rPr>
      </w:pPr>
      <w:r w:rsidRPr="00F1140C">
        <w:rPr>
          <w:sz w:val="28"/>
          <w:szCs w:val="28"/>
        </w:rPr>
        <w:t>Наряду с вышеперечисленными инструментами бюджетного регулирования во многих странах применяется система управления бюджетными рисками. Как известно, риск-менеджмент обладает достаточно широким арсеналом приемов управления рисками: избежание, принятие (формирование резервов или запасов), диссипация, передача риска [</w:t>
      </w:r>
      <w:r w:rsidR="005A6E03" w:rsidRPr="00F1140C">
        <w:rPr>
          <w:sz w:val="28"/>
          <w:szCs w:val="28"/>
        </w:rPr>
        <w:t>88</w:t>
      </w:r>
      <w:r w:rsidRPr="00F1140C">
        <w:rPr>
          <w:sz w:val="28"/>
          <w:szCs w:val="28"/>
        </w:rPr>
        <w:t xml:space="preserve">]. </w:t>
      </w:r>
    </w:p>
    <w:p w14:paraId="39086B9D" w14:textId="3B1188D9" w:rsidR="008C61B6" w:rsidRPr="00F1140C" w:rsidRDefault="008C61B6" w:rsidP="008C61B6">
      <w:pPr>
        <w:pStyle w:val="a3"/>
        <w:tabs>
          <w:tab w:val="left" w:pos="1134"/>
        </w:tabs>
        <w:spacing w:before="0" w:beforeAutospacing="0" w:after="0" w:afterAutospacing="0"/>
        <w:ind w:firstLine="709"/>
        <w:jc w:val="both"/>
        <w:rPr>
          <w:sz w:val="28"/>
          <w:szCs w:val="28"/>
        </w:rPr>
      </w:pPr>
      <w:bookmarkStart w:id="11" w:name="OLE_LINK1"/>
      <w:r w:rsidRPr="00F1140C">
        <w:rPr>
          <w:sz w:val="28"/>
          <w:szCs w:val="28"/>
        </w:rPr>
        <w:t>С точки зрения идентифицированных выше бюджетных рисков Казахстана в условиях пандемии наиболее приемлемым был инструмент принятия</w:t>
      </w:r>
      <w:bookmarkEnd w:id="11"/>
      <w:r w:rsidRPr="00F1140C">
        <w:rPr>
          <w:sz w:val="28"/>
          <w:szCs w:val="28"/>
        </w:rPr>
        <w:t>, что предполагало покрытие государственных потерь за счет средств Национального фонда. Данный подход оправдан с точки зрения скорости и оперативности реагирования на глобальные вызовы в краткосрочном периоде. Между тем, в условиях постпандемического восстановления экономики актуализируются такие инструменты управления рисками бюджета как избежание, диссипация (рассеивание) и передача риска за счет его диверсификации, страхования и лимитирования. В связи с данным подходом меры по управлению бюджетными рисками можно условно поделить на превентивные и реактивные. И если последние призваны оперативно реагировать на возникшие риски, то меры превентивного характера направлены на их предотвращение. Как справедливо отмечает автор Васютина М.Л. выбор мер воздействия в значительной степени диктуется видом бюджетного риска, природой его образования и характером возможных негативных последствий [</w:t>
      </w:r>
      <w:r w:rsidR="005A6E03" w:rsidRPr="00F1140C">
        <w:rPr>
          <w:sz w:val="28"/>
          <w:szCs w:val="28"/>
        </w:rPr>
        <w:t>89</w:t>
      </w:r>
      <w:r w:rsidRPr="00F1140C">
        <w:rPr>
          <w:sz w:val="28"/>
          <w:szCs w:val="28"/>
        </w:rPr>
        <w:t>].</w:t>
      </w:r>
    </w:p>
    <w:p w14:paraId="13154592"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F1140C">
        <w:rPr>
          <w:sz w:val="28"/>
          <w:szCs w:val="28"/>
        </w:rPr>
        <w:t>Очевидно, что уроки коронакризиса, отражающие</w:t>
      </w:r>
      <w:r w:rsidRPr="0015643F">
        <w:rPr>
          <w:sz w:val="28"/>
          <w:szCs w:val="28"/>
        </w:rPr>
        <w:t xml:space="preserve"> глобальные угрозы, предполагают сосредоточение на таких превентивных мерах по управлению бюджетными рисками как улучшение качества стратегического планирования и прогнозирования, </w:t>
      </w:r>
      <w:proofErr w:type="gramStart"/>
      <w:r w:rsidRPr="0015643F">
        <w:rPr>
          <w:sz w:val="28"/>
          <w:szCs w:val="28"/>
        </w:rPr>
        <w:t>формирование и эффективное использование бюджетных резервов</w:t>
      </w:r>
      <w:proofErr w:type="gramEnd"/>
      <w:r w:rsidRPr="0015643F">
        <w:t xml:space="preserve"> </w:t>
      </w:r>
      <w:r w:rsidRPr="0015643F">
        <w:rPr>
          <w:sz w:val="28"/>
          <w:szCs w:val="28"/>
        </w:rPr>
        <w:t xml:space="preserve">которые позволят выполнять бюджету стабилизирующую и стимулирующую функции. </w:t>
      </w:r>
    </w:p>
    <w:p w14:paraId="321ABC38"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Между тем, как показывает представленная выше матрица бюджетных рисков </w:t>
      </w:r>
      <w:proofErr w:type="gramStart"/>
      <w:r w:rsidRPr="0015643F">
        <w:rPr>
          <w:sz w:val="28"/>
          <w:szCs w:val="28"/>
        </w:rPr>
        <w:t>Казахстана,  значительная</w:t>
      </w:r>
      <w:proofErr w:type="gramEnd"/>
      <w:r w:rsidRPr="0015643F">
        <w:rPr>
          <w:sz w:val="28"/>
          <w:szCs w:val="28"/>
        </w:rPr>
        <w:t xml:space="preserve"> их часть носит операционный характер и связана с несовершенством финансового менеджмента, осуществляемого уполномоченными государственными органами. В частности, несмотря на наличие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утвержденной Министром финансов РК в 2015 году, следует отметить:</w:t>
      </w:r>
    </w:p>
    <w:p w14:paraId="46B38370" w14:textId="77777777" w:rsidR="008C61B6" w:rsidRPr="0015643F" w:rsidRDefault="008C61B6" w:rsidP="005D415C">
      <w:pPr>
        <w:pStyle w:val="a3"/>
        <w:numPr>
          <w:ilvl w:val="0"/>
          <w:numId w:val="15"/>
        </w:numPr>
        <w:tabs>
          <w:tab w:val="left" w:pos="1134"/>
        </w:tabs>
        <w:spacing w:before="0" w:beforeAutospacing="0" w:after="0" w:afterAutospacing="0"/>
        <w:ind w:left="0" w:firstLine="709"/>
        <w:jc w:val="both"/>
        <w:rPr>
          <w:sz w:val="28"/>
          <w:szCs w:val="28"/>
        </w:rPr>
      </w:pPr>
      <w:r w:rsidRPr="0015643F">
        <w:rPr>
          <w:sz w:val="28"/>
          <w:szCs w:val="28"/>
        </w:rPr>
        <w:t>отсутствие единой стратегии управления рисками с обозначенными приоритетами и просчитанными детально сценариями развития действий;</w:t>
      </w:r>
    </w:p>
    <w:p w14:paraId="6FC64A62" w14:textId="77777777" w:rsidR="008C61B6" w:rsidRPr="0015643F" w:rsidRDefault="008C61B6" w:rsidP="005D415C">
      <w:pPr>
        <w:pStyle w:val="a3"/>
        <w:numPr>
          <w:ilvl w:val="0"/>
          <w:numId w:val="15"/>
        </w:numPr>
        <w:tabs>
          <w:tab w:val="left" w:pos="1134"/>
        </w:tabs>
        <w:spacing w:before="0" w:beforeAutospacing="0" w:after="0" w:afterAutospacing="0"/>
        <w:ind w:left="0" w:firstLine="709"/>
        <w:jc w:val="both"/>
        <w:rPr>
          <w:sz w:val="28"/>
          <w:szCs w:val="28"/>
        </w:rPr>
      </w:pPr>
      <w:r w:rsidRPr="0015643F">
        <w:rPr>
          <w:sz w:val="28"/>
          <w:szCs w:val="28"/>
        </w:rPr>
        <w:t>слабую институциональную структуру управления бюджетными рисками;</w:t>
      </w:r>
    </w:p>
    <w:p w14:paraId="2520849E" w14:textId="77777777" w:rsidR="008C61B6" w:rsidRPr="0015643F" w:rsidRDefault="008C61B6" w:rsidP="005D415C">
      <w:pPr>
        <w:pStyle w:val="a3"/>
        <w:numPr>
          <w:ilvl w:val="0"/>
          <w:numId w:val="15"/>
        </w:numPr>
        <w:tabs>
          <w:tab w:val="left" w:pos="1134"/>
        </w:tabs>
        <w:spacing w:before="0" w:beforeAutospacing="0" w:after="0" w:afterAutospacing="0"/>
        <w:ind w:left="0" w:firstLine="709"/>
        <w:jc w:val="both"/>
        <w:rPr>
          <w:sz w:val="28"/>
          <w:szCs w:val="28"/>
        </w:rPr>
      </w:pPr>
      <w:r w:rsidRPr="0015643F">
        <w:rPr>
          <w:sz w:val="28"/>
          <w:szCs w:val="28"/>
        </w:rPr>
        <w:t>отсутствие единой методологической базы и единого подхода к оценке бюджетных рисков;</w:t>
      </w:r>
    </w:p>
    <w:p w14:paraId="6B8C7457" w14:textId="77777777" w:rsidR="008C61B6" w:rsidRPr="0015643F" w:rsidRDefault="008C61B6" w:rsidP="005D415C">
      <w:pPr>
        <w:pStyle w:val="a3"/>
        <w:numPr>
          <w:ilvl w:val="0"/>
          <w:numId w:val="15"/>
        </w:numPr>
        <w:tabs>
          <w:tab w:val="left" w:pos="1134"/>
        </w:tabs>
        <w:spacing w:before="0" w:beforeAutospacing="0" w:after="0" w:afterAutospacing="0"/>
        <w:ind w:left="0" w:firstLine="709"/>
        <w:jc w:val="both"/>
        <w:rPr>
          <w:sz w:val="28"/>
          <w:szCs w:val="28"/>
        </w:rPr>
      </w:pPr>
      <w:r w:rsidRPr="0015643F">
        <w:rPr>
          <w:sz w:val="28"/>
          <w:szCs w:val="28"/>
        </w:rPr>
        <w:t>отсутствие единой системы мониторинга бюджетных рисков.</w:t>
      </w:r>
    </w:p>
    <w:p w14:paraId="065830BC"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Очевидно, что устранение бюджетных рисков и снижение вероятности их наступления, система управления ими должна основываться на принципах комплексности и адаптивности к изменяющейся внешней среде. На правительственном уровне необходима разработка единой стратегии управления бюджетными рисками путем создания единой технологической платформы контроля и мониторинга за формированием, исполнением и качеством управления бюджетом на основе межведомственного сотрудничества Высшей аудиторской палаты РК, Агентства по противодействию коррупции, Национального банка РК, Министерства финансов РК и Палат Парламента РК. </w:t>
      </w:r>
    </w:p>
    <w:p w14:paraId="00524AFB"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Для управления бюджетными рисками необходимо использование современных методов и процедур идентификации, реагирования, а также мониторинга. </w:t>
      </w:r>
    </w:p>
    <w:p w14:paraId="701338E0" w14:textId="1CB91E65" w:rsidR="008C61B6" w:rsidRPr="00F1140C"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Прежде всего необходима идентификация бюджетных рисков на каждом уровне бюджетного процесса по их квалификации, группировке в соответствии с типовой структурой, оценке и определению проблемных и толерантных зон. Международная практика рекомендует разработку реестра и матрицы бюджетных рисков. Реестр отражает и учитывает портфель рисков государственного органа, их описание и оценку, что позволяет структурировать </w:t>
      </w:r>
      <w:r w:rsidRPr="00F1140C">
        <w:rPr>
          <w:sz w:val="28"/>
          <w:szCs w:val="28"/>
        </w:rPr>
        <w:t>информацию о значении и вероятности риска, а также дает основу для выработки мер реагирования на риски и их последствия. Согласно рекомендациям The Committee of Sponsoring Organizations of the Treadway Commission (COSO) реестр бюджетных рисков должно осуществляться на основе следующих принципов [</w:t>
      </w:r>
      <w:r w:rsidRPr="00F1140C">
        <w:rPr>
          <w:color w:val="000000" w:themeColor="text1"/>
          <w:sz w:val="28"/>
          <w:szCs w:val="28"/>
        </w:rPr>
        <w:t>9</w:t>
      </w:r>
      <w:r w:rsidR="00696174" w:rsidRPr="00F1140C">
        <w:rPr>
          <w:color w:val="000000" w:themeColor="text1"/>
          <w:sz w:val="28"/>
          <w:szCs w:val="28"/>
        </w:rPr>
        <w:t>0</w:t>
      </w:r>
      <w:r w:rsidRPr="00F1140C">
        <w:rPr>
          <w:color w:val="000000" w:themeColor="text1"/>
          <w:sz w:val="28"/>
          <w:szCs w:val="28"/>
        </w:rPr>
        <w:t>, р. 2410</w:t>
      </w:r>
      <w:r w:rsidRPr="00F1140C">
        <w:rPr>
          <w:sz w:val="28"/>
          <w:szCs w:val="28"/>
        </w:rPr>
        <w:t>]:</w:t>
      </w:r>
    </w:p>
    <w:p w14:paraId="2C79E456" w14:textId="77777777" w:rsidR="008C61B6" w:rsidRPr="00F1140C" w:rsidRDefault="008C61B6" w:rsidP="005D415C">
      <w:pPr>
        <w:pStyle w:val="a3"/>
        <w:numPr>
          <w:ilvl w:val="0"/>
          <w:numId w:val="16"/>
        </w:numPr>
        <w:tabs>
          <w:tab w:val="left" w:pos="1134"/>
        </w:tabs>
        <w:spacing w:before="0" w:beforeAutospacing="0" w:after="0" w:afterAutospacing="0"/>
        <w:ind w:left="0" w:firstLine="709"/>
        <w:jc w:val="both"/>
        <w:rPr>
          <w:sz w:val="28"/>
          <w:szCs w:val="28"/>
        </w:rPr>
      </w:pPr>
      <w:r w:rsidRPr="00F1140C">
        <w:rPr>
          <w:sz w:val="28"/>
          <w:szCs w:val="28"/>
        </w:rPr>
        <w:t xml:space="preserve">Реестр бюджетных рисков – неотъемлемая часть стратегии риск-менеджмента главных распорядителей бюджетных средств. </w:t>
      </w:r>
    </w:p>
    <w:p w14:paraId="5B397BF3" w14:textId="77777777" w:rsidR="008C61B6" w:rsidRPr="00F1140C" w:rsidRDefault="008C61B6" w:rsidP="005D415C">
      <w:pPr>
        <w:pStyle w:val="a3"/>
        <w:numPr>
          <w:ilvl w:val="0"/>
          <w:numId w:val="16"/>
        </w:numPr>
        <w:tabs>
          <w:tab w:val="left" w:pos="1134"/>
        </w:tabs>
        <w:spacing w:before="0" w:beforeAutospacing="0" w:after="0" w:afterAutospacing="0"/>
        <w:ind w:left="0" w:firstLine="709"/>
        <w:jc w:val="both"/>
        <w:rPr>
          <w:sz w:val="28"/>
          <w:szCs w:val="28"/>
        </w:rPr>
      </w:pPr>
      <w:r w:rsidRPr="00F1140C">
        <w:rPr>
          <w:sz w:val="28"/>
          <w:szCs w:val="28"/>
        </w:rPr>
        <w:t xml:space="preserve">Проведение квалификации и структурирования бюджетных рисков с учетом оценки: соответствия стратегическим целям государственного финансового менеджмента, обеспечения эффективного использования бюджетных ресурсов, обеспечения достоверности и своевременности бюджетной отчетности, соблюдения бюджетного и иного законодательства. </w:t>
      </w:r>
    </w:p>
    <w:p w14:paraId="475508C5" w14:textId="77777777" w:rsidR="008C61B6" w:rsidRPr="00F1140C" w:rsidRDefault="008C61B6" w:rsidP="005D415C">
      <w:pPr>
        <w:pStyle w:val="a3"/>
        <w:numPr>
          <w:ilvl w:val="0"/>
          <w:numId w:val="16"/>
        </w:numPr>
        <w:tabs>
          <w:tab w:val="left" w:pos="1134"/>
        </w:tabs>
        <w:spacing w:before="0" w:beforeAutospacing="0" w:after="0" w:afterAutospacing="0"/>
        <w:ind w:left="0" w:firstLine="709"/>
        <w:jc w:val="both"/>
        <w:rPr>
          <w:sz w:val="28"/>
          <w:szCs w:val="28"/>
        </w:rPr>
      </w:pPr>
      <w:r w:rsidRPr="00F1140C">
        <w:rPr>
          <w:sz w:val="28"/>
          <w:szCs w:val="28"/>
        </w:rPr>
        <w:t xml:space="preserve">Необходимость отражения следующей информации: вида бюджетного риска и его классификационного кода, его вероятности риска, ожидаемых негативных </w:t>
      </w:r>
      <w:proofErr w:type="gramStart"/>
      <w:r w:rsidRPr="00F1140C">
        <w:rPr>
          <w:sz w:val="28"/>
          <w:szCs w:val="28"/>
        </w:rPr>
        <w:t>последствий  и</w:t>
      </w:r>
      <w:proofErr w:type="gramEnd"/>
      <w:r w:rsidRPr="00F1140C">
        <w:rPr>
          <w:sz w:val="28"/>
          <w:szCs w:val="28"/>
        </w:rPr>
        <w:t xml:space="preserve"> их причин. </w:t>
      </w:r>
    </w:p>
    <w:p w14:paraId="243E5232" w14:textId="77777777" w:rsidR="008C61B6" w:rsidRPr="00F1140C" w:rsidRDefault="008C61B6" w:rsidP="005D415C">
      <w:pPr>
        <w:pStyle w:val="a3"/>
        <w:numPr>
          <w:ilvl w:val="0"/>
          <w:numId w:val="16"/>
        </w:numPr>
        <w:tabs>
          <w:tab w:val="left" w:pos="1134"/>
        </w:tabs>
        <w:spacing w:before="0" w:beforeAutospacing="0" w:after="0" w:afterAutospacing="0"/>
        <w:ind w:left="0" w:firstLine="709"/>
        <w:jc w:val="both"/>
        <w:rPr>
          <w:sz w:val="28"/>
          <w:szCs w:val="28"/>
        </w:rPr>
      </w:pPr>
      <w:r w:rsidRPr="00F1140C">
        <w:rPr>
          <w:sz w:val="28"/>
          <w:szCs w:val="28"/>
        </w:rPr>
        <w:t xml:space="preserve">Использование типовой формы, рекомендуемой в рамках общих методических указаний по управлению рисками органом государственной власти, осуществляющим нормативно-правовое регулирование в бюджетной сфере. </w:t>
      </w:r>
    </w:p>
    <w:p w14:paraId="05E41FD6"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Используемая в риск-менеджменте матрица бюджетных рисков ориентирована на выявление  опасных зон, допустимых и толерантных рисков, что позволяет в наглядном виде представить: «красную зону» наиболее ключевых рисков с высокой вероятностью реализации и требующие жесткого контроля и первоочередных мер реагирования; «желтую зону» допустимых бюджетных рисков со средней вероятностью и умеренным ущербом; «зеленую зону» рисков, не требующих быстрых мер реагирования в связи с  незначительным влиянием. Вполне очевидно, что для конкретизации содержания бюджетного риска необходима детализации матрицы рисков для разных субъектов. </w:t>
      </w:r>
    </w:p>
    <w:p w14:paraId="1BA5F5CA"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Для органов внешнего государственного контроля целесообразно применение интегрированного подхода, который предусматривает концентрацию информации об обобщенных группах риска, таких как нарушение требований бухгалтерского учета и недостоверность бюджетной отчетности, неэффективное использование бюджетных средств и т.д. </w:t>
      </w:r>
    </w:p>
    <w:p w14:paraId="48D2FDD4"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Таким образом, на основе использования реестра в сочетании </w:t>
      </w:r>
      <w:proofErr w:type="gramStart"/>
      <w:r w:rsidRPr="0015643F">
        <w:rPr>
          <w:sz w:val="28"/>
          <w:szCs w:val="28"/>
        </w:rPr>
        <w:t>с  матрицей</w:t>
      </w:r>
      <w:proofErr w:type="gramEnd"/>
      <w:r w:rsidRPr="0015643F">
        <w:rPr>
          <w:sz w:val="28"/>
          <w:szCs w:val="28"/>
        </w:rPr>
        <w:t xml:space="preserve"> формируется перечень мер и процедур реагирования. </w:t>
      </w:r>
    </w:p>
    <w:p w14:paraId="616097BD"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Особое место в риск-менеджменте занимает мониторинг, служащий инструментом оперативного управления государственными финансами. Он предполагает как оценку участия уполномоченных государственных органов в управлении доходами, расходами и государственными активами, так и анализ качества внутреннего финансового аудита, ведения учета и отчетности. Ключевой задачей мониторинга является </w:t>
      </w:r>
      <w:proofErr w:type="gramStart"/>
      <w:r w:rsidRPr="0015643F">
        <w:rPr>
          <w:sz w:val="28"/>
          <w:szCs w:val="28"/>
        </w:rPr>
        <w:t>выявление  рисков</w:t>
      </w:r>
      <w:proofErr w:type="gramEnd"/>
      <w:r w:rsidRPr="0015643F">
        <w:rPr>
          <w:sz w:val="28"/>
          <w:szCs w:val="28"/>
        </w:rPr>
        <w:t xml:space="preserve"> нецелевого и неэффективного использования бюджетных средств, предоставления недостоверной информации и др.</w:t>
      </w:r>
    </w:p>
    <w:p w14:paraId="51AA12D0"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В целом, предложенная нами матрица бюджетных рисков Казахстана, выявила необходимость реагирования на такие первоочередные проблемы как реструктуризация государственного долга и обеспечение прозрачности всех бюджетных процедур, включая процессы внешних займов, реформирование квазигосударственного сектора и его реальное акционирование с целью исключения коррупционных рисков и сокращения доли теневой экономики.</w:t>
      </w:r>
    </w:p>
    <w:p w14:paraId="04A097A6"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rFonts w:cs="+mn-cs"/>
          <w:color w:val="000000"/>
          <w:kern w:val="24"/>
          <w:sz w:val="28"/>
          <w:szCs w:val="28"/>
        </w:rPr>
        <w:t>Очевидно, что анонсированная Президентом Казахстана К.К. Токаевым разработка нового «Бюджетного Кодекса РК» будет нацелена на дальнейшее совершенствование бюджетного регулирования и позволит продолжить</w:t>
      </w:r>
      <w:r w:rsidRPr="0015643F">
        <w:rPr>
          <w:sz w:val="28"/>
          <w:szCs w:val="28"/>
        </w:rPr>
        <w:t xml:space="preserve"> бюджетные реформ в Казахстане, сформулированные ОЭСР в контексте глобальных вызовов:</w:t>
      </w:r>
    </w:p>
    <w:p w14:paraId="1FE665DE"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Дальнейшее укрепление связей между системами составления бюджета и планирования.</w:t>
      </w:r>
    </w:p>
    <w:p w14:paraId="64DEAFB7"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Составление гендерного бюджета – реализация международной передовой практики.</w:t>
      </w:r>
    </w:p>
    <w:p w14:paraId="4E07F6EA"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Улучшение реализации онлайн-портала «Открытые бюджеты» и общественных советов.</w:t>
      </w:r>
    </w:p>
    <w:p w14:paraId="22985D61"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Модернизация роли и полномочий Высшей аудиторской Палаты.</w:t>
      </w:r>
    </w:p>
    <w:p w14:paraId="4A431B11"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Мониторинг и обзор многоуровневого бюджетного управления.</w:t>
      </w:r>
    </w:p>
    <w:p w14:paraId="0B724A4C"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Учет и управление бюджетом по методу начислений.</w:t>
      </w:r>
    </w:p>
    <w:p w14:paraId="3A990766"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Анализ финансового риска.</w:t>
      </w:r>
    </w:p>
    <w:p w14:paraId="1BBD99F7"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Национальный кодекс оценки и обзора программ.</w:t>
      </w:r>
    </w:p>
    <w:p w14:paraId="53C85E43"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Анализ прозрачности и участия в бюджете.</w:t>
      </w:r>
    </w:p>
    <w:p w14:paraId="48D51FC2"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Обзоры расходов.</w:t>
      </w:r>
    </w:p>
    <w:p w14:paraId="33303323"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Экологические аспекты управления бюджетом.</w:t>
      </w:r>
    </w:p>
    <w:p w14:paraId="5B26A180"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Обзор управления инфраструктурой.</w:t>
      </w:r>
    </w:p>
    <w:p w14:paraId="740E98E4"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Фискальные правила.</w:t>
      </w:r>
    </w:p>
    <w:p w14:paraId="6F0C6A85"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Развитие независимых фискальных институтов.</w:t>
      </w:r>
    </w:p>
    <w:p w14:paraId="4A5F6EB8" w14:textId="77777777" w:rsidR="008C61B6" w:rsidRPr="0015643F" w:rsidRDefault="008C61B6" w:rsidP="005D415C">
      <w:pPr>
        <w:pStyle w:val="a3"/>
        <w:numPr>
          <w:ilvl w:val="0"/>
          <w:numId w:val="17"/>
        </w:numPr>
        <w:tabs>
          <w:tab w:val="left" w:pos="1134"/>
        </w:tabs>
        <w:spacing w:before="0" w:beforeAutospacing="0" w:after="0" w:afterAutospacing="0"/>
        <w:ind w:left="0" w:firstLine="709"/>
        <w:jc w:val="both"/>
        <w:rPr>
          <w:sz w:val="28"/>
          <w:szCs w:val="28"/>
        </w:rPr>
      </w:pPr>
      <w:r w:rsidRPr="0015643F">
        <w:rPr>
          <w:sz w:val="28"/>
          <w:szCs w:val="28"/>
        </w:rPr>
        <w:t>Обзор участия парламента в управлении бюджетом.</w:t>
      </w:r>
    </w:p>
    <w:p w14:paraId="4A27732B" w14:textId="77777777" w:rsidR="008C61B6" w:rsidRPr="0015643F" w:rsidRDefault="008C61B6" w:rsidP="008C61B6">
      <w:pPr>
        <w:pStyle w:val="a3"/>
        <w:tabs>
          <w:tab w:val="left" w:pos="1134"/>
        </w:tabs>
        <w:spacing w:before="0" w:beforeAutospacing="0" w:after="0" w:afterAutospacing="0"/>
        <w:ind w:firstLine="709"/>
        <w:jc w:val="both"/>
        <w:rPr>
          <w:sz w:val="28"/>
          <w:szCs w:val="28"/>
        </w:rPr>
      </w:pPr>
      <w:r w:rsidRPr="0015643F">
        <w:rPr>
          <w:sz w:val="28"/>
          <w:szCs w:val="28"/>
        </w:rPr>
        <w:t xml:space="preserve">Таким образом, совершенствование бюджетного регулирования финансовой безопасности в условиях глобальных вызовов зависит от последовательности проводимых бюджетных реформ и активного применения современных технологий, обеспечивающих прозрачность всех бюджетных процессов для общества. </w:t>
      </w:r>
    </w:p>
    <w:p w14:paraId="667A08CB" w14:textId="123BF50E" w:rsidR="008C61B6" w:rsidRPr="00F1140C"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15643F">
        <w:rPr>
          <w:sz w:val="28"/>
          <w:szCs w:val="28"/>
        </w:rPr>
        <w:t xml:space="preserve">      Справедливости ради следует отметить, что принятая в сентябре 2022 года Концепция управления государственными финансами Республики Казахстан до 2030 года </w:t>
      </w:r>
      <w:r w:rsidRPr="00F1140C">
        <w:rPr>
          <w:sz w:val="28"/>
          <w:szCs w:val="28"/>
        </w:rPr>
        <w:t>демонстрирует приверженность Правительства страны заявленным выше бюджетным реформа</w:t>
      </w:r>
      <w:r w:rsidRPr="00F1140C">
        <w:rPr>
          <w:sz w:val="28"/>
          <w:szCs w:val="28"/>
          <w:lang w:val="kk-KZ"/>
        </w:rPr>
        <w:t xml:space="preserve">м </w:t>
      </w:r>
      <w:r w:rsidRPr="00F1140C">
        <w:rPr>
          <w:sz w:val="28"/>
          <w:szCs w:val="28"/>
        </w:rPr>
        <w:t>[</w:t>
      </w:r>
      <w:r w:rsidR="005A6E03" w:rsidRPr="00F1140C">
        <w:rPr>
          <w:sz w:val="28"/>
          <w:szCs w:val="28"/>
        </w:rPr>
        <w:t>90</w:t>
      </w:r>
      <w:r w:rsidRPr="00F1140C">
        <w:rPr>
          <w:sz w:val="28"/>
          <w:szCs w:val="28"/>
        </w:rPr>
        <w:t>].</w:t>
      </w:r>
      <w:r w:rsidRPr="00F1140C">
        <w:rPr>
          <w:rFonts w:ascii="Courier New" w:hAnsi="Courier New" w:cs="Courier New"/>
          <w:spacing w:val="2"/>
          <w:sz w:val="20"/>
          <w:szCs w:val="20"/>
        </w:rPr>
        <w:t xml:space="preserve"> </w:t>
      </w:r>
      <w:r w:rsidRPr="00F1140C">
        <w:rPr>
          <w:color w:val="000000"/>
          <w:spacing w:val="2"/>
          <w:sz w:val="28"/>
          <w:szCs w:val="28"/>
        </w:rPr>
        <w:t>В частности, представленный документ, формулирует следующие подходы в политики управления государственными финансами:</w:t>
      </w:r>
    </w:p>
    <w:p w14:paraId="72B03B38" w14:textId="77777777" w:rsidR="008C61B6" w:rsidRPr="00F1140C"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F1140C">
        <w:rPr>
          <w:color w:val="000000"/>
          <w:spacing w:val="2"/>
          <w:sz w:val="28"/>
          <w:szCs w:val="28"/>
        </w:rPr>
        <w:t>- определение обоснованных и адаптивных фискальных правил и независимый мониторинг их соблюдения;</w:t>
      </w:r>
    </w:p>
    <w:p w14:paraId="6DDCCDA0" w14:textId="77777777" w:rsidR="008C61B6" w:rsidRPr="00F1140C"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F1140C">
        <w:rPr>
          <w:color w:val="000000"/>
          <w:spacing w:val="2"/>
          <w:sz w:val="28"/>
          <w:szCs w:val="28"/>
        </w:rPr>
        <w:t>- неукоснительность соблюдения количественных параметров бюджетных ограничений, в том числе объема расхода бюджетов;</w:t>
      </w:r>
    </w:p>
    <w:p w14:paraId="4AC95DBF" w14:textId="77777777" w:rsidR="008C61B6" w:rsidRPr="00F1140C"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F1140C">
        <w:rPr>
          <w:color w:val="000000"/>
          <w:spacing w:val="2"/>
          <w:sz w:val="28"/>
          <w:szCs w:val="28"/>
        </w:rPr>
        <w:t>- уточнение бюджетных рисков и минимизация;</w:t>
      </w:r>
    </w:p>
    <w:p w14:paraId="2A1E5483" w14:textId="77777777" w:rsidR="008C61B6" w:rsidRPr="00F1140C"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F1140C">
        <w:rPr>
          <w:color w:val="000000"/>
          <w:spacing w:val="2"/>
          <w:sz w:val="28"/>
          <w:szCs w:val="28"/>
        </w:rPr>
        <w:t>- определение приоритетности расходов бюджета и оптимальное распределение государственных средств в контексте социально-экономической политики;</w:t>
      </w:r>
    </w:p>
    <w:p w14:paraId="689CDD2F" w14:textId="77777777" w:rsidR="008C61B6" w:rsidRPr="00F1140C"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F1140C">
        <w:rPr>
          <w:color w:val="000000"/>
          <w:spacing w:val="2"/>
          <w:sz w:val="28"/>
          <w:szCs w:val="28"/>
        </w:rPr>
        <w:t>- адаптация налоговой политики в соответствии с возрастающими обязательствами;</w:t>
      </w:r>
    </w:p>
    <w:p w14:paraId="64DE4BBC" w14:textId="77777777" w:rsidR="008C61B6" w:rsidRPr="0015643F"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F1140C">
        <w:rPr>
          <w:noProof/>
          <w:color w:val="000000"/>
          <w:spacing w:val="2"/>
          <w:sz w:val="28"/>
          <w:szCs w:val="28"/>
          <w14:ligatures w14:val="standardContextual"/>
        </w:rPr>
        <mc:AlternateContent>
          <mc:Choice Requires="wpi">
            <w:drawing>
              <wp:anchor distT="0" distB="0" distL="114300" distR="114300" simplePos="0" relativeHeight="251659264" behindDoc="0" locked="0" layoutInCell="1" allowOverlap="1" wp14:anchorId="5CDA9958" wp14:editId="4939B270">
                <wp:simplePos x="0" y="0"/>
                <wp:positionH relativeFrom="column">
                  <wp:posOffset>-1609620</wp:posOffset>
                </wp:positionH>
                <wp:positionV relativeFrom="paragraph">
                  <wp:posOffset>344760</wp:posOffset>
                </wp:positionV>
                <wp:extent cx="360" cy="360"/>
                <wp:effectExtent l="38100" t="38100" r="57150" b="57150"/>
                <wp:wrapNone/>
                <wp:docPr id="847894513" name="Рукописный ввод 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34F7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1" o:spid="_x0000_s1026" type="#_x0000_t75" style="position:absolute;margin-left:-127.45pt;margin-top:26.4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">
                <v:imagedata r:id="rId27" o:title=""/>
              </v:shape>
            </w:pict>
          </mc:Fallback>
        </mc:AlternateContent>
      </w:r>
      <w:r w:rsidRPr="00F1140C">
        <w:rPr>
          <w:color w:val="000000"/>
          <w:spacing w:val="2"/>
          <w:sz w:val="28"/>
          <w:szCs w:val="28"/>
        </w:rPr>
        <w:t>- стимулирование роста частных инвестиций и разработка более четких параметров государственно-частного партнерства</w:t>
      </w:r>
      <w:r w:rsidRPr="0015643F">
        <w:rPr>
          <w:color w:val="000000"/>
          <w:spacing w:val="2"/>
          <w:sz w:val="28"/>
          <w:szCs w:val="28"/>
        </w:rPr>
        <w:t>;</w:t>
      </w:r>
    </w:p>
    <w:p w14:paraId="3F0C4835" w14:textId="77777777" w:rsidR="008C61B6" w:rsidRPr="0015643F"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15643F">
        <w:rPr>
          <w:color w:val="000000"/>
          <w:spacing w:val="2"/>
          <w:sz w:val="28"/>
          <w:szCs w:val="28"/>
        </w:rPr>
        <w:t>- расширение финансовой самостоятельности и финансовой ответственности местных органов в решении региональных вопросов, а также администраторов бюджетных программ на основе блочного механизма планирования;</w:t>
      </w:r>
    </w:p>
    <w:p w14:paraId="553AFC15" w14:textId="77777777" w:rsidR="008C61B6" w:rsidRPr="0015643F"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15643F">
        <w:rPr>
          <w:color w:val="000000"/>
          <w:spacing w:val="2"/>
          <w:sz w:val="28"/>
          <w:szCs w:val="28"/>
        </w:rPr>
        <w:t>- обеспечение транспарентности планирования и исполнения бюджета с вовлечением населения;</w:t>
      </w:r>
    </w:p>
    <w:p w14:paraId="52E5A1DF" w14:textId="77777777" w:rsidR="008C61B6" w:rsidRPr="0015643F" w:rsidRDefault="008C61B6" w:rsidP="00696174">
      <w:pPr>
        <w:pStyle w:val="a3"/>
        <w:shd w:val="clear" w:color="auto" w:fill="FFFFFF"/>
        <w:spacing w:before="0" w:beforeAutospacing="0" w:after="360" w:afterAutospacing="0"/>
        <w:contextualSpacing/>
        <w:jc w:val="both"/>
        <w:textAlignment w:val="baseline"/>
        <w:rPr>
          <w:color w:val="000000"/>
          <w:spacing w:val="2"/>
          <w:sz w:val="28"/>
          <w:szCs w:val="28"/>
        </w:rPr>
      </w:pPr>
      <w:r w:rsidRPr="0015643F">
        <w:rPr>
          <w:color w:val="000000"/>
          <w:spacing w:val="2"/>
          <w:sz w:val="28"/>
          <w:szCs w:val="28"/>
        </w:rPr>
        <w:t>- использование информационных технологий для обеспечения и мониторинга бюджетных процессов;</w:t>
      </w:r>
    </w:p>
    <w:p w14:paraId="4E7FC599" w14:textId="77777777" w:rsidR="008C61B6" w:rsidRPr="0015643F" w:rsidRDefault="008C61B6" w:rsidP="00696174">
      <w:pPr>
        <w:pStyle w:val="a3"/>
        <w:shd w:val="clear" w:color="auto" w:fill="FFFFFF"/>
        <w:tabs>
          <w:tab w:val="left" w:pos="2268"/>
        </w:tabs>
        <w:spacing w:before="0" w:beforeAutospacing="0" w:after="0" w:afterAutospacing="0"/>
        <w:jc w:val="both"/>
        <w:textAlignment w:val="baseline"/>
        <w:rPr>
          <w:color w:val="000000"/>
          <w:spacing w:val="2"/>
          <w:sz w:val="28"/>
          <w:szCs w:val="28"/>
        </w:rPr>
      </w:pPr>
      <w:r w:rsidRPr="0015643F">
        <w:rPr>
          <w:color w:val="000000"/>
          <w:spacing w:val="2"/>
          <w:sz w:val="28"/>
          <w:szCs w:val="28"/>
        </w:rPr>
        <w:t>- модернизация деятельности Национального фонда РК и совершенствование его сберегательной и стабилизирующей функций на основе прозрачности, подотчетности, полноты, своевременности, эффективности.</w:t>
      </w:r>
    </w:p>
    <w:p w14:paraId="16CC5367" w14:textId="77777777" w:rsidR="008C61B6" w:rsidRPr="0015643F" w:rsidRDefault="008C61B6" w:rsidP="00696174">
      <w:pPr>
        <w:jc w:val="both"/>
        <w:rPr>
          <w:sz w:val="28"/>
          <w:szCs w:val="28"/>
        </w:rPr>
      </w:pPr>
      <w:r w:rsidRPr="0015643F">
        <w:rPr>
          <w:color w:val="000000"/>
          <w:spacing w:val="2"/>
          <w:sz w:val="28"/>
          <w:szCs w:val="28"/>
        </w:rPr>
        <w:t xml:space="preserve">    Анализ мер, предпринимаемых в Казахстане по совершенствованию управлением государственными финансами, демонстрирует приверженность трендам экономически развитых стран, но находится на начальном этапе. Очевидно, большая финансовая самостоятельность и ответственность, делегированная на нижестоящие бюджеты, как это принято во многих развитых странах, позволит Казахстану более гибко и оперативно реагировать на глобальные угрозы.</w:t>
      </w:r>
      <w:r w:rsidRPr="0015643F">
        <w:t xml:space="preserve"> </w:t>
      </w:r>
      <w:r w:rsidRPr="0015643F">
        <w:rPr>
          <w:sz w:val="28"/>
          <w:szCs w:val="28"/>
        </w:rPr>
        <w:t>Как показывает опыт США, каждый штат практикует создание страховых резервов на случаи чрезвычайных ситуаций: наводнений, землетрясений и др. Для формирования региональных страховых фондов в областях Казахстана представляется интересным подобный опыт, поскольку каждый регион имеет свои отличительные географические, климатические и социально-экономические особенности.</w:t>
      </w:r>
    </w:p>
    <w:p w14:paraId="37A86192" w14:textId="03788D40" w:rsidR="008C61B6" w:rsidRPr="0015643F" w:rsidRDefault="008C61B6" w:rsidP="00EF6169">
      <w:pPr>
        <w:ind w:firstLine="708"/>
        <w:contextualSpacing/>
        <w:jc w:val="both"/>
        <w:rPr>
          <w:sz w:val="28"/>
          <w:szCs w:val="28"/>
        </w:rPr>
      </w:pPr>
      <w:r w:rsidRPr="0015643F">
        <w:rPr>
          <w:sz w:val="28"/>
          <w:szCs w:val="28"/>
        </w:rPr>
        <w:t>Для уточнения размеров страховых резервов используют актуарные методы или методы моделирования рисков. Применение актуарных методов предполагает оценку вероятности чрезвычайного события, оценку потенциальных убытков и расчет необходимых резервов для покрытия этих убытков. При использовании математического моделирования оценки рисков создаются модели, учитывающие различные данные, в том числе такие как местоположение, демография, климатические условия и исторические данные, чтобы подсчитать потенциальные убытки.</w:t>
      </w:r>
    </w:p>
    <w:p w14:paraId="51B3FEFF" w14:textId="77777777" w:rsidR="008C61B6" w:rsidRPr="0015643F" w:rsidRDefault="008C61B6" w:rsidP="00696174">
      <w:pPr>
        <w:contextualSpacing/>
        <w:jc w:val="both"/>
        <w:rPr>
          <w:sz w:val="28"/>
          <w:szCs w:val="28"/>
        </w:rPr>
      </w:pPr>
      <w:r w:rsidRPr="0015643F">
        <w:t xml:space="preserve">       </w:t>
      </w:r>
      <w:r w:rsidRPr="0015643F">
        <w:rPr>
          <w:sz w:val="28"/>
          <w:szCs w:val="28"/>
        </w:rPr>
        <w:t>Таким образом, формирование региональных страховых резервов в Казахстане, позволит, на наш взгляд, обеспечить большую финансовую оперативность при реагировании на чрезвычайные ситуации, которые становятся все более непредсказуемыми в условиях глобальных вызовов. Одновременно, такой подход позволит снизить расходы на государственный бюджет.</w:t>
      </w:r>
    </w:p>
    <w:p w14:paraId="4F79916A" w14:textId="77777777" w:rsidR="00606FC8" w:rsidRPr="0015643F" w:rsidRDefault="008C61B6" w:rsidP="00696174">
      <w:pPr>
        <w:contextualSpacing/>
        <w:rPr>
          <w:color w:val="000000"/>
          <w:spacing w:val="2"/>
          <w:sz w:val="28"/>
          <w:szCs w:val="28"/>
        </w:rPr>
      </w:pPr>
      <w:r w:rsidRPr="0015643F">
        <w:t xml:space="preserve">     </w:t>
      </w:r>
      <w:r w:rsidRPr="0015643F">
        <w:rPr>
          <w:color w:val="000000"/>
          <w:spacing w:val="2"/>
          <w:sz w:val="28"/>
          <w:szCs w:val="28"/>
          <w:lang w:val="kk-KZ"/>
        </w:rPr>
        <w:t>В целом</w:t>
      </w:r>
      <w:r w:rsidRPr="0015643F">
        <w:rPr>
          <w:color w:val="000000"/>
          <w:spacing w:val="2"/>
          <w:sz w:val="28"/>
          <w:szCs w:val="28"/>
        </w:rPr>
        <w:t xml:space="preserve">, обобщив уроки коронакризиса, проанализировав особенности национального бюджетного процесса, а также опираясь на мнение экспертов международных финансовых организаций и опыт экономически продвинутых стран, полагаем, что обеспечение финансовой безопасности страны в условиях глобальных вызовов представляет собой комплекс бюджетных мер </w:t>
      </w:r>
      <w:r w:rsidRPr="0015643F">
        <w:rPr>
          <w:color w:val="000000"/>
          <w:spacing w:val="2"/>
          <w:sz w:val="28"/>
          <w:szCs w:val="28"/>
          <w:lang w:val="kk-KZ"/>
        </w:rPr>
        <w:t>экстренного</w:t>
      </w:r>
      <w:r w:rsidRPr="0015643F">
        <w:rPr>
          <w:color w:val="000000"/>
          <w:spacing w:val="2"/>
          <w:sz w:val="28"/>
          <w:szCs w:val="28"/>
        </w:rPr>
        <w:t xml:space="preserve"> (незамедлительного) реагирования и мер посткризисного реагирования краткосрочного и долгосрочного характера</w:t>
      </w:r>
      <w:r w:rsidR="00606FC8" w:rsidRPr="0015643F">
        <w:rPr>
          <w:color w:val="000000"/>
          <w:spacing w:val="2"/>
          <w:sz w:val="28"/>
          <w:szCs w:val="28"/>
        </w:rPr>
        <w:t xml:space="preserve">. </w:t>
      </w:r>
    </w:p>
    <w:p w14:paraId="113F66FC" w14:textId="77777777" w:rsidR="00606FC8" w:rsidRPr="0015643F" w:rsidRDefault="00606FC8" w:rsidP="00696174">
      <w:pPr>
        <w:contextualSpacing/>
        <w:rPr>
          <w:color w:val="000000"/>
          <w:spacing w:val="2"/>
          <w:sz w:val="28"/>
          <w:szCs w:val="28"/>
        </w:rPr>
      </w:pPr>
    </w:p>
    <w:p w14:paraId="00A3E8A5" w14:textId="2B20BC89" w:rsidR="00F1140C" w:rsidRDefault="008C61B6" w:rsidP="00606FC8">
      <w:pPr>
        <w:contextualSpacing/>
        <w:rPr>
          <w:sz w:val="28"/>
          <w:szCs w:val="28"/>
        </w:rPr>
      </w:pPr>
      <w:r w:rsidRPr="0015643F">
        <w:rPr>
          <w:color w:val="000000"/>
          <w:spacing w:val="2"/>
          <w:sz w:val="28"/>
          <w:szCs w:val="28"/>
        </w:rPr>
        <w:t xml:space="preserve"> Рисунок</w:t>
      </w:r>
      <w:r w:rsidR="00606FC8" w:rsidRPr="0015643F">
        <w:rPr>
          <w:color w:val="000000"/>
          <w:spacing w:val="2"/>
          <w:sz w:val="28"/>
          <w:szCs w:val="28"/>
        </w:rPr>
        <w:t xml:space="preserve"> </w:t>
      </w:r>
      <w:r w:rsidR="00606FC8" w:rsidRPr="0015643F">
        <w:rPr>
          <w:spacing w:val="2"/>
          <w:sz w:val="28"/>
          <w:szCs w:val="28"/>
        </w:rPr>
        <w:t>14</w:t>
      </w:r>
      <w:r w:rsidRPr="0015643F">
        <w:rPr>
          <w:spacing w:val="2"/>
          <w:sz w:val="28"/>
          <w:szCs w:val="28"/>
        </w:rPr>
        <w:t xml:space="preserve"> «Алгоритм обеспечения финансовой безопасности Казахстана в условиях глобальных вызовов»</w:t>
      </w:r>
      <w:r w:rsidR="00402140">
        <w:rPr>
          <w:spacing w:val="2"/>
          <w:sz w:val="28"/>
          <w:szCs w:val="28"/>
        </w:rPr>
        <w:t>.</w:t>
      </w:r>
    </w:p>
    <w:p w14:paraId="0D3D5978" w14:textId="77777777" w:rsidR="00402140" w:rsidRPr="0015643F" w:rsidRDefault="00402140" w:rsidP="00606FC8">
      <w:pPr>
        <w:contextualSpacing/>
        <w:rPr>
          <w:sz w:val="28"/>
          <w:szCs w:val="28"/>
        </w:rPr>
      </w:pPr>
    </w:p>
    <w:tbl>
      <w:tblPr>
        <w:tblStyle w:val="a4"/>
        <w:tblW w:w="0" w:type="auto"/>
        <w:tblLook w:val="04A0" w:firstRow="1" w:lastRow="0" w:firstColumn="1" w:lastColumn="0" w:noHBand="0" w:noVBand="1"/>
      </w:tblPr>
      <w:tblGrid>
        <w:gridCol w:w="9628"/>
      </w:tblGrid>
      <w:tr w:rsidR="00606FC8" w:rsidRPr="0015643F" w14:paraId="09B0DA34" w14:textId="77777777" w:rsidTr="00987D8D">
        <w:tc>
          <w:tcPr>
            <w:tcW w:w="13950" w:type="dxa"/>
          </w:tcPr>
          <w:p w14:paraId="1A72B579" w14:textId="77777777" w:rsidR="00606FC8" w:rsidRPr="0015643F" w:rsidRDefault="00606FC8" w:rsidP="00987D8D">
            <w:pPr>
              <w:jc w:val="center"/>
              <w:rPr>
                <w:sz w:val="24"/>
                <w:szCs w:val="24"/>
              </w:rPr>
            </w:pPr>
            <w:r w:rsidRPr="0015643F">
              <w:rPr>
                <w:sz w:val="24"/>
                <w:szCs w:val="24"/>
              </w:rPr>
              <w:t>Меры экстренного реагирования</w:t>
            </w:r>
          </w:p>
          <w:p w14:paraId="3DA8A438" w14:textId="77777777" w:rsidR="00606FC8" w:rsidRPr="0015643F" w:rsidRDefault="00606FC8" w:rsidP="00987D8D">
            <w:pPr>
              <w:jc w:val="center"/>
            </w:pPr>
            <w:r w:rsidRPr="0015643F">
              <w:rPr>
                <w:sz w:val="24"/>
                <w:szCs w:val="24"/>
              </w:rPr>
              <w:t>(предполагающие выплаты из резервных страховых фондов на случаи чрезвычайных ситуаций, в том числе и из региональных)</w:t>
            </w:r>
          </w:p>
        </w:tc>
      </w:tr>
      <w:tr w:rsidR="00606FC8" w:rsidRPr="0015643F" w14:paraId="10E806D1" w14:textId="77777777" w:rsidTr="00987D8D">
        <w:tc>
          <w:tcPr>
            <w:tcW w:w="13950" w:type="dxa"/>
          </w:tcPr>
          <w:p w14:paraId="60AFB8E8" w14:textId="77777777" w:rsidR="00606FC8" w:rsidRPr="0015643F" w:rsidRDefault="00606FC8" w:rsidP="00987D8D">
            <w:pPr>
              <w:rPr>
                <w:sz w:val="20"/>
                <w:szCs w:val="20"/>
              </w:rPr>
            </w:pPr>
            <w:r w:rsidRPr="0015643F">
              <w:rPr>
                <w:sz w:val="20"/>
                <w:szCs w:val="20"/>
              </w:rPr>
              <w:t>- бюджетные расходы на поддержку предприятий и занятости в виде субсидий работодателям для сохранения рабочих мест;</w:t>
            </w:r>
          </w:p>
          <w:p w14:paraId="50558914" w14:textId="77777777" w:rsidR="00606FC8" w:rsidRPr="0015643F" w:rsidRDefault="00606FC8" w:rsidP="00987D8D">
            <w:pPr>
              <w:rPr>
                <w:sz w:val="20"/>
                <w:szCs w:val="20"/>
              </w:rPr>
            </w:pPr>
            <w:r w:rsidRPr="0015643F">
              <w:rPr>
                <w:sz w:val="20"/>
                <w:szCs w:val="20"/>
              </w:rPr>
              <w:t>- бюджетные расходы на финансовую помощь населению;</w:t>
            </w:r>
          </w:p>
          <w:p w14:paraId="7C789436" w14:textId="77777777" w:rsidR="00606FC8" w:rsidRPr="0015643F" w:rsidRDefault="00606FC8" w:rsidP="00987D8D">
            <w:pPr>
              <w:rPr>
                <w:sz w:val="20"/>
                <w:szCs w:val="20"/>
              </w:rPr>
            </w:pPr>
            <w:r w:rsidRPr="0015643F">
              <w:rPr>
                <w:sz w:val="20"/>
                <w:szCs w:val="20"/>
              </w:rPr>
              <w:t>- бюджетные расходы на финансирование здравоохранения и развитие инфраструктуры здравоохранения;</w:t>
            </w:r>
          </w:p>
          <w:p w14:paraId="38DAD48D" w14:textId="77777777" w:rsidR="00606FC8" w:rsidRPr="0015643F" w:rsidRDefault="00606FC8" w:rsidP="00987D8D">
            <w:pPr>
              <w:rPr>
                <w:sz w:val="20"/>
                <w:szCs w:val="20"/>
              </w:rPr>
            </w:pPr>
            <w:r w:rsidRPr="0015643F">
              <w:rPr>
                <w:sz w:val="20"/>
                <w:szCs w:val="20"/>
              </w:rPr>
              <w:t>- бюджетные расходы на поддержку малого и среднего бизнеса посредством субсидий и кредитных программ;</w:t>
            </w:r>
          </w:p>
          <w:p w14:paraId="3E1905A8" w14:textId="77777777" w:rsidR="00606FC8" w:rsidRPr="0015643F" w:rsidRDefault="00606FC8" w:rsidP="00987D8D">
            <w:pPr>
              <w:rPr>
                <w:sz w:val="20"/>
                <w:szCs w:val="20"/>
              </w:rPr>
            </w:pPr>
            <w:r w:rsidRPr="0015643F">
              <w:rPr>
                <w:sz w:val="20"/>
                <w:szCs w:val="20"/>
              </w:rPr>
              <w:t>- снижение налоговых обязательств населения и предприятий;</w:t>
            </w:r>
          </w:p>
          <w:p w14:paraId="60FACF1A" w14:textId="77777777" w:rsidR="00606FC8" w:rsidRPr="0015643F" w:rsidRDefault="00606FC8" w:rsidP="00987D8D">
            <w:pPr>
              <w:rPr>
                <w:sz w:val="28"/>
                <w:szCs w:val="28"/>
              </w:rPr>
            </w:pPr>
            <w:r w:rsidRPr="0015643F">
              <w:rPr>
                <w:sz w:val="20"/>
                <w:szCs w:val="20"/>
              </w:rPr>
              <w:t>- партнерство с международными организациями ВОЗ, МВФ, Всемирный Банк и др.</w:t>
            </w:r>
          </w:p>
        </w:tc>
      </w:tr>
    </w:tbl>
    <w:p w14:paraId="305A48C2" w14:textId="77777777" w:rsidR="00606FC8" w:rsidRPr="0015643F" w:rsidRDefault="00606FC8" w:rsidP="00606FC8">
      <w:r w:rsidRPr="0015643F">
        <w:rPr>
          <w:noProof/>
          <w:lang w:eastAsia="ru-RU"/>
          <w14:ligatures w14:val="standardContextual"/>
        </w:rPr>
        <mc:AlternateContent>
          <mc:Choice Requires="wps">
            <w:drawing>
              <wp:anchor distT="0" distB="0" distL="114300" distR="114300" simplePos="0" relativeHeight="251661312" behindDoc="0" locked="0" layoutInCell="1" allowOverlap="1" wp14:anchorId="54EC499D" wp14:editId="79D91893">
                <wp:simplePos x="0" y="0"/>
                <wp:positionH relativeFrom="column">
                  <wp:posOffset>2833202</wp:posOffset>
                </wp:positionH>
                <wp:positionV relativeFrom="paragraph">
                  <wp:posOffset>53975</wp:posOffset>
                </wp:positionV>
                <wp:extent cx="45719" cy="83127"/>
                <wp:effectExtent l="12700" t="0" r="31115" b="31750"/>
                <wp:wrapNone/>
                <wp:docPr id="1948925360" name="Стрелка вниз 2"/>
                <wp:cNvGraphicFramePr/>
                <a:graphic xmlns:a="http://schemas.openxmlformats.org/drawingml/2006/main">
                  <a:graphicData uri="http://schemas.microsoft.com/office/word/2010/wordprocessingShape">
                    <wps:wsp>
                      <wps:cNvSpPr/>
                      <wps:spPr>
                        <a:xfrm>
                          <a:off x="0" y="0"/>
                          <a:ext cx="45719" cy="8312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121F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223.1pt;margin-top:4.25pt;width:3.6pt;height:6.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" adj="15660" fillcolor="#4472c4 [3204]" strokecolor="#09101d [484]" strokeweight="1pt"/>
            </w:pict>
          </mc:Fallback>
        </mc:AlternateContent>
      </w:r>
    </w:p>
    <w:tbl>
      <w:tblPr>
        <w:tblStyle w:val="a4"/>
        <w:tblW w:w="0" w:type="auto"/>
        <w:tblLook w:val="04A0" w:firstRow="1" w:lastRow="0" w:firstColumn="1" w:lastColumn="0" w:noHBand="0" w:noVBand="1"/>
      </w:tblPr>
      <w:tblGrid>
        <w:gridCol w:w="3195"/>
        <w:gridCol w:w="3239"/>
        <w:gridCol w:w="3194"/>
      </w:tblGrid>
      <w:tr w:rsidR="00606FC8" w:rsidRPr="0015643F" w14:paraId="05D6D696" w14:textId="77777777" w:rsidTr="00180FA9">
        <w:tc>
          <w:tcPr>
            <w:tcW w:w="9628" w:type="dxa"/>
            <w:gridSpan w:val="3"/>
          </w:tcPr>
          <w:p w14:paraId="12A6033C" w14:textId="77777777" w:rsidR="00606FC8" w:rsidRPr="0015643F" w:rsidRDefault="00606FC8" w:rsidP="00987D8D">
            <w:pPr>
              <w:jc w:val="center"/>
              <w:rPr>
                <w:sz w:val="24"/>
                <w:szCs w:val="24"/>
              </w:rPr>
            </w:pPr>
            <w:r w:rsidRPr="0015643F">
              <w:rPr>
                <w:sz w:val="24"/>
                <w:szCs w:val="24"/>
              </w:rPr>
              <w:t>Меры посткризисного восстановления</w:t>
            </w:r>
          </w:p>
        </w:tc>
      </w:tr>
      <w:tr w:rsidR="00606FC8" w:rsidRPr="0015643F" w14:paraId="7D02A952" w14:textId="77777777" w:rsidTr="00180FA9">
        <w:tc>
          <w:tcPr>
            <w:tcW w:w="3195" w:type="dxa"/>
          </w:tcPr>
          <w:p w14:paraId="1DF2FE67" w14:textId="77777777" w:rsidR="00606FC8" w:rsidRPr="0015643F" w:rsidRDefault="00606FC8" w:rsidP="00987D8D">
            <w:pPr>
              <w:rPr>
                <w:sz w:val="24"/>
                <w:szCs w:val="24"/>
              </w:rPr>
            </w:pPr>
            <w:r w:rsidRPr="0015643F">
              <w:rPr>
                <w:sz w:val="24"/>
                <w:szCs w:val="24"/>
              </w:rPr>
              <w:t>Оперативные:</w:t>
            </w:r>
          </w:p>
        </w:tc>
        <w:tc>
          <w:tcPr>
            <w:tcW w:w="3239" w:type="dxa"/>
          </w:tcPr>
          <w:p w14:paraId="0E167AF4" w14:textId="77777777" w:rsidR="00606FC8" w:rsidRPr="0015643F" w:rsidRDefault="00606FC8" w:rsidP="00987D8D">
            <w:pPr>
              <w:rPr>
                <w:sz w:val="24"/>
                <w:szCs w:val="24"/>
              </w:rPr>
            </w:pPr>
            <w:r w:rsidRPr="0015643F">
              <w:rPr>
                <w:sz w:val="24"/>
                <w:szCs w:val="24"/>
              </w:rPr>
              <w:t>Тактические:</w:t>
            </w:r>
          </w:p>
        </w:tc>
        <w:tc>
          <w:tcPr>
            <w:tcW w:w="3194" w:type="dxa"/>
          </w:tcPr>
          <w:p w14:paraId="0F77ABB3" w14:textId="77777777" w:rsidR="00606FC8" w:rsidRPr="0015643F" w:rsidRDefault="00606FC8" w:rsidP="00987D8D">
            <w:pPr>
              <w:rPr>
                <w:sz w:val="24"/>
                <w:szCs w:val="24"/>
              </w:rPr>
            </w:pPr>
            <w:r w:rsidRPr="0015643F">
              <w:rPr>
                <w:sz w:val="24"/>
                <w:szCs w:val="24"/>
              </w:rPr>
              <w:t>Стратегические:</w:t>
            </w:r>
          </w:p>
        </w:tc>
      </w:tr>
      <w:tr w:rsidR="00606FC8" w:rsidRPr="0015643F" w14:paraId="3217C4F9" w14:textId="77777777" w:rsidTr="00180FA9">
        <w:tc>
          <w:tcPr>
            <w:tcW w:w="3195" w:type="dxa"/>
          </w:tcPr>
          <w:p w14:paraId="6A26B0F0" w14:textId="77777777" w:rsidR="00606FC8" w:rsidRPr="0015643F" w:rsidRDefault="00606FC8" w:rsidP="00987D8D">
            <w:pPr>
              <w:rPr>
                <w:sz w:val="20"/>
                <w:szCs w:val="20"/>
              </w:rPr>
            </w:pPr>
            <w:r w:rsidRPr="0015643F">
              <w:rPr>
                <w:sz w:val="20"/>
                <w:szCs w:val="20"/>
              </w:rPr>
              <w:t>- бюджетная поддержка для финансирования важных программ и стимулирования экономики;</w:t>
            </w:r>
          </w:p>
          <w:p w14:paraId="695ED4A8" w14:textId="77777777" w:rsidR="00606FC8" w:rsidRPr="0015643F" w:rsidRDefault="00606FC8" w:rsidP="00987D8D">
            <w:pPr>
              <w:rPr>
                <w:sz w:val="20"/>
                <w:szCs w:val="20"/>
              </w:rPr>
            </w:pPr>
            <w:r w:rsidRPr="0015643F">
              <w:rPr>
                <w:sz w:val="20"/>
                <w:szCs w:val="20"/>
              </w:rPr>
              <w:t>- поддержка занятости через субсидирование малого бизнеса и зарплат работников;</w:t>
            </w:r>
          </w:p>
          <w:p w14:paraId="76111954" w14:textId="77777777" w:rsidR="00606FC8" w:rsidRPr="0015643F" w:rsidRDefault="00606FC8" w:rsidP="00987D8D">
            <w:pPr>
              <w:rPr>
                <w:sz w:val="20"/>
                <w:szCs w:val="20"/>
              </w:rPr>
            </w:pPr>
            <w:r w:rsidRPr="0015643F">
              <w:rPr>
                <w:sz w:val="20"/>
                <w:szCs w:val="20"/>
              </w:rPr>
              <w:t>- поддержка социально уязвимых слоев населения;</w:t>
            </w:r>
          </w:p>
          <w:p w14:paraId="0905A5BA" w14:textId="77777777" w:rsidR="00606FC8" w:rsidRPr="0015643F" w:rsidRDefault="00606FC8" w:rsidP="00987D8D">
            <w:pPr>
              <w:rPr>
                <w:sz w:val="20"/>
                <w:szCs w:val="20"/>
              </w:rPr>
            </w:pPr>
            <w:r w:rsidRPr="0015643F">
              <w:rPr>
                <w:sz w:val="20"/>
                <w:szCs w:val="20"/>
              </w:rPr>
              <w:t>-финансирование обеспечения здравоохранения и медицинских исследований;</w:t>
            </w:r>
          </w:p>
          <w:p w14:paraId="38B38DF0" w14:textId="77777777" w:rsidR="00606FC8" w:rsidRPr="0015643F" w:rsidRDefault="00606FC8" w:rsidP="00987D8D">
            <w:pPr>
              <w:rPr>
                <w:sz w:val="20"/>
                <w:szCs w:val="20"/>
              </w:rPr>
            </w:pPr>
            <w:r w:rsidRPr="0015643F">
              <w:rPr>
                <w:sz w:val="20"/>
                <w:szCs w:val="20"/>
              </w:rPr>
              <w:t>- финансирование развития транспортной и коммуникационной инфраструктуры, финансовых технологий;</w:t>
            </w:r>
          </w:p>
        </w:tc>
        <w:tc>
          <w:tcPr>
            <w:tcW w:w="3239" w:type="dxa"/>
          </w:tcPr>
          <w:p w14:paraId="5B5900F5" w14:textId="77777777" w:rsidR="00606FC8" w:rsidRPr="0015643F" w:rsidRDefault="00606FC8" w:rsidP="00987D8D">
            <w:pPr>
              <w:rPr>
                <w:sz w:val="20"/>
                <w:szCs w:val="20"/>
              </w:rPr>
            </w:pPr>
            <w:r w:rsidRPr="0015643F">
              <w:rPr>
                <w:sz w:val="20"/>
                <w:szCs w:val="20"/>
              </w:rPr>
              <w:t>-совершенствование управления государственным долгом;</w:t>
            </w:r>
          </w:p>
          <w:p w14:paraId="0086AFDE" w14:textId="77777777" w:rsidR="00606FC8" w:rsidRPr="0015643F" w:rsidRDefault="00606FC8" w:rsidP="00987D8D">
            <w:pPr>
              <w:rPr>
                <w:sz w:val="20"/>
                <w:szCs w:val="20"/>
              </w:rPr>
            </w:pPr>
            <w:r w:rsidRPr="0015643F">
              <w:rPr>
                <w:sz w:val="20"/>
                <w:szCs w:val="20"/>
              </w:rPr>
              <w:t>- инфляционное таргетирование;</w:t>
            </w:r>
          </w:p>
          <w:p w14:paraId="4A158A99" w14:textId="77777777" w:rsidR="00606FC8" w:rsidRPr="0015643F" w:rsidRDefault="00606FC8" w:rsidP="00987D8D">
            <w:pPr>
              <w:rPr>
                <w:sz w:val="20"/>
                <w:szCs w:val="20"/>
              </w:rPr>
            </w:pPr>
            <w:r w:rsidRPr="0015643F">
              <w:rPr>
                <w:sz w:val="20"/>
                <w:szCs w:val="20"/>
              </w:rPr>
              <w:t>- расширение доступа бизнеса к инвестиционным ресурсам;</w:t>
            </w:r>
          </w:p>
          <w:p w14:paraId="3772FD34" w14:textId="77777777" w:rsidR="00606FC8" w:rsidRPr="0015643F" w:rsidRDefault="00606FC8" w:rsidP="00987D8D">
            <w:pPr>
              <w:rPr>
                <w:sz w:val="20"/>
                <w:szCs w:val="20"/>
              </w:rPr>
            </w:pPr>
            <w:r w:rsidRPr="0015643F">
              <w:rPr>
                <w:sz w:val="20"/>
                <w:szCs w:val="20"/>
              </w:rPr>
              <w:t>- борьба с коррупцией и выводом капиталов;</w:t>
            </w:r>
          </w:p>
          <w:p w14:paraId="51688F3A" w14:textId="77777777" w:rsidR="00606FC8" w:rsidRPr="0015643F" w:rsidRDefault="00606FC8" w:rsidP="00987D8D">
            <w:pPr>
              <w:rPr>
                <w:sz w:val="20"/>
                <w:szCs w:val="20"/>
              </w:rPr>
            </w:pPr>
            <w:r w:rsidRPr="0015643F">
              <w:rPr>
                <w:sz w:val="20"/>
                <w:szCs w:val="20"/>
              </w:rPr>
              <w:t>-расширение налоговой базы за счет пересмотра налоговых льгот сырьевых секторов, таможенных тарифов и улучшения налогового администрирования;</w:t>
            </w:r>
          </w:p>
          <w:p w14:paraId="334B8E05" w14:textId="77777777" w:rsidR="00606FC8" w:rsidRPr="0015643F" w:rsidRDefault="00606FC8" w:rsidP="00987D8D">
            <w:pPr>
              <w:rPr>
                <w:sz w:val="20"/>
                <w:szCs w:val="20"/>
              </w:rPr>
            </w:pPr>
            <w:r w:rsidRPr="0015643F">
              <w:rPr>
                <w:sz w:val="20"/>
                <w:szCs w:val="20"/>
              </w:rPr>
              <w:t>- персонализация адресной социальной политики на основе цифровизации;</w:t>
            </w:r>
          </w:p>
          <w:p w14:paraId="74942982" w14:textId="77777777" w:rsidR="00606FC8" w:rsidRPr="0015643F" w:rsidRDefault="00606FC8" w:rsidP="00987D8D">
            <w:pPr>
              <w:rPr>
                <w:sz w:val="20"/>
                <w:szCs w:val="20"/>
              </w:rPr>
            </w:pPr>
            <w:r w:rsidRPr="0015643F">
              <w:rPr>
                <w:sz w:val="20"/>
                <w:szCs w:val="20"/>
              </w:rPr>
              <w:t>- обучение финансовой грамотности населения и подготовка финансовых менеджеров по управлению бюджетными рисками;</w:t>
            </w:r>
          </w:p>
        </w:tc>
        <w:tc>
          <w:tcPr>
            <w:tcW w:w="3194" w:type="dxa"/>
          </w:tcPr>
          <w:p w14:paraId="73095C4E" w14:textId="77777777" w:rsidR="00606FC8" w:rsidRPr="0015643F" w:rsidRDefault="00606FC8" w:rsidP="00987D8D">
            <w:pPr>
              <w:rPr>
                <w:sz w:val="20"/>
                <w:szCs w:val="20"/>
              </w:rPr>
            </w:pPr>
            <w:r w:rsidRPr="0015643F">
              <w:rPr>
                <w:sz w:val="20"/>
                <w:szCs w:val="20"/>
              </w:rPr>
              <w:t>- диверсификация источников доходов и инвестиций для минимизации зависимости финансовой системы страны от внешних шоков;</w:t>
            </w:r>
          </w:p>
          <w:p w14:paraId="492714BF" w14:textId="77777777" w:rsidR="00606FC8" w:rsidRPr="0015643F" w:rsidRDefault="00606FC8" w:rsidP="00987D8D">
            <w:pPr>
              <w:rPr>
                <w:sz w:val="20"/>
                <w:szCs w:val="20"/>
              </w:rPr>
            </w:pPr>
            <w:r w:rsidRPr="0015643F">
              <w:rPr>
                <w:sz w:val="20"/>
                <w:szCs w:val="20"/>
              </w:rPr>
              <w:t>- совершенствование финансового планирования с учетом потенциальных рисков и угроз;</w:t>
            </w:r>
          </w:p>
          <w:p w14:paraId="7B53B954" w14:textId="77777777" w:rsidR="00606FC8" w:rsidRPr="0015643F" w:rsidRDefault="00606FC8" w:rsidP="00987D8D">
            <w:pPr>
              <w:rPr>
                <w:sz w:val="20"/>
                <w:szCs w:val="20"/>
              </w:rPr>
            </w:pPr>
            <w:r w:rsidRPr="0015643F">
              <w:rPr>
                <w:sz w:val="20"/>
                <w:szCs w:val="20"/>
              </w:rPr>
              <w:t>- организация эффективного учета, контроля и корректировки государственных доходов и расходов;</w:t>
            </w:r>
          </w:p>
          <w:p w14:paraId="55F9B277" w14:textId="77777777" w:rsidR="00606FC8" w:rsidRPr="0015643F" w:rsidRDefault="00606FC8" w:rsidP="00987D8D">
            <w:pPr>
              <w:rPr>
                <w:sz w:val="20"/>
                <w:szCs w:val="20"/>
              </w:rPr>
            </w:pPr>
            <w:r w:rsidRPr="0015643F">
              <w:rPr>
                <w:sz w:val="20"/>
                <w:szCs w:val="20"/>
              </w:rPr>
              <w:t>-развитие инфраструктурных проектов, обеспечивающих энергетическую и финансово-технологическую безопасность;</w:t>
            </w:r>
          </w:p>
          <w:p w14:paraId="67406F3F" w14:textId="77777777" w:rsidR="00606FC8" w:rsidRPr="0015643F" w:rsidRDefault="00606FC8" w:rsidP="00987D8D">
            <w:pPr>
              <w:jc w:val="both"/>
              <w:rPr>
                <w:sz w:val="20"/>
                <w:szCs w:val="20"/>
              </w:rPr>
            </w:pPr>
            <w:r w:rsidRPr="0015643F">
              <w:rPr>
                <w:sz w:val="20"/>
                <w:szCs w:val="20"/>
              </w:rPr>
              <w:t>- обеспечение финансовой безопасности на основе совершенствования онлайн порталов «Открытие бюджеты», «</w:t>
            </w:r>
            <w:r w:rsidRPr="0015643F">
              <w:rPr>
                <w:color w:val="000000"/>
                <w:spacing w:val="2"/>
                <w:sz w:val="20"/>
                <w:szCs w:val="20"/>
              </w:rPr>
              <w:t>Поступления и расходы Национального фонда РК», «Поступления и расходы Государственного фонда социального страхования» и «Поступления и расходы Фонда социального медицинского страхования», «Поступления и расходы резервных страховых фондов для чрезвычайных ситуаций».</w:t>
            </w:r>
          </w:p>
          <w:p w14:paraId="2DF8B2EF" w14:textId="77777777" w:rsidR="00606FC8" w:rsidRPr="0015643F" w:rsidRDefault="00606FC8" w:rsidP="00987D8D">
            <w:pPr>
              <w:jc w:val="both"/>
              <w:rPr>
                <w:sz w:val="20"/>
                <w:szCs w:val="20"/>
              </w:rPr>
            </w:pPr>
            <w:r w:rsidRPr="0015643F">
              <w:rPr>
                <w:sz w:val="20"/>
                <w:szCs w:val="20"/>
              </w:rPr>
              <w:t>- создание и обеспечение эффективного управления региональными страховыми резервными фондами, деятельность которых будет доступна общественности в режиме онлайн.</w:t>
            </w:r>
          </w:p>
          <w:p w14:paraId="38F535A5" w14:textId="77777777" w:rsidR="00606FC8" w:rsidRPr="0015643F" w:rsidRDefault="00606FC8" w:rsidP="00987D8D">
            <w:pPr>
              <w:rPr>
                <w:sz w:val="20"/>
                <w:szCs w:val="20"/>
              </w:rPr>
            </w:pPr>
          </w:p>
        </w:tc>
      </w:tr>
      <w:tr w:rsidR="00180FA9" w:rsidRPr="0015643F" w14:paraId="2D35A3AD" w14:textId="77777777" w:rsidTr="00917585">
        <w:tc>
          <w:tcPr>
            <w:tcW w:w="9628" w:type="dxa"/>
            <w:gridSpan w:val="3"/>
          </w:tcPr>
          <w:p w14:paraId="5D47F959" w14:textId="033A00BF" w:rsidR="00180FA9" w:rsidRPr="0015643F" w:rsidRDefault="00180FA9" w:rsidP="00987D8D">
            <w:pPr>
              <w:rPr>
                <w:sz w:val="20"/>
                <w:szCs w:val="20"/>
              </w:rPr>
            </w:pPr>
            <w:r w:rsidRPr="0015643F">
              <w:rPr>
                <w:noProof/>
              </w:rPr>
              <w:t xml:space="preserve">Примечание – Составлено </w:t>
            </w:r>
            <w:r>
              <w:rPr>
                <w:noProof/>
              </w:rPr>
              <w:t>автором</w:t>
            </w:r>
          </w:p>
        </w:tc>
      </w:tr>
    </w:tbl>
    <w:p w14:paraId="51F5B244" w14:textId="77777777" w:rsidR="00555851" w:rsidRDefault="00555851" w:rsidP="00555851">
      <w:pPr>
        <w:contextualSpacing/>
        <w:jc w:val="both"/>
        <w:rPr>
          <w:b/>
          <w:bCs/>
          <w:sz w:val="28"/>
          <w:szCs w:val="28"/>
        </w:rPr>
      </w:pPr>
    </w:p>
    <w:p w14:paraId="15396E1A" w14:textId="77777777" w:rsidR="00AA0B61" w:rsidRPr="00AD1127" w:rsidRDefault="00AA0B61" w:rsidP="00AA0B61">
      <w:pPr>
        <w:ind w:firstLine="708"/>
        <w:contextualSpacing/>
        <w:jc w:val="both"/>
        <w:rPr>
          <w:sz w:val="28"/>
          <w:szCs w:val="28"/>
        </w:rPr>
      </w:pPr>
      <w:r w:rsidRPr="00AD1127">
        <w:rPr>
          <w:sz w:val="28"/>
          <w:szCs w:val="28"/>
        </w:rPr>
        <w:t xml:space="preserve">Следует отметить, что </w:t>
      </w:r>
      <w:r w:rsidR="00555851" w:rsidRPr="00AD1127">
        <w:rPr>
          <w:sz w:val="28"/>
          <w:szCs w:val="28"/>
        </w:rPr>
        <w:t>развити</w:t>
      </w:r>
      <w:r w:rsidRPr="00AD1127">
        <w:rPr>
          <w:sz w:val="28"/>
          <w:szCs w:val="28"/>
        </w:rPr>
        <w:t>е</w:t>
      </w:r>
      <w:r w:rsidR="00555851" w:rsidRPr="00AD1127">
        <w:rPr>
          <w:sz w:val="28"/>
          <w:szCs w:val="28"/>
        </w:rPr>
        <w:t xml:space="preserve"> исламских финансов в мире демонстрирует их меньшую уязвимость по сравнению с традиционными финансовыми инструментами к кризисным явлениям. Данный феномен был исследован рядом авторов и экспертов как после финансового кризиса 2007-2009 годов, так после </w:t>
      </w:r>
      <w:proofErr w:type="spellStart"/>
      <w:r w:rsidR="00555851" w:rsidRPr="00AD1127">
        <w:rPr>
          <w:sz w:val="28"/>
          <w:szCs w:val="28"/>
        </w:rPr>
        <w:t>коронокризиса</w:t>
      </w:r>
      <w:proofErr w:type="spellEnd"/>
      <w:r w:rsidR="00555851" w:rsidRPr="00AD1127">
        <w:rPr>
          <w:sz w:val="28"/>
          <w:szCs w:val="28"/>
        </w:rPr>
        <w:t xml:space="preserve"> 2019 года</w:t>
      </w:r>
      <w:r w:rsidR="004706A4" w:rsidRPr="00AD1127">
        <w:rPr>
          <w:sz w:val="28"/>
          <w:szCs w:val="28"/>
        </w:rPr>
        <w:t xml:space="preserve"> [91, 92]</w:t>
      </w:r>
      <w:r w:rsidR="00555851" w:rsidRPr="00AD1127">
        <w:rPr>
          <w:sz w:val="28"/>
          <w:szCs w:val="28"/>
        </w:rPr>
        <w:t>.</w:t>
      </w:r>
      <w:r w:rsidRPr="00AD1127">
        <w:rPr>
          <w:sz w:val="28"/>
          <w:szCs w:val="28"/>
        </w:rPr>
        <w:t xml:space="preserve"> </w:t>
      </w:r>
      <w:r w:rsidR="00555851" w:rsidRPr="00AD1127">
        <w:rPr>
          <w:sz w:val="28"/>
          <w:szCs w:val="28"/>
        </w:rPr>
        <w:t>С точки зрения обеспечения финансовой безопасности Казахстана исламские финансовые инструменты также могут иметь значительный потенциал, поскольку они обладают рядом преимуществ, определяемых спецификой их функционирования</w:t>
      </w:r>
      <w:r w:rsidRPr="00AD1127">
        <w:rPr>
          <w:sz w:val="28"/>
          <w:szCs w:val="28"/>
        </w:rPr>
        <w:t xml:space="preserve">. </w:t>
      </w:r>
    </w:p>
    <w:p w14:paraId="3D82BB9D" w14:textId="4F52CE3E" w:rsidR="00555851" w:rsidRPr="00AD1127" w:rsidRDefault="00AA0B61" w:rsidP="00AA0B61">
      <w:pPr>
        <w:ind w:firstLine="708"/>
        <w:contextualSpacing/>
        <w:jc w:val="both"/>
        <w:rPr>
          <w:sz w:val="28"/>
          <w:szCs w:val="28"/>
        </w:rPr>
      </w:pPr>
      <w:r w:rsidRPr="00AD1127">
        <w:rPr>
          <w:sz w:val="28"/>
          <w:szCs w:val="28"/>
        </w:rPr>
        <w:t>М</w:t>
      </w:r>
      <w:r w:rsidR="00555851" w:rsidRPr="00AD1127">
        <w:rPr>
          <w:sz w:val="28"/>
          <w:szCs w:val="28"/>
        </w:rPr>
        <w:t>орально-этические нормы исламской экономики могут способствовать решению ключевых глобальных вызовов, таких как искоренение голода и нищеты, уменьшение неравенства, достойная работа, ответственное потребление,</w:t>
      </w:r>
      <w:r w:rsidR="00953938" w:rsidRPr="00AD1127">
        <w:rPr>
          <w:sz w:val="28"/>
          <w:szCs w:val="28"/>
        </w:rPr>
        <w:t xml:space="preserve"> </w:t>
      </w:r>
      <w:r w:rsidR="00555851" w:rsidRPr="00AD1127">
        <w:rPr>
          <w:sz w:val="28"/>
          <w:szCs w:val="28"/>
        </w:rPr>
        <w:t>а также сотрудничество во имя решения общемировых экологических проблем, сформулированных в 17 Целях устойчивого развития ООН [</w:t>
      </w:r>
      <w:r w:rsidR="00953938" w:rsidRPr="00AD1127">
        <w:rPr>
          <w:sz w:val="28"/>
          <w:szCs w:val="28"/>
        </w:rPr>
        <w:t>33</w:t>
      </w:r>
      <w:r w:rsidR="00555851" w:rsidRPr="00AD1127">
        <w:rPr>
          <w:sz w:val="28"/>
          <w:szCs w:val="28"/>
        </w:rPr>
        <w:t>].</w:t>
      </w:r>
    </w:p>
    <w:p w14:paraId="5B643892" w14:textId="05480775" w:rsidR="00555851" w:rsidRPr="00AD1127" w:rsidRDefault="00555851" w:rsidP="00555851">
      <w:pPr>
        <w:contextualSpacing/>
        <w:jc w:val="both"/>
        <w:rPr>
          <w:rFonts w:eastAsiaTheme="minorEastAsia"/>
          <w:sz w:val="28"/>
          <w:szCs w:val="28"/>
        </w:rPr>
      </w:pPr>
      <w:r w:rsidRPr="00AD1127">
        <w:rPr>
          <w:rFonts w:eastAsiaTheme="minorEastAsia"/>
          <w:sz w:val="28"/>
          <w:szCs w:val="28"/>
        </w:rPr>
        <w:t xml:space="preserve">       </w:t>
      </w:r>
      <w:r w:rsidR="00AA0B61" w:rsidRPr="00AD1127">
        <w:rPr>
          <w:rFonts w:eastAsiaTheme="minorEastAsia"/>
          <w:sz w:val="28"/>
          <w:szCs w:val="28"/>
        </w:rPr>
        <w:t>Д</w:t>
      </w:r>
      <w:r w:rsidRPr="00AD1127">
        <w:rPr>
          <w:rFonts w:eastAsiaTheme="minorEastAsia"/>
          <w:sz w:val="28"/>
          <w:szCs w:val="28"/>
        </w:rPr>
        <w:t>инамичный рост исламских финансов на глобальном уровне подтверждает научную гипотезу ряда авторов о том, что морально-этические основы Шариата создают дополнительный уровень институциональной определенности</w:t>
      </w:r>
      <w:r w:rsidR="007500CC" w:rsidRPr="00AD1127">
        <w:rPr>
          <w:rFonts w:eastAsiaTheme="minorEastAsia"/>
          <w:sz w:val="28"/>
          <w:szCs w:val="28"/>
        </w:rPr>
        <w:t xml:space="preserve"> </w:t>
      </w:r>
      <w:r w:rsidRPr="00AD1127">
        <w:rPr>
          <w:rFonts w:eastAsiaTheme="minorEastAsia"/>
          <w:sz w:val="28"/>
          <w:szCs w:val="28"/>
        </w:rPr>
        <w:t>и доверия к данным финансовым инструментам, что подтверждает их неиспользованный потенциал для финансовой безопасности Республики Казахстан</w:t>
      </w:r>
      <w:r w:rsidR="00AA0B61" w:rsidRPr="00AD1127">
        <w:rPr>
          <w:rFonts w:eastAsiaTheme="minorEastAsia"/>
          <w:sz w:val="28"/>
          <w:szCs w:val="28"/>
        </w:rPr>
        <w:t xml:space="preserve"> [93]</w:t>
      </w:r>
      <w:r w:rsidRPr="00AD1127">
        <w:rPr>
          <w:rFonts w:eastAsiaTheme="minorEastAsia"/>
          <w:sz w:val="28"/>
          <w:szCs w:val="28"/>
        </w:rPr>
        <w:t>.</w:t>
      </w:r>
    </w:p>
    <w:p w14:paraId="516F7BA2" w14:textId="5598EE36" w:rsidR="00A46AB2" w:rsidRDefault="00A46AB2">
      <w:pPr>
        <w:rPr>
          <w:rStyle w:val="330"/>
          <w:rFonts w:eastAsiaTheme="minorEastAsia"/>
          <w:b/>
          <w:bCs/>
          <w:sz w:val="28"/>
          <w:szCs w:val="28"/>
          <w:lang w:eastAsia="ru-RU"/>
        </w:rPr>
      </w:pPr>
    </w:p>
    <w:p w14:paraId="42FF124C" w14:textId="77777777" w:rsidR="00555851" w:rsidRDefault="00555851">
      <w:pPr>
        <w:rPr>
          <w:rStyle w:val="330"/>
          <w:rFonts w:eastAsiaTheme="minorEastAsia"/>
          <w:b/>
          <w:bCs/>
          <w:sz w:val="28"/>
          <w:szCs w:val="28"/>
          <w:lang w:eastAsia="ru-RU"/>
        </w:rPr>
      </w:pPr>
    </w:p>
    <w:p w14:paraId="61D4979D" w14:textId="77777777" w:rsidR="00555851" w:rsidRDefault="00555851">
      <w:pPr>
        <w:rPr>
          <w:rStyle w:val="330"/>
          <w:rFonts w:eastAsiaTheme="minorEastAsia"/>
          <w:b/>
          <w:bCs/>
          <w:sz w:val="28"/>
          <w:szCs w:val="28"/>
          <w:lang w:eastAsia="ru-RU"/>
        </w:rPr>
      </w:pPr>
    </w:p>
    <w:p w14:paraId="0EF28AA9" w14:textId="3860CA90" w:rsidR="000356EC" w:rsidRPr="0015643F" w:rsidRDefault="000356EC" w:rsidP="00696174">
      <w:pPr>
        <w:pStyle w:val="331"/>
        <w:keepNext/>
        <w:keepLines/>
        <w:shd w:val="clear" w:color="auto" w:fill="auto"/>
        <w:spacing w:after="0" w:line="240" w:lineRule="auto"/>
        <w:contextualSpacing/>
        <w:jc w:val="center"/>
        <w:rPr>
          <w:rStyle w:val="330"/>
          <w:b/>
          <w:bCs/>
          <w:sz w:val="28"/>
          <w:szCs w:val="28"/>
          <w:lang w:eastAsia="ru-RU"/>
        </w:rPr>
      </w:pPr>
      <w:r w:rsidRPr="0015643F">
        <w:rPr>
          <w:rStyle w:val="330"/>
          <w:b/>
          <w:bCs/>
          <w:sz w:val="28"/>
          <w:szCs w:val="28"/>
          <w:lang w:eastAsia="ru-RU"/>
        </w:rPr>
        <w:t>ЗАКЛЮЧЕНИЕ</w:t>
      </w:r>
    </w:p>
    <w:p w14:paraId="09BE2E58" w14:textId="77777777" w:rsidR="000356EC" w:rsidRPr="0015643F" w:rsidRDefault="000356EC" w:rsidP="000356EC">
      <w:pPr>
        <w:pStyle w:val="331"/>
        <w:keepNext/>
        <w:keepLines/>
        <w:shd w:val="clear" w:color="auto" w:fill="auto"/>
        <w:spacing w:after="0" w:line="240" w:lineRule="auto"/>
        <w:contextualSpacing/>
        <w:jc w:val="center"/>
        <w:rPr>
          <w:rStyle w:val="330"/>
          <w:b/>
          <w:bCs/>
          <w:sz w:val="28"/>
          <w:szCs w:val="28"/>
          <w:lang w:eastAsia="ru-RU"/>
        </w:rPr>
      </w:pPr>
    </w:p>
    <w:p w14:paraId="2BC478FC" w14:textId="1D96B07C" w:rsidR="000356EC" w:rsidRPr="0015643F" w:rsidRDefault="000356EC" w:rsidP="00696174">
      <w:pPr>
        <w:pStyle w:val="331"/>
        <w:keepNext/>
        <w:keepLines/>
        <w:shd w:val="clear" w:color="auto" w:fill="auto"/>
        <w:spacing w:after="0" w:line="240" w:lineRule="auto"/>
        <w:contextualSpacing/>
        <w:jc w:val="both"/>
        <w:rPr>
          <w:sz w:val="28"/>
          <w:szCs w:val="28"/>
        </w:rPr>
      </w:pPr>
      <w:r w:rsidRPr="0015643F">
        <w:rPr>
          <w:b/>
          <w:bCs/>
          <w:sz w:val="28"/>
          <w:szCs w:val="28"/>
        </w:rPr>
        <w:t xml:space="preserve">      </w:t>
      </w:r>
      <w:r w:rsidRPr="0015643F">
        <w:rPr>
          <w:sz w:val="28"/>
          <w:szCs w:val="28"/>
        </w:rPr>
        <w:t xml:space="preserve">Проведенное исследование по проблемам бюджетного регулирования финансовой безопасности Казахстана в условиях глобальных вызовов </w:t>
      </w:r>
      <w:proofErr w:type="gramStart"/>
      <w:r w:rsidRPr="0015643F">
        <w:rPr>
          <w:sz w:val="28"/>
          <w:szCs w:val="28"/>
        </w:rPr>
        <w:t>позволило  решить</w:t>
      </w:r>
      <w:proofErr w:type="gramEnd"/>
      <w:r w:rsidRPr="0015643F">
        <w:rPr>
          <w:sz w:val="28"/>
          <w:szCs w:val="28"/>
        </w:rPr>
        <w:t xml:space="preserve"> поставленные задачи и получить следующие результаты:</w:t>
      </w:r>
    </w:p>
    <w:p w14:paraId="2B621EC2"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sz w:val="28"/>
          <w:szCs w:val="28"/>
          <w:lang w:eastAsia="ru-RU"/>
        </w:rPr>
        <w:t xml:space="preserve">Теоретический обзор современных зарубежных и отечественных научных источников и концептуальных подходов позволил уточнить понятие финансовой безопасности государства как </w:t>
      </w:r>
      <w:r w:rsidRPr="0015643F">
        <w:rPr>
          <w:rFonts w:eastAsia="+mn-ea"/>
          <w:color w:val="000000"/>
          <w:kern w:val="24"/>
          <w:sz w:val="28"/>
          <w:szCs w:val="28"/>
          <w:lang w:eastAsia="ru-RU"/>
        </w:rPr>
        <w:t>защитного многокомпонентного элемента финансовой системы, обладающего определенными качественными и количественными параметрами для стабильного развития экономики и обеспечиваемого мерами государственного регулирования. Согласно своей сущностной характеристике, финансовая безопасность, как неотъемлемое условие бесперебойного функционирования финансовой системы страны, призвано выполнять следующие функции: оценочную, мониторинговую, защитную и прогнозную.</w:t>
      </w:r>
    </w:p>
    <w:p w14:paraId="6E42CFB1"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rFonts w:eastAsia="+mn-ea"/>
          <w:color w:val="000000"/>
          <w:kern w:val="24"/>
          <w:sz w:val="28"/>
          <w:szCs w:val="28"/>
        </w:rPr>
        <w:t xml:space="preserve"> В условиях глобальных вызовов одним из ключевых инструментов обеспечения финансовой безопасности страны является бюджетное регулирование как способ наиболее быстрого реагирования государства в условиях чрезвычайных ситуаций в краткосрочный период и долгосрочной перспективе. </w:t>
      </w:r>
      <w:r w:rsidRPr="0015643F">
        <w:rPr>
          <w:rFonts w:cs="+mn-cs"/>
          <w:color w:val="000000"/>
          <w:kern w:val="24"/>
          <w:sz w:val="28"/>
          <w:szCs w:val="28"/>
        </w:rPr>
        <w:t>В долгосрочной перспективе бюджетное регулирование предполагает сбалансирование интересов всех участников финансовой системы для достижения социальных стандартов жизни населения и стабильного экономического развития. Тактические цели бюджетного регулирования должны корректироваться интересами финансовой безопасности. Очевидно, что с данных методологических позиций бюджетное регулирование следует рассматривать как целостный механизм, координирующий как бюджетные расходы, так и бюджетные доходы, включая контрциклические бюджетные меры. Бюджетное регулирование в новых условиях растущей неопределенности должно приобретать черты оперативной адаптивности и обеспечиваться более гибкими взаимодействиями между применяемыми инструментами.</w:t>
      </w:r>
    </w:p>
    <w:p w14:paraId="1426A3A1"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sz w:val="28"/>
          <w:szCs w:val="28"/>
        </w:rPr>
        <w:t xml:space="preserve">Международный обзор традиционных антикризисных мер показывает, что наибольшую эффективность демонстрируют методы так называемого «ручного» бюджетного регулирования, к которым относятся: принятие дополнительных программ расходов, субсидий, гарантий и кредитов, увеличение социальных выплат, снижение уровня налогов. Однако, данные меры приемлемы при отсутствии больших значений государственного долга, при этом критичными становятся не столько абсолютные значения государственного долга, сколько отсутствие адекватных антикризисных бюджетных инструментов, таких как применение бюджетного правила, сбалансированного на циклической основе. При отсутствии практики применения контрциклического бюджетного правила, рост государственного долга провоцирует в дальнейшем рост расходов на обслуживание долга, а для покрытия дополнительных расходов приходится привлекать новые заимствования и т.д.   </w:t>
      </w:r>
    </w:p>
    <w:p w14:paraId="29600160"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sz w:val="28"/>
          <w:szCs w:val="28"/>
        </w:rPr>
        <w:t>Б</w:t>
      </w:r>
      <w:r w:rsidRPr="0015643F">
        <w:rPr>
          <w:rFonts w:eastAsia="Times New Roman"/>
          <w:sz w:val="28"/>
          <w:szCs w:val="28"/>
          <w:lang w:val="kk-KZ"/>
        </w:rPr>
        <w:t xml:space="preserve">азовыми индикаторами, критичными для финансовой безопасности Казахстана являются: государственный долг, инфляция при недостаточном уровне монетизации, растущий долг домохозяйств. Учитывая, что растущий дефицит бюджета становится триггером для развертывания инфляции и дестабилизации экономики, очевидно </w:t>
      </w:r>
      <w:r w:rsidRPr="0015643F">
        <w:rPr>
          <w:sz w:val="28"/>
          <w:szCs w:val="28"/>
          <w:lang w:val="kk-KZ"/>
        </w:rPr>
        <w:t xml:space="preserve">необходим углубленный анализ национальной фискальной политики и бюджетного регулирования </w:t>
      </w:r>
      <w:r w:rsidRPr="0015643F">
        <w:rPr>
          <w:color w:val="000000"/>
          <w:kern w:val="24"/>
          <w:sz w:val="28"/>
          <w:szCs w:val="28"/>
        </w:rPr>
        <w:t>при вынужденном сокращении налоговой базы в период локдауна.</w:t>
      </w:r>
    </w:p>
    <w:p w14:paraId="632187F4"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sz w:val="28"/>
          <w:szCs w:val="28"/>
        </w:rPr>
        <w:t>В условиях коронакризиса обнажились основные недостатки бюджетного регулирования, которые усугубляют бюджетные риски для обеспечения финансовой безопасности страны, особенно в долгосрочном периоде. Растущий государственный долг, неэффективное расходование бюджетных средств и средств Национального фонда страны, незначительный рост ненефтяных доходов. Все данные бюджетные риски закономерно усиливают инфляционные процессы, девальвирует национальную валюту, что снижает реальный уровень доходов населения и доступ бизнеса к инвестиционным ресурсам. Следует констатировать негативное влияние как глобальных, так и внутренних вызовов на финансовую безопасность страны.</w:t>
      </w:r>
    </w:p>
    <w:p w14:paraId="186991CE"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sz w:val="28"/>
          <w:szCs w:val="28"/>
        </w:rPr>
        <w:t>В построенной нами модели предпринята попытка определить взаимосвязь бюджетных и внебюджетных рисков. Для это была использована векторная авторегрессионная модель, которая связывает текущие и прошлые значения одной переменной с текущими и прошлыми значениями других переменных в модели. Все выбранные нами переменные были статистически значимыми, тест на коинтегрированность переменных определил наличие долгосрочной взаимосвязи между государственными расходами, поступлениями от продажи нефти и внешним долгом. В Казахстане на эти переменные влияют такие факторы как индекс теневой экономики и индекс коррупции. Данная модель достаточно хорошо описывает фактические и расчетные значения государственных расходов, поступлений от нефти и внешнего долга. Это означает, что в ближайшем будущем фактические значения могут быть приближены к расчетным.</w:t>
      </w:r>
    </w:p>
    <w:p w14:paraId="250B5079"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sz w:val="28"/>
          <w:szCs w:val="28"/>
        </w:rPr>
        <w:t>Для</w:t>
      </w:r>
      <w:r w:rsidRPr="0015643F">
        <w:rPr>
          <w:rFonts w:cs="+mn-cs"/>
          <w:color w:val="000000" w:themeColor="text1"/>
          <w:kern w:val="24"/>
          <w:sz w:val="28"/>
          <w:szCs w:val="28"/>
        </w:rPr>
        <w:t xml:space="preserve"> постпандемического восстановления экономики Казахстана, следует использовать преимущества современных технологий увеличения доступа бизнеса к инвестиционным ресурсам, </w:t>
      </w:r>
      <w:r w:rsidRPr="0015643F">
        <w:rPr>
          <w:color w:val="000000" w:themeColor="text1"/>
          <w:sz w:val="28"/>
          <w:szCs w:val="28"/>
        </w:rPr>
        <w:t>необходимо улучшать инвестиционный и предпринимательский климат в стране, а также снижать коррупционные риски, что также возможно при расширении современных финансовых технологий, например, блокчейна.</w:t>
      </w:r>
    </w:p>
    <w:p w14:paraId="3E1AF41F"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rFonts w:cs="+mn-cs"/>
          <w:color w:val="000000" w:themeColor="text1"/>
          <w:kern w:val="24"/>
          <w:sz w:val="28"/>
          <w:szCs w:val="28"/>
        </w:rPr>
        <w:t xml:space="preserve">В </w:t>
      </w:r>
      <w:r w:rsidRPr="0015643F">
        <w:rPr>
          <w:sz w:val="28"/>
          <w:szCs w:val="28"/>
        </w:rPr>
        <w:t>Казахстане принято новое бюджетное правило, однако еще не реализована прогрессивная шкала налогообложения, предполагающая увеличение налоговой ставки при росте налогооблагаемой базы. Наряду с вышеперечисленными инструментами бюджетного регулирования во многих странах применяется система управления бюджетными рисками. Превентивные меры по управлению бюджетными рисками такие как улучшение качества стратегического планирования и прогнозирования, формирование и эффективное использование бюджетных резервов</w:t>
      </w:r>
      <w:r w:rsidRPr="0015643F">
        <w:t xml:space="preserve">, </w:t>
      </w:r>
      <w:r w:rsidRPr="0015643F">
        <w:rPr>
          <w:sz w:val="28"/>
          <w:szCs w:val="28"/>
        </w:rPr>
        <w:t>позволят выполнять бюджету стабилизирующую и стимулирующую функции.</w:t>
      </w:r>
    </w:p>
    <w:p w14:paraId="2B140BA6" w14:textId="77777777" w:rsidR="000356EC" w:rsidRPr="0015643F" w:rsidRDefault="000356EC" w:rsidP="005D415C">
      <w:pPr>
        <w:pStyle w:val="a9"/>
        <w:numPr>
          <w:ilvl w:val="0"/>
          <w:numId w:val="25"/>
        </w:numPr>
        <w:shd w:val="clear" w:color="auto" w:fill="auto"/>
        <w:tabs>
          <w:tab w:val="left" w:pos="1134"/>
        </w:tabs>
        <w:spacing w:before="0" w:after="0" w:line="240" w:lineRule="auto"/>
        <w:ind w:left="0" w:right="23" w:firstLine="709"/>
        <w:contextualSpacing/>
        <w:jc w:val="both"/>
        <w:rPr>
          <w:sz w:val="28"/>
          <w:szCs w:val="28"/>
        </w:rPr>
      </w:pPr>
      <w:r w:rsidRPr="0015643F">
        <w:rPr>
          <w:sz w:val="28"/>
          <w:szCs w:val="28"/>
        </w:rPr>
        <w:t xml:space="preserve">Устранение бюджетных рисков и снижение вероятности их наступления, система управления ими должна основываться на принципах комплексности и адаптивности к изменяющейся внешней среде. На правительственном уровне необходима разработка единой стратегии управления бюджетными рисками путем создания единой технологической платформы контроля и мониторинга за формированием, исполнением и качеством управления бюджетом на основе межведомственного сотрудничества Высшей аудиторской палаты РК, Агентства по противодействию коррупции, Национального банка РК, Министерства финансов РК и Палат Парламента РК. </w:t>
      </w:r>
    </w:p>
    <w:p w14:paraId="3B0FB699" w14:textId="77777777" w:rsidR="000356EC" w:rsidRPr="0015643F" w:rsidRDefault="000356EC" w:rsidP="000356EC">
      <w:pPr>
        <w:tabs>
          <w:tab w:val="left" w:pos="1134"/>
        </w:tabs>
        <w:ind w:right="23" w:firstLine="709"/>
        <w:contextualSpacing/>
        <w:rPr>
          <w:sz w:val="28"/>
          <w:szCs w:val="28"/>
        </w:rPr>
      </w:pPr>
    </w:p>
    <w:p w14:paraId="64DCD682" w14:textId="77777777" w:rsidR="000356EC" w:rsidRPr="0015643F" w:rsidRDefault="000356EC" w:rsidP="000356EC">
      <w:pPr>
        <w:ind w:right="23" w:firstLine="709"/>
        <w:contextualSpacing/>
        <w:rPr>
          <w:sz w:val="28"/>
          <w:szCs w:val="28"/>
        </w:rPr>
      </w:pPr>
    </w:p>
    <w:p w14:paraId="071E2BA5" w14:textId="77777777" w:rsidR="000356EC" w:rsidRPr="0015643F" w:rsidRDefault="000356EC" w:rsidP="000356EC">
      <w:pPr>
        <w:ind w:right="23" w:firstLine="709"/>
        <w:contextualSpacing/>
        <w:rPr>
          <w:sz w:val="28"/>
          <w:szCs w:val="28"/>
        </w:rPr>
      </w:pPr>
    </w:p>
    <w:p w14:paraId="2B7D1A6E" w14:textId="77777777" w:rsidR="000356EC" w:rsidRPr="0015643F" w:rsidRDefault="000356EC" w:rsidP="000356EC">
      <w:pPr>
        <w:ind w:right="23" w:firstLine="709"/>
        <w:contextualSpacing/>
        <w:rPr>
          <w:sz w:val="28"/>
          <w:szCs w:val="28"/>
        </w:rPr>
      </w:pPr>
    </w:p>
    <w:p w14:paraId="796BBE5B" w14:textId="77777777" w:rsidR="000356EC" w:rsidRPr="0015643F" w:rsidRDefault="000356EC" w:rsidP="000356EC">
      <w:pPr>
        <w:ind w:right="23" w:firstLine="709"/>
        <w:contextualSpacing/>
        <w:rPr>
          <w:sz w:val="28"/>
          <w:szCs w:val="28"/>
        </w:rPr>
      </w:pPr>
    </w:p>
    <w:p w14:paraId="3572A571" w14:textId="77777777" w:rsidR="000356EC" w:rsidRPr="0015643F" w:rsidRDefault="000356EC" w:rsidP="000356EC">
      <w:pPr>
        <w:ind w:right="23" w:firstLine="709"/>
        <w:contextualSpacing/>
        <w:rPr>
          <w:sz w:val="28"/>
          <w:szCs w:val="28"/>
        </w:rPr>
      </w:pPr>
    </w:p>
    <w:p w14:paraId="0A41A79C" w14:textId="77777777" w:rsidR="000356EC" w:rsidRPr="0015643F" w:rsidRDefault="000356EC" w:rsidP="000356EC">
      <w:pPr>
        <w:ind w:firstLine="709"/>
        <w:contextualSpacing/>
        <w:rPr>
          <w:sz w:val="28"/>
          <w:szCs w:val="28"/>
        </w:rPr>
      </w:pPr>
    </w:p>
    <w:p w14:paraId="13C7D10F" w14:textId="77777777" w:rsidR="000356EC" w:rsidRPr="0015643F" w:rsidRDefault="000356EC" w:rsidP="000356EC">
      <w:pPr>
        <w:ind w:firstLine="709"/>
        <w:contextualSpacing/>
        <w:rPr>
          <w:sz w:val="28"/>
          <w:szCs w:val="28"/>
        </w:rPr>
      </w:pPr>
    </w:p>
    <w:p w14:paraId="73ABE791" w14:textId="77777777" w:rsidR="000356EC" w:rsidRPr="0015643F" w:rsidRDefault="000356EC" w:rsidP="000356EC">
      <w:pPr>
        <w:ind w:firstLine="709"/>
        <w:contextualSpacing/>
        <w:rPr>
          <w:sz w:val="28"/>
          <w:szCs w:val="28"/>
        </w:rPr>
      </w:pPr>
    </w:p>
    <w:p w14:paraId="24DF8B95" w14:textId="77777777" w:rsidR="000356EC" w:rsidRPr="0015643F" w:rsidRDefault="000356EC" w:rsidP="000356EC">
      <w:pPr>
        <w:ind w:firstLine="709"/>
        <w:contextualSpacing/>
        <w:rPr>
          <w:sz w:val="28"/>
          <w:szCs w:val="28"/>
        </w:rPr>
      </w:pPr>
    </w:p>
    <w:p w14:paraId="2EFA87CE" w14:textId="77777777" w:rsidR="000356EC" w:rsidRPr="0015643F" w:rsidRDefault="000356EC" w:rsidP="000356EC">
      <w:pPr>
        <w:ind w:firstLine="709"/>
        <w:contextualSpacing/>
        <w:rPr>
          <w:sz w:val="28"/>
          <w:szCs w:val="28"/>
        </w:rPr>
      </w:pPr>
    </w:p>
    <w:p w14:paraId="5C38B7E9" w14:textId="77777777" w:rsidR="000356EC" w:rsidRPr="0015643F" w:rsidRDefault="000356EC" w:rsidP="000356EC">
      <w:pPr>
        <w:ind w:firstLine="709"/>
        <w:contextualSpacing/>
        <w:rPr>
          <w:sz w:val="28"/>
          <w:szCs w:val="28"/>
        </w:rPr>
      </w:pPr>
    </w:p>
    <w:p w14:paraId="06F449D4" w14:textId="77777777" w:rsidR="000356EC" w:rsidRPr="0015643F" w:rsidRDefault="000356EC" w:rsidP="000356EC">
      <w:pPr>
        <w:ind w:firstLine="709"/>
        <w:contextualSpacing/>
        <w:rPr>
          <w:sz w:val="28"/>
          <w:szCs w:val="28"/>
        </w:rPr>
      </w:pPr>
    </w:p>
    <w:p w14:paraId="64C0F7DF" w14:textId="77777777" w:rsidR="000356EC" w:rsidRPr="0015643F" w:rsidRDefault="000356EC" w:rsidP="000356EC">
      <w:pPr>
        <w:ind w:firstLine="709"/>
        <w:contextualSpacing/>
        <w:rPr>
          <w:sz w:val="28"/>
          <w:szCs w:val="28"/>
        </w:rPr>
      </w:pPr>
    </w:p>
    <w:p w14:paraId="59F20625" w14:textId="77777777" w:rsidR="000356EC" w:rsidRPr="0015643F" w:rsidRDefault="000356EC" w:rsidP="000356EC">
      <w:pPr>
        <w:ind w:firstLine="709"/>
        <w:contextualSpacing/>
        <w:rPr>
          <w:sz w:val="28"/>
          <w:szCs w:val="28"/>
        </w:rPr>
      </w:pPr>
    </w:p>
    <w:p w14:paraId="34E29501" w14:textId="77777777" w:rsidR="000356EC" w:rsidRPr="0015643F" w:rsidRDefault="000356EC" w:rsidP="000356EC">
      <w:pPr>
        <w:ind w:firstLine="709"/>
        <w:contextualSpacing/>
        <w:rPr>
          <w:sz w:val="28"/>
          <w:szCs w:val="28"/>
        </w:rPr>
      </w:pPr>
    </w:p>
    <w:p w14:paraId="737B1FDA" w14:textId="77777777" w:rsidR="000356EC" w:rsidRPr="0015643F" w:rsidRDefault="000356EC" w:rsidP="000356EC">
      <w:pPr>
        <w:ind w:firstLine="709"/>
        <w:contextualSpacing/>
        <w:rPr>
          <w:sz w:val="28"/>
          <w:szCs w:val="28"/>
        </w:rPr>
      </w:pPr>
    </w:p>
    <w:p w14:paraId="5581DBE4" w14:textId="77777777" w:rsidR="000356EC" w:rsidRPr="0015643F" w:rsidRDefault="000356EC" w:rsidP="000356EC">
      <w:pPr>
        <w:ind w:firstLine="709"/>
        <w:contextualSpacing/>
        <w:rPr>
          <w:sz w:val="28"/>
          <w:szCs w:val="28"/>
        </w:rPr>
      </w:pPr>
    </w:p>
    <w:p w14:paraId="71DD90AB" w14:textId="77777777" w:rsidR="000356EC" w:rsidRPr="0015643F" w:rsidRDefault="000356EC" w:rsidP="000356EC">
      <w:pPr>
        <w:ind w:firstLine="709"/>
        <w:contextualSpacing/>
        <w:rPr>
          <w:sz w:val="28"/>
          <w:szCs w:val="28"/>
        </w:rPr>
      </w:pPr>
    </w:p>
    <w:p w14:paraId="5C03DDF7" w14:textId="77777777" w:rsidR="000356EC" w:rsidRPr="0015643F" w:rsidRDefault="000356EC" w:rsidP="000356EC">
      <w:pPr>
        <w:ind w:firstLine="709"/>
        <w:contextualSpacing/>
        <w:rPr>
          <w:sz w:val="28"/>
          <w:szCs w:val="28"/>
        </w:rPr>
      </w:pPr>
    </w:p>
    <w:p w14:paraId="1B6731A9" w14:textId="77777777" w:rsidR="000356EC" w:rsidRPr="0015643F" w:rsidRDefault="000356EC" w:rsidP="000356EC">
      <w:pPr>
        <w:ind w:firstLine="709"/>
        <w:contextualSpacing/>
        <w:rPr>
          <w:sz w:val="28"/>
          <w:szCs w:val="28"/>
        </w:rPr>
      </w:pPr>
    </w:p>
    <w:p w14:paraId="3A546A89" w14:textId="2D8A699D" w:rsidR="000356EC" w:rsidRPr="0015643F" w:rsidRDefault="000356EC" w:rsidP="00696174">
      <w:pPr>
        <w:pStyle w:val="a3"/>
        <w:spacing w:before="0" w:beforeAutospacing="0" w:after="0" w:afterAutospacing="0"/>
        <w:contextualSpacing/>
        <w:rPr>
          <w:rFonts w:cs="+mn-cs"/>
          <w:b/>
          <w:bCs/>
          <w:kern w:val="24"/>
          <w:sz w:val="28"/>
          <w:szCs w:val="28"/>
        </w:rPr>
      </w:pPr>
    </w:p>
    <w:p w14:paraId="32027FA8" w14:textId="54B09179" w:rsidR="005D415C" w:rsidRPr="0015643F" w:rsidRDefault="005D415C" w:rsidP="00696174">
      <w:pPr>
        <w:pStyle w:val="a3"/>
        <w:spacing w:before="0" w:beforeAutospacing="0" w:after="0" w:afterAutospacing="0"/>
        <w:contextualSpacing/>
        <w:rPr>
          <w:rFonts w:cs="+mn-cs"/>
          <w:b/>
          <w:bCs/>
          <w:kern w:val="24"/>
          <w:sz w:val="28"/>
          <w:szCs w:val="28"/>
        </w:rPr>
      </w:pPr>
    </w:p>
    <w:p w14:paraId="14C9BAC8" w14:textId="3A4417B0" w:rsidR="005D415C" w:rsidRPr="0015643F" w:rsidRDefault="005D415C" w:rsidP="00696174">
      <w:pPr>
        <w:pStyle w:val="a3"/>
        <w:spacing w:before="0" w:beforeAutospacing="0" w:after="0" w:afterAutospacing="0"/>
        <w:contextualSpacing/>
        <w:rPr>
          <w:rFonts w:cs="+mn-cs"/>
          <w:b/>
          <w:bCs/>
          <w:kern w:val="24"/>
          <w:sz w:val="28"/>
          <w:szCs w:val="28"/>
        </w:rPr>
      </w:pPr>
    </w:p>
    <w:p w14:paraId="614D7C33" w14:textId="47CDBE6D" w:rsidR="005D415C" w:rsidRPr="0015643F" w:rsidRDefault="005D415C" w:rsidP="00696174">
      <w:pPr>
        <w:pStyle w:val="a3"/>
        <w:spacing w:before="0" w:beforeAutospacing="0" w:after="0" w:afterAutospacing="0"/>
        <w:contextualSpacing/>
        <w:rPr>
          <w:rFonts w:cs="+mn-cs"/>
          <w:b/>
          <w:bCs/>
          <w:kern w:val="24"/>
          <w:sz w:val="28"/>
          <w:szCs w:val="28"/>
        </w:rPr>
      </w:pPr>
    </w:p>
    <w:p w14:paraId="3B0F386F" w14:textId="63E31626" w:rsidR="005D415C" w:rsidRPr="0015643F" w:rsidRDefault="005D415C" w:rsidP="00696174">
      <w:pPr>
        <w:pStyle w:val="a3"/>
        <w:spacing w:before="0" w:beforeAutospacing="0" w:after="0" w:afterAutospacing="0"/>
        <w:contextualSpacing/>
        <w:rPr>
          <w:rFonts w:cs="+mn-cs"/>
          <w:b/>
          <w:bCs/>
          <w:kern w:val="24"/>
          <w:sz w:val="28"/>
          <w:szCs w:val="28"/>
        </w:rPr>
      </w:pPr>
    </w:p>
    <w:p w14:paraId="19D5ACCA" w14:textId="21262FE1" w:rsidR="005D415C" w:rsidRPr="0015643F" w:rsidRDefault="005D415C" w:rsidP="00696174">
      <w:pPr>
        <w:pStyle w:val="a3"/>
        <w:spacing w:before="0" w:beforeAutospacing="0" w:after="0" w:afterAutospacing="0"/>
        <w:contextualSpacing/>
        <w:rPr>
          <w:rFonts w:cs="+mn-cs"/>
          <w:b/>
          <w:bCs/>
          <w:kern w:val="24"/>
          <w:sz w:val="28"/>
          <w:szCs w:val="28"/>
        </w:rPr>
      </w:pPr>
    </w:p>
    <w:p w14:paraId="51078C60" w14:textId="0D66B370" w:rsidR="005D415C" w:rsidRPr="0015643F" w:rsidRDefault="005D415C" w:rsidP="00696174">
      <w:pPr>
        <w:pStyle w:val="a3"/>
        <w:spacing w:before="0" w:beforeAutospacing="0" w:after="0" w:afterAutospacing="0"/>
        <w:contextualSpacing/>
        <w:rPr>
          <w:rFonts w:cs="+mn-cs"/>
          <w:b/>
          <w:bCs/>
          <w:kern w:val="24"/>
          <w:sz w:val="28"/>
          <w:szCs w:val="28"/>
        </w:rPr>
      </w:pPr>
    </w:p>
    <w:p w14:paraId="37FE87A9" w14:textId="62F76D3C" w:rsidR="005D415C" w:rsidRPr="0015643F" w:rsidRDefault="005D415C" w:rsidP="00696174">
      <w:pPr>
        <w:pStyle w:val="a3"/>
        <w:spacing w:before="0" w:beforeAutospacing="0" w:after="0" w:afterAutospacing="0"/>
        <w:contextualSpacing/>
        <w:rPr>
          <w:rFonts w:cs="+mn-cs"/>
          <w:b/>
          <w:bCs/>
          <w:kern w:val="24"/>
          <w:sz w:val="28"/>
          <w:szCs w:val="28"/>
        </w:rPr>
      </w:pPr>
    </w:p>
    <w:p w14:paraId="49268DB5" w14:textId="7823A430" w:rsidR="005D415C" w:rsidRPr="0015643F" w:rsidRDefault="005D415C" w:rsidP="00696174">
      <w:pPr>
        <w:pStyle w:val="a3"/>
        <w:spacing w:before="0" w:beforeAutospacing="0" w:after="0" w:afterAutospacing="0"/>
        <w:contextualSpacing/>
        <w:rPr>
          <w:rFonts w:cs="+mn-cs"/>
          <w:b/>
          <w:bCs/>
          <w:kern w:val="24"/>
          <w:sz w:val="28"/>
          <w:szCs w:val="28"/>
        </w:rPr>
      </w:pPr>
    </w:p>
    <w:p w14:paraId="0A5EB802" w14:textId="5E135E6C" w:rsidR="005D415C" w:rsidRPr="0015643F" w:rsidRDefault="005D415C" w:rsidP="00696174">
      <w:pPr>
        <w:pStyle w:val="a3"/>
        <w:spacing w:before="0" w:beforeAutospacing="0" w:after="0" w:afterAutospacing="0"/>
        <w:contextualSpacing/>
        <w:rPr>
          <w:rFonts w:cs="+mn-cs"/>
          <w:b/>
          <w:bCs/>
          <w:kern w:val="24"/>
          <w:sz w:val="28"/>
          <w:szCs w:val="28"/>
        </w:rPr>
      </w:pPr>
    </w:p>
    <w:p w14:paraId="281A373E" w14:textId="77777777" w:rsidR="005D415C" w:rsidRPr="0015643F" w:rsidRDefault="005D415C" w:rsidP="00696174">
      <w:pPr>
        <w:pStyle w:val="a3"/>
        <w:spacing w:before="0" w:beforeAutospacing="0" w:after="0" w:afterAutospacing="0"/>
        <w:contextualSpacing/>
        <w:rPr>
          <w:rFonts w:cs="+mn-cs"/>
          <w:b/>
          <w:bCs/>
          <w:kern w:val="24"/>
          <w:sz w:val="28"/>
          <w:szCs w:val="28"/>
        </w:rPr>
      </w:pPr>
    </w:p>
    <w:p w14:paraId="5387DF90" w14:textId="77777777" w:rsidR="000356EC" w:rsidRPr="0015643F" w:rsidRDefault="000356EC" w:rsidP="000356EC">
      <w:pPr>
        <w:pStyle w:val="a3"/>
        <w:spacing w:before="0" w:beforeAutospacing="0" w:after="0" w:afterAutospacing="0"/>
        <w:contextualSpacing/>
        <w:jc w:val="center"/>
        <w:rPr>
          <w:rFonts w:cs="+mn-cs"/>
          <w:b/>
          <w:bCs/>
          <w:kern w:val="24"/>
          <w:sz w:val="28"/>
          <w:szCs w:val="28"/>
        </w:rPr>
      </w:pPr>
    </w:p>
    <w:p w14:paraId="1E987054" w14:textId="77777777" w:rsidR="000356EC" w:rsidRPr="0015643F" w:rsidRDefault="000356EC" w:rsidP="000356EC">
      <w:pPr>
        <w:pStyle w:val="a3"/>
        <w:spacing w:before="0" w:beforeAutospacing="0" w:after="0" w:afterAutospacing="0"/>
        <w:contextualSpacing/>
        <w:jc w:val="center"/>
        <w:rPr>
          <w:rFonts w:cs="+mn-cs"/>
          <w:b/>
          <w:bCs/>
          <w:kern w:val="24"/>
          <w:sz w:val="28"/>
          <w:szCs w:val="28"/>
        </w:rPr>
      </w:pPr>
      <w:r w:rsidRPr="0015643F">
        <w:rPr>
          <w:rFonts w:cs="+mn-cs"/>
          <w:b/>
          <w:bCs/>
          <w:kern w:val="24"/>
          <w:sz w:val="28"/>
          <w:szCs w:val="28"/>
        </w:rPr>
        <w:t>СПИСОК ИСПОЛЬЗОВАННЫХ ИСТОЧНИКОВ</w:t>
      </w:r>
    </w:p>
    <w:p w14:paraId="591A1843" w14:textId="77777777" w:rsidR="000356EC" w:rsidRPr="0015643F" w:rsidRDefault="000356EC" w:rsidP="000356EC">
      <w:pPr>
        <w:pStyle w:val="a3"/>
        <w:spacing w:before="0" w:beforeAutospacing="0" w:after="0" w:afterAutospacing="0"/>
        <w:ind w:firstLine="709"/>
        <w:contextualSpacing/>
        <w:jc w:val="center"/>
        <w:rPr>
          <w:rFonts w:cs="+mn-cs"/>
          <w:b/>
          <w:bCs/>
          <w:kern w:val="24"/>
          <w:sz w:val="28"/>
          <w:szCs w:val="28"/>
        </w:rPr>
      </w:pPr>
    </w:p>
    <w:p w14:paraId="5921A2B2" w14:textId="77777777" w:rsidR="000356EC" w:rsidRPr="0015643F" w:rsidRDefault="000356EC" w:rsidP="005D415C">
      <w:pPr>
        <w:pStyle w:val="a3"/>
        <w:numPr>
          <w:ilvl w:val="0"/>
          <w:numId w:val="20"/>
        </w:numPr>
        <w:tabs>
          <w:tab w:val="left" w:pos="993"/>
        </w:tabs>
        <w:spacing w:before="0" w:beforeAutospacing="0" w:after="0" w:afterAutospacing="0"/>
        <w:ind w:left="0" w:firstLine="709"/>
        <w:contextualSpacing/>
        <w:jc w:val="both"/>
        <w:rPr>
          <w:kern w:val="24"/>
          <w:sz w:val="28"/>
          <w:szCs w:val="28"/>
        </w:rPr>
      </w:pPr>
      <w:r w:rsidRPr="0015643F">
        <w:rPr>
          <w:kern w:val="24"/>
          <w:sz w:val="28"/>
          <w:szCs w:val="28"/>
        </w:rPr>
        <w:t>Кейнс Дж.М. Экономические последствия Версальского мирного договора // В кн.: Общая теория занятости, процента и денег. – М.: Эксмо, 2007. – С. 463-620.</w:t>
      </w:r>
    </w:p>
    <w:p w14:paraId="7A6B7721" w14:textId="73F86A57" w:rsidR="000356EC" w:rsidRPr="0015643F" w:rsidRDefault="000356EC" w:rsidP="005D415C">
      <w:pPr>
        <w:pStyle w:val="a3"/>
        <w:numPr>
          <w:ilvl w:val="0"/>
          <w:numId w:val="20"/>
        </w:numPr>
        <w:tabs>
          <w:tab w:val="left" w:pos="993"/>
        </w:tabs>
        <w:spacing w:before="0" w:beforeAutospacing="0" w:after="0" w:afterAutospacing="0"/>
        <w:ind w:left="0" w:firstLine="709"/>
        <w:contextualSpacing/>
        <w:jc w:val="both"/>
        <w:rPr>
          <w:kern w:val="24"/>
          <w:sz w:val="28"/>
          <w:szCs w:val="28"/>
        </w:rPr>
      </w:pPr>
      <w:r w:rsidRPr="0015643F">
        <w:rPr>
          <w:rFonts w:eastAsiaTheme="minorEastAsia"/>
          <w:kern w:val="24"/>
          <w:sz w:val="28"/>
          <w:szCs w:val="28"/>
        </w:rPr>
        <w:t xml:space="preserve">Президент Республики Казахстан К.-Ж. Токаев. </w:t>
      </w:r>
      <w:r w:rsidRPr="0015643F">
        <w:rPr>
          <w:sz w:val="28"/>
          <w:szCs w:val="28"/>
          <w:shd w:val="clear" w:color="auto" w:fill="FFFFFF"/>
        </w:rPr>
        <w:t>Единство народа и системные реформы – прочная основа процветания страны:</w:t>
      </w:r>
      <w:r w:rsidRPr="0015643F">
        <w:rPr>
          <w:rFonts w:eastAsiaTheme="minorEastAsia"/>
          <w:kern w:val="24"/>
          <w:sz w:val="28"/>
          <w:szCs w:val="28"/>
        </w:rPr>
        <w:t xml:space="preserve"> послание народу Казахстана от 1 сентября 2021 года // </w:t>
      </w:r>
      <w:hyperlink r:id="rId28" w:history="1">
        <w:r w:rsidRPr="0015643F">
          <w:rPr>
            <w:rStyle w:val="a8"/>
            <w:rFonts w:eastAsiaTheme="minorEastAsia"/>
            <w:color w:val="auto"/>
            <w:kern w:val="24"/>
            <w:sz w:val="28"/>
            <w:szCs w:val="28"/>
          </w:rPr>
          <w:t>https://www.akorda.kz/ru/poslanie-glavy-gosudarstva-kasym-zhomarta-tokaeva-narodu-kazahstana-183048</w:t>
        </w:r>
      </w:hyperlink>
      <w:r w:rsidR="005D415C" w:rsidRPr="0015643F">
        <w:rPr>
          <w:rFonts w:eastAsiaTheme="minorEastAsia"/>
          <w:kern w:val="24"/>
          <w:sz w:val="28"/>
          <w:szCs w:val="28"/>
        </w:rPr>
        <w:t>.</w:t>
      </w:r>
      <w:r w:rsidRPr="0015643F">
        <w:rPr>
          <w:rFonts w:eastAsiaTheme="minorEastAsia"/>
          <w:kern w:val="24"/>
          <w:sz w:val="28"/>
          <w:szCs w:val="28"/>
        </w:rPr>
        <w:t xml:space="preserve"> 25.09.2021.</w:t>
      </w:r>
    </w:p>
    <w:p w14:paraId="07C61F7C" w14:textId="77777777" w:rsidR="000356EC" w:rsidRPr="0015643F" w:rsidRDefault="000356EC" w:rsidP="005D415C">
      <w:pPr>
        <w:pStyle w:val="a5"/>
        <w:numPr>
          <w:ilvl w:val="0"/>
          <w:numId w:val="20"/>
        </w:numPr>
        <w:tabs>
          <w:tab w:val="left" w:pos="993"/>
        </w:tabs>
        <w:ind w:left="0" w:firstLine="709"/>
        <w:contextualSpacing w:val="0"/>
        <w:jc w:val="both"/>
        <w:rPr>
          <w:sz w:val="28"/>
          <w:szCs w:val="28"/>
        </w:rPr>
      </w:pPr>
      <w:r w:rsidRPr="0015643F">
        <w:rPr>
          <w:sz w:val="28"/>
          <w:szCs w:val="28"/>
        </w:rPr>
        <w:t xml:space="preserve">Спанов М.У. Экономическая безопасность: опыт системного анализа. Алматы: </w:t>
      </w:r>
      <w:r w:rsidRPr="0015643F">
        <w:rPr>
          <w:sz w:val="28"/>
          <w:szCs w:val="28"/>
          <w:lang w:val="kk-KZ"/>
        </w:rPr>
        <w:t xml:space="preserve">Қазақстан даму институты, </w:t>
      </w:r>
      <w:r w:rsidRPr="0015643F">
        <w:rPr>
          <w:sz w:val="28"/>
          <w:szCs w:val="28"/>
        </w:rPr>
        <w:t xml:space="preserve">1999. – 206 с. </w:t>
      </w:r>
    </w:p>
    <w:p w14:paraId="56B27A23" w14:textId="77777777" w:rsidR="000356EC" w:rsidRPr="0015643F" w:rsidRDefault="000356EC" w:rsidP="005D415C">
      <w:pPr>
        <w:pStyle w:val="a5"/>
        <w:numPr>
          <w:ilvl w:val="0"/>
          <w:numId w:val="20"/>
        </w:numPr>
        <w:tabs>
          <w:tab w:val="left" w:pos="993"/>
        </w:tabs>
        <w:ind w:left="0" w:firstLine="709"/>
        <w:jc w:val="both"/>
        <w:rPr>
          <w:sz w:val="28"/>
          <w:szCs w:val="28"/>
        </w:rPr>
      </w:pPr>
      <w:r w:rsidRPr="0015643F">
        <w:rPr>
          <w:sz w:val="28"/>
          <w:szCs w:val="28"/>
          <w:shd w:val="clear" w:color="auto" w:fill="FFFFFF"/>
        </w:rPr>
        <w:t xml:space="preserve">Елизарова В.В. Место и роль финансовой безопасности в системе обеспечения экономической безопасности России // </w:t>
      </w:r>
      <w:r w:rsidRPr="0015643F">
        <w:rPr>
          <w:iCs/>
          <w:sz w:val="28"/>
          <w:szCs w:val="28"/>
        </w:rPr>
        <w:t>Статистика и Экономика</w:t>
      </w:r>
      <w:r w:rsidRPr="0015643F">
        <w:rPr>
          <w:sz w:val="28"/>
          <w:szCs w:val="28"/>
          <w:shd w:val="clear" w:color="auto" w:fill="FFFFFF"/>
        </w:rPr>
        <w:t>. – 2015. – №2. – С. 45-48.</w:t>
      </w:r>
    </w:p>
    <w:p w14:paraId="1804835C" w14:textId="77777777" w:rsidR="000356EC" w:rsidRPr="0015643F" w:rsidRDefault="000356EC" w:rsidP="005D415C">
      <w:pPr>
        <w:pStyle w:val="a5"/>
        <w:numPr>
          <w:ilvl w:val="0"/>
          <w:numId w:val="20"/>
        </w:numPr>
        <w:tabs>
          <w:tab w:val="left" w:pos="993"/>
        </w:tabs>
        <w:ind w:left="0" w:firstLine="709"/>
        <w:jc w:val="both"/>
        <w:rPr>
          <w:sz w:val="28"/>
          <w:szCs w:val="28"/>
          <w:lang w:eastAsia="zh-CN"/>
        </w:rPr>
      </w:pPr>
      <w:r w:rsidRPr="0015643F">
        <w:rPr>
          <w:sz w:val="28"/>
          <w:szCs w:val="28"/>
          <w:lang w:eastAsia="zh-CN"/>
        </w:rPr>
        <w:t xml:space="preserve">Должикова И.В. </w:t>
      </w:r>
      <w:r w:rsidRPr="0015643F">
        <w:rPr>
          <w:sz w:val="28"/>
          <w:szCs w:val="28"/>
          <w:bdr w:val="none" w:sz="0" w:space="0" w:color="auto" w:frame="1"/>
        </w:rPr>
        <w:t>Обеспечение финансовой безопасности региона // Известия Тульского государственного университета. – 2013. – №3. – С. 181-190.</w:t>
      </w:r>
    </w:p>
    <w:p w14:paraId="00301075" w14:textId="77777777" w:rsidR="000356EC" w:rsidRPr="0015643F" w:rsidRDefault="000356EC" w:rsidP="005D415C">
      <w:pPr>
        <w:pStyle w:val="a5"/>
        <w:numPr>
          <w:ilvl w:val="0"/>
          <w:numId w:val="20"/>
        </w:numPr>
        <w:tabs>
          <w:tab w:val="left" w:pos="993"/>
        </w:tabs>
        <w:ind w:left="0" w:firstLine="709"/>
        <w:jc w:val="both"/>
        <w:rPr>
          <w:sz w:val="28"/>
          <w:szCs w:val="28"/>
          <w:lang w:eastAsia="zh-CN"/>
        </w:rPr>
      </w:pPr>
      <w:r w:rsidRPr="0015643F">
        <w:rPr>
          <w:sz w:val="28"/>
          <w:szCs w:val="28"/>
        </w:rPr>
        <w:t>Коробов В.В. Финансовая безопасность в системе государственного финансового контроля // Финансы и кредит. – 2009. – №47(383). – С. 53-58.</w:t>
      </w:r>
    </w:p>
    <w:p w14:paraId="4EF3F62D" w14:textId="77777777" w:rsidR="000356EC" w:rsidRPr="0015643F" w:rsidRDefault="000356EC" w:rsidP="005D415C">
      <w:pPr>
        <w:pStyle w:val="a5"/>
        <w:numPr>
          <w:ilvl w:val="0"/>
          <w:numId w:val="20"/>
        </w:numPr>
        <w:tabs>
          <w:tab w:val="left" w:pos="993"/>
        </w:tabs>
        <w:ind w:left="0" w:firstLine="709"/>
        <w:jc w:val="both"/>
        <w:rPr>
          <w:sz w:val="28"/>
          <w:szCs w:val="28"/>
        </w:rPr>
      </w:pPr>
      <w:r w:rsidRPr="0015643F">
        <w:rPr>
          <w:sz w:val="28"/>
          <w:szCs w:val="28"/>
        </w:rPr>
        <w:t>Саттарова Н.А. Система финансовой безопасности и меры по ее обеспечению. Финансовое право. – 2016. – №10(142). – С. 91-95.</w:t>
      </w:r>
    </w:p>
    <w:p w14:paraId="0037F37F" w14:textId="77777777" w:rsidR="000356EC" w:rsidRPr="0015643F" w:rsidRDefault="000356EC" w:rsidP="005D415C">
      <w:pPr>
        <w:pStyle w:val="a5"/>
        <w:numPr>
          <w:ilvl w:val="0"/>
          <w:numId w:val="20"/>
        </w:numPr>
        <w:tabs>
          <w:tab w:val="left" w:pos="993"/>
        </w:tabs>
        <w:ind w:left="0" w:firstLine="709"/>
        <w:jc w:val="both"/>
        <w:rPr>
          <w:sz w:val="28"/>
          <w:szCs w:val="28"/>
        </w:rPr>
      </w:pPr>
      <w:r w:rsidRPr="0015643F">
        <w:rPr>
          <w:sz w:val="28"/>
          <w:szCs w:val="28"/>
          <w:lang w:eastAsia="zh-CN"/>
        </w:rPr>
        <w:t>Каратонов М.Е. Финансовая безопасность и финансовый контроль в условиях рыночных отношений // Юрист. – 2006. – №6. – С. 16-19.</w:t>
      </w:r>
    </w:p>
    <w:p w14:paraId="7D84F426" w14:textId="77777777" w:rsidR="000356EC" w:rsidRPr="0015643F" w:rsidRDefault="000356EC" w:rsidP="005D415C">
      <w:pPr>
        <w:pStyle w:val="a5"/>
        <w:numPr>
          <w:ilvl w:val="0"/>
          <w:numId w:val="20"/>
        </w:numPr>
        <w:tabs>
          <w:tab w:val="left" w:pos="993"/>
        </w:tabs>
        <w:ind w:left="0" w:firstLine="709"/>
        <w:jc w:val="both"/>
        <w:rPr>
          <w:sz w:val="28"/>
          <w:szCs w:val="28"/>
        </w:rPr>
      </w:pPr>
      <w:r w:rsidRPr="0015643F">
        <w:rPr>
          <w:sz w:val="28"/>
          <w:szCs w:val="28"/>
          <w:lang w:eastAsia="zh-CN"/>
        </w:rPr>
        <w:t xml:space="preserve">Самыгин С.И., Верещагина А.В., Рачипа А.В. Финансовая безопасность государства в условиях экономической глобализации: специфика рисков и угроз // Гуманитарий Юга России. – 2016. – Т. 17, №1. – С. 169-177. </w:t>
      </w:r>
      <w:r w:rsidRPr="0015643F">
        <w:rPr>
          <w:sz w:val="28"/>
          <w:szCs w:val="28"/>
        </w:rPr>
        <w:t xml:space="preserve"> </w:t>
      </w:r>
    </w:p>
    <w:p w14:paraId="70974BAA" w14:textId="77777777" w:rsidR="000356EC" w:rsidRPr="0015643F" w:rsidRDefault="000356EC" w:rsidP="005D415C">
      <w:pPr>
        <w:pStyle w:val="a5"/>
        <w:numPr>
          <w:ilvl w:val="0"/>
          <w:numId w:val="20"/>
        </w:numPr>
        <w:tabs>
          <w:tab w:val="left" w:pos="1134"/>
        </w:tabs>
        <w:ind w:left="0" w:firstLine="709"/>
        <w:jc w:val="both"/>
        <w:rPr>
          <w:sz w:val="28"/>
          <w:szCs w:val="28"/>
          <w:lang w:eastAsia="zh-CN"/>
        </w:rPr>
      </w:pPr>
      <w:r w:rsidRPr="0015643F">
        <w:rPr>
          <w:sz w:val="28"/>
          <w:szCs w:val="28"/>
        </w:rPr>
        <w:t>Губин</w:t>
      </w:r>
      <w:r w:rsidRPr="0015643F">
        <w:rPr>
          <w:rStyle w:val="apple-converted-space"/>
          <w:sz w:val="28"/>
          <w:szCs w:val="28"/>
          <w:shd w:val="clear" w:color="auto" w:fill="FFFFFF"/>
        </w:rPr>
        <w:t xml:space="preserve"> </w:t>
      </w:r>
      <w:r w:rsidRPr="0015643F">
        <w:rPr>
          <w:sz w:val="28"/>
          <w:szCs w:val="28"/>
          <w:shd w:val="clear" w:color="auto" w:fill="FFFFFF"/>
        </w:rPr>
        <w:t>Б.В. Экономическая</w:t>
      </w:r>
      <w:r w:rsidRPr="0015643F">
        <w:rPr>
          <w:rStyle w:val="apple-converted-space"/>
          <w:sz w:val="28"/>
          <w:szCs w:val="28"/>
          <w:shd w:val="clear" w:color="auto" w:fill="FFFFFF"/>
        </w:rPr>
        <w:t xml:space="preserve"> </w:t>
      </w:r>
      <w:r w:rsidRPr="0015643F">
        <w:rPr>
          <w:sz w:val="28"/>
          <w:szCs w:val="28"/>
        </w:rPr>
        <w:t>безопасность</w:t>
      </w:r>
      <w:r w:rsidRPr="0015643F">
        <w:rPr>
          <w:rStyle w:val="apple-converted-space"/>
          <w:sz w:val="28"/>
          <w:szCs w:val="28"/>
          <w:shd w:val="clear" w:color="auto" w:fill="FFFFFF"/>
        </w:rPr>
        <w:t xml:space="preserve"> </w:t>
      </w:r>
      <w:r w:rsidRPr="0015643F">
        <w:rPr>
          <w:sz w:val="28"/>
          <w:szCs w:val="28"/>
          <w:shd w:val="clear" w:color="auto" w:fill="FFFFFF"/>
        </w:rPr>
        <w:t>России. – М.: Дело, 2005. – 312 с.</w:t>
      </w:r>
    </w:p>
    <w:p w14:paraId="773EBCB4" w14:textId="77777777" w:rsidR="000356EC" w:rsidRPr="0015643F" w:rsidRDefault="000356EC" w:rsidP="005D415C">
      <w:pPr>
        <w:pStyle w:val="a5"/>
        <w:numPr>
          <w:ilvl w:val="0"/>
          <w:numId w:val="20"/>
        </w:numPr>
        <w:tabs>
          <w:tab w:val="left" w:pos="1134"/>
        </w:tabs>
        <w:ind w:left="0" w:firstLine="709"/>
        <w:jc w:val="both"/>
        <w:rPr>
          <w:sz w:val="28"/>
          <w:szCs w:val="28"/>
          <w:lang w:eastAsia="zh-CN"/>
        </w:rPr>
      </w:pPr>
      <w:r w:rsidRPr="0015643F">
        <w:rPr>
          <w:sz w:val="28"/>
          <w:szCs w:val="28"/>
        </w:rPr>
        <w:t xml:space="preserve">Маляренко О.И. Финансовая безопасность Казахстана: современное состояние, угрозы и пути обеспечения // В кн.: Проблемы управления в социально-экономических системах: теория, методология, практика. – Чебоксары: ИД «Среда», 2019. – С. 91-106. </w:t>
      </w:r>
    </w:p>
    <w:p w14:paraId="3CDA40A6" w14:textId="77777777" w:rsidR="000356EC" w:rsidRPr="0015643F" w:rsidRDefault="000356EC" w:rsidP="005D415C">
      <w:pPr>
        <w:pStyle w:val="a5"/>
        <w:numPr>
          <w:ilvl w:val="0"/>
          <w:numId w:val="20"/>
        </w:numPr>
        <w:tabs>
          <w:tab w:val="left" w:pos="1134"/>
        </w:tabs>
        <w:ind w:left="0" w:firstLine="709"/>
        <w:jc w:val="both"/>
        <w:rPr>
          <w:sz w:val="28"/>
          <w:szCs w:val="28"/>
        </w:rPr>
      </w:pPr>
      <w:r w:rsidRPr="0015643F">
        <w:rPr>
          <w:sz w:val="28"/>
          <w:szCs w:val="28"/>
          <w:shd w:val="clear" w:color="auto" w:fill="FFFFFF"/>
        </w:rPr>
        <w:t>Охапкин В.П. О роли финансовой безопасности банковской системы в экономической безопасности государства: методологические основы решения // Актуальные проблемы экономики и права. – 2012. – №3. – С. 182-189.</w:t>
      </w:r>
    </w:p>
    <w:p w14:paraId="1BEEF281" w14:textId="77777777" w:rsidR="000356EC" w:rsidRPr="0015643F" w:rsidRDefault="000356EC" w:rsidP="005D415C">
      <w:pPr>
        <w:pStyle w:val="a5"/>
        <w:numPr>
          <w:ilvl w:val="0"/>
          <w:numId w:val="20"/>
        </w:numPr>
        <w:tabs>
          <w:tab w:val="left" w:pos="1134"/>
        </w:tabs>
        <w:ind w:left="0" w:firstLine="709"/>
        <w:jc w:val="both"/>
        <w:rPr>
          <w:sz w:val="28"/>
          <w:szCs w:val="28"/>
        </w:rPr>
      </w:pPr>
      <w:r w:rsidRPr="0015643F">
        <w:rPr>
          <w:sz w:val="28"/>
          <w:szCs w:val="28"/>
        </w:rPr>
        <w:t xml:space="preserve">Гапоненко В.Ф., Маргиев З.В. Экономическая и финансовая безопасность как важнейшая функция государства в современных условиях // Вестник Московского университета МВД России. – 2013. – №12. – С. 165-169. </w:t>
      </w:r>
    </w:p>
    <w:p w14:paraId="38D9FC4E" w14:textId="77777777" w:rsidR="000356EC" w:rsidRPr="0015643F" w:rsidRDefault="000356EC" w:rsidP="005D415C">
      <w:pPr>
        <w:pStyle w:val="a5"/>
        <w:numPr>
          <w:ilvl w:val="0"/>
          <w:numId w:val="20"/>
        </w:numPr>
        <w:tabs>
          <w:tab w:val="left" w:pos="1134"/>
        </w:tabs>
        <w:ind w:left="0" w:firstLine="709"/>
        <w:jc w:val="both"/>
        <w:rPr>
          <w:sz w:val="28"/>
          <w:szCs w:val="28"/>
        </w:rPr>
      </w:pPr>
      <w:r w:rsidRPr="0015643F">
        <w:rPr>
          <w:sz w:val="28"/>
          <w:szCs w:val="28"/>
        </w:rPr>
        <w:t xml:space="preserve">Гейц В.М., Клебанова Т.С., Черняк О.И. Моделирование экономической безопасности: государство, регион, предприятие. – Харьков: ИНЖЕК, 2006. – 239 с. </w:t>
      </w:r>
    </w:p>
    <w:p w14:paraId="1DB11414" w14:textId="77777777" w:rsidR="000356EC" w:rsidRPr="0015643F" w:rsidRDefault="000356EC" w:rsidP="005D415C">
      <w:pPr>
        <w:pStyle w:val="a5"/>
        <w:numPr>
          <w:ilvl w:val="0"/>
          <w:numId w:val="20"/>
        </w:numPr>
        <w:tabs>
          <w:tab w:val="left" w:pos="1134"/>
        </w:tabs>
        <w:ind w:left="0" w:firstLine="709"/>
        <w:jc w:val="both"/>
        <w:rPr>
          <w:sz w:val="28"/>
          <w:szCs w:val="28"/>
        </w:rPr>
      </w:pPr>
      <w:r w:rsidRPr="0015643F">
        <w:rPr>
          <w:sz w:val="28"/>
          <w:szCs w:val="28"/>
        </w:rPr>
        <w:t xml:space="preserve">Игонина Л.Л. Финансовая безопасность России: современные тенденции и императивы // Финансовая аналитика. – 2009. – №10. – С. 28-33. </w:t>
      </w:r>
    </w:p>
    <w:p w14:paraId="2D5C11A4"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sz w:val="28"/>
          <w:szCs w:val="28"/>
        </w:rPr>
        <w:t xml:space="preserve">Алиев Б.Х., Сулейманов М.М. Налоговый федерализм в системе обеспечения финансовой безопассности России // Финансы и кредит. – 2012. – №31. – С. 13-17. </w:t>
      </w:r>
    </w:p>
    <w:p w14:paraId="401D9A45" w14:textId="77777777" w:rsidR="000356EC" w:rsidRPr="0015643F" w:rsidRDefault="000356EC" w:rsidP="005D415C">
      <w:pPr>
        <w:pStyle w:val="a5"/>
        <w:numPr>
          <w:ilvl w:val="0"/>
          <w:numId w:val="22"/>
        </w:numPr>
        <w:tabs>
          <w:tab w:val="left" w:pos="1134"/>
        </w:tabs>
        <w:ind w:left="0" w:firstLine="709"/>
        <w:jc w:val="both"/>
        <w:rPr>
          <w:sz w:val="28"/>
          <w:szCs w:val="28"/>
        </w:rPr>
      </w:pPr>
      <w:r w:rsidRPr="0015643F">
        <w:rPr>
          <w:sz w:val="28"/>
          <w:szCs w:val="28"/>
        </w:rPr>
        <w:t>Ермакова Э.Р. Научные подходы к определению категории «финансовая безопасность» // Национальные интересы: приоритеты и безопасность. – 2017. – Т. 13, №9. – С. 1712-1730. </w:t>
      </w:r>
    </w:p>
    <w:p w14:paraId="4AB40CCD"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rFonts w:eastAsiaTheme="minorEastAsia"/>
          <w:sz w:val="28"/>
          <w:szCs w:val="28"/>
          <w:lang w:val="en-US"/>
        </w:rPr>
        <w:t>Financial stability</w:t>
      </w:r>
      <w:r w:rsidRPr="0015643F">
        <w:rPr>
          <w:sz w:val="28"/>
          <w:szCs w:val="28"/>
          <w:lang w:val="en-US"/>
        </w:rPr>
        <w:t xml:space="preserve"> // </w:t>
      </w:r>
      <w:hyperlink r:id="rId29" w:history="1">
        <w:r w:rsidRPr="0015643F">
          <w:rPr>
            <w:rStyle w:val="a8"/>
            <w:color w:val="auto"/>
            <w:sz w:val="28"/>
            <w:szCs w:val="28"/>
            <w:u w:val="none"/>
            <w:lang w:val="en-US"/>
          </w:rPr>
          <w:t>https://www.worldbank.org/en/publication/gfdr/gfdr-2016/background/financial-stability</w:t>
        </w:r>
      </w:hyperlink>
      <w:r w:rsidRPr="0015643F">
        <w:rPr>
          <w:rStyle w:val="a8"/>
          <w:color w:val="auto"/>
          <w:sz w:val="28"/>
          <w:szCs w:val="28"/>
          <w:u w:val="none"/>
          <w:lang w:val="en-US"/>
        </w:rPr>
        <w:t xml:space="preserve">. </w:t>
      </w:r>
      <w:r w:rsidRPr="0015643F">
        <w:rPr>
          <w:rStyle w:val="a8"/>
          <w:color w:val="auto"/>
          <w:sz w:val="28"/>
          <w:szCs w:val="28"/>
          <w:u w:val="none"/>
        </w:rPr>
        <w:t>02.02.2020.</w:t>
      </w:r>
    </w:p>
    <w:p w14:paraId="785BF61A"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lang w:val="en-US"/>
        </w:rPr>
      </w:pPr>
      <w:r w:rsidRPr="0015643F">
        <w:rPr>
          <w:sz w:val="28"/>
          <w:szCs w:val="28"/>
          <w:lang w:val="en-US"/>
        </w:rPr>
        <w:t xml:space="preserve"> </w:t>
      </w:r>
      <w:proofErr w:type="spellStart"/>
      <w:r w:rsidRPr="0015643F">
        <w:rPr>
          <w:sz w:val="28"/>
          <w:szCs w:val="28"/>
          <w:lang w:val="en-US"/>
        </w:rPr>
        <w:t>Schinasi</w:t>
      </w:r>
      <w:proofErr w:type="spellEnd"/>
      <w:r w:rsidRPr="0015643F">
        <w:rPr>
          <w:sz w:val="28"/>
          <w:szCs w:val="28"/>
          <w:lang w:val="en-US"/>
        </w:rPr>
        <w:t xml:space="preserve">, Garry J., 2004, “Defining Financial Stability” IMF Working Paper WP/04/187 // </w:t>
      </w:r>
      <w:hyperlink r:id="rId30" w:history="1">
        <w:r w:rsidRPr="0015643F">
          <w:rPr>
            <w:rStyle w:val="a8"/>
            <w:color w:val="auto"/>
            <w:sz w:val="28"/>
            <w:szCs w:val="28"/>
            <w:lang w:val="en-US"/>
          </w:rPr>
          <w:t>https://www.imf.org/external/pubs/ft/wp/2004/wp04187.pdf</w:t>
        </w:r>
      </w:hyperlink>
      <w:r w:rsidRPr="0015643F">
        <w:rPr>
          <w:sz w:val="28"/>
          <w:szCs w:val="28"/>
          <w:lang w:val="en-US"/>
        </w:rPr>
        <w:t>. 15.03.2020</w:t>
      </w:r>
    </w:p>
    <w:p w14:paraId="7AFD3748"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rFonts w:eastAsiaTheme="minorEastAsia"/>
          <w:sz w:val="28"/>
          <w:szCs w:val="28"/>
          <w:lang w:val="en-US"/>
        </w:rPr>
        <w:t>Financial stability</w:t>
      </w:r>
      <w:r w:rsidRPr="0015643F">
        <w:rPr>
          <w:sz w:val="28"/>
          <w:szCs w:val="28"/>
          <w:lang w:val="en-US"/>
        </w:rPr>
        <w:t xml:space="preserve"> // </w:t>
      </w:r>
      <w:hyperlink r:id="rId31" w:history="1">
        <w:r w:rsidRPr="0015643F">
          <w:rPr>
            <w:rStyle w:val="a8"/>
            <w:color w:val="auto"/>
            <w:sz w:val="28"/>
            <w:szCs w:val="28"/>
            <w:u w:val="none"/>
            <w:lang w:val="en-US"/>
          </w:rPr>
          <w:t>https://www.ecb.europa.eu/pub/financial-stability/html/index.en.html</w:t>
        </w:r>
      </w:hyperlink>
      <w:r w:rsidRPr="0015643F">
        <w:rPr>
          <w:rStyle w:val="a8"/>
          <w:color w:val="auto"/>
          <w:sz w:val="28"/>
          <w:szCs w:val="28"/>
          <w:u w:val="none"/>
          <w:lang w:val="en-US"/>
        </w:rPr>
        <w:t>.  09.03.2020</w:t>
      </w:r>
    </w:p>
    <w:p w14:paraId="5F3EBE77"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lang w:val="en-US"/>
        </w:rPr>
      </w:pPr>
      <w:proofErr w:type="spellStart"/>
      <w:r w:rsidRPr="0015643F">
        <w:rPr>
          <w:sz w:val="28"/>
          <w:szCs w:val="28"/>
          <w:lang w:val="en-US"/>
        </w:rPr>
        <w:t>Padoa-Schioppa</w:t>
      </w:r>
      <w:proofErr w:type="spellEnd"/>
      <w:r w:rsidRPr="0015643F">
        <w:rPr>
          <w:sz w:val="28"/>
          <w:szCs w:val="28"/>
          <w:lang w:val="en-US"/>
        </w:rPr>
        <w:t xml:space="preserve"> T. Central banks and financial stability: exploring a land in between // The Transformation of the European Financial System, European Central Bank: procced. 2</w:t>
      </w:r>
      <w:r w:rsidRPr="0015643F">
        <w:rPr>
          <w:rFonts w:eastAsiaTheme="minorEastAsia"/>
          <w:sz w:val="28"/>
          <w:szCs w:val="28"/>
          <w:lang w:val="en-US"/>
        </w:rPr>
        <w:t>nd ECB Central Banking conf.</w:t>
      </w:r>
      <w:r w:rsidRPr="0015643F">
        <w:rPr>
          <w:sz w:val="28"/>
          <w:szCs w:val="28"/>
          <w:lang w:val="en-US"/>
        </w:rPr>
        <w:t xml:space="preserve"> – Frankfurt, 2002. – P. 1-48. </w:t>
      </w:r>
    </w:p>
    <w:p w14:paraId="051DB812"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lang w:val="en-US"/>
        </w:rPr>
      </w:pPr>
      <w:proofErr w:type="spellStart"/>
      <w:r w:rsidRPr="0015643F">
        <w:rPr>
          <w:rFonts w:eastAsiaTheme="minorEastAsia"/>
          <w:sz w:val="28"/>
          <w:szCs w:val="28"/>
          <w:lang w:val="en-US"/>
        </w:rPr>
        <w:t>Nout</w:t>
      </w:r>
      <w:proofErr w:type="spellEnd"/>
      <w:r w:rsidRPr="0015643F">
        <w:rPr>
          <w:rFonts w:eastAsiaTheme="minorEastAsia"/>
          <w:sz w:val="28"/>
          <w:szCs w:val="28"/>
          <w:lang w:val="en-US"/>
        </w:rPr>
        <w:t xml:space="preserve"> </w:t>
      </w:r>
      <w:proofErr w:type="spellStart"/>
      <w:r w:rsidRPr="0015643F">
        <w:rPr>
          <w:rFonts w:eastAsiaTheme="minorEastAsia"/>
          <w:sz w:val="28"/>
          <w:szCs w:val="28"/>
          <w:lang w:val="en-US"/>
        </w:rPr>
        <w:t>Wellink</w:t>
      </w:r>
      <w:proofErr w:type="spellEnd"/>
      <w:r w:rsidRPr="0015643F">
        <w:rPr>
          <w:rFonts w:eastAsiaTheme="minorEastAsia"/>
          <w:sz w:val="28"/>
          <w:szCs w:val="28"/>
          <w:lang w:val="en-US"/>
        </w:rPr>
        <w:t>: Central banks as guardians of financial stability</w:t>
      </w:r>
      <w:r w:rsidRPr="0015643F">
        <w:rPr>
          <w:sz w:val="28"/>
          <w:szCs w:val="28"/>
          <w:lang w:val="en-US"/>
        </w:rPr>
        <w:t xml:space="preserve">. // </w:t>
      </w:r>
      <w:hyperlink r:id="rId32" w:history="1">
        <w:r w:rsidRPr="0015643F">
          <w:rPr>
            <w:rStyle w:val="a8"/>
            <w:color w:val="auto"/>
            <w:sz w:val="28"/>
            <w:szCs w:val="28"/>
            <w:lang w:val="en-US"/>
          </w:rPr>
          <w:t>https://www.bis.org/review/r021120a.pdf</w:t>
        </w:r>
      </w:hyperlink>
      <w:r w:rsidRPr="0015643F">
        <w:rPr>
          <w:sz w:val="28"/>
          <w:szCs w:val="28"/>
          <w:lang w:val="en-US"/>
        </w:rPr>
        <w:t>.  09.03.2020</w:t>
      </w:r>
    </w:p>
    <w:p w14:paraId="602B4009"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lang w:val="en-US"/>
        </w:rPr>
      </w:pPr>
      <w:proofErr w:type="spellStart"/>
      <w:r w:rsidRPr="0015643F">
        <w:rPr>
          <w:sz w:val="28"/>
          <w:szCs w:val="28"/>
          <w:lang w:val="en-US"/>
        </w:rPr>
        <w:t>Gadanecz</w:t>
      </w:r>
      <w:proofErr w:type="spellEnd"/>
      <w:r w:rsidRPr="0015643F">
        <w:rPr>
          <w:sz w:val="28"/>
          <w:szCs w:val="28"/>
          <w:lang w:val="en-US"/>
        </w:rPr>
        <w:t xml:space="preserve"> B., Jayaram K. Measures of financial stability: a review // Proceed. of the IFC conf. on Measuring financial innovation and its impact. – </w:t>
      </w:r>
      <w:proofErr w:type="spellStart"/>
      <w:r w:rsidRPr="0015643F">
        <w:rPr>
          <w:sz w:val="28"/>
          <w:szCs w:val="28"/>
          <w:lang w:val="en-US"/>
        </w:rPr>
        <w:t>Básel</w:t>
      </w:r>
      <w:proofErr w:type="spellEnd"/>
      <w:r w:rsidRPr="0015643F">
        <w:rPr>
          <w:sz w:val="28"/>
          <w:szCs w:val="28"/>
          <w:lang w:val="en-US"/>
        </w:rPr>
        <w:t xml:space="preserve">, 2009. – Vol. 31. – P. 365-380. </w:t>
      </w:r>
    </w:p>
    <w:p w14:paraId="76448DA1"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lang w:val="en-US"/>
        </w:rPr>
      </w:pPr>
      <w:r w:rsidRPr="0015643F">
        <w:rPr>
          <w:sz w:val="28"/>
          <w:szCs w:val="28"/>
          <w:lang w:val="en-US"/>
        </w:rPr>
        <w:t>Large A. Financial stability: maintaining confidence in a complex world // Financial Stability Review. – London, 2003. – P. 170-174.</w:t>
      </w:r>
    </w:p>
    <w:p w14:paraId="3EFA5D10"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sz w:val="28"/>
          <w:szCs w:val="28"/>
          <w:lang w:val="en-US"/>
        </w:rPr>
        <w:t xml:space="preserve"> </w:t>
      </w:r>
      <w:r w:rsidRPr="0015643F">
        <w:rPr>
          <w:rFonts w:eastAsia="+mn-ea"/>
          <w:kern w:val="24"/>
          <w:sz w:val="28"/>
          <w:szCs w:val="28"/>
        </w:rPr>
        <w:t xml:space="preserve">Олейников Е. А.  Экономическая и национальная безопасность. – М.: Экзамен, 2005. – 766 с. </w:t>
      </w:r>
    </w:p>
    <w:p w14:paraId="25D10728"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sz w:val="28"/>
          <w:szCs w:val="28"/>
        </w:rPr>
        <w:t xml:space="preserve"> Кортунов С.В. Диалектика национальной и международной безопасности: некоторые методологические проблемы // Полис. – 2009. – №1. С. 7-29. </w:t>
      </w:r>
    </w:p>
    <w:p w14:paraId="5F0C42ED"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sz w:val="28"/>
          <w:szCs w:val="28"/>
        </w:rPr>
        <w:t>Аремская Н.В. Характеристика кризисов с позиций принятия управленческих решений // Вестник НовГУ. – 2006. – №37. – С. 8-9.</w:t>
      </w:r>
    </w:p>
    <w:p w14:paraId="74705D2E"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rFonts w:eastAsiaTheme="minorEastAsia"/>
          <w:sz w:val="28"/>
          <w:szCs w:val="28"/>
        </w:rPr>
        <w:t>Совет по финансовой стабильности</w:t>
      </w:r>
      <w:r w:rsidRPr="0015643F">
        <w:rPr>
          <w:sz w:val="28"/>
          <w:szCs w:val="28"/>
        </w:rPr>
        <w:t xml:space="preserve"> // </w:t>
      </w:r>
      <w:r w:rsidRPr="0015643F">
        <w:rPr>
          <w:rFonts w:eastAsia="+mn-ea"/>
          <w:kern w:val="24"/>
          <w:sz w:val="28"/>
          <w:szCs w:val="28"/>
        </w:rPr>
        <w:t>https://www.akorda.kz/ru/executive_office/presidential_councils/sovet-po-finansovoi-stabilnosti.</w:t>
      </w:r>
      <w:r w:rsidRPr="0015643F">
        <w:rPr>
          <w:rStyle w:val="a8"/>
          <w:color w:val="auto"/>
          <w:sz w:val="28"/>
          <w:szCs w:val="28"/>
          <w:u w:val="none"/>
        </w:rPr>
        <w:t xml:space="preserve"> </w:t>
      </w:r>
      <w:r w:rsidRPr="0015643F">
        <w:rPr>
          <w:rStyle w:val="a8"/>
          <w:color w:val="auto"/>
          <w:sz w:val="28"/>
          <w:szCs w:val="28"/>
          <w:u w:val="none"/>
          <w:lang w:val="en-US"/>
        </w:rPr>
        <w:t>10.04.2020</w:t>
      </w:r>
      <w:r w:rsidRPr="0015643F">
        <w:rPr>
          <w:rStyle w:val="a8"/>
          <w:color w:val="auto"/>
          <w:sz w:val="28"/>
          <w:szCs w:val="28"/>
          <w:u w:val="none"/>
        </w:rPr>
        <w:t>.</w:t>
      </w:r>
    </w:p>
    <w:p w14:paraId="15B39ACF"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rFonts w:eastAsia="+mn-ea"/>
          <w:kern w:val="24"/>
          <w:sz w:val="28"/>
          <w:szCs w:val="28"/>
        </w:rPr>
        <w:t>Сенчагов В.К.</w:t>
      </w:r>
      <w:r w:rsidRPr="0015643F">
        <w:rPr>
          <w:sz w:val="28"/>
          <w:szCs w:val="28"/>
        </w:rPr>
        <w:t xml:space="preserve"> </w:t>
      </w:r>
      <w:r w:rsidRPr="0015643F">
        <w:rPr>
          <w:rFonts w:eastAsia="+mn-ea"/>
          <w:kern w:val="24"/>
          <w:sz w:val="28"/>
          <w:szCs w:val="28"/>
        </w:rPr>
        <w:t>Экономическая безопасность России: общий курс: учеб. – М.: Дело, 2005. – 895 с.</w:t>
      </w:r>
    </w:p>
    <w:p w14:paraId="2646BCA9"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rFonts w:eastAsia="+mn-ea"/>
          <w:kern w:val="24"/>
          <w:sz w:val="28"/>
          <w:szCs w:val="28"/>
        </w:rPr>
        <w:t>Богомолов В.А. и др. Экономическая безопасность: учеб. пос. – М.: Юнити-Дана, 2013. – 295 с.</w:t>
      </w:r>
    </w:p>
    <w:p w14:paraId="02C0617C"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sz w:val="28"/>
          <w:szCs w:val="28"/>
        </w:rPr>
        <w:t>Алифанова Е.Н. и Евлахова Ю.С. Сравнительный анализ методологических подходов к индикативной оценке национальной финансовой безопасности // Финансовые исследования. – 2016. – №3(52). – С. 8-16.</w:t>
      </w:r>
    </w:p>
    <w:p w14:paraId="2B07E9A6" w14:textId="2E347264"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sz w:val="28"/>
          <w:szCs w:val="28"/>
        </w:rPr>
        <w:t xml:space="preserve">Горюнов Е.Л., Дробышевский С.М., Мау В.А. и др. Что мы (не) знаем об эффективности инструментов ДКП в современном мире? // Вопросы экономики. – 2021. – №2. – С. 5-34. </w:t>
      </w:r>
    </w:p>
    <w:p w14:paraId="699B407F"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sz w:val="28"/>
          <w:szCs w:val="28"/>
          <w:shd w:val="clear" w:color="auto" w:fill="FFFFFF"/>
        </w:rPr>
        <w:t>Устойчивое развитие</w:t>
      </w:r>
      <w:r w:rsidRPr="0015643F">
        <w:rPr>
          <w:sz w:val="28"/>
          <w:szCs w:val="28"/>
        </w:rPr>
        <w:t xml:space="preserve"> // </w:t>
      </w:r>
      <w:hyperlink r:id="rId33" w:history="1">
        <w:r w:rsidRPr="0015643F">
          <w:rPr>
            <w:rStyle w:val="a8"/>
            <w:color w:val="auto"/>
            <w:sz w:val="28"/>
            <w:szCs w:val="28"/>
            <w:u w:val="none"/>
          </w:rPr>
          <w:t>https://sdgs.un.org/ru/goals</w:t>
        </w:r>
      </w:hyperlink>
      <w:r w:rsidRPr="0015643F">
        <w:rPr>
          <w:rStyle w:val="a8"/>
          <w:color w:val="auto"/>
          <w:sz w:val="28"/>
          <w:szCs w:val="28"/>
          <w:u w:val="none"/>
        </w:rPr>
        <w:t>. 05.05.2022.</w:t>
      </w:r>
    </w:p>
    <w:p w14:paraId="04063503" w14:textId="77777777" w:rsidR="000356EC" w:rsidRPr="0015643F" w:rsidRDefault="000356EC" w:rsidP="005D415C">
      <w:pPr>
        <w:pStyle w:val="a3"/>
        <w:numPr>
          <w:ilvl w:val="0"/>
          <w:numId w:val="22"/>
        </w:numPr>
        <w:tabs>
          <w:tab w:val="left" w:pos="1134"/>
        </w:tabs>
        <w:spacing w:before="0" w:beforeAutospacing="0" w:after="0" w:afterAutospacing="0"/>
        <w:ind w:left="0" w:firstLine="709"/>
        <w:jc w:val="both"/>
        <w:rPr>
          <w:sz w:val="28"/>
          <w:szCs w:val="28"/>
        </w:rPr>
      </w:pPr>
      <w:r w:rsidRPr="0015643F">
        <w:rPr>
          <w:rFonts w:eastAsia="+mn-ea"/>
          <w:kern w:val="24"/>
          <w:sz w:val="28"/>
          <w:szCs w:val="28"/>
        </w:rPr>
        <w:t>Президент Республики Казахстан Н.А. Назарбаев. Стратегия «Казахстан-2050»: новый политический курс состоявшегося государства: послание народу Казахстана // 15.05.2022</w:t>
      </w:r>
    </w:p>
    <w:p w14:paraId="7D2C64A4" w14:textId="77777777" w:rsidR="000356EC" w:rsidRPr="0015643F" w:rsidRDefault="000356EC" w:rsidP="005D415C">
      <w:pPr>
        <w:pStyle w:val="a5"/>
        <w:numPr>
          <w:ilvl w:val="0"/>
          <w:numId w:val="22"/>
        </w:numPr>
        <w:tabs>
          <w:tab w:val="left" w:pos="1134"/>
        </w:tabs>
        <w:ind w:left="0" w:firstLine="709"/>
        <w:jc w:val="both"/>
        <w:rPr>
          <w:sz w:val="28"/>
          <w:szCs w:val="28"/>
        </w:rPr>
      </w:pPr>
      <w:r w:rsidRPr="0015643F">
        <w:rPr>
          <w:sz w:val="28"/>
          <w:szCs w:val="28"/>
          <w:shd w:val="clear" w:color="auto" w:fill="FFFFFF"/>
        </w:rPr>
        <w:t>Булавко Е.М. Проблема дефицита государственного бюджета и его регулирование: зарубежный опыт // Инновационный потенциал молодежи в современном мире: матер. междунар. науч.-практ. конф. студ. и учащ. – Гомель, 2022. – С. 33.</w:t>
      </w:r>
    </w:p>
    <w:p w14:paraId="539FABBE" w14:textId="77777777" w:rsidR="00696174" w:rsidRPr="0015643F" w:rsidRDefault="00696174" w:rsidP="00696174">
      <w:pPr>
        <w:pStyle w:val="a3"/>
        <w:tabs>
          <w:tab w:val="left" w:pos="1134"/>
        </w:tabs>
        <w:spacing w:before="0" w:beforeAutospacing="0" w:after="0" w:afterAutospacing="0"/>
        <w:ind w:firstLine="709"/>
        <w:jc w:val="both"/>
        <w:rPr>
          <w:rFonts w:eastAsia="+mn-ea"/>
          <w:kern w:val="24"/>
          <w:sz w:val="28"/>
          <w:szCs w:val="28"/>
        </w:rPr>
      </w:pPr>
      <w:r w:rsidRPr="0015643F">
        <w:rPr>
          <w:rFonts w:eastAsia="+mn-ea"/>
          <w:kern w:val="24"/>
          <w:sz w:val="28"/>
          <w:szCs w:val="28"/>
        </w:rPr>
        <w:t>36 Экономика и экономическая политика в условиях пандемии / под ред. А.Л. Кудрина. – М.: Изд-во Института Гайдара, 2021. – 344 с.</w:t>
      </w:r>
    </w:p>
    <w:p w14:paraId="2F8C6EDE" w14:textId="5EFB0372" w:rsidR="00696174" w:rsidRPr="0087641A"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87641A">
        <w:rPr>
          <w:sz w:val="28"/>
          <w:szCs w:val="28"/>
        </w:rPr>
        <w:t xml:space="preserve">После пандемии COVID-19. Перспективы восстановления экономики в Центральной Азии // </w:t>
      </w:r>
      <w:r w:rsidR="0087641A" w:rsidRPr="0087641A">
        <w:rPr>
          <w:sz w:val="28"/>
          <w:szCs w:val="28"/>
        </w:rPr>
        <w:t xml:space="preserve">https://www.oecd.org/eurasia/Beyond_COVID%2019_Central%20Asia%20_RU.pdf </w:t>
      </w:r>
      <w:r w:rsidRPr="0087641A">
        <w:rPr>
          <w:sz w:val="28"/>
          <w:szCs w:val="28"/>
        </w:rPr>
        <w:t>10.06.2022.</w:t>
      </w:r>
    </w:p>
    <w:p w14:paraId="39860221"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rFonts w:eastAsia="+mn-ea"/>
          <w:kern w:val="24"/>
          <w:sz w:val="28"/>
          <w:szCs w:val="28"/>
        </w:rPr>
        <w:t xml:space="preserve">Алифанова Е.Н., Евлахова Ю.С. Развитие системы индикаторов национальной финансовой безопасности // Финансы и кредит. – 2017. – Т. 23, №29. – С. 1723-1736. </w:t>
      </w:r>
    </w:p>
    <w:p w14:paraId="650C90C4"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rFonts w:eastAsiaTheme="minorEastAsia"/>
          <w:sz w:val="28"/>
          <w:szCs w:val="28"/>
          <w14:ligatures w14:val="standardContextual"/>
        </w:rPr>
        <w:t>Бюджетирование в условиях кризиса: рекомендации относительно подготовки бюджета на 2021 год</w:t>
      </w:r>
      <w:r w:rsidRPr="0015643F">
        <w:rPr>
          <w:sz w:val="28"/>
          <w:szCs w:val="28"/>
        </w:rPr>
        <w:t xml:space="preserve"> // </w:t>
      </w:r>
      <w:hyperlink r:id="rId34" w:history="1">
        <w:r w:rsidRPr="0015643F">
          <w:rPr>
            <w:rStyle w:val="a8"/>
            <w:color w:val="auto"/>
            <w:sz w:val="28"/>
            <w:szCs w:val="28"/>
            <w:u w:val="none"/>
          </w:rPr>
          <w:t>https://www.imf.org/-/media/Files/Publications/covid19-special-notes/Russian/ru-special-series-on-covid-19-budgeting-in-a-crisis-guidance-for-preparing-the-2021-budget.ashx</w:t>
        </w:r>
      </w:hyperlink>
      <w:r w:rsidRPr="0015643F">
        <w:rPr>
          <w:sz w:val="28"/>
          <w:szCs w:val="28"/>
        </w:rPr>
        <w:t xml:space="preserve">. </w:t>
      </w:r>
      <w:r w:rsidRPr="0015643F">
        <w:rPr>
          <w:sz w:val="28"/>
          <w:szCs w:val="28"/>
          <w:lang w:val="en-US"/>
        </w:rPr>
        <w:t>12.06.2022</w:t>
      </w:r>
    </w:p>
    <w:p w14:paraId="2E1A94CF"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kern w:val="24"/>
          <w:sz w:val="28"/>
          <w:szCs w:val="28"/>
        </w:rPr>
        <w:t>Финансы / под. ред. В.М. Родионовой. – М.: Финансы и статистика, 1995. – 430 с.</w:t>
      </w:r>
    </w:p>
    <w:p w14:paraId="4CCB885D" w14:textId="77777777" w:rsidR="00696174" w:rsidRPr="00941378"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941378">
        <w:rPr>
          <w:kern w:val="24"/>
          <w:sz w:val="28"/>
          <w:szCs w:val="28"/>
        </w:rPr>
        <w:t>Бюджетная система Российской Федерации / под ред. М.В. Романовского и др. – Изд. 2-е, перер</w:t>
      </w:r>
      <w:proofErr w:type="gramStart"/>
      <w:r w:rsidRPr="00941378">
        <w:rPr>
          <w:kern w:val="24"/>
          <w:sz w:val="28"/>
          <w:szCs w:val="28"/>
        </w:rPr>
        <w:t>.</w:t>
      </w:r>
      <w:proofErr w:type="gramEnd"/>
      <w:r w:rsidRPr="00941378">
        <w:rPr>
          <w:kern w:val="24"/>
          <w:sz w:val="28"/>
          <w:szCs w:val="28"/>
        </w:rPr>
        <w:t xml:space="preserve"> и испр. – </w:t>
      </w:r>
      <w:proofErr w:type="gramStart"/>
      <w:r w:rsidRPr="00941378">
        <w:rPr>
          <w:kern w:val="24"/>
          <w:sz w:val="28"/>
          <w:szCs w:val="28"/>
        </w:rPr>
        <w:t>М. :</w:t>
      </w:r>
      <w:proofErr w:type="gramEnd"/>
      <w:r w:rsidRPr="00941378">
        <w:rPr>
          <w:kern w:val="24"/>
          <w:sz w:val="28"/>
          <w:szCs w:val="28"/>
        </w:rPr>
        <w:t xml:space="preserve"> Юрайт, 2000. – 616 с.</w:t>
      </w:r>
    </w:p>
    <w:p w14:paraId="3F2F37C2" w14:textId="78B3887B" w:rsidR="00A07822" w:rsidRPr="00941378" w:rsidRDefault="00941378" w:rsidP="00941378">
      <w:pPr>
        <w:pStyle w:val="a3"/>
        <w:numPr>
          <w:ilvl w:val="0"/>
          <w:numId w:val="26"/>
        </w:numPr>
        <w:tabs>
          <w:tab w:val="left" w:pos="1134"/>
        </w:tabs>
        <w:spacing w:before="0" w:beforeAutospacing="0" w:after="0" w:afterAutospacing="0"/>
        <w:ind w:left="0" w:firstLine="709"/>
        <w:jc w:val="both"/>
        <w:rPr>
          <w:sz w:val="28"/>
          <w:szCs w:val="28"/>
        </w:rPr>
      </w:pPr>
      <w:r w:rsidRPr="00941378">
        <w:rPr>
          <w:sz w:val="28"/>
          <w:szCs w:val="28"/>
        </w:rPr>
        <w:t xml:space="preserve">Финансы / под ред. Н. Ю. </w:t>
      </w:r>
      <w:proofErr w:type="spellStart"/>
      <w:r w:rsidRPr="00941378">
        <w:rPr>
          <w:sz w:val="28"/>
          <w:szCs w:val="28"/>
        </w:rPr>
        <w:t>Исаковои</w:t>
      </w:r>
      <w:proofErr w:type="spellEnd"/>
      <w:r w:rsidRPr="00941378">
        <w:rPr>
          <w:sz w:val="28"/>
          <w:szCs w:val="28"/>
        </w:rPr>
        <w:t>̆. Екатеринбург, Урал. ун-та, 2019. — 336 с.</w:t>
      </w:r>
    </w:p>
    <w:p w14:paraId="75A0B0A5"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Финансы / под ред. Л.А. Дробозиной. – М.: Юнити, 2001. – 527 с.</w:t>
      </w:r>
    </w:p>
    <w:p w14:paraId="30A5B29D"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Финансы / под ред. В.В. Ковалева. – Изд. 2-е, перер</w:t>
      </w:r>
      <w:proofErr w:type="gramStart"/>
      <w:r w:rsidRPr="0015643F">
        <w:rPr>
          <w:sz w:val="28"/>
          <w:szCs w:val="28"/>
        </w:rPr>
        <w:t>.</w:t>
      </w:r>
      <w:proofErr w:type="gramEnd"/>
      <w:r w:rsidRPr="0015643F">
        <w:rPr>
          <w:sz w:val="28"/>
          <w:szCs w:val="28"/>
        </w:rPr>
        <w:t xml:space="preserve"> и доп. – М.: Изд-во Проспект, 2007. – 610 с.</w:t>
      </w:r>
    </w:p>
    <w:p w14:paraId="5FC1F07F"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Ермасова Н.Б. Государственные и муниципальные финансы: ответы на экаменац. вопросы. – М.: Экзамен, 2004. – 190 с.</w:t>
      </w:r>
    </w:p>
    <w:p w14:paraId="2E343292"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Бутакова О.В. Совершенствование механизма бюджетного регулирования в условиях децентрализации бюджетной системы государства: дис. … канд. эконом. наук: 08.00.10. – Новосибирск, 2008. – 222 с.</w:t>
      </w:r>
    </w:p>
    <w:p w14:paraId="2384DD3D"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lang w:val="kk-KZ"/>
        </w:rPr>
        <w:t>Омирбаев С.М. И</w:t>
      </w:r>
      <w:r w:rsidRPr="0015643F">
        <w:rPr>
          <w:sz w:val="28"/>
          <w:szCs w:val="28"/>
        </w:rPr>
        <w:t xml:space="preserve">нтыкбаев С.Ж., Адамбекова А.А. и др. </w:t>
      </w:r>
      <w:r w:rsidRPr="0015643F">
        <w:rPr>
          <w:sz w:val="28"/>
          <w:szCs w:val="28"/>
          <w:lang w:val="kk-KZ"/>
        </w:rPr>
        <w:t xml:space="preserve">Государственный бюджет: учеб. </w:t>
      </w:r>
      <w:r w:rsidRPr="0015643F">
        <w:rPr>
          <w:sz w:val="28"/>
          <w:szCs w:val="28"/>
        </w:rPr>
        <w:t>– Алматы</w:t>
      </w:r>
      <w:r w:rsidRPr="0015643F">
        <w:rPr>
          <w:sz w:val="28"/>
          <w:szCs w:val="28"/>
          <w:lang w:val="kk-KZ"/>
        </w:rPr>
        <w:t>, 2011. – 632 с.</w:t>
      </w:r>
    </w:p>
    <w:p w14:paraId="3B282A9A"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Додонов В.Н., Крылов М.А., Шестаков А.В. Финансовое и банковское право: словарь-справоч. – М., 1997. – 275 с.</w:t>
      </w:r>
    </w:p>
    <w:p w14:paraId="0EF72DB1"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Крохина Ю.А. Финансовое право России. – М., 2008. – 720 с.</w:t>
      </w:r>
    </w:p>
    <w:p w14:paraId="3BA08750"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Ткаченко Р.В. Роль бюджетного регулирования в современном обществе // Актуальные проблемы российского права. – 2020. – Т. 15, №11. – С. 122-132.</w:t>
      </w:r>
    </w:p>
    <w:p w14:paraId="6CF1347C" w14:textId="77777777" w:rsidR="005E2476" w:rsidRPr="005E2476" w:rsidRDefault="00696174" w:rsidP="00313266">
      <w:pPr>
        <w:pStyle w:val="a3"/>
        <w:numPr>
          <w:ilvl w:val="0"/>
          <w:numId w:val="26"/>
        </w:numPr>
        <w:tabs>
          <w:tab w:val="left" w:pos="1134"/>
        </w:tabs>
        <w:spacing w:before="0" w:beforeAutospacing="0" w:after="0" w:afterAutospacing="0"/>
        <w:ind w:left="0" w:firstLine="709"/>
        <w:jc w:val="both"/>
        <w:rPr>
          <w:sz w:val="28"/>
          <w:szCs w:val="28"/>
        </w:rPr>
      </w:pPr>
      <w:r w:rsidRPr="005E2476">
        <w:rPr>
          <w:color w:val="000000" w:themeColor="text1"/>
          <w:sz w:val="28"/>
          <w:szCs w:val="28"/>
        </w:rPr>
        <w:t xml:space="preserve"> </w:t>
      </w:r>
      <w:proofErr w:type="spellStart"/>
      <w:r w:rsidR="005E2476" w:rsidRPr="005E2476">
        <w:rPr>
          <w:color w:val="000000" w:themeColor="text1"/>
          <w:sz w:val="28"/>
          <w:szCs w:val="28"/>
        </w:rPr>
        <w:t>Грицюк</w:t>
      </w:r>
      <w:proofErr w:type="spellEnd"/>
      <w:r w:rsidR="005E2476">
        <w:rPr>
          <w:color w:val="000000" w:themeColor="text1"/>
          <w:sz w:val="28"/>
          <w:szCs w:val="28"/>
        </w:rPr>
        <w:t xml:space="preserve"> </w:t>
      </w:r>
      <w:r w:rsidR="005E2476" w:rsidRPr="005E2476">
        <w:rPr>
          <w:color w:val="000000" w:themeColor="text1"/>
          <w:sz w:val="28"/>
          <w:szCs w:val="28"/>
        </w:rPr>
        <w:t>Т.В. Бюджетное регулирование, макроэкономическая стабильность и экономический рост // Финансы и кредит. 2003. №13 (127). URL: https://cyberleninka.ru/article/n/byudzhetnoe-regulirovanie-makroekonomicheskaya-stabilnost-i-ekonomicheskiy-rost (дата обращения: 02.11.2023).</w:t>
      </w:r>
    </w:p>
    <w:p w14:paraId="30A86CDA" w14:textId="747CA5CA" w:rsidR="00696174" w:rsidRPr="005E2476" w:rsidRDefault="00696174" w:rsidP="00313266">
      <w:pPr>
        <w:pStyle w:val="a3"/>
        <w:numPr>
          <w:ilvl w:val="0"/>
          <w:numId w:val="26"/>
        </w:numPr>
        <w:tabs>
          <w:tab w:val="left" w:pos="1134"/>
        </w:tabs>
        <w:spacing w:before="0" w:beforeAutospacing="0" w:after="0" w:afterAutospacing="0"/>
        <w:ind w:left="0" w:firstLine="709"/>
        <w:jc w:val="both"/>
        <w:rPr>
          <w:sz w:val="28"/>
          <w:szCs w:val="28"/>
        </w:rPr>
      </w:pPr>
      <w:proofErr w:type="spellStart"/>
      <w:r w:rsidRPr="005E2476">
        <w:rPr>
          <w:sz w:val="28"/>
          <w:szCs w:val="28"/>
        </w:rPr>
        <w:t>Утибаев</w:t>
      </w:r>
      <w:proofErr w:type="spellEnd"/>
      <w:r w:rsidRPr="005E2476">
        <w:rPr>
          <w:sz w:val="28"/>
          <w:szCs w:val="28"/>
        </w:rPr>
        <w:t xml:space="preserve"> Б.С., Жунусова Р.М., Саткалиева В.А. Государственный бюджет: учеб. – Алматы: Экономика, 2006. – 412 с. </w:t>
      </w:r>
    </w:p>
    <w:p w14:paraId="4864A277"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kern w:val="24"/>
          <w:sz w:val="28"/>
          <w:szCs w:val="28"/>
        </w:rPr>
        <w:t>Елизарова В.В. Финансовая безопасность страны // Вестник экономической безопасности. – 2020. – №4. – С. 262-265.</w:t>
      </w:r>
    </w:p>
    <w:p w14:paraId="57B97CB5"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r w:rsidRPr="0015643F">
        <w:rPr>
          <w:sz w:val="28"/>
          <w:szCs w:val="28"/>
          <w:lang w:val="en-US"/>
        </w:rPr>
        <w:t>S. CON. RES. 21 // https://www.govinfo.gov/content/pkg/BILLS-110sconres21es/pdf/BILLS-110sconres21es.pdf</w:t>
      </w:r>
      <w:r w:rsidRPr="0015643F">
        <w:rPr>
          <w:rStyle w:val="a8"/>
          <w:color w:val="auto"/>
          <w:sz w:val="28"/>
          <w:szCs w:val="28"/>
          <w:u w:val="none"/>
          <w:lang w:val="en-US"/>
        </w:rPr>
        <w:t xml:space="preserve">. 22.03.2022. </w:t>
      </w:r>
    </w:p>
    <w:p w14:paraId="01F1FE8E"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kern w:val="24"/>
          <w:sz w:val="28"/>
          <w:szCs w:val="28"/>
          <w:lang w:val="kk-KZ"/>
        </w:rPr>
        <w:t xml:space="preserve">Сушкова И.А. ГорбуновА.М. </w:t>
      </w:r>
      <w:r w:rsidRPr="0015643F">
        <w:rPr>
          <w:sz w:val="28"/>
          <w:szCs w:val="28"/>
        </w:rPr>
        <w:t>Бюджетная безопасность как условие стабильного функционирования национальной экономики // Информационная безопасность регионов. – 2017. – №3-4(28-29). – С. 28-33.</w:t>
      </w:r>
    </w:p>
    <w:p w14:paraId="3BBF360C"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shd w:val="clear" w:color="auto" w:fill="FFFFFF"/>
        </w:rPr>
        <w:t>Малышко В.В., Евтушенко Н.Н., Макарчук И.Н. Бюджетная безопасность страны // Экономические и финансовые механизмы инновационного развития цифровой экономики: сб. науч. ст. – Минск, 2019. – С. 225-229.</w:t>
      </w:r>
    </w:p>
    <w:p w14:paraId="31894780"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kern w:val="24"/>
          <w:sz w:val="28"/>
          <w:szCs w:val="28"/>
        </w:rPr>
        <w:t>Бондарева С.А. Диагностика финансовой безопасности экономического субъекта: учеб. пос. – Волгоград, 2021. – 102 с.</w:t>
      </w:r>
    </w:p>
    <w:p w14:paraId="7A88BB82"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Соломко М.Н. Развитие теории и методологии бюджетного регулирования // Власть и управление на Востоке России. – 2020. – №1(90). – С. 6-15.</w:t>
      </w:r>
    </w:p>
    <w:p w14:paraId="6A8E6B67" w14:textId="369F2626" w:rsidR="00696174" w:rsidRPr="0015643F" w:rsidRDefault="00696174" w:rsidP="005D415C">
      <w:pPr>
        <w:pStyle w:val="a3"/>
        <w:numPr>
          <w:ilvl w:val="0"/>
          <w:numId w:val="26"/>
        </w:numPr>
        <w:tabs>
          <w:tab w:val="left" w:pos="1134"/>
        </w:tabs>
        <w:spacing w:before="0" w:beforeAutospacing="0" w:after="0" w:afterAutospacing="0"/>
        <w:ind w:left="0" w:firstLine="709"/>
        <w:jc w:val="both"/>
        <w:rPr>
          <w:rStyle w:val="a8"/>
          <w:color w:val="auto"/>
          <w:sz w:val="28"/>
          <w:szCs w:val="28"/>
          <w:u w:val="none"/>
        </w:rPr>
      </w:pPr>
      <w:r w:rsidRPr="0015643F">
        <w:rPr>
          <w:sz w:val="28"/>
          <w:szCs w:val="28"/>
        </w:rPr>
        <w:t xml:space="preserve">Бюджетное управление в Казахстане: дорожная карта для продолжения реформирования процедур управления бюджетным процессом / ОЭСР (2018) // </w:t>
      </w:r>
      <w:hyperlink r:id="rId35" w:history="1">
        <w:r w:rsidRPr="0015643F">
          <w:rPr>
            <w:rStyle w:val="a8"/>
            <w:color w:val="auto"/>
            <w:sz w:val="28"/>
            <w:szCs w:val="28"/>
            <w:u w:val="none"/>
            <w:lang w:val="en-US"/>
          </w:rPr>
          <w:t>Budgeting</w:t>
        </w:r>
        <w:r w:rsidRPr="0015643F">
          <w:rPr>
            <w:rStyle w:val="a8"/>
            <w:color w:val="auto"/>
            <w:sz w:val="28"/>
            <w:szCs w:val="28"/>
            <w:u w:val="none"/>
          </w:rPr>
          <w:t>-</w:t>
        </w:r>
        <w:r w:rsidRPr="0015643F">
          <w:rPr>
            <w:rStyle w:val="a8"/>
            <w:color w:val="auto"/>
            <w:sz w:val="28"/>
            <w:szCs w:val="28"/>
            <w:u w:val="none"/>
            <w:lang w:val="en-US"/>
          </w:rPr>
          <w:t>in</w:t>
        </w:r>
        <w:r w:rsidRPr="0015643F">
          <w:rPr>
            <w:rStyle w:val="a8"/>
            <w:color w:val="auto"/>
            <w:sz w:val="28"/>
            <w:szCs w:val="28"/>
            <w:u w:val="none"/>
          </w:rPr>
          <w:t>-</w:t>
        </w:r>
        <w:r w:rsidRPr="0015643F">
          <w:rPr>
            <w:rStyle w:val="a8"/>
            <w:color w:val="auto"/>
            <w:sz w:val="28"/>
            <w:szCs w:val="28"/>
            <w:u w:val="none"/>
            <w:lang w:val="en-US"/>
          </w:rPr>
          <w:t>Kazakhstan</w:t>
        </w:r>
        <w:r w:rsidRPr="0015643F">
          <w:rPr>
            <w:rStyle w:val="a8"/>
            <w:color w:val="auto"/>
            <w:sz w:val="28"/>
            <w:szCs w:val="28"/>
            <w:u w:val="none"/>
          </w:rPr>
          <w:t>-</w:t>
        </w:r>
        <w:r w:rsidRPr="0015643F">
          <w:rPr>
            <w:rStyle w:val="a8"/>
            <w:color w:val="auto"/>
            <w:sz w:val="28"/>
            <w:szCs w:val="28"/>
            <w:u w:val="none"/>
            <w:lang w:val="en-US"/>
          </w:rPr>
          <w:t>RUS</w:t>
        </w:r>
        <w:r w:rsidRPr="0015643F">
          <w:rPr>
            <w:rStyle w:val="a8"/>
            <w:color w:val="auto"/>
            <w:sz w:val="28"/>
            <w:szCs w:val="28"/>
            <w:u w:val="none"/>
          </w:rPr>
          <w:t>.</w:t>
        </w:r>
        <w:r w:rsidRPr="0015643F">
          <w:rPr>
            <w:rStyle w:val="a8"/>
            <w:color w:val="auto"/>
            <w:sz w:val="28"/>
            <w:szCs w:val="28"/>
            <w:u w:val="none"/>
            <w:lang w:val="en-US"/>
          </w:rPr>
          <w:t>pdf</w:t>
        </w:r>
      </w:hyperlink>
      <w:r w:rsidRPr="0015643F">
        <w:rPr>
          <w:rStyle w:val="a8"/>
          <w:color w:val="auto"/>
          <w:sz w:val="28"/>
          <w:szCs w:val="28"/>
          <w:u w:val="none"/>
        </w:rPr>
        <w:t>. 28.03.2022</w:t>
      </w:r>
    </w:p>
    <w:p w14:paraId="74BB2DF3" w14:textId="3991174D" w:rsidR="00696174" w:rsidRPr="0015643F" w:rsidRDefault="00696174" w:rsidP="005D415C">
      <w:pPr>
        <w:pStyle w:val="a5"/>
        <w:numPr>
          <w:ilvl w:val="0"/>
          <w:numId w:val="26"/>
        </w:numPr>
        <w:tabs>
          <w:tab w:val="left" w:pos="1134"/>
        </w:tabs>
        <w:ind w:left="0" w:firstLine="709"/>
        <w:jc w:val="both"/>
        <w:rPr>
          <w:sz w:val="28"/>
          <w:szCs w:val="28"/>
        </w:rPr>
      </w:pPr>
      <w:r w:rsidRPr="0015643F">
        <w:rPr>
          <w:rFonts w:eastAsiaTheme="minorEastAsia"/>
          <w:sz w:val="28"/>
          <w:szCs w:val="28"/>
          <w:lang w:val="en-US"/>
        </w:rPr>
        <w:t>Principles of Budgetary Governance</w:t>
      </w:r>
      <w:r w:rsidRPr="0015643F">
        <w:rPr>
          <w:sz w:val="28"/>
          <w:szCs w:val="28"/>
          <w:lang w:val="en-US"/>
        </w:rPr>
        <w:t xml:space="preserve">// </w:t>
      </w:r>
      <w:hyperlink r:id="rId36" w:history="1">
        <w:r w:rsidRPr="0015643F">
          <w:rPr>
            <w:rStyle w:val="a8"/>
            <w:color w:val="auto"/>
            <w:sz w:val="28"/>
            <w:szCs w:val="28"/>
            <w:u w:val="none"/>
            <w:lang w:val="en-US"/>
          </w:rPr>
          <w:t>https://www.oecd.org/gov/budgeting/principles-budgetary-governance.htm</w:t>
        </w:r>
      </w:hyperlink>
      <w:r w:rsidRPr="0015643F">
        <w:rPr>
          <w:rStyle w:val="a8"/>
          <w:color w:val="auto"/>
          <w:sz w:val="28"/>
          <w:szCs w:val="28"/>
          <w:u w:val="none"/>
          <w:lang w:val="en-US"/>
        </w:rPr>
        <w:t>. 02.04.2022</w:t>
      </w:r>
    </w:p>
    <w:p w14:paraId="4BDEB3D2"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Кудрин А., Соколов И. Бюджетные правила как инструмент сбалансированной бюджетной политики // Вопросы экономики. – 2017. – №11. – С. 5-32.</w:t>
      </w:r>
    </w:p>
    <w:p w14:paraId="39A55289" w14:textId="6FE15530"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proofErr w:type="spellStart"/>
      <w:r w:rsidRPr="0015643F">
        <w:rPr>
          <w:sz w:val="28"/>
          <w:szCs w:val="28"/>
          <w:lang w:val="en-US"/>
        </w:rPr>
        <w:t>Alesina</w:t>
      </w:r>
      <w:proofErr w:type="spellEnd"/>
      <w:r w:rsidRPr="0015643F">
        <w:rPr>
          <w:sz w:val="28"/>
          <w:szCs w:val="28"/>
          <w:lang w:val="en-US"/>
        </w:rPr>
        <w:t xml:space="preserve"> A., </w:t>
      </w:r>
      <w:proofErr w:type="spellStart"/>
      <w:r w:rsidRPr="0015643F">
        <w:rPr>
          <w:sz w:val="28"/>
          <w:szCs w:val="28"/>
          <w:lang w:val="en-US"/>
        </w:rPr>
        <w:t>Passalacqua</w:t>
      </w:r>
      <w:proofErr w:type="spellEnd"/>
      <w:r w:rsidRPr="0015643F">
        <w:rPr>
          <w:sz w:val="28"/>
          <w:szCs w:val="28"/>
          <w:lang w:val="en-US"/>
        </w:rPr>
        <w:t xml:space="preserve"> A. The political economy of government debt //</w:t>
      </w:r>
      <w:r w:rsidRPr="0015643F">
        <w:rPr>
          <w:rFonts w:eastAsia="+mn-ea"/>
          <w:kern w:val="24"/>
          <w:sz w:val="28"/>
          <w:szCs w:val="28"/>
          <w:lang w:val="en-US"/>
        </w:rPr>
        <w:t xml:space="preserve"> </w:t>
      </w:r>
      <w:r w:rsidR="00CC759C" w:rsidRPr="0015643F">
        <w:rPr>
          <w:rFonts w:eastAsia="+mn-ea"/>
          <w:kern w:val="24"/>
          <w:sz w:val="28"/>
          <w:szCs w:val="28"/>
          <w:lang w:val="en-US"/>
        </w:rPr>
        <w:t>https://www.nber.org/system/files/working_papers/w21821/w21821.pdf</w:t>
      </w:r>
      <w:r w:rsidRPr="0015643F">
        <w:rPr>
          <w:rFonts w:eastAsia="+mn-ea"/>
          <w:kern w:val="24"/>
          <w:sz w:val="28"/>
          <w:szCs w:val="28"/>
          <w:lang w:val="en-US"/>
        </w:rPr>
        <w:t xml:space="preserve">. </w:t>
      </w:r>
      <w:r w:rsidR="00CC759C" w:rsidRPr="0015643F">
        <w:rPr>
          <w:rFonts w:eastAsia="+mn-ea"/>
          <w:kern w:val="24"/>
          <w:sz w:val="28"/>
          <w:szCs w:val="28"/>
          <w:lang w:val="en-US"/>
        </w:rPr>
        <w:t>16.04.2022</w:t>
      </w:r>
    </w:p>
    <w:p w14:paraId="165C240B"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lang w:val="en-US"/>
        </w:rPr>
        <w:t>IMF (2009). Fiscal rules: Anchoring expectations for sustainable public finances. Washington, DC</w:t>
      </w:r>
    </w:p>
    <w:p w14:paraId="67DF7E67" w14:textId="53EFA722"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 xml:space="preserve">О внедрении нового бюджетного правила в Казахстане рассказали в Нацбанке// </w:t>
      </w:r>
      <w:hyperlink r:id="rId37" w:history="1">
        <w:r w:rsidRPr="0015643F">
          <w:rPr>
            <w:rStyle w:val="a8"/>
            <w:color w:val="auto"/>
            <w:sz w:val="28"/>
            <w:szCs w:val="28"/>
            <w:u w:val="none"/>
          </w:rPr>
          <w:t>https://www.inform.kz/ru/o-vnedrenii-novogo-byudzhetnogo-pravila-v-kazahstane-rasskazali-v-nacbanke_a3891141</w:t>
        </w:r>
      </w:hyperlink>
      <w:r w:rsidRPr="0015643F">
        <w:rPr>
          <w:rStyle w:val="a8"/>
          <w:color w:val="auto"/>
          <w:sz w:val="28"/>
          <w:szCs w:val="28"/>
          <w:u w:val="none"/>
        </w:rPr>
        <w:t xml:space="preserve">. 15.04.2022. </w:t>
      </w:r>
    </w:p>
    <w:p w14:paraId="04012F68"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Богачева О.В. и Фокина Т.В. Антикризисное бюджетное регулирование – опыт стран ОЭСР // Финансовая аналитика: проблемы и решения. – 2014. – №41(227). – С. 21-28.</w:t>
      </w:r>
    </w:p>
    <w:p w14:paraId="3C84512B" w14:textId="644D2290"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r w:rsidRPr="0015643F">
        <w:rPr>
          <w:sz w:val="28"/>
          <w:szCs w:val="28"/>
          <w:lang w:val="en-US"/>
        </w:rPr>
        <w:t>Budgeting and Public Expenditures in OECD Countries 2019, OECD Publishing, Paris</w:t>
      </w:r>
      <w:r w:rsidRPr="0015643F">
        <w:rPr>
          <w:lang w:val="en-US"/>
        </w:rPr>
        <w:t xml:space="preserve"> // </w:t>
      </w:r>
      <w:hyperlink r:id="rId38" w:anchor="page6" w:history="1">
        <w:r w:rsidRPr="0015643F">
          <w:rPr>
            <w:rStyle w:val="a8"/>
            <w:color w:val="auto"/>
            <w:sz w:val="28"/>
            <w:szCs w:val="28"/>
            <w:lang w:val="en-US"/>
          </w:rPr>
          <w:t>https://read.oecd-ilibrary.org/governance/budgeting-and-public-expenditures-in-oecd-countries-2018_9789264307957-en#page6</w:t>
        </w:r>
      </w:hyperlink>
      <w:r w:rsidRPr="0015643F">
        <w:rPr>
          <w:rStyle w:val="a8"/>
          <w:color w:val="auto"/>
          <w:sz w:val="28"/>
          <w:szCs w:val="28"/>
          <w:u w:val="none"/>
          <w:lang w:val="en-US"/>
        </w:rPr>
        <w:t>. 17.04.2022</w:t>
      </w:r>
      <w:r w:rsidRPr="0015643F">
        <w:rPr>
          <w:sz w:val="28"/>
          <w:szCs w:val="28"/>
          <w:lang w:val="en-US"/>
        </w:rPr>
        <w:t xml:space="preserve"> </w:t>
      </w:r>
    </w:p>
    <w:p w14:paraId="3B2AB4CA" w14:textId="70D1ECEF" w:rsidR="00696174" w:rsidRPr="0015643F" w:rsidRDefault="00696174" w:rsidP="005D415C">
      <w:pPr>
        <w:pStyle w:val="a3"/>
        <w:numPr>
          <w:ilvl w:val="0"/>
          <w:numId w:val="26"/>
        </w:numPr>
        <w:tabs>
          <w:tab w:val="left" w:pos="1134"/>
        </w:tabs>
        <w:spacing w:before="0" w:beforeAutospacing="0" w:after="0" w:afterAutospacing="0"/>
        <w:ind w:left="0" w:firstLine="709"/>
        <w:jc w:val="both"/>
        <w:rPr>
          <w:rStyle w:val="a8"/>
          <w:color w:val="auto"/>
          <w:sz w:val="28"/>
          <w:szCs w:val="28"/>
          <w:u w:val="none"/>
        </w:rPr>
      </w:pPr>
      <w:r w:rsidRPr="0015643F">
        <w:rPr>
          <w:sz w:val="28"/>
          <w:szCs w:val="28"/>
          <w:lang w:val="en-US"/>
        </w:rPr>
        <w:t>Real GDP growth // imf.org/external/</w:t>
      </w:r>
      <w:proofErr w:type="spellStart"/>
      <w:r w:rsidRPr="0015643F">
        <w:rPr>
          <w:sz w:val="28"/>
          <w:szCs w:val="28"/>
          <w:lang w:val="en-US"/>
        </w:rPr>
        <w:t>datamapper</w:t>
      </w:r>
      <w:proofErr w:type="spellEnd"/>
      <w:r w:rsidRPr="0015643F">
        <w:rPr>
          <w:sz w:val="28"/>
          <w:szCs w:val="28"/>
          <w:lang w:val="en-US"/>
        </w:rPr>
        <w:t>/</w:t>
      </w:r>
      <w:r w:rsidRPr="0015643F">
        <w:rPr>
          <w:rStyle w:val="a8"/>
          <w:color w:val="auto"/>
          <w:sz w:val="28"/>
          <w:szCs w:val="28"/>
          <w:u w:val="none"/>
          <w:lang w:val="en-US"/>
        </w:rPr>
        <w:t>. 23.09.2023</w:t>
      </w:r>
    </w:p>
    <w:p w14:paraId="70667EE0"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rStyle w:val="a8"/>
          <w:color w:val="auto"/>
          <w:sz w:val="28"/>
          <w:szCs w:val="28"/>
          <w:u w:val="none"/>
          <w:lang w:val="en-US"/>
        </w:rPr>
      </w:pPr>
      <w:proofErr w:type="spellStart"/>
      <w:r w:rsidRPr="0015643F">
        <w:rPr>
          <w:rStyle w:val="a8"/>
          <w:color w:val="auto"/>
          <w:sz w:val="28"/>
          <w:szCs w:val="28"/>
          <w:u w:val="none"/>
          <w:lang w:val="en-US"/>
        </w:rPr>
        <w:t>Kopits</w:t>
      </w:r>
      <w:proofErr w:type="spellEnd"/>
      <w:r w:rsidRPr="0015643F">
        <w:rPr>
          <w:rStyle w:val="a8"/>
          <w:color w:val="auto"/>
          <w:sz w:val="28"/>
          <w:szCs w:val="28"/>
          <w:u w:val="none"/>
          <w:lang w:val="en-US"/>
        </w:rPr>
        <w:t xml:space="preserve"> G. Coping with fiscal risk: Analysis and practice // OECD Journal on Budgeting. – 2014. – Vol. 14, Issue 1. – </w:t>
      </w:r>
      <w:r w:rsidRPr="0015643F">
        <w:rPr>
          <w:rStyle w:val="a8"/>
          <w:color w:val="auto"/>
          <w:sz w:val="28"/>
          <w:szCs w:val="28"/>
          <w:u w:val="none"/>
        </w:rPr>
        <w:t>Р</w:t>
      </w:r>
      <w:r w:rsidRPr="0015643F">
        <w:rPr>
          <w:rStyle w:val="a8"/>
          <w:color w:val="auto"/>
          <w:sz w:val="28"/>
          <w:szCs w:val="28"/>
          <w:u w:val="none"/>
          <w:lang w:val="en-US"/>
        </w:rPr>
        <w:t xml:space="preserve">. 47-71. </w:t>
      </w:r>
    </w:p>
    <w:p w14:paraId="271E3AE2" w14:textId="1F13243D" w:rsidR="00696174" w:rsidRPr="0015643F" w:rsidRDefault="00696174" w:rsidP="005D415C">
      <w:pPr>
        <w:pStyle w:val="a3"/>
        <w:numPr>
          <w:ilvl w:val="0"/>
          <w:numId w:val="26"/>
        </w:numPr>
        <w:tabs>
          <w:tab w:val="left" w:pos="1134"/>
        </w:tabs>
        <w:spacing w:before="0" w:beforeAutospacing="0" w:after="0" w:afterAutospacing="0"/>
        <w:ind w:left="0" w:firstLine="709"/>
        <w:jc w:val="both"/>
        <w:rPr>
          <w:rStyle w:val="a8"/>
          <w:color w:val="auto"/>
          <w:sz w:val="28"/>
          <w:szCs w:val="28"/>
          <w:u w:val="none"/>
          <w:lang w:val="en-US"/>
        </w:rPr>
      </w:pPr>
      <w:r w:rsidRPr="0015643F">
        <w:rPr>
          <w:rFonts w:eastAsia="TimesNewRomanPSMT"/>
          <w:sz w:val="28"/>
          <w:szCs w:val="28"/>
          <w:lang w:val="en-US"/>
        </w:rPr>
        <w:t xml:space="preserve">Fiscal Risks–Sources, Disclosure, and Management (2008) / International Monetary Fund </w:t>
      </w:r>
      <w:r w:rsidRPr="0015643F">
        <w:rPr>
          <w:sz w:val="28"/>
          <w:szCs w:val="28"/>
          <w:lang w:val="en-US"/>
        </w:rPr>
        <w:t>//</w:t>
      </w:r>
      <w:r w:rsidRPr="0015643F">
        <w:rPr>
          <w:rFonts w:eastAsia="+mn-ea"/>
          <w:kern w:val="24"/>
          <w:sz w:val="28"/>
          <w:szCs w:val="28"/>
          <w:lang w:val="en-US"/>
        </w:rPr>
        <w:t xml:space="preserve"> </w:t>
      </w:r>
      <w:r w:rsidR="00C815F3" w:rsidRPr="0015643F">
        <w:rPr>
          <w:rFonts w:eastAsia="+mn-ea"/>
          <w:kern w:val="24"/>
          <w:sz w:val="28"/>
          <w:szCs w:val="28"/>
          <w:lang w:val="en-US"/>
        </w:rPr>
        <w:t>https://www.imf.org/external/pubs/ft/dp/2009/dp0901.pdf</w:t>
      </w:r>
      <w:r w:rsidRPr="0015643F">
        <w:rPr>
          <w:rFonts w:eastAsia="+mn-ea"/>
          <w:kern w:val="24"/>
          <w:sz w:val="28"/>
          <w:szCs w:val="28"/>
          <w:lang w:val="en-US"/>
        </w:rPr>
        <w:t xml:space="preserve">. </w:t>
      </w:r>
      <w:r w:rsidR="00C815F3" w:rsidRPr="0015643F">
        <w:rPr>
          <w:rFonts w:eastAsia="+mn-ea"/>
          <w:kern w:val="24"/>
          <w:sz w:val="28"/>
          <w:szCs w:val="28"/>
          <w:lang w:val="en-US"/>
        </w:rPr>
        <w:t>06.05.2022</w:t>
      </w:r>
    </w:p>
    <w:p w14:paraId="4DC5ABF8" w14:textId="2AA658D5"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r w:rsidRPr="0015643F">
        <w:rPr>
          <w:sz w:val="28"/>
          <w:szCs w:val="28"/>
          <w:lang w:val="en-US"/>
        </w:rPr>
        <w:t>Fiscal Risks Report (2017) / OBR</w:t>
      </w:r>
      <w:r w:rsidRPr="0015643F">
        <w:rPr>
          <w:lang w:val="en-US"/>
        </w:rPr>
        <w:t xml:space="preserve"> // </w:t>
      </w:r>
      <w:hyperlink r:id="rId39" w:history="1">
        <w:r w:rsidRPr="0015643F">
          <w:rPr>
            <w:rStyle w:val="a8"/>
            <w:color w:val="auto"/>
            <w:sz w:val="28"/>
            <w:szCs w:val="28"/>
            <w:u w:val="none"/>
            <w:lang w:val="en-US"/>
          </w:rPr>
          <w:t>https://cdn.obr.uk/July_2017_Fiscal_risks.pdf</w:t>
        </w:r>
      </w:hyperlink>
      <w:r w:rsidRPr="0015643F">
        <w:rPr>
          <w:sz w:val="28"/>
          <w:szCs w:val="28"/>
          <w:lang w:val="en-US"/>
        </w:rPr>
        <w:t>.</w:t>
      </w:r>
      <w:r w:rsidRPr="0015643F">
        <w:rPr>
          <w:rStyle w:val="a8"/>
          <w:color w:val="auto"/>
          <w:sz w:val="28"/>
          <w:szCs w:val="28"/>
          <w:u w:val="none"/>
          <w:lang w:val="en-US"/>
        </w:rPr>
        <w:t xml:space="preserve"> </w:t>
      </w:r>
      <w:r w:rsidR="00C815F3" w:rsidRPr="0015643F">
        <w:rPr>
          <w:rStyle w:val="a8"/>
          <w:color w:val="auto"/>
          <w:sz w:val="28"/>
          <w:szCs w:val="28"/>
          <w:u w:val="none"/>
          <w:lang w:val="en-US"/>
        </w:rPr>
        <w:t>15.05.2022</w:t>
      </w:r>
    </w:p>
    <w:p w14:paraId="336327F4" w14:textId="7D9B0091"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r w:rsidRPr="0015643F">
        <w:rPr>
          <w:iCs/>
          <w:sz w:val="28"/>
          <w:szCs w:val="28"/>
          <w:lang w:val="en-US"/>
        </w:rPr>
        <w:t>Budget Strategy and Outlook 2019-2020</w:t>
      </w:r>
      <w:r w:rsidRPr="0015643F">
        <w:rPr>
          <w:sz w:val="28"/>
          <w:szCs w:val="28"/>
          <w:lang w:val="en-US"/>
        </w:rPr>
        <w:t xml:space="preserve"> (2019, №1) / Commonwealth of Australia // https://budget.gov.au/2019-20/content/bp1/download/bp1.pdf. </w:t>
      </w:r>
      <w:r w:rsidR="00072C15" w:rsidRPr="0015643F">
        <w:rPr>
          <w:rStyle w:val="a8"/>
          <w:color w:val="auto"/>
          <w:sz w:val="28"/>
          <w:szCs w:val="28"/>
          <w:u w:val="none"/>
          <w:lang w:val="en-US"/>
        </w:rPr>
        <w:t>03.06.2022</w:t>
      </w:r>
    </w:p>
    <w:p w14:paraId="7E0093D4" w14:textId="5155E0B2"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proofErr w:type="spellStart"/>
      <w:r w:rsidRPr="0015643F">
        <w:rPr>
          <w:sz w:val="28"/>
          <w:szCs w:val="28"/>
          <w:lang w:val="en-US"/>
        </w:rPr>
        <w:t>Lindwall</w:t>
      </w:r>
      <w:proofErr w:type="spellEnd"/>
      <w:r w:rsidRPr="0015643F">
        <w:rPr>
          <w:sz w:val="28"/>
          <w:szCs w:val="28"/>
          <w:lang w:val="en-US"/>
        </w:rPr>
        <w:t xml:space="preserve"> P. </w:t>
      </w:r>
      <w:r w:rsidRPr="0015643F">
        <w:rPr>
          <w:iCs/>
          <w:sz w:val="28"/>
          <w:szCs w:val="28"/>
          <w:lang w:val="en-US"/>
        </w:rPr>
        <w:t xml:space="preserve">Budgeting for Contingent Liabilities (2013) // </w:t>
      </w:r>
      <w:r w:rsidRPr="0015643F">
        <w:rPr>
          <w:sz w:val="28"/>
          <w:szCs w:val="28"/>
          <w:lang w:val="en-US"/>
        </w:rPr>
        <w:t>http://www.oecd.org/officialdocuments/publicdisplaydocumentpdf/?cote=GOV/PGC/SBO(201 3)7&amp;docLanguage=</w:t>
      </w:r>
      <w:proofErr w:type="spellStart"/>
      <w:r w:rsidRPr="0015643F">
        <w:rPr>
          <w:sz w:val="28"/>
          <w:szCs w:val="28"/>
          <w:lang w:val="en-US"/>
        </w:rPr>
        <w:t>En</w:t>
      </w:r>
      <w:proofErr w:type="spellEnd"/>
      <w:r w:rsidRPr="0015643F">
        <w:rPr>
          <w:sz w:val="28"/>
          <w:szCs w:val="28"/>
          <w:lang w:val="en-US"/>
        </w:rPr>
        <w:t xml:space="preserve">. </w:t>
      </w:r>
      <w:r w:rsidR="00072C15" w:rsidRPr="0015643F">
        <w:rPr>
          <w:rStyle w:val="a8"/>
          <w:color w:val="auto"/>
          <w:sz w:val="28"/>
          <w:szCs w:val="28"/>
          <w:u w:val="none"/>
          <w:lang w:val="en-US"/>
        </w:rPr>
        <w:t>09.06.2022</w:t>
      </w:r>
    </w:p>
    <w:p w14:paraId="77342433" w14:textId="09AD6EBB"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r w:rsidRPr="0015643F">
        <w:rPr>
          <w:iCs/>
          <w:sz w:val="28"/>
          <w:szCs w:val="28"/>
          <w:lang w:val="en-US"/>
        </w:rPr>
        <w:t>Analyzing and Managing Fiscal Risks - Best Practices</w:t>
      </w:r>
      <w:r w:rsidRPr="0015643F">
        <w:rPr>
          <w:sz w:val="28"/>
          <w:szCs w:val="28"/>
          <w:lang w:val="en-US"/>
        </w:rPr>
        <w:t xml:space="preserve"> (2016) / IMF // https://www.imf.org/external/np/pp/eng/2016/050416.pdf. </w:t>
      </w:r>
      <w:r w:rsidR="00072C15" w:rsidRPr="0015643F">
        <w:rPr>
          <w:rStyle w:val="a8"/>
          <w:color w:val="auto"/>
          <w:sz w:val="28"/>
          <w:szCs w:val="28"/>
          <w:u w:val="none"/>
          <w:lang w:val="en-US"/>
        </w:rPr>
        <w:t>18.06.2022</w:t>
      </w:r>
    </w:p>
    <w:p w14:paraId="265D9FDB" w14:textId="44EAF8CA"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r w:rsidRPr="0015643F">
        <w:rPr>
          <w:iCs/>
          <w:sz w:val="28"/>
          <w:szCs w:val="28"/>
          <w:lang w:val="en-US"/>
        </w:rPr>
        <w:t>Recommendation of the Council on Budgetary Governance</w:t>
      </w:r>
      <w:r w:rsidRPr="0015643F">
        <w:rPr>
          <w:sz w:val="28"/>
          <w:szCs w:val="28"/>
          <w:lang w:val="en-US"/>
        </w:rPr>
        <w:t xml:space="preserve"> (2015) / OECD // https://www.oecd.org/gov/budgeting/Recommendation-of-the-Council-on-Budgetary- Governance.pdf. </w:t>
      </w:r>
      <w:r w:rsidR="00072C15" w:rsidRPr="0015643F">
        <w:rPr>
          <w:rStyle w:val="a8"/>
          <w:color w:val="auto"/>
          <w:sz w:val="28"/>
          <w:szCs w:val="28"/>
          <w:u w:val="none"/>
          <w:lang w:val="en-US"/>
        </w:rPr>
        <w:t>20.06.2022</w:t>
      </w:r>
    </w:p>
    <w:p w14:paraId="70CA5A9D" w14:textId="2E5B19C5" w:rsidR="00696174" w:rsidRPr="0015643F" w:rsidRDefault="00696174" w:rsidP="005D415C">
      <w:pPr>
        <w:pStyle w:val="a3"/>
        <w:numPr>
          <w:ilvl w:val="0"/>
          <w:numId w:val="26"/>
        </w:numPr>
        <w:tabs>
          <w:tab w:val="left" w:pos="1134"/>
        </w:tabs>
        <w:spacing w:before="0" w:beforeAutospacing="0" w:after="0" w:afterAutospacing="0"/>
        <w:ind w:left="0" w:firstLine="709"/>
        <w:jc w:val="both"/>
        <w:rPr>
          <w:rStyle w:val="a8"/>
          <w:color w:val="auto"/>
          <w:sz w:val="28"/>
          <w:szCs w:val="28"/>
          <w:u w:val="none"/>
          <w:lang w:val="en-US"/>
        </w:rPr>
      </w:pPr>
      <w:r w:rsidRPr="0015643F">
        <w:rPr>
          <w:iCs/>
          <w:sz w:val="28"/>
          <w:szCs w:val="28"/>
          <w:lang w:val="en-US"/>
        </w:rPr>
        <w:t xml:space="preserve">Fiscal Resilience to Natural Disasters - Lessons from Country Experiences </w:t>
      </w:r>
      <w:r w:rsidRPr="0015643F">
        <w:rPr>
          <w:sz w:val="28"/>
          <w:szCs w:val="28"/>
          <w:lang w:val="en-US"/>
        </w:rPr>
        <w:t xml:space="preserve">(2019) </w:t>
      </w:r>
      <w:r w:rsidRPr="0015643F">
        <w:rPr>
          <w:iCs/>
          <w:sz w:val="28"/>
          <w:szCs w:val="28"/>
          <w:lang w:val="en-US"/>
        </w:rPr>
        <w:t xml:space="preserve">/ </w:t>
      </w:r>
      <w:r w:rsidRPr="0015643F">
        <w:rPr>
          <w:sz w:val="28"/>
          <w:szCs w:val="28"/>
          <w:lang w:val="en-US"/>
        </w:rPr>
        <w:t xml:space="preserve">OECD // http://www.oecd.org/governance/fiscal-resilience-to-natural-disasters-27a4198a-en.htm. </w:t>
      </w:r>
      <w:r w:rsidR="00072C15" w:rsidRPr="0015643F">
        <w:rPr>
          <w:rStyle w:val="a8"/>
          <w:color w:val="auto"/>
          <w:sz w:val="28"/>
          <w:szCs w:val="28"/>
          <w:u w:val="none"/>
          <w:lang w:val="en-US"/>
        </w:rPr>
        <w:t>30.06.2022</w:t>
      </w:r>
    </w:p>
    <w:p w14:paraId="1E0332DF" w14:textId="39EE0941"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rStyle w:val="a8"/>
          <w:color w:val="auto"/>
          <w:sz w:val="28"/>
          <w:szCs w:val="28"/>
          <w:u w:val="none"/>
        </w:rPr>
        <w:t xml:space="preserve">Казахстан в 2022 году // </w:t>
      </w:r>
      <w:hyperlink r:id="rId40" w:history="1">
        <w:r w:rsidR="008E3BEB" w:rsidRPr="008E3BEB">
          <w:rPr>
            <w:rStyle w:val="a8"/>
            <w:sz w:val="28"/>
            <w:szCs w:val="28"/>
          </w:rPr>
          <w:t>https://stat.gov.kz/upload/iblock/63c/1ynb8ktewgy35y0ilgv5g4rjaz5lw4w4/Е-04-Г-2018-2022%20(англ).pdf</w:t>
        </w:r>
      </w:hyperlink>
      <w:r w:rsidR="008E3BEB" w:rsidRPr="008E3BEB">
        <w:t xml:space="preserve"> </w:t>
      </w:r>
      <w:r w:rsidRPr="0015643F">
        <w:rPr>
          <w:rStyle w:val="a8"/>
          <w:color w:val="auto"/>
          <w:sz w:val="28"/>
          <w:szCs w:val="28"/>
          <w:u w:val="none"/>
        </w:rPr>
        <w:t>Дата обращения 27.09.2023</w:t>
      </w:r>
    </w:p>
    <w:p w14:paraId="7F3DA56F" w14:textId="736872A9" w:rsidR="008E3BEB" w:rsidRPr="008E3BEB" w:rsidRDefault="008E3BEB" w:rsidP="008E3BEB">
      <w:pPr>
        <w:pStyle w:val="a3"/>
        <w:numPr>
          <w:ilvl w:val="0"/>
          <w:numId w:val="26"/>
        </w:numPr>
        <w:tabs>
          <w:tab w:val="left" w:pos="1134"/>
        </w:tabs>
        <w:spacing w:before="0" w:beforeAutospacing="0" w:after="0" w:afterAutospacing="0"/>
        <w:ind w:left="0" w:firstLine="709"/>
        <w:jc w:val="both"/>
        <w:rPr>
          <w:sz w:val="28"/>
          <w:szCs w:val="28"/>
        </w:rPr>
      </w:pPr>
      <w:r w:rsidRPr="008E3BEB">
        <w:rPr>
          <w:kern w:val="36"/>
          <w:sz w:val="28"/>
          <w:szCs w:val="28"/>
        </w:rPr>
        <w:t xml:space="preserve">Годовой отчет Национального Банка Республики Казахстан за 2022 год // </w:t>
      </w:r>
      <w:hyperlink r:id="rId41" w:history="1">
        <w:r w:rsidRPr="000E443E">
          <w:rPr>
            <w:rStyle w:val="a8"/>
            <w:kern w:val="36"/>
            <w:sz w:val="28"/>
            <w:szCs w:val="28"/>
          </w:rPr>
          <w:t>https://nationalbank.kz/ru/news/godovoy-otchet-nbk</w:t>
        </w:r>
      </w:hyperlink>
      <w:r w:rsidRPr="008E3BEB">
        <w:rPr>
          <w:kern w:val="36"/>
          <w:sz w:val="28"/>
          <w:szCs w:val="28"/>
        </w:rPr>
        <w:t xml:space="preserve"> </w:t>
      </w:r>
      <w:r w:rsidRPr="0015643F">
        <w:rPr>
          <w:rStyle w:val="a8"/>
          <w:color w:val="auto"/>
          <w:sz w:val="28"/>
          <w:szCs w:val="28"/>
          <w:u w:val="none"/>
        </w:rPr>
        <w:t>Дата обращения 27.</w:t>
      </w:r>
      <w:r w:rsidRPr="008E3BEB">
        <w:rPr>
          <w:rStyle w:val="a8"/>
          <w:color w:val="auto"/>
          <w:sz w:val="28"/>
          <w:szCs w:val="28"/>
          <w:u w:val="none"/>
        </w:rPr>
        <w:t>07</w:t>
      </w:r>
      <w:r w:rsidRPr="0015643F">
        <w:rPr>
          <w:rStyle w:val="a8"/>
          <w:color w:val="auto"/>
          <w:sz w:val="28"/>
          <w:szCs w:val="28"/>
          <w:u w:val="none"/>
        </w:rPr>
        <w:t>.2023</w:t>
      </w:r>
    </w:p>
    <w:p w14:paraId="17E5FE91" w14:textId="1A245781" w:rsidR="00072C15" w:rsidRPr="0015643F" w:rsidRDefault="00072C15" w:rsidP="005D415C">
      <w:pPr>
        <w:pStyle w:val="a5"/>
        <w:numPr>
          <w:ilvl w:val="0"/>
          <w:numId w:val="26"/>
        </w:numPr>
        <w:spacing w:after="300"/>
        <w:ind w:left="0" w:firstLine="709"/>
        <w:outlineLvl w:val="0"/>
        <w:rPr>
          <w:rStyle w:val="a8"/>
          <w:color w:val="auto"/>
          <w:kern w:val="36"/>
          <w:sz w:val="28"/>
          <w:szCs w:val="28"/>
          <w:u w:val="none"/>
        </w:rPr>
      </w:pPr>
      <w:r w:rsidRPr="0015643F">
        <w:rPr>
          <w:kern w:val="36"/>
          <w:sz w:val="28"/>
          <w:szCs w:val="28"/>
        </w:rPr>
        <w:t>Денежная база и агрегаты широкой денежной массы</w:t>
      </w:r>
      <w:r w:rsidR="00696174" w:rsidRPr="0015643F">
        <w:rPr>
          <w:sz w:val="28"/>
          <w:szCs w:val="28"/>
        </w:rPr>
        <w:t xml:space="preserve">// </w:t>
      </w:r>
      <w:hyperlink r:id="rId42" w:history="1">
        <w:r w:rsidRPr="0015643F">
          <w:rPr>
            <w:rStyle w:val="a8"/>
            <w:color w:val="auto"/>
            <w:sz w:val="28"/>
            <w:szCs w:val="28"/>
          </w:rPr>
          <w:t>https://nationalbank.kz/ru/monetarybase/denezhnaya-baza-i-agregaty-shirokoy-denezhnoy-massy</w:t>
        </w:r>
      </w:hyperlink>
      <w:r w:rsidR="00696174" w:rsidRPr="0015643F">
        <w:rPr>
          <w:rStyle w:val="a8"/>
          <w:color w:val="auto"/>
          <w:sz w:val="28"/>
          <w:szCs w:val="28"/>
          <w:u w:val="none"/>
        </w:rPr>
        <w:t xml:space="preserve">. </w:t>
      </w:r>
      <w:r w:rsidRPr="0015643F">
        <w:rPr>
          <w:rStyle w:val="a8"/>
          <w:color w:val="auto"/>
          <w:sz w:val="28"/>
          <w:szCs w:val="28"/>
          <w:u w:val="none"/>
        </w:rPr>
        <w:t>05.06.2023</w:t>
      </w:r>
      <w:r w:rsidR="00696174" w:rsidRPr="0015643F">
        <w:rPr>
          <w:rStyle w:val="a8"/>
          <w:color w:val="auto"/>
          <w:sz w:val="28"/>
          <w:szCs w:val="28"/>
          <w:u w:val="none"/>
        </w:rPr>
        <w:t>.</w:t>
      </w:r>
    </w:p>
    <w:p w14:paraId="7A401677" w14:textId="7241DEED" w:rsidR="00072C15" w:rsidRPr="0015643F" w:rsidRDefault="00696174" w:rsidP="005D415C">
      <w:pPr>
        <w:pStyle w:val="a5"/>
        <w:numPr>
          <w:ilvl w:val="0"/>
          <w:numId w:val="26"/>
        </w:numPr>
        <w:spacing w:after="300"/>
        <w:ind w:left="0" w:firstLine="709"/>
        <w:outlineLvl w:val="0"/>
        <w:rPr>
          <w:kern w:val="36"/>
          <w:sz w:val="28"/>
          <w:szCs w:val="28"/>
        </w:rPr>
      </w:pPr>
      <w:r w:rsidRPr="0015643F">
        <w:rPr>
          <w:sz w:val="28"/>
          <w:szCs w:val="28"/>
        </w:rPr>
        <w:t xml:space="preserve">Отчет о финансовой стабильности в 2022 году / Национальный банк // </w:t>
      </w:r>
      <w:hyperlink r:id="rId43" w:history="1">
        <w:r w:rsidR="008F075E" w:rsidRPr="000E443E">
          <w:rPr>
            <w:rStyle w:val="a8"/>
            <w:sz w:val="28"/>
            <w:szCs w:val="28"/>
          </w:rPr>
          <w:t>https://www.nati</w:t>
        </w:r>
        <w:r w:rsidR="008F075E" w:rsidRPr="000E443E">
          <w:rPr>
            <w:rStyle w:val="a8"/>
            <w:sz w:val="28"/>
            <w:szCs w:val="28"/>
            <w:lang w:val="en-US"/>
          </w:rPr>
          <w:t>o</w:t>
        </w:r>
        <w:r w:rsidR="008F075E" w:rsidRPr="000E443E">
          <w:rPr>
            <w:rStyle w:val="a8"/>
            <w:sz w:val="28"/>
            <w:szCs w:val="28"/>
          </w:rPr>
          <w:t>nalbank.kz/</w:t>
        </w:r>
        <w:proofErr w:type="spellStart"/>
        <w:r w:rsidR="008F075E" w:rsidRPr="000E443E">
          <w:rPr>
            <w:rStyle w:val="a8"/>
            <w:sz w:val="28"/>
            <w:szCs w:val="28"/>
          </w:rPr>
          <w:t>ru</w:t>
        </w:r>
        <w:proofErr w:type="spellEnd"/>
        <w:r w:rsidR="008F075E" w:rsidRPr="000E443E">
          <w:rPr>
            <w:rStyle w:val="a8"/>
            <w:sz w:val="28"/>
            <w:szCs w:val="28"/>
          </w:rPr>
          <w:t>/</w:t>
        </w:r>
        <w:proofErr w:type="spellStart"/>
        <w:r w:rsidR="008F075E" w:rsidRPr="000E443E">
          <w:rPr>
            <w:rStyle w:val="a8"/>
            <w:sz w:val="28"/>
            <w:szCs w:val="28"/>
          </w:rPr>
          <w:t>news</w:t>
        </w:r>
        <w:proofErr w:type="spellEnd"/>
        <w:r w:rsidR="008F075E" w:rsidRPr="000E443E">
          <w:rPr>
            <w:rStyle w:val="a8"/>
            <w:sz w:val="28"/>
            <w:szCs w:val="28"/>
          </w:rPr>
          <w:t>/</w:t>
        </w:r>
        <w:proofErr w:type="spellStart"/>
        <w:r w:rsidR="008F075E" w:rsidRPr="000E443E">
          <w:rPr>
            <w:rStyle w:val="a8"/>
            <w:sz w:val="28"/>
            <w:szCs w:val="28"/>
          </w:rPr>
          <w:t>otchet</w:t>
        </w:r>
        <w:proofErr w:type="spellEnd"/>
        <w:r w:rsidR="008F075E" w:rsidRPr="000E443E">
          <w:rPr>
            <w:rStyle w:val="a8"/>
            <w:sz w:val="28"/>
            <w:szCs w:val="28"/>
          </w:rPr>
          <w:t>-o-</w:t>
        </w:r>
        <w:proofErr w:type="spellStart"/>
        <w:r w:rsidR="008F075E" w:rsidRPr="000E443E">
          <w:rPr>
            <w:rStyle w:val="a8"/>
            <w:sz w:val="28"/>
            <w:szCs w:val="28"/>
          </w:rPr>
          <w:t>finansovoy</w:t>
        </w:r>
        <w:proofErr w:type="spellEnd"/>
        <w:r w:rsidR="008F075E" w:rsidRPr="000E443E">
          <w:rPr>
            <w:rStyle w:val="a8"/>
            <w:sz w:val="28"/>
            <w:szCs w:val="28"/>
          </w:rPr>
          <w:t>-</w:t>
        </w:r>
        <w:proofErr w:type="spellStart"/>
        <w:r w:rsidR="008F075E" w:rsidRPr="000E443E">
          <w:rPr>
            <w:rStyle w:val="a8"/>
            <w:sz w:val="28"/>
            <w:szCs w:val="28"/>
          </w:rPr>
          <w:t>stabilnosti</w:t>
        </w:r>
        <w:proofErr w:type="spellEnd"/>
        <w:r w:rsidR="008F075E" w:rsidRPr="000E443E">
          <w:rPr>
            <w:rStyle w:val="a8"/>
            <w:sz w:val="28"/>
            <w:szCs w:val="28"/>
          </w:rPr>
          <w:t>/</w:t>
        </w:r>
        <w:proofErr w:type="spellStart"/>
        <w:r w:rsidR="008F075E" w:rsidRPr="000E443E">
          <w:rPr>
            <w:rStyle w:val="a8"/>
            <w:sz w:val="28"/>
            <w:szCs w:val="28"/>
          </w:rPr>
          <w:t>rubrics</w:t>
        </w:r>
        <w:proofErr w:type="spellEnd"/>
        <w:r w:rsidR="008F075E" w:rsidRPr="000E443E">
          <w:rPr>
            <w:rStyle w:val="a8"/>
            <w:sz w:val="28"/>
            <w:szCs w:val="28"/>
          </w:rPr>
          <w:t>/2094</w:t>
        </w:r>
      </w:hyperlink>
      <w:r w:rsidR="008F075E" w:rsidRPr="008F075E">
        <w:rPr>
          <w:rFonts w:eastAsia="+mn-ea"/>
          <w:kern w:val="24"/>
          <w:sz w:val="28"/>
          <w:szCs w:val="28"/>
        </w:rPr>
        <w:t xml:space="preserve"> </w:t>
      </w:r>
      <w:r w:rsidR="00072C15" w:rsidRPr="008F075E">
        <w:rPr>
          <w:rFonts w:eastAsia="+mn-ea"/>
          <w:kern w:val="24"/>
          <w:sz w:val="28"/>
          <w:szCs w:val="28"/>
        </w:rPr>
        <w:t>15.10.2023</w:t>
      </w:r>
    </w:p>
    <w:p w14:paraId="4C77E528" w14:textId="5AEE5B66" w:rsidR="00AF701F" w:rsidRPr="00AF701F" w:rsidRDefault="00AF701F" w:rsidP="00A40C5A">
      <w:pPr>
        <w:pStyle w:val="a5"/>
        <w:numPr>
          <w:ilvl w:val="0"/>
          <w:numId w:val="26"/>
        </w:numPr>
        <w:spacing w:after="300"/>
        <w:ind w:left="0" w:firstLine="709"/>
        <w:outlineLvl w:val="0"/>
        <w:rPr>
          <w:color w:val="2F3C49"/>
          <w:kern w:val="36"/>
          <w:sz w:val="28"/>
          <w:szCs w:val="28"/>
          <w:lang w:val="ru-KZ"/>
        </w:rPr>
      </w:pPr>
      <w:r w:rsidRPr="00AF701F">
        <w:rPr>
          <w:color w:val="000000" w:themeColor="text1"/>
          <w:kern w:val="36"/>
          <w:sz w:val="28"/>
          <w:szCs w:val="28"/>
          <w:lang w:val="ru-KZ"/>
        </w:rPr>
        <w:t>Статистический бюллетень НБК</w:t>
      </w:r>
      <w:r w:rsidR="00696174" w:rsidRPr="00AF701F">
        <w:rPr>
          <w:rFonts w:eastAsia="+mn-ea"/>
          <w:color w:val="000000" w:themeColor="text1"/>
          <w:kern w:val="24"/>
          <w:sz w:val="28"/>
          <w:szCs w:val="28"/>
        </w:rPr>
        <w:t xml:space="preserve">// </w:t>
      </w:r>
      <w:r w:rsidRPr="00AF701F">
        <w:rPr>
          <w:rFonts w:eastAsia="+mn-ea"/>
          <w:kern w:val="24"/>
          <w:sz w:val="28"/>
          <w:szCs w:val="28"/>
        </w:rPr>
        <w:t>https://www.nationalbank.kz/ru/news/statisticheskiy-byulleten/rubrics/1799 1</w:t>
      </w:r>
      <w:r>
        <w:rPr>
          <w:rFonts w:eastAsia="+mn-ea"/>
          <w:kern w:val="24"/>
          <w:sz w:val="28"/>
          <w:szCs w:val="28"/>
        </w:rPr>
        <w:t>8.10.2023</w:t>
      </w:r>
    </w:p>
    <w:p w14:paraId="7ADA51AD" w14:textId="77777777" w:rsidR="008E3BEB" w:rsidRPr="008E3BEB" w:rsidRDefault="00072C15" w:rsidP="008E3BEB">
      <w:pPr>
        <w:pStyle w:val="a5"/>
        <w:numPr>
          <w:ilvl w:val="0"/>
          <w:numId w:val="26"/>
        </w:numPr>
        <w:spacing w:after="300"/>
        <w:ind w:left="0" w:firstLine="709"/>
        <w:outlineLvl w:val="0"/>
        <w:rPr>
          <w:kern w:val="36"/>
          <w:sz w:val="28"/>
          <w:szCs w:val="28"/>
        </w:rPr>
      </w:pPr>
      <w:r w:rsidRPr="0015643F">
        <w:rPr>
          <w:sz w:val="28"/>
          <w:szCs w:val="28"/>
        </w:rPr>
        <w:t xml:space="preserve">Заключение Счетного комитета по контролю за исполнением республиканского бюджета. </w:t>
      </w:r>
      <w:r w:rsidR="00696174" w:rsidRPr="0015643F">
        <w:rPr>
          <w:sz w:val="28"/>
          <w:szCs w:val="28"/>
        </w:rPr>
        <w:t>//</w:t>
      </w:r>
      <w:r w:rsidR="00696174" w:rsidRPr="0015643F">
        <w:rPr>
          <w:rFonts w:eastAsia="+mn-ea"/>
          <w:kern w:val="24"/>
          <w:sz w:val="28"/>
          <w:szCs w:val="28"/>
        </w:rPr>
        <w:t xml:space="preserve"> </w:t>
      </w:r>
      <w:hyperlink r:id="rId44" w:history="1">
        <w:r w:rsidR="00AF701F" w:rsidRPr="000E443E">
          <w:rPr>
            <w:rStyle w:val="a8"/>
            <w:rFonts w:eastAsia="+mn-ea"/>
            <w:kern w:val="24"/>
            <w:sz w:val="28"/>
            <w:szCs w:val="28"/>
          </w:rPr>
          <w:t>https://www.gov.kz/memleket/entities/esep/documents/details/319511?lang=ru</w:t>
        </w:r>
      </w:hyperlink>
      <w:r w:rsidR="00696174" w:rsidRPr="0015643F">
        <w:rPr>
          <w:rFonts w:eastAsia="+mn-ea"/>
          <w:kern w:val="24"/>
          <w:sz w:val="28"/>
          <w:szCs w:val="28"/>
        </w:rPr>
        <w:t>.</w:t>
      </w:r>
      <w:r w:rsidR="008F075E">
        <w:rPr>
          <w:rFonts w:eastAsia="+mn-ea"/>
          <w:kern w:val="24"/>
          <w:sz w:val="28"/>
          <w:szCs w:val="28"/>
        </w:rPr>
        <w:t xml:space="preserve"> </w:t>
      </w:r>
      <w:r w:rsidR="00696174" w:rsidRPr="0015643F">
        <w:rPr>
          <w:rFonts w:eastAsia="+mn-ea"/>
          <w:kern w:val="24"/>
          <w:sz w:val="28"/>
          <w:szCs w:val="28"/>
        </w:rPr>
        <w:t xml:space="preserve"> </w:t>
      </w:r>
      <w:r w:rsidRPr="0015643F">
        <w:rPr>
          <w:rFonts w:eastAsia="+mn-ea"/>
          <w:kern w:val="24"/>
          <w:sz w:val="28"/>
          <w:szCs w:val="28"/>
        </w:rPr>
        <w:t>12.09.2022</w:t>
      </w:r>
      <w:r w:rsidR="00696174" w:rsidRPr="0015643F">
        <w:rPr>
          <w:rFonts w:eastAsia="+mn-ea"/>
          <w:kern w:val="24"/>
          <w:sz w:val="28"/>
          <w:szCs w:val="28"/>
        </w:rPr>
        <w:t>.</w:t>
      </w:r>
      <w:r w:rsidR="008F075E">
        <w:rPr>
          <w:rFonts w:eastAsia="+mn-ea"/>
          <w:kern w:val="24"/>
          <w:sz w:val="28"/>
          <w:szCs w:val="28"/>
        </w:rPr>
        <w:t xml:space="preserve"> </w:t>
      </w:r>
    </w:p>
    <w:p w14:paraId="759314AC" w14:textId="77777777" w:rsidR="008E3BEB" w:rsidRPr="008E3BEB" w:rsidRDefault="00696174" w:rsidP="008E3BEB">
      <w:pPr>
        <w:pStyle w:val="a5"/>
        <w:numPr>
          <w:ilvl w:val="0"/>
          <w:numId w:val="26"/>
        </w:numPr>
        <w:spacing w:after="300"/>
        <w:ind w:left="0" w:firstLine="709"/>
        <w:outlineLvl w:val="0"/>
        <w:rPr>
          <w:kern w:val="36"/>
          <w:sz w:val="28"/>
          <w:szCs w:val="28"/>
        </w:rPr>
      </w:pPr>
      <w:r w:rsidRPr="008E3BEB">
        <w:rPr>
          <w:sz w:val="27"/>
          <w:szCs w:val="27"/>
        </w:rPr>
        <w:t>Индекс KASE - с 31.12.2012 по 20.06.2023</w:t>
      </w:r>
      <w:r w:rsidRPr="008E3BEB">
        <w:rPr>
          <w:sz w:val="28"/>
          <w:szCs w:val="28"/>
        </w:rPr>
        <w:t xml:space="preserve"> // </w:t>
      </w:r>
      <w:hyperlink r:id="rId45" w:history="1">
        <w:r w:rsidRPr="008E3BEB">
          <w:rPr>
            <w:rStyle w:val="a8"/>
            <w:color w:val="auto"/>
            <w:sz w:val="28"/>
            <w:szCs w:val="28"/>
            <w:lang w:val="en-US"/>
          </w:rPr>
          <w:t>https</w:t>
        </w:r>
        <w:r w:rsidRPr="008E3BEB">
          <w:rPr>
            <w:rStyle w:val="a8"/>
            <w:color w:val="auto"/>
            <w:sz w:val="28"/>
            <w:szCs w:val="28"/>
          </w:rPr>
          <w:t>://</w:t>
        </w:r>
        <w:proofErr w:type="spellStart"/>
        <w:r w:rsidRPr="008E3BEB">
          <w:rPr>
            <w:rStyle w:val="a8"/>
            <w:color w:val="auto"/>
            <w:sz w:val="28"/>
            <w:szCs w:val="28"/>
            <w:lang w:val="en-US"/>
          </w:rPr>
          <w:t>kase</w:t>
        </w:r>
        <w:proofErr w:type="spellEnd"/>
        <w:r w:rsidRPr="008E3BEB">
          <w:rPr>
            <w:rStyle w:val="a8"/>
            <w:color w:val="auto"/>
            <w:sz w:val="28"/>
            <w:szCs w:val="28"/>
          </w:rPr>
          <w:t>.</w:t>
        </w:r>
        <w:proofErr w:type="spellStart"/>
        <w:r w:rsidRPr="008E3BEB">
          <w:rPr>
            <w:rStyle w:val="a8"/>
            <w:color w:val="auto"/>
            <w:sz w:val="28"/>
            <w:szCs w:val="28"/>
            <w:lang w:val="en-US"/>
          </w:rPr>
          <w:t>kz</w:t>
        </w:r>
        <w:proofErr w:type="spellEnd"/>
        <w:r w:rsidRPr="008E3BEB">
          <w:rPr>
            <w:rStyle w:val="a8"/>
            <w:color w:val="auto"/>
            <w:sz w:val="28"/>
            <w:szCs w:val="28"/>
          </w:rPr>
          <w:t>/</w:t>
        </w:r>
        <w:proofErr w:type="spellStart"/>
        <w:r w:rsidRPr="008E3BEB">
          <w:rPr>
            <w:rStyle w:val="a8"/>
            <w:color w:val="auto"/>
            <w:sz w:val="28"/>
            <w:szCs w:val="28"/>
            <w:lang w:val="en-US"/>
          </w:rPr>
          <w:t>ru</w:t>
        </w:r>
        <w:proofErr w:type="spellEnd"/>
        <w:r w:rsidRPr="008E3BEB">
          <w:rPr>
            <w:rStyle w:val="a8"/>
            <w:color w:val="auto"/>
            <w:sz w:val="28"/>
            <w:szCs w:val="28"/>
          </w:rPr>
          <w:t>/</w:t>
        </w:r>
        <w:r w:rsidRPr="008E3BEB">
          <w:rPr>
            <w:rStyle w:val="a8"/>
            <w:color w:val="auto"/>
            <w:sz w:val="28"/>
            <w:szCs w:val="28"/>
            <w:lang w:val="en-US"/>
          </w:rPr>
          <w:t>stock</w:t>
        </w:r>
        <w:r w:rsidRPr="008E3BEB">
          <w:rPr>
            <w:rStyle w:val="a8"/>
            <w:color w:val="auto"/>
            <w:sz w:val="28"/>
            <w:szCs w:val="28"/>
          </w:rPr>
          <w:t>_</w:t>
        </w:r>
        <w:r w:rsidRPr="008E3BEB">
          <w:rPr>
            <w:rStyle w:val="a8"/>
            <w:color w:val="auto"/>
            <w:sz w:val="28"/>
            <w:szCs w:val="28"/>
            <w:lang w:val="en-US"/>
          </w:rPr>
          <w:t>market</w:t>
        </w:r>
        <w:r w:rsidRPr="008E3BEB">
          <w:rPr>
            <w:rStyle w:val="a8"/>
            <w:color w:val="auto"/>
            <w:sz w:val="28"/>
            <w:szCs w:val="28"/>
          </w:rPr>
          <w:t>/</w:t>
        </w:r>
        <w:r w:rsidRPr="008E3BEB">
          <w:rPr>
            <w:rStyle w:val="a8"/>
            <w:color w:val="auto"/>
            <w:sz w:val="28"/>
            <w:szCs w:val="28"/>
            <w:lang w:val="en-US"/>
          </w:rPr>
          <w:t>index</w:t>
        </w:r>
        <w:r w:rsidRPr="008E3BEB">
          <w:rPr>
            <w:rStyle w:val="a8"/>
            <w:color w:val="auto"/>
            <w:sz w:val="28"/>
            <w:szCs w:val="28"/>
          </w:rPr>
          <w:t>_</w:t>
        </w:r>
        <w:proofErr w:type="spellStart"/>
        <w:r w:rsidRPr="008E3BEB">
          <w:rPr>
            <w:rStyle w:val="a8"/>
            <w:color w:val="auto"/>
            <w:sz w:val="28"/>
            <w:szCs w:val="28"/>
            <w:lang w:val="en-US"/>
          </w:rPr>
          <w:t>kase</w:t>
        </w:r>
        <w:proofErr w:type="spellEnd"/>
        <w:r w:rsidRPr="008E3BEB">
          <w:rPr>
            <w:rStyle w:val="a8"/>
            <w:color w:val="auto"/>
            <w:sz w:val="28"/>
            <w:szCs w:val="28"/>
          </w:rPr>
          <w:t>/</w:t>
        </w:r>
        <w:r w:rsidRPr="008E3BEB">
          <w:rPr>
            <w:rStyle w:val="a8"/>
            <w:color w:val="auto"/>
            <w:sz w:val="28"/>
            <w:szCs w:val="28"/>
            <w:lang w:val="en-US"/>
          </w:rPr>
          <w:t>archive</w:t>
        </w:r>
        <w:r w:rsidRPr="008E3BEB">
          <w:rPr>
            <w:rStyle w:val="a8"/>
            <w:color w:val="auto"/>
            <w:sz w:val="28"/>
            <w:szCs w:val="28"/>
          </w:rPr>
          <w:t>/31.12.2012/20.06.2023/</w:t>
        </w:r>
      </w:hyperlink>
      <w:r w:rsidRPr="008E3BEB">
        <w:rPr>
          <w:sz w:val="28"/>
          <w:szCs w:val="28"/>
        </w:rPr>
        <w:t xml:space="preserve"> 04.05.2023 </w:t>
      </w:r>
    </w:p>
    <w:p w14:paraId="499476FE" w14:textId="5C103A22" w:rsidR="00696174" w:rsidRPr="008E3BEB" w:rsidRDefault="00696174" w:rsidP="008E3BEB">
      <w:pPr>
        <w:pStyle w:val="a5"/>
        <w:numPr>
          <w:ilvl w:val="0"/>
          <w:numId w:val="26"/>
        </w:numPr>
        <w:spacing w:after="300"/>
        <w:ind w:left="0" w:firstLine="709"/>
        <w:outlineLvl w:val="0"/>
        <w:rPr>
          <w:kern w:val="36"/>
          <w:sz w:val="28"/>
          <w:szCs w:val="28"/>
        </w:rPr>
      </w:pPr>
      <w:r w:rsidRPr="008E3BEB">
        <w:rPr>
          <w:rFonts w:eastAsia="TimesNewRomanPSMT"/>
          <w:sz w:val="28"/>
          <w:szCs w:val="28"/>
        </w:rPr>
        <w:t xml:space="preserve">Реформы в Казахстане: успехи, задачи и перспективы (2017) / ОЭСР // </w:t>
      </w:r>
      <w:hyperlink r:id="rId46" w:history="1">
        <w:r w:rsidRPr="008E3BEB">
          <w:rPr>
            <w:rStyle w:val="a8"/>
            <w:rFonts w:eastAsia="TimesNewRomanPSMT"/>
            <w:color w:val="auto"/>
            <w:sz w:val="28"/>
            <w:szCs w:val="28"/>
            <w:u w:val="none"/>
          </w:rPr>
          <w:t>https://www.oecd.org/eurasia/countries/Eurasia-Reforming-Kazakhstan-Progress-Challenges-Opport.pdf</w:t>
        </w:r>
      </w:hyperlink>
      <w:r w:rsidRPr="008E3BEB">
        <w:rPr>
          <w:rStyle w:val="a8"/>
          <w:rFonts w:eastAsia="TimesNewRomanPSMT"/>
          <w:color w:val="auto"/>
          <w:sz w:val="28"/>
          <w:szCs w:val="28"/>
          <w:u w:val="none"/>
        </w:rPr>
        <w:t>.</w:t>
      </w:r>
      <w:r w:rsidRPr="008E3BEB">
        <w:rPr>
          <w:rStyle w:val="a8"/>
          <w:color w:val="auto"/>
          <w:sz w:val="28"/>
          <w:szCs w:val="28"/>
          <w:u w:val="none"/>
        </w:rPr>
        <w:t xml:space="preserve"> </w:t>
      </w:r>
      <w:r w:rsidR="001C2F06" w:rsidRPr="008E3BEB">
        <w:rPr>
          <w:rStyle w:val="a8"/>
          <w:color w:val="auto"/>
          <w:sz w:val="28"/>
          <w:szCs w:val="28"/>
          <w:u w:val="none"/>
        </w:rPr>
        <w:t>16.10.2022</w:t>
      </w:r>
      <w:r w:rsidRPr="008E3BEB">
        <w:rPr>
          <w:rStyle w:val="a8"/>
          <w:color w:val="auto"/>
          <w:sz w:val="28"/>
          <w:szCs w:val="28"/>
          <w:u w:val="none"/>
        </w:rPr>
        <w:t>.</w:t>
      </w:r>
      <w:r w:rsidRPr="008E3BEB">
        <w:rPr>
          <w:rFonts w:eastAsia="TimesNewRomanPSMT"/>
          <w:sz w:val="28"/>
          <w:szCs w:val="28"/>
        </w:rPr>
        <w:t xml:space="preserve">  </w:t>
      </w:r>
    </w:p>
    <w:p w14:paraId="76F4E6F4" w14:textId="5106A323" w:rsidR="00696174" w:rsidRPr="0015643F" w:rsidRDefault="001C2F06"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shd w:val="clear" w:color="auto" w:fill="FCFCFC"/>
        </w:rPr>
        <w:t>Сенат принял поправки в закон «О республиканском бюджете на 2022-2024 годы»</w:t>
      </w:r>
      <w:r w:rsidR="00696174" w:rsidRPr="0015643F">
        <w:rPr>
          <w:sz w:val="28"/>
          <w:szCs w:val="28"/>
        </w:rPr>
        <w:t xml:space="preserve">// </w:t>
      </w:r>
      <w:hyperlink r:id="rId47" w:history="1">
        <w:r w:rsidR="00696174" w:rsidRPr="0015643F">
          <w:rPr>
            <w:rStyle w:val="a8"/>
            <w:color w:val="auto"/>
            <w:sz w:val="28"/>
            <w:szCs w:val="28"/>
            <w:u w:val="none"/>
          </w:rPr>
          <w:t>https://24.kz/ru/news/economyc/item/542388-senat-prinyal-popravki-v-zakon-o-respublikanskom-byudzhete-na-2022-2024-gody</w:t>
        </w:r>
      </w:hyperlink>
      <w:r w:rsidR="00696174" w:rsidRPr="0015643F">
        <w:rPr>
          <w:sz w:val="28"/>
          <w:szCs w:val="28"/>
        </w:rPr>
        <w:t xml:space="preserve">. </w:t>
      </w:r>
      <w:r w:rsidRPr="0015643F">
        <w:rPr>
          <w:sz w:val="28"/>
          <w:szCs w:val="28"/>
        </w:rPr>
        <w:t>18.10.2022</w:t>
      </w:r>
      <w:r w:rsidR="00696174" w:rsidRPr="0015643F">
        <w:rPr>
          <w:sz w:val="28"/>
          <w:szCs w:val="28"/>
        </w:rPr>
        <w:t>.</w:t>
      </w:r>
    </w:p>
    <w:p w14:paraId="2C4D1122" w14:textId="3B0067BB" w:rsidR="00696174" w:rsidRPr="0015643F" w:rsidRDefault="001C2F06" w:rsidP="005D415C">
      <w:pPr>
        <w:pStyle w:val="a5"/>
        <w:numPr>
          <w:ilvl w:val="0"/>
          <w:numId w:val="26"/>
        </w:numPr>
        <w:ind w:left="0" w:firstLine="568"/>
        <w:rPr>
          <w:sz w:val="28"/>
          <w:szCs w:val="28"/>
        </w:rPr>
      </w:pPr>
      <w:r w:rsidRPr="0015643F">
        <w:rPr>
          <w:sz w:val="28"/>
          <w:szCs w:val="28"/>
        </w:rPr>
        <w:t>Премию по экономике памяти Нобеля присудили за исследования банков</w:t>
      </w:r>
      <w:r w:rsidR="00696174" w:rsidRPr="0015643F">
        <w:rPr>
          <w:sz w:val="28"/>
          <w:szCs w:val="28"/>
        </w:rPr>
        <w:t>//</w:t>
      </w:r>
      <w:hyperlink r:id="rId48" w:history="1">
        <w:r w:rsidRPr="0015643F">
          <w:rPr>
            <w:rStyle w:val="a8"/>
            <w:color w:val="auto"/>
            <w:sz w:val="28"/>
            <w:szCs w:val="28"/>
          </w:rPr>
          <w:t>https://nauka.tass.ru/nauka/16005273?ysclid=la1ss9goan991931559&amp;utm_source=yandex.ru&amp;utm_medium=organic&amp;utm_campaign=yandex.ru&amp;utm_referrer=yandex.ru</w:t>
        </w:r>
      </w:hyperlink>
      <w:r w:rsidR="00696174" w:rsidRPr="0015643F">
        <w:rPr>
          <w:rStyle w:val="a8"/>
          <w:color w:val="auto"/>
          <w:sz w:val="28"/>
          <w:szCs w:val="28"/>
          <w:u w:val="none"/>
        </w:rPr>
        <w:t xml:space="preserve">. </w:t>
      </w:r>
      <w:r w:rsidRPr="0015643F">
        <w:rPr>
          <w:rStyle w:val="a8"/>
          <w:color w:val="auto"/>
          <w:sz w:val="28"/>
          <w:szCs w:val="28"/>
          <w:u w:val="none"/>
        </w:rPr>
        <w:t>19.11.2022</w:t>
      </w:r>
      <w:r w:rsidR="00696174" w:rsidRPr="0015643F">
        <w:rPr>
          <w:rStyle w:val="a8"/>
          <w:color w:val="auto"/>
          <w:sz w:val="28"/>
          <w:szCs w:val="28"/>
          <w:u w:val="none"/>
        </w:rPr>
        <w:t>.</w:t>
      </w:r>
    </w:p>
    <w:p w14:paraId="23970DCF"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lang w:val="en-US"/>
        </w:rPr>
      </w:pPr>
      <w:proofErr w:type="spellStart"/>
      <w:r w:rsidRPr="0015643F">
        <w:rPr>
          <w:sz w:val="28"/>
          <w:szCs w:val="28"/>
          <w:lang w:val="en-US"/>
        </w:rPr>
        <w:t>Pošta</w:t>
      </w:r>
      <w:proofErr w:type="spellEnd"/>
      <w:r w:rsidRPr="0015643F">
        <w:rPr>
          <w:sz w:val="28"/>
          <w:szCs w:val="28"/>
          <w:lang w:val="en-US"/>
        </w:rPr>
        <w:t xml:space="preserve"> V., </w:t>
      </w:r>
      <w:proofErr w:type="spellStart"/>
      <w:r w:rsidRPr="0015643F">
        <w:rPr>
          <w:sz w:val="28"/>
          <w:szCs w:val="28"/>
          <w:lang w:val="en-US"/>
        </w:rPr>
        <w:t>Mukusheva</w:t>
      </w:r>
      <w:proofErr w:type="spellEnd"/>
      <w:r w:rsidRPr="0015643F">
        <w:rPr>
          <w:sz w:val="28"/>
          <w:szCs w:val="28"/>
          <w:lang w:val="en-US"/>
        </w:rPr>
        <w:t xml:space="preserve"> A. et. al. Economic performance and financial stability: case of the Eurasian Economic Union // </w:t>
      </w:r>
      <w:proofErr w:type="spellStart"/>
      <w:r w:rsidRPr="0015643F">
        <w:rPr>
          <w:sz w:val="28"/>
          <w:szCs w:val="28"/>
          <w:lang w:val="en-US"/>
        </w:rPr>
        <w:t>Ekonomicky</w:t>
      </w:r>
      <w:proofErr w:type="spellEnd"/>
      <w:r w:rsidRPr="0015643F">
        <w:rPr>
          <w:sz w:val="28"/>
          <w:szCs w:val="28"/>
          <w:lang w:val="en-US"/>
        </w:rPr>
        <w:t xml:space="preserve">́ </w:t>
      </w:r>
      <w:proofErr w:type="spellStart"/>
      <w:r w:rsidRPr="0015643F">
        <w:rPr>
          <w:sz w:val="28"/>
          <w:szCs w:val="28"/>
          <w:lang w:val="en-US"/>
        </w:rPr>
        <w:t>časopis</w:t>
      </w:r>
      <w:proofErr w:type="spellEnd"/>
      <w:r w:rsidRPr="0015643F">
        <w:rPr>
          <w:sz w:val="28"/>
          <w:szCs w:val="28"/>
          <w:lang w:val="en-US"/>
        </w:rPr>
        <w:t xml:space="preserve">. – 2022. – Vol. 70, Issue 1. – S. 22-35. </w:t>
      </w:r>
    </w:p>
    <w:p w14:paraId="74F98A79" w14:textId="54B343A9" w:rsidR="00696174" w:rsidRPr="0015643F" w:rsidRDefault="001C2F06" w:rsidP="005D415C">
      <w:pPr>
        <w:pStyle w:val="a3"/>
        <w:numPr>
          <w:ilvl w:val="0"/>
          <w:numId w:val="26"/>
        </w:numPr>
        <w:shd w:val="clear" w:color="auto" w:fill="FFFFFF"/>
        <w:contextualSpacing/>
        <w:rPr>
          <w:rStyle w:val="a8"/>
          <w:color w:val="auto"/>
          <w:sz w:val="28"/>
          <w:szCs w:val="28"/>
          <w:u w:val="none"/>
        </w:rPr>
      </w:pPr>
      <w:r w:rsidRPr="0015643F">
        <w:rPr>
          <w:sz w:val="28"/>
          <w:szCs w:val="28"/>
        </w:rPr>
        <w:t xml:space="preserve">Отчеты и рекомендации ОЭСР в связи с </w:t>
      </w:r>
      <w:proofErr w:type="spellStart"/>
      <w:r w:rsidRPr="0015643F">
        <w:rPr>
          <w:sz w:val="28"/>
          <w:szCs w:val="28"/>
        </w:rPr>
        <w:t>пандемиеи</w:t>
      </w:r>
      <w:proofErr w:type="spellEnd"/>
      <w:r w:rsidRPr="0015643F">
        <w:rPr>
          <w:sz w:val="28"/>
          <w:szCs w:val="28"/>
        </w:rPr>
        <w:t xml:space="preserve">̆ </w:t>
      </w:r>
      <w:proofErr w:type="spellStart"/>
      <w:r w:rsidRPr="0015643F">
        <w:rPr>
          <w:sz w:val="28"/>
          <w:szCs w:val="28"/>
        </w:rPr>
        <w:t>коронавируса</w:t>
      </w:r>
      <w:proofErr w:type="spellEnd"/>
      <w:r w:rsidRPr="0015643F">
        <w:rPr>
          <w:sz w:val="28"/>
          <w:szCs w:val="28"/>
        </w:rPr>
        <w:t xml:space="preserve"> </w:t>
      </w:r>
      <w:r w:rsidR="00696174" w:rsidRPr="0015643F">
        <w:rPr>
          <w:sz w:val="28"/>
          <w:szCs w:val="28"/>
        </w:rPr>
        <w:t xml:space="preserve">// </w:t>
      </w:r>
      <w:hyperlink r:id="rId49" w:history="1">
        <w:r w:rsidR="00696174" w:rsidRPr="0015643F">
          <w:rPr>
            <w:rStyle w:val="a8"/>
            <w:color w:val="auto"/>
            <w:kern w:val="24"/>
            <w:sz w:val="28"/>
            <w:szCs w:val="28"/>
            <w:u w:val="none"/>
            <w:lang w:val="en-US"/>
          </w:rPr>
          <w:t>https</w:t>
        </w:r>
        <w:r w:rsidR="00696174" w:rsidRPr="0015643F">
          <w:rPr>
            <w:rStyle w:val="a8"/>
            <w:color w:val="auto"/>
            <w:kern w:val="24"/>
            <w:sz w:val="28"/>
            <w:szCs w:val="28"/>
            <w:u w:val="none"/>
          </w:rPr>
          <w:t>://</w:t>
        </w:r>
        <w:proofErr w:type="spellStart"/>
        <w:r w:rsidR="00696174" w:rsidRPr="0015643F">
          <w:rPr>
            <w:rStyle w:val="a8"/>
            <w:color w:val="auto"/>
            <w:kern w:val="24"/>
            <w:sz w:val="28"/>
            <w:szCs w:val="28"/>
            <w:u w:val="none"/>
            <w:lang w:val="en-US"/>
          </w:rPr>
          <w:t>oecd</w:t>
        </w:r>
        <w:proofErr w:type="spellEnd"/>
        <w:r w:rsidR="00696174" w:rsidRPr="0015643F">
          <w:rPr>
            <w:rStyle w:val="a8"/>
            <w:color w:val="auto"/>
            <w:kern w:val="24"/>
            <w:sz w:val="28"/>
            <w:szCs w:val="28"/>
            <w:u w:val="none"/>
          </w:rPr>
          <w:t>-</w:t>
        </w:r>
        <w:proofErr w:type="spellStart"/>
        <w:r w:rsidR="00696174" w:rsidRPr="0015643F">
          <w:rPr>
            <w:rStyle w:val="a8"/>
            <w:color w:val="auto"/>
            <w:kern w:val="24"/>
            <w:sz w:val="28"/>
            <w:szCs w:val="28"/>
            <w:u w:val="none"/>
            <w:lang w:val="en-US"/>
          </w:rPr>
          <w:t>russia</w:t>
        </w:r>
        <w:proofErr w:type="spellEnd"/>
        <w:r w:rsidR="00696174" w:rsidRPr="0015643F">
          <w:rPr>
            <w:rStyle w:val="a8"/>
            <w:color w:val="auto"/>
            <w:kern w:val="24"/>
            <w:sz w:val="28"/>
            <w:szCs w:val="28"/>
            <w:u w:val="none"/>
          </w:rPr>
          <w:t>.</w:t>
        </w:r>
        <w:r w:rsidR="00696174" w:rsidRPr="0015643F">
          <w:rPr>
            <w:rStyle w:val="a8"/>
            <w:color w:val="auto"/>
            <w:kern w:val="24"/>
            <w:sz w:val="28"/>
            <w:szCs w:val="28"/>
            <w:u w:val="none"/>
            <w:lang w:val="en-US"/>
          </w:rPr>
          <w:t>org</w:t>
        </w:r>
        <w:r w:rsidR="00696174" w:rsidRPr="0015643F">
          <w:rPr>
            <w:rStyle w:val="a8"/>
            <w:color w:val="auto"/>
            <w:kern w:val="24"/>
            <w:sz w:val="28"/>
            <w:szCs w:val="28"/>
            <w:u w:val="none"/>
          </w:rPr>
          <w:t>/</w:t>
        </w:r>
        <w:r w:rsidR="00696174" w:rsidRPr="0015643F">
          <w:rPr>
            <w:rStyle w:val="a8"/>
            <w:color w:val="auto"/>
            <w:kern w:val="24"/>
            <w:sz w:val="28"/>
            <w:szCs w:val="28"/>
            <w:u w:val="none"/>
            <w:lang w:val="en-US"/>
          </w:rPr>
          <w:t>media</w:t>
        </w:r>
        <w:r w:rsidR="00696174" w:rsidRPr="0015643F">
          <w:rPr>
            <w:rStyle w:val="a8"/>
            <w:color w:val="auto"/>
            <w:kern w:val="24"/>
            <w:sz w:val="28"/>
            <w:szCs w:val="28"/>
            <w:u w:val="none"/>
          </w:rPr>
          <w:t>/</w:t>
        </w:r>
        <w:proofErr w:type="spellStart"/>
        <w:r w:rsidR="00696174" w:rsidRPr="0015643F">
          <w:rPr>
            <w:rStyle w:val="a8"/>
            <w:color w:val="auto"/>
            <w:kern w:val="24"/>
            <w:sz w:val="28"/>
            <w:szCs w:val="28"/>
            <w:u w:val="none"/>
            <w:lang w:val="en-US"/>
          </w:rPr>
          <w:t>covid</w:t>
        </w:r>
        <w:proofErr w:type="spellEnd"/>
        <w:r w:rsidR="00696174" w:rsidRPr="0015643F">
          <w:rPr>
            <w:rStyle w:val="a8"/>
            <w:color w:val="auto"/>
            <w:kern w:val="24"/>
            <w:sz w:val="28"/>
            <w:szCs w:val="28"/>
            <w:u w:val="none"/>
          </w:rPr>
          <w:t>19/100.</w:t>
        </w:r>
        <w:r w:rsidR="00696174" w:rsidRPr="0015643F">
          <w:rPr>
            <w:rStyle w:val="a8"/>
            <w:color w:val="auto"/>
            <w:kern w:val="24"/>
            <w:sz w:val="28"/>
            <w:szCs w:val="28"/>
            <w:u w:val="none"/>
            <w:lang w:val="en-US"/>
          </w:rPr>
          <w:t>pdf</w:t>
        </w:r>
      </w:hyperlink>
      <w:r w:rsidR="00696174" w:rsidRPr="0015643F">
        <w:rPr>
          <w:rStyle w:val="a8"/>
          <w:color w:val="auto"/>
          <w:kern w:val="24"/>
          <w:sz w:val="28"/>
          <w:szCs w:val="28"/>
          <w:u w:val="none"/>
        </w:rPr>
        <w:t>.</w:t>
      </w:r>
      <w:r w:rsidR="00696174" w:rsidRPr="0015643F">
        <w:rPr>
          <w:rStyle w:val="a8"/>
          <w:color w:val="auto"/>
          <w:sz w:val="28"/>
          <w:szCs w:val="28"/>
          <w:u w:val="none"/>
        </w:rPr>
        <w:t xml:space="preserve"> </w:t>
      </w:r>
      <w:r w:rsidRPr="0015643F">
        <w:rPr>
          <w:rStyle w:val="a8"/>
          <w:color w:val="auto"/>
          <w:sz w:val="28"/>
          <w:szCs w:val="28"/>
          <w:u w:val="none"/>
        </w:rPr>
        <w:t>25.11.2022</w:t>
      </w:r>
      <w:r w:rsidR="00696174" w:rsidRPr="0015643F">
        <w:rPr>
          <w:rStyle w:val="a8"/>
          <w:color w:val="auto"/>
          <w:sz w:val="28"/>
          <w:szCs w:val="28"/>
          <w:u w:val="none"/>
        </w:rPr>
        <w:t>.</w:t>
      </w:r>
    </w:p>
    <w:p w14:paraId="244240B7"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Гужин А.А., Ежкова В.Г. Риск-менеджмент и методы управления рисками // Инновации и инвестиции. – 2017. – №2. – С. 185-189.</w:t>
      </w:r>
    </w:p>
    <w:p w14:paraId="1CB97098" w14:textId="77777777" w:rsidR="00696174" w:rsidRPr="0015643F" w:rsidRDefault="00696174" w:rsidP="005D415C">
      <w:pPr>
        <w:pStyle w:val="a3"/>
        <w:numPr>
          <w:ilvl w:val="0"/>
          <w:numId w:val="26"/>
        </w:numPr>
        <w:tabs>
          <w:tab w:val="left" w:pos="1134"/>
        </w:tabs>
        <w:spacing w:before="0" w:beforeAutospacing="0" w:after="0" w:afterAutospacing="0"/>
        <w:ind w:left="0" w:firstLine="709"/>
        <w:jc w:val="both"/>
        <w:rPr>
          <w:sz w:val="28"/>
          <w:szCs w:val="28"/>
          <w:u w:val="single"/>
        </w:rPr>
      </w:pPr>
      <w:r w:rsidRPr="0015643F">
        <w:rPr>
          <w:sz w:val="28"/>
          <w:szCs w:val="28"/>
        </w:rPr>
        <w:t xml:space="preserve">Васюнина М.Л. Об управлении бюджетными рисками // Финансы и кредит. – 2017. – Т. 23, №40(760). – С. 2408-2419. </w:t>
      </w:r>
    </w:p>
    <w:p w14:paraId="11212EF8" w14:textId="4D8AE150" w:rsidR="00696174" w:rsidRPr="004706A4" w:rsidRDefault="00696174" w:rsidP="005D415C">
      <w:pPr>
        <w:pStyle w:val="a3"/>
        <w:numPr>
          <w:ilvl w:val="0"/>
          <w:numId w:val="26"/>
        </w:numPr>
        <w:tabs>
          <w:tab w:val="left" w:pos="1134"/>
        </w:tabs>
        <w:spacing w:before="0" w:beforeAutospacing="0" w:after="0" w:afterAutospacing="0"/>
        <w:ind w:left="0" w:firstLine="709"/>
        <w:jc w:val="both"/>
        <w:rPr>
          <w:sz w:val="28"/>
          <w:szCs w:val="28"/>
        </w:rPr>
      </w:pPr>
      <w:r w:rsidRPr="0015643F">
        <w:rPr>
          <w:sz w:val="28"/>
          <w:szCs w:val="28"/>
        </w:rPr>
        <w:t>Концепция управления государственными финансами Республики Казахстан до 2030 года. Указ Президента РК от 10.09.2022 года №1005</w:t>
      </w:r>
      <w:r w:rsidR="001C2F06" w:rsidRPr="0015643F">
        <w:rPr>
          <w:sz w:val="28"/>
          <w:szCs w:val="28"/>
        </w:rPr>
        <w:t xml:space="preserve">// </w:t>
      </w:r>
      <w:hyperlink r:id="rId50" w:history="1">
        <w:r w:rsidR="001C2F06" w:rsidRPr="0015643F">
          <w:rPr>
            <w:rStyle w:val="a8"/>
            <w:color w:val="auto"/>
            <w:sz w:val="28"/>
            <w:szCs w:val="28"/>
            <w:lang w:val="en-US"/>
          </w:rPr>
          <w:t>https</w:t>
        </w:r>
        <w:r w:rsidR="001C2F06" w:rsidRPr="0015643F">
          <w:rPr>
            <w:rStyle w:val="a8"/>
            <w:color w:val="auto"/>
            <w:sz w:val="28"/>
            <w:szCs w:val="28"/>
          </w:rPr>
          <w:t>://</w:t>
        </w:r>
        <w:proofErr w:type="spellStart"/>
        <w:r w:rsidR="001C2F06" w:rsidRPr="0015643F">
          <w:rPr>
            <w:rStyle w:val="a8"/>
            <w:color w:val="auto"/>
            <w:sz w:val="28"/>
            <w:szCs w:val="28"/>
            <w:lang w:val="en-US"/>
          </w:rPr>
          <w:t>adilet</w:t>
        </w:r>
        <w:proofErr w:type="spellEnd"/>
        <w:r w:rsidR="001C2F06" w:rsidRPr="0015643F">
          <w:rPr>
            <w:rStyle w:val="a8"/>
            <w:color w:val="auto"/>
            <w:sz w:val="28"/>
            <w:szCs w:val="28"/>
          </w:rPr>
          <w:t>.</w:t>
        </w:r>
        <w:proofErr w:type="spellStart"/>
        <w:r w:rsidR="001C2F06" w:rsidRPr="0015643F">
          <w:rPr>
            <w:rStyle w:val="a8"/>
            <w:color w:val="auto"/>
            <w:sz w:val="28"/>
            <w:szCs w:val="28"/>
            <w:lang w:val="en-US"/>
          </w:rPr>
          <w:t>zan</w:t>
        </w:r>
        <w:proofErr w:type="spellEnd"/>
        <w:r w:rsidR="001C2F06" w:rsidRPr="0015643F">
          <w:rPr>
            <w:rStyle w:val="a8"/>
            <w:color w:val="auto"/>
            <w:sz w:val="28"/>
            <w:szCs w:val="28"/>
          </w:rPr>
          <w:t>.</w:t>
        </w:r>
        <w:proofErr w:type="spellStart"/>
        <w:r w:rsidR="001C2F06" w:rsidRPr="0015643F">
          <w:rPr>
            <w:rStyle w:val="a8"/>
            <w:color w:val="auto"/>
            <w:sz w:val="28"/>
            <w:szCs w:val="28"/>
            <w:lang w:val="en-US"/>
          </w:rPr>
          <w:t>kz</w:t>
        </w:r>
        <w:proofErr w:type="spellEnd"/>
        <w:r w:rsidR="001C2F06" w:rsidRPr="0015643F">
          <w:rPr>
            <w:rStyle w:val="a8"/>
            <w:color w:val="auto"/>
            <w:sz w:val="28"/>
            <w:szCs w:val="28"/>
          </w:rPr>
          <w:t>/</w:t>
        </w:r>
        <w:proofErr w:type="spellStart"/>
        <w:r w:rsidR="001C2F06" w:rsidRPr="0015643F">
          <w:rPr>
            <w:rStyle w:val="a8"/>
            <w:color w:val="auto"/>
            <w:sz w:val="28"/>
            <w:szCs w:val="28"/>
            <w:lang w:val="en-US"/>
          </w:rPr>
          <w:t>rus</w:t>
        </w:r>
        <w:proofErr w:type="spellEnd"/>
        <w:r w:rsidR="001C2F06" w:rsidRPr="0015643F">
          <w:rPr>
            <w:rStyle w:val="a8"/>
            <w:color w:val="auto"/>
            <w:sz w:val="28"/>
            <w:szCs w:val="28"/>
          </w:rPr>
          <w:t>/</w:t>
        </w:r>
        <w:r w:rsidR="001C2F06" w:rsidRPr="0015643F">
          <w:rPr>
            <w:rStyle w:val="a8"/>
            <w:color w:val="auto"/>
            <w:sz w:val="28"/>
            <w:szCs w:val="28"/>
            <w:lang w:val="en-US"/>
          </w:rPr>
          <w:t>docs</w:t>
        </w:r>
        <w:r w:rsidR="001C2F06" w:rsidRPr="0015643F">
          <w:rPr>
            <w:rStyle w:val="a8"/>
            <w:color w:val="auto"/>
            <w:sz w:val="28"/>
            <w:szCs w:val="28"/>
          </w:rPr>
          <w:t>/</w:t>
        </w:r>
        <w:r w:rsidR="001C2F06" w:rsidRPr="0015643F">
          <w:rPr>
            <w:rStyle w:val="a8"/>
            <w:color w:val="auto"/>
            <w:sz w:val="28"/>
            <w:szCs w:val="28"/>
            <w:lang w:val="en-US"/>
          </w:rPr>
          <w:t>U</w:t>
        </w:r>
        <w:r w:rsidR="001C2F06" w:rsidRPr="0015643F">
          <w:rPr>
            <w:rStyle w:val="a8"/>
            <w:color w:val="auto"/>
            <w:sz w:val="28"/>
            <w:szCs w:val="28"/>
          </w:rPr>
          <w:t>2200001005</w:t>
        </w:r>
      </w:hyperlink>
      <w:r w:rsidR="001C2F06" w:rsidRPr="0015643F">
        <w:rPr>
          <w:sz w:val="28"/>
          <w:szCs w:val="28"/>
        </w:rPr>
        <w:t xml:space="preserve">. </w:t>
      </w:r>
      <w:r w:rsidR="001C2F06" w:rsidRPr="0015643F">
        <w:rPr>
          <w:sz w:val="28"/>
          <w:szCs w:val="28"/>
          <w:lang w:val="en-US"/>
        </w:rPr>
        <w:t>07.12.2022</w:t>
      </w:r>
    </w:p>
    <w:p w14:paraId="2249ECC1" w14:textId="205ABBBA" w:rsidR="004706A4" w:rsidRDefault="004706A4" w:rsidP="004706A4">
      <w:pPr>
        <w:pStyle w:val="a3"/>
        <w:numPr>
          <w:ilvl w:val="0"/>
          <w:numId w:val="26"/>
        </w:numPr>
        <w:tabs>
          <w:tab w:val="left" w:pos="1134"/>
        </w:tabs>
        <w:spacing w:before="0" w:beforeAutospacing="0" w:after="0" w:afterAutospacing="0"/>
        <w:ind w:left="0" w:firstLine="709"/>
        <w:jc w:val="both"/>
        <w:rPr>
          <w:sz w:val="28"/>
          <w:szCs w:val="28"/>
          <w:lang w:val="en-US"/>
        </w:rPr>
      </w:pPr>
      <w:r w:rsidRPr="00C96419">
        <w:rPr>
          <w:sz w:val="28"/>
          <w:szCs w:val="28"/>
          <w:lang w:val="en-US"/>
        </w:rPr>
        <w:t>Al-</w:t>
      </w:r>
      <w:proofErr w:type="spellStart"/>
      <w:r w:rsidRPr="00C96419">
        <w:rPr>
          <w:sz w:val="28"/>
          <w:szCs w:val="28"/>
          <w:lang w:val="en-US"/>
        </w:rPr>
        <w:t>Zumai</w:t>
      </w:r>
      <w:proofErr w:type="spellEnd"/>
      <w:r w:rsidRPr="00C96419">
        <w:rPr>
          <w:sz w:val="28"/>
          <w:szCs w:val="28"/>
          <w:lang w:val="en-US"/>
        </w:rPr>
        <w:t>, F. and Al-</w:t>
      </w:r>
      <w:proofErr w:type="spellStart"/>
      <w:r w:rsidRPr="00C96419">
        <w:rPr>
          <w:sz w:val="28"/>
          <w:szCs w:val="28"/>
          <w:lang w:val="en-US"/>
        </w:rPr>
        <w:t>Wasmi</w:t>
      </w:r>
      <w:proofErr w:type="spellEnd"/>
      <w:r w:rsidRPr="00C96419">
        <w:rPr>
          <w:sz w:val="28"/>
          <w:szCs w:val="28"/>
          <w:lang w:val="en-US"/>
        </w:rPr>
        <w:t xml:space="preserve">, M. (2016), “2008 Financial crisis and Islamic finance: an unrealized opportunity”, International Journal for the Semiotics of Law – Revue </w:t>
      </w:r>
      <w:proofErr w:type="spellStart"/>
      <w:r w:rsidRPr="00C96419">
        <w:rPr>
          <w:sz w:val="28"/>
          <w:szCs w:val="28"/>
          <w:lang w:val="en-US"/>
        </w:rPr>
        <w:t>Internationale</w:t>
      </w:r>
      <w:proofErr w:type="spellEnd"/>
      <w:r w:rsidRPr="00C96419">
        <w:rPr>
          <w:sz w:val="28"/>
          <w:szCs w:val="28"/>
          <w:lang w:val="en-US"/>
        </w:rPr>
        <w:t xml:space="preserve"> de </w:t>
      </w:r>
      <w:proofErr w:type="spellStart"/>
      <w:r w:rsidRPr="00C96419">
        <w:rPr>
          <w:sz w:val="28"/>
          <w:szCs w:val="28"/>
          <w:lang w:val="en-US"/>
        </w:rPr>
        <w:t>Sémiotique</w:t>
      </w:r>
      <w:proofErr w:type="spellEnd"/>
      <w:r w:rsidRPr="00C96419">
        <w:rPr>
          <w:sz w:val="28"/>
          <w:szCs w:val="28"/>
          <w:lang w:val="en-US"/>
        </w:rPr>
        <w:t xml:space="preserve"> </w:t>
      </w:r>
      <w:proofErr w:type="spellStart"/>
      <w:r w:rsidRPr="00C96419">
        <w:rPr>
          <w:sz w:val="28"/>
          <w:szCs w:val="28"/>
          <w:lang w:val="en-US"/>
        </w:rPr>
        <w:t>Juridique</w:t>
      </w:r>
      <w:proofErr w:type="spellEnd"/>
      <w:r w:rsidRPr="00C96419">
        <w:rPr>
          <w:sz w:val="28"/>
          <w:szCs w:val="28"/>
          <w:lang w:val="en-US"/>
        </w:rPr>
        <w:t>, Vol. 29 No. 2, pp. 455-472</w:t>
      </w:r>
      <w:r>
        <w:rPr>
          <w:sz w:val="28"/>
          <w:szCs w:val="28"/>
          <w:lang w:val="en-US"/>
        </w:rPr>
        <w:t>.</w:t>
      </w:r>
    </w:p>
    <w:p w14:paraId="67CA0DF1" w14:textId="4D85C7C4" w:rsidR="004706A4" w:rsidRDefault="004706A4" w:rsidP="004706A4">
      <w:pPr>
        <w:pStyle w:val="a3"/>
        <w:numPr>
          <w:ilvl w:val="0"/>
          <w:numId w:val="26"/>
        </w:numPr>
        <w:tabs>
          <w:tab w:val="left" w:pos="1134"/>
        </w:tabs>
        <w:spacing w:before="0" w:beforeAutospacing="0" w:after="0" w:afterAutospacing="0"/>
        <w:ind w:left="0" w:firstLine="709"/>
        <w:jc w:val="both"/>
        <w:rPr>
          <w:sz w:val="28"/>
          <w:szCs w:val="28"/>
          <w:lang w:val="en-US"/>
        </w:rPr>
      </w:pPr>
      <w:r w:rsidRPr="00C96419">
        <w:rPr>
          <w:sz w:val="28"/>
          <w:szCs w:val="28"/>
          <w:lang w:val="en-US"/>
        </w:rPr>
        <w:t>State</w:t>
      </w:r>
      <w:r w:rsidRPr="004706A4">
        <w:rPr>
          <w:sz w:val="28"/>
          <w:szCs w:val="28"/>
          <w:lang w:val="en-US"/>
        </w:rPr>
        <w:t xml:space="preserve"> </w:t>
      </w:r>
      <w:r w:rsidRPr="00C96419">
        <w:rPr>
          <w:sz w:val="28"/>
          <w:szCs w:val="28"/>
          <w:lang w:val="en-US"/>
        </w:rPr>
        <w:t>of</w:t>
      </w:r>
      <w:r w:rsidRPr="004706A4">
        <w:rPr>
          <w:sz w:val="28"/>
          <w:szCs w:val="28"/>
          <w:lang w:val="en-US"/>
        </w:rPr>
        <w:t xml:space="preserve"> </w:t>
      </w:r>
      <w:r w:rsidRPr="00C96419">
        <w:rPr>
          <w:sz w:val="28"/>
          <w:szCs w:val="28"/>
          <w:lang w:val="en-US"/>
        </w:rPr>
        <w:t>the</w:t>
      </w:r>
      <w:r w:rsidRPr="004706A4">
        <w:rPr>
          <w:sz w:val="28"/>
          <w:szCs w:val="28"/>
          <w:lang w:val="en-US"/>
        </w:rPr>
        <w:t xml:space="preserve"> </w:t>
      </w:r>
      <w:r w:rsidRPr="00C96419">
        <w:rPr>
          <w:sz w:val="28"/>
          <w:szCs w:val="28"/>
          <w:lang w:val="en-US"/>
        </w:rPr>
        <w:t>Global</w:t>
      </w:r>
      <w:r w:rsidRPr="004706A4">
        <w:rPr>
          <w:sz w:val="28"/>
          <w:szCs w:val="28"/>
          <w:lang w:val="en-US"/>
        </w:rPr>
        <w:t xml:space="preserve"> </w:t>
      </w:r>
      <w:r w:rsidRPr="00C96419">
        <w:rPr>
          <w:sz w:val="28"/>
          <w:szCs w:val="28"/>
          <w:lang w:val="en-US"/>
        </w:rPr>
        <w:t>Islamic</w:t>
      </w:r>
      <w:r w:rsidRPr="004706A4">
        <w:rPr>
          <w:sz w:val="28"/>
          <w:szCs w:val="28"/>
          <w:lang w:val="en-US"/>
        </w:rPr>
        <w:t xml:space="preserve"> </w:t>
      </w:r>
      <w:r w:rsidRPr="00C96419">
        <w:rPr>
          <w:sz w:val="28"/>
          <w:szCs w:val="28"/>
          <w:lang w:val="en-US"/>
        </w:rPr>
        <w:t>Economy</w:t>
      </w:r>
      <w:r w:rsidRPr="004706A4">
        <w:rPr>
          <w:sz w:val="28"/>
          <w:szCs w:val="28"/>
          <w:lang w:val="en-US"/>
        </w:rPr>
        <w:t xml:space="preserve"> </w:t>
      </w:r>
      <w:r w:rsidRPr="00C96419">
        <w:rPr>
          <w:sz w:val="28"/>
          <w:szCs w:val="28"/>
          <w:lang w:val="en-US"/>
        </w:rPr>
        <w:t>Report</w:t>
      </w:r>
      <w:r w:rsidRPr="004706A4">
        <w:rPr>
          <w:sz w:val="28"/>
          <w:szCs w:val="28"/>
          <w:lang w:val="en-US"/>
        </w:rPr>
        <w:t xml:space="preserve"> (</w:t>
      </w:r>
      <w:r w:rsidRPr="00C96419">
        <w:rPr>
          <w:sz w:val="28"/>
          <w:szCs w:val="28"/>
          <w:lang w:val="en-US"/>
        </w:rPr>
        <w:t>SGIE</w:t>
      </w:r>
      <w:r w:rsidRPr="004706A4">
        <w:rPr>
          <w:sz w:val="28"/>
          <w:szCs w:val="28"/>
          <w:lang w:val="en-US"/>
        </w:rPr>
        <w:t>) 2023/24.</w:t>
      </w:r>
    </w:p>
    <w:p w14:paraId="7B870558" w14:textId="77777777" w:rsidR="00A13142" w:rsidRDefault="00502789" w:rsidP="00A13142">
      <w:pPr>
        <w:pStyle w:val="a3"/>
        <w:numPr>
          <w:ilvl w:val="0"/>
          <w:numId w:val="26"/>
        </w:numPr>
        <w:tabs>
          <w:tab w:val="left" w:pos="1134"/>
        </w:tabs>
        <w:spacing w:before="0" w:beforeAutospacing="0" w:after="0" w:afterAutospacing="0"/>
        <w:ind w:left="0" w:firstLine="709"/>
        <w:contextualSpacing/>
        <w:jc w:val="both"/>
        <w:rPr>
          <w:color w:val="000000" w:themeColor="text1"/>
          <w:sz w:val="28"/>
          <w:szCs w:val="28"/>
          <w:lang w:val="en-US"/>
        </w:rPr>
      </w:pPr>
      <w:r w:rsidRPr="00502789">
        <w:rPr>
          <w:color w:val="000000" w:themeColor="text1"/>
          <w:sz w:val="28"/>
          <w:szCs w:val="28"/>
          <w:shd w:val="clear" w:color="auto" w:fill="FFFFFF"/>
          <w:lang w:val="en-US"/>
        </w:rPr>
        <w:t xml:space="preserve">Shirazi N., </w:t>
      </w:r>
      <w:proofErr w:type="spellStart"/>
      <w:r w:rsidRPr="00502789">
        <w:rPr>
          <w:color w:val="000000" w:themeColor="text1"/>
          <w:sz w:val="28"/>
          <w:szCs w:val="28"/>
          <w:shd w:val="clear" w:color="auto" w:fill="FFFFFF"/>
          <w:lang w:val="en-US"/>
        </w:rPr>
        <w:t>Kuanova</w:t>
      </w:r>
      <w:proofErr w:type="spellEnd"/>
      <w:r w:rsidRPr="00502789">
        <w:rPr>
          <w:color w:val="000000" w:themeColor="text1"/>
          <w:sz w:val="28"/>
          <w:szCs w:val="28"/>
          <w:shd w:val="clear" w:color="auto" w:fill="FFFFFF"/>
          <w:lang w:val="en-US"/>
        </w:rPr>
        <w:t xml:space="preserve"> L., &amp; </w:t>
      </w:r>
      <w:proofErr w:type="spellStart"/>
      <w:r w:rsidRPr="00502789">
        <w:rPr>
          <w:color w:val="000000" w:themeColor="text1"/>
          <w:sz w:val="28"/>
          <w:szCs w:val="28"/>
          <w:shd w:val="clear" w:color="auto" w:fill="FFFFFF"/>
          <w:lang w:val="en-US"/>
        </w:rPr>
        <w:t>Ryskulov</w:t>
      </w:r>
      <w:proofErr w:type="spellEnd"/>
      <w:r w:rsidRPr="00502789">
        <w:rPr>
          <w:color w:val="000000" w:themeColor="text1"/>
          <w:sz w:val="28"/>
          <w:szCs w:val="28"/>
          <w:shd w:val="clear" w:color="auto" w:fill="FFFFFF"/>
          <w:lang w:val="en-US"/>
        </w:rPr>
        <w:t xml:space="preserve"> A., &amp; </w:t>
      </w:r>
      <w:proofErr w:type="spellStart"/>
      <w:r w:rsidRPr="00502789">
        <w:rPr>
          <w:color w:val="000000" w:themeColor="text1"/>
          <w:sz w:val="28"/>
          <w:szCs w:val="28"/>
          <w:shd w:val="clear" w:color="auto" w:fill="FFFFFF"/>
          <w:lang w:val="en-US"/>
        </w:rPr>
        <w:t>Mukusheva</w:t>
      </w:r>
      <w:proofErr w:type="spellEnd"/>
      <w:r w:rsidRPr="00502789">
        <w:rPr>
          <w:color w:val="000000" w:themeColor="text1"/>
          <w:sz w:val="28"/>
          <w:szCs w:val="28"/>
          <w:shd w:val="clear" w:color="auto" w:fill="FFFFFF"/>
          <w:lang w:val="en-US"/>
        </w:rPr>
        <w:t xml:space="preserve"> A.</w:t>
      </w:r>
      <w:r w:rsidR="00D4019A">
        <w:rPr>
          <w:color w:val="000000" w:themeColor="text1"/>
          <w:sz w:val="28"/>
          <w:szCs w:val="28"/>
          <w:shd w:val="clear" w:color="auto" w:fill="FFFFFF"/>
          <w:lang w:val="en-US"/>
        </w:rPr>
        <w:t xml:space="preserve"> </w:t>
      </w:r>
      <w:hyperlink r:id="rId51" w:history="1">
        <w:r w:rsidRPr="00502789">
          <w:rPr>
            <w:rStyle w:val="a8"/>
            <w:color w:val="000000" w:themeColor="text1"/>
            <w:sz w:val="28"/>
            <w:szCs w:val="28"/>
            <w:u w:val="none"/>
            <w:lang w:val="en-US"/>
          </w:rPr>
          <w:t>The experience and the prospects of Islamic finance in Kazakhstan</w:t>
        </w:r>
      </w:hyperlink>
      <w:r w:rsidR="00D4019A">
        <w:rPr>
          <w:color w:val="000000" w:themeColor="text1"/>
          <w:sz w:val="28"/>
          <w:szCs w:val="28"/>
          <w:shd w:val="clear" w:color="auto" w:fill="FFFFFF"/>
          <w:lang w:val="en-US"/>
        </w:rPr>
        <w:t xml:space="preserve"> //</w:t>
      </w:r>
      <w:r w:rsidRPr="00502789">
        <w:rPr>
          <w:rStyle w:val="apple-converted-space"/>
          <w:color w:val="000000" w:themeColor="text1"/>
          <w:sz w:val="28"/>
          <w:szCs w:val="28"/>
          <w:shd w:val="clear" w:color="auto" w:fill="FFFFFF"/>
          <w:lang w:val="en-US"/>
        </w:rPr>
        <w:t> </w:t>
      </w:r>
      <w:hyperlink r:id="rId52" w:history="1">
        <w:r w:rsidRPr="00502789">
          <w:rPr>
            <w:rStyle w:val="a8"/>
            <w:color w:val="000000" w:themeColor="text1"/>
            <w:sz w:val="28"/>
            <w:szCs w:val="28"/>
            <w:u w:val="none"/>
            <w:shd w:val="clear" w:color="auto" w:fill="FFFFFF"/>
            <w:lang w:val="en-US"/>
          </w:rPr>
          <w:t>Qualitative Research in Financial Markets</w:t>
        </w:r>
      </w:hyperlink>
      <w:r w:rsidRPr="00502789">
        <w:rPr>
          <w:color w:val="000000" w:themeColor="text1"/>
          <w:sz w:val="28"/>
          <w:szCs w:val="28"/>
          <w:shd w:val="clear" w:color="auto" w:fill="FFFFFF"/>
          <w:lang w:val="en-US"/>
        </w:rPr>
        <w:t xml:space="preserve">, </w:t>
      </w:r>
      <w:r w:rsidR="00D4019A">
        <w:rPr>
          <w:color w:val="000000" w:themeColor="text1"/>
          <w:sz w:val="28"/>
          <w:szCs w:val="28"/>
          <w:shd w:val="clear" w:color="auto" w:fill="FFFFFF"/>
          <w:lang w:val="en-US"/>
        </w:rPr>
        <w:t xml:space="preserve">2021, </w:t>
      </w:r>
      <w:r w:rsidRPr="00502789">
        <w:rPr>
          <w:color w:val="000000" w:themeColor="text1"/>
          <w:sz w:val="28"/>
          <w:szCs w:val="28"/>
          <w:shd w:val="clear" w:color="auto" w:fill="FFFFFF"/>
          <w:lang w:val="en-US"/>
        </w:rPr>
        <w:t xml:space="preserve">vol. 14(3), p. 461-482. </w:t>
      </w:r>
    </w:p>
    <w:p w14:paraId="31D7643C" w14:textId="77777777" w:rsidR="00F1140C" w:rsidRDefault="00F1140C" w:rsidP="00EC3241">
      <w:pPr>
        <w:shd w:val="clear" w:color="auto" w:fill="FFFFFF"/>
        <w:rPr>
          <w:rFonts w:eastAsia="+mn-ea"/>
          <w:b/>
          <w:bCs/>
          <w:color w:val="000000"/>
          <w:kern w:val="24"/>
          <w:sz w:val="28"/>
          <w:szCs w:val="28"/>
          <w:lang w:val="en-US" w:eastAsia="ru-RU"/>
        </w:rPr>
      </w:pPr>
    </w:p>
    <w:p w14:paraId="41AC4BFE" w14:textId="77777777" w:rsidR="00AD1127" w:rsidRDefault="00AD1127" w:rsidP="00EC3241">
      <w:pPr>
        <w:shd w:val="clear" w:color="auto" w:fill="FFFFFF"/>
        <w:rPr>
          <w:rFonts w:eastAsia="+mn-ea"/>
          <w:b/>
          <w:bCs/>
          <w:color w:val="000000"/>
          <w:kern w:val="24"/>
          <w:sz w:val="28"/>
          <w:szCs w:val="28"/>
          <w:lang w:val="en-US" w:eastAsia="ru-RU"/>
        </w:rPr>
      </w:pPr>
    </w:p>
    <w:p w14:paraId="42A49E35" w14:textId="77777777" w:rsidR="00AD1127" w:rsidRDefault="00AD1127" w:rsidP="00EC3241">
      <w:pPr>
        <w:shd w:val="clear" w:color="auto" w:fill="FFFFFF"/>
        <w:rPr>
          <w:rFonts w:eastAsia="+mn-ea"/>
          <w:b/>
          <w:bCs/>
          <w:color w:val="000000"/>
          <w:kern w:val="24"/>
          <w:sz w:val="28"/>
          <w:szCs w:val="28"/>
          <w:lang w:val="en-US" w:eastAsia="ru-RU"/>
        </w:rPr>
      </w:pPr>
    </w:p>
    <w:p w14:paraId="483B59A5" w14:textId="77777777" w:rsidR="00AD1127" w:rsidRDefault="00AD1127" w:rsidP="00EC3241">
      <w:pPr>
        <w:shd w:val="clear" w:color="auto" w:fill="FFFFFF"/>
        <w:rPr>
          <w:rFonts w:eastAsia="+mn-ea"/>
          <w:b/>
          <w:bCs/>
          <w:color w:val="000000"/>
          <w:kern w:val="24"/>
          <w:sz w:val="28"/>
          <w:szCs w:val="28"/>
          <w:lang w:val="en-US" w:eastAsia="ru-RU"/>
        </w:rPr>
      </w:pPr>
    </w:p>
    <w:p w14:paraId="7B8EFFB4" w14:textId="77777777" w:rsidR="00AD1127" w:rsidRDefault="00AD1127" w:rsidP="00EC3241">
      <w:pPr>
        <w:shd w:val="clear" w:color="auto" w:fill="FFFFFF"/>
        <w:rPr>
          <w:rFonts w:eastAsia="+mn-ea"/>
          <w:b/>
          <w:bCs/>
          <w:color w:val="000000"/>
          <w:kern w:val="24"/>
          <w:sz w:val="28"/>
          <w:szCs w:val="28"/>
          <w:lang w:val="en-US" w:eastAsia="ru-RU"/>
        </w:rPr>
      </w:pPr>
    </w:p>
    <w:p w14:paraId="3B6524C8" w14:textId="77777777" w:rsidR="00AD1127" w:rsidRDefault="00AD1127" w:rsidP="00EC3241">
      <w:pPr>
        <w:shd w:val="clear" w:color="auto" w:fill="FFFFFF"/>
        <w:rPr>
          <w:rFonts w:eastAsia="+mn-ea"/>
          <w:b/>
          <w:bCs/>
          <w:color w:val="000000"/>
          <w:kern w:val="24"/>
          <w:sz w:val="28"/>
          <w:szCs w:val="28"/>
          <w:lang w:val="en-US" w:eastAsia="ru-RU"/>
        </w:rPr>
      </w:pPr>
    </w:p>
    <w:p w14:paraId="7C846293" w14:textId="77777777" w:rsidR="00AD1127" w:rsidRDefault="00AD1127" w:rsidP="00EC3241">
      <w:pPr>
        <w:shd w:val="clear" w:color="auto" w:fill="FFFFFF"/>
        <w:rPr>
          <w:rFonts w:eastAsia="+mn-ea"/>
          <w:b/>
          <w:bCs/>
          <w:color w:val="000000"/>
          <w:kern w:val="24"/>
          <w:sz w:val="28"/>
          <w:szCs w:val="28"/>
          <w:lang w:val="en-US" w:eastAsia="ru-RU"/>
        </w:rPr>
      </w:pPr>
    </w:p>
    <w:p w14:paraId="497D1A42" w14:textId="77777777" w:rsidR="00AD1127" w:rsidRDefault="00AD1127" w:rsidP="00EC3241">
      <w:pPr>
        <w:shd w:val="clear" w:color="auto" w:fill="FFFFFF"/>
        <w:rPr>
          <w:rFonts w:eastAsia="+mn-ea"/>
          <w:b/>
          <w:bCs/>
          <w:color w:val="000000"/>
          <w:kern w:val="24"/>
          <w:sz w:val="28"/>
          <w:szCs w:val="28"/>
          <w:lang w:val="en-US" w:eastAsia="ru-RU"/>
        </w:rPr>
      </w:pPr>
    </w:p>
    <w:p w14:paraId="47E83699" w14:textId="77777777" w:rsidR="00AD1127" w:rsidRDefault="00AD1127" w:rsidP="00EC3241">
      <w:pPr>
        <w:shd w:val="clear" w:color="auto" w:fill="FFFFFF"/>
        <w:rPr>
          <w:rFonts w:eastAsia="+mn-ea"/>
          <w:b/>
          <w:bCs/>
          <w:color w:val="000000"/>
          <w:kern w:val="24"/>
          <w:sz w:val="28"/>
          <w:szCs w:val="28"/>
          <w:lang w:val="en-US" w:eastAsia="ru-RU"/>
        </w:rPr>
      </w:pPr>
    </w:p>
    <w:p w14:paraId="75C572AE" w14:textId="77777777" w:rsidR="00AD1127" w:rsidRDefault="00AD1127" w:rsidP="00EC3241">
      <w:pPr>
        <w:shd w:val="clear" w:color="auto" w:fill="FFFFFF"/>
        <w:rPr>
          <w:rFonts w:eastAsia="+mn-ea"/>
          <w:b/>
          <w:bCs/>
          <w:color w:val="000000"/>
          <w:kern w:val="24"/>
          <w:sz w:val="28"/>
          <w:szCs w:val="28"/>
          <w:lang w:val="en-US" w:eastAsia="ru-RU"/>
        </w:rPr>
      </w:pPr>
    </w:p>
    <w:p w14:paraId="0E34B592" w14:textId="77777777" w:rsidR="00AD1127" w:rsidRDefault="00AD1127" w:rsidP="00EC3241">
      <w:pPr>
        <w:shd w:val="clear" w:color="auto" w:fill="FFFFFF"/>
        <w:rPr>
          <w:rFonts w:eastAsia="+mn-ea"/>
          <w:b/>
          <w:bCs/>
          <w:color w:val="000000"/>
          <w:kern w:val="24"/>
          <w:sz w:val="28"/>
          <w:szCs w:val="28"/>
          <w:lang w:val="en-US" w:eastAsia="ru-RU"/>
        </w:rPr>
      </w:pPr>
    </w:p>
    <w:p w14:paraId="36C50271" w14:textId="77777777" w:rsidR="00AD1127" w:rsidRDefault="00AD1127" w:rsidP="00EC3241">
      <w:pPr>
        <w:shd w:val="clear" w:color="auto" w:fill="FFFFFF"/>
        <w:rPr>
          <w:rFonts w:eastAsia="+mn-ea"/>
          <w:b/>
          <w:bCs/>
          <w:color w:val="000000"/>
          <w:kern w:val="24"/>
          <w:sz w:val="28"/>
          <w:szCs w:val="28"/>
          <w:lang w:val="en-US" w:eastAsia="ru-RU"/>
        </w:rPr>
      </w:pPr>
    </w:p>
    <w:p w14:paraId="51469D18" w14:textId="77777777" w:rsidR="00AD1127" w:rsidRDefault="00AD1127" w:rsidP="00EC3241">
      <w:pPr>
        <w:shd w:val="clear" w:color="auto" w:fill="FFFFFF"/>
        <w:rPr>
          <w:rFonts w:eastAsia="+mn-ea"/>
          <w:b/>
          <w:bCs/>
          <w:color w:val="000000"/>
          <w:kern w:val="24"/>
          <w:sz w:val="28"/>
          <w:szCs w:val="28"/>
          <w:lang w:val="en-US" w:eastAsia="ru-RU"/>
        </w:rPr>
      </w:pPr>
    </w:p>
    <w:p w14:paraId="7910EFB6" w14:textId="77777777" w:rsidR="00AD1127" w:rsidRDefault="00AD1127" w:rsidP="00EC3241">
      <w:pPr>
        <w:shd w:val="clear" w:color="auto" w:fill="FFFFFF"/>
        <w:rPr>
          <w:rFonts w:eastAsia="+mn-ea"/>
          <w:b/>
          <w:bCs/>
          <w:color w:val="000000"/>
          <w:kern w:val="24"/>
          <w:sz w:val="28"/>
          <w:szCs w:val="28"/>
          <w:lang w:val="en-US" w:eastAsia="ru-RU"/>
        </w:rPr>
      </w:pPr>
    </w:p>
    <w:p w14:paraId="4EEC3DDB" w14:textId="77777777" w:rsidR="00AD1127" w:rsidRDefault="00AD1127" w:rsidP="00EC3241">
      <w:pPr>
        <w:shd w:val="clear" w:color="auto" w:fill="FFFFFF"/>
        <w:rPr>
          <w:rFonts w:eastAsia="+mn-ea"/>
          <w:b/>
          <w:bCs/>
          <w:color w:val="000000"/>
          <w:kern w:val="24"/>
          <w:sz w:val="28"/>
          <w:szCs w:val="28"/>
          <w:lang w:val="en-US" w:eastAsia="ru-RU"/>
        </w:rPr>
      </w:pPr>
    </w:p>
    <w:p w14:paraId="23D6D308" w14:textId="77777777" w:rsidR="00AD1127" w:rsidRDefault="00AD1127" w:rsidP="00EC3241">
      <w:pPr>
        <w:shd w:val="clear" w:color="auto" w:fill="FFFFFF"/>
        <w:rPr>
          <w:rFonts w:eastAsia="+mn-ea"/>
          <w:b/>
          <w:bCs/>
          <w:color w:val="000000"/>
          <w:kern w:val="24"/>
          <w:sz w:val="28"/>
          <w:szCs w:val="28"/>
          <w:lang w:val="en-US" w:eastAsia="ru-RU"/>
        </w:rPr>
      </w:pPr>
    </w:p>
    <w:p w14:paraId="2EA6E1C2" w14:textId="77777777" w:rsidR="00AD1127" w:rsidRDefault="00AD1127" w:rsidP="00EC3241">
      <w:pPr>
        <w:shd w:val="clear" w:color="auto" w:fill="FFFFFF"/>
        <w:rPr>
          <w:rFonts w:eastAsia="+mn-ea"/>
          <w:b/>
          <w:bCs/>
          <w:color w:val="000000"/>
          <w:kern w:val="24"/>
          <w:sz w:val="28"/>
          <w:szCs w:val="28"/>
          <w:lang w:val="en-US" w:eastAsia="ru-RU"/>
        </w:rPr>
      </w:pPr>
    </w:p>
    <w:p w14:paraId="66C1771F" w14:textId="77777777" w:rsidR="00AD1127" w:rsidRPr="0084163C" w:rsidRDefault="00AD1127" w:rsidP="00EC3241">
      <w:pPr>
        <w:shd w:val="clear" w:color="auto" w:fill="FFFFFF"/>
        <w:rPr>
          <w:rFonts w:eastAsia="+mn-ea"/>
          <w:b/>
          <w:bCs/>
          <w:color w:val="000000"/>
          <w:kern w:val="24"/>
          <w:sz w:val="28"/>
          <w:szCs w:val="28"/>
          <w:lang w:val="en-US" w:eastAsia="ru-RU"/>
        </w:rPr>
      </w:pPr>
    </w:p>
    <w:p w14:paraId="5811A87E" w14:textId="79BC43CB" w:rsidR="000356EC" w:rsidRPr="0015643F" w:rsidRDefault="000356EC" w:rsidP="000356EC">
      <w:pPr>
        <w:shd w:val="clear" w:color="auto" w:fill="FFFFFF"/>
        <w:jc w:val="center"/>
        <w:rPr>
          <w:rFonts w:eastAsia="+mn-ea"/>
          <w:b/>
          <w:bCs/>
          <w:color w:val="000000"/>
          <w:kern w:val="24"/>
          <w:sz w:val="28"/>
          <w:szCs w:val="28"/>
          <w:lang w:eastAsia="ru-RU"/>
        </w:rPr>
      </w:pPr>
      <w:r w:rsidRPr="0015643F">
        <w:rPr>
          <w:rFonts w:eastAsia="+mn-ea"/>
          <w:b/>
          <w:bCs/>
          <w:color w:val="000000"/>
          <w:kern w:val="24"/>
          <w:sz w:val="28"/>
          <w:szCs w:val="28"/>
          <w:lang w:eastAsia="ru-RU"/>
        </w:rPr>
        <w:t>ПРИЛОЖЕНИЕ А</w:t>
      </w:r>
    </w:p>
    <w:p w14:paraId="3879D080" w14:textId="77777777" w:rsidR="000356EC" w:rsidRPr="0015643F" w:rsidRDefault="000356EC" w:rsidP="000356EC">
      <w:pPr>
        <w:shd w:val="clear" w:color="auto" w:fill="FFFFFF"/>
        <w:jc w:val="both"/>
        <w:rPr>
          <w:rFonts w:eastAsia="+mn-ea"/>
          <w:color w:val="000000"/>
          <w:kern w:val="24"/>
          <w:sz w:val="28"/>
          <w:szCs w:val="28"/>
          <w:lang w:eastAsia="ru-RU"/>
        </w:rPr>
      </w:pPr>
    </w:p>
    <w:p w14:paraId="34409977" w14:textId="77777777" w:rsidR="000356EC" w:rsidRPr="0015643F" w:rsidRDefault="000356EC" w:rsidP="000356EC">
      <w:pPr>
        <w:shd w:val="clear" w:color="auto" w:fill="FFFFFF"/>
        <w:jc w:val="both"/>
        <w:rPr>
          <w:rFonts w:eastAsia="+mn-ea"/>
          <w:color w:val="000000"/>
          <w:kern w:val="24"/>
          <w:sz w:val="28"/>
          <w:szCs w:val="28"/>
          <w:lang w:eastAsia="ru-RU"/>
        </w:rPr>
      </w:pPr>
      <w:r w:rsidRPr="0015643F">
        <w:rPr>
          <w:rFonts w:eastAsia="+mn-ea"/>
          <w:color w:val="000000"/>
          <w:kern w:val="24"/>
          <w:sz w:val="28"/>
          <w:szCs w:val="28"/>
          <w:lang w:eastAsia="ru-RU"/>
        </w:rPr>
        <w:t>Таблица А.1 –</w:t>
      </w:r>
      <w:r w:rsidRPr="0015643F">
        <w:rPr>
          <w:sz w:val="28"/>
          <w:szCs w:val="28"/>
        </w:rPr>
        <w:t xml:space="preserve"> </w:t>
      </w:r>
      <w:r w:rsidRPr="0015643F">
        <w:rPr>
          <w:rFonts w:eastAsia="+mn-ea"/>
          <w:color w:val="000000"/>
          <w:kern w:val="24"/>
          <w:sz w:val="28"/>
          <w:szCs w:val="28"/>
          <w:lang w:eastAsia="ru-RU"/>
        </w:rPr>
        <w:t>Обзор теоретических подходов к определению термина «финансовая безопасность»</w:t>
      </w:r>
    </w:p>
    <w:p w14:paraId="2D4C3157" w14:textId="77777777" w:rsidR="000356EC" w:rsidRPr="0015643F" w:rsidRDefault="000356EC" w:rsidP="000356EC">
      <w:pPr>
        <w:shd w:val="clear" w:color="auto" w:fill="FFFFFF"/>
        <w:jc w:val="both"/>
        <w:rPr>
          <w:rFonts w:eastAsia="+mn-ea"/>
          <w:color w:val="000000"/>
          <w:kern w:val="24"/>
          <w:sz w:val="16"/>
          <w:szCs w:val="16"/>
          <w:lang w:eastAsia="ru-RU"/>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140"/>
        <w:gridCol w:w="7439"/>
      </w:tblGrid>
      <w:tr w:rsidR="000356EC" w:rsidRPr="0015643F" w14:paraId="08284D44" w14:textId="77777777" w:rsidTr="00987D8D">
        <w:trPr>
          <w:trHeight w:val="65"/>
          <w:jc w:val="center"/>
        </w:trPr>
        <w:tc>
          <w:tcPr>
            <w:tcW w:w="2140" w:type="dxa"/>
            <w:shd w:val="clear" w:color="auto" w:fill="auto"/>
            <w:tcMar>
              <w:top w:w="0" w:type="dxa"/>
              <w:left w:w="144" w:type="dxa"/>
              <w:bottom w:w="0" w:type="dxa"/>
              <w:right w:w="144" w:type="dxa"/>
            </w:tcMar>
            <w:vAlign w:val="center"/>
            <w:hideMark/>
          </w:tcPr>
          <w:p w14:paraId="5F0D988A" w14:textId="77777777" w:rsidR="000356EC" w:rsidRPr="0015643F" w:rsidRDefault="000356EC" w:rsidP="00987D8D">
            <w:pPr>
              <w:shd w:val="clear" w:color="auto" w:fill="FFFFFF"/>
              <w:jc w:val="center"/>
              <w:rPr>
                <w:rFonts w:eastAsia="+mn-ea"/>
                <w:color w:val="000000"/>
                <w:kern w:val="24"/>
                <w:lang w:eastAsia="ru-RU"/>
              </w:rPr>
            </w:pPr>
            <w:r w:rsidRPr="0015643F">
              <w:rPr>
                <w:rFonts w:eastAsia="+mn-ea"/>
                <w:color w:val="000000"/>
                <w:kern w:val="24"/>
                <w:lang w:eastAsia="ru-RU"/>
              </w:rPr>
              <w:t>Авторы</w:t>
            </w:r>
          </w:p>
        </w:tc>
        <w:tc>
          <w:tcPr>
            <w:tcW w:w="7439" w:type="dxa"/>
            <w:shd w:val="clear" w:color="auto" w:fill="auto"/>
            <w:tcMar>
              <w:top w:w="0" w:type="dxa"/>
              <w:left w:w="144" w:type="dxa"/>
              <w:bottom w:w="0" w:type="dxa"/>
              <w:right w:w="144" w:type="dxa"/>
            </w:tcMar>
            <w:vAlign w:val="center"/>
            <w:hideMark/>
          </w:tcPr>
          <w:p w14:paraId="27A1E058" w14:textId="77777777" w:rsidR="000356EC" w:rsidRPr="0015643F" w:rsidRDefault="000356EC" w:rsidP="00987D8D">
            <w:pPr>
              <w:shd w:val="clear" w:color="auto" w:fill="FFFFFF"/>
              <w:jc w:val="center"/>
              <w:rPr>
                <w:rFonts w:eastAsia="+mn-ea"/>
                <w:color w:val="000000"/>
                <w:kern w:val="24"/>
                <w:lang w:eastAsia="ru-RU"/>
              </w:rPr>
            </w:pPr>
            <w:r w:rsidRPr="0015643F">
              <w:rPr>
                <w:rFonts w:eastAsia="+mn-ea"/>
                <w:color w:val="000000"/>
                <w:kern w:val="24"/>
                <w:lang w:eastAsia="ru-RU"/>
              </w:rPr>
              <w:t>Предлагаемое определение</w:t>
            </w:r>
          </w:p>
        </w:tc>
      </w:tr>
      <w:tr w:rsidR="000356EC" w:rsidRPr="0015643F" w14:paraId="12AAA764" w14:textId="77777777" w:rsidTr="00987D8D">
        <w:trPr>
          <w:trHeight w:val="65"/>
          <w:jc w:val="center"/>
        </w:trPr>
        <w:tc>
          <w:tcPr>
            <w:tcW w:w="2140" w:type="dxa"/>
            <w:shd w:val="clear" w:color="auto" w:fill="auto"/>
            <w:tcMar>
              <w:top w:w="0" w:type="dxa"/>
              <w:left w:w="144" w:type="dxa"/>
              <w:bottom w:w="0" w:type="dxa"/>
              <w:right w:w="144" w:type="dxa"/>
            </w:tcMar>
            <w:vAlign w:val="center"/>
          </w:tcPr>
          <w:p w14:paraId="0D28CD26" w14:textId="77777777" w:rsidR="000356EC" w:rsidRPr="0015643F" w:rsidRDefault="000356EC" w:rsidP="00987D8D">
            <w:pPr>
              <w:shd w:val="clear" w:color="auto" w:fill="FFFFFF"/>
              <w:jc w:val="center"/>
              <w:rPr>
                <w:rFonts w:eastAsia="+mn-ea"/>
                <w:color w:val="000000"/>
                <w:kern w:val="24"/>
                <w:lang w:eastAsia="ru-RU"/>
              </w:rPr>
            </w:pPr>
            <w:r w:rsidRPr="0015643F">
              <w:rPr>
                <w:rFonts w:eastAsia="+mn-ea"/>
                <w:color w:val="000000"/>
                <w:kern w:val="24"/>
                <w:lang w:eastAsia="ru-RU"/>
              </w:rPr>
              <w:t>1</w:t>
            </w:r>
          </w:p>
        </w:tc>
        <w:tc>
          <w:tcPr>
            <w:tcW w:w="7439" w:type="dxa"/>
            <w:shd w:val="clear" w:color="auto" w:fill="auto"/>
            <w:tcMar>
              <w:top w:w="0" w:type="dxa"/>
              <w:left w:w="144" w:type="dxa"/>
              <w:bottom w:w="0" w:type="dxa"/>
              <w:right w:w="144" w:type="dxa"/>
            </w:tcMar>
            <w:vAlign w:val="center"/>
          </w:tcPr>
          <w:p w14:paraId="7152DB0E" w14:textId="77777777" w:rsidR="000356EC" w:rsidRPr="0015643F" w:rsidRDefault="000356EC" w:rsidP="00987D8D">
            <w:pPr>
              <w:shd w:val="clear" w:color="auto" w:fill="FFFFFF"/>
              <w:jc w:val="center"/>
              <w:rPr>
                <w:rFonts w:eastAsia="+mn-ea"/>
                <w:color w:val="000000"/>
                <w:kern w:val="24"/>
                <w:lang w:eastAsia="ru-RU"/>
              </w:rPr>
            </w:pPr>
            <w:r w:rsidRPr="0015643F">
              <w:rPr>
                <w:rFonts w:eastAsia="+mn-ea"/>
                <w:color w:val="000000"/>
                <w:kern w:val="24"/>
                <w:lang w:eastAsia="ru-RU"/>
              </w:rPr>
              <w:t>2</w:t>
            </w:r>
          </w:p>
        </w:tc>
      </w:tr>
      <w:tr w:rsidR="000356EC" w:rsidRPr="0015643F" w14:paraId="595FB0E3" w14:textId="77777777" w:rsidTr="00987D8D">
        <w:trPr>
          <w:trHeight w:val="375"/>
          <w:jc w:val="center"/>
        </w:trPr>
        <w:tc>
          <w:tcPr>
            <w:tcW w:w="2140" w:type="dxa"/>
            <w:shd w:val="clear" w:color="auto" w:fill="auto"/>
            <w:tcMar>
              <w:top w:w="0" w:type="dxa"/>
              <w:left w:w="144" w:type="dxa"/>
              <w:bottom w:w="0" w:type="dxa"/>
              <w:right w:w="144" w:type="dxa"/>
            </w:tcMar>
            <w:hideMark/>
          </w:tcPr>
          <w:p w14:paraId="37E4722F" w14:textId="77777777" w:rsidR="000356EC" w:rsidRPr="0015643F" w:rsidRDefault="000356EC" w:rsidP="00987D8D">
            <w:pPr>
              <w:shd w:val="clear" w:color="auto" w:fill="FFFFFF"/>
              <w:jc w:val="both"/>
              <w:rPr>
                <w:rFonts w:eastAsia="+mn-ea"/>
                <w:color w:val="000000" w:themeColor="text1"/>
                <w:kern w:val="24"/>
                <w:lang w:eastAsia="ru-RU"/>
              </w:rPr>
            </w:pPr>
            <w:r w:rsidRPr="0015643F">
              <w:rPr>
                <w:rFonts w:eastAsia="+mn-ea"/>
                <w:color w:val="000000" w:themeColor="text1"/>
                <w:kern w:val="24"/>
                <w:lang w:eastAsia="ru-RU"/>
              </w:rPr>
              <w:t xml:space="preserve">Спанов М. У. </w:t>
            </w:r>
          </w:p>
          <w:p w14:paraId="51FD3A28" w14:textId="77777777" w:rsidR="000356EC" w:rsidRPr="0015643F" w:rsidRDefault="000356EC" w:rsidP="00987D8D">
            <w:pPr>
              <w:shd w:val="clear" w:color="auto" w:fill="FFFFFF"/>
              <w:jc w:val="both"/>
              <w:rPr>
                <w:rFonts w:eastAsia="+mn-ea"/>
                <w:color w:val="000000" w:themeColor="text1"/>
                <w:kern w:val="24"/>
                <w:lang w:val="en-US" w:eastAsia="ru-RU"/>
              </w:rPr>
            </w:pPr>
          </w:p>
        </w:tc>
        <w:tc>
          <w:tcPr>
            <w:tcW w:w="7439" w:type="dxa"/>
            <w:shd w:val="clear" w:color="auto" w:fill="auto"/>
            <w:tcMar>
              <w:top w:w="0" w:type="dxa"/>
              <w:left w:w="144" w:type="dxa"/>
              <w:bottom w:w="0" w:type="dxa"/>
              <w:right w:w="144" w:type="dxa"/>
            </w:tcMar>
            <w:hideMark/>
          </w:tcPr>
          <w:p w14:paraId="7AACFC80" w14:textId="77777777" w:rsidR="000356EC" w:rsidRPr="0015643F" w:rsidRDefault="000356EC" w:rsidP="00987D8D">
            <w:pPr>
              <w:shd w:val="clear" w:color="auto" w:fill="FFFFFF"/>
              <w:jc w:val="both"/>
              <w:rPr>
                <w:rFonts w:eastAsia="+mn-ea"/>
                <w:color w:val="000000" w:themeColor="text1"/>
                <w:kern w:val="24"/>
                <w:lang w:eastAsia="ru-RU"/>
              </w:rPr>
            </w:pPr>
            <w:r w:rsidRPr="0015643F">
              <w:rPr>
                <w:rFonts w:eastAsia="+mn-ea"/>
                <w:color w:val="000000" w:themeColor="text1"/>
                <w:kern w:val="24"/>
                <w:lang w:val="kk-KZ" w:eastAsia="ru-RU"/>
              </w:rPr>
              <w:t xml:space="preserve">Финансовая безопасность </w:t>
            </w:r>
            <w:r w:rsidRPr="0015643F">
              <w:rPr>
                <w:rFonts w:eastAsia="+mn-ea"/>
                <w:color w:val="000000" w:themeColor="text1"/>
                <w:kern w:val="24"/>
                <w:lang w:eastAsia="ru-RU"/>
              </w:rPr>
              <w:t xml:space="preserve">обусловливается стабильностью финансовой системы, устойчивостью национальной валюты, достаточностью золотовалютных запасов или созданием условия для устойчивого экономического роста.  </w:t>
            </w:r>
          </w:p>
        </w:tc>
      </w:tr>
      <w:tr w:rsidR="000356EC" w:rsidRPr="0015643F" w14:paraId="47CBF250" w14:textId="77777777" w:rsidTr="00987D8D">
        <w:trPr>
          <w:trHeight w:val="1942"/>
          <w:jc w:val="center"/>
        </w:trPr>
        <w:tc>
          <w:tcPr>
            <w:tcW w:w="2140" w:type="dxa"/>
            <w:shd w:val="clear" w:color="auto" w:fill="auto"/>
            <w:tcMar>
              <w:top w:w="0" w:type="dxa"/>
              <w:left w:w="144" w:type="dxa"/>
              <w:bottom w:w="0" w:type="dxa"/>
              <w:right w:w="144" w:type="dxa"/>
            </w:tcMar>
            <w:hideMark/>
          </w:tcPr>
          <w:p w14:paraId="4711CE01"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Елизарова В.В.</w:t>
            </w:r>
            <w:r w:rsidRPr="0015643F">
              <w:rPr>
                <w:rFonts w:eastAsia="+mn-ea"/>
                <w:color w:val="000000"/>
                <w:kern w:val="24"/>
                <w:lang w:val="en-US" w:eastAsia="ru-RU"/>
              </w:rPr>
              <w:t xml:space="preserve"> </w:t>
            </w:r>
          </w:p>
        </w:tc>
        <w:tc>
          <w:tcPr>
            <w:tcW w:w="7439" w:type="dxa"/>
            <w:shd w:val="clear" w:color="auto" w:fill="auto"/>
            <w:tcMar>
              <w:top w:w="0" w:type="dxa"/>
              <w:left w:w="144" w:type="dxa"/>
              <w:bottom w:w="0" w:type="dxa"/>
              <w:right w:w="144" w:type="dxa"/>
            </w:tcMar>
            <w:hideMark/>
          </w:tcPr>
          <w:p w14:paraId="1118D887"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val="kk-KZ" w:eastAsia="ru-RU"/>
              </w:rPr>
              <w:t xml:space="preserve">Финансовая безопасность – </w:t>
            </w:r>
            <w:r w:rsidRPr="0015643F">
              <w:rPr>
                <w:rFonts w:eastAsia="+mn-ea"/>
                <w:color w:val="000000"/>
                <w:kern w:val="24"/>
                <w:lang w:eastAsia="ru-RU"/>
              </w:rPr>
              <w:t xml:space="preserve">состояние национальной финансовой системы, характеризующееся высоким уровнем развития, устойчивостью и конкурентоспособностью, обеспечивающим </w:t>
            </w:r>
          </w:p>
          <w:p w14:paraId="0137768F"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необходимую основу для осуществления эффективной финансовой политики в целях обеспечения национальной безопасности и защиты важнейших интересов личности, общества и государства в финансовой сфере. </w:t>
            </w:r>
          </w:p>
        </w:tc>
      </w:tr>
      <w:tr w:rsidR="000356EC" w:rsidRPr="0015643F" w14:paraId="0DE9A142" w14:textId="77777777" w:rsidTr="00987D8D">
        <w:trPr>
          <w:trHeight w:val="3346"/>
          <w:jc w:val="center"/>
        </w:trPr>
        <w:tc>
          <w:tcPr>
            <w:tcW w:w="2140" w:type="dxa"/>
            <w:shd w:val="clear" w:color="auto" w:fill="auto"/>
            <w:tcMar>
              <w:top w:w="0" w:type="dxa"/>
              <w:left w:w="144" w:type="dxa"/>
              <w:bottom w:w="0" w:type="dxa"/>
              <w:right w:w="144" w:type="dxa"/>
            </w:tcMar>
            <w:hideMark/>
          </w:tcPr>
          <w:p w14:paraId="761BC0E6"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Должикова И.В.</w:t>
            </w:r>
          </w:p>
          <w:p w14:paraId="21C43B0E" w14:textId="77777777" w:rsidR="000356EC" w:rsidRPr="0015643F" w:rsidRDefault="000356EC" w:rsidP="00987D8D">
            <w:pPr>
              <w:shd w:val="clear" w:color="auto" w:fill="FFFFFF"/>
              <w:jc w:val="both"/>
              <w:rPr>
                <w:rFonts w:eastAsia="+mn-ea"/>
                <w:color w:val="000000"/>
                <w:kern w:val="24"/>
                <w:lang w:eastAsia="ru-RU"/>
              </w:rPr>
            </w:pPr>
          </w:p>
        </w:tc>
        <w:tc>
          <w:tcPr>
            <w:tcW w:w="7439" w:type="dxa"/>
            <w:shd w:val="clear" w:color="auto" w:fill="auto"/>
            <w:tcMar>
              <w:top w:w="0" w:type="dxa"/>
              <w:left w:w="144" w:type="dxa"/>
              <w:bottom w:w="0" w:type="dxa"/>
              <w:right w:w="144" w:type="dxa"/>
            </w:tcMar>
            <w:hideMark/>
          </w:tcPr>
          <w:p w14:paraId="001A598A" w14:textId="163EFD10"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безопасность – это основное условие его способности осуществлять самостоятельную финансово-экономическую политику в соответствии со своими национальными интересами через обеспечение устойчивости экономического развития государства и платежно-расчетной системы; нейтрализацию воздействия мировых финансовых кризисов и преднамеренных действий зарубежных государств, мировых транснациональных компаний, субгосудар ственных группировок, теневых структур на национальную экономическую и социально-политическую систему; предотвраще ние крупномасштабного ухода капитала за границу, «бегство капитала» из реального сектора экономики и конфликтов между властями разных уровней</w:t>
            </w:r>
            <w:r w:rsidR="00921618">
              <w:rPr>
                <w:rFonts w:eastAsia="+mn-ea"/>
                <w:color w:val="000000"/>
                <w:kern w:val="24"/>
                <w:lang w:eastAsia="ru-RU"/>
              </w:rPr>
              <w:t xml:space="preserve"> </w:t>
            </w:r>
            <w:r w:rsidRPr="0015643F">
              <w:rPr>
                <w:rFonts w:eastAsia="+mn-ea"/>
                <w:color w:val="000000"/>
                <w:kern w:val="24"/>
                <w:lang w:eastAsia="ru-RU"/>
              </w:rPr>
              <w:t>по поводу распределения и использования ресурсов национальной бюджетной системы; привлечение и ис пользование наиболее оптимально для экономики страны средств иностранных заимствований; предупреждение преступлений и адми нистративных правонарушений в финансовых правоотношениях.</w:t>
            </w:r>
          </w:p>
        </w:tc>
      </w:tr>
      <w:tr w:rsidR="000356EC" w:rsidRPr="0015643F" w14:paraId="5B2D9214" w14:textId="77777777" w:rsidTr="00987D8D">
        <w:trPr>
          <w:trHeight w:val="1208"/>
          <w:jc w:val="center"/>
        </w:trPr>
        <w:tc>
          <w:tcPr>
            <w:tcW w:w="2140" w:type="dxa"/>
            <w:shd w:val="clear" w:color="auto" w:fill="auto"/>
            <w:tcMar>
              <w:top w:w="0" w:type="dxa"/>
              <w:left w:w="144" w:type="dxa"/>
              <w:bottom w:w="0" w:type="dxa"/>
              <w:right w:w="144" w:type="dxa"/>
            </w:tcMar>
            <w:hideMark/>
          </w:tcPr>
          <w:p w14:paraId="56DC1534"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 xml:space="preserve">Коробов В.В. </w:t>
            </w:r>
          </w:p>
        </w:tc>
        <w:tc>
          <w:tcPr>
            <w:tcW w:w="7439" w:type="dxa"/>
            <w:shd w:val="clear" w:color="auto" w:fill="auto"/>
            <w:tcMar>
              <w:top w:w="0" w:type="dxa"/>
              <w:left w:w="144" w:type="dxa"/>
              <w:bottom w:w="0" w:type="dxa"/>
              <w:right w:w="144" w:type="dxa"/>
            </w:tcMar>
            <w:hideMark/>
          </w:tcPr>
          <w:p w14:paraId="542644E3" w14:textId="562C630D"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безопасность – это основная часть экономической безопасности страны, основанная на независимости, эффективности и конкурентоспособности финансово-кредитной системы, отвечающая определённой</w:t>
            </w:r>
            <w:r w:rsidR="00F60687">
              <w:rPr>
                <w:rFonts w:eastAsia="+mn-ea"/>
                <w:color w:val="000000"/>
                <w:kern w:val="24"/>
                <w:lang w:eastAsia="ru-RU"/>
              </w:rPr>
              <w:t xml:space="preserve"> </w:t>
            </w:r>
            <w:r w:rsidRPr="0015643F">
              <w:rPr>
                <w:rFonts w:eastAsia="+mn-ea"/>
                <w:color w:val="000000"/>
                <w:kern w:val="24"/>
                <w:lang w:eastAsia="ru-RU"/>
              </w:rPr>
              <w:t>системе критериев и показателей ее состояния, характеризующих сбалансированность финансов государства и экономических субъектов, наличие необходимых финансовых ресурсов для противостояния внутренним и внешним угрозам.</w:t>
            </w:r>
          </w:p>
        </w:tc>
      </w:tr>
      <w:tr w:rsidR="000356EC" w:rsidRPr="0015643F" w14:paraId="13495C17" w14:textId="77777777" w:rsidTr="00987D8D">
        <w:trPr>
          <w:trHeight w:val="169"/>
          <w:jc w:val="center"/>
        </w:trPr>
        <w:tc>
          <w:tcPr>
            <w:tcW w:w="2140" w:type="dxa"/>
            <w:shd w:val="clear" w:color="auto" w:fill="auto"/>
            <w:tcMar>
              <w:top w:w="0" w:type="dxa"/>
              <w:left w:w="108" w:type="dxa"/>
              <w:bottom w:w="0" w:type="dxa"/>
              <w:right w:w="108" w:type="dxa"/>
            </w:tcMar>
            <w:hideMark/>
          </w:tcPr>
          <w:p w14:paraId="7E49EC64" w14:textId="77777777" w:rsidR="000356EC" w:rsidRPr="0015643F" w:rsidRDefault="000356EC" w:rsidP="00987D8D">
            <w:pPr>
              <w:pStyle w:val="a3"/>
              <w:spacing w:before="0" w:beforeAutospacing="0" w:after="0" w:afterAutospacing="0"/>
              <w:textAlignment w:val="top"/>
              <w:rPr>
                <w:color w:val="000000"/>
              </w:rPr>
            </w:pPr>
            <w:r w:rsidRPr="0015643F">
              <w:rPr>
                <w:color w:val="000000"/>
              </w:rPr>
              <w:t xml:space="preserve">Саттарова Н.А. </w:t>
            </w:r>
          </w:p>
          <w:p w14:paraId="74FEC471" w14:textId="77777777" w:rsidR="000356EC" w:rsidRPr="0015643F" w:rsidRDefault="000356EC" w:rsidP="00987D8D">
            <w:pPr>
              <w:shd w:val="clear" w:color="auto" w:fill="FFFFFF"/>
              <w:jc w:val="both"/>
              <w:rPr>
                <w:rFonts w:eastAsia="+mn-ea"/>
                <w:color w:val="000000"/>
                <w:kern w:val="24"/>
                <w:lang w:eastAsia="ru-RU"/>
              </w:rPr>
            </w:pPr>
          </w:p>
        </w:tc>
        <w:tc>
          <w:tcPr>
            <w:tcW w:w="7439" w:type="dxa"/>
            <w:shd w:val="clear" w:color="auto" w:fill="auto"/>
            <w:tcMar>
              <w:top w:w="0" w:type="dxa"/>
              <w:left w:w="108" w:type="dxa"/>
              <w:bottom w:w="0" w:type="dxa"/>
              <w:right w:w="108" w:type="dxa"/>
            </w:tcMar>
            <w:hideMark/>
          </w:tcPr>
          <w:p w14:paraId="6CC316AA"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безопасность – состояние защищенности от различных угроз всех звеньев финансовой системы страны.</w:t>
            </w:r>
          </w:p>
        </w:tc>
      </w:tr>
      <w:tr w:rsidR="000356EC" w:rsidRPr="0015643F" w14:paraId="2778A1DF" w14:textId="77777777" w:rsidTr="00987D8D">
        <w:trPr>
          <w:trHeight w:val="642"/>
          <w:jc w:val="center"/>
        </w:trPr>
        <w:tc>
          <w:tcPr>
            <w:tcW w:w="2140" w:type="dxa"/>
            <w:shd w:val="clear" w:color="auto" w:fill="auto"/>
            <w:tcMar>
              <w:top w:w="15" w:type="dxa"/>
              <w:left w:w="108" w:type="dxa"/>
              <w:bottom w:w="0" w:type="dxa"/>
              <w:right w:w="108" w:type="dxa"/>
            </w:tcMar>
            <w:hideMark/>
          </w:tcPr>
          <w:p w14:paraId="005E9A3A"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Каратонов М. Е.</w:t>
            </w:r>
            <w:r w:rsidRPr="0015643F">
              <w:rPr>
                <w:rFonts w:eastAsia="+mn-ea"/>
                <w:color w:val="000000"/>
                <w:kern w:val="24"/>
                <w:lang w:val="en-US" w:eastAsia="ru-RU"/>
              </w:rPr>
              <w:t xml:space="preserve"> </w:t>
            </w:r>
          </w:p>
        </w:tc>
        <w:tc>
          <w:tcPr>
            <w:tcW w:w="7439" w:type="dxa"/>
            <w:shd w:val="clear" w:color="auto" w:fill="auto"/>
            <w:tcMar>
              <w:top w:w="15" w:type="dxa"/>
              <w:left w:w="108" w:type="dxa"/>
              <w:bottom w:w="0" w:type="dxa"/>
              <w:right w:w="108" w:type="dxa"/>
            </w:tcMar>
            <w:hideMark/>
          </w:tcPr>
          <w:p w14:paraId="484F5B91" w14:textId="7FE0D073"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безопасность – состояние экономики, при котором обеспечивается формирование достаточных финансовых ресурсов государства в объемах, необходимых для выполнения его задач и функций при соответствующем контроле за законным их формированием и расходованием</w:t>
            </w:r>
            <w:r w:rsidR="00F60687">
              <w:rPr>
                <w:rFonts w:eastAsia="+mn-ea"/>
                <w:color w:val="000000"/>
                <w:kern w:val="24"/>
                <w:lang w:eastAsia="ru-RU"/>
              </w:rPr>
              <w:t>.</w:t>
            </w:r>
          </w:p>
        </w:tc>
      </w:tr>
      <w:tr w:rsidR="000356EC" w:rsidRPr="0015643F" w14:paraId="5D858E6D" w14:textId="77777777" w:rsidTr="00987D8D">
        <w:trPr>
          <w:trHeight w:val="642"/>
          <w:jc w:val="center"/>
        </w:trPr>
        <w:tc>
          <w:tcPr>
            <w:tcW w:w="2140" w:type="dxa"/>
            <w:tcBorders>
              <w:bottom w:val="single" w:sz="4" w:space="0" w:color="auto"/>
            </w:tcBorders>
            <w:shd w:val="clear" w:color="auto" w:fill="auto"/>
            <w:tcMar>
              <w:top w:w="15" w:type="dxa"/>
              <w:left w:w="108" w:type="dxa"/>
              <w:bottom w:w="0" w:type="dxa"/>
              <w:right w:w="108" w:type="dxa"/>
            </w:tcMar>
            <w:hideMark/>
          </w:tcPr>
          <w:p w14:paraId="59E6A1DB"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xml:space="preserve">Самыгин С.И., Верещагина А.В. </w:t>
            </w:r>
          </w:p>
          <w:p w14:paraId="7FDC3116" w14:textId="77777777" w:rsidR="000356EC" w:rsidRPr="0015643F" w:rsidRDefault="000356EC" w:rsidP="00987D8D">
            <w:pPr>
              <w:shd w:val="clear" w:color="auto" w:fill="FFFFFF"/>
              <w:jc w:val="both"/>
              <w:rPr>
                <w:rFonts w:eastAsia="+mn-ea"/>
                <w:color w:val="000000"/>
                <w:kern w:val="24"/>
                <w:lang w:eastAsia="ru-RU"/>
              </w:rPr>
            </w:pPr>
          </w:p>
        </w:tc>
        <w:tc>
          <w:tcPr>
            <w:tcW w:w="7439" w:type="dxa"/>
            <w:tcBorders>
              <w:bottom w:val="single" w:sz="4" w:space="0" w:color="auto"/>
            </w:tcBorders>
            <w:shd w:val="clear" w:color="auto" w:fill="auto"/>
            <w:tcMar>
              <w:top w:w="15" w:type="dxa"/>
              <w:left w:w="108" w:type="dxa"/>
              <w:bottom w:w="0" w:type="dxa"/>
              <w:right w:w="108" w:type="dxa"/>
            </w:tcMar>
            <w:hideMark/>
          </w:tcPr>
          <w:p w14:paraId="3D5413BA" w14:textId="53C34CAB" w:rsidR="000356EC" w:rsidRPr="00F60687" w:rsidRDefault="000356EC" w:rsidP="00987D8D">
            <w:pPr>
              <w:shd w:val="clear" w:color="auto" w:fill="FFFFFF"/>
              <w:spacing w:line="228" w:lineRule="auto"/>
              <w:jc w:val="both"/>
              <w:rPr>
                <w:rFonts w:eastAsia="+mn-ea"/>
                <w:color w:val="000000"/>
                <w:kern w:val="24"/>
                <w:lang w:eastAsia="ru-RU"/>
              </w:rPr>
            </w:pPr>
            <w:r w:rsidRPr="0015643F">
              <w:rPr>
                <w:rFonts w:eastAsia="+mn-ea"/>
                <w:color w:val="000000"/>
                <w:kern w:val="24"/>
                <w:lang w:eastAsia="ru-RU"/>
              </w:rPr>
              <w:t>Финансовая безопасность – способность государства самостоятельно обеспечивать внутреннюю и внешнюю финансово-экономическую политику и обеспечивать стабильность национальной финансовой системы в условиях негативных факторов развития мировой финансовой системы и преднамеренных действий других государств, субгосударственных группировок, транснациональных корпораций в отношении государства</w:t>
            </w:r>
            <w:r w:rsidR="00F60687">
              <w:rPr>
                <w:rFonts w:eastAsia="+mn-ea"/>
                <w:color w:val="000000"/>
                <w:kern w:val="24"/>
                <w:lang w:eastAsia="ru-RU"/>
              </w:rPr>
              <w:t xml:space="preserve">. </w:t>
            </w:r>
          </w:p>
        </w:tc>
      </w:tr>
      <w:tr w:rsidR="000356EC" w:rsidRPr="0015643F" w14:paraId="20CC9ADD" w14:textId="77777777" w:rsidTr="00987D8D">
        <w:trPr>
          <w:trHeight w:val="642"/>
          <w:jc w:val="center"/>
        </w:trPr>
        <w:tc>
          <w:tcPr>
            <w:tcW w:w="2140" w:type="dxa"/>
            <w:tcBorders>
              <w:bottom w:val="nil"/>
            </w:tcBorders>
            <w:shd w:val="clear" w:color="auto" w:fill="auto"/>
            <w:tcMar>
              <w:top w:w="15" w:type="dxa"/>
              <w:left w:w="108" w:type="dxa"/>
              <w:bottom w:w="0" w:type="dxa"/>
              <w:right w:w="108" w:type="dxa"/>
            </w:tcMar>
            <w:hideMark/>
          </w:tcPr>
          <w:p w14:paraId="67B5CCDA"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 xml:space="preserve">Губин Б.В. </w:t>
            </w:r>
          </w:p>
          <w:p w14:paraId="4480BE8E" w14:textId="77777777" w:rsidR="000356EC" w:rsidRPr="0015643F" w:rsidRDefault="000356EC" w:rsidP="00987D8D">
            <w:pPr>
              <w:shd w:val="clear" w:color="auto" w:fill="FFFFFF"/>
              <w:jc w:val="both"/>
              <w:rPr>
                <w:rFonts w:eastAsia="+mn-ea"/>
                <w:color w:val="000000"/>
                <w:kern w:val="24"/>
                <w:lang w:val="en-US" w:eastAsia="ru-RU"/>
              </w:rPr>
            </w:pPr>
          </w:p>
        </w:tc>
        <w:tc>
          <w:tcPr>
            <w:tcW w:w="7439" w:type="dxa"/>
            <w:tcBorders>
              <w:bottom w:val="nil"/>
            </w:tcBorders>
            <w:shd w:val="clear" w:color="auto" w:fill="auto"/>
            <w:tcMar>
              <w:top w:w="15" w:type="dxa"/>
              <w:left w:w="108" w:type="dxa"/>
              <w:bottom w:w="0" w:type="dxa"/>
              <w:right w:w="108" w:type="dxa"/>
            </w:tcMar>
            <w:hideMark/>
          </w:tcPr>
          <w:p w14:paraId="1A1B34FD" w14:textId="77777777" w:rsidR="000356EC" w:rsidRPr="0015643F" w:rsidRDefault="000356EC" w:rsidP="00987D8D">
            <w:pPr>
              <w:shd w:val="clear" w:color="auto" w:fill="FFFFFF"/>
              <w:spacing w:line="228" w:lineRule="auto"/>
              <w:jc w:val="both"/>
              <w:rPr>
                <w:rFonts w:eastAsia="+mn-ea"/>
                <w:color w:val="000000"/>
                <w:kern w:val="24"/>
                <w:lang w:eastAsia="ru-RU"/>
              </w:rPr>
            </w:pPr>
            <w:r w:rsidRPr="0015643F">
              <w:rPr>
                <w:rFonts w:eastAsia="+mn-ea"/>
                <w:color w:val="000000"/>
                <w:kern w:val="24"/>
                <w:lang w:eastAsia="ru-RU"/>
              </w:rPr>
              <w:t>Финансовая безопасность – обеспечение такого развития финансовой системы и финансовых отношений и процессов в экономике, при котором создаются необходимые финансовые условия для социально-экономической и финансовой стабильности развития страны, сохранения целостности и единства финансовой системы (включая денежную, бюджетную, кредитную, налоговую и валютные системы), успешного преодоления внутренних и внешних угроз страны в финансовой сфере.</w:t>
            </w:r>
          </w:p>
        </w:tc>
      </w:tr>
      <w:tr w:rsidR="000356EC" w:rsidRPr="0015643F" w14:paraId="22D6CEFC" w14:textId="77777777" w:rsidTr="00987D8D">
        <w:trPr>
          <w:trHeight w:val="642"/>
          <w:jc w:val="center"/>
        </w:trPr>
        <w:tc>
          <w:tcPr>
            <w:tcW w:w="2140" w:type="dxa"/>
            <w:shd w:val="clear" w:color="auto" w:fill="auto"/>
            <w:tcMar>
              <w:top w:w="15" w:type="dxa"/>
              <w:left w:w="108" w:type="dxa"/>
              <w:bottom w:w="0" w:type="dxa"/>
              <w:right w:w="108" w:type="dxa"/>
            </w:tcMar>
            <w:hideMark/>
          </w:tcPr>
          <w:p w14:paraId="645DD8AA"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Маляренко О.И.</w:t>
            </w:r>
            <w:r w:rsidRPr="0015643F">
              <w:rPr>
                <w:rFonts w:eastAsia="+mn-ea"/>
                <w:color w:val="000000"/>
                <w:kern w:val="24"/>
                <w:lang w:val="en-US" w:eastAsia="ru-RU"/>
              </w:rPr>
              <w:t xml:space="preserve"> </w:t>
            </w:r>
          </w:p>
          <w:p w14:paraId="7F4DDD6D" w14:textId="77777777" w:rsidR="000356EC" w:rsidRPr="0015643F" w:rsidRDefault="000356EC" w:rsidP="00987D8D">
            <w:pPr>
              <w:shd w:val="clear" w:color="auto" w:fill="FFFFFF"/>
              <w:jc w:val="both"/>
              <w:rPr>
                <w:rFonts w:eastAsia="+mn-ea"/>
                <w:color w:val="000000"/>
                <w:kern w:val="24"/>
                <w:lang w:eastAsia="ru-RU"/>
              </w:rPr>
            </w:pPr>
          </w:p>
        </w:tc>
        <w:tc>
          <w:tcPr>
            <w:tcW w:w="7439" w:type="dxa"/>
            <w:shd w:val="clear" w:color="auto" w:fill="auto"/>
            <w:tcMar>
              <w:top w:w="15" w:type="dxa"/>
              <w:left w:w="108" w:type="dxa"/>
              <w:bottom w:w="0" w:type="dxa"/>
              <w:right w:w="108" w:type="dxa"/>
            </w:tcMar>
            <w:hideMark/>
          </w:tcPr>
          <w:p w14:paraId="69349F79"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безопасность – является составной частью экономической безопасности страны и предусматривает состояние защищенности финансовой системы от реальных и потенциальных угроз, при котором государство способно обеспечить ее целостность, независимость и устойчивое развитие.</w:t>
            </w:r>
          </w:p>
        </w:tc>
      </w:tr>
      <w:tr w:rsidR="000356EC" w:rsidRPr="0015643F" w14:paraId="6F9FDEF2" w14:textId="77777777" w:rsidTr="00987D8D">
        <w:trPr>
          <w:trHeight w:val="642"/>
          <w:jc w:val="center"/>
        </w:trPr>
        <w:tc>
          <w:tcPr>
            <w:tcW w:w="2140" w:type="dxa"/>
            <w:shd w:val="clear" w:color="auto" w:fill="auto"/>
            <w:tcMar>
              <w:top w:w="15" w:type="dxa"/>
              <w:left w:w="108" w:type="dxa"/>
              <w:bottom w:w="0" w:type="dxa"/>
              <w:right w:w="108" w:type="dxa"/>
            </w:tcMar>
            <w:hideMark/>
          </w:tcPr>
          <w:p w14:paraId="25CF4DD9"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 xml:space="preserve">Охапкин В.П. </w:t>
            </w:r>
          </w:p>
          <w:p w14:paraId="1CEA4F6E" w14:textId="77777777" w:rsidR="000356EC" w:rsidRPr="0015643F" w:rsidRDefault="000356EC" w:rsidP="00987D8D">
            <w:pPr>
              <w:shd w:val="clear" w:color="auto" w:fill="FFFFFF"/>
              <w:jc w:val="both"/>
              <w:rPr>
                <w:rFonts w:eastAsia="+mn-ea"/>
                <w:color w:val="000000"/>
                <w:kern w:val="24"/>
                <w:lang w:val="en-US" w:eastAsia="ru-RU"/>
              </w:rPr>
            </w:pPr>
          </w:p>
        </w:tc>
        <w:tc>
          <w:tcPr>
            <w:tcW w:w="7439" w:type="dxa"/>
            <w:shd w:val="clear" w:color="auto" w:fill="auto"/>
            <w:tcMar>
              <w:top w:w="15" w:type="dxa"/>
              <w:left w:w="108" w:type="dxa"/>
              <w:bottom w:w="0" w:type="dxa"/>
              <w:right w:w="108" w:type="dxa"/>
            </w:tcMar>
            <w:hideMark/>
          </w:tcPr>
          <w:p w14:paraId="63F60161"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безопасность – безопасность, которая имеет влияние на все отрасли экономики государства.</w:t>
            </w:r>
          </w:p>
        </w:tc>
      </w:tr>
      <w:tr w:rsidR="000356EC" w:rsidRPr="0015643F" w14:paraId="7BEF9AD5" w14:textId="77777777" w:rsidTr="00987D8D">
        <w:trPr>
          <w:trHeight w:val="642"/>
          <w:jc w:val="center"/>
        </w:trPr>
        <w:tc>
          <w:tcPr>
            <w:tcW w:w="2140" w:type="dxa"/>
            <w:shd w:val="clear" w:color="auto" w:fill="auto"/>
            <w:tcMar>
              <w:top w:w="15" w:type="dxa"/>
              <w:left w:w="108" w:type="dxa"/>
              <w:bottom w:w="0" w:type="dxa"/>
              <w:right w:w="108" w:type="dxa"/>
            </w:tcMar>
            <w:hideMark/>
          </w:tcPr>
          <w:p w14:paraId="6338DBA7"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Гапоненко В.Ф.</w:t>
            </w:r>
            <w:r w:rsidRPr="0015643F">
              <w:rPr>
                <w:rFonts w:eastAsia="+mn-ea"/>
                <w:color w:val="000000"/>
                <w:kern w:val="24"/>
                <w:lang w:val="en-US" w:eastAsia="ru-RU"/>
              </w:rPr>
              <w:t xml:space="preserve"> </w:t>
            </w:r>
          </w:p>
          <w:p w14:paraId="174F8BAF" w14:textId="77777777" w:rsidR="000356EC" w:rsidRPr="0015643F" w:rsidRDefault="000356EC" w:rsidP="00987D8D">
            <w:pPr>
              <w:shd w:val="clear" w:color="auto" w:fill="FFFFFF"/>
              <w:jc w:val="both"/>
              <w:rPr>
                <w:rFonts w:eastAsia="+mn-ea"/>
                <w:color w:val="000000"/>
                <w:kern w:val="24"/>
                <w:lang w:val="en-US" w:eastAsia="ru-RU"/>
              </w:rPr>
            </w:pPr>
          </w:p>
        </w:tc>
        <w:tc>
          <w:tcPr>
            <w:tcW w:w="7439" w:type="dxa"/>
            <w:shd w:val="clear" w:color="auto" w:fill="auto"/>
            <w:tcMar>
              <w:top w:w="15" w:type="dxa"/>
              <w:left w:w="108" w:type="dxa"/>
              <w:bottom w:w="0" w:type="dxa"/>
              <w:right w:w="108" w:type="dxa"/>
            </w:tcMar>
            <w:hideMark/>
          </w:tcPr>
          <w:p w14:paraId="61AE6F45"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безопасность – состояние финансово-кредитной сферы, которое характеризуется сбалансированностью, устойчивостью к внутренним и внешним негативным воздействиям, способностью этой сферы обеспечивать эффективное функционирование национальной экономической системы и экономический рост.</w:t>
            </w:r>
          </w:p>
        </w:tc>
      </w:tr>
      <w:tr w:rsidR="000356EC" w:rsidRPr="0015643F" w14:paraId="6A57ED2D" w14:textId="77777777" w:rsidTr="00987D8D">
        <w:trPr>
          <w:trHeight w:val="642"/>
          <w:jc w:val="center"/>
        </w:trPr>
        <w:tc>
          <w:tcPr>
            <w:tcW w:w="2140" w:type="dxa"/>
            <w:shd w:val="clear" w:color="auto" w:fill="auto"/>
            <w:tcMar>
              <w:top w:w="15" w:type="dxa"/>
              <w:left w:w="108" w:type="dxa"/>
              <w:bottom w:w="0" w:type="dxa"/>
              <w:right w:w="108" w:type="dxa"/>
            </w:tcMar>
            <w:hideMark/>
          </w:tcPr>
          <w:p w14:paraId="3213C561" w14:textId="2C2D88F1" w:rsidR="000356EC" w:rsidRPr="0015643F" w:rsidRDefault="000356EC" w:rsidP="00987D8D">
            <w:pPr>
              <w:shd w:val="clear" w:color="auto" w:fill="FFFFFF"/>
              <w:jc w:val="both"/>
              <w:rPr>
                <w:rFonts w:eastAsia="+mn-ea"/>
                <w:color w:val="000000"/>
                <w:kern w:val="24"/>
                <w:lang w:eastAsia="ru-RU"/>
              </w:rPr>
            </w:pPr>
            <w:proofErr w:type="spellStart"/>
            <w:r w:rsidRPr="0015643F">
              <w:rPr>
                <w:rFonts w:eastAsia="+mn-ea"/>
                <w:color w:val="000000"/>
                <w:kern w:val="24"/>
                <w:lang w:eastAsia="ru-RU"/>
              </w:rPr>
              <w:t>Гейц</w:t>
            </w:r>
            <w:proofErr w:type="spellEnd"/>
            <w:r w:rsidRPr="0015643F">
              <w:rPr>
                <w:rFonts w:eastAsia="+mn-ea"/>
                <w:color w:val="000000"/>
                <w:kern w:val="24"/>
                <w:lang w:eastAsia="ru-RU"/>
              </w:rPr>
              <w:t xml:space="preserve"> В.М., </w:t>
            </w:r>
            <w:proofErr w:type="spellStart"/>
            <w:r w:rsidRPr="0015643F">
              <w:rPr>
                <w:rFonts w:eastAsia="+mn-ea"/>
                <w:color w:val="000000"/>
                <w:kern w:val="24"/>
                <w:lang w:eastAsia="ru-RU"/>
              </w:rPr>
              <w:t>Клебанова</w:t>
            </w:r>
            <w:proofErr w:type="spellEnd"/>
            <w:r w:rsidRPr="0015643F">
              <w:rPr>
                <w:rFonts w:eastAsia="+mn-ea"/>
                <w:color w:val="000000"/>
                <w:kern w:val="24"/>
                <w:lang w:eastAsia="ru-RU"/>
              </w:rPr>
              <w:t xml:space="preserve"> Т.С., Черняк О.И. </w:t>
            </w:r>
          </w:p>
        </w:tc>
        <w:tc>
          <w:tcPr>
            <w:tcW w:w="7439" w:type="dxa"/>
            <w:shd w:val="clear" w:color="auto" w:fill="auto"/>
            <w:tcMar>
              <w:top w:w="15" w:type="dxa"/>
              <w:left w:w="108" w:type="dxa"/>
              <w:bottom w:w="0" w:type="dxa"/>
              <w:right w:w="108" w:type="dxa"/>
            </w:tcMar>
            <w:hideMark/>
          </w:tcPr>
          <w:p w14:paraId="3B87F893"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xml:space="preserve">Финансовая безопасность – сложная динамическая система, которая обеспечивает устойчивое функционирование и развитие финансовой сферы экономики с помощью своевременной мобилизации и наиболее рационального использования ресурсов в условиях действия внешних и внутренних угроз. </w:t>
            </w:r>
          </w:p>
        </w:tc>
      </w:tr>
      <w:tr w:rsidR="000356EC" w:rsidRPr="0015643F" w14:paraId="67B9192A" w14:textId="77777777" w:rsidTr="00987D8D">
        <w:trPr>
          <w:trHeight w:val="642"/>
          <w:jc w:val="center"/>
        </w:trPr>
        <w:tc>
          <w:tcPr>
            <w:tcW w:w="2140" w:type="dxa"/>
            <w:shd w:val="clear" w:color="auto" w:fill="auto"/>
            <w:tcMar>
              <w:top w:w="15" w:type="dxa"/>
              <w:left w:w="108" w:type="dxa"/>
              <w:bottom w:w="0" w:type="dxa"/>
              <w:right w:w="108" w:type="dxa"/>
            </w:tcMar>
            <w:hideMark/>
          </w:tcPr>
          <w:p w14:paraId="4A32C604"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Игонина Л.Л.</w:t>
            </w:r>
          </w:p>
        </w:tc>
        <w:tc>
          <w:tcPr>
            <w:tcW w:w="7439" w:type="dxa"/>
            <w:shd w:val="clear" w:color="auto" w:fill="auto"/>
            <w:tcMar>
              <w:top w:w="15" w:type="dxa"/>
              <w:left w:w="108" w:type="dxa"/>
              <w:bottom w:w="0" w:type="dxa"/>
              <w:right w:w="108" w:type="dxa"/>
            </w:tcMar>
            <w:hideMark/>
          </w:tcPr>
          <w:p w14:paraId="18E36C29" w14:textId="2A72B08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xml:space="preserve">Финансовая безопасность – системное качество финансового </w:t>
            </w:r>
            <w:proofErr w:type="spellStart"/>
            <w:r w:rsidRPr="0015643F">
              <w:rPr>
                <w:rFonts w:eastAsia="+mn-ea"/>
                <w:color w:val="000000"/>
                <w:kern w:val="24"/>
                <w:lang w:eastAsia="ru-RU"/>
              </w:rPr>
              <w:t>хозяйства</w:t>
            </w:r>
            <w:proofErr w:type="spellEnd"/>
            <w:r w:rsidRPr="0015643F">
              <w:rPr>
                <w:rFonts w:eastAsia="+mn-ea"/>
                <w:color w:val="000000"/>
                <w:kern w:val="24"/>
                <w:lang w:eastAsia="ru-RU"/>
              </w:rPr>
              <w:t xml:space="preserve">, обеспечивающее </w:t>
            </w:r>
            <w:r w:rsidR="00F60687">
              <w:rPr>
                <w:rFonts w:eastAsia="+mn-ea"/>
                <w:color w:val="000000"/>
                <w:kern w:val="24"/>
                <w:lang w:eastAsia="ru-RU"/>
              </w:rPr>
              <w:t>путем</w:t>
            </w:r>
            <w:r w:rsidRPr="0015643F">
              <w:rPr>
                <w:rFonts w:eastAsia="+mn-ea"/>
                <w:color w:val="000000"/>
                <w:kern w:val="24"/>
                <w:lang w:eastAsia="ru-RU"/>
              </w:rPr>
              <w:t xml:space="preserve"> поддержания динамического равновесия между возникающими угрозами и ресурсным потенциалом безопасного финансового развития целостность, устойчивость и эффективность финансовой системы и на этой основе – необходимые условия для обеспечения способности экономики к саморазвитию и поступательному движению. </w:t>
            </w:r>
          </w:p>
        </w:tc>
      </w:tr>
      <w:tr w:rsidR="000356EC" w:rsidRPr="0015643F" w14:paraId="0615E670" w14:textId="77777777" w:rsidTr="00987D8D">
        <w:trPr>
          <w:trHeight w:val="642"/>
          <w:jc w:val="center"/>
        </w:trPr>
        <w:tc>
          <w:tcPr>
            <w:tcW w:w="2140" w:type="dxa"/>
            <w:shd w:val="clear" w:color="auto" w:fill="auto"/>
            <w:tcMar>
              <w:top w:w="15" w:type="dxa"/>
              <w:left w:w="108" w:type="dxa"/>
              <w:bottom w:w="0" w:type="dxa"/>
              <w:right w:w="108" w:type="dxa"/>
            </w:tcMar>
            <w:hideMark/>
          </w:tcPr>
          <w:p w14:paraId="430749E8"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Алиев Б.Х., Сулейманов М.М.</w:t>
            </w:r>
          </w:p>
        </w:tc>
        <w:tc>
          <w:tcPr>
            <w:tcW w:w="7439" w:type="dxa"/>
            <w:shd w:val="clear" w:color="auto" w:fill="auto"/>
            <w:tcMar>
              <w:top w:w="15" w:type="dxa"/>
              <w:left w:w="108" w:type="dxa"/>
              <w:bottom w:w="0" w:type="dxa"/>
              <w:right w:w="108" w:type="dxa"/>
            </w:tcMar>
            <w:hideMark/>
          </w:tcPr>
          <w:p w14:paraId="09AB2778"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xml:space="preserve">Финансовая безопасность – способность государства посредством комплекса финансовых инструментов обеспечить достаточные условия для социально-экономического и финансового развития страны, а также для сохранения целостности и стабильности ее функционирования в условиях циклического развития экономики. </w:t>
            </w:r>
          </w:p>
        </w:tc>
      </w:tr>
      <w:tr w:rsidR="000356EC" w:rsidRPr="0015643F" w14:paraId="3BFE3F69" w14:textId="77777777" w:rsidTr="00987D8D">
        <w:trPr>
          <w:trHeight w:val="642"/>
          <w:jc w:val="center"/>
        </w:trPr>
        <w:tc>
          <w:tcPr>
            <w:tcW w:w="2140" w:type="dxa"/>
            <w:shd w:val="clear" w:color="auto" w:fill="auto"/>
            <w:tcMar>
              <w:top w:w="15" w:type="dxa"/>
              <w:left w:w="108" w:type="dxa"/>
              <w:bottom w:w="0" w:type="dxa"/>
              <w:right w:w="108" w:type="dxa"/>
            </w:tcMar>
            <w:hideMark/>
          </w:tcPr>
          <w:p w14:paraId="113600E0"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xml:space="preserve">Ермакова Э.Р. </w:t>
            </w:r>
          </w:p>
        </w:tc>
        <w:tc>
          <w:tcPr>
            <w:tcW w:w="7439" w:type="dxa"/>
            <w:shd w:val="clear" w:color="auto" w:fill="auto"/>
            <w:tcMar>
              <w:top w:w="15" w:type="dxa"/>
              <w:left w:w="108" w:type="dxa"/>
              <w:bottom w:w="0" w:type="dxa"/>
              <w:right w:w="108" w:type="dxa"/>
            </w:tcMar>
            <w:hideMark/>
          </w:tcPr>
          <w:p w14:paraId="5FCC4EF7"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xml:space="preserve">Финансовая безопасность – составная часть экономической безопасности страны, основанная на независимости, эффективности и конкурентоспособности финансовой сферы, выраженной через систему критериев и показателей ее состояния, характеризующих сбалансированное состояние самостоятельных звеньев и элементов финансовой системы государства. </w:t>
            </w:r>
          </w:p>
        </w:tc>
      </w:tr>
      <w:tr w:rsidR="000356EC" w:rsidRPr="0015643F" w14:paraId="7FE12F3A" w14:textId="77777777" w:rsidTr="00987D8D">
        <w:trPr>
          <w:trHeight w:val="115"/>
          <w:jc w:val="center"/>
        </w:trPr>
        <w:tc>
          <w:tcPr>
            <w:tcW w:w="9579" w:type="dxa"/>
            <w:gridSpan w:val="2"/>
            <w:shd w:val="clear" w:color="auto" w:fill="auto"/>
            <w:tcMar>
              <w:top w:w="15" w:type="dxa"/>
              <w:left w:w="108" w:type="dxa"/>
              <w:bottom w:w="0" w:type="dxa"/>
              <w:right w:w="108" w:type="dxa"/>
            </w:tcMar>
          </w:tcPr>
          <w:p w14:paraId="23D36548" w14:textId="77777777" w:rsidR="000356EC" w:rsidRPr="0015643F" w:rsidRDefault="000356EC" w:rsidP="00987D8D">
            <w:pPr>
              <w:shd w:val="clear" w:color="auto" w:fill="FFFFFF"/>
              <w:ind w:firstLine="572"/>
              <w:jc w:val="both"/>
              <w:rPr>
                <w:rFonts w:eastAsia="+mn-ea"/>
                <w:color w:val="000000"/>
                <w:kern w:val="24"/>
                <w:lang w:eastAsia="ru-RU"/>
              </w:rPr>
            </w:pPr>
            <w:r w:rsidRPr="0015643F">
              <w:rPr>
                <w:rFonts w:eastAsia="+mn-ea"/>
                <w:color w:val="000000"/>
                <w:kern w:val="24"/>
                <w:lang w:eastAsia="ru-RU"/>
              </w:rPr>
              <w:t xml:space="preserve">Примечание – Составлено по источникам </w:t>
            </w:r>
            <w:r w:rsidRPr="0015643F">
              <w:rPr>
                <w:rFonts w:eastAsia="+mn-ea"/>
                <w:color w:val="000000"/>
                <w:kern w:val="24"/>
                <w:lang w:val="en-US" w:eastAsia="ru-RU"/>
              </w:rPr>
              <w:t>[</w:t>
            </w:r>
            <w:r w:rsidRPr="0015643F">
              <w:rPr>
                <w:rFonts w:eastAsia="+mn-ea"/>
                <w:color w:val="000000"/>
                <w:kern w:val="24"/>
                <w:lang w:eastAsia="ru-RU"/>
              </w:rPr>
              <w:t>3-17</w:t>
            </w:r>
            <w:r w:rsidRPr="0015643F">
              <w:rPr>
                <w:rFonts w:eastAsia="+mn-ea"/>
                <w:color w:val="000000"/>
                <w:kern w:val="24"/>
                <w:lang w:val="en-US" w:eastAsia="ru-RU"/>
              </w:rPr>
              <w:t>]</w:t>
            </w:r>
          </w:p>
        </w:tc>
      </w:tr>
    </w:tbl>
    <w:p w14:paraId="7CDDCD7C" w14:textId="77777777" w:rsidR="000356EC" w:rsidRPr="0015643F" w:rsidRDefault="000356EC" w:rsidP="000356EC">
      <w:pPr>
        <w:ind w:firstLine="709"/>
        <w:jc w:val="both"/>
        <w:rPr>
          <w:rFonts w:eastAsia="+mn-ea"/>
          <w:color w:val="000000"/>
          <w:kern w:val="24"/>
        </w:rPr>
      </w:pPr>
    </w:p>
    <w:p w14:paraId="63EFF633" w14:textId="77777777" w:rsidR="000356EC" w:rsidRPr="0015643F" w:rsidRDefault="000356EC" w:rsidP="00C76ACF">
      <w:pPr>
        <w:contextualSpacing/>
        <w:rPr>
          <w:sz w:val="28"/>
          <w:szCs w:val="28"/>
        </w:rPr>
      </w:pPr>
    </w:p>
    <w:p w14:paraId="07C4FD90" w14:textId="77777777" w:rsidR="000356EC" w:rsidRPr="0015643F" w:rsidRDefault="000356EC" w:rsidP="000356EC">
      <w:pPr>
        <w:ind w:firstLine="709"/>
        <w:contextualSpacing/>
        <w:jc w:val="center"/>
        <w:rPr>
          <w:b/>
          <w:bCs/>
          <w:sz w:val="28"/>
          <w:szCs w:val="28"/>
        </w:rPr>
      </w:pPr>
      <w:r w:rsidRPr="0015643F">
        <w:rPr>
          <w:b/>
          <w:bCs/>
          <w:sz w:val="28"/>
          <w:szCs w:val="28"/>
        </w:rPr>
        <w:t>ПРИЛОЖЕНИЕ Б</w:t>
      </w:r>
    </w:p>
    <w:p w14:paraId="2B403A88" w14:textId="77777777" w:rsidR="000356EC" w:rsidRPr="0015643F" w:rsidRDefault="000356EC" w:rsidP="000356EC">
      <w:pPr>
        <w:ind w:firstLine="709"/>
        <w:contextualSpacing/>
        <w:jc w:val="center"/>
        <w:rPr>
          <w:b/>
          <w:bCs/>
          <w:sz w:val="28"/>
          <w:szCs w:val="28"/>
        </w:rPr>
      </w:pPr>
    </w:p>
    <w:p w14:paraId="5A12363E" w14:textId="77777777" w:rsidR="000356EC" w:rsidRPr="0015643F" w:rsidRDefault="000356EC" w:rsidP="000356EC">
      <w:pPr>
        <w:jc w:val="both"/>
        <w:rPr>
          <w:rFonts w:eastAsia="+mn-ea"/>
          <w:color w:val="000000"/>
          <w:kern w:val="24"/>
          <w:sz w:val="28"/>
          <w:szCs w:val="28"/>
        </w:rPr>
      </w:pPr>
      <w:r w:rsidRPr="0015643F">
        <w:rPr>
          <w:rFonts w:eastAsia="+mn-ea"/>
          <w:color w:val="000000"/>
          <w:kern w:val="24"/>
          <w:sz w:val="28"/>
          <w:szCs w:val="28"/>
        </w:rPr>
        <w:t>Таблица Б.1 – Обзор методических подходов зарубежных исследователей:</w:t>
      </w:r>
    </w:p>
    <w:p w14:paraId="07B7C344" w14:textId="77777777" w:rsidR="000356EC" w:rsidRPr="0015643F" w:rsidRDefault="000356EC" w:rsidP="000356EC">
      <w:pPr>
        <w:ind w:firstLine="709"/>
        <w:jc w:val="both"/>
        <w:rPr>
          <w:rFonts w:eastAsia="+mn-ea"/>
          <w:color w:val="000000"/>
          <w:kern w:val="24"/>
          <w:sz w:val="16"/>
          <w:szCs w:val="16"/>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46"/>
        <w:gridCol w:w="7614"/>
      </w:tblGrid>
      <w:tr w:rsidR="000356EC" w:rsidRPr="0015643F" w14:paraId="42D771DA" w14:textId="77777777" w:rsidTr="00987D8D">
        <w:trPr>
          <w:trHeight w:val="475"/>
          <w:jc w:val="center"/>
        </w:trPr>
        <w:tc>
          <w:tcPr>
            <w:tcW w:w="1946" w:type="dxa"/>
            <w:shd w:val="clear" w:color="auto" w:fill="auto"/>
            <w:tcMar>
              <w:top w:w="15" w:type="dxa"/>
              <w:left w:w="108" w:type="dxa"/>
              <w:bottom w:w="0" w:type="dxa"/>
              <w:right w:w="108" w:type="dxa"/>
            </w:tcMar>
            <w:vAlign w:val="center"/>
            <w:hideMark/>
          </w:tcPr>
          <w:p w14:paraId="2FCAB9E8" w14:textId="77777777" w:rsidR="000356EC" w:rsidRPr="0015643F" w:rsidRDefault="000356EC" w:rsidP="00987D8D">
            <w:pPr>
              <w:shd w:val="clear" w:color="auto" w:fill="FFFFFF"/>
              <w:jc w:val="center"/>
              <w:rPr>
                <w:rFonts w:eastAsia="+mn-ea"/>
                <w:color w:val="000000"/>
                <w:kern w:val="24"/>
                <w:lang w:eastAsia="ru-RU"/>
              </w:rPr>
            </w:pPr>
            <w:r w:rsidRPr="0015643F">
              <w:rPr>
                <w:rFonts w:eastAsia="+mn-ea"/>
                <w:color w:val="000000"/>
                <w:kern w:val="24"/>
                <w:lang w:eastAsia="ru-RU"/>
              </w:rPr>
              <w:t>Научный источник</w:t>
            </w:r>
          </w:p>
        </w:tc>
        <w:tc>
          <w:tcPr>
            <w:tcW w:w="7614" w:type="dxa"/>
            <w:shd w:val="clear" w:color="auto" w:fill="auto"/>
            <w:tcMar>
              <w:top w:w="15" w:type="dxa"/>
              <w:left w:w="108" w:type="dxa"/>
              <w:bottom w:w="0" w:type="dxa"/>
              <w:right w:w="108" w:type="dxa"/>
            </w:tcMar>
            <w:vAlign w:val="center"/>
            <w:hideMark/>
          </w:tcPr>
          <w:p w14:paraId="0F4AC796" w14:textId="77777777" w:rsidR="000356EC" w:rsidRPr="0015643F" w:rsidRDefault="000356EC" w:rsidP="00987D8D">
            <w:pPr>
              <w:shd w:val="clear" w:color="auto" w:fill="FFFFFF"/>
              <w:jc w:val="center"/>
              <w:rPr>
                <w:rFonts w:eastAsia="+mn-ea"/>
                <w:color w:val="000000"/>
                <w:kern w:val="24"/>
                <w:lang w:eastAsia="ru-RU"/>
              </w:rPr>
            </w:pPr>
            <w:r w:rsidRPr="0015643F">
              <w:rPr>
                <w:rFonts w:eastAsia="+mn-ea"/>
                <w:color w:val="000000"/>
                <w:kern w:val="24"/>
                <w:lang w:eastAsia="ru-RU"/>
              </w:rPr>
              <w:t>Предлагаемое определение</w:t>
            </w:r>
          </w:p>
        </w:tc>
      </w:tr>
      <w:tr w:rsidR="000356EC" w:rsidRPr="0015643F" w14:paraId="15FA952F" w14:textId="77777777" w:rsidTr="00987D8D">
        <w:trPr>
          <w:trHeight w:val="50"/>
          <w:jc w:val="center"/>
        </w:trPr>
        <w:tc>
          <w:tcPr>
            <w:tcW w:w="1946" w:type="dxa"/>
            <w:shd w:val="clear" w:color="auto" w:fill="auto"/>
            <w:tcMar>
              <w:top w:w="15" w:type="dxa"/>
              <w:left w:w="108" w:type="dxa"/>
              <w:bottom w:w="0" w:type="dxa"/>
              <w:right w:w="108" w:type="dxa"/>
            </w:tcMar>
            <w:vAlign w:val="center"/>
          </w:tcPr>
          <w:p w14:paraId="5E37800D" w14:textId="77777777" w:rsidR="000356EC" w:rsidRPr="0015643F" w:rsidRDefault="000356EC" w:rsidP="00987D8D">
            <w:pPr>
              <w:shd w:val="clear" w:color="auto" w:fill="FFFFFF"/>
              <w:jc w:val="center"/>
              <w:rPr>
                <w:rFonts w:eastAsia="+mn-ea"/>
                <w:color w:val="000000"/>
                <w:kern w:val="24"/>
                <w:lang w:eastAsia="ru-RU"/>
              </w:rPr>
            </w:pPr>
            <w:r w:rsidRPr="0015643F">
              <w:rPr>
                <w:rFonts w:eastAsia="+mn-ea"/>
                <w:color w:val="000000"/>
                <w:kern w:val="24"/>
                <w:lang w:eastAsia="ru-RU"/>
              </w:rPr>
              <w:t>1</w:t>
            </w:r>
          </w:p>
        </w:tc>
        <w:tc>
          <w:tcPr>
            <w:tcW w:w="7614" w:type="dxa"/>
            <w:shd w:val="clear" w:color="auto" w:fill="auto"/>
            <w:tcMar>
              <w:top w:w="15" w:type="dxa"/>
              <w:left w:w="108" w:type="dxa"/>
              <w:bottom w:w="0" w:type="dxa"/>
              <w:right w:w="108" w:type="dxa"/>
            </w:tcMar>
            <w:vAlign w:val="center"/>
          </w:tcPr>
          <w:p w14:paraId="123853FC" w14:textId="77777777" w:rsidR="000356EC" w:rsidRPr="0015643F" w:rsidRDefault="000356EC" w:rsidP="00987D8D">
            <w:pPr>
              <w:shd w:val="clear" w:color="auto" w:fill="FFFFFF"/>
              <w:jc w:val="center"/>
              <w:rPr>
                <w:rFonts w:eastAsia="+mn-ea"/>
                <w:color w:val="000000"/>
                <w:kern w:val="24"/>
                <w:lang w:eastAsia="ru-RU"/>
              </w:rPr>
            </w:pPr>
            <w:r w:rsidRPr="0015643F">
              <w:rPr>
                <w:rFonts w:eastAsia="+mn-ea"/>
                <w:color w:val="000000"/>
                <w:kern w:val="24"/>
                <w:lang w:eastAsia="ru-RU"/>
              </w:rPr>
              <w:t>2</w:t>
            </w:r>
          </w:p>
        </w:tc>
      </w:tr>
      <w:tr w:rsidR="000356EC" w:rsidRPr="0015643F" w14:paraId="114C09CB" w14:textId="77777777" w:rsidTr="00987D8D">
        <w:trPr>
          <w:trHeight w:val="1890"/>
          <w:jc w:val="center"/>
        </w:trPr>
        <w:tc>
          <w:tcPr>
            <w:tcW w:w="1946" w:type="dxa"/>
            <w:shd w:val="clear" w:color="auto" w:fill="auto"/>
            <w:tcMar>
              <w:top w:w="15" w:type="dxa"/>
              <w:left w:w="108" w:type="dxa"/>
              <w:bottom w:w="0" w:type="dxa"/>
              <w:right w:w="108" w:type="dxa"/>
            </w:tcMar>
            <w:vAlign w:val="center"/>
            <w:hideMark/>
          </w:tcPr>
          <w:p w14:paraId="4939ED1D"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Всемирный</w:t>
            </w:r>
            <w:r w:rsidRPr="0015643F">
              <w:rPr>
                <w:rFonts w:eastAsia="+mn-ea"/>
                <w:color w:val="000000"/>
                <w:kern w:val="24"/>
                <w:lang w:val="en-US" w:eastAsia="ru-RU"/>
              </w:rPr>
              <w:t xml:space="preserve"> </w:t>
            </w:r>
            <w:r w:rsidRPr="0015643F">
              <w:rPr>
                <w:rFonts w:eastAsia="+mn-ea"/>
                <w:color w:val="000000"/>
                <w:kern w:val="24"/>
                <w:lang w:eastAsia="ru-RU"/>
              </w:rPr>
              <w:t>банк</w:t>
            </w:r>
          </w:p>
        </w:tc>
        <w:tc>
          <w:tcPr>
            <w:tcW w:w="7614" w:type="dxa"/>
            <w:shd w:val="clear" w:color="auto" w:fill="auto"/>
            <w:tcMar>
              <w:top w:w="15" w:type="dxa"/>
              <w:left w:w="108" w:type="dxa"/>
              <w:bottom w:w="0" w:type="dxa"/>
              <w:right w:w="108" w:type="dxa"/>
            </w:tcMar>
            <w:vAlign w:val="center"/>
            <w:hideMark/>
          </w:tcPr>
          <w:p w14:paraId="4E4A3E7C" w14:textId="2889C657" w:rsidR="000356EC" w:rsidRPr="0015643F" w:rsidRDefault="00F60687" w:rsidP="00987D8D">
            <w:pPr>
              <w:shd w:val="clear" w:color="auto" w:fill="FFFFFF"/>
              <w:jc w:val="both"/>
              <w:rPr>
                <w:rFonts w:eastAsia="+mn-ea"/>
                <w:color w:val="000000"/>
                <w:kern w:val="24"/>
                <w:lang w:eastAsia="ru-RU"/>
              </w:rPr>
            </w:pPr>
            <w:r>
              <w:rPr>
                <w:rFonts w:eastAsia="+mn-ea"/>
                <w:color w:val="000000"/>
                <w:kern w:val="24"/>
                <w:lang w:eastAsia="ru-RU"/>
              </w:rPr>
              <w:t>Обеспечение финансовой стабильности</w:t>
            </w:r>
            <w:r w:rsidR="000356EC" w:rsidRPr="0015643F">
              <w:rPr>
                <w:rFonts w:eastAsia="+mn-ea"/>
                <w:color w:val="000000"/>
                <w:kern w:val="24"/>
                <w:lang w:eastAsia="ru-RU"/>
              </w:rPr>
              <w:t xml:space="preserve"> – способность эффективно распределять ресурсы, оценивать финансовые риски и управлять ими, поддерживать уровень занятости, близкий к естественному уровню экономики, и устранять относительные колебания цен на реальные или финансовые активы, которые могут повлиять на денежно-кредитную стабильность или уровни занятости. Финансовая система находится в диапазоне стабильности, когда она рассеивает финансовые дисбалансы, возникающие эндогенно или в результате значительных неблагоприятных и непредвиденных событий. В условиях стабильности система будет поглощать шоки в первую очередь с помощью механизмов самокоррекции, предотвращая негативные события от разрушительного воздействия на реальную экономику или другие финансовые системы. Финансовая стабильность имеет первостепенное значение для экономического роста, поскольку большинство операций в реальной экономике осуществляется через финансовую систему. Истинная ценность финансовой стабильности лучше всего иллюстрируется ее отсутствием в периоды финансовой нестабильности. В эти периоды банки неохотно финансируют прибыльные проекты, цены на активы чрезмерно отклоняются от их истинной стоимости, а платежи могут не поступать вовремя. Серьезная нестабильность может привести к бегству из банков, гиперинфляции или краху фондового рынка. Это может серьезно подорвать доверие к финансовой и экономической системе. </w:t>
            </w:r>
          </w:p>
        </w:tc>
      </w:tr>
      <w:tr w:rsidR="000356EC" w:rsidRPr="0015643F" w14:paraId="173EC49C" w14:textId="77777777" w:rsidTr="00987D8D">
        <w:trPr>
          <w:trHeight w:val="975"/>
          <w:jc w:val="center"/>
        </w:trPr>
        <w:tc>
          <w:tcPr>
            <w:tcW w:w="1946" w:type="dxa"/>
            <w:shd w:val="clear" w:color="auto" w:fill="auto"/>
            <w:tcMar>
              <w:top w:w="15" w:type="dxa"/>
              <w:left w:w="108" w:type="dxa"/>
              <w:bottom w:w="0" w:type="dxa"/>
              <w:right w:w="108" w:type="dxa"/>
            </w:tcMar>
            <w:vAlign w:val="center"/>
            <w:hideMark/>
          </w:tcPr>
          <w:p w14:paraId="2D20760E"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МВФ</w:t>
            </w:r>
          </w:p>
        </w:tc>
        <w:tc>
          <w:tcPr>
            <w:tcW w:w="7614" w:type="dxa"/>
            <w:shd w:val="clear" w:color="auto" w:fill="auto"/>
            <w:tcMar>
              <w:top w:w="15" w:type="dxa"/>
              <w:left w:w="108" w:type="dxa"/>
              <w:bottom w:w="0" w:type="dxa"/>
              <w:right w:w="108" w:type="dxa"/>
            </w:tcMar>
            <w:vAlign w:val="center"/>
            <w:hideMark/>
          </w:tcPr>
          <w:p w14:paraId="515DD199"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стабильность – это состояние, при котором экономические механизмы ценообразования, распределения и управления финансовыми рисками (кредит, ликвидность, контрагент, рынок и т.д.) функционируют достаточно хорошо, чтобы способствовать функционированию экономики.  </w:t>
            </w:r>
          </w:p>
        </w:tc>
      </w:tr>
      <w:tr w:rsidR="000356EC" w:rsidRPr="0015643F" w14:paraId="54C2CD82" w14:textId="77777777" w:rsidTr="00987D8D">
        <w:trPr>
          <w:trHeight w:val="1332"/>
          <w:jc w:val="center"/>
        </w:trPr>
        <w:tc>
          <w:tcPr>
            <w:tcW w:w="1946" w:type="dxa"/>
            <w:shd w:val="clear" w:color="auto" w:fill="auto"/>
            <w:tcMar>
              <w:top w:w="0" w:type="dxa"/>
              <w:left w:w="144" w:type="dxa"/>
              <w:bottom w:w="0" w:type="dxa"/>
              <w:right w:w="144" w:type="dxa"/>
            </w:tcMar>
            <w:vAlign w:val="center"/>
            <w:hideMark/>
          </w:tcPr>
          <w:p w14:paraId="5E0948F8"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ЕЦБ</w:t>
            </w:r>
          </w:p>
        </w:tc>
        <w:tc>
          <w:tcPr>
            <w:tcW w:w="7614" w:type="dxa"/>
            <w:shd w:val="clear" w:color="auto" w:fill="auto"/>
            <w:tcMar>
              <w:top w:w="0" w:type="dxa"/>
              <w:left w:w="144" w:type="dxa"/>
              <w:bottom w:w="0" w:type="dxa"/>
              <w:right w:w="144" w:type="dxa"/>
            </w:tcMar>
            <w:vAlign w:val="center"/>
            <w:hideMark/>
          </w:tcPr>
          <w:p w14:paraId="25414A0E"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Финансовая стабильность – состояние, при котором финансовая система, включающая финансовых посредников, рынки и рыночную инфраструктуру, способна выдерживать потрясения и устранение финансовых дисбалансов, тем самым снижая вероятность сбоев в финансовом посредничестве процесса, которые являются достаточно серьезными, чтобы значительно ухудшить распределение сбережений для выгодных инвестиционных возможностей</w:t>
            </w:r>
          </w:p>
        </w:tc>
      </w:tr>
      <w:tr w:rsidR="000356EC" w:rsidRPr="0015643F" w14:paraId="09288829" w14:textId="77777777" w:rsidTr="00987D8D">
        <w:trPr>
          <w:trHeight w:val="975"/>
          <w:jc w:val="center"/>
        </w:trPr>
        <w:tc>
          <w:tcPr>
            <w:tcW w:w="1946" w:type="dxa"/>
            <w:shd w:val="clear" w:color="auto" w:fill="auto"/>
            <w:tcMar>
              <w:top w:w="15" w:type="dxa"/>
              <w:left w:w="108" w:type="dxa"/>
              <w:bottom w:w="0" w:type="dxa"/>
              <w:right w:w="108" w:type="dxa"/>
            </w:tcMar>
            <w:vAlign w:val="center"/>
            <w:hideMark/>
          </w:tcPr>
          <w:p w14:paraId="5052C692"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Tommaso Padoa-Schioppa</w:t>
            </w:r>
          </w:p>
        </w:tc>
        <w:tc>
          <w:tcPr>
            <w:tcW w:w="7614" w:type="dxa"/>
            <w:shd w:val="clear" w:color="auto" w:fill="auto"/>
            <w:tcMar>
              <w:top w:w="15" w:type="dxa"/>
              <w:left w:w="108" w:type="dxa"/>
              <w:bottom w:w="0" w:type="dxa"/>
              <w:right w:w="108" w:type="dxa"/>
            </w:tcMar>
            <w:vAlign w:val="center"/>
            <w:hideMark/>
          </w:tcPr>
          <w:p w14:paraId="1298C0C9"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val="kk-KZ" w:eastAsia="ru-RU"/>
              </w:rPr>
              <w:t>Фи</w:t>
            </w:r>
            <w:r w:rsidRPr="0015643F">
              <w:rPr>
                <w:rFonts w:eastAsia="+mn-ea"/>
                <w:color w:val="000000"/>
                <w:kern w:val="24"/>
                <w:lang w:eastAsia="ru-RU"/>
              </w:rPr>
              <w:t>нансовая стабильность – состояние, при котором финансовая система способна противостоять шокам, не уступая место кумулятивным процессам, которые ухудшают распределение сбережений для инвестиционных возможностей и обработку платежей в экономике. Это определение сразу же поднимает связанный с этим вопрос об определении финансовой системы, которая состоит из всех финансовых посредников, организованных и неформальных рынков, платежных и расчетных схем, технических инфраструктур, поддерживающих финансовую деятельность, правовых и нормативных положений, а также надзорных органов. Это определение позволяет получить полное представление о том, как сбережения направляются на инвестиционные возможности, распространяется и обрабатывается информация, риски распределяются между экономическими агентами и упрощаются платежи по всей экономике.  </w:t>
            </w:r>
          </w:p>
        </w:tc>
      </w:tr>
      <w:tr w:rsidR="000356EC" w:rsidRPr="0015643F" w14:paraId="21F5142D" w14:textId="77777777" w:rsidTr="00987D8D">
        <w:trPr>
          <w:trHeight w:val="975"/>
          <w:jc w:val="center"/>
        </w:trPr>
        <w:tc>
          <w:tcPr>
            <w:tcW w:w="1946" w:type="dxa"/>
            <w:shd w:val="clear" w:color="auto" w:fill="auto"/>
            <w:tcMar>
              <w:top w:w="15" w:type="dxa"/>
              <w:left w:w="108" w:type="dxa"/>
              <w:bottom w:w="0" w:type="dxa"/>
              <w:right w:w="108" w:type="dxa"/>
            </w:tcMar>
            <w:vAlign w:val="center"/>
            <w:hideMark/>
          </w:tcPr>
          <w:p w14:paraId="72FC35A7"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xml:space="preserve">Nout Wellink </w:t>
            </w:r>
          </w:p>
        </w:tc>
        <w:tc>
          <w:tcPr>
            <w:tcW w:w="7614" w:type="dxa"/>
            <w:shd w:val="clear" w:color="auto" w:fill="auto"/>
            <w:tcMar>
              <w:top w:w="15" w:type="dxa"/>
              <w:left w:w="108" w:type="dxa"/>
              <w:bottom w:w="0" w:type="dxa"/>
              <w:right w:w="108" w:type="dxa"/>
            </w:tcMar>
            <w:vAlign w:val="center"/>
            <w:hideMark/>
          </w:tcPr>
          <w:p w14:paraId="50A340AD" w14:textId="78A3C94E" w:rsidR="000356EC" w:rsidRPr="0015643F" w:rsidRDefault="006F4452" w:rsidP="00987D8D">
            <w:pPr>
              <w:shd w:val="clear" w:color="auto" w:fill="FFFFFF"/>
              <w:jc w:val="both"/>
              <w:rPr>
                <w:rFonts w:eastAsia="+mn-ea"/>
                <w:color w:val="000000"/>
                <w:kern w:val="24"/>
                <w:lang w:eastAsia="ru-RU"/>
              </w:rPr>
            </w:pPr>
            <w:r>
              <w:rPr>
                <w:rFonts w:eastAsia="+mn-ea"/>
                <w:color w:val="000000"/>
                <w:kern w:val="24"/>
                <w:lang w:eastAsia="ru-RU"/>
              </w:rPr>
              <w:t>Стабильная ф</w:t>
            </w:r>
            <w:r w:rsidR="000356EC" w:rsidRPr="0015643F">
              <w:rPr>
                <w:rFonts w:eastAsia="+mn-ea"/>
                <w:color w:val="000000"/>
                <w:kern w:val="24"/>
                <w:lang w:eastAsia="ru-RU"/>
              </w:rPr>
              <w:t xml:space="preserve">инансовая система способна эффективно распределять ресурсы и поглощать потрясения, предотвращая их разрушительное воздействие на реальную экономику или другие финансовые системы. Также сама система не должна быть источником потрясений. Таким образом, наше определение подразумевает, что деньги могут должным образом выполнять свои функции как средства платежа и как расчетная единица, в то время как финансовая система в целом может адекватно выполнять свою роль по мобилизации сбережений, диверсификации рисков и распределению ресурсов. Финансовая стабильность является жизненно важным условием экономического роста, поскольку большинство операций в реальной экономике осуществляются через финансовую систему. </w:t>
            </w:r>
            <w:r w:rsidRPr="006F4452">
              <w:rPr>
                <w:rFonts w:eastAsia="+mn-ea"/>
                <w:color w:val="000000"/>
                <w:kern w:val="24"/>
                <w:lang w:eastAsia="ru-RU"/>
              </w:rPr>
              <w:t xml:space="preserve">Как обеспечить финансовую стабильность? </w:t>
            </w:r>
            <w:r>
              <w:rPr>
                <w:rFonts w:eastAsia="+mn-ea"/>
                <w:color w:val="000000"/>
                <w:kern w:val="24"/>
                <w:lang w:eastAsia="ru-RU"/>
              </w:rPr>
              <w:t>Н</w:t>
            </w:r>
            <w:r w:rsidRPr="006F4452">
              <w:rPr>
                <w:rFonts w:eastAsia="+mn-ea"/>
                <w:color w:val="000000"/>
                <w:kern w:val="24"/>
                <w:lang w:eastAsia="ru-RU"/>
              </w:rPr>
              <w:t>еобходимо определить потенциальные источники потрясений</w:t>
            </w:r>
            <w:r>
              <w:rPr>
                <w:rFonts w:eastAsia="+mn-ea"/>
                <w:color w:val="000000"/>
                <w:kern w:val="24"/>
                <w:lang w:eastAsia="ru-RU"/>
              </w:rPr>
              <w:t xml:space="preserve">: </w:t>
            </w:r>
            <w:r w:rsidRPr="006F4452">
              <w:rPr>
                <w:rFonts w:eastAsia="+mn-ea"/>
                <w:color w:val="000000"/>
                <w:kern w:val="24"/>
                <w:lang w:eastAsia="ru-RU"/>
              </w:rPr>
              <w:t xml:space="preserve">финансовые кризисы в других системах, а также неэкономические события. </w:t>
            </w:r>
            <w:r>
              <w:rPr>
                <w:rFonts w:eastAsia="+mn-ea"/>
                <w:color w:val="000000"/>
                <w:kern w:val="24"/>
                <w:lang w:eastAsia="ru-RU"/>
              </w:rPr>
              <w:t>П</w:t>
            </w:r>
            <w:r w:rsidRPr="006F4452">
              <w:rPr>
                <w:rFonts w:eastAsia="+mn-ea"/>
                <w:color w:val="000000"/>
                <w:kern w:val="24"/>
                <w:lang w:eastAsia="ru-RU"/>
              </w:rPr>
              <w:t xml:space="preserve">отрясения трудно предсказать, но иметь некоторое представление об их потенциальной величине полезно для повышения устойчивости финансовых систем. </w:t>
            </w:r>
            <w:r>
              <w:rPr>
                <w:rFonts w:eastAsia="+mn-ea"/>
                <w:color w:val="000000"/>
                <w:kern w:val="24"/>
                <w:lang w:eastAsia="ru-RU"/>
              </w:rPr>
              <w:t>О</w:t>
            </w:r>
            <w:r w:rsidRPr="006F4452">
              <w:rPr>
                <w:rFonts w:eastAsia="+mn-ea"/>
                <w:color w:val="000000"/>
                <w:kern w:val="24"/>
                <w:lang w:eastAsia="ru-RU"/>
              </w:rPr>
              <w:t xml:space="preserve">братить внимание, как потрясения передаются в реальную экономику и другие финансовые системы. </w:t>
            </w:r>
            <w:r>
              <w:rPr>
                <w:rFonts w:eastAsia="+mn-ea"/>
                <w:color w:val="000000"/>
                <w:kern w:val="24"/>
                <w:lang w:eastAsia="ru-RU"/>
              </w:rPr>
              <w:t xml:space="preserve">С </w:t>
            </w:r>
            <w:r w:rsidRPr="006F4452">
              <w:rPr>
                <w:rFonts w:eastAsia="+mn-ea"/>
                <w:color w:val="000000"/>
                <w:kern w:val="24"/>
                <w:lang w:eastAsia="ru-RU"/>
              </w:rPr>
              <w:t>помощью политических инструментов как можно снизить уязвимость финансовой системы</w:t>
            </w:r>
            <w:r>
              <w:rPr>
                <w:rFonts w:eastAsia="+mn-ea"/>
                <w:color w:val="000000"/>
                <w:kern w:val="24"/>
                <w:lang w:eastAsia="ru-RU"/>
              </w:rPr>
              <w:t xml:space="preserve"> (</w:t>
            </w:r>
            <w:r w:rsidRPr="006F4452">
              <w:rPr>
                <w:rFonts w:eastAsia="+mn-ea"/>
                <w:color w:val="000000"/>
                <w:kern w:val="24"/>
                <w:lang w:eastAsia="ru-RU"/>
              </w:rPr>
              <w:t>страхование вкладов, руководящие принципы надзора, кодексы прозрачности и системы безопасных расчетов</w:t>
            </w:r>
            <w:r>
              <w:rPr>
                <w:rFonts w:eastAsia="+mn-ea"/>
                <w:color w:val="000000"/>
                <w:kern w:val="24"/>
                <w:lang w:eastAsia="ru-RU"/>
              </w:rPr>
              <w:t>)</w:t>
            </w:r>
            <w:r w:rsidRPr="006F4452">
              <w:rPr>
                <w:rFonts w:eastAsia="+mn-ea"/>
                <w:color w:val="000000"/>
                <w:kern w:val="24"/>
                <w:lang w:eastAsia="ru-RU"/>
              </w:rPr>
              <w:t>.</w:t>
            </w:r>
          </w:p>
        </w:tc>
      </w:tr>
      <w:tr w:rsidR="000356EC" w:rsidRPr="0015643F" w14:paraId="462702CE" w14:textId="77777777" w:rsidTr="00987D8D">
        <w:trPr>
          <w:trHeight w:val="975"/>
          <w:jc w:val="center"/>
        </w:trPr>
        <w:tc>
          <w:tcPr>
            <w:tcW w:w="1946" w:type="dxa"/>
            <w:shd w:val="clear" w:color="auto" w:fill="auto"/>
            <w:tcMar>
              <w:top w:w="15" w:type="dxa"/>
              <w:left w:w="108" w:type="dxa"/>
              <w:bottom w:w="0" w:type="dxa"/>
              <w:right w:w="108" w:type="dxa"/>
            </w:tcMar>
            <w:vAlign w:val="center"/>
            <w:hideMark/>
          </w:tcPr>
          <w:p w14:paraId="5213C854"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Gadanecz B.,</w:t>
            </w:r>
          </w:p>
          <w:p w14:paraId="5BF93161"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Jayaram K.</w:t>
            </w:r>
            <w:r w:rsidRPr="0015643F">
              <w:rPr>
                <w:rFonts w:eastAsia="+mn-ea"/>
                <w:color w:val="000000"/>
                <w:kern w:val="24"/>
                <w:lang w:val="en-US" w:eastAsia="ru-RU"/>
              </w:rPr>
              <w:t xml:space="preserve"> </w:t>
            </w:r>
          </w:p>
        </w:tc>
        <w:tc>
          <w:tcPr>
            <w:tcW w:w="7614" w:type="dxa"/>
            <w:shd w:val="clear" w:color="auto" w:fill="auto"/>
            <w:tcMar>
              <w:top w:w="15" w:type="dxa"/>
              <w:left w:w="108" w:type="dxa"/>
              <w:bottom w:w="0" w:type="dxa"/>
              <w:right w:w="108" w:type="dxa"/>
            </w:tcMar>
            <w:vAlign w:val="center"/>
            <w:hideMark/>
          </w:tcPr>
          <w:p w14:paraId="01E8418A"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val="kk-KZ" w:eastAsia="ru-RU"/>
              </w:rPr>
              <w:t xml:space="preserve">Финансовая стабильность – </w:t>
            </w:r>
            <w:r w:rsidRPr="0015643F">
              <w:rPr>
                <w:rFonts w:eastAsia="+mn-ea"/>
                <w:color w:val="000000"/>
                <w:kern w:val="24"/>
                <w:lang w:eastAsia="ru-RU"/>
              </w:rPr>
              <w:t xml:space="preserve">бесперебойное функционирование сложной взаимосвязи между финансовыми рынками, инфраструктурами и учреждениями, действующими в рамках данной правовой, налоговой и бухгалтерской систем. </w:t>
            </w:r>
          </w:p>
        </w:tc>
      </w:tr>
      <w:tr w:rsidR="000356EC" w:rsidRPr="0015643F" w14:paraId="09BB0928" w14:textId="77777777" w:rsidTr="00987D8D">
        <w:trPr>
          <w:trHeight w:val="975"/>
          <w:jc w:val="center"/>
        </w:trPr>
        <w:tc>
          <w:tcPr>
            <w:tcW w:w="1946" w:type="dxa"/>
            <w:shd w:val="clear" w:color="auto" w:fill="auto"/>
            <w:tcMar>
              <w:top w:w="15" w:type="dxa"/>
              <w:left w:w="108" w:type="dxa"/>
              <w:bottom w:w="0" w:type="dxa"/>
              <w:right w:w="108" w:type="dxa"/>
            </w:tcMar>
            <w:vAlign w:val="center"/>
            <w:hideMark/>
          </w:tcPr>
          <w:p w14:paraId="61A3711A" w14:textId="77777777" w:rsidR="000356EC" w:rsidRPr="0015643F" w:rsidRDefault="000356EC" w:rsidP="00987D8D">
            <w:pPr>
              <w:shd w:val="clear" w:color="auto" w:fill="FFFFFF"/>
              <w:jc w:val="both"/>
              <w:rPr>
                <w:rFonts w:eastAsia="+mn-ea"/>
                <w:color w:val="000000"/>
                <w:kern w:val="24"/>
                <w:lang w:val="en-US" w:eastAsia="ru-RU"/>
              </w:rPr>
            </w:pPr>
            <w:r w:rsidRPr="0015643F">
              <w:rPr>
                <w:rFonts w:eastAsia="+mn-ea"/>
                <w:color w:val="000000"/>
                <w:kern w:val="24"/>
                <w:lang w:eastAsia="ru-RU"/>
              </w:rPr>
              <w:t xml:space="preserve">Andrew Large </w:t>
            </w:r>
          </w:p>
          <w:p w14:paraId="5636E23D"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 </w:t>
            </w:r>
          </w:p>
        </w:tc>
        <w:tc>
          <w:tcPr>
            <w:tcW w:w="7614" w:type="dxa"/>
            <w:shd w:val="clear" w:color="auto" w:fill="auto"/>
            <w:tcMar>
              <w:top w:w="15" w:type="dxa"/>
              <w:left w:w="108" w:type="dxa"/>
              <w:bottom w:w="0" w:type="dxa"/>
              <w:right w:w="108" w:type="dxa"/>
            </w:tcMar>
            <w:vAlign w:val="center"/>
            <w:hideMark/>
          </w:tcPr>
          <w:p w14:paraId="1292184D" w14:textId="77777777" w:rsidR="000356EC" w:rsidRPr="0015643F" w:rsidRDefault="000356EC" w:rsidP="00987D8D">
            <w:pPr>
              <w:shd w:val="clear" w:color="auto" w:fill="FFFFFF"/>
              <w:jc w:val="both"/>
              <w:rPr>
                <w:rFonts w:eastAsia="+mn-ea"/>
                <w:color w:val="000000"/>
                <w:kern w:val="24"/>
                <w:lang w:eastAsia="ru-RU"/>
              </w:rPr>
            </w:pPr>
            <w:r w:rsidRPr="0015643F">
              <w:rPr>
                <w:rFonts w:eastAsia="+mn-ea"/>
                <w:color w:val="000000"/>
                <w:kern w:val="24"/>
                <w:lang w:eastAsia="ru-RU"/>
              </w:rPr>
              <w:t>Думайте о финансовой стабильности с точки зрения поддержания доверия к финансовой системе. Угрозы этой стабильности могут исходить от тех или иных потрясений. Они могут распространяться через заражение, так что ликвидность или соблюдение контрактов ставятся под сомнение. А симптомы финансовой нестабильности могут включать волатильные и непредсказуемые изменения цен. Предотвратить это – настоящая проблема.  </w:t>
            </w:r>
          </w:p>
        </w:tc>
      </w:tr>
      <w:tr w:rsidR="000356EC" w:rsidRPr="0015643F" w14:paraId="2AF8F46A" w14:textId="77777777" w:rsidTr="00987D8D">
        <w:trPr>
          <w:trHeight w:val="50"/>
          <w:jc w:val="center"/>
        </w:trPr>
        <w:tc>
          <w:tcPr>
            <w:tcW w:w="9560" w:type="dxa"/>
            <w:gridSpan w:val="2"/>
            <w:shd w:val="clear" w:color="auto" w:fill="auto"/>
            <w:tcMar>
              <w:top w:w="15" w:type="dxa"/>
              <w:left w:w="108" w:type="dxa"/>
              <w:bottom w:w="0" w:type="dxa"/>
              <w:right w:w="108" w:type="dxa"/>
            </w:tcMar>
            <w:vAlign w:val="center"/>
          </w:tcPr>
          <w:p w14:paraId="675B0C6F" w14:textId="6AD0A428" w:rsidR="000356EC" w:rsidRPr="0015643F" w:rsidRDefault="000356EC" w:rsidP="00987D8D">
            <w:pPr>
              <w:shd w:val="clear" w:color="auto" w:fill="FFFFFF"/>
              <w:ind w:firstLine="567"/>
              <w:jc w:val="both"/>
              <w:rPr>
                <w:rFonts w:eastAsia="+mn-ea"/>
                <w:color w:val="000000"/>
                <w:kern w:val="24"/>
                <w:lang w:eastAsia="ru-RU"/>
              </w:rPr>
            </w:pPr>
            <w:r w:rsidRPr="0015643F">
              <w:rPr>
                <w:rFonts w:eastAsia="+mn-ea"/>
                <w:color w:val="000000"/>
                <w:kern w:val="24"/>
                <w:lang w:eastAsia="ru-RU"/>
              </w:rPr>
              <w:t xml:space="preserve">Примечание – Составлено по источникам </w:t>
            </w:r>
            <w:r w:rsidRPr="0015643F">
              <w:rPr>
                <w:rFonts w:eastAsia="+mn-ea"/>
                <w:color w:val="000000"/>
                <w:kern w:val="24"/>
                <w:lang w:val="en-US" w:eastAsia="ru-RU"/>
              </w:rPr>
              <w:t>[</w:t>
            </w:r>
            <w:r w:rsidRPr="0015643F">
              <w:rPr>
                <w:rFonts w:eastAsia="+mn-ea"/>
                <w:color w:val="000000"/>
                <w:kern w:val="24"/>
                <w:lang w:eastAsia="ru-RU"/>
              </w:rPr>
              <w:t>18-</w:t>
            </w:r>
            <w:r w:rsidRPr="0015643F">
              <w:rPr>
                <w:rFonts w:eastAsia="+mn-ea"/>
                <w:color w:val="000000"/>
                <w:kern w:val="24"/>
                <w:lang w:val="en-US" w:eastAsia="ru-RU"/>
              </w:rPr>
              <w:t>2</w:t>
            </w:r>
            <w:r w:rsidR="00C76ACF">
              <w:rPr>
                <w:rFonts w:eastAsia="+mn-ea"/>
                <w:color w:val="000000"/>
                <w:kern w:val="24"/>
                <w:lang w:eastAsia="ru-RU"/>
              </w:rPr>
              <w:t>4</w:t>
            </w:r>
            <w:r w:rsidRPr="0015643F">
              <w:rPr>
                <w:rFonts w:eastAsia="+mn-ea"/>
                <w:color w:val="000000"/>
                <w:kern w:val="24"/>
                <w:lang w:val="en-US" w:eastAsia="ru-RU"/>
              </w:rPr>
              <w:t>]</w:t>
            </w:r>
          </w:p>
        </w:tc>
      </w:tr>
    </w:tbl>
    <w:p w14:paraId="2BC5442D" w14:textId="77777777" w:rsidR="000356EC" w:rsidRPr="0015643F" w:rsidRDefault="000356EC" w:rsidP="000356EC">
      <w:pPr>
        <w:contextualSpacing/>
        <w:rPr>
          <w:sz w:val="28"/>
          <w:szCs w:val="28"/>
        </w:rPr>
      </w:pPr>
    </w:p>
    <w:p w14:paraId="49D538A1" w14:textId="77777777" w:rsidR="000356EC" w:rsidRPr="0015643F" w:rsidRDefault="000356EC" w:rsidP="000356EC">
      <w:pPr>
        <w:ind w:firstLine="709"/>
        <w:contextualSpacing/>
        <w:rPr>
          <w:sz w:val="28"/>
          <w:szCs w:val="28"/>
        </w:rPr>
      </w:pPr>
    </w:p>
    <w:p w14:paraId="13EA60DE" w14:textId="77777777" w:rsidR="000356EC" w:rsidRPr="0015643F" w:rsidRDefault="000356EC" w:rsidP="000356EC">
      <w:pPr>
        <w:ind w:firstLine="709"/>
        <w:contextualSpacing/>
        <w:rPr>
          <w:sz w:val="28"/>
          <w:szCs w:val="28"/>
        </w:rPr>
      </w:pPr>
    </w:p>
    <w:p w14:paraId="2192D91A" w14:textId="77777777" w:rsidR="000356EC" w:rsidRPr="0015643F" w:rsidRDefault="000356EC" w:rsidP="000356EC">
      <w:pPr>
        <w:ind w:firstLine="709"/>
        <w:contextualSpacing/>
        <w:rPr>
          <w:sz w:val="28"/>
          <w:szCs w:val="28"/>
        </w:rPr>
      </w:pPr>
    </w:p>
    <w:p w14:paraId="199F739E" w14:textId="77777777" w:rsidR="000356EC" w:rsidRPr="0015643F" w:rsidRDefault="000356EC" w:rsidP="000356EC">
      <w:pPr>
        <w:ind w:firstLine="709"/>
        <w:contextualSpacing/>
        <w:rPr>
          <w:sz w:val="28"/>
          <w:szCs w:val="28"/>
        </w:rPr>
      </w:pPr>
    </w:p>
    <w:p w14:paraId="5B234ECE" w14:textId="77777777" w:rsidR="001256AE" w:rsidRPr="0015643F" w:rsidRDefault="001256AE" w:rsidP="000356EC">
      <w:pPr>
        <w:ind w:firstLine="709"/>
        <w:contextualSpacing/>
        <w:rPr>
          <w:sz w:val="28"/>
          <w:szCs w:val="28"/>
        </w:rPr>
      </w:pPr>
    </w:p>
    <w:p w14:paraId="4D136191" w14:textId="77777777" w:rsidR="001256AE" w:rsidRPr="0015643F" w:rsidRDefault="001256AE" w:rsidP="000356EC">
      <w:pPr>
        <w:ind w:firstLine="709"/>
        <w:contextualSpacing/>
        <w:rPr>
          <w:sz w:val="28"/>
          <w:szCs w:val="28"/>
        </w:rPr>
      </w:pPr>
    </w:p>
    <w:p w14:paraId="488E1CDE" w14:textId="77777777" w:rsidR="001256AE" w:rsidRPr="0015643F" w:rsidRDefault="001256AE" w:rsidP="000356EC">
      <w:pPr>
        <w:ind w:firstLine="709"/>
        <w:contextualSpacing/>
        <w:rPr>
          <w:sz w:val="28"/>
          <w:szCs w:val="28"/>
        </w:rPr>
      </w:pPr>
    </w:p>
    <w:p w14:paraId="1C46500C" w14:textId="77777777" w:rsidR="001256AE" w:rsidRPr="0015643F" w:rsidRDefault="001256AE" w:rsidP="000356EC">
      <w:pPr>
        <w:ind w:firstLine="709"/>
        <w:contextualSpacing/>
        <w:rPr>
          <w:sz w:val="28"/>
          <w:szCs w:val="28"/>
        </w:rPr>
      </w:pPr>
    </w:p>
    <w:p w14:paraId="63C088B4" w14:textId="77777777" w:rsidR="001256AE" w:rsidRPr="0015643F" w:rsidRDefault="001256AE" w:rsidP="000356EC">
      <w:pPr>
        <w:ind w:firstLine="709"/>
        <w:contextualSpacing/>
        <w:rPr>
          <w:sz w:val="28"/>
          <w:szCs w:val="28"/>
        </w:rPr>
      </w:pPr>
    </w:p>
    <w:p w14:paraId="53E77046" w14:textId="77777777" w:rsidR="001256AE" w:rsidRPr="0015643F" w:rsidRDefault="001256AE" w:rsidP="000356EC">
      <w:pPr>
        <w:ind w:firstLine="709"/>
        <w:contextualSpacing/>
        <w:rPr>
          <w:sz w:val="28"/>
          <w:szCs w:val="28"/>
        </w:rPr>
      </w:pPr>
    </w:p>
    <w:p w14:paraId="72F806A6" w14:textId="77777777" w:rsidR="00487A67" w:rsidRPr="0015643F" w:rsidRDefault="00487A67" w:rsidP="00C76ACF">
      <w:pPr>
        <w:contextualSpacing/>
        <w:rPr>
          <w:sz w:val="28"/>
          <w:szCs w:val="28"/>
        </w:rPr>
      </w:pPr>
    </w:p>
    <w:p w14:paraId="042486DD" w14:textId="77777777" w:rsidR="000356EC" w:rsidRPr="0015643F" w:rsidRDefault="000356EC" w:rsidP="000356EC">
      <w:pPr>
        <w:ind w:firstLine="709"/>
        <w:contextualSpacing/>
        <w:jc w:val="center"/>
        <w:rPr>
          <w:b/>
          <w:bCs/>
          <w:sz w:val="28"/>
          <w:szCs w:val="28"/>
        </w:rPr>
      </w:pPr>
      <w:r w:rsidRPr="0015643F">
        <w:rPr>
          <w:b/>
          <w:bCs/>
          <w:sz w:val="28"/>
          <w:szCs w:val="28"/>
        </w:rPr>
        <w:t>ПРИЛОЖЕНИЕ В</w:t>
      </w:r>
    </w:p>
    <w:p w14:paraId="085690A0" w14:textId="77777777" w:rsidR="000356EC" w:rsidRPr="0015643F" w:rsidRDefault="000356EC" w:rsidP="000356EC">
      <w:pPr>
        <w:ind w:firstLine="709"/>
        <w:contextualSpacing/>
        <w:jc w:val="center"/>
        <w:rPr>
          <w:b/>
          <w:bCs/>
          <w:sz w:val="28"/>
          <w:szCs w:val="28"/>
        </w:rPr>
      </w:pPr>
    </w:p>
    <w:p w14:paraId="7BF6F069" w14:textId="77777777" w:rsidR="000356EC" w:rsidRPr="0015643F" w:rsidRDefault="000356EC" w:rsidP="000356EC">
      <w:pPr>
        <w:pStyle w:val="a3"/>
        <w:spacing w:before="0" w:beforeAutospacing="0" w:after="0" w:afterAutospacing="0"/>
        <w:jc w:val="both"/>
        <w:rPr>
          <w:rFonts w:cs="+mn-cs"/>
          <w:color w:val="000000"/>
          <w:kern w:val="24"/>
          <w:sz w:val="28"/>
          <w:szCs w:val="28"/>
        </w:rPr>
      </w:pPr>
      <w:r w:rsidRPr="0015643F">
        <w:rPr>
          <w:rFonts w:cs="+mn-cs"/>
          <w:color w:val="000000"/>
          <w:kern w:val="24"/>
          <w:sz w:val="28"/>
          <w:szCs w:val="28"/>
        </w:rPr>
        <w:t>Таблица В.1 – Обзор теоретических подходов к определению термина «бюджетное регулирование»</w:t>
      </w:r>
    </w:p>
    <w:p w14:paraId="4B71E561" w14:textId="77777777" w:rsidR="000356EC" w:rsidRPr="0015643F" w:rsidRDefault="000356EC" w:rsidP="000356EC">
      <w:pPr>
        <w:pStyle w:val="a3"/>
        <w:spacing w:before="0" w:beforeAutospacing="0" w:after="0" w:afterAutospacing="0"/>
        <w:ind w:firstLine="709"/>
        <w:rPr>
          <w:rFonts w:cs="+mn-cs"/>
          <w:color w:val="000000"/>
          <w:kern w:val="24"/>
          <w:sz w:val="16"/>
          <w:szCs w:val="16"/>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794"/>
        <w:gridCol w:w="6799"/>
      </w:tblGrid>
      <w:tr w:rsidR="000356EC" w:rsidRPr="0015643F" w14:paraId="733B1269" w14:textId="77777777" w:rsidTr="00987D8D">
        <w:trPr>
          <w:trHeight w:val="65"/>
          <w:jc w:val="center"/>
        </w:trPr>
        <w:tc>
          <w:tcPr>
            <w:tcW w:w="2794" w:type="dxa"/>
            <w:shd w:val="clear" w:color="auto" w:fill="auto"/>
            <w:tcMar>
              <w:top w:w="0" w:type="dxa"/>
              <w:left w:w="144" w:type="dxa"/>
              <w:bottom w:w="0" w:type="dxa"/>
              <w:right w:w="144" w:type="dxa"/>
            </w:tcMar>
            <w:vAlign w:val="center"/>
            <w:hideMark/>
          </w:tcPr>
          <w:p w14:paraId="6B79902E" w14:textId="77777777" w:rsidR="000356EC" w:rsidRPr="0015643F" w:rsidRDefault="000356EC" w:rsidP="00987D8D">
            <w:pPr>
              <w:pStyle w:val="a3"/>
              <w:spacing w:before="0" w:beforeAutospacing="0" w:after="0" w:afterAutospacing="0"/>
              <w:jc w:val="center"/>
              <w:rPr>
                <w:rFonts w:cs="+mn-cs"/>
                <w:color w:val="000000"/>
                <w:kern w:val="24"/>
              </w:rPr>
            </w:pPr>
            <w:r w:rsidRPr="0015643F">
              <w:rPr>
                <w:rFonts w:cs="+mn-cs"/>
                <w:color w:val="000000"/>
                <w:kern w:val="24"/>
              </w:rPr>
              <w:t>Научный источник</w:t>
            </w:r>
          </w:p>
        </w:tc>
        <w:tc>
          <w:tcPr>
            <w:tcW w:w="6799" w:type="dxa"/>
            <w:shd w:val="clear" w:color="auto" w:fill="auto"/>
            <w:tcMar>
              <w:top w:w="0" w:type="dxa"/>
              <w:left w:w="144" w:type="dxa"/>
              <w:bottom w:w="0" w:type="dxa"/>
              <w:right w:w="144" w:type="dxa"/>
            </w:tcMar>
            <w:vAlign w:val="center"/>
            <w:hideMark/>
          </w:tcPr>
          <w:p w14:paraId="319D1BAA" w14:textId="77777777" w:rsidR="000356EC" w:rsidRPr="0015643F" w:rsidRDefault="000356EC" w:rsidP="00987D8D">
            <w:pPr>
              <w:pStyle w:val="a3"/>
              <w:spacing w:before="0" w:beforeAutospacing="0" w:after="0" w:afterAutospacing="0"/>
              <w:jc w:val="center"/>
              <w:rPr>
                <w:rFonts w:cs="+mn-cs"/>
                <w:color w:val="000000"/>
                <w:kern w:val="24"/>
              </w:rPr>
            </w:pPr>
            <w:r w:rsidRPr="0015643F">
              <w:rPr>
                <w:rFonts w:cs="+mn-cs"/>
                <w:color w:val="000000"/>
                <w:kern w:val="24"/>
              </w:rPr>
              <w:t>Предлагаемое определение</w:t>
            </w:r>
          </w:p>
        </w:tc>
      </w:tr>
      <w:tr w:rsidR="000356EC" w:rsidRPr="0015643F" w14:paraId="31198489" w14:textId="77777777" w:rsidTr="00987D8D">
        <w:trPr>
          <w:trHeight w:val="108"/>
          <w:jc w:val="center"/>
        </w:trPr>
        <w:tc>
          <w:tcPr>
            <w:tcW w:w="2794" w:type="dxa"/>
            <w:shd w:val="clear" w:color="auto" w:fill="auto"/>
            <w:tcMar>
              <w:top w:w="0" w:type="dxa"/>
              <w:left w:w="144" w:type="dxa"/>
              <w:bottom w:w="0" w:type="dxa"/>
              <w:right w:w="144" w:type="dxa"/>
            </w:tcMar>
            <w:vAlign w:val="center"/>
          </w:tcPr>
          <w:p w14:paraId="3C3E3530" w14:textId="77777777" w:rsidR="000356EC" w:rsidRPr="0015643F" w:rsidRDefault="000356EC" w:rsidP="00987D8D">
            <w:pPr>
              <w:pStyle w:val="a3"/>
              <w:spacing w:before="0" w:beforeAutospacing="0" w:after="0" w:afterAutospacing="0"/>
              <w:jc w:val="center"/>
              <w:rPr>
                <w:rFonts w:cs="+mn-cs"/>
                <w:color w:val="000000"/>
                <w:kern w:val="24"/>
              </w:rPr>
            </w:pPr>
            <w:r w:rsidRPr="0015643F">
              <w:rPr>
                <w:rFonts w:cs="+mn-cs"/>
                <w:color w:val="000000"/>
                <w:kern w:val="24"/>
              </w:rPr>
              <w:t>1</w:t>
            </w:r>
          </w:p>
        </w:tc>
        <w:tc>
          <w:tcPr>
            <w:tcW w:w="6799" w:type="dxa"/>
            <w:shd w:val="clear" w:color="auto" w:fill="auto"/>
            <w:tcMar>
              <w:top w:w="0" w:type="dxa"/>
              <w:left w:w="144" w:type="dxa"/>
              <w:bottom w:w="0" w:type="dxa"/>
              <w:right w:w="144" w:type="dxa"/>
            </w:tcMar>
            <w:vAlign w:val="center"/>
          </w:tcPr>
          <w:p w14:paraId="398B53C5" w14:textId="77777777" w:rsidR="000356EC" w:rsidRPr="0015643F" w:rsidRDefault="000356EC" w:rsidP="00987D8D">
            <w:pPr>
              <w:pStyle w:val="a3"/>
              <w:spacing w:before="0" w:beforeAutospacing="0" w:after="0" w:afterAutospacing="0"/>
              <w:jc w:val="center"/>
              <w:rPr>
                <w:rFonts w:cs="+mn-cs"/>
                <w:color w:val="000000"/>
                <w:kern w:val="24"/>
              </w:rPr>
            </w:pPr>
            <w:r w:rsidRPr="0015643F">
              <w:rPr>
                <w:rFonts w:cs="+mn-cs"/>
                <w:color w:val="000000"/>
                <w:kern w:val="24"/>
              </w:rPr>
              <w:t>2</w:t>
            </w:r>
          </w:p>
        </w:tc>
      </w:tr>
      <w:tr w:rsidR="000356EC" w:rsidRPr="0015643F" w14:paraId="11F24691" w14:textId="77777777" w:rsidTr="00987D8D">
        <w:trPr>
          <w:trHeight w:val="606"/>
          <w:jc w:val="center"/>
        </w:trPr>
        <w:tc>
          <w:tcPr>
            <w:tcW w:w="2794" w:type="dxa"/>
            <w:shd w:val="clear" w:color="auto" w:fill="auto"/>
            <w:tcMar>
              <w:top w:w="0" w:type="dxa"/>
              <w:left w:w="144" w:type="dxa"/>
              <w:bottom w:w="0" w:type="dxa"/>
              <w:right w:w="144" w:type="dxa"/>
            </w:tcMar>
            <w:hideMark/>
          </w:tcPr>
          <w:p w14:paraId="3AFE38B0" w14:textId="77777777" w:rsidR="000356EC" w:rsidRPr="0015643F" w:rsidRDefault="000356EC" w:rsidP="00987D8D">
            <w:pPr>
              <w:pStyle w:val="a3"/>
              <w:spacing w:before="0" w:beforeAutospacing="0" w:after="0" w:afterAutospacing="0"/>
              <w:rPr>
                <w:rFonts w:cs="+mn-cs"/>
                <w:color w:val="000000"/>
                <w:kern w:val="24"/>
              </w:rPr>
            </w:pPr>
            <w:r w:rsidRPr="0015643F">
              <w:rPr>
                <w:rFonts w:cs="+mn-cs"/>
                <w:color w:val="000000"/>
                <w:kern w:val="24"/>
              </w:rPr>
              <w:t>Родионова В.М. и др.</w:t>
            </w:r>
          </w:p>
        </w:tc>
        <w:tc>
          <w:tcPr>
            <w:tcW w:w="6799" w:type="dxa"/>
            <w:shd w:val="clear" w:color="auto" w:fill="auto"/>
            <w:tcMar>
              <w:top w:w="0" w:type="dxa"/>
              <w:left w:w="144" w:type="dxa"/>
              <w:bottom w:w="0" w:type="dxa"/>
              <w:right w:w="144" w:type="dxa"/>
            </w:tcMar>
            <w:hideMark/>
          </w:tcPr>
          <w:p w14:paraId="45D18543" w14:textId="5F91867B" w:rsidR="000356EC" w:rsidRPr="00976F1B" w:rsidRDefault="000356EC" w:rsidP="00987D8D">
            <w:pPr>
              <w:pStyle w:val="a3"/>
              <w:spacing w:before="0" w:beforeAutospacing="0" w:after="0" w:afterAutospacing="0"/>
              <w:jc w:val="both"/>
              <w:rPr>
                <w:rFonts w:cs="+mn-cs"/>
                <w:color w:val="000000"/>
                <w:kern w:val="24"/>
              </w:rPr>
            </w:pPr>
            <w:r w:rsidRPr="0015643F">
              <w:t xml:space="preserve"> Бюджетное регулирование – объективно обусловленная система оказания финансовой помощи региональным и местным органам власти, которые в силу исторически сложившихся условий не обеспечены достаточными средствами для осуществления своих полномочий</w:t>
            </w:r>
            <w:r w:rsidR="00487A67">
              <w:t xml:space="preserve">. </w:t>
            </w:r>
          </w:p>
        </w:tc>
      </w:tr>
      <w:tr w:rsidR="000356EC" w:rsidRPr="0015643F" w14:paraId="6386E48A" w14:textId="77777777" w:rsidTr="00987D8D">
        <w:trPr>
          <w:trHeight w:val="606"/>
          <w:jc w:val="center"/>
        </w:trPr>
        <w:tc>
          <w:tcPr>
            <w:tcW w:w="2794" w:type="dxa"/>
            <w:shd w:val="clear" w:color="auto" w:fill="auto"/>
            <w:tcMar>
              <w:top w:w="0" w:type="dxa"/>
              <w:left w:w="144" w:type="dxa"/>
              <w:bottom w:w="0" w:type="dxa"/>
              <w:right w:w="144" w:type="dxa"/>
            </w:tcMar>
          </w:tcPr>
          <w:p w14:paraId="1689D962" w14:textId="0E859E86" w:rsidR="000356EC" w:rsidRPr="0015643F" w:rsidRDefault="000356EC" w:rsidP="00987D8D">
            <w:pPr>
              <w:pStyle w:val="a3"/>
              <w:spacing w:before="0" w:beforeAutospacing="0" w:after="0" w:afterAutospacing="0"/>
              <w:rPr>
                <w:rFonts w:cs="+mn-cs"/>
                <w:color w:val="000000"/>
                <w:kern w:val="24"/>
              </w:rPr>
            </w:pPr>
            <w:r w:rsidRPr="0015643F">
              <w:rPr>
                <w:rFonts w:cs="+mn-cs"/>
                <w:color w:val="000000"/>
                <w:kern w:val="24"/>
              </w:rPr>
              <w:t>Романовск</w:t>
            </w:r>
            <w:r w:rsidR="00C76ACF">
              <w:rPr>
                <w:rFonts w:cs="+mn-cs"/>
                <w:color w:val="000000"/>
                <w:kern w:val="24"/>
              </w:rPr>
              <w:t>ий</w:t>
            </w:r>
            <w:r w:rsidRPr="0015643F">
              <w:rPr>
                <w:rFonts w:cs="+mn-cs"/>
                <w:color w:val="000000"/>
                <w:kern w:val="24"/>
              </w:rPr>
              <w:t xml:space="preserve"> М.В. и др. </w:t>
            </w:r>
          </w:p>
        </w:tc>
        <w:tc>
          <w:tcPr>
            <w:tcW w:w="6799" w:type="dxa"/>
            <w:shd w:val="clear" w:color="auto" w:fill="auto"/>
            <w:tcMar>
              <w:top w:w="0" w:type="dxa"/>
              <w:left w:w="144" w:type="dxa"/>
              <w:bottom w:w="0" w:type="dxa"/>
              <w:right w:w="144" w:type="dxa"/>
            </w:tcMar>
          </w:tcPr>
          <w:p w14:paraId="41653AA0" w14:textId="3CCA047F" w:rsidR="000356EC" w:rsidRPr="0015643F" w:rsidRDefault="000356EC" w:rsidP="00987D8D">
            <w:pPr>
              <w:pStyle w:val="a3"/>
              <w:spacing w:before="0" w:beforeAutospacing="0" w:after="0" w:afterAutospacing="0"/>
              <w:jc w:val="both"/>
            </w:pPr>
            <w:r w:rsidRPr="0015643F">
              <w:t>Бюджетное регулирование – процесс распределения доходов и перераспределения средств между бюджетами разного уровня в целях выравнивания доходной базы бюджетов до минимально необходимого уровня</w:t>
            </w:r>
            <w:r w:rsidR="00487A67">
              <w:t>.</w:t>
            </w:r>
          </w:p>
        </w:tc>
      </w:tr>
      <w:tr w:rsidR="00A07822" w:rsidRPr="0015643F" w14:paraId="048B2C04" w14:textId="77777777" w:rsidTr="00987D8D">
        <w:trPr>
          <w:trHeight w:val="606"/>
          <w:jc w:val="center"/>
        </w:trPr>
        <w:tc>
          <w:tcPr>
            <w:tcW w:w="2794" w:type="dxa"/>
            <w:shd w:val="clear" w:color="auto" w:fill="auto"/>
            <w:tcMar>
              <w:top w:w="0" w:type="dxa"/>
              <w:left w:w="144" w:type="dxa"/>
              <w:bottom w:w="0" w:type="dxa"/>
              <w:right w:w="144" w:type="dxa"/>
            </w:tcMar>
          </w:tcPr>
          <w:p w14:paraId="446B4102" w14:textId="33830FF0" w:rsidR="00A07822" w:rsidRPr="00A07822" w:rsidRDefault="00A07822" w:rsidP="00A07822">
            <w:pPr>
              <w:pStyle w:val="a3"/>
            </w:pPr>
            <w:r w:rsidRPr="00A07822">
              <w:rPr>
                <w:rFonts w:ascii="TimesNewRomanPSMT" w:hAnsi="TimesNewRomanPSMT" w:cs="TimesNewRomanPSMT"/>
              </w:rPr>
              <w:t>Исаков</w:t>
            </w:r>
            <w:r>
              <w:rPr>
                <w:rFonts w:ascii="TimesNewRomanPSMT" w:hAnsi="TimesNewRomanPSMT" w:cs="TimesNewRomanPSMT"/>
              </w:rPr>
              <w:t>а</w:t>
            </w:r>
            <w:r w:rsidRPr="00A07822">
              <w:rPr>
                <w:rFonts w:ascii="TimesNewRomanPSMT" w:hAnsi="TimesNewRomanPSMT" w:cs="TimesNewRomanPSMT"/>
              </w:rPr>
              <w:t xml:space="preserve"> Н. Ю.</w:t>
            </w:r>
          </w:p>
          <w:p w14:paraId="4F68213B" w14:textId="77777777" w:rsidR="00A07822" w:rsidRPr="0015643F" w:rsidRDefault="00A07822" w:rsidP="00987D8D">
            <w:pPr>
              <w:pStyle w:val="a3"/>
              <w:spacing w:before="0" w:beforeAutospacing="0" w:after="0" w:afterAutospacing="0"/>
              <w:rPr>
                <w:rFonts w:cs="+mn-cs"/>
                <w:color w:val="000000"/>
                <w:kern w:val="24"/>
              </w:rPr>
            </w:pPr>
          </w:p>
        </w:tc>
        <w:tc>
          <w:tcPr>
            <w:tcW w:w="6799" w:type="dxa"/>
            <w:shd w:val="clear" w:color="auto" w:fill="auto"/>
            <w:tcMar>
              <w:top w:w="0" w:type="dxa"/>
              <w:left w:w="144" w:type="dxa"/>
              <w:bottom w:w="0" w:type="dxa"/>
              <w:right w:w="144" w:type="dxa"/>
            </w:tcMar>
          </w:tcPr>
          <w:p w14:paraId="68CFBCCE" w14:textId="0117B7CB" w:rsidR="00A07822" w:rsidRPr="00FE4201" w:rsidRDefault="00A07822" w:rsidP="00A07822">
            <w:pPr>
              <w:pStyle w:val="a3"/>
            </w:pPr>
            <w:r w:rsidRPr="00FE4201">
              <w:rPr>
                <w:rFonts w:ascii="TimesNewRomanPSMT" w:hAnsi="TimesNewRomanPSMT" w:cs="TimesNewRomanPSMT"/>
              </w:rPr>
              <w:t xml:space="preserve">Бюджетное регулирование является ключевым направлением деятельности органов власти (управления) в современных условиях. В частности, ввиду сложности и противоречивости экономических процессов в </w:t>
            </w:r>
            <w:proofErr w:type="spellStart"/>
            <w:r w:rsidRPr="00FE4201">
              <w:rPr>
                <w:rFonts w:ascii="TimesNewRomanPSMT" w:hAnsi="TimesNewRomanPSMT" w:cs="TimesNewRomanPSMT"/>
              </w:rPr>
              <w:t>рыночнои</w:t>
            </w:r>
            <w:proofErr w:type="spellEnd"/>
            <w:r w:rsidRPr="00FE4201">
              <w:rPr>
                <w:rFonts w:ascii="TimesNewRomanPSMT" w:hAnsi="TimesNewRomanPSMT" w:cs="TimesNewRomanPSMT"/>
              </w:rPr>
              <w:t xml:space="preserve">̆ экономике не представляется возможным обеспечивать саморегулирование состояния </w:t>
            </w:r>
            <w:proofErr w:type="spellStart"/>
            <w:r w:rsidRPr="00FE4201">
              <w:rPr>
                <w:rFonts w:ascii="TimesNewRomanPSMT" w:hAnsi="TimesNewRomanPSMT" w:cs="TimesNewRomanPSMT"/>
              </w:rPr>
              <w:t>отраслеи</w:t>
            </w:r>
            <w:proofErr w:type="spellEnd"/>
            <w:r w:rsidRPr="00FE4201">
              <w:rPr>
                <w:rFonts w:ascii="TimesNewRomanPSMT" w:hAnsi="TimesNewRomanPSMT" w:cs="TimesNewRomanPSMT"/>
              </w:rPr>
              <w:t xml:space="preserve">̆ экономики за счет усилий субъектов </w:t>
            </w:r>
            <w:proofErr w:type="spellStart"/>
            <w:r w:rsidRPr="00FE4201">
              <w:rPr>
                <w:rFonts w:ascii="TimesNewRomanPSMT" w:hAnsi="TimesNewRomanPSMT" w:cs="TimesNewRomanPSMT"/>
              </w:rPr>
              <w:t>хозяйственнои</w:t>
            </w:r>
            <w:proofErr w:type="spellEnd"/>
            <w:r w:rsidRPr="00FE4201">
              <w:rPr>
                <w:rFonts w:ascii="TimesNewRomanPSMT" w:hAnsi="TimesNewRomanPSMT" w:cs="TimesNewRomanPSMT"/>
              </w:rPr>
              <w:t xml:space="preserve">̆ деятельности. Необходимо, используя возможности бюджетов, создавать предпосылки для </w:t>
            </w:r>
            <w:proofErr w:type="spellStart"/>
            <w:r w:rsidRPr="00FE4201">
              <w:rPr>
                <w:rFonts w:ascii="TimesNewRomanPSMT" w:hAnsi="TimesNewRomanPSMT" w:cs="TimesNewRomanPSMT"/>
              </w:rPr>
              <w:t>устойчивои</w:t>
            </w:r>
            <w:proofErr w:type="spellEnd"/>
            <w:r w:rsidRPr="00FE4201">
              <w:rPr>
                <w:rFonts w:ascii="TimesNewRomanPSMT" w:hAnsi="TimesNewRomanPSMT" w:cs="TimesNewRomanPSMT"/>
              </w:rPr>
              <w:t xml:space="preserve">̆ работы субъектов </w:t>
            </w:r>
            <w:proofErr w:type="spellStart"/>
            <w:r w:rsidRPr="00FE4201">
              <w:rPr>
                <w:rFonts w:ascii="TimesNewRomanPSMT" w:hAnsi="TimesNewRomanPSMT" w:cs="TimesNewRomanPSMT"/>
              </w:rPr>
              <w:t>экономическои</w:t>
            </w:r>
            <w:proofErr w:type="spellEnd"/>
            <w:r w:rsidRPr="00FE4201">
              <w:rPr>
                <w:rFonts w:ascii="TimesNewRomanPSMT" w:hAnsi="TimesNewRomanPSMT" w:cs="TimesNewRomanPSMT"/>
              </w:rPr>
              <w:t xml:space="preserve">̆ деятельности, реагировать на возможные кризисные ситуации, обеспечивать перспективное развитие. В отношении социальных процессов влияние органов власти (управления) является безусловным, финансовые ресурсы бюджетов составляют основу для реализации мероприятий, обеспечивающих стабильное функционирование </w:t>
            </w:r>
            <w:proofErr w:type="spellStart"/>
            <w:r w:rsidRPr="00FE4201">
              <w:rPr>
                <w:rFonts w:ascii="TimesNewRomanPSMT" w:hAnsi="TimesNewRomanPSMT" w:cs="TimesNewRomanPSMT"/>
              </w:rPr>
              <w:t>социальнои</w:t>
            </w:r>
            <w:proofErr w:type="spellEnd"/>
            <w:r w:rsidRPr="00FE4201">
              <w:rPr>
                <w:rFonts w:ascii="TimesNewRomanPSMT" w:hAnsi="TimesNewRomanPSMT" w:cs="TimesNewRomanPSMT"/>
              </w:rPr>
              <w:t xml:space="preserve">̆ сферы. </w:t>
            </w:r>
          </w:p>
        </w:tc>
      </w:tr>
      <w:tr w:rsidR="000356EC" w:rsidRPr="0015643F" w14:paraId="0C6C7258" w14:textId="77777777" w:rsidTr="00987D8D">
        <w:trPr>
          <w:trHeight w:val="606"/>
          <w:jc w:val="center"/>
        </w:trPr>
        <w:tc>
          <w:tcPr>
            <w:tcW w:w="2794" w:type="dxa"/>
            <w:shd w:val="clear" w:color="auto" w:fill="auto"/>
            <w:tcMar>
              <w:top w:w="0" w:type="dxa"/>
              <w:left w:w="144" w:type="dxa"/>
              <w:bottom w:w="0" w:type="dxa"/>
              <w:right w:w="144" w:type="dxa"/>
            </w:tcMar>
          </w:tcPr>
          <w:p w14:paraId="49959AE2" w14:textId="77777777" w:rsidR="000356EC" w:rsidRPr="0015643F" w:rsidRDefault="000356EC" w:rsidP="00987D8D">
            <w:pPr>
              <w:pStyle w:val="a3"/>
              <w:spacing w:before="0" w:beforeAutospacing="0" w:after="0" w:afterAutospacing="0"/>
              <w:rPr>
                <w:rFonts w:cs="+mn-cs"/>
                <w:color w:val="000000"/>
                <w:kern w:val="24"/>
              </w:rPr>
            </w:pPr>
            <w:proofErr w:type="spellStart"/>
            <w:r w:rsidRPr="0015643F">
              <w:rPr>
                <w:rFonts w:cs="+mn-cs"/>
                <w:color w:val="000000"/>
                <w:kern w:val="24"/>
              </w:rPr>
              <w:t>Дробозина</w:t>
            </w:r>
            <w:proofErr w:type="spellEnd"/>
            <w:r w:rsidRPr="0015643F">
              <w:rPr>
                <w:rFonts w:cs="+mn-cs"/>
                <w:color w:val="000000"/>
                <w:kern w:val="24"/>
              </w:rPr>
              <w:t xml:space="preserve"> Л.А. </w:t>
            </w:r>
          </w:p>
        </w:tc>
        <w:tc>
          <w:tcPr>
            <w:tcW w:w="6799" w:type="dxa"/>
            <w:shd w:val="clear" w:color="auto" w:fill="auto"/>
            <w:tcMar>
              <w:top w:w="0" w:type="dxa"/>
              <w:left w:w="144" w:type="dxa"/>
              <w:bottom w:w="0" w:type="dxa"/>
              <w:right w:w="144" w:type="dxa"/>
            </w:tcMar>
          </w:tcPr>
          <w:p w14:paraId="0B63BD93" w14:textId="1080EB28" w:rsidR="000356EC" w:rsidRPr="0015643F" w:rsidRDefault="000356EC" w:rsidP="00987D8D">
            <w:pPr>
              <w:pStyle w:val="a3"/>
              <w:spacing w:before="0" w:beforeAutospacing="0" w:after="0" w:afterAutospacing="0"/>
              <w:jc w:val="both"/>
            </w:pPr>
            <w:r w:rsidRPr="0015643F">
              <w:t xml:space="preserve">Бюджетное регулирование – это перераспределение средств </w:t>
            </w:r>
            <w:r w:rsidR="00487A67">
              <w:t>с</w:t>
            </w:r>
            <w:r w:rsidRPr="0015643F">
              <w:t xml:space="preserve"> цел</w:t>
            </w:r>
            <w:r w:rsidR="00487A67">
              <w:t>ью</w:t>
            </w:r>
            <w:r w:rsidRPr="0015643F">
              <w:t xml:space="preserve"> обеспечения территориальным бюджетам минимально необходимого уровня доходов, направл</w:t>
            </w:r>
            <w:r w:rsidR="00487A67">
              <w:t>яемых</w:t>
            </w:r>
            <w:r w:rsidRPr="0015643F">
              <w:t xml:space="preserve"> на экономическое и социальное развитие соответствующей территори</w:t>
            </w:r>
            <w:r w:rsidR="00487A67">
              <w:t>й.</w:t>
            </w:r>
          </w:p>
        </w:tc>
      </w:tr>
      <w:tr w:rsidR="000356EC" w:rsidRPr="0015643F" w14:paraId="1D4E6E22" w14:textId="77777777" w:rsidTr="00987D8D">
        <w:trPr>
          <w:trHeight w:val="606"/>
          <w:jc w:val="center"/>
        </w:trPr>
        <w:tc>
          <w:tcPr>
            <w:tcW w:w="2794" w:type="dxa"/>
            <w:shd w:val="clear" w:color="auto" w:fill="auto"/>
            <w:tcMar>
              <w:top w:w="0" w:type="dxa"/>
              <w:left w:w="144" w:type="dxa"/>
              <w:bottom w:w="0" w:type="dxa"/>
              <w:right w:w="144" w:type="dxa"/>
            </w:tcMar>
          </w:tcPr>
          <w:p w14:paraId="376B4773" w14:textId="77777777" w:rsidR="000356EC" w:rsidRPr="0015643F" w:rsidRDefault="000356EC" w:rsidP="00987D8D">
            <w:pPr>
              <w:pStyle w:val="a3"/>
              <w:spacing w:before="0" w:beforeAutospacing="0" w:after="0" w:afterAutospacing="0"/>
              <w:rPr>
                <w:rFonts w:cs="+mn-cs"/>
                <w:color w:val="000000"/>
                <w:kern w:val="24"/>
              </w:rPr>
            </w:pPr>
            <w:r w:rsidRPr="0015643F">
              <w:rPr>
                <w:rFonts w:cs="+mn-cs"/>
                <w:color w:val="000000"/>
                <w:kern w:val="24"/>
              </w:rPr>
              <w:t xml:space="preserve">В. Ковалев </w:t>
            </w:r>
          </w:p>
        </w:tc>
        <w:tc>
          <w:tcPr>
            <w:tcW w:w="6799" w:type="dxa"/>
            <w:shd w:val="clear" w:color="auto" w:fill="auto"/>
            <w:tcMar>
              <w:top w:w="0" w:type="dxa"/>
              <w:left w:w="144" w:type="dxa"/>
              <w:bottom w:w="0" w:type="dxa"/>
              <w:right w:w="144" w:type="dxa"/>
            </w:tcMar>
          </w:tcPr>
          <w:p w14:paraId="29A0EA6F" w14:textId="77777777" w:rsidR="000356EC" w:rsidRPr="0015643F" w:rsidRDefault="000356EC" w:rsidP="00987D8D">
            <w:pPr>
              <w:pStyle w:val="a3"/>
              <w:spacing w:before="0" w:beforeAutospacing="0" w:after="0" w:afterAutospacing="0"/>
              <w:jc w:val="both"/>
            </w:pPr>
            <w:r w:rsidRPr="0015643F">
              <w:t>Цель бюджетного регулирования – выравнивание доходной базы только местных бюджетов и только в пределах расходов, соответствующих государственным минимальным социальным стандартам</w:t>
            </w:r>
          </w:p>
        </w:tc>
      </w:tr>
      <w:tr w:rsidR="000356EC" w:rsidRPr="0015643F" w14:paraId="6E197707" w14:textId="77777777" w:rsidTr="00987D8D">
        <w:trPr>
          <w:trHeight w:val="606"/>
          <w:jc w:val="center"/>
        </w:trPr>
        <w:tc>
          <w:tcPr>
            <w:tcW w:w="2794" w:type="dxa"/>
            <w:shd w:val="clear" w:color="auto" w:fill="auto"/>
            <w:tcMar>
              <w:top w:w="0" w:type="dxa"/>
              <w:left w:w="144" w:type="dxa"/>
              <w:bottom w:w="0" w:type="dxa"/>
              <w:right w:w="144" w:type="dxa"/>
            </w:tcMar>
          </w:tcPr>
          <w:p w14:paraId="64E3BE9A" w14:textId="77777777" w:rsidR="000356EC" w:rsidRPr="0015643F" w:rsidRDefault="000356EC" w:rsidP="00987D8D">
            <w:pPr>
              <w:pStyle w:val="a3"/>
              <w:spacing w:before="0" w:beforeAutospacing="0" w:after="0" w:afterAutospacing="0"/>
            </w:pPr>
            <w:r w:rsidRPr="0015643F">
              <w:t>Ермасова Н.Б.</w:t>
            </w:r>
            <w:r w:rsidRPr="0015643F">
              <w:rPr>
                <w:lang w:val="en-US"/>
              </w:rPr>
              <w:t xml:space="preserve"> </w:t>
            </w:r>
          </w:p>
        </w:tc>
        <w:tc>
          <w:tcPr>
            <w:tcW w:w="6799" w:type="dxa"/>
            <w:shd w:val="clear" w:color="auto" w:fill="auto"/>
            <w:tcMar>
              <w:top w:w="0" w:type="dxa"/>
              <w:left w:w="144" w:type="dxa"/>
              <w:bottom w:w="0" w:type="dxa"/>
              <w:right w:w="144" w:type="dxa"/>
            </w:tcMar>
          </w:tcPr>
          <w:p w14:paraId="10141940" w14:textId="77777777" w:rsidR="000356EC" w:rsidRPr="0015643F" w:rsidRDefault="000356EC" w:rsidP="00987D8D">
            <w:pPr>
              <w:pStyle w:val="a3"/>
              <w:spacing w:before="0" w:beforeAutospacing="0" w:after="0" w:afterAutospacing="0"/>
              <w:jc w:val="both"/>
            </w:pPr>
            <w:r w:rsidRPr="0015643F">
              <w:t>Бюджетное регулирование – перераспределение бюджетных средств государства в пользу его менее благополучных образований. В этом случае бюджетное регулирование охватывает структуру доходов и расходов бюджетов различных звеньев, а также принципы и порядок распределения доходов и расходов между отдельными бюджетами с учетом сбалансированности каждого их них.</w:t>
            </w:r>
          </w:p>
        </w:tc>
      </w:tr>
      <w:tr w:rsidR="000356EC" w:rsidRPr="0015643F" w14:paraId="6F7BB929" w14:textId="77777777" w:rsidTr="00987D8D">
        <w:trPr>
          <w:trHeight w:val="606"/>
          <w:jc w:val="center"/>
        </w:trPr>
        <w:tc>
          <w:tcPr>
            <w:tcW w:w="2794" w:type="dxa"/>
            <w:tcBorders>
              <w:bottom w:val="single" w:sz="4" w:space="0" w:color="auto"/>
            </w:tcBorders>
            <w:shd w:val="clear" w:color="auto" w:fill="auto"/>
            <w:tcMar>
              <w:top w:w="0" w:type="dxa"/>
              <w:left w:w="144" w:type="dxa"/>
              <w:bottom w:w="0" w:type="dxa"/>
              <w:right w:w="144" w:type="dxa"/>
            </w:tcMar>
          </w:tcPr>
          <w:p w14:paraId="61F82C05" w14:textId="77777777" w:rsidR="000356EC" w:rsidRPr="0015643F" w:rsidRDefault="000356EC" w:rsidP="00987D8D">
            <w:pPr>
              <w:rPr>
                <w:lang w:eastAsia="ru-RU"/>
              </w:rPr>
            </w:pPr>
            <w:r w:rsidRPr="0015643F">
              <w:rPr>
                <w:lang w:eastAsia="ru-RU"/>
              </w:rPr>
              <w:t xml:space="preserve">Бутакова О.В. </w:t>
            </w:r>
          </w:p>
        </w:tc>
        <w:tc>
          <w:tcPr>
            <w:tcW w:w="6799" w:type="dxa"/>
            <w:tcBorders>
              <w:bottom w:val="single" w:sz="4" w:space="0" w:color="auto"/>
            </w:tcBorders>
            <w:shd w:val="clear" w:color="auto" w:fill="auto"/>
            <w:tcMar>
              <w:top w:w="0" w:type="dxa"/>
              <w:left w:w="144" w:type="dxa"/>
              <w:bottom w:w="0" w:type="dxa"/>
              <w:right w:w="144" w:type="dxa"/>
            </w:tcMar>
          </w:tcPr>
          <w:p w14:paraId="08BDABFD" w14:textId="77777777" w:rsidR="000356EC" w:rsidRPr="0015643F" w:rsidRDefault="000356EC" w:rsidP="00987D8D">
            <w:pPr>
              <w:pStyle w:val="a3"/>
              <w:spacing w:before="0" w:beforeAutospacing="0" w:after="0" w:afterAutospacing="0"/>
              <w:jc w:val="both"/>
            </w:pPr>
            <w:r w:rsidRPr="0015643F">
              <w:t>Бюджетное регулирование — это процесс перераспределения финансовых ресурсов между бюджетами разного уровня, возникающий вследствие недостатка на соответствующей территории собственных доходов, необходимых для осуществления своих полномочий органами государственной власти и местного самоуправления.</w:t>
            </w:r>
          </w:p>
        </w:tc>
      </w:tr>
      <w:tr w:rsidR="005D415C" w:rsidRPr="0015643F" w14:paraId="0A8FA8C4" w14:textId="77777777" w:rsidTr="00A46AB2">
        <w:trPr>
          <w:trHeight w:val="2770"/>
          <w:jc w:val="center"/>
        </w:trPr>
        <w:tc>
          <w:tcPr>
            <w:tcW w:w="2794" w:type="dxa"/>
            <w:shd w:val="clear" w:color="auto" w:fill="auto"/>
            <w:tcMar>
              <w:top w:w="0" w:type="dxa"/>
              <w:left w:w="144" w:type="dxa"/>
              <w:bottom w:w="0" w:type="dxa"/>
              <w:right w:w="144" w:type="dxa"/>
            </w:tcMar>
          </w:tcPr>
          <w:p w14:paraId="787B5932" w14:textId="77777777" w:rsidR="005D415C" w:rsidRPr="0015643F" w:rsidRDefault="005D415C" w:rsidP="00987D8D">
            <w:pPr>
              <w:rPr>
                <w:lang w:val="kk-KZ" w:eastAsia="ru-RU"/>
              </w:rPr>
            </w:pPr>
            <w:proofErr w:type="gramStart"/>
            <w:r w:rsidRPr="0015643F">
              <w:rPr>
                <w:lang w:eastAsia="ru-RU"/>
              </w:rPr>
              <w:t>Омирбаев  С.М.</w:t>
            </w:r>
            <w:proofErr w:type="gramEnd"/>
            <w:r w:rsidRPr="0015643F">
              <w:rPr>
                <w:lang w:eastAsia="ru-RU"/>
              </w:rPr>
              <w:t xml:space="preserve">, </w:t>
            </w:r>
            <w:r w:rsidRPr="0015643F">
              <w:rPr>
                <w:lang w:val="kk-KZ" w:eastAsia="ru-RU"/>
              </w:rPr>
              <w:t>И</w:t>
            </w:r>
            <w:r w:rsidRPr="0015643F">
              <w:t xml:space="preserve">нтыкбаев С.Ж., Адамбекова А.А., Парманова Р.С. </w:t>
            </w:r>
            <w:r w:rsidRPr="0015643F">
              <w:rPr>
                <w:lang w:eastAsia="ru-RU"/>
              </w:rPr>
              <w:t xml:space="preserve"> </w:t>
            </w:r>
          </w:p>
        </w:tc>
        <w:tc>
          <w:tcPr>
            <w:tcW w:w="6799" w:type="dxa"/>
            <w:shd w:val="clear" w:color="auto" w:fill="auto"/>
            <w:tcMar>
              <w:top w:w="0" w:type="dxa"/>
              <w:left w:w="144" w:type="dxa"/>
              <w:bottom w:w="0" w:type="dxa"/>
              <w:right w:w="144" w:type="dxa"/>
            </w:tcMar>
          </w:tcPr>
          <w:p w14:paraId="2F19C462" w14:textId="6C292FBE" w:rsidR="005D415C" w:rsidRPr="0015643F" w:rsidRDefault="005D415C" w:rsidP="00987D8D">
            <w:pPr>
              <w:pStyle w:val="a3"/>
              <w:spacing w:before="0" w:beforeAutospacing="0" w:after="0" w:afterAutospacing="0"/>
              <w:jc w:val="both"/>
            </w:pPr>
            <w:r w:rsidRPr="0015643F">
              <w:t>Бюджетное регулирование – это совокупность механизмов, координирующих финансовые взаимосвязи и представляет собой организуемую государством систему бюджетных отношений для корректировки параметров бюджетных планов различных уровней. Бюджетное регулирование можно рассматривать в широком и узком смысле. В узком смысле оно направлено на достижение минимального дефицита бюджетных ресурсов. В широком смысле – это проведение бюджетного регулирования с учетом параметров баланса финансовых ресурсов.</w:t>
            </w:r>
          </w:p>
        </w:tc>
      </w:tr>
      <w:tr w:rsidR="000356EC" w:rsidRPr="0015643F" w14:paraId="500A599D" w14:textId="77777777" w:rsidTr="00987D8D">
        <w:trPr>
          <w:trHeight w:val="606"/>
          <w:jc w:val="center"/>
        </w:trPr>
        <w:tc>
          <w:tcPr>
            <w:tcW w:w="2794" w:type="dxa"/>
            <w:shd w:val="clear" w:color="auto" w:fill="auto"/>
            <w:tcMar>
              <w:top w:w="0" w:type="dxa"/>
              <w:left w:w="144" w:type="dxa"/>
              <w:bottom w:w="0" w:type="dxa"/>
              <w:right w:w="144" w:type="dxa"/>
            </w:tcMar>
          </w:tcPr>
          <w:p w14:paraId="2E6ADA2D" w14:textId="77777777" w:rsidR="000356EC" w:rsidRPr="0015643F" w:rsidRDefault="000356EC" w:rsidP="00987D8D">
            <w:pPr>
              <w:rPr>
                <w:lang w:eastAsia="ru-RU"/>
              </w:rPr>
            </w:pPr>
            <w:r w:rsidRPr="0015643F">
              <w:t xml:space="preserve"> Додонов В.Н. и др. </w:t>
            </w:r>
          </w:p>
        </w:tc>
        <w:tc>
          <w:tcPr>
            <w:tcW w:w="6799" w:type="dxa"/>
            <w:shd w:val="clear" w:color="auto" w:fill="auto"/>
            <w:tcMar>
              <w:top w:w="0" w:type="dxa"/>
              <w:left w:w="144" w:type="dxa"/>
              <w:bottom w:w="0" w:type="dxa"/>
              <w:right w:w="144" w:type="dxa"/>
            </w:tcMar>
          </w:tcPr>
          <w:p w14:paraId="5440ABC4" w14:textId="77777777" w:rsidR="000356EC" w:rsidRPr="0015643F" w:rsidRDefault="000356EC" w:rsidP="00987D8D">
            <w:pPr>
              <w:pStyle w:val="a3"/>
              <w:spacing w:before="0" w:beforeAutospacing="0" w:after="0" w:afterAutospacing="0"/>
              <w:jc w:val="both"/>
            </w:pPr>
            <w:r w:rsidRPr="0015643F">
              <w:t>Бюджетное регулирование как дополнительный порядок распределения доходов, частичное перераспределение финансовых ресурсов между бюджетами, осуществляемое в том числе посредством утверждаемых нормативов отчислений</w:t>
            </w:r>
          </w:p>
        </w:tc>
      </w:tr>
      <w:tr w:rsidR="000356EC" w:rsidRPr="0015643F" w14:paraId="557D2012" w14:textId="77777777" w:rsidTr="00987D8D">
        <w:trPr>
          <w:trHeight w:val="606"/>
          <w:jc w:val="center"/>
        </w:trPr>
        <w:tc>
          <w:tcPr>
            <w:tcW w:w="2794" w:type="dxa"/>
            <w:shd w:val="clear" w:color="auto" w:fill="auto"/>
            <w:tcMar>
              <w:top w:w="0" w:type="dxa"/>
              <w:left w:w="144" w:type="dxa"/>
              <w:bottom w:w="0" w:type="dxa"/>
              <w:right w:w="144" w:type="dxa"/>
            </w:tcMar>
          </w:tcPr>
          <w:p w14:paraId="381CCCF4" w14:textId="77777777" w:rsidR="000356EC" w:rsidRPr="0015643F" w:rsidRDefault="000356EC" w:rsidP="00987D8D">
            <w:pPr>
              <w:rPr>
                <w:lang w:val="en-US"/>
              </w:rPr>
            </w:pPr>
            <w:r w:rsidRPr="0015643F">
              <w:t xml:space="preserve">Крохина Ю.А. </w:t>
            </w:r>
          </w:p>
        </w:tc>
        <w:tc>
          <w:tcPr>
            <w:tcW w:w="6799" w:type="dxa"/>
            <w:shd w:val="clear" w:color="auto" w:fill="auto"/>
            <w:tcMar>
              <w:top w:w="0" w:type="dxa"/>
              <w:left w:w="144" w:type="dxa"/>
              <w:bottom w:w="0" w:type="dxa"/>
              <w:right w:w="144" w:type="dxa"/>
            </w:tcMar>
          </w:tcPr>
          <w:p w14:paraId="43EF7C37" w14:textId="77777777" w:rsidR="000356EC" w:rsidRPr="0015643F" w:rsidRDefault="000356EC" w:rsidP="00987D8D">
            <w:pPr>
              <w:pStyle w:val="a3"/>
              <w:spacing w:before="0" w:beforeAutospacing="0" w:after="0" w:afterAutospacing="0"/>
              <w:jc w:val="both"/>
            </w:pPr>
            <w:r w:rsidRPr="0015643F">
              <w:t>Бюджетное регулирование означает предоставление конкрет ным бюджетам вышестоящими государственными органами дополнительно к твердо закрепленным за ними средствам регу лирующих доходов и их распределение между различными бюджетами в целях сбалансирования каждого из них</w:t>
            </w:r>
          </w:p>
        </w:tc>
      </w:tr>
      <w:tr w:rsidR="000356EC" w:rsidRPr="0015643F" w14:paraId="7EC9548F" w14:textId="77777777" w:rsidTr="00987D8D">
        <w:trPr>
          <w:trHeight w:val="606"/>
          <w:jc w:val="center"/>
        </w:trPr>
        <w:tc>
          <w:tcPr>
            <w:tcW w:w="2794" w:type="dxa"/>
            <w:shd w:val="clear" w:color="auto" w:fill="auto"/>
            <w:tcMar>
              <w:top w:w="0" w:type="dxa"/>
              <w:left w:w="144" w:type="dxa"/>
              <w:bottom w:w="0" w:type="dxa"/>
              <w:right w:w="144" w:type="dxa"/>
            </w:tcMar>
          </w:tcPr>
          <w:p w14:paraId="3C44476E" w14:textId="77777777" w:rsidR="000356EC" w:rsidRPr="00BC047C" w:rsidRDefault="000356EC" w:rsidP="00987D8D">
            <w:r w:rsidRPr="00BC047C">
              <w:t>Ткаченко Р. В.</w:t>
            </w:r>
          </w:p>
        </w:tc>
        <w:tc>
          <w:tcPr>
            <w:tcW w:w="6799" w:type="dxa"/>
            <w:shd w:val="clear" w:color="auto" w:fill="auto"/>
            <w:tcMar>
              <w:top w:w="0" w:type="dxa"/>
              <w:left w:w="144" w:type="dxa"/>
              <w:bottom w:w="0" w:type="dxa"/>
              <w:right w:w="144" w:type="dxa"/>
            </w:tcMar>
          </w:tcPr>
          <w:p w14:paraId="2275083A" w14:textId="77777777" w:rsidR="000356EC" w:rsidRPr="0015643F" w:rsidRDefault="000356EC" w:rsidP="00987D8D">
            <w:pPr>
              <w:pStyle w:val="a3"/>
              <w:spacing w:before="0" w:beforeAutospacing="0" w:after="0" w:afterAutospacing="0"/>
              <w:jc w:val="both"/>
            </w:pPr>
            <w:r w:rsidRPr="0015643F">
              <w:rPr>
                <w:lang w:val="kk-KZ"/>
              </w:rPr>
              <w:t>Б</w:t>
            </w:r>
            <w:r w:rsidRPr="0015643F">
              <w:t xml:space="preserve">юджетное регулирование представляет собой систему методов распределения и перераспределения части нацио нального продукта между уровнями бюджетной системы </w:t>
            </w:r>
            <w:r w:rsidRPr="0015643F">
              <w:rPr>
                <w:lang w:val="kk-KZ"/>
              </w:rPr>
              <w:t>стра ны</w:t>
            </w:r>
            <w:r w:rsidRPr="0015643F">
              <w:t xml:space="preserve">, выражающуюся в урегулированной нормами финансового права деятельности компетентных органов государственной власти и местного самоуправления по закреплению собст венных доходов и определению регулирующих доходов, а также по оптимизации и реструктуризации расходов самос тоятельных бюджетов (государственных внебюджетных фон дов) бюджетной системы </w:t>
            </w:r>
            <w:r w:rsidRPr="0015643F">
              <w:rPr>
                <w:lang w:val="kk-KZ"/>
              </w:rPr>
              <w:t>страны</w:t>
            </w:r>
            <w:r w:rsidRPr="0015643F">
              <w:t xml:space="preserve"> для обеспечения их сба лансированности в целях реализации задач и функций государства и общества. </w:t>
            </w:r>
          </w:p>
        </w:tc>
      </w:tr>
      <w:tr w:rsidR="000356EC" w:rsidRPr="00F1140C" w14:paraId="1C357FE7" w14:textId="77777777" w:rsidTr="00987D8D">
        <w:trPr>
          <w:trHeight w:val="606"/>
          <w:jc w:val="center"/>
        </w:trPr>
        <w:tc>
          <w:tcPr>
            <w:tcW w:w="2794" w:type="dxa"/>
            <w:shd w:val="clear" w:color="auto" w:fill="auto"/>
            <w:tcMar>
              <w:top w:w="0" w:type="dxa"/>
              <w:left w:w="144" w:type="dxa"/>
              <w:bottom w:w="0" w:type="dxa"/>
              <w:right w:w="144" w:type="dxa"/>
            </w:tcMar>
          </w:tcPr>
          <w:p w14:paraId="0CBDFAB2" w14:textId="06B78724" w:rsidR="000356EC" w:rsidRPr="00F1140C" w:rsidRDefault="00BC3A80" w:rsidP="00987D8D">
            <w:proofErr w:type="spellStart"/>
            <w:r w:rsidRPr="00F1140C">
              <w:rPr>
                <w:color w:val="000000" w:themeColor="text1"/>
              </w:rPr>
              <w:t>Грицюк</w:t>
            </w:r>
            <w:proofErr w:type="spellEnd"/>
            <w:r w:rsidRPr="00F1140C">
              <w:rPr>
                <w:color w:val="000000" w:themeColor="text1"/>
              </w:rPr>
              <w:t xml:space="preserve"> Т.В. </w:t>
            </w:r>
            <w:r w:rsidRPr="00F1140C">
              <w:rPr>
                <w:color w:val="FFFFFF"/>
              </w:rPr>
              <w:t>02.11.2023</w:t>
            </w:r>
            <w:r w:rsidRPr="00F1140C">
              <w:rPr>
                <w:rFonts w:ascii="Arial" w:hAnsi="Arial" w:cs="Arial"/>
                <w:color w:val="FFFFFF"/>
              </w:rPr>
              <w:t>).</w:t>
            </w:r>
          </w:p>
        </w:tc>
        <w:tc>
          <w:tcPr>
            <w:tcW w:w="6799" w:type="dxa"/>
            <w:shd w:val="clear" w:color="auto" w:fill="auto"/>
            <w:tcMar>
              <w:top w:w="0" w:type="dxa"/>
              <w:left w:w="144" w:type="dxa"/>
              <w:bottom w:w="0" w:type="dxa"/>
              <w:right w:w="144" w:type="dxa"/>
            </w:tcMar>
          </w:tcPr>
          <w:p w14:paraId="6F47452B" w14:textId="7B3DDDA9" w:rsidR="000356EC" w:rsidRPr="00F1140C" w:rsidRDefault="00BC3A80" w:rsidP="00987D8D">
            <w:pPr>
              <w:pStyle w:val="a3"/>
              <w:spacing w:before="0" w:beforeAutospacing="0" w:after="0" w:afterAutospacing="0"/>
              <w:jc w:val="both"/>
              <w:rPr>
                <w:lang w:val="kk-KZ"/>
              </w:rPr>
            </w:pPr>
            <w:r w:rsidRPr="00F1140C">
              <w:t xml:space="preserve">Бюджетное регулирование является инструментом, обеспечивающим управление и динамику бюджетного процесса, здесь задействованы специальные экономические регуляторы, позволяющие управлять движением финансовых потоков. </w:t>
            </w:r>
          </w:p>
        </w:tc>
      </w:tr>
      <w:tr w:rsidR="002315DC" w:rsidRPr="00F1140C" w14:paraId="79CDCF93" w14:textId="77777777" w:rsidTr="00987D8D">
        <w:trPr>
          <w:trHeight w:val="606"/>
          <w:jc w:val="center"/>
        </w:trPr>
        <w:tc>
          <w:tcPr>
            <w:tcW w:w="2794" w:type="dxa"/>
            <w:shd w:val="clear" w:color="auto" w:fill="auto"/>
            <w:tcMar>
              <w:top w:w="0" w:type="dxa"/>
              <w:left w:w="144" w:type="dxa"/>
              <w:bottom w:w="0" w:type="dxa"/>
              <w:right w:w="144" w:type="dxa"/>
            </w:tcMar>
          </w:tcPr>
          <w:p w14:paraId="4DA401D8" w14:textId="37281E93" w:rsidR="002315DC" w:rsidRPr="00F1140C" w:rsidRDefault="002315DC" w:rsidP="00987D8D">
            <w:pPr>
              <w:rPr>
                <w:color w:val="000000" w:themeColor="text1"/>
              </w:rPr>
            </w:pPr>
            <w:proofErr w:type="spellStart"/>
            <w:r w:rsidRPr="00F1140C">
              <w:rPr>
                <w:color w:val="000000" w:themeColor="text1"/>
              </w:rPr>
              <w:t>Утибаев</w:t>
            </w:r>
            <w:proofErr w:type="spellEnd"/>
            <w:r w:rsidRPr="00F1140C">
              <w:rPr>
                <w:color w:val="000000" w:themeColor="text1"/>
              </w:rPr>
              <w:t xml:space="preserve"> Б.С., Жунусова Р.М., </w:t>
            </w:r>
            <w:proofErr w:type="spellStart"/>
            <w:r w:rsidRPr="00F1140C">
              <w:rPr>
                <w:color w:val="000000" w:themeColor="text1"/>
              </w:rPr>
              <w:t>Саткалиева</w:t>
            </w:r>
            <w:proofErr w:type="spellEnd"/>
            <w:r w:rsidRPr="00F1140C">
              <w:rPr>
                <w:color w:val="000000" w:themeColor="text1"/>
              </w:rPr>
              <w:t xml:space="preserve"> В.А. </w:t>
            </w:r>
          </w:p>
        </w:tc>
        <w:tc>
          <w:tcPr>
            <w:tcW w:w="6799" w:type="dxa"/>
            <w:shd w:val="clear" w:color="auto" w:fill="auto"/>
            <w:tcMar>
              <w:top w:w="0" w:type="dxa"/>
              <w:left w:w="144" w:type="dxa"/>
              <w:bottom w:w="0" w:type="dxa"/>
              <w:right w:w="144" w:type="dxa"/>
            </w:tcMar>
          </w:tcPr>
          <w:p w14:paraId="27E791B7" w14:textId="25DC2413" w:rsidR="002315DC" w:rsidRPr="005027EC" w:rsidRDefault="0029315A" w:rsidP="00987D8D">
            <w:pPr>
              <w:pStyle w:val="a3"/>
              <w:spacing w:before="0" w:beforeAutospacing="0" w:after="0" w:afterAutospacing="0"/>
              <w:jc w:val="both"/>
            </w:pPr>
            <w:r>
              <w:t>Механизм бю</w:t>
            </w:r>
            <w:r w:rsidR="002315DC" w:rsidRPr="00F1140C">
              <w:t>джетно</w:t>
            </w:r>
            <w:r>
              <w:t>го</w:t>
            </w:r>
            <w:r w:rsidR="002315DC" w:rsidRPr="00F1140C">
              <w:t xml:space="preserve"> регулировани</w:t>
            </w:r>
            <w:r>
              <w:t xml:space="preserve">я помогает перераспределять часть республиканских налогов и сборов и </w:t>
            </w:r>
            <w:r w:rsidRPr="00F1140C">
              <w:t xml:space="preserve">  </w:t>
            </w:r>
            <w:r>
              <w:t xml:space="preserve"> местные налоги и сборы. </w:t>
            </w:r>
          </w:p>
        </w:tc>
      </w:tr>
      <w:tr w:rsidR="000356EC" w:rsidRPr="001D3711" w14:paraId="6B20E9CE" w14:textId="77777777" w:rsidTr="00987D8D">
        <w:trPr>
          <w:trHeight w:val="65"/>
          <w:jc w:val="center"/>
        </w:trPr>
        <w:tc>
          <w:tcPr>
            <w:tcW w:w="9593" w:type="dxa"/>
            <w:gridSpan w:val="2"/>
            <w:shd w:val="clear" w:color="auto" w:fill="auto"/>
            <w:tcMar>
              <w:top w:w="0" w:type="dxa"/>
              <w:left w:w="144" w:type="dxa"/>
              <w:bottom w:w="0" w:type="dxa"/>
              <w:right w:w="144" w:type="dxa"/>
            </w:tcMar>
          </w:tcPr>
          <w:p w14:paraId="4B788F5E" w14:textId="730F1822" w:rsidR="000356EC" w:rsidRDefault="000356EC" w:rsidP="00987D8D">
            <w:pPr>
              <w:pStyle w:val="a3"/>
              <w:spacing w:before="0" w:beforeAutospacing="0" w:after="0" w:afterAutospacing="0"/>
              <w:ind w:firstLine="576"/>
              <w:jc w:val="both"/>
            </w:pPr>
            <w:r w:rsidRPr="00F1140C">
              <w:t xml:space="preserve">Примечание – Составлено по источникам </w:t>
            </w:r>
            <w:r w:rsidRPr="00F1140C">
              <w:rPr>
                <w:lang w:val="en-US"/>
              </w:rPr>
              <w:t>[</w:t>
            </w:r>
            <w:r w:rsidRPr="00F1140C">
              <w:t>4</w:t>
            </w:r>
            <w:r w:rsidR="00EC3241" w:rsidRPr="00F1140C">
              <w:rPr>
                <w:lang w:val="en-US"/>
              </w:rPr>
              <w:t>0</w:t>
            </w:r>
            <w:r w:rsidRPr="00F1140C">
              <w:t>-</w:t>
            </w:r>
            <w:r w:rsidRPr="00F1140C">
              <w:rPr>
                <w:lang w:val="en-US"/>
              </w:rPr>
              <w:t>52]</w:t>
            </w:r>
          </w:p>
        </w:tc>
      </w:tr>
      <w:bookmarkEnd w:id="10"/>
    </w:tbl>
    <w:p w14:paraId="795F9687" w14:textId="77777777" w:rsidR="008E785D" w:rsidRDefault="008E785D" w:rsidP="008E785D">
      <w:pPr>
        <w:pStyle w:val="a3"/>
        <w:spacing w:before="0" w:beforeAutospacing="0" w:after="0" w:afterAutospacing="0"/>
        <w:jc w:val="both"/>
        <w:rPr>
          <w:sz w:val="28"/>
          <w:szCs w:val="28"/>
        </w:rPr>
      </w:pPr>
    </w:p>
    <w:p w14:paraId="29823C91" w14:textId="77777777" w:rsidR="008E785D" w:rsidRDefault="008E785D" w:rsidP="008E785D">
      <w:pPr>
        <w:pStyle w:val="a3"/>
        <w:spacing w:before="0" w:beforeAutospacing="0" w:after="0" w:afterAutospacing="0"/>
        <w:jc w:val="both"/>
        <w:rPr>
          <w:sz w:val="28"/>
          <w:szCs w:val="28"/>
        </w:rPr>
      </w:pPr>
    </w:p>
    <w:p w14:paraId="1A049BD3" w14:textId="77777777" w:rsidR="008E785D" w:rsidRDefault="008E785D" w:rsidP="008E785D">
      <w:pPr>
        <w:pStyle w:val="a3"/>
        <w:spacing w:before="0" w:beforeAutospacing="0" w:after="0" w:afterAutospacing="0"/>
        <w:jc w:val="both"/>
        <w:rPr>
          <w:sz w:val="28"/>
          <w:szCs w:val="28"/>
        </w:rPr>
      </w:pPr>
    </w:p>
    <w:p w14:paraId="0C12EABC" w14:textId="77777777" w:rsidR="008E785D" w:rsidRDefault="008E785D" w:rsidP="008E785D">
      <w:pPr>
        <w:pStyle w:val="a3"/>
        <w:spacing w:before="0" w:beforeAutospacing="0" w:after="0" w:afterAutospacing="0"/>
        <w:jc w:val="both"/>
        <w:rPr>
          <w:sz w:val="28"/>
          <w:szCs w:val="28"/>
        </w:rPr>
      </w:pPr>
    </w:p>
    <w:p w14:paraId="12D5CDCD" w14:textId="77777777" w:rsidR="008E785D" w:rsidRDefault="008E785D" w:rsidP="008E785D">
      <w:pPr>
        <w:pStyle w:val="a3"/>
        <w:spacing w:before="0" w:beforeAutospacing="0" w:after="0" w:afterAutospacing="0"/>
        <w:jc w:val="both"/>
        <w:rPr>
          <w:sz w:val="28"/>
          <w:szCs w:val="28"/>
        </w:rPr>
      </w:pPr>
    </w:p>
    <w:p w14:paraId="0318588C" w14:textId="77777777" w:rsidR="008E785D" w:rsidRDefault="008E785D" w:rsidP="008E785D">
      <w:pPr>
        <w:pStyle w:val="a3"/>
        <w:spacing w:before="0" w:beforeAutospacing="0" w:after="0" w:afterAutospacing="0"/>
        <w:jc w:val="both"/>
        <w:rPr>
          <w:sz w:val="28"/>
          <w:szCs w:val="28"/>
        </w:rPr>
      </w:pPr>
    </w:p>
    <w:p w14:paraId="02A1410E" w14:textId="77777777" w:rsidR="008E785D" w:rsidRDefault="008E785D" w:rsidP="008E785D">
      <w:pPr>
        <w:pStyle w:val="a3"/>
        <w:spacing w:before="0" w:beforeAutospacing="0" w:after="0" w:afterAutospacing="0"/>
        <w:jc w:val="both"/>
        <w:rPr>
          <w:sz w:val="28"/>
          <w:szCs w:val="28"/>
        </w:rPr>
      </w:pPr>
    </w:p>
    <w:p w14:paraId="157C7FC5" w14:textId="77777777" w:rsidR="00B35971" w:rsidRDefault="00B35971" w:rsidP="008E785D">
      <w:pPr>
        <w:pStyle w:val="a3"/>
        <w:spacing w:before="0" w:beforeAutospacing="0" w:after="0" w:afterAutospacing="0"/>
        <w:jc w:val="both"/>
        <w:rPr>
          <w:sz w:val="28"/>
          <w:szCs w:val="28"/>
        </w:rPr>
      </w:pPr>
    </w:p>
    <w:p w14:paraId="57C946DF" w14:textId="77777777" w:rsidR="00F647CD" w:rsidRDefault="00F647CD" w:rsidP="008E785D">
      <w:pPr>
        <w:pStyle w:val="a3"/>
        <w:spacing w:before="0" w:beforeAutospacing="0" w:after="0" w:afterAutospacing="0"/>
        <w:jc w:val="both"/>
        <w:rPr>
          <w:sz w:val="28"/>
          <w:szCs w:val="28"/>
        </w:rPr>
      </w:pPr>
    </w:p>
    <w:p w14:paraId="47696327" w14:textId="77777777" w:rsidR="00B35971" w:rsidRDefault="00B35971" w:rsidP="008E785D">
      <w:pPr>
        <w:pStyle w:val="a3"/>
        <w:spacing w:before="0" w:beforeAutospacing="0" w:after="0" w:afterAutospacing="0"/>
        <w:jc w:val="both"/>
        <w:rPr>
          <w:sz w:val="28"/>
          <w:szCs w:val="28"/>
        </w:rPr>
      </w:pPr>
    </w:p>
    <w:p w14:paraId="3D6BF3C8" w14:textId="37E82111" w:rsidR="008E785D" w:rsidRPr="0015643F" w:rsidRDefault="008E785D" w:rsidP="008E785D">
      <w:pPr>
        <w:ind w:firstLine="709"/>
        <w:contextualSpacing/>
        <w:jc w:val="center"/>
        <w:rPr>
          <w:b/>
          <w:bCs/>
          <w:sz w:val="28"/>
          <w:szCs w:val="28"/>
        </w:rPr>
      </w:pPr>
      <w:r w:rsidRPr="0015643F">
        <w:rPr>
          <w:b/>
          <w:bCs/>
          <w:sz w:val="28"/>
          <w:szCs w:val="28"/>
        </w:rPr>
        <w:t xml:space="preserve">ПРИЛОЖЕНИЕ </w:t>
      </w:r>
      <w:r>
        <w:rPr>
          <w:b/>
          <w:bCs/>
          <w:sz w:val="28"/>
          <w:szCs w:val="28"/>
        </w:rPr>
        <w:t>Г</w:t>
      </w:r>
    </w:p>
    <w:p w14:paraId="7A9B9339" w14:textId="77777777" w:rsidR="008E785D" w:rsidRPr="008E785D" w:rsidRDefault="008E785D" w:rsidP="008E785D">
      <w:pPr>
        <w:pStyle w:val="a3"/>
        <w:spacing w:before="0" w:beforeAutospacing="0" w:after="0" w:afterAutospacing="0"/>
        <w:jc w:val="center"/>
        <w:rPr>
          <w:sz w:val="28"/>
          <w:szCs w:val="28"/>
        </w:rPr>
      </w:pPr>
    </w:p>
    <w:p w14:paraId="5642967B" w14:textId="247F66F7" w:rsidR="008E785D" w:rsidRPr="0015643F" w:rsidRDefault="008E785D" w:rsidP="008E785D">
      <w:pPr>
        <w:pStyle w:val="a3"/>
        <w:spacing w:before="0" w:beforeAutospacing="0" w:after="0" w:afterAutospacing="0"/>
        <w:jc w:val="both"/>
        <w:rPr>
          <w:sz w:val="28"/>
          <w:szCs w:val="28"/>
        </w:rPr>
      </w:pPr>
      <w:r w:rsidRPr="008E785D">
        <w:rPr>
          <w:sz w:val="28"/>
          <w:szCs w:val="28"/>
        </w:rPr>
        <w:t xml:space="preserve">Таблица </w:t>
      </w:r>
      <w:r>
        <w:rPr>
          <w:sz w:val="28"/>
          <w:szCs w:val="28"/>
        </w:rPr>
        <w:t>Г</w:t>
      </w:r>
      <w:r w:rsidRPr="008E785D">
        <w:rPr>
          <w:sz w:val="28"/>
          <w:szCs w:val="28"/>
        </w:rPr>
        <w:t>.1</w:t>
      </w:r>
      <w:r w:rsidRPr="0015643F">
        <w:rPr>
          <w:sz w:val="28"/>
          <w:szCs w:val="28"/>
        </w:rPr>
        <w:t xml:space="preserve"> – Посткризисные меры бюджетного регулирования в Республике Казахстан</w:t>
      </w:r>
    </w:p>
    <w:p w14:paraId="5393C147" w14:textId="77777777" w:rsidR="008E785D" w:rsidRPr="0015643F" w:rsidRDefault="008E785D" w:rsidP="008E785D">
      <w:pPr>
        <w:pStyle w:val="a3"/>
        <w:spacing w:before="0" w:beforeAutospacing="0" w:after="0" w:afterAutospacing="0"/>
        <w:jc w:val="right"/>
        <w:rPr>
          <w:sz w:val="16"/>
          <w:szCs w:val="16"/>
        </w:rPr>
      </w:pPr>
    </w:p>
    <w:tbl>
      <w:tblPr>
        <w:tblStyle w:val="a4"/>
        <w:tblW w:w="9512" w:type="dxa"/>
        <w:tblInd w:w="122" w:type="dxa"/>
        <w:tblLayout w:type="fixed"/>
        <w:tblLook w:val="04A0" w:firstRow="1" w:lastRow="0" w:firstColumn="1" w:lastColumn="0" w:noHBand="0" w:noVBand="1"/>
      </w:tblPr>
      <w:tblGrid>
        <w:gridCol w:w="2141"/>
        <w:gridCol w:w="7371"/>
      </w:tblGrid>
      <w:tr w:rsidR="008E785D" w:rsidRPr="0015643F" w14:paraId="6CBCDE05" w14:textId="77777777" w:rsidTr="00427792">
        <w:tc>
          <w:tcPr>
            <w:tcW w:w="2141" w:type="dxa"/>
          </w:tcPr>
          <w:p w14:paraId="666A9D67" w14:textId="77777777" w:rsidR="008E785D" w:rsidRPr="0015643F" w:rsidRDefault="008E785D" w:rsidP="00BB52D3">
            <w:pPr>
              <w:pStyle w:val="a3"/>
              <w:tabs>
                <w:tab w:val="left" w:pos="142"/>
              </w:tabs>
              <w:spacing w:before="0" w:beforeAutospacing="0" w:after="0" w:afterAutospacing="0"/>
              <w:jc w:val="center"/>
              <w:rPr>
                <w:sz w:val="24"/>
                <w:szCs w:val="24"/>
              </w:rPr>
            </w:pPr>
            <w:bookmarkStart w:id="12" w:name="_Hlk113620564"/>
            <w:r w:rsidRPr="0015643F">
              <w:rPr>
                <w:sz w:val="24"/>
                <w:szCs w:val="24"/>
              </w:rPr>
              <w:t>Хронология</w:t>
            </w:r>
          </w:p>
        </w:tc>
        <w:tc>
          <w:tcPr>
            <w:tcW w:w="7371" w:type="dxa"/>
          </w:tcPr>
          <w:p w14:paraId="232565BE" w14:textId="77777777" w:rsidR="008E785D" w:rsidRPr="0015643F" w:rsidRDefault="008E785D" w:rsidP="00BB52D3">
            <w:pPr>
              <w:pStyle w:val="a3"/>
              <w:tabs>
                <w:tab w:val="left" w:pos="142"/>
              </w:tabs>
              <w:spacing w:before="0" w:beforeAutospacing="0" w:after="0" w:afterAutospacing="0"/>
              <w:jc w:val="center"/>
              <w:rPr>
                <w:sz w:val="24"/>
                <w:szCs w:val="24"/>
              </w:rPr>
            </w:pPr>
            <w:r w:rsidRPr="0015643F">
              <w:rPr>
                <w:sz w:val="24"/>
                <w:szCs w:val="24"/>
              </w:rPr>
              <w:t>Меры бюджетного регулирования</w:t>
            </w:r>
          </w:p>
        </w:tc>
      </w:tr>
      <w:tr w:rsidR="008E785D" w:rsidRPr="0015643F" w14:paraId="2A82A064" w14:textId="77777777" w:rsidTr="00427792">
        <w:tc>
          <w:tcPr>
            <w:tcW w:w="2141" w:type="dxa"/>
          </w:tcPr>
          <w:p w14:paraId="249E6845" w14:textId="77777777" w:rsidR="008E785D" w:rsidRPr="0015643F" w:rsidRDefault="008E785D" w:rsidP="00BB52D3">
            <w:pPr>
              <w:pStyle w:val="a3"/>
              <w:tabs>
                <w:tab w:val="left" w:pos="142"/>
              </w:tabs>
              <w:spacing w:before="0" w:beforeAutospacing="0" w:after="0" w:afterAutospacing="0"/>
              <w:jc w:val="center"/>
            </w:pPr>
            <w:r w:rsidRPr="0015643F">
              <w:t>1</w:t>
            </w:r>
          </w:p>
        </w:tc>
        <w:tc>
          <w:tcPr>
            <w:tcW w:w="7371" w:type="dxa"/>
          </w:tcPr>
          <w:p w14:paraId="6C12DBAE" w14:textId="77777777" w:rsidR="008E785D" w:rsidRPr="0015643F" w:rsidRDefault="008E785D" w:rsidP="00BB52D3">
            <w:pPr>
              <w:pStyle w:val="a3"/>
              <w:tabs>
                <w:tab w:val="left" w:pos="142"/>
              </w:tabs>
              <w:spacing w:before="0" w:beforeAutospacing="0" w:after="0" w:afterAutospacing="0"/>
              <w:jc w:val="center"/>
            </w:pPr>
            <w:r w:rsidRPr="0015643F">
              <w:t>2</w:t>
            </w:r>
          </w:p>
        </w:tc>
      </w:tr>
      <w:tr w:rsidR="008E785D" w:rsidRPr="0015643F" w14:paraId="23A29604" w14:textId="77777777" w:rsidTr="00427792">
        <w:trPr>
          <w:trHeight w:val="3231"/>
        </w:trPr>
        <w:tc>
          <w:tcPr>
            <w:tcW w:w="2141" w:type="dxa"/>
          </w:tcPr>
          <w:p w14:paraId="704FF1AB" w14:textId="77777777" w:rsidR="008E785D" w:rsidRPr="0015643F" w:rsidRDefault="008E785D" w:rsidP="00BB52D3">
            <w:pPr>
              <w:pStyle w:val="a3"/>
              <w:spacing w:before="0" w:beforeAutospacing="0" w:after="0" w:afterAutospacing="0"/>
              <w:rPr>
                <w:sz w:val="24"/>
                <w:szCs w:val="24"/>
              </w:rPr>
            </w:pPr>
            <w:r w:rsidRPr="0015643F">
              <w:rPr>
                <w:sz w:val="24"/>
                <w:szCs w:val="24"/>
              </w:rPr>
              <w:t>2 декабря 2020 года, Закон Республики Казахстан «О республиканском бюджете на 2022-2024 годы» с поправками в мае 2022</w:t>
            </w:r>
          </w:p>
        </w:tc>
        <w:tc>
          <w:tcPr>
            <w:tcW w:w="7371" w:type="dxa"/>
          </w:tcPr>
          <w:p w14:paraId="45F7290D" w14:textId="77777777" w:rsidR="008E785D" w:rsidRPr="0015643F" w:rsidRDefault="008E785D" w:rsidP="00BB52D3">
            <w:pPr>
              <w:pStyle w:val="a3"/>
              <w:spacing w:before="0" w:beforeAutospacing="0" w:after="0" w:afterAutospacing="0"/>
              <w:jc w:val="both"/>
              <w:rPr>
                <w:sz w:val="24"/>
                <w:szCs w:val="24"/>
              </w:rPr>
            </w:pPr>
            <w:r w:rsidRPr="0015643F">
              <w:rPr>
                <w:sz w:val="24"/>
                <w:szCs w:val="24"/>
              </w:rPr>
              <w:t xml:space="preserve">Направлен на реализацию общенациональных приоритетов для преодоления последствий </w:t>
            </w:r>
            <w:proofErr w:type="spellStart"/>
            <w:r w:rsidRPr="0015643F">
              <w:rPr>
                <w:sz w:val="24"/>
                <w:szCs w:val="24"/>
              </w:rPr>
              <w:t>коронакризиса</w:t>
            </w:r>
            <w:proofErr w:type="spellEnd"/>
            <w:r w:rsidRPr="0015643F">
              <w:rPr>
                <w:sz w:val="24"/>
                <w:szCs w:val="24"/>
              </w:rPr>
              <w:t xml:space="preserve">. За основу для бюджетного планирования взят базовый сценарий, при </w:t>
            </w:r>
            <w:proofErr w:type="gramStart"/>
            <w:r w:rsidRPr="0015643F">
              <w:rPr>
                <w:sz w:val="24"/>
                <w:szCs w:val="24"/>
              </w:rPr>
              <w:t>котором  цена</w:t>
            </w:r>
            <w:proofErr w:type="gramEnd"/>
            <w:r w:rsidRPr="0015643F">
              <w:rPr>
                <w:sz w:val="24"/>
                <w:szCs w:val="24"/>
              </w:rPr>
              <w:t xml:space="preserve"> на нефть принята в 60 долларов за баррель. В 2022 году расходы республиканского бюджета прогнозируются в объеме 15,9 трлн. тенге, в 2023 году – 15,6 трлн. тенге и в 2024 году – 16 трлн. тенге.</w:t>
            </w:r>
          </w:p>
          <w:p w14:paraId="35EEC259" w14:textId="77777777" w:rsidR="008E785D" w:rsidRPr="0015643F" w:rsidRDefault="008E785D" w:rsidP="00BB52D3">
            <w:pPr>
              <w:pStyle w:val="a3"/>
              <w:spacing w:before="0" w:beforeAutospacing="0" w:after="0" w:afterAutospacing="0"/>
              <w:jc w:val="both"/>
              <w:rPr>
                <w:sz w:val="24"/>
                <w:szCs w:val="24"/>
              </w:rPr>
            </w:pPr>
            <w:r w:rsidRPr="0015643F">
              <w:rPr>
                <w:sz w:val="24"/>
                <w:szCs w:val="24"/>
              </w:rPr>
              <w:t xml:space="preserve">Дефицит бюджета в 2022 году прогнозируется на уровне 3,3% к ВВП с последующим снижением до 2,5% к ВВП в 2024 году. В среднесрочном периоде в рамках </w:t>
            </w:r>
            <w:proofErr w:type="spellStart"/>
            <w:r w:rsidRPr="0015643F">
              <w:rPr>
                <w:sz w:val="24"/>
                <w:szCs w:val="24"/>
              </w:rPr>
              <w:t>контрцикличной</w:t>
            </w:r>
            <w:proofErr w:type="spellEnd"/>
            <w:r w:rsidRPr="0015643F">
              <w:rPr>
                <w:sz w:val="24"/>
                <w:szCs w:val="24"/>
              </w:rPr>
              <w:t xml:space="preserve"> политики планируется снижение уровня </w:t>
            </w:r>
            <w:proofErr w:type="spellStart"/>
            <w:r w:rsidRPr="0015643F">
              <w:rPr>
                <w:sz w:val="24"/>
                <w:szCs w:val="24"/>
              </w:rPr>
              <w:t>ненефтяного</w:t>
            </w:r>
            <w:proofErr w:type="spellEnd"/>
            <w:r w:rsidRPr="0015643F">
              <w:rPr>
                <w:sz w:val="24"/>
                <w:szCs w:val="24"/>
              </w:rPr>
              <w:t xml:space="preserve"> дефицита с 8,1% к ВВП в 2022 году до 6,3% к ВВП в 2024 году. Планируется обеспечить рост доходов бюджета на 35% за счет темпов развития экономики и сокращения теневого сектора, поэтапно снижать бюджетный дефицит, сократить объем трансфертов из Национального фонда. </w:t>
            </w:r>
          </w:p>
        </w:tc>
      </w:tr>
      <w:tr w:rsidR="008E785D" w:rsidRPr="0015643F" w14:paraId="7860A7EA" w14:textId="77777777" w:rsidTr="00427792">
        <w:tc>
          <w:tcPr>
            <w:tcW w:w="2141" w:type="dxa"/>
          </w:tcPr>
          <w:p w14:paraId="2F61EE72" w14:textId="77777777" w:rsidR="008E785D" w:rsidRPr="0015643F" w:rsidRDefault="008E785D" w:rsidP="00BB52D3">
            <w:pPr>
              <w:pStyle w:val="a3"/>
              <w:spacing w:before="0" w:beforeAutospacing="0" w:after="0" w:afterAutospacing="0"/>
              <w:rPr>
                <w:sz w:val="24"/>
                <w:szCs w:val="24"/>
              </w:rPr>
            </w:pPr>
            <w:r w:rsidRPr="0015643F">
              <w:rPr>
                <w:sz w:val="24"/>
                <w:szCs w:val="24"/>
              </w:rPr>
              <w:t xml:space="preserve">Сентябрь 2021 года, Поручение Президента РК Правительству и Национальному Банку </w:t>
            </w:r>
            <w:proofErr w:type="spellStart"/>
            <w:r w:rsidRPr="0015643F">
              <w:rPr>
                <w:sz w:val="24"/>
                <w:szCs w:val="24"/>
              </w:rPr>
              <w:t>подгото</w:t>
            </w:r>
            <w:proofErr w:type="spellEnd"/>
            <w:r w:rsidRPr="0015643F">
              <w:rPr>
                <w:sz w:val="24"/>
                <w:szCs w:val="24"/>
              </w:rPr>
              <w:t xml:space="preserve"> вить Концепцию управления государственными финансами до 2030 года</w:t>
            </w:r>
          </w:p>
        </w:tc>
        <w:tc>
          <w:tcPr>
            <w:tcW w:w="7371" w:type="dxa"/>
          </w:tcPr>
          <w:p w14:paraId="5B0560D5" w14:textId="77777777" w:rsidR="008E785D" w:rsidRPr="0015643F" w:rsidRDefault="008E785D" w:rsidP="00BB52D3">
            <w:pPr>
              <w:pStyle w:val="a3"/>
              <w:spacing w:before="0" w:beforeAutospacing="0" w:after="0" w:afterAutospacing="0"/>
              <w:jc w:val="both"/>
              <w:rPr>
                <w:sz w:val="24"/>
                <w:szCs w:val="24"/>
              </w:rPr>
            </w:pPr>
            <w:r w:rsidRPr="0015643F">
              <w:rPr>
                <w:sz w:val="24"/>
                <w:szCs w:val="24"/>
              </w:rPr>
              <w:t xml:space="preserve"> Должны быть отражены основные концептуальные вопросы, принципы и подходы формирования и реализации налогово-бюджетной политики, параметры бюджетного правила, долгосрочное видение политики долговой политики государства. Необходим упор на дальнейшее сохранение и приумножение средств Национального фонда. Первостепенной задачей реформ является создание благоприятных условий для долгосрочного и стабильного роста экономики, для чего необходимо обеспечение сбалансированности государственных финансов, повышение эффективности расходов бюджета, а также обеспечения достаточного запаса прочности для выхода из непредвиденных кризисных ситуаций.</w:t>
            </w:r>
          </w:p>
        </w:tc>
      </w:tr>
      <w:tr w:rsidR="00427792" w:rsidRPr="0015643F" w14:paraId="62F387B5" w14:textId="77777777" w:rsidTr="00427792">
        <w:tc>
          <w:tcPr>
            <w:tcW w:w="2141" w:type="dxa"/>
          </w:tcPr>
          <w:p w14:paraId="40AC4A96" w14:textId="56FFFBE3" w:rsidR="00427792" w:rsidRPr="0015643F" w:rsidRDefault="00427792" w:rsidP="00427792">
            <w:pPr>
              <w:pStyle w:val="a3"/>
              <w:spacing w:before="0" w:beforeAutospacing="0" w:after="0" w:afterAutospacing="0"/>
            </w:pPr>
            <w:r w:rsidRPr="0015643F">
              <w:rPr>
                <w:sz w:val="24"/>
                <w:szCs w:val="24"/>
              </w:rPr>
              <w:t xml:space="preserve">1 января 2022 года принято </w:t>
            </w:r>
            <w:proofErr w:type="spellStart"/>
            <w:r w:rsidRPr="0015643F">
              <w:rPr>
                <w:sz w:val="24"/>
                <w:szCs w:val="24"/>
              </w:rPr>
              <w:t>контрцик</w:t>
            </w:r>
            <w:proofErr w:type="spellEnd"/>
            <w:r w:rsidRPr="0015643F">
              <w:rPr>
                <w:sz w:val="24"/>
                <w:szCs w:val="24"/>
              </w:rPr>
              <w:t xml:space="preserve"> личное бюджет </w:t>
            </w:r>
            <w:proofErr w:type="spellStart"/>
            <w:r w:rsidRPr="0015643F">
              <w:rPr>
                <w:sz w:val="24"/>
                <w:szCs w:val="24"/>
              </w:rPr>
              <w:t>ное</w:t>
            </w:r>
            <w:proofErr w:type="spellEnd"/>
            <w:r w:rsidRPr="0015643F">
              <w:rPr>
                <w:sz w:val="24"/>
                <w:szCs w:val="24"/>
              </w:rPr>
              <w:t xml:space="preserve"> правило, кото рое начнут приме </w:t>
            </w:r>
            <w:proofErr w:type="spellStart"/>
            <w:r w:rsidRPr="0015643F">
              <w:rPr>
                <w:sz w:val="24"/>
                <w:szCs w:val="24"/>
              </w:rPr>
              <w:t>нять</w:t>
            </w:r>
            <w:proofErr w:type="spellEnd"/>
            <w:r w:rsidRPr="0015643F">
              <w:rPr>
                <w:sz w:val="24"/>
                <w:szCs w:val="24"/>
              </w:rPr>
              <w:t xml:space="preserve"> при </w:t>
            </w:r>
            <w:proofErr w:type="spellStart"/>
            <w:r w:rsidRPr="0015643F">
              <w:rPr>
                <w:sz w:val="24"/>
                <w:szCs w:val="24"/>
              </w:rPr>
              <w:t>форми</w:t>
            </w:r>
            <w:proofErr w:type="spellEnd"/>
            <w:r w:rsidRPr="0015643F">
              <w:rPr>
                <w:sz w:val="24"/>
                <w:szCs w:val="24"/>
              </w:rPr>
              <w:t xml:space="preserve"> </w:t>
            </w:r>
            <w:proofErr w:type="spellStart"/>
            <w:r w:rsidRPr="0015643F">
              <w:rPr>
                <w:sz w:val="24"/>
                <w:szCs w:val="24"/>
              </w:rPr>
              <w:t>ровании</w:t>
            </w:r>
            <w:proofErr w:type="spellEnd"/>
            <w:r w:rsidRPr="0015643F">
              <w:rPr>
                <w:sz w:val="24"/>
                <w:szCs w:val="24"/>
              </w:rPr>
              <w:t xml:space="preserve"> бюджета на 2023-2025 и по следующие годы</w:t>
            </w:r>
          </w:p>
        </w:tc>
        <w:tc>
          <w:tcPr>
            <w:tcW w:w="7371" w:type="dxa"/>
          </w:tcPr>
          <w:p w14:paraId="7F414480" w14:textId="77777777" w:rsidR="00427792" w:rsidRDefault="00427792" w:rsidP="00427792">
            <w:pPr>
              <w:pStyle w:val="a3"/>
              <w:spacing w:before="0" w:beforeAutospacing="0" w:after="0" w:afterAutospacing="0"/>
              <w:jc w:val="both"/>
              <w:rPr>
                <w:sz w:val="24"/>
                <w:szCs w:val="24"/>
              </w:rPr>
            </w:pPr>
            <w:r w:rsidRPr="0015643F">
              <w:rPr>
                <w:sz w:val="24"/>
                <w:szCs w:val="24"/>
              </w:rPr>
              <w:t>Бюджетное правило – это специфический предохранительный алгоритм, направленный на защиту бюджета страны от колебаний цен на важные экспортные статьи доходов, такие как нефть и газ. Суть: ежегодно Правительство при формировании бюджета на будущий год определяет цену отсечения, цену на нефть, используемую для определения размера гарантированного трансферта из Национального фонда при формировании бюджета на следующий плановый период. Цена отсечения будет корректироваться при превышении прогнозного объема добычи выше 90,5 млн. тонн за отчетный год.</w:t>
            </w:r>
          </w:p>
          <w:p w14:paraId="2CB62699" w14:textId="2B09DAF8" w:rsidR="00427792" w:rsidRPr="0015643F" w:rsidRDefault="00427792" w:rsidP="00427792">
            <w:pPr>
              <w:pStyle w:val="a3"/>
              <w:spacing w:before="0" w:beforeAutospacing="0" w:after="0" w:afterAutospacing="0"/>
              <w:jc w:val="both"/>
            </w:pPr>
            <w:r w:rsidRPr="0015643F">
              <w:rPr>
                <w:sz w:val="24"/>
                <w:szCs w:val="24"/>
              </w:rPr>
              <w:t xml:space="preserve">Бюджетное правило не позволит наращивать изъятия из Национального фонда, даже при увеличении объема добычи. То есть гарантированный трансферт из </w:t>
            </w:r>
            <w:proofErr w:type="spellStart"/>
            <w:r w:rsidRPr="0015643F">
              <w:rPr>
                <w:sz w:val="24"/>
                <w:szCs w:val="24"/>
              </w:rPr>
              <w:t>Нацфонда</w:t>
            </w:r>
            <w:proofErr w:type="spellEnd"/>
            <w:r w:rsidRPr="0015643F">
              <w:rPr>
                <w:sz w:val="24"/>
                <w:szCs w:val="24"/>
              </w:rPr>
              <w:t xml:space="preserve"> будет рассчитываться как объем налоговых поступлений от организаций нефтяного сектора при цене отсечения с учетом прогнозного уровня добычи нефти на соответствующий год. Такая мера даст возможность создать фискальный буфер, который</w:t>
            </w:r>
            <w:r>
              <w:rPr>
                <w:sz w:val="24"/>
                <w:szCs w:val="24"/>
              </w:rPr>
              <w:t xml:space="preserve"> </w:t>
            </w:r>
            <w:r w:rsidRPr="0015643F">
              <w:rPr>
                <w:sz w:val="24"/>
                <w:szCs w:val="24"/>
              </w:rPr>
              <w:t>может быть использован для стимулирования экономики в периоды кризиса. Данное правило регламентирует два элемента, из которых состоит порог по ограничению темпов роста расходов республиканского бюджета. Первый – это долгосрочный реальный рост экономики. Он рассчитывается как среднее значение роста реального ВВП за 10 лет, предшествующих плановому периоду. Полученное значение</w:t>
            </w:r>
            <w:r>
              <w:rPr>
                <w:sz w:val="24"/>
                <w:szCs w:val="24"/>
              </w:rPr>
              <w:t xml:space="preserve"> </w:t>
            </w:r>
            <w:r w:rsidRPr="0015643F">
              <w:rPr>
                <w:sz w:val="24"/>
                <w:szCs w:val="24"/>
              </w:rPr>
              <w:t>увеличивается на цель по инфляции, соответствующей центру целевого ориентира по инфляции на плановый период, устанавливаемой Национальным банком. Десятилетний период расчета является аппроксимацией экономического цикла, что позволяет адекватно оценить темпы потенциального реального роста ВВП. Второй – ограничение темпов роста расходов бюджета, направленное на стабилизацию государственных расходов и повышение фискальной дисциплины. Если на прогнозный год объем добычи будет превышать данное пороговое значение, то цена отсечения будет снижаться пропорционально превышению. Введение данной нормы также позволит улучшить координацию денежно-кредитной и налогово-бюджетной политик, что является одним из ключевых факторов для обеспечения устойчивого долгосрочного роста экономики</w:t>
            </w:r>
            <w:r>
              <w:rPr>
                <w:sz w:val="24"/>
                <w:szCs w:val="24"/>
              </w:rPr>
              <w:t xml:space="preserve">. </w:t>
            </w:r>
          </w:p>
        </w:tc>
      </w:tr>
      <w:tr w:rsidR="00427792" w:rsidRPr="0015643F" w14:paraId="29666EF1" w14:textId="77777777" w:rsidTr="00427792">
        <w:tc>
          <w:tcPr>
            <w:tcW w:w="2141" w:type="dxa"/>
          </w:tcPr>
          <w:p w14:paraId="552339DC" w14:textId="4E33DD8E" w:rsidR="00427792" w:rsidRPr="0015643F" w:rsidRDefault="00427792" w:rsidP="00427792">
            <w:pPr>
              <w:pStyle w:val="a3"/>
              <w:spacing w:before="0" w:beforeAutospacing="0" w:after="0" w:afterAutospacing="0"/>
            </w:pPr>
            <w:r w:rsidRPr="0015643F">
              <w:rPr>
                <w:sz w:val="24"/>
                <w:szCs w:val="24"/>
              </w:rPr>
              <w:t xml:space="preserve">Май 2022 года, приняты Законы «О внесении изменения в Закон Республики Казах стан «О </w:t>
            </w:r>
            <w:proofErr w:type="spellStart"/>
            <w:r w:rsidRPr="0015643F">
              <w:rPr>
                <w:sz w:val="24"/>
                <w:szCs w:val="24"/>
              </w:rPr>
              <w:t>гарантиро</w:t>
            </w:r>
            <w:proofErr w:type="spellEnd"/>
            <w:r w:rsidRPr="0015643F">
              <w:rPr>
                <w:sz w:val="24"/>
                <w:szCs w:val="24"/>
              </w:rPr>
              <w:t xml:space="preserve"> ванном трансфер те </w:t>
            </w:r>
            <w:proofErr w:type="gramStart"/>
            <w:r w:rsidRPr="0015643F">
              <w:rPr>
                <w:sz w:val="24"/>
                <w:szCs w:val="24"/>
              </w:rPr>
              <w:t>из Националь</w:t>
            </w:r>
            <w:proofErr w:type="gramEnd"/>
            <w:r w:rsidRPr="0015643F">
              <w:rPr>
                <w:sz w:val="24"/>
                <w:szCs w:val="24"/>
              </w:rPr>
              <w:t xml:space="preserve"> </w:t>
            </w:r>
            <w:proofErr w:type="spellStart"/>
            <w:r w:rsidRPr="0015643F">
              <w:rPr>
                <w:sz w:val="24"/>
                <w:szCs w:val="24"/>
              </w:rPr>
              <w:t>ного</w:t>
            </w:r>
            <w:proofErr w:type="spellEnd"/>
            <w:r w:rsidRPr="0015643F">
              <w:rPr>
                <w:sz w:val="24"/>
                <w:szCs w:val="24"/>
              </w:rPr>
              <w:t xml:space="preserve"> фонда </w:t>
            </w:r>
            <w:proofErr w:type="spellStart"/>
            <w:r w:rsidRPr="0015643F">
              <w:rPr>
                <w:sz w:val="24"/>
                <w:szCs w:val="24"/>
              </w:rPr>
              <w:t>Рес</w:t>
            </w:r>
            <w:proofErr w:type="spellEnd"/>
            <w:r w:rsidRPr="0015643F">
              <w:rPr>
                <w:sz w:val="24"/>
                <w:szCs w:val="24"/>
              </w:rPr>
              <w:t xml:space="preserve"> публики Казах стан на 2022-2024 годы» и «О </w:t>
            </w:r>
            <w:proofErr w:type="spellStart"/>
            <w:r w:rsidRPr="0015643F">
              <w:rPr>
                <w:sz w:val="24"/>
                <w:szCs w:val="24"/>
              </w:rPr>
              <w:t>внесе</w:t>
            </w:r>
            <w:proofErr w:type="spellEnd"/>
            <w:r w:rsidRPr="0015643F">
              <w:rPr>
                <w:sz w:val="24"/>
                <w:szCs w:val="24"/>
              </w:rPr>
              <w:t xml:space="preserve"> </w:t>
            </w:r>
            <w:proofErr w:type="spellStart"/>
            <w:r w:rsidRPr="0015643F">
              <w:rPr>
                <w:sz w:val="24"/>
                <w:szCs w:val="24"/>
              </w:rPr>
              <w:t>нии</w:t>
            </w:r>
            <w:proofErr w:type="spellEnd"/>
            <w:r w:rsidRPr="0015643F">
              <w:rPr>
                <w:sz w:val="24"/>
                <w:szCs w:val="24"/>
              </w:rPr>
              <w:t xml:space="preserve"> изменений и дополнений в Закон Республики Казахстан «О </w:t>
            </w:r>
            <w:proofErr w:type="spellStart"/>
            <w:r w:rsidRPr="0015643F">
              <w:rPr>
                <w:sz w:val="24"/>
                <w:szCs w:val="24"/>
              </w:rPr>
              <w:t>рес</w:t>
            </w:r>
            <w:proofErr w:type="spellEnd"/>
            <w:r w:rsidRPr="0015643F">
              <w:rPr>
                <w:sz w:val="24"/>
                <w:szCs w:val="24"/>
              </w:rPr>
              <w:t xml:space="preserve"> </w:t>
            </w:r>
            <w:proofErr w:type="spellStart"/>
            <w:r w:rsidRPr="0015643F">
              <w:rPr>
                <w:sz w:val="24"/>
                <w:szCs w:val="24"/>
              </w:rPr>
              <w:t>публиканском</w:t>
            </w:r>
            <w:proofErr w:type="spellEnd"/>
            <w:r w:rsidRPr="0015643F">
              <w:rPr>
                <w:sz w:val="24"/>
                <w:szCs w:val="24"/>
              </w:rPr>
              <w:t xml:space="preserve"> бюджете на 2022 – 2024 годы» </w:t>
            </w:r>
          </w:p>
        </w:tc>
        <w:tc>
          <w:tcPr>
            <w:tcW w:w="7371" w:type="dxa"/>
          </w:tcPr>
          <w:p w14:paraId="436F8C4E" w14:textId="36C7766A" w:rsidR="00427792" w:rsidRPr="0015643F" w:rsidRDefault="00427792" w:rsidP="00427792">
            <w:pPr>
              <w:pStyle w:val="a3"/>
              <w:spacing w:before="0" w:beforeAutospacing="0" w:after="0" w:afterAutospacing="0"/>
              <w:jc w:val="both"/>
            </w:pPr>
            <w:r w:rsidRPr="0015643F">
              <w:rPr>
                <w:sz w:val="24"/>
                <w:szCs w:val="24"/>
              </w:rPr>
              <w:t xml:space="preserve"> Согласно документам, размер гарантированного трансферта из Национального фонда в республиканский бюджет в 2022 году увеличивается до 4 030 млрд. тенге. Эти средства направляются на дальнейшее обеспечение экономического и инфраструктурного развития страны, а также на усиление социальной защиты граждан. В числе дополнений – финансирование реализации программы повышения доходов населения, Плана по обеспечению продовольственной безопасности, программы по поддержке обрабатывающей промышленности и предпринимательства, устранение последствий январских событий, повышение боевой готовности и оснащенности силовых структур и органов по чрезвычайным ситуациям, а также развитие регионов. Все это связано с внешними и внутренними факторами: выросли цены на сырьё, разгоняется инфляция на импортируемые товары, обострились и проблемы, связанные с логистикой. </w:t>
            </w:r>
          </w:p>
        </w:tc>
      </w:tr>
      <w:tr w:rsidR="00427792" w:rsidRPr="0015643F" w14:paraId="492158F2" w14:textId="77777777" w:rsidTr="00427792">
        <w:tc>
          <w:tcPr>
            <w:tcW w:w="2141" w:type="dxa"/>
          </w:tcPr>
          <w:p w14:paraId="679A831E" w14:textId="77777777" w:rsidR="00427792" w:rsidRPr="0015643F" w:rsidRDefault="00427792" w:rsidP="00427792">
            <w:pPr>
              <w:pStyle w:val="a3"/>
              <w:spacing w:before="0" w:beforeAutospacing="0" w:after="0" w:afterAutospacing="0"/>
              <w:jc w:val="both"/>
              <w:rPr>
                <w:sz w:val="24"/>
                <w:szCs w:val="24"/>
                <w:lang w:val="kk-KZ"/>
              </w:rPr>
            </w:pPr>
            <w:r w:rsidRPr="0015643F">
              <w:rPr>
                <w:sz w:val="24"/>
                <w:szCs w:val="24"/>
              </w:rPr>
              <w:t xml:space="preserve">Сентябрь 2022 года, </w:t>
            </w:r>
            <w:proofErr w:type="spellStart"/>
            <w:r w:rsidRPr="0015643F">
              <w:rPr>
                <w:sz w:val="24"/>
                <w:szCs w:val="24"/>
              </w:rPr>
              <w:t>инициирова</w:t>
            </w:r>
            <w:proofErr w:type="spellEnd"/>
            <w:r w:rsidRPr="0015643F">
              <w:rPr>
                <w:sz w:val="24"/>
                <w:szCs w:val="24"/>
              </w:rPr>
              <w:t xml:space="preserve"> </w:t>
            </w:r>
            <w:proofErr w:type="spellStart"/>
            <w:r w:rsidRPr="0015643F">
              <w:rPr>
                <w:sz w:val="24"/>
                <w:szCs w:val="24"/>
              </w:rPr>
              <w:t>ние</w:t>
            </w:r>
            <w:proofErr w:type="spellEnd"/>
            <w:r>
              <w:rPr>
                <w:sz w:val="24"/>
                <w:szCs w:val="24"/>
              </w:rPr>
              <w:t xml:space="preserve"> </w:t>
            </w:r>
            <w:r w:rsidRPr="0015643F">
              <w:rPr>
                <w:sz w:val="24"/>
                <w:szCs w:val="24"/>
              </w:rPr>
              <w:t xml:space="preserve">Президентом РК принятия Нового бюджетного Кодекса РК </w:t>
            </w:r>
            <w:r w:rsidRPr="0015643F">
              <w:rPr>
                <w:sz w:val="24"/>
                <w:szCs w:val="24"/>
                <w:lang w:val="kk-KZ"/>
              </w:rPr>
              <w:t>в</w:t>
            </w:r>
            <w:r w:rsidRPr="0015643F">
              <w:rPr>
                <w:sz w:val="24"/>
                <w:szCs w:val="24"/>
              </w:rPr>
              <w:t xml:space="preserve"> Послании</w:t>
            </w:r>
            <w:r w:rsidRPr="0015643F">
              <w:rPr>
                <w:sz w:val="24"/>
                <w:szCs w:val="24"/>
                <w:lang w:val="kk-KZ"/>
              </w:rPr>
              <w:t xml:space="preserve"> народу Казахстана </w:t>
            </w:r>
            <w:r w:rsidRPr="0015643F">
              <w:rPr>
                <w:sz w:val="24"/>
                <w:szCs w:val="24"/>
              </w:rPr>
              <w:t>«</w:t>
            </w:r>
            <w:r w:rsidRPr="0015643F">
              <w:rPr>
                <w:sz w:val="24"/>
                <w:szCs w:val="24"/>
                <w:lang w:val="kk-KZ"/>
              </w:rPr>
              <w:t>Справедливое государство. Единая нация. Благополучное общество»</w:t>
            </w:r>
          </w:p>
          <w:p w14:paraId="16C0982D" w14:textId="2DA4FA3B" w:rsidR="00427792" w:rsidRPr="0015643F" w:rsidRDefault="00427792" w:rsidP="00427792">
            <w:pPr>
              <w:pStyle w:val="a3"/>
              <w:spacing w:before="0" w:beforeAutospacing="0" w:after="0" w:afterAutospacing="0"/>
            </w:pPr>
          </w:p>
        </w:tc>
        <w:tc>
          <w:tcPr>
            <w:tcW w:w="7371" w:type="dxa"/>
          </w:tcPr>
          <w:p w14:paraId="03240FB5" w14:textId="77777777" w:rsidR="00427792" w:rsidRPr="0015643F" w:rsidRDefault="00427792" w:rsidP="00427792">
            <w:pPr>
              <w:pStyle w:val="a3"/>
              <w:spacing w:before="0" w:beforeAutospacing="0" w:after="0" w:afterAutospacing="0"/>
              <w:jc w:val="both"/>
              <w:rPr>
                <w:sz w:val="24"/>
                <w:szCs w:val="24"/>
              </w:rPr>
            </w:pPr>
            <w:r w:rsidRPr="0015643F">
              <w:rPr>
                <w:sz w:val="24"/>
                <w:szCs w:val="24"/>
              </w:rPr>
              <w:t>Инициированные меры обновления бюджетной политики:</w:t>
            </w:r>
          </w:p>
          <w:p w14:paraId="1199BEA0" w14:textId="77777777" w:rsidR="00427792"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Бюджетная реформа путем перехода от «управления бюджетом» к «управлению результатами».</w:t>
            </w:r>
            <w:r>
              <w:rPr>
                <w:sz w:val="24"/>
                <w:szCs w:val="24"/>
              </w:rPr>
              <w:t xml:space="preserve"> </w:t>
            </w:r>
          </w:p>
          <w:p w14:paraId="3A11DBA3" w14:textId="114EA843" w:rsidR="00427792" w:rsidRPr="0015643F"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В Бюджетном кодексе предстоит закрепить предельные нормативы, обязательные для соблюдения при планировании и исполнении бюджета.</w:t>
            </w:r>
          </w:p>
          <w:p w14:paraId="5A23CDCF" w14:textId="77777777" w:rsidR="00427792" w:rsidRPr="0015643F"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 xml:space="preserve">Прекратить практику неэффективного расходования ресурсов Национального фонда. При этом трансферты из </w:t>
            </w:r>
            <w:proofErr w:type="spellStart"/>
            <w:r w:rsidRPr="0015643F">
              <w:rPr>
                <w:sz w:val="24"/>
                <w:szCs w:val="24"/>
              </w:rPr>
              <w:t>Нацфонда</w:t>
            </w:r>
            <w:proofErr w:type="spellEnd"/>
            <w:r w:rsidRPr="0015643F">
              <w:rPr>
                <w:sz w:val="24"/>
                <w:szCs w:val="24"/>
              </w:rPr>
              <w:t xml:space="preserve"> продолжатся, но исключительно на развитие критической инфраструктуры и проекты </w:t>
            </w:r>
            <w:proofErr w:type="spellStart"/>
            <w:r w:rsidRPr="0015643F">
              <w:rPr>
                <w:sz w:val="24"/>
                <w:szCs w:val="24"/>
              </w:rPr>
              <w:t>общестранового</w:t>
            </w:r>
            <w:proofErr w:type="spellEnd"/>
            <w:r w:rsidRPr="0015643F">
              <w:rPr>
                <w:sz w:val="24"/>
                <w:szCs w:val="24"/>
              </w:rPr>
              <w:t xml:space="preserve"> значения.</w:t>
            </w:r>
          </w:p>
          <w:p w14:paraId="2A9B76FC" w14:textId="77777777" w:rsidR="00427792" w:rsidRPr="0015643F"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Кардинально упростить бюджетные процессы.</w:t>
            </w:r>
          </w:p>
          <w:p w14:paraId="293073E5" w14:textId="77777777" w:rsidR="00427792" w:rsidRPr="0015643F"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 xml:space="preserve">Позволить государственным органам переносить неосвоенные средства на следующий год. </w:t>
            </w:r>
          </w:p>
          <w:p w14:paraId="57E5556B" w14:textId="563E9A63" w:rsidR="00427792"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 xml:space="preserve">Запустить систему управления бюджетными рисками, охватывающую в том числе </w:t>
            </w:r>
            <w:proofErr w:type="spellStart"/>
            <w:r w:rsidRPr="0015643F">
              <w:rPr>
                <w:sz w:val="24"/>
                <w:szCs w:val="24"/>
              </w:rPr>
              <w:t>квазигосударственный</w:t>
            </w:r>
            <w:proofErr w:type="spellEnd"/>
            <w:r w:rsidRPr="0015643F">
              <w:rPr>
                <w:sz w:val="24"/>
                <w:szCs w:val="24"/>
              </w:rPr>
              <w:t xml:space="preserve"> сектор.</w:t>
            </w:r>
          </w:p>
          <w:p w14:paraId="117A9693" w14:textId="77777777" w:rsidR="00427792" w:rsidRPr="0015643F"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Продолжить работу по передаче в регионы налоговых поступлений.</w:t>
            </w:r>
          </w:p>
          <w:p w14:paraId="26EF3FC6" w14:textId="77777777" w:rsidR="00427792" w:rsidRPr="0015643F"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Масштабировать проект «Бюджет народного участия» на города районного значения и села.</w:t>
            </w:r>
          </w:p>
          <w:p w14:paraId="436E5583" w14:textId="77777777" w:rsidR="00427792" w:rsidRPr="0015643F"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С вовлечением общественности должны формироваться не менее 10% расходов на ЖКХ.</w:t>
            </w:r>
          </w:p>
          <w:p w14:paraId="759AA7B9" w14:textId="0916F755" w:rsidR="00427792" w:rsidRPr="00427792" w:rsidRDefault="00427792" w:rsidP="00427792">
            <w:pPr>
              <w:pStyle w:val="a3"/>
              <w:numPr>
                <w:ilvl w:val="0"/>
                <w:numId w:val="10"/>
              </w:numPr>
              <w:tabs>
                <w:tab w:val="left" w:pos="312"/>
              </w:tabs>
              <w:spacing w:before="0" w:beforeAutospacing="0" w:after="0" w:afterAutospacing="0"/>
              <w:ind w:left="0" w:firstLine="0"/>
              <w:jc w:val="both"/>
              <w:rPr>
                <w:sz w:val="24"/>
                <w:szCs w:val="24"/>
              </w:rPr>
            </w:pPr>
            <w:r w:rsidRPr="0015643F">
              <w:rPr>
                <w:sz w:val="24"/>
                <w:szCs w:val="24"/>
              </w:rPr>
              <w:t>Для эффективной реализации обозначенных подходов необходимо принять новый Бюджетный кодекс</w:t>
            </w:r>
          </w:p>
        </w:tc>
      </w:tr>
      <w:tr w:rsidR="00427792" w:rsidRPr="0015643F" w14:paraId="2A209A5D" w14:textId="77777777" w:rsidTr="00427792">
        <w:tc>
          <w:tcPr>
            <w:tcW w:w="9512" w:type="dxa"/>
            <w:gridSpan w:val="2"/>
          </w:tcPr>
          <w:p w14:paraId="242492CD" w14:textId="77777777" w:rsidR="00427792" w:rsidRPr="0015643F" w:rsidRDefault="00427792" w:rsidP="00427792">
            <w:pPr>
              <w:pStyle w:val="a3"/>
              <w:tabs>
                <w:tab w:val="left" w:pos="312"/>
              </w:tabs>
              <w:spacing w:before="0" w:beforeAutospacing="0" w:after="0" w:afterAutospacing="0"/>
              <w:ind w:firstLine="587"/>
              <w:jc w:val="both"/>
            </w:pPr>
            <w:r w:rsidRPr="0015643F">
              <w:rPr>
                <w:sz w:val="24"/>
                <w:szCs w:val="24"/>
              </w:rPr>
              <w:t>Примечание – Составлено по источнику [86]</w:t>
            </w:r>
          </w:p>
        </w:tc>
      </w:tr>
      <w:bookmarkEnd w:id="12"/>
    </w:tbl>
    <w:p w14:paraId="206C91C1" w14:textId="77777777" w:rsidR="00520EEC" w:rsidRDefault="00520EEC" w:rsidP="00A46AB2">
      <w:pPr>
        <w:pStyle w:val="331"/>
        <w:keepNext/>
        <w:keepLines/>
        <w:shd w:val="clear" w:color="auto" w:fill="auto"/>
        <w:spacing w:after="0" w:line="240" w:lineRule="auto"/>
        <w:contextualSpacing/>
        <w:rPr>
          <w:rStyle w:val="330"/>
          <w:b/>
          <w:bCs/>
          <w:sz w:val="28"/>
          <w:szCs w:val="28"/>
          <w:lang w:val="en-US" w:eastAsia="ru-RU"/>
        </w:rPr>
      </w:pPr>
    </w:p>
    <w:p w14:paraId="34713412"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49A1387D"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45273013"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4F6F19D5"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2A12AA58"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76AD9B0B"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16AC669C"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039E7D26"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4FFB9089" w14:textId="77777777" w:rsidR="008E785D" w:rsidRDefault="008E785D" w:rsidP="00A46AB2">
      <w:pPr>
        <w:pStyle w:val="331"/>
        <w:keepNext/>
        <w:keepLines/>
        <w:shd w:val="clear" w:color="auto" w:fill="auto"/>
        <w:spacing w:after="0" w:line="240" w:lineRule="auto"/>
        <w:contextualSpacing/>
        <w:rPr>
          <w:rStyle w:val="330"/>
          <w:b/>
          <w:bCs/>
          <w:sz w:val="28"/>
          <w:szCs w:val="28"/>
          <w:lang w:val="en-US" w:eastAsia="ru-RU"/>
        </w:rPr>
      </w:pPr>
    </w:p>
    <w:p w14:paraId="618133B4" w14:textId="77777777" w:rsidR="008E785D" w:rsidRPr="000356EC" w:rsidRDefault="008E785D" w:rsidP="00A46AB2">
      <w:pPr>
        <w:pStyle w:val="331"/>
        <w:keepNext/>
        <w:keepLines/>
        <w:shd w:val="clear" w:color="auto" w:fill="auto"/>
        <w:spacing w:after="0" w:line="240" w:lineRule="auto"/>
        <w:contextualSpacing/>
        <w:rPr>
          <w:rStyle w:val="330"/>
          <w:b/>
          <w:bCs/>
          <w:sz w:val="28"/>
          <w:szCs w:val="28"/>
          <w:lang w:val="en-US" w:eastAsia="ru-RU"/>
        </w:rPr>
      </w:pPr>
    </w:p>
    <w:sectPr w:rsidR="008E785D" w:rsidRPr="000356EC" w:rsidSect="00307259">
      <w:footerReference w:type="default" r:id="rId5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76B9D" w14:textId="77777777" w:rsidR="004D3A22" w:rsidRDefault="004D3A22">
      <w:r>
        <w:separator/>
      </w:r>
    </w:p>
  </w:endnote>
  <w:endnote w:type="continuationSeparator" w:id="0">
    <w:p w14:paraId="0C6AA873" w14:textId="77777777" w:rsidR="004D3A22" w:rsidRDefault="004D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374337"/>
      <w:docPartObj>
        <w:docPartGallery w:val="Page Numbers (Bottom of Page)"/>
        <w:docPartUnique/>
      </w:docPartObj>
    </w:sdtPr>
    <w:sdtEndPr/>
    <w:sdtContent>
      <w:p w14:paraId="66622D58" w14:textId="66D745A1" w:rsidR="00A46AB2" w:rsidRDefault="00A46AB2" w:rsidP="00BF0D96">
        <w:pPr>
          <w:pStyle w:val="a6"/>
          <w:jc w:val="center"/>
        </w:pPr>
        <w:r>
          <w:fldChar w:fldCharType="begin"/>
        </w:r>
        <w:r>
          <w:instrText>PAGE   \* MERGEFORMAT</w:instrText>
        </w:r>
        <w:r>
          <w:fldChar w:fldCharType="separate"/>
        </w:r>
        <w:r w:rsidR="000A4342">
          <w:rPr>
            <w:noProof/>
          </w:rPr>
          <w:t>21</w:t>
        </w:r>
        <w:r>
          <w:fldChar w:fldCharType="end"/>
        </w:r>
      </w:p>
    </w:sdtContent>
  </w:sdt>
  <w:p w14:paraId="5F728247" w14:textId="77777777" w:rsidR="00A46AB2" w:rsidRDefault="00A46A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FFEFB" w14:textId="77777777" w:rsidR="004D3A22" w:rsidRDefault="004D3A22">
      <w:r>
        <w:separator/>
      </w:r>
    </w:p>
  </w:footnote>
  <w:footnote w:type="continuationSeparator" w:id="0">
    <w:p w14:paraId="08592D12" w14:textId="77777777" w:rsidR="004D3A22" w:rsidRDefault="004D3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3AC9"/>
    <w:multiLevelType w:val="hybridMultilevel"/>
    <w:tmpl w:val="E572D226"/>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0AEE"/>
    <w:multiLevelType w:val="hybridMultilevel"/>
    <w:tmpl w:val="7EA275AE"/>
    <w:lvl w:ilvl="0" w:tplc="D6C6F57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166D8"/>
    <w:multiLevelType w:val="hybridMultilevel"/>
    <w:tmpl w:val="D6C2640C"/>
    <w:lvl w:ilvl="0" w:tplc="9656FD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1070E"/>
    <w:multiLevelType w:val="hybridMultilevel"/>
    <w:tmpl w:val="B100CB72"/>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940EB"/>
    <w:multiLevelType w:val="hybridMultilevel"/>
    <w:tmpl w:val="B7B62F9E"/>
    <w:lvl w:ilvl="0" w:tplc="D64485AC">
      <w:start w:val="1"/>
      <w:numFmt w:val="decimal"/>
      <w:lvlText w:val="%1."/>
      <w:lvlJc w:val="left"/>
      <w:pPr>
        <w:ind w:left="780" w:hanging="42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C0263A"/>
    <w:multiLevelType w:val="hybridMultilevel"/>
    <w:tmpl w:val="3650FA16"/>
    <w:lvl w:ilvl="0" w:tplc="8998374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260B9"/>
    <w:multiLevelType w:val="hybridMultilevel"/>
    <w:tmpl w:val="4408575C"/>
    <w:lvl w:ilvl="0" w:tplc="3D4E4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37D1FEC"/>
    <w:multiLevelType w:val="hybridMultilevel"/>
    <w:tmpl w:val="9E0E18D2"/>
    <w:lvl w:ilvl="0" w:tplc="B1FEFED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27940945"/>
    <w:multiLevelType w:val="hybridMultilevel"/>
    <w:tmpl w:val="89E6E4E8"/>
    <w:lvl w:ilvl="0" w:tplc="B502B76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AF36ADF"/>
    <w:multiLevelType w:val="hybridMultilevel"/>
    <w:tmpl w:val="E4EA683A"/>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2E1AB2"/>
    <w:multiLevelType w:val="hybridMultilevel"/>
    <w:tmpl w:val="BCB02FB0"/>
    <w:lvl w:ilvl="0" w:tplc="7AD6EFA2">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0149D6"/>
    <w:multiLevelType w:val="hybridMultilevel"/>
    <w:tmpl w:val="54AA629C"/>
    <w:lvl w:ilvl="0" w:tplc="7B2E3B5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85292"/>
    <w:multiLevelType w:val="multilevel"/>
    <w:tmpl w:val="AAA87596"/>
    <w:styleLink w:val="1"/>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3" w15:restartNumberingAfterBreak="0">
    <w:nsid w:val="3C4A1837"/>
    <w:multiLevelType w:val="multilevel"/>
    <w:tmpl w:val="4E2C7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F95468"/>
    <w:multiLevelType w:val="hybridMultilevel"/>
    <w:tmpl w:val="7DD270FE"/>
    <w:lvl w:ilvl="0" w:tplc="9656FD3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8DC711A"/>
    <w:multiLevelType w:val="hybridMultilevel"/>
    <w:tmpl w:val="CFAEC498"/>
    <w:lvl w:ilvl="0" w:tplc="429472F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E135FD"/>
    <w:multiLevelType w:val="hybridMultilevel"/>
    <w:tmpl w:val="BFA2574C"/>
    <w:lvl w:ilvl="0" w:tplc="B63253C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A20448E"/>
    <w:multiLevelType w:val="hybridMultilevel"/>
    <w:tmpl w:val="91700010"/>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634597"/>
    <w:multiLevelType w:val="hybridMultilevel"/>
    <w:tmpl w:val="44B65238"/>
    <w:lvl w:ilvl="0" w:tplc="9656FD3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C310E21"/>
    <w:multiLevelType w:val="hybridMultilevel"/>
    <w:tmpl w:val="290E7610"/>
    <w:lvl w:ilvl="0" w:tplc="9656FD3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CED42C0"/>
    <w:multiLevelType w:val="hybridMultilevel"/>
    <w:tmpl w:val="489A8E08"/>
    <w:lvl w:ilvl="0" w:tplc="E0FCC3B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BE1FF3"/>
    <w:multiLevelType w:val="hybridMultilevel"/>
    <w:tmpl w:val="957C542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221352"/>
    <w:multiLevelType w:val="hybridMultilevel"/>
    <w:tmpl w:val="6428E030"/>
    <w:lvl w:ilvl="0" w:tplc="FFFFFFFF">
      <w:start w:val="1"/>
      <w:numFmt w:val="decimal"/>
      <w:lvlText w:val="%1."/>
      <w:lvlJc w:val="left"/>
      <w:pPr>
        <w:ind w:left="740" w:hanging="360"/>
      </w:pPr>
      <w:rPr>
        <w:rFonts w:hint="default"/>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23" w15:restartNumberingAfterBreak="0">
    <w:nsid w:val="62621DDB"/>
    <w:multiLevelType w:val="hybridMultilevel"/>
    <w:tmpl w:val="8F7870DE"/>
    <w:lvl w:ilvl="0" w:tplc="8EC6B42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B86592"/>
    <w:multiLevelType w:val="hybridMultilevel"/>
    <w:tmpl w:val="EC9EEE46"/>
    <w:lvl w:ilvl="0" w:tplc="868C09F8">
      <w:start w:val="1"/>
      <w:numFmt w:val="decimal"/>
      <w:lvlText w:val="%1."/>
      <w:lvlJc w:val="left"/>
      <w:pPr>
        <w:ind w:left="852" w:hanging="49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2F3D98"/>
    <w:multiLevelType w:val="hybridMultilevel"/>
    <w:tmpl w:val="96CE0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8F7B88"/>
    <w:multiLevelType w:val="hybridMultilevel"/>
    <w:tmpl w:val="D7EE6B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DB1B90"/>
    <w:multiLevelType w:val="hybridMultilevel"/>
    <w:tmpl w:val="9D80B3A2"/>
    <w:lvl w:ilvl="0" w:tplc="88EEA37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F65CF6"/>
    <w:multiLevelType w:val="hybridMultilevel"/>
    <w:tmpl w:val="390E25EC"/>
    <w:lvl w:ilvl="0" w:tplc="3A9AA3AA">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8C144BE"/>
    <w:multiLevelType w:val="hybridMultilevel"/>
    <w:tmpl w:val="79FC50EE"/>
    <w:lvl w:ilvl="0" w:tplc="4D3EBD46">
      <w:start w:val="37"/>
      <w:numFmt w:val="decimal"/>
      <w:lvlText w:val="%1"/>
      <w:lvlJc w:val="left"/>
      <w:pPr>
        <w:ind w:left="107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673ED"/>
    <w:multiLevelType w:val="hybridMultilevel"/>
    <w:tmpl w:val="F05A7638"/>
    <w:lvl w:ilvl="0" w:tplc="D940047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306C3B"/>
    <w:multiLevelType w:val="hybridMultilevel"/>
    <w:tmpl w:val="230AA482"/>
    <w:lvl w:ilvl="0" w:tplc="29667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7"/>
  </w:num>
  <w:num w:numId="4">
    <w:abstractNumId w:val="3"/>
  </w:num>
  <w:num w:numId="5">
    <w:abstractNumId w:val="2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8"/>
  </w:num>
  <w:num w:numId="10">
    <w:abstractNumId w:val="26"/>
  </w:num>
  <w:num w:numId="11">
    <w:abstractNumId w:val="10"/>
  </w:num>
  <w:num w:numId="12">
    <w:abstractNumId w:val="14"/>
  </w:num>
  <w:num w:numId="13">
    <w:abstractNumId w:val="13"/>
  </w:num>
  <w:num w:numId="14">
    <w:abstractNumId w:val="2"/>
  </w:num>
  <w:num w:numId="15">
    <w:abstractNumId w:val="19"/>
  </w:num>
  <w:num w:numId="16">
    <w:abstractNumId w:val="6"/>
  </w:num>
  <w:num w:numId="17">
    <w:abstractNumId w:val="8"/>
  </w:num>
  <w:num w:numId="18">
    <w:abstractNumId w:val="31"/>
  </w:num>
  <w:num w:numId="19">
    <w:abstractNumId w:val="12"/>
  </w:num>
  <w:num w:numId="20">
    <w:abstractNumId w:val="11"/>
  </w:num>
  <w:num w:numId="21">
    <w:abstractNumId w:val="20"/>
  </w:num>
  <w:num w:numId="22">
    <w:abstractNumId w:val="27"/>
  </w:num>
  <w:num w:numId="23">
    <w:abstractNumId w:val="24"/>
  </w:num>
  <w:num w:numId="24">
    <w:abstractNumId w:val="4"/>
  </w:num>
  <w:num w:numId="25">
    <w:abstractNumId w:val="22"/>
  </w:num>
  <w:num w:numId="26">
    <w:abstractNumId w:val="29"/>
  </w:num>
  <w:num w:numId="27">
    <w:abstractNumId w:val="1"/>
  </w:num>
  <w:num w:numId="28">
    <w:abstractNumId w:val="28"/>
  </w:num>
  <w:num w:numId="29">
    <w:abstractNumId w:val="15"/>
  </w:num>
  <w:num w:numId="30">
    <w:abstractNumId w:val="5"/>
  </w:num>
  <w:num w:numId="31">
    <w:abstractNumId w:val="23"/>
  </w:num>
  <w:num w:numId="3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F9"/>
    <w:rsid w:val="00002385"/>
    <w:rsid w:val="0002097F"/>
    <w:rsid w:val="00021A57"/>
    <w:rsid w:val="000235E9"/>
    <w:rsid w:val="000356EC"/>
    <w:rsid w:val="000411FA"/>
    <w:rsid w:val="00041CD9"/>
    <w:rsid w:val="00041D3E"/>
    <w:rsid w:val="00042901"/>
    <w:rsid w:val="00051F87"/>
    <w:rsid w:val="00052DDB"/>
    <w:rsid w:val="0005537B"/>
    <w:rsid w:val="00055735"/>
    <w:rsid w:val="00060E5A"/>
    <w:rsid w:val="00072C15"/>
    <w:rsid w:val="00074874"/>
    <w:rsid w:val="00090F55"/>
    <w:rsid w:val="0009311C"/>
    <w:rsid w:val="000946C8"/>
    <w:rsid w:val="000979C4"/>
    <w:rsid w:val="000A4342"/>
    <w:rsid w:val="000A4C6C"/>
    <w:rsid w:val="000B0481"/>
    <w:rsid w:val="000B26D5"/>
    <w:rsid w:val="000B5A3E"/>
    <w:rsid w:val="000D16A2"/>
    <w:rsid w:val="000E1308"/>
    <w:rsid w:val="000F3D5A"/>
    <w:rsid w:val="000F7B5C"/>
    <w:rsid w:val="0010065A"/>
    <w:rsid w:val="00103CE6"/>
    <w:rsid w:val="00106393"/>
    <w:rsid w:val="00115D5D"/>
    <w:rsid w:val="00121C7F"/>
    <w:rsid w:val="00123725"/>
    <w:rsid w:val="001256AE"/>
    <w:rsid w:val="00126800"/>
    <w:rsid w:val="00127818"/>
    <w:rsid w:val="00127FB4"/>
    <w:rsid w:val="0014200B"/>
    <w:rsid w:val="00144F7A"/>
    <w:rsid w:val="0015643F"/>
    <w:rsid w:val="00163485"/>
    <w:rsid w:val="001640D1"/>
    <w:rsid w:val="00165A4F"/>
    <w:rsid w:val="00171FDA"/>
    <w:rsid w:val="001726C1"/>
    <w:rsid w:val="00177AAF"/>
    <w:rsid w:val="00177C77"/>
    <w:rsid w:val="00180FA9"/>
    <w:rsid w:val="00187E33"/>
    <w:rsid w:val="00187F95"/>
    <w:rsid w:val="0019295F"/>
    <w:rsid w:val="001935B5"/>
    <w:rsid w:val="0019375B"/>
    <w:rsid w:val="00194B0B"/>
    <w:rsid w:val="001959DB"/>
    <w:rsid w:val="00195E8D"/>
    <w:rsid w:val="001B055D"/>
    <w:rsid w:val="001B5233"/>
    <w:rsid w:val="001C0BF3"/>
    <w:rsid w:val="001C133A"/>
    <w:rsid w:val="001C2F06"/>
    <w:rsid w:val="001C4B64"/>
    <w:rsid w:val="001D289D"/>
    <w:rsid w:val="001E4D88"/>
    <w:rsid w:val="001E57A9"/>
    <w:rsid w:val="001E787E"/>
    <w:rsid w:val="001F00D7"/>
    <w:rsid w:val="001F07CF"/>
    <w:rsid w:val="001F35BA"/>
    <w:rsid w:val="001F366F"/>
    <w:rsid w:val="001F6823"/>
    <w:rsid w:val="001F7DC3"/>
    <w:rsid w:val="00205D54"/>
    <w:rsid w:val="00206589"/>
    <w:rsid w:val="0021072B"/>
    <w:rsid w:val="00222AB3"/>
    <w:rsid w:val="00222FD3"/>
    <w:rsid w:val="00225D22"/>
    <w:rsid w:val="0022751B"/>
    <w:rsid w:val="00230DB4"/>
    <w:rsid w:val="002315DC"/>
    <w:rsid w:val="0023243D"/>
    <w:rsid w:val="00240854"/>
    <w:rsid w:val="002412D8"/>
    <w:rsid w:val="00251E9D"/>
    <w:rsid w:val="00253511"/>
    <w:rsid w:val="002642AB"/>
    <w:rsid w:val="00267285"/>
    <w:rsid w:val="002724F9"/>
    <w:rsid w:val="00275232"/>
    <w:rsid w:val="00276112"/>
    <w:rsid w:val="00284E67"/>
    <w:rsid w:val="00287263"/>
    <w:rsid w:val="0029315A"/>
    <w:rsid w:val="002A0B8E"/>
    <w:rsid w:val="002A5DED"/>
    <w:rsid w:val="002B0505"/>
    <w:rsid w:val="002B7F0E"/>
    <w:rsid w:val="002E1E98"/>
    <w:rsid w:val="002E6A9C"/>
    <w:rsid w:val="002E6BAF"/>
    <w:rsid w:val="002F6192"/>
    <w:rsid w:val="00307259"/>
    <w:rsid w:val="00310D17"/>
    <w:rsid w:val="003111B2"/>
    <w:rsid w:val="003128A2"/>
    <w:rsid w:val="003220B3"/>
    <w:rsid w:val="0032525D"/>
    <w:rsid w:val="00330C92"/>
    <w:rsid w:val="00331975"/>
    <w:rsid w:val="003354CE"/>
    <w:rsid w:val="00344C1B"/>
    <w:rsid w:val="003468C4"/>
    <w:rsid w:val="003473D7"/>
    <w:rsid w:val="00357F87"/>
    <w:rsid w:val="0036063B"/>
    <w:rsid w:val="00381C49"/>
    <w:rsid w:val="00386022"/>
    <w:rsid w:val="00386F78"/>
    <w:rsid w:val="00392787"/>
    <w:rsid w:val="003A0381"/>
    <w:rsid w:val="003A5906"/>
    <w:rsid w:val="003A5B0C"/>
    <w:rsid w:val="003B1142"/>
    <w:rsid w:val="003B1174"/>
    <w:rsid w:val="003B4796"/>
    <w:rsid w:val="003B6D7D"/>
    <w:rsid w:val="003B72DB"/>
    <w:rsid w:val="003C0821"/>
    <w:rsid w:val="003C34B1"/>
    <w:rsid w:val="003C6753"/>
    <w:rsid w:val="003D235F"/>
    <w:rsid w:val="003D604C"/>
    <w:rsid w:val="003E10A0"/>
    <w:rsid w:val="003E256E"/>
    <w:rsid w:val="003E3646"/>
    <w:rsid w:val="003E3EF4"/>
    <w:rsid w:val="003F038B"/>
    <w:rsid w:val="003F0EA1"/>
    <w:rsid w:val="003F40CA"/>
    <w:rsid w:val="003F6893"/>
    <w:rsid w:val="00402140"/>
    <w:rsid w:val="0040502B"/>
    <w:rsid w:val="004063E1"/>
    <w:rsid w:val="00410366"/>
    <w:rsid w:val="00412518"/>
    <w:rsid w:val="00423D41"/>
    <w:rsid w:val="00427792"/>
    <w:rsid w:val="00436357"/>
    <w:rsid w:val="00436862"/>
    <w:rsid w:val="004425F9"/>
    <w:rsid w:val="00453CB1"/>
    <w:rsid w:val="00454C82"/>
    <w:rsid w:val="00465E14"/>
    <w:rsid w:val="004706A4"/>
    <w:rsid w:val="00474D6D"/>
    <w:rsid w:val="004811E4"/>
    <w:rsid w:val="00487A67"/>
    <w:rsid w:val="004912AB"/>
    <w:rsid w:val="00495425"/>
    <w:rsid w:val="004964BC"/>
    <w:rsid w:val="00496FEE"/>
    <w:rsid w:val="004A5BC1"/>
    <w:rsid w:val="004A6565"/>
    <w:rsid w:val="004B0E12"/>
    <w:rsid w:val="004B44FB"/>
    <w:rsid w:val="004B546F"/>
    <w:rsid w:val="004B7410"/>
    <w:rsid w:val="004C5D94"/>
    <w:rsid w:val="004C6BF2"/>
    <w:rsid w:val="004D3A22"/>
    <w:rsid w:val="004D6CC4"/>
    <w:rsid w:val="004E12C4"/>
    <w:rsid w:val="004E1AF1"/>
    <w:rsid w:val="004E675D"/>
    <w:rsid w:val="004E7D65"/>
    <w:rsid w:val="004F5DBD"/>
    <w:rsid w:val="00500C91"/>
    <w:rsid w:val="005010C2"/>
    <w:rsid w:val="00502789"/>
    <w:rsid w:val="005027EC"/>
    <w:rsid w:val="005042FA"/>
    <w:rsid w:val="005052F2"/>
    <w:rsid w:val="00510277"/>
    <w:rsid w:val="0051068B"/>
    <w:rsid w:val="00511724"/>
    <w:rsid w:val="00514081"/>
    <w:rsid w:val="005148BE"/>
    <w:rsid w:val="0051638D"/>
    <w:rsid w:val="00516B54"/>
    <w:rsid w:val="005201FE"/>
    <w:rsid w:val="00520EEC"/>
    <w:rsid w:val="005231E9"/>
    <w:rsid w:val="00523CEB"/>
    <w:rsid w:val="00524013"/>
    <w:rsid w:val="00527C79"/>
    <w:rsid w:val="00533555"/>
    <w:rsid w:val="0054791E"/>
    <w:rsid w:val="00553939"/>
    <w:rsid w:val="0055515F"/>
    <w:rsid w:val="00555851"/>
    <w:rsid w:val="00560FBB"/>
    <w:rsid w:val="00586DC1"/>
    <w:rsid w:val="00591A16"/>
    <w:rsid w:val="00593DF5"/>
    <w:rsid w:val="0059755F"/>
    <w:rsid w:val="005A6E03"/>
    <w:rsid w:val="005B2D51"/>
    <w:rsid w:val="005B4FA3"/>
    <w:rsid w:val="005B6242"/>
    <w:rsid w:val="005B6292"/>
    <w:rsid w:val="005B77A2"/>
    <w:rsid w:val="005B7F7E"/>
    <w:rsid w:val="005C1D03"/>
    <w:rsid w:val="005C51CA"/>
    <w:rsid w:val="005C5B3F"/>
    <w:rsid w:val="005C6005"/>
    <w:rsid w:val="005D0203"/>
    <w:rsid w:val="005D04C3"/>
    <w:rsid w:val="005D415C"/>
    <w:rsid w:val="005E0103"/>
    <w:rsid w:val="005E2476"/>
    <w:rsid w:val="005E5ABA"/>
    <w:rsid w:val="005E7041"/>
    <w:rsid w:val="005F3B6E"/>
    <w:rsid w:val="005F4C79"/>
    <w:rsid w:val="006014D0"/>
    <w:rsid w:val="00602C3C"/>
    <w:rsid w:val="00602D83"/>
    <w:rsid w:val="00603B6B"/>
    <w:rsid w:val="00606FC8"/>
    <w:rsid w:val="00610B52"/>
    <w:rsid w:val="006142D5"/>
    <w:rsid w:val="00616250"/>
    <w:rsid w:val="006204A2"/>
    <w:rsid w:val="006209EE"/>
    <w:rsid w:val="00620D4F"/>
    <w:rsid w:val="006217AD"/>
    <w:rsid w:val="0062622B"/>
    <w:rsid w:val="006329E4"/>
    <w:rsid w:val="00634279"/>
    <w:rsid w:val="00641E3B"/>
    <w:rsid w:val="00644B8F"/>
    <w:rsid w:val="0065033B"/>
    <w:rsid w:val="00650A50"/>
    <w:rsid w:val="006520BB"/>
    <w:rsid w:val="0066083B"/>
    <w:rsid w:val="0066705C"/>
    <w:rsid w:val="00670130"/>
    <w:rsid w:val="00671538"/>
    <w:rsid w:val="00675662"/>
    <w:rsid w:val="00677397"/>
    <w:rsid w:val="006809CD"/>
    <w:rsid w:val="00681470"/>
    <w:rsid w:val="006833BB"/>
    <w:rsid w:val="006876F0"/>
    <w:rsid w:val="00691A58"/>
    <w:rsid w:val="00693716"/>
    <w:rsid w:val="00695631"/>
    <w:rsid w:val="006959B6"/>
    <w:rsid w:val="00696174"/>
    <w:rsid w:val="006A2A61"/>
    <w:rsid w:val="006B2AEE"/>
    <w:rsid w:val="006B6C8B"/>
    <w:rsid w:val="006B6CBF"/>
    <w:rsid w:val="006C5C3D"/>
    <w:rsid w:val="006D1661"/>
    <w:rsid w:val="006D1875"/>
    <w:rsid w:val="006D2E14"/>
    <w:rsid w:val="006D7238"/>
    <w:rsid w:val="006E7803"/>
    <w:rsid w:val="006F114E"/>
    <w:rsid w:val="006F4452"/>
    <w:rsid w:val="006F45CD"/>
    <w:rsid w:val="006F74C3"/>
    <w:rsid w:val="007116F9"/>
    <w:rsid w:val="00717A10"/>
    <w:rsid w:val="007206BA"/>
    <w:rsid w:val="0073056B"/>
    <w:rsid w:val="007334AA"/>
    <w:rsid w:val="0073529E"/>
    <w:rsid w:val="00742EC5"/>
    <w:rsid w:val="00744237"/>
    <w:rsid w:val="007500CC"/>
    <w:rsid w:val="00754D16"/>
    <w:rsid w:val="00756DCC"/>
    <w:rsid w:val="0077355E"/>
    <w:rsid w:val="00781C9D"/>
    <w:rsid w:val="00781D9C"/>
    <w:rsid w:val="00784024"/>
    <w:rsid w:val="00784133"/>
    <w:rsid w:val="007856FB"/>
    <w:rsid w:val="00786CDF"/>
    <w:rsid w:val="00787C4E"/>
    <w:rsid w:val="00790BE4"/>
    <w:rsid w:val="00794421"/>
    <w:rsid w:val="007966E3"/>
    <w:rsid w:val="007A3AE0"/>
    <w:rsid w:val="007B5962"/>
    <w:rsid w:val="007C2331"/>
    <w:rsid w:val="007D4AE8"/>
    <w:rsid w:val="007F1495"/>
    <w:rsid w:val="007F3CCB"/>
    <w:rsid w:val="0080388A"/>
    <w:rsid w:val="00810C8F"/>
    <w:rsid w:val="0081134C"/>
    <w:rsid w:val="00816308"/>
    <w:rsid w:val="00820952"/>
    <w:rsid w:val="00827D1E"/>
    <w:rsid w:val="008329F0"/>
    <w:rsid w:val="00833C81"/>
    <w:rsid w:val="0084163C"/>
    <w:rsid w:val="00841DBA"/>
    <w:rsid w:val="00845A3D"/>
    <w:rsid w:val="008516ED"/>
    <w:rsid w:val="00861949"/>
    <w:rsid w:val="00862E0D"/>
    <w:rsid w:val="00863E95"/>
    <w:rsid w:val="00863F19"/>
    <w:rsid w:val="00864321"/>
    <w:rsid w:val="0086666D"/>
    <w:rsid w:val="008675CD"/>
    <w:rsid w:val="008700BA"/>
    <w:rsid w:val="0087281C"/>
    <w:rsid w:val="0087641A"/>
    <w:rsid w:val="0088355D"/>
    <w:rsid w:val="00893D4E"/>
    <w:rsid w:val="00896FBE"/>
    <w:rsid w:val="008A407F"/>
    <w:rsid w:val="008B24F5"/>
    <w:rsid w:val="008B3773"/>
    <w:rsid w:val="008B5551"/>
    <w:rsid w:val="008B632D"/>
    <w:rsid w:val="008B69E1"/>
    <w:rsid w:val="008C33BA"/>
    <w:rsid w:val="008C3C4C"/>
    <w:rsid w:val="008C4E1D"/>
    <w:rsid w:val="008C5610"/>
    <w:rsid w:val="008C61B6"/>
    <w:rsid w:val="008C746A"/>
    <w:rsid w:val="008D0FBC"/>
    <w:rsid w:val="008E3BEB"/>
    <w:rsid w:val="008E5FA7"/>
    <w:rsid w:val="008E774A"/>
    <w:rsid w:val="008E785D"/>
    <w:rsid w:val="008F075E"/>
    <w:rsid w:val="008F0DF2"/>
    <w:rsid w:val="008F584C"/>
    <w:rsid w:val="008F688B"/>
    <w:rsid w:val="0091423B"/>
    <w:rsid w:val="0091578B"/>
    <w:rsid w:val="00921618"/>
    <w:rsid w:val="00926331"/>
    <w:rsid w:val="00933D41"/>
    <w:rsid w:val="00941378"/>
    <w:rsid w:val="00944A67"/>
    <w:rsid w:val="009457DA"/>
    <w:rsid w:val="009458B1"/>
    <w:rsid w:val="00946692"/>
    <w:rsid w:val="00950764"/>
    <w:rsid w:val="00950D6A"/>
    <w:rsid w:val="00953938"/>
    <w:rsid w:val="009542D5"/>
    <w:rsid w:val="00957187"/>
    <w:rsid w:val="009571DC"/>
    <w:rsid w:val="009574C9"/>
    <w:rsid w:val="00966A97"/>
    <w:rsid w:val="00974C3A"/>
    <w:rsid w:val="0097503D"/>
    <w:rsid w:val="00976F1B"/>
    <w:rsid w:val="009770E8"/>
    <w:rsid w:val="00980FAF"/>
    <w:rsid w:val="00987456"/>
    <w:rsid w:val="00987D8D"/>
    <w:rsid w:val="009907E5"/>
    <w:rsid w:val="009A6871"/>
    <w:rsid w:val="009A6E80"/>
    <w:rsid w:val="009B0A6C"/>
    <w:rsid w:val="009B0B12"/>
    <w:rsid w:val="009B2FEC"/>
    <w:rsid w:val="009B3376"/>
    <w:rsid w:val="009B4E47"/>
    <w:rsid w:val="009B6706"/>
    <w:rsid w:val="009C008C"/>
    <w:rsid w:val="009C5EC7"/>
    <w:rsid w:val="009D2F40"/>
    <w:rsid w:val="009D3B63"/>
    <w:rsid w:val="009D4202"/>
    <w:rsid w:val="009D560E"/>
    <w:rsid w:val="009D7A4B"/>
    <w:rsid w:val="009E3C64"/>
    <w:rsid w:val="009E6844"/>
    <w:rsid w:val="009F1E2B"/>
    <w:rsid w:val="009F60C8"/>
    <w:rsid w:val="00A022B8"/>
    <w:rsid w:val="00A06480"/>
    <w:rsid w:val="00A07822"/>
    <w:rsid w:val="00A129A1"/>
    <w:rsid w:val="00A13142"/>
    <w:rsid w:val="00A14F2F"/>
    <w:rsid w:val="00A175BB"/>
    <w:rsid w:val="00A23265"/>
    <w:rsid w:val="00A244D7"/>
    <w:rsid w:val="00A25707"/>
    <w:rsid w:val="00A27758"/>
    <w:rsid w:val="00A32300"/>
    <w:rsid w:val="00A34D39"/>
    <w:rsid w:val="00A359EA"/>
    <w:rsid w:val="00A377D9"/>
    <w:rsid w:val="00A37984"/>
    <w:rsid w:val="00A40C5A"/>
    <w:rsid w:val="00A4192A"/>
    <w:rsid w:val="00A42895"/>
    <w:rsid w:val="00A42EEB"/>
    <w:rsid w:val="00A462BD"/>
    <w:rsid w:val="00A46AB2"/>
    <w:rsid w:val="00A50356"/>
    <w:rsid w:val="00A60641"/>
    <w:rsid w:val="00A6071C"/>
    <w:rsid w:val="00A63BEB"/>
    <w:rsid w:val="00A74A54"/>
    <w:rsid w:val="00A955EA"/>
    <w:rsid w:val="00A96FF2"/>
    <w:rsid w:val="00AA0B61"/>
    <w:rsid w:val="00AA0B80"/>
    <w:rsid w:val="00AA7813"/>
    <w:rsid w:val="00AB0748"/>
    <w:rsid w:val="00AB1839"/>
    <w:rsid w:val="00AB5B9F"/>
    <w:rsid w:val="00AB6E64"/>
    <w:rsid w:val="00AC2028"/>
    <w:rsid w:val="00AD1127"/>
    <w:rsid w:val="00AD3F76"/>
    <w:rsid w:val="00AD434F"/>
    <w:rsid w:val="00AD73F6"/>
    <w:rsid w:val="00AF01A0"/>
    <w:rsid w:val="00AF1E8B"/>
    <w:rsid w:val="00AF701F"/>
    <w:rsid w:val="00AF7AE5"/>
    <w:rsid w:val="00B03478"/>
    <w:rsid w:val="00B03EF4"/>
    <w:rsid w:val="00B056A9"/>
    <w:rsid w:val="00B10D87"/>
    <w:rsid w:val="00B119AB"/>
    <w:rsid w:val="00B154AB"/>
    <w:rsid w:val="00B264F7"/>
    <w:rsid w:val="00B3085E"/>
    <w:rsid w:val="00B34145"/>
    <w:rsid w:val="00B35971"/>
    <w:rsid w:val="00B37827"/>
    <w:rsid w:val="00B40C67"/>
    <w:rsid w:val="00B45CD6"/>
    <w:rsid w:val="00B50A73"/>
    <w:rsid w:val="00B53EB0"/>
    <w:rsid w:val="00B64791"/>
    <w:rsid w:val="00B65F46"/>
    <w:rsid w:val="00B66B01"/>
    <w:rsid w:val="00B70363"/>
    <w:rsid w:val="00B7190A"/>
    <w:rsid w:val="00B726BB"/>
    <w:rsid w:val="00B81F0D"/>
    <w:rsid w:val="00B939E0"/>
    <w:rsid w:val="00B957B6"/>
    <w:rsid w:val="00B97A1C"/>
    <w:rsid w:val="00BA02F2"/>
    <w:rsid w:val="00BA3471"/>
    <w:rsid w:val="00BA6CC9"/>
    <w:rsid w:val="00BB2822"/>
    <w:rsid w:val="00BB31E7"/>
    <w:rsid w:val="00BC047C"/>
    <w:rsid w:val="00BC35D5"/>
    <w:rsid w:val="00BC3A80"/>
    <w:rsid w:val="00BC5CA3"/>
    <w:rsid w:val="00BC5E89"/>
    <w:rsid w:val="00BC7DB3"/>
    <w:rsid w:val="00BD2C2F"/>
    <w:rsid w:val="00BD5AFC"/>
    <w:rsid w:val="00BD5EB6"/>
    <w:rsid w:val="00BE66C6"/>
    <w:rsid w:val="00BF0D96"/>
    <w:rsid w:val="00BF260B"/>
    <w:rsid w:val="00BF4732"/>
    <w:rsid w:val="00C005BA"/>
    <w:rsid w:val="00C02FC8"/>
    <w:rsid w:val="00C03D8B"/>
    <w:rsid w:val="00C10422"/>
    <w:rsid w:val="00C120A5"/>
    <w:rsid w:val="00C12348"/>
    <w:rsid w:val="00C16328"/>
    <w:rsid w:val="00C24839"/>
    <w:rsid w:val="00C272A3"/>
    <w:rsid w:val="00C32961"/>
    <w:rsid w:val="00C417E8"/>
    <w:rsid w:val="00C434B5"/>
    <w:rsid w:val="00C568EF"/>
    <w:rsid w:val="00C632A7"/>
    <w:rsid w:val="00C666B3"/>
    <w:rsid w:val="00C67558"/>
    <w:rsid w:val="00C67F84"/>
    <w:rsid w:val="00C72F3A"/>
    <w:rsid w:val="00C76ACF"/>
    <w:rsid w:val="00C815F3"/>
    <w:rsid w:val="00C830F3"/>
    <w:rsid w:val="00C83400"/>
    <w:rsid w:val="00C84006"/>
    <w:rsid w:val="00C90A44"/>
    <w:rsid w:val="00C96419"/>
    <w:rsid w:val="00C96840"/>
    <w:rsid w:val="00C97289"/>
    <w:rsid w:val="00C9760F"/>
    <w:rsid w:val="00CA1EE6"/>
    <w:rsid w:val="00CB177D"/>
    <w:rsid w:val="00CC3AC2"/>
    <w:rsid w:val="00CC759C"/>
    <w:rsid w:val="00CD030F"/>
    <w:rsid w:val="00CD2EB3"/>
    <w:rsid w:val="00CD3189"/>
    <w:rsid w:val="00CD616C"/>
    <w:rsid w:val="00CD65CB"/>
    <w:rsid w:val="00CF2E3A"/>
    <w:rsid w:val="00CF3E07"/>
    <w:rsid w:val="00CF5FCF"/>
    <w:rsid w:val="00D03272"/>
    <w:rsid w:val="00D03A9B"/>
    <w:rsid w:val="00D058C7"/>
    <w:rsid w:val="00D1361C"/>
    <w:rsid w:val="00D15229"/>
    <w:rsid w:val="00D23181"/>
    <w:rsid w:val="00D31366"/>
    <w:rsid w:val="00D31D03"/>
    <w:rsid w:val="00D32782"/>
    <w:rsid w:val="00D33302"/>
    <w:rsid w:val="00D334FD"/>
    <w:rsid w:val="00D3528C"/>
    <w:rsid w:val="00D4019A"/>
    <w:rsid w:val="00D42296"/>
    <w:rsid w:val="00D47640"/>
    <w:rsid w:val="00D579A3"/>
    <w:rsid w:val="00D60C64"/>
    <w:rsid w:val="00D61336"/>
    <w:rsid w:val="00D65438"/>
    <w:rsid w:val="00D679EB"/>
    <w:rsid w:val="00D73EB2"/>
    <w:rsid w:val="00D7652F"/>
    <w:rsid w:val="00D7741F"/>
    <w:rsid w:val="00D80B57"/>
    <w:rsid w:val="00D817CA"/>
    <w:rsid w:val="00D84E16"/>
    <w:rsid w:val="00D8694B"/>
    <w:rsid w:val="00D903BF"/>
    <w:rsid w:val="00D93415"/>
    <w:rsid w:val="00D93520"/>
    <w:rsid w:val="00D96A88"/>
    <w:rsid w:val="00DA1538"/>
    <w:rsid w:val="00DA22B7"/>
    <w:rsid w:val="00DA441F"/>
    <w:rsid w:val="00DB11CD"/>
    <w:rsid w:val="00DC0BC0"/>
    <w:rsid w:val="00DD0CFF"/>
    <w:rsid w:val="00DD3215"/>
    <w:rsid w:val="00DD428C"/>
    <w:rsid w:val="00DE4D47"/>
    <w:rsid w:val="00DE515A"/>
    <w:rsid w:val="00DF343D"/>
    <w:rsid w:val="00DF34EF"/>
    <w:rsid w:val="00DF50DC"/>
    <w:rsid w:val="00E01A7D"/>
    <w:rsid w:val="00E05B34"/>
    <w:rsid w:val="00E33D07"/>
    <w:rsid w:val="00E4093F"/>
    <w:rsid w:val="00E450C5"/>
    <w:rsid w:val="00E509F8"/>
    <w:rsid w:val="00E524CC"/>
    <w:rsid w:val="00E52C7A"/>
    <w:rsid w:val="00E530A6"/>
    <w:rsid w:val="00E53D19"/>
    <w:rsid w:val="00E57A92"/>
    <w:rsid w:val="00E57D6D"/>
    <w:rsid w:val="00E57E9A"/>
    <w:rsid w:val="00E6070B"/>
    <w:rsid w:val="00E67D17"/>
    <w:rsid w:val="00E727C8"/>
    <w:rsid w:val="00E73B81"/>
    <w:rsid w:val="00E77AAB"/>
    <w:rsid w:val="00E80011"/>
    <w:rsid w:val="00E82849"/>
    <w:rsid w:val="00E93DC2"/>
    <w:rsid w:val="00E967B0"/>
    <w:rsid w:val="00EA2169"/>
    <w:rsid w:val="00EA52E5"/>
    <w:rsid w:val="00EA793D"/>
    <w:rsid w:val="00EA7C17"/>
    <w:rsid w:val="00EB5BA2"/>
    <w:rsid w:val="00EC3241"/>
    <w:rsid w:val="00EC5427"/>
    <w:rsid w:val="00ED516F"/>
    <w:rsid w:val="00EE2EF4"/>
    <w:rsid w:val="00EE7455"/>
    <w:rsid w:val="00EF261C"/>
    <w:rsid w:val="00EF57E4"/>
    <w:rsid w:val="00EF6169"/>
    <w:rsid w:val="00EF64D1"/>
    <w:rsid w:val="00F00A2C"/>
    <w:rsid w:val="00F00D03"/>
    <w:rsid w:val="00F0172A"/>
    <w:rsid w:val="00F023BC"/>
    <w:rsid w:val="00F07DDB"/>
    <w:rsid w:val="00F10623"/>
    <w:rsid w:val="00F10FEA"/>
    <w:rsid w:val="00F1140C"/>
    <w:rsid w:val="00F1756B"/>
    <w:rsid w:val="00F24761"/>
    <w:rsid w:val="00F427A0"/>
    <w:rsid w:val="00F42AF0"/>
    <w:rsid w:val="00F4447E"/>
    <w:rsid w:val="00F4567E"/>
    <w:rsid w:val="00F51D74"/>
    <w:rsid w:val="00F6052D"/>
    <w:rsid w:val="00F60687"/>
    <w:rsid w:val="00F64012"/>
    <w:rsid w:val="00F647CD"/>
    <w:rsid w:val="00F661E0"/>
    <w:rsid w:val="00F67680"/>
    <w:rsid w:val="00F77954"/>
    <w:rsid w:val="00F826CC"/>
    <w:rsid w:val="00F9050D"/>
    <w:rsid w:val="00F92383"/>
    <w:rsid w:val="00F93D46"/>
    <w:rsid w:val="00FA3064"/>
    <w:rsid w:val="00FA3EAE"/>
    <w:rsid w:val="00FA4AFC"/>
    <w:rsid w:val="00FB04BE"/>
    <w:rsid w:val="00FB12AC"/>
    <w:rsid w:val="00FC1094"/>
    <w:rsid w:val="00FC3DCA"/>
    <w:rsid w:val="00FC4655"/>
    <w:rsid w:val="00FC7364"/>
    <w:rsid w:val="00FD4E9B"/>
    <w:rsid w:val="00FE17F5"/>
    <w:rsid w:val="00FE1EC6"/>
    <w:rsid w:val="00FE4201"/>
    <w:rsid w:val="00FE470B"/>
    <w:rsid w:val="00FE7187"/>
    <w:rsid w:val="00FE7A85"/>
    <w:rsid w:val="00FF61C3"/>
    <w:rsid w:val="00FF66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74E7"/>
  <w15:docId w15:val="{0E898FD7-68EC-7D4A-8ABD-FF5A94B9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906"/>
    <w:rPr>
      <w:rFonts w:ascii="Times New Roman" w:eastAsia="Times New Roman" w:hAnsi="Times New Roman" w:cs="Times New Roman"/>
    </w:rPr>
  </w:style>
  <w:style w:type="paragraph" w:styleId="10">
    <w:name w:val="heading 1"/>
    <w:basedOn w:val="a"/>
    <w:link w:val="11"/>
    <w:uiPriority w:val="9"/>
    <w:qFormat/>
    <w:rsid w:val="004E7D6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4811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411FA"/>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unhideWhenUsed/>
    <w:qFormat/>
    <w:rsid w:val="00F10623"/>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16F9"/>
    <w:pPr>
      <w:spacing w:before="100" w:beforeAutospacing="1" w:after="100" w:afterAutospacing="1"/>
    </w:pPr>
    <w:rPr>
      <w:lang w:eastAsia="ru-RU"/>
    </w:rPr>
  </w:style>
  <w:style w:type="table" w:styleId="a4">
    <w:name w:val="Table Grid"/>
    <w:basedOn w:val="a1"/>
    <w:uiPriority w:val="39"/>
    <w:rsid w:val="007116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116F9"/>
    <w:pPr>
      <w:ind w:left="720"/>
      <w:contextualSpacing/>
    </w:pPr>
    <w:rPr>
      <w:lang w:eastAsia="ru-RU"/>
    </w:rPr>
  </w:style>
  <w:style w:type="paragraph" w:styleId="a6">
    <w:name w:val="footer"/>
    <w:basedOn w:val="a"/>
    <w:link w:val="a7"/>
    <w:uiPriority w:val="99"/>
    <w:unhideWhenUsed/>
    <w:rsid w:val="007116F9"/>
    <w:pPr>
      <w:tabs>
        <w:tab w:val="center" w:pos="4677"/>
        <w:tab w:val="right" w:pos="9355"/>
      </w:tabs>
    </w:pPr>
  </w:style>
  <w:style w:type="character" w:customStyle="1" w:styleId="a7">
    <w:name w:val="Нижний колонтитул Знак"/>
    <w:basedOn w:val="a0"/>
    <w:link w:val="a6"/>
    <w:uiPriority w:val="99"/>
    <w:rsid w:val="007116F9"/>
    <w:rPr>
      <w:rFonts w:eastAsiaTheme="minorHAnsi"/>
      <w:sz w:val="22"/>
      <w:szCs w:val="22"/>
      <w:lang w:val="ru-RU" w:eastAsia="en-US"/>
    </w:rPr>
  </w:style>
  <w:style w:type="character" w:styleId="a8">
    <w:name w:val="Hyperlink"/>
    <w:basedOn w:val="a0"/>
    <w:uiPriority w:val="99"/>
    <w:unhideWhenUsed/>
    <w:rsid w:val="007116F9"/>
    <w:rPr>
      <w:color w:val="0563C1" w:themeColor="hyperlink"/>
      <w:u w:val="single"/>
    </w:rPr>
  </w:style>
  <w:style w:type="table" w:customStyle="1" w:styleId="21">
    <w:name w:val="Сетка таблицы2"/>
    <w:basedOn w:val="a1"/>
    <w:next w:val="a4"/>
    <w:uiPriority w:val="39"/>
    <w:rsid w:val="00D6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8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833BB"/>
    <w:rPr>
      <w:rFonts w:ascii="Courier New" w:eastAsia="Times New Roman" w:hAnsi="Courier New" w:cs="Courier New"/>
      <w:sz w:val="20"/>
      <w:szCs w:val="20"/>
    </w:rPr>
  </w:style>
  <w:style w:type="character" w:customStyle="1" w:styleId="apple-converted-space">
    <w:name w:val="apple-converted-space"/>
    <w:basedOn w:val="a0"/>
    <w:rsid w:val="006833BB"/>
  </w:style>
  <w:style w:type="character" w:customStyle="1" w:styleId="12">
    <w:name w:val="Основной текст Знак1"/>
    <w:basedOn w:val="a0"/>
    <w:link w:val="a9"/>
    <w:uiPriority w:val="99"/>
    <w:rsid w:val="008D0FBC"/>
    <w:rPr>
      <w:rFonts w:ascii="Times New Roman" w:hAnsi="Times New Roman" w:cs="Times New Roman"/>
      <w:sz w:val="26"/>
      <w:szCs w:val="26"/>
      <w:shd w:val="clear" w:color="auto" w:fill="FFFFFF"/>
    </w:rPr>
  </w:style>
  <w:style w:type="paragraph" w:styleId="a9">
    <w:name w:val="Body Text"/>
    <w:basedOn w:val="a"/>
    <w:link w:val="12"/>
    <w:uiPriority w:val="99"/>
    <w:rsid w:val="008D0FBC"/>
    <w:pPr>
      <w:shd w:val="clear" w:color="auto" w:fill="FFFFFF"/>
      <w:spacing w:before="900" w:after="720" w:line="240" w:lineRule="atLeast"/>
      <w:ind w:hanging="360"/>
    </w:pPr>
    <w:rPr>
      <w:rFonts w:eastAsiaTheme="minorEastAsia"/>
      <w:sz w:val="26"/>
      <w:szCs w:val="26"/>
    </w:rPr>
  </w:style>
  <w:style w:type="character" w:customStyle="1" w:styleId="aa">
    <w:name w:val="Основной текст Знак"/>
    <w:basedOn w:val="a0"/>
    <w:uiPriority w:val="99"/>
    <w:semiHidden/>
    <w:rsid w:val="008D0FBC"/>
    <w:rPr>
      <w:rFonts w:eastAsiaTheme="minorHAnsi"/>
      <w:sz w:val="22"/>
      <w:szCs w:val="22"/>
      <w:lang w:val="ru-RU" w:eastAsia="en-US"/>
    </w:rPr>
  </w:style>
  <w:style w:type="character" w:customStyle="1" w:styleId="33">
    <w:name w:val="Заголовок №3 (3)_"/>
    <w:basedOn w:val="a0"/>
    <w:link w:val="331"/>
    <w:uiPriority w:val="99"/>
    <w:rsid w:val="008D0FBC"/>
    <w:rPr>
      <w:rFonts w:ascii="Times New Roman" w:hAnsi="Times New Roman" w:cs="Times New Roman"/>
      <w:sz w:val="26"/>
      <w:szCs w:val="26"/>
      <w:shd w:val="clear" w:color="auto" w:fill="FFFFFF"/>
    </w:rPr>
  </w:style>
  <w:style w:type="character" w:customStyle="1" w:styleId="330">
    <w:name w:val="Заголовок №3 (3)"/>
    <w:basedOn w:val="33"/>
    <w:uiPriority w:val="99"/>
    <w:rsid w:val="008D0FBC"/>
    <w:rPr>
      <w:rFonts w:ascii="Times New Roman" w:hAnsi="Times New Roman" w:cs="Times New Roman"/>
      <w:sz w:val="26"/>
      <w:szCs w:val="26"/>
      <w:shd w:val="clear" w:color="auto" w:fill="FFFFFF"/>
    </w:rPr>
  </w:style>
  <w:style w:type="paragraph" w:customStyle="1" w:styleId="331">
    <w:name w:val="Заголовок №3 (3)1"/>
    <w:basedOn w:val="a"/>
    <w:link w:val="33"/>
    <w:uiPriority w:val="99"/>
    <w:rsid w:val="008D0FBC"/>
    <w:pPr>
      <w:shd w:val="clear" w:color="auto" w:fill="FFFFFF"/>
      <w:spacing w:after="660" w:line="240" w:lineRule="atLeast"/>
      <w:outlineLvl w:val="2"/>
    </w:pPr>
    <w:rPr>
      <w:rFonts w:eastAsiaTheme="minorEastAsia"/>
      <w:sz w:val="26"/>
      <w:szCs w:val="26"/>
    </w:rPr>
  </w:style>
  <w:style w:type="numbering" w:customStyle="1" w:styleId="1">
    <w:name w:val="Текущий список1"/>
    <w:uiPriority w:val="99"/>
    <w:rsid w:val="008B632D"/>
    <w:pPr>
      <w:numPr>
        <w:numId w:val="19"/>
      </w:numPr>
    </w:pPr>
  </w:style>
  <w:style w:type="character" w:customStyle="1" w:styleId="13">
    <w:name w:val="Неразрешенное упоминание1"/>
    <w:basedOn w:val="a0"/>
    <w:uiPriority w:val="99"/>
    <w:semiHidden/>
    <w:unhideWhenUsed/>
    <w:rsid w:val="00D15229"/>
    <w:rPr>
      <w:color w:val="605E5C"/>
      <w:shd w:val="clear" w:color="auto" w:fill="E1DFDD"/>
    </w:rPr>
  </w:style>
  <w:style w:type="character" w:customStyle="1" w:styleId="11">
    <w:name w:val="Заголовок 1 Знак"/>
    <w:basedOn w:val="a0"/>
    <w:link w:val="10"/>
    <w:uiPriority w:val="9"/>
    <w:rsid w:val="004E7D65"/>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F10623"/>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rsid w:val="004811E4"/>
    <w:rPr>
      <w:rFonts w:asciiTheme="majorHAnsi" w:eastAsiaTheme="majorEastAsia" w:hAnsiTheme="majorHAnsi" w:cstheme="majorBidi"/>
      <w:color w:val="2F5496" w:themeColor="accent1" w:themeShade="BF"/>
      <w:sz w:val="26"/>
      <w:szCs w:val="26"/>
    </w:rPr>
  </w:style>
  <w:style w:type="character" w:styleId="ab">
    <w:name w:val="FollowedHyperlink"/>
    <w:basedOn w:val="a0"/>
    <w:uiPriority w:val="99"/>
    <w:semiHidden/>
    <w:unhideWhenUsed/>
    <w:rsid w:val="001F00D7"/>
    <w:rPr>
      <w:color w:val="954F72" w:themeColor="followedHyperlink"/>
      <w:u w:val="single"/>
    </w:rPr>
  </w:style>
  <w:style w:type="paragraph" w:styleId="ac">
    <w:name w:val="header"/>
    <w:basedOn w:val="a"/>
    <w:link w:val="ad"/>
    <w:uiPriority w:val="99"/>
    <w:unhideWhenUsed/>
    <w:rsid w:val="000A4C6C"/>
    <w:pPr>
      <w:tabs>
        <w:tab w:val="center" w:pos="4513"/>
        <w:tab w:val="right" w:pos="9026"/>
      </w:tabs>
    </w:pPr>
  </w:style>
  <w:style w:type="character" w:customStyle="1" w:styleId="ad">
    <w:name w:val="Верхний колонтитул Знак"/>
    <w:basedOn w:val="a0"/>
    <w:link w:val="ac"/>
    <w:uiPriority w:val="99"/>
    <w:rsid w:val="000A4C6C"/>
    <w:rPr>
      <w:rFonts w:ascii="Times New Roman" w:eastAsia="Times New Roman" w:hAnsi="Times New Roman" w:cs="Times New Roman"/>
    </w:rPr>
  </w:style>
  <w:style w:type="paragraph" w:styleId="ae">
    <w:name w:val="Balloon Text"/>
    <w:basedOn w:val="a"/>
    <w:link w:val="af"/>
    <w:uiPriority w:val="99"/>
    <w:semiHidden/>
    <w:unhideWhenUsed/>
    <w:rsid w:val="00BF0D96"/>
    <w:rPr>
      <w:rFonts w:ascii="Tahoma" w:hAnsi="Tahoma"/>
      <w:sz w:val="16"/>
      <w:szCs w:val="16"/>
    </w:rPr>
  </w:style>
  <w:style w:type="character" w:customStyle="1" w:styleId="af">
    <w:name w:val="Текст выноски Знак"/>
    <w:basedOn w:val="a0"/>
    <w:link w:val="ae"/>
    <w:uiPriority w:val="99"/>
    <w:semiHidden/>
    <w:rsid w:val="00BF0D96"/>
    <w:rPr>
      <w:rFonts w:ascii="Tahoma" w:eastAsia="Times New Roman" w:hAnsi="Tahoma" w:cs="Times New Roman"/>
      <w:sz w:val="16"/>
      <w:szCs w:val="16"/>
    </w:rPr>
  </w:style>
  <w:style w:type="character" w:customStyle="1" w:styleId="s1">
    <w:name w:val="s1"/>
    <w:basedOn w:val="a0"/>
    <w:rsid w:val="00D7741F"/>
  </w:style>
  <w:style w:type="character" w:customStyle="1" w:styleId="30">
    <w:name w:val="Заголовок 3 Знак"/>
    <w:basedOn w:val="a0"/>
    <w:link w:val="3"/>
    <w:uiPriority w:val="9"/>
    <w:rsid w:val="000411FA"/>
    <w:rPr>
      <w:rFonts w:asciiTheme="majorHAnsi" w:eastAsiaTheme="majorEastAsia" w:hAnsiTheme="majorHAnsi" w:cstheme="majorBidi"/>
      <w:color w:val="1F3763" w:themeColor="accent1" w:themeShade="7F"/>
    </w:rPr>
  </w:style>
  <w:style w:type="character" w:customStyle="1" w:styleId="22">
    <w:name w:val="Неразрешенное упоминание2"/>
    <w:basedOn w:val="a0"/>
    <w:uiPriority w:val="99"/>
    <w:semiHidden/>
    <w:unhideWhenUsed/>
    <w:rsid w:val="00AB5B9F"/>
    <w:rPr>
      <w:color w:val="605E5C"/>
      <w:shd w:val="clear" w:color="auto" w:fill="E1DFDD"/>
    </w:rPr>
  </w:style>
  <w:style w:type="character" w:styleId="af0">
    <w:name w:val="page number"/>
    <w:basedOn w:val="a0"/>
    <w:uiPriority w:val="99"/>
    <w:semiHidden/>
    <w:unhideWhenUsed/>
    <w:rsid w:val="000356EC"/>
  </w:style>
  <w:style w:type="character" w:customStyle="1" w:styleId="UnresolvedMention">
    <w:name w:val="Unresolved Mention"/>
    <w:basedOn w:val="a0"/>
    <w:uiPriority w:val="99"/>
    <w:semiHidden/>
    <w:unhideWhenUsed/>
    <w:rsid w:val="00953938"/>
    <w:rPr>
      <w:color w:val="605E5C"/>
      <w:shd w:val="clear" w:color="auto" w:fill="E1DFDD"/>
    </w:rPr>
  </w:style>
  <w:style w:type="character" w:customStyle="1" w:styleId="ng-star-inserted">
    <w:name w:val="ng-star-inserted"/>
    <w:basedOn w:val="a0"/>
    <w:rsid w:val="00A1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186">
      <w:bodyDiv w:val="1"/>
      <w:marLeft w:val="0"/>
      <w:marRight w:val="0"/>
      <w:marTop w:val="0"/>
      <w:marBottom w:val="0"/>
      <w:divBdr>
        <w:top w:val="none" w:sz="0" w:space="0" w:color="auto"/>
        <w:left w:val="none" w:sz="0" w:space="0" w:color="auto"/>
        <w:bottom w:val="none" w:sz="0" w:space="0" w:color="auto"/>
        <w:right w:val="none" w:sz="0" w:space="0" w:color="auto"/>
      </w:divBdr>
      <w:divsChild>
        <w:div w:id="1895698676">
          <w:marLeft w:val="0"/>
          <w:marRight w:val="0"/>
          <w:marTop w:val="0"/>
          <w:marBottom w:val="0"/>
          <w:divBdr>
            <w:top w:val="none" w:sz="0" w:space="0" w:color="auto"/>
            <w:left w:val="none" w:sz="0" w:space="0" w:color="auto"/>
            <w:bottom w:val="none" w:sz="0" w:space="0" w:color="auto"/>
            <w:right w:val="none" w:sz="0" w:space="0" w:color="auto"/>
          </w:divBdr>
          <w:divsChild>
            <w:div w:id="1764645994">
              <w:marLeft w:val="0"/>
              <w:marRight w:val="0"/>
              <w:marTop w:val="0"/>
              <w:marBottom w:val="0"/>
              <w:divBdr>
                <w:top w:val="none" w:sz="0" w:space="0" w:color="auto"/>
                <w:left w:val="none" w:sz="0" w:space="0" w:color="auto"/>
                <w:bottom w:val="none" w:sz="0" w:space="0" w:color="auto"/>
                <w:right w:val="none" w:sz="0" w:space="0" w:color="auto"/>
              </w:divBdr>
              <w:divsChild>
                <w:div w:id="1025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4690">
      <w:bodyDiv w:val="1"/>
      <w:marLeft w:val="0"/>
      <w:marRight w:val="0"/>
      <w:marTop w:val="0"/>
      <w:marBottom w:val="0"/>
      <w:divBdr>
        <w:top w:val="none" w:sz="0" w:space="0" w:color="auto"/>
        <w:left w:val="none" w:sz="0" w:space="0" w:color="auto"/>
        <w:bottom w:val="none" w:sz="0" w:space="0" w:color="auto"/>
        <w:right w:val="none" w:sz="0" w:space="0" w:color="auto"/>
      </w:divBdr>
    </w:div>
    <w:div w:id="28262380">
      <w:bodyDiv w:val="1"/>
      <w:marLeft w:val="0"/>
      <w:marRight w:val="0"/>
      <w:marTop w:val="0"/>
      <w:marBottom w:val="0"/>
      <w:divBdr>
        <w:top w:val="none" w:sz="0" w:space="0" w:color="auto"/>
        <w:left w:val="none" w:sz="0" w:space="0" w:color="auto"/>
        <w:bottom w:val="none" w:sz="0" w:space="0" w:color="auto"/>
        <w:right w:val="none" w:sz="0" w:space="0" w:color="auto"/>
      </w:divBdr>
    </w:div>
    <w:div w:id="51199550">
      <w:bodyDiv w:val="1"/>
      <w:marLeft w:val="0"/>
      <w:marRight w:val="0"/>
      <w:marTop w:val="0"/>
      <w:marBottom w:val="0"/>
      <w:divBdr>
        <w:top w:val="none" w:sz="0" w:space="0" w:color="auto"/>
        <w:left w:val="none" w:sz="0" w:space="0" w:color="auto"/>
        <w:bottom w:val="none" w:sz="0" w:space="0" w:color="auto"/>
        <w:right w:val="none" w:sz="0" w:space="0" w:color="auto"/>
      </w:divBdr>
    </w:div>
    <w:div w:id="69737197">
      <w:bodyDiv w:val="1"/>
      <w:marLeft w:val="0"/>
      <w:marRight w:val="0"/>
      <w:marTop w:val="0"/>
      <w:marBottom w:val="0"/>
      <w:divBdr>
        <w:top w:val="none" w:sz="0" w:space="0" w:color="auto"/>
        <w:left w:val="none" w:sz="0" w:space="0" w:color="auto"/>
        <w:bottom w:val="none" w:sz="0" w:space="0" w:color="auto"/>
        <w:right w:val="none" w:sz="0" w:space="0" w:color="auto"/>
      </w:divBdr>
    </w:div>
    <w:div w:id="127209958">
      <w:bodyDiv w:val="1"/>
      <w:marLeft w:val="0"/>
      <w:marRight w:val="0"/>
      <w:marTop w:val="0"/>
      <w:marBottom w:val="0"/>
      <w:divBdr>
        <w:top w:val="none" w:sz="0" w:space="0" w:color="auto"/>
        <w:left w:val="none" w:sz="0" w:space="0" w:color="auto"/>
        <w:bottom w:val="none" w:sz="0" w:space="0" w:color="auto"/>
        <w:right w:val="none" w:sz="0" w:space="0" w:color="auto"/>
      </w:divBdr>
      <w:divsChild>
        <w:div w:id="1775905505">
          <w:marLeft w:val="0"/>
          <w:marRight w:val="0"/>
          <w:marTop w:val="0"/>
          <w:marBottom w:val="0"/>
          <w:divBdr>
            <w:top w:val="none" w:sz="0" w:space="0" w:color="auto"/>
            <w:left w:val="none" w:sz="0" w:space="0" w:color="auto"/>
            <w:bottom w:val="none" w:sz="0" w:space="0" w:color="auto"/>
            <w:right w:val="none" w:sz="0" w:space="0" w:color="auto"/>
          </w:divBdr>
          <w:divsChild>
            <w:div w:id="611475479">
              <w:marLeft w:val="0"/>
              <w:marRight w:val="0"/>
              <w:marTop w:val="0"/>
              <w:marBottom w:val="0"/>
              <w:divBdr>
                <w:top w:val="none" w:sz="0" w:space="0" w:color="auto"/>
                <w:left w:val="none" w:sz="0" w:space="0" w:color="auto"/>
                <w:bottom w:val="none" w:sz="0" w:space="0" w:color="auto"/>
                <w:right w:val="none" w:sz="0" w:space="0" w:color="auto"/>
              </w:divBdr>
              <w:divsChild>
                <w:div w:id="9584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7025">
      <w:bodyDiv w:val="1"/>
      <w:marLeft w:val="0"/>
      <w:marRight w:val="0"/>
      <w:marTop w:val="0"/>
      <w:marBottom w:val="0"/>
      <w:divBdr>
        <w:top w:val="none" w:sz="0" w:space="0" w:color="auto"/>
        <w:left w:val="none" w:sz="0" w:space="0" w:color="auto"/>
        <w:bottom w:val="none" w:sz="0" w:space="0" w:color="auto"/>
        <w:right w:val="none" w:sz="0" w:space="0" w:color="auto"/>
      </w:divBdr>
    </w:div>
    <w:div w:id="168177067">
      <w:bodyDiv w:val="1"/>
      <w:marLeft w:val="0"/>
      <w:marRight w:val="0"/>
      <w:marTop w:val="0"/>
      <w:marBottom w:val="0"/>
      <w:divBdr>
        <w:top w:val="none" w:sz="0" w:space="0" w:color="auto"/>
        <w:left w:val="none" w:sz="0" w:space="0" w:color="auto"/>
        <w:bottom w:val="none" w:sz="0" w:space="0" w:color="auto"/>
        <w:right w:val="none" w:sz="0" w:space="0" w:color="auto"/>
      </w:divBdr>
      <w:divsChild>
        <w:div w:id="153575237">
          <w:marLeft w:val="0"/>
          <w:marRight w:val="0"/>
          <w:marTop w:val="0"/>
          <w:marBottom w:val="0"/>
          <w:divBdr>
            <w:top w:val="none" w:sz="0" w:space="0" w:color="auto"/>
            <w:left w:val="none" w:sz="0" w:space="0" w:color="auto"/>
            <w:bottom w:val="none" w:sz="0" w:space="0" w:color="auto"/>
            <w:right w:val="none" w:sz="0" w:space="0" w:color="auto"/>
          </w:divBdr>
          <w:divsChild>
            <w:div w:id="1217863018">
              <w:marLeft w:val="0"/>
              <w:marRight w:val="0"/>
              <w:marTop w:val="0"/>
              <w:marBottom w:val="0"/>
              <w:divBdr>
                <w:top w:val="none" w:sz="0" w:space="0" w:color="auto"/>
                <w:left w:val="none" w:sz="0" w:space="0" w:color="auto"/>
                <w:bottom w:val="none" w:sz="0" w:space="0" w:color="auto"/>
                <w:right w:val="none" w:sz="0" w:space="0" w:color="auto"/>
              </w:divBdr>
              <w:divsChild>
                <w:div w:id="18636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1386">
      <w:bodyDiv w:val="1"/>
      <w:marLeft w:val="0"/>
      <w:marRight w:val="0"/>
      <w:marTop w:val="0"/>
      <w:marBottom w:val="0"/>
      <w:divBdr>
        <w:top w:val="none" w:sz="0" w:space="0" w:color="auto"/>
        <w:left w:val="none" w:sz="0" w:space="0" w:color="auto"/>
        <w:bottom w:val="none" w:sz="0" w:space="0" w:color="auto"/>
        <w:right w:val="none" w:sz="0" w:space="0" w:color="auto"/>
      </w:divBdr>
      <w:divsChild>
        <w:div w:id="1910189176">
          <w:marLeft w:val="0"/>
          <w:marRight w:val="0"/>
          <w:marTop w:val="0"/>
          <w:marBottom w:val="0"/>
          <w:divBdr>
            <w:top w:val="none" w:sz="0" w:space="0" w:color="auto"/>
            <w:left w:val="none" w:sz="0" w:space="0" w:color="auto"/>
            <w:bottom w:val="none" w:sz="0" w:space="0" w:color="auto"/>
            <w:right w:val="none" w:sz="0" w:space="0" w:color="auto"/>
          </w:divBdr>
          <w:divsChild>
            <w:div w:id="860893587">
              <w:marLeft w:val="0"/>
              <w:marRight w:val="0"/>
              <w:marTop w:val="0"/>
              <w:marBottom w:val="0"/>
              <w:divBdr>
                <w:top w:val="none" w:sz="0" w:space="0" w:color="auto"/>
                <w:left w:val="none" w:sz="0" w:space="0" w:color="auto"/>
                <w:bottom w:val="none" w:sz="0" w:space="0" w:color="auto"/>
                <w:right w:val="none" w:sz="0" w:space="0" w:color="auto"/>
              </w:divBdr>
              <w:divsChild>
                <w:div w:id="7538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1327">
      <w:bodyDiv w:val="1"/>
      <w:marLeft w:val="0"/>
      <w:marRight w:val="0"/>
      <w:marTop w:val="0"/>
      <w:marBottom w:val="0"/>
      <w:divBdr>
        <w:top w:val="none" w:sz="0" w:space="0" w:color="auto"/>
        <w:left w:val="none" w:sz="0" w:space="0" w:color="auto"/>
        <w:bottom w:val="none" w:sz="0" w:space="0" w:color="auto"/>
        <w:right w:val="none" w:sz="0" w:space="0" w:color="auto"/>
      </w:divBdr>
      <w:divsChild>
        <w:div w:id="381757343">
          <w:marLeft w:val="0"/>
          <w:marRight w:val="0"/>
          <w:marTop w:val="0"/>
          <w:marBottom w:val="0"/>
          <w:divBdr>
            <w:top w:val="none" w:sz="0" w:space="0" w:color="auto"/>
            <w:left w:val="none" w:sz="0" w:space="0" w:color="auto"/>
            <w:bottom w:val="none" w:sz="0" w:space="0" w:color="auto"/>
            <w:right w:val="none" w:sz="0" w:space="0" w:color="auto"/>
          </w:divBdr>
          <w:divsChild>
            <w:div w:id="398556429">
              <w:marLeft w:val="0"/>
              <w:marRight w:val="0"/>
              <w:marTop w:val="0"/>
              <w:marBottom w:val="0"/>
              <w:divBdr>
                <w:top w:val="none" w:sz="0" w:space="0" w:color="auto"/>
                <w:left w:val="none" w:sz="0" w:space="0" w:color="auto"/>
                <w:bottom w:val="none" w:sz="0" w:space="0" w:color="auto"/>
                <w:right w:val="none" w:sz="0" w:space="0" w:color="auto"/>
              </w:divBdr>
              <w:divsChild>
                <w:div w:id="9968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35138">
      <w:bodyDiv w:val="1"/>
      <w:marLeft w:val="0"/>
      <w:marRight w:val="0"/>
      <w:marTop w:val="0"/>
      <w:marBottom w:val="0"/>
      <w:divBdr>
        <w:top w:val="none" w:sz="0" w:space="0" w:color="auto"/>
        <w:left w:val="none" w:sz="0" w:space="0" w:color="auto"/>
        <w:bottom w:val="none" w:sz="0" w:space="0" w:color="auto"/>
        <w:right w:val="none" w:sz="0" w:space="0" w:color="auto"/>
      </w:divBdr>
      <w:divsChild>
        <w:div w:id="1278872490">
          <w:marLeft w:val="0"/>
          <w:marRight w:val="0"/>
          <w:marTop w:val="0"/>
          <w:marBottom w:val="0"/>
          <w:divBdr>
            <w:top w:val="none" w:sz="0" w:space="0" w:color="auto"/>
            <w:left w:val="none" w:sz="0" w:space="0" w:color="auto"/>
            <w:bottom w:val="none" w:sz="0" w:space="0" w:color="auto"/>
            <w:right w:val="none" w:sz="0" w:space="0" w:color="auto"/>
          </w:divBdr>
          <w:divsChild>
            <w:div w:id="1754622508">
              <w:marLeft w:val="0"/>
              <w:marRight w:val="0"/>
              <w:marTop w:val="0"/>
              <w:marBottom w:val="0"/>
              <w:divBdr>
                <w:top w:val="none" w:sz="0" w:space="0" w:color="auto"/>
                <w:left w:val="none" w:sz="0" w:space="0" w:color="auto"/>
                <w:bottom w:val="none" w:sz="0" w:space="0" w:color="auto"/>
                <w:right w:val="none" w:sz="0" w:space="0" w:color="auto"/>
              </w:divBdr>
              <w:divsChild>
                <w:div w:id="13759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10921">
      <w:bodyDiv w:val="1"/>
      <w:marLeft w:val="0"/>
      <w:marRight w:val="0"/>
      <w:marTop w:val="0"/>
      <w:marBottom w:val="0"/>
      <w:divBdr>
        <w:top w:val="none" w:sz="0" w:space="0" w:color="auto"/>
        <w:left w:val="none" w:sz="0" w:space="0" w:color="auto"/>
        <w:bottom w:val="none" w:sz="0" w:space="0" w:color="auto"/>
        <w:right w:val="none" w:sz="0" w:space="0" w:color="auto"/>
      </w:divBdr>
    </w:div>
    <w:div w:id="317266220">
      <w:bodyDiv w:val="1"/>
      <w:marLeft w:val="0"/>
      <w:marRight w:val="0"/>
      <w:marTop w:val="0"/>
      <w:marBottom w:val="0"/>
      <w:divBdr>
        <w:top w:val="none" w:sz="0" w:space="0" w:color="auto"/>
        <w:left w:val="none" w:sz="0" w:space="0" w:color="auto"/>
        <w:bottom w:val="none" w:sz="0" w:space="0" w:color="auto"/>
        <w:right w:val="none" w:sz="0" w:space="0" w:color="auto"/>
      </w:divBdr>
    </w:div>
    <w:div w:id="322319456">
      <w:bodyDiv w:val="1"/>
      <w:marLeft w:val="0"/>
      <w:marRight w:val="0"/>
      <w:marTop w:val="0"/>
      <w:marBottom w:val="0"/>
      <w:divBdr>
        <w:top w:val="none" w:sz="0" w:space="0" w:color="auto"/>
        <w:left w:val="none" w:sz="0" w:space="0" w:color="auto"/>
        <w:bottom w:val="none" w:sz="0" w:space="0" w:color="auto"/>
        <w:right w:val="none" w:sz="0" w:space="0" w:color="auto"/>
      </w:divBdr>
    </w:div>
    <w:div w:id="343435668">
      <w:bodyDiv w:val="1"/>
      <w:marLeft w:val="0"/>
      <w:marRight w:val="0"/>
      <w:marTop w:val="0"/>
      <w:marBottom w:val="0"/>
      <w:divBdr>
        <w:top w:val="none" w:sz="0" w:space="0" w:color="auto"/>
        <w:left w:val="none" w:sz="0" w:space="0" w:color="auto"/>
        <w:bottom w:val="none" w:sz="0" w:space="0" w:color="auto"/>
        <w:right w:val="none" w:sz="0" w:space="0" w:color="auto"/>
      </w:divBdr>
    </w:div>
    <w:div w:id="353265550">
      <w:bodyDiv w:val="1"/>
      <w:marLeft w:val="0"/>
      <w:marRight w:val="0"/>
      <w:marTop w:val="0"/>
      <w:marBottom w:val="0"/>
      <w:divBdr>
        <w:top w:val="none" w:sz="0" w:space="0" w:color="auto"/>
        <w:left w:val="none" w:sz="0" w:space="0" w:color="auto"/>
        <w:bottom w:val="none" w:sz="0" w:space="0" w:color="auto"/>
        <w:right w:val="none" w:sz="0" w:space="0" w:color="auto"/>
      </w:divBdr>
      <w:divsChild>
        <w:div w:id="1923878053">
          <w:marLeft w:val="0"/>
          <w:marRight w:val="0"/>
          <w:marTop w:val="0"/>
          <w:marBottom w:val="0"/>
          <w:divBdr>
            <w:top w:val="none" w:sz="0" w:space="0" w:color="auto"/>
            <w:left w:val="none" w:sz="0" w:space="0" w:color="auto"/>
            <w:bottom w:val="none" w:sz="0" w:space="0" w:color="auto"/>
            <w:right w:val="none" w:sz="0" w:space="0" w:color="auto"/>
          </w:divBdr>
          <w:divsChild>
            <w:div w:id="1375959168">
              <w:marLeft w:val="0"/>
              <w:marRight w:val="0"/>
              <w:marTop w:val="0"/>
              <w:marBottom w:val="0"/>
              <w:divBdr>
                <w:top w:val="none" w:sz="0" w:space="0" w:color="auto"/>
                <w:left w:val="none" w:sz="0" w:space="0" w:color="auto"/>
                <w:bottom w:val="none" w:sz="0" w:space="0" w:color="auto"/>
                <w:right w:val="none" w:sz="0" w:space="0" w:color="auto"/>
              </w:divBdr>
              <w:divsChild>
                <w:div w:id="14817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1117">
      <w:bodyDiv w:val="1"/>
      <w:marLeft w:val="0"/>
      <w:marRight w:val="0"/>
      <w:marTop w:val="0"/>
      <w:marBottom w:val="0"/>
      <w:divBdr>
        <w:top w:val="none" w:sz="0" w:space="0" w:color="auto"/>
        <w:left w:val="none" w:sz="0" w:space="0" w:color="auto"/>
        <w:bottom w:val="none" w:sz="0" w:space="0" w:color="auto"/>
        <w:right w:val="none" w:sz="0" w:space="0" w:color="auto"/>
      </w:divBdr>
      <w:divsChild>
        <w:div w:id="173691100">
          <w:marLeft w:val="0"/>
          <w:marRight w:val="0"/>
          <w:marTop w:val="0"/>
          <w:marBottom w:val="0"/>
          <w:divBdr>
            <w:top w:val="none" w:sz="0" w:space="0" w:color="auto"/>
            <w:left w:val="none" w:sz="0" w:space="0" w:color="auto"/>
            <w:bottom w:val="none" w:sz="0" w:space="0" w:color="auto"/>
            <w:right w:val="none" w:sz="0" w:space="0" w:color="auto"/>
          </w:divBdr>
          <w:divsChild>
            <w:div w:id="1279069879">
              <w:marLeft w:val="0"/>
              <w:marRight w:val="0"/>
              <w:marTop w:val="0"/>
              <w:marBottom w:val="0"/>
              <w:divBdr>
                <w:top w:val="none" w:sz="0" w:space="0" w:color="auto"/>
                <w:left w:val="none" w:sz="0" w:space="0" w:color="auto"/>
                <w:bottom w:val="none" w:sz="0" w:space="0" w:color="auto"/>
                <w:right w:val="none" w:sz="0" w:space="0" w:color="auto"/>
              </w:divBdr>
              <w:divsChild>
                <w:div w:id="12842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1432">
      <w:bodyDiv w:val="1"/>
      <w:marLeft w:val="0"/>
      <w:marRight w:val="0"/>
      <w:marTop w:val="0"/>
      <w:marBottom w:val="0"/>
      <w:divBdr>
        <w:top w:val="none" w:sz="0" w:space="0" w:color="auto"/>
        <w:left w:val="none" w:sz="0" w:space="0" w:color="auto"/>
        <w:bottom w:val="none" w:sz="0" w:space="0" w:color="auto"/>
        <w:right w:val="none" w:sz="0" w:space="0" w:color="auto"/>
      </w:divBdr>
    </w:div>
    <w:div w:id="424568926">
      <w:bodyDiv w:val="1"/>
      <w:marLeft w:val="0"/>
      <w:marRight w:val="0"/>
      <w:marTop w:val="0"/>
      <w:marBottom w:val="0"/>
      <w:divBdr>
        <w:top w:val="none" w:sz="0" w:space="0" w:color="auto"/>
        <w:left w:val="none" w:sz="0" w:space="0" w:color="auto"/>
        <w:bottom w:val="none" w:sz="0" w:space="0" w:color="auto"/>
        <w:right w:val="none" w:sz="0" w:space="0" w:color="auto"/>
      </w:divBdr>
      <w:divsChild>
        <w:div w:id="136849098">
          <w:marLeft w:val="0"/>
          <w:marRight w:val="0"/>
          <w:marTop w:val="0"/>
          <w:marBottom w:val="0"/>
          <w:divBdr>
            <w:top w:val="none" w:sz="0" w:space="0" w:color="auto"/>
            <w:left w:val="none" w:sz="0" w:space="0" w:color="auto"/>
            <w:bottom w:val="none" w:sz="0" w:space="0" w:color="auto"/>
            <w:right w:val="none" w:sz="0" w:space="0" w:color="auto"/>
          </w:divBdr>
          <w:divsChild>
            <w:div w:id="1459373515">
              <w:marLeft w:val="0"/>
              <w:marRight w:val="0"/>
              <w:marTop w:val="0"/>
              <w:marBottom w:val="0"/>
              <w:divBdr>
                <w:top w:val="none" w:sz="0" w:space="0" w:color="auto"/>
                <w:left w:val="none" w:sz="0" w:space="0" w:color="auto"/>
                <w:bottom w:val="none" w:sz="0" w:space="0" w:color="auto"/>
                <w:right w:val="none" w:sz="0" w:space="0" w:color="auto"/>
              </w:divBdr>
              <w:divsChild>
                <w:div w:id="9840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8685">
      <w:bodyDiv w:val="1"/>
      <w:marLeft w:val="0"/>
      <w:marRight w:val="0"/>
      <w:marTop w:val="0"/>
      <w:marBottom w:val="0"/>
      <w:divBdr>
        <w:top w:val="none" w:sz="0" w:space="0" w:color="auto"/>
        <w:left w:val="none" w:sz="0" w:space="0" w:color="auto"/>
        <w:bottom w:val="none" w:sz="0" w:space="0" w:color="auto"/>
        <w:right w:val="none" w:sz="0" w:space="0" w:color="auto"/>
      </w:divBdr>
      <w:divsChild>
        <w:div w:id="1686396485">
          <w:marLeft w:val="0"/>
          <w:marRight w:val="0"/>
          <w:marTop w:val="0"/>
          <w:marBottom w:val="0"/>
          <w:divBdr>
            <w:top w:val="none" w:sz="0" w:space="0" w:color="auto"/>
            <w:left w:val="none" w:sz="0" w:space="0" w:color="auto"/>
            <w:bottom w:val="none" w:sz="0" w:space="0" w:color="auto"/>
            <w:right w:val="none" w:sz="0" w:space="0" w:color="auto"/>
          </w:divBdr>
          <w:divsChild>
            <w:div w:id="1813863546">
              <w:marLeft w:val="0"/>
              <w:marRight w:val="0"/>
              <w:marTop w:val="0"/>
              <w:marBottom w:val="0"/>
              <w:divBdr>
                <w:top w:val="none" w:sz="0" w:space="0" w:color="auto"/>
                <w:left w:val="none" w:sz="0" w:space="0" w:color="auto"/>
                <w:bottom w:val="none" w:sz="0" w:space="0" w:color="auto"/>
                <w:right w:val="none" w:sz="0" w:space="0" w:color="auto"/>
              </w:divBdr>
              <w:divsChild>
                <w:div w:id="13663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72786">
      <w:bodyDiv w:val="1"/>
      <w:marLeft w:val="0"/>
      <w:marRight w:val="0"/>
      <w:marTop w:val="0"/>
      <w:marBottom w:val="0"/>
      <w:divBdr>
        <w:top w:val="none" w:sz="0" w:space="0" w:color="auto"/>
        <w:left w:val="none" w:sz="0" w:space="0" w:color="auto"/>
        <w:bottom w:val="none" w:sz="0" w:space="0" w:color="auto"/>
        <w:right w:val="none" w:sz="0" w:space="0" w:color="auto"/>
      </w:divBdr>
    </w:div>
    <w:div w:id="457142428">
      <w:bodyDiv w:val="1"/>
      <w:marLeft w:val="0"/>
      <w:marRight w:val="0"/>
      <w:marTop w:val="0"/>
      <w:marBottom w:val="0"/>
      <w:divBdr>
        <w:top w:val="none" w:sz="0" w:space="0" w:color="auto"/>
        <w:left w:val="none" w:sz="0" w:space="0" w:color="auto"/>
        <w:bottom w:val="none" w:sz="0" w:space="0" w:color="auto"/>
        <w:right w:val="none" w:sz="0" w:space="0" w:color="auto"/>
      </w:divBdr>
    </w:div>
    <w:div w:id="464928748">
      <w:bodyDiv w:val="1"/>
      <w:marLeft w:val="0"/>
      <w:marRight w:val="0"/>
      <w:marTop w:val="0"/>
      <w:marBottom w:val="0"/>
      <w:divBdr>
        <w:top w:val="none" w:sz="0" w:space="0" w:color="auto"/>
        <w:left w:val="none" w:sz="0" w:space="0" w:color="auto"/>
        <w:bottom w:val="none" w:sz="0" w:space="0" w:color="auto"/>
        <w:right w:val="none" w:sz="0" w:space="0" w:color="auto"/>
      </w:divBdr>
    </w:div>
    <w:div w:id="471480441">
      <w:bodyDiv w:val="1"/>
      <w:marLeft w:val="0"/>
      <w:marRight w:val="0"/>
      <w:marTop w:val="0"/>
      <w:marBottom w:val="0"/>
      <w:divBdr>
        <w:top w:val="none" w:sz="0" w:space="0" w:color="auto"/>
        <w:left w:val="none" w:sz="0" w:space="0" w:color="auto"/>
        <w:bottom w:val="none" w:sz="0" w:space="0" w:color="auto"/>
        <w:right w:val="none" w:sz="0" w:space="0" w:color="auto"/>
      </w:divBdr>
    </w:div>
    <w:div w:id="480465259">
      <w:bodyDiv w:val="1"/>
      <w:marLeft w:val="0"/>
      <w:marRight w:val="0"/>
      <w:marTop w:val="0"/>
      <w:marBottom w:val="0"/>
      <w:divBdr>
        <w:top w:val="none" w:sz="0" w:space="0" w:color="auto"/>
        <w:left w:val="none" w:sz="0" w:space="0" w:color="auto"/>
        <w:bottom w:val="none" w:sz="0" w:space="0" w:color="auto"/>
        <w:right w:val="none" w:sz="0" w:space="0" w:color="auto"/>
      </w:divBdr>
    </w:div>
    <w:div w:id="483163577">
      <w:bodyDiv w:val="1"/>
      <w:marLeft w:val="0"/>
      <w:marRight w:val="0"/>
      <w:marTop w:val="0"/>
      <w:marBottom w:val="0"/>
      <w:divBdr>
        <w:top w:val="none" w:sz="0" w:space="0" w:color="auto"/>
        <w:left w:val="none" w:sz="0" w:space="0" w:color="auto"/>
        <w:bottom w:val="none" w:sz="0" w:space="0" w:color="auto"/>
        <w:right w:val="none" w:sz="0" w:space="0" w:color="auto"/>
      </w:divBdr>
      <w:divsChild>
        <w:div w:id="443424971">
          <w:marLeft w:val="0"/>
          <w:marRight w:val="0"/>
          <w:marTop w:val="0"/>
          <w:marBottom w:val="0"/>
          <w:divBdr>
            <w:top w:val="none" w:sz="0" w:space="0" w:color="auto"/>
            <w:left w:val="none" w:sz="0" w:space="0" w:color="auto"/>
            <w:bottom w:val="none" w:sz="0" w:space="0" w:color="auto"/>
            <w:right w:val="none" w:sz="0" w:space="0" w:color="auto"/>
          </w:divBdr>
          <w:divsChild>
            <w:div w:id="1036731554">
              <w:marLeft w:val="0"/>
              <w:marRight w:val="0"/>
              <w:marTop w:val="0"/>
              <w:marBottom w:val="0"/>
              <w:divBdr>
                <w:top w:val="none" w:sz="0" w:space="0" w:color="auto"/>
                <w:left w:val="none" w:sz="0" w:space="0" w:color="auto"/>
                <w:bottom w:val="none" w:sz="0" w:space="0" w:color="auto"/>
                <w:right w:val="none" w:sz="0" w:space="0" w:color="auto"/>
              </w:divBdr>
              <w:divsChild>
                <w:div w:id="11179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50778">
      <w:bodyDiv w:val="1"/>
      <w:marLeft w:val="0"/>
      <w:marRight w:val="0"/>
      <w:marTop w:val="0"/>
      <w:marBottom w:val="0"/>
      <w:divBdr>
        <w:top w:val="none" w:sz="0" w:space="0" w:color="auto"/>
        <w:left w:val="none" w:sz="0" w:space="0" w:color="auto"/>
        <w:bottom w:val="none" w:sz="0" w:space="0" w:color="auto"/>
        <w:right w:val="none" w:sz="0" w:space="0" w:color="auto"/>
      </w:divBdr>
    </w:div>
    <w:div w:id="515538846">
      <w:bodyDiv w:val="1"/>
      <w:marLeft w:val="0"/>
      <w:marRight w:val="0"/>
      <w:marTop w:val="0"/>
      <w:marBottom w:val="0"/>
      <w:divBdr>
        <w:top w:val="none" w:sz="0" w:space="0" w:color="auto"/>
        <w:left w:val="none" w:sz="0" w:space="0" w:color="auto"/>
        <w:bottom w:val="none" w:sz="0" w:space="0" w:color="auto"/>
        <w:right w:val="none" w:sz="0" w:space="0" w:color="auto"/>
      </w:divBdr>
    </w:div>
    <w:div w:id="522592268">
      <w:bodyDiv w:val="1"/>
      <w:marLeft w:val="0"/>
      <w:marRight w:val="0"/>
      <w:marTop w:val="0"/>
      <w:marBottom w:val="0"/>
      <w:divBdr>
        <w:top w:val="none" w:sz="0" w:space="0" w:color="auto"/>
        <w:left w:val="none" w:sz="0" w:space="0" w:color="auto"/>
        <w:bottom w:val="none" w:sz="0" w:space="0" w:color="auto"/>
        <w:right w:val="none" w:sz="0" w:space="0" w:color="auto"/>
      </w:divBdr>
      <w:divsChild>
        <w:div w:id="1734424164">
          <w:marLeft w:val="0"/>
          <w:marRight w:val="0"/>
          <w:marTop w:val="0"/>
          <w:marBottom w:val="0"/>
          <w:divBdr>
            <w:top w:val="none" w:sz="0" w:space="0" w:color="auto"/>
            <w:left w:val="none" w:sz="0" w:space="0" w:color="auto"/>
            <w:bottom w:val="none" w:sz="0" w:space="0" w:color="auto"/>
            <w:right w:val="none" w:sz="0" w:space="0" w:color="auto"/>
          </w:divBdr>
        </w:div>
        <w:div w:id="1056973604">
          <w:marLeft w:val="0"/>
          <w:marRight w:val="0"/>
          <w:marTop w:val="0"/>
          <w:marBottom w:val="0"/>
          <w:divBdr>
            <w:top w:val="none" w:sz="0" w:space="0" w:color="auto"/>
            <w:left w:val="none" w:sz="0" w:space="0" w:color="auto"/>
            <w:bottom w:val="none" w:sz="0" w:space="0" w:color="auto"/>
            <w:right w:val="none" w:sz="0" w:space="0" w:color="auto"/>
          </w:divBdr>
        </w:div>
      </w:divsChild>
    </w:div>
    <w:div w:id="554125287">
      <w:bodyDiv w:val="1"/>
      <w:marLeft w:val="0"/>
      <w:marRight w:val="0"/>
      <w:marTop w:val="0"/>
      <w:marBottom w:val="0"/>
      <w:divBdr>
        <w:top w:val="none" w:sz="0" w:space="0" w:color="auto"/>
        <w:left w:val="none" w:sz="0" w:space="0" w:color="auto"/>
        <w:bottom w:val="none" w:sz="0" w:space="0" w:color="auto"/>
        <w:right w:val="none" w:sz="0" w:space="0" w:color="auto"/>
      </w:divBdr>
      <w:divsChild>
        <w:div w:id="1665549408">
          <w:marLeft w:val="0"/>
          <w:marRight w:val="0"/>
          <w:marTop w:val="0"/>
          <w:marBottom w:val="0"/>
          <w:divBdr>
            <w:top w:val="none" w:sz="0" w:space="0" w:color="auto"/>
            <w:left w:val="none" w:sz="0" w:space="0" w:color="auto"/>
            <w:bottom w:val="none" w:sz="0" w:space="0" w:color="auto"/>
            <w:right w:val="none" w:sz="0" w:space="0" w:color="auto"/>
          </w:divBdr>
          <w:divsChild>
            <w:div w:id="101998438">
              <w:marLeft w:val="0"/>
              <w:marRight w:val="0"/>
              <w:marTop w:val="0"/>
              <w:marBottom w:val="0"/>
              <w:divBdr>
                <w:top w:val="none" w:sz="0" w:space="0" w:color="auto"/>
                <w:left w:val="none" w:sz="0" w:space="0" w:color="auto"/>
                <w:bottom w:val="none" w:sz="0" w:space="0" w:color="auto"/>
                <w:right w:val="none" w:sz="0" w:space="0" w:color="auto"/>
              </w:divBdr>
              <w:divsChild>
                <w:div w:id="7842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5051">
      <w:bodyDiv w:val="1"/>
      <w:marLeft w:val="0"/>
      <w:marRight w:val="0"/>
      <w:marTop w:val="0"/>
      <w:marBottom w:val="0"/>
      <w:divBdr>
        <w:top w:val="none" w:sz="0" w:space="0" w:color="auto"/>
        <w:left w:val="none" w:sz="0" w:space="0" w:color="auto"/>
        <w:bottom w:val="none" w:sz="0" w:space="0" w:color="auto"/>
        <w:right w:val="none" w:sz="0" w:space="0" w:color="auto"/>
      </w:divBdr>
    </w:div>
    <w:div w:id="576404252">
      <w:bodyDiv w:val="1"/>
      <w:marLeft w:val="0"/>
      <w:marRight w:val="0"/>
      <w:marTop w:val="0"/>
      <w:marBottom w:val="0"/>
      <w:divBdr>
        <w:top w:val="none" w:sz="0" w:space="0" w:color="auto"/>
        <w:left w:val="none" w:sz="0" w:space="0" w:color="auto"/>
        <w:bottom w:val="none" w:sz="0" w:space="0" w:color="auto"/>
        <w:right w:val="none" w:sz="0" w:space="0" w:color="auto"/>
      </w:divBdr>
      <w:divsChild>
        <w:div w:id="986663225">
          <w:marLeft w:val="0"/>
          <w:marRight w:val="0"/>
          <w:marTop w:val="0"/>
          <w:marBottom w:val="0"/>
          <w:divBdr>
            <w:top w:val="none" w:sz="0" w:space="0" w:color="auto"/>
            <w:left w:val="none" w:sz="0" w:space="0" w:color="auto"/>
            <w:bottom w:val="none" w:sz="0" w:space="0" w:color="auto"/>
            <w:right w:val="none" w:sz="0" w:space="0" w:color="auto"/>
          </w:divBdr>
          <w:divsChild>
            <w:div w:id="1323923306">
              <w:marLeft w:val="0"/>
              <w:marRight w:val="0"/>
              <w:marTop w:val="0"/>
              <w:marBottom w:val="0"/>
              <w:divBdr>
                <w:top w:val="none" w:sz="0" w:space="0" w:color="auto"/>
                <w:left w:val="none" w:sz="0" w:space="0" w:color="auto"/>
                <w:bottom w:val="none" w:sz="0" w:space="0" w:color="auto"/>
                <w:right w:val="none" w:sz="0" w:space="0" w:color="auto"/>
              </w:divBdr>
              <w:divsChild>
                <w:div w:id="5298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7113">
      <w:bodyDiv w:val="1"/>
      <w:marLeft w:val="0"/>
      <w:marRight w:val="0"/>
      <w:marTop w:val="0"/>
      <w:marBottom w:val="0"/>
      <w:divBdr>
        <w:top w:val="none" w:sz="0" w:space="0" w:color="auto"/>
        <w:left w:val="none" w:sz="0" w:space="0" w:color="auto"/>
        <w:bottom w:val="none" w:sz="0" w:space="0" w:color="auto"/>
        <w:right w:val="none" w:sz="0" w:space="0" w:color="auto"/>
      </w:divBdr>
      <w:divsChild>
        <w:div w:id="1939218739">
          <w:marLeft w:val="0"/>
          <w:marRight w:val="0"/>
          <w:marTop w:val="0"/>
          <w:marBottom w:val="0"/>
          <w:divBdr>
            <w:top w:val="none" w:sz="0" w:space="0" w:color="auto"/>
            <w:left w:val="none" w:sz="0" w:space="0" w:color="auto"/>
            <w:bottom w:val="none" w:sz="0" w:space="0" w:color="auto"/>
            <w:right w:val="none" w:sz="0" w:space="0" w:color="auto"/>
          </w:divBdr>
          <w:divsChild>
            <w:div w:id="1945306839">
              <w:marLeft w:val="0"/>
              <w:marRight w:val="0"/>
              <w:marTop w:val="0"/>
              <w:marBottom w:val="0"/>
              <w:divBdr>
                <w:top w:val="none" w:sz="0" w:space="0" w:color="auto"/>
                <w:left w:val="none" w:sz="0" w:space="0" w:color="auto"/>
                <w:bottom w:val="none" w:sz="0" w:space="0" w:color="auto"/>
                <w:right w:val="none" w:sz="0" w:space="0" w:color="auto"/>
              </w:divBdr>
              <w:divsChild>
                <w:div w:id="12929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23836">
      <w:bodyDiv w:val="1"/>
      <w:marLeft w:val="0"/>
      <w:marRight w:val="0"/>
      <w:marTop w:val="0"/>
      <w:marBottom w:val="0"/>
      <w:divBdr>
        <w:top w:val="none" w:sz="0" w:space="0" w:color="auto"/>
        <w:left w:val="none" w:sz="0" w:space="0" w:color="auto"/>
        <w:bottom w:val="none" w:sz="0" w:space="0" w:color="auto"/>
        <w:right w:val="none" w:sz="0" w:space="0" w:color="auto"/>
      </w:divBdr>
    </w:div>
    <w:div w:id="663778867">
      <w:bodyDiv w:val="1"/>
      <w:marLeft w:val="0"/>
      <w:marRight w:val="0"/>
      <w:marTop w:val="0"/>
      <w:marBottom w:val="0"/>
      <w:divBdr>
        <w:top w:val="none" w:sz="0" w:space="0" w:color="auto"/>
        <w:left w:val="none" w:sz="0" w:space="0" w:color="auto"/>
        <w:bottom w:val="none" w:sz="0" w:space="0" w:color="auto"/>
        <w:right w:val="none" w:sz="0" w:space="0" w:color="auto"/>
      </w:divBdr>
      <w:divsChild>
        <w:div w:id="1015884684">
          <w:marLeft w:val="0"/>
          <w:marRight w:val="0"/>
          <w:marTop w:val="0"/>
          <w:marBottom w:val="0"/>
          <w:divBdr>
            <w:top w:val="none" w:sz="0" w:space="0" w:color="auto"/>
            <w:left w:val="none" w:sz="0" w:space="0" w:color="auto"/>
            <w:bottom w:val="none" w:sz="0" w:space="0" w:color="auto"/>
            <w:right w:val="none" w:sz="0" w:space="0" w:color="auto"/>
          </w:divBdr>
          <w:divsChild>
            <w:div w:id="408380545">
              <w:marLeft w:val="0"/>
              <w:marRight w:val="0"/>
              <w:marTop w:val="0"/>
              <w:marBottom w:val="0"/>
              <w:divBdr>
                <w:top w:val="none" w:sz="0" w:space="0" w:color="auto"/>
                <w:left w:val="none" w:sz="0" w:space="0" w:color="auto"/>
                <w:bottom w:val="none" w:sz="0" w:space="0" w:color="auto"/>
                <w:right w:val="none" w:sz="0" w:space="0" w:color="auto"/>
              </w:divBdr>
              <w:divsChild>
                <w:div w:id="5501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70573">
      <w:bodyDiv w:val="1"/>
      <w:marLeft w:val="0"/>
      <w:marRight w:val="0"/>
      <w:marTop w:val="0"/>
      <w:marBottom w:val="0"/>
      <w:divBdr>
        <w:top w:val="none" w:sz="0" w:space="0" w:color="auto"/>
        <w:left w:val="none" w:sz="0" w:space="0" w:color="auto"/>
        <w:bottom w:val="none" w:sz="0" w:space="0" w:color="auto"/>
        <w:right w:val="none" w:sz="0" w:space="0" w:color="auto"/>
      </w:divBdr>
    </w:div>
    <w:div w:id="676421934">
      <w:bodyDiv w:val="1"/>
      <w:marLeft w:val="0"/>
      <w:marRight w:val="0"/>
      <w:marTop w:val="0"/>
      <w:marBottom w:val="0"/>
      <w:divBdr>
        <w:top w:val="none" w:sz="0" w:space="0" w:color="auto"/>
        <w:left w:val="none" w:sz="0" w:space="0" w:color="auto"/>
        <w:bottom w:val="none" w:sz="0" w:space="0" w:color="auto"/>
        <w:right w:val="none" w:sz="0" w:space="0" w:color="auto"/>
      </w:divBdr>
      <w:divsChild>
        <w:div w:id="556361036">
          <w:marLeft w:val="0"/>
          <w:marRight w:val="0"/>
          <w:marTop w:val="0"/>
          <w:marBottom w:val="0"/>
          <w:divBdr>
            <w:top w:val="none" w:sz="0" w:space="0" w:color="auto"/>
            <w:left w:val="none" w:sz="0" w:space="0" w:color="auto"/>
            <w:bottom w:val="none" w:sz="0" w:space="0" w:color="auto"/>
            <w:right w:val="none" w:sz="0" w:space="0" w:color="auto"/>
          </w:divBdr>
        </w:div>
        <w:div w:id="1239248725">
          <w:marLeft w:val="0"/>
          <w:marRight w:val="0"/>
          <w:marTop w:val="0"/>
          <w:marBottom w:val="0"/>
          <w:divBdr>
            <w:top w:val="none" w:sz="0" w:space="0" w:color="auto"/>
            <w:left w:val="none" w:sz="0" w:space="0" w:color="auto"/>
            <w:bottom w:val="none" w:sz="0" w:space="0" w:color="auto"/>
            <w:right w:val="none" w:sz="0" w:space="0" w:color="auto"/>
          </w:divBdr>
        </w:div>
      </w:divsChild>
    </w:div>
    <w:div w:id="698314045">
      <w:bodyDiv w:val="1"/>
      <w:marLeft w:val="0"/>
      <w:marRight w:val="0"/>
      <w:marTop w:val="0"/>
      <w:marBottom w:val="0"/>
      <w:divBdr>
        <w:top w:val="none" w:sz="0" w:space="0" w:color="auto"/>
        <w:left w:val="none" w:sz="0" w:space="0" w:color="auto"/>
        <w:bottom w:val="none" w:sz="0" w:space="0" w:color="auto"/>
        <w:right w:val="none" w:sz="0" w:space="0" w:color="auto"/>
      </w:divBdr>
    </w:div>
    <w:div w:id="721440164">
      <w:bodyDiv w:val="1"/>
      <w:marLeft w:val="0"/>
      <w:marRight w:val="0"/>
      <w:marTop w:val="0"/>
      <w:marBottom w:val="0"/>
      <w:divBdr>
        <w:top w:val="none" w:sz="0" w:space="0" w:color="auto"/>
        <w:left w:val="none" w:sz="0" w:space="0" w:color="auto"/>
        <w:bottom w:val="none" w:sz="0" w:space="0" w:color="auto"/>
        <w:right w:val="none" w:sz="0" w:space="0" w:color="auto"/>
      </w:divBdr>
      <w:divsChild>
        <w:div w:id="1064525323">
          <w:marLeft w:val="360"/>
          <w:marRight w:val="0"/>
          <w:marTop w:val="150"/>
          <w:marBottom w:val="0"/>
          <w:divBdr>
            <w:top w:val="none" w:sz="0" w:space="0" w:color="auto"/>
            <w:left w:val="none" w:sz="0" w:space="0" w:color="auto"/>
            <w:bottom w:val="none" w:sz="0" w:space="0" w:color="auto"/>
            <w:right w:val="none" w:sz="0" w:space="0" w:color="auto"/>
          </w:divBdr>
        </w:div>
        <w:div w:id="663361988">
          <w:marLeft w:val="360"/>
          <w:marRight w:val="0"/>
          <w:marTop w:val="150"/>
          <w:marBottom w:val="0"/>
          <w:divBdr>
            <w:top w:val="none" w:sz="0" w:space="0" w:color="auto"/>
            <w:left w:val="none" w:sz="0" w:space="0" w:color="auto"/>
            <w:bottom w:val="none" w:sz="0" w:space="0" w:color="auto"/>
            <w:right w:val="none" w:sz="0" w:space="0" w:color="auto"/>
          </w:divBdr>
        </w:div>
        <w:div w:id="970093923">
          <w:marLeft w:val="360"/>
          <w:marRight w:val="0"/>
          <w:marTop w:val="150"/>
          <w:marBottom w:val="0"/>
          <w:divBdr>
            <w:top w:val="none" w:sz="0" w:space="0" w:color="auto"/>
            <w:left w:val="none" w:sz="0" w:space="0" w:color="auto"/>
            <w:bottom w:val="none" w:sz="0" w:space="0" w:color="auto"/>
            <w:right w:val="none" w:sz="0" w:space="0" w:color="auto"/>
          </w:divBdr>
        </w:div>
        <w:div w:id="1151405318">
          <w:marLeft w:val="360"/>
          <w:marRight w:val="0"/>
          <w:marTop w:val="150"/>
          <w:marBottom w:val="0"/>
          <w:divBdr>
            <w:top w:val="none" w:sz="0" w:space="0" w:color="auto"/>
            <w:left w:val="none" w:sz="0" w:space="0" w:color="auto"/>
            <w:bottom w:val="none" w:sz="0" w:space="0" w:color="auto"/>
            <w:right w:val="none" w:sz="0" w:space="0" w:color="auto"/>
          </w:divBdr>
        </w:div>
        <w:div w:id="2042053952">
          <w:marLeft w:val="360"/>
          <w:marRight w:val="0"/>
          <w:marTop w:val="150"/>
          <w:marBottom w:val="0"/>
          <w:divBdr>
            <w:top w:val="none" w:sz="0" w:space="0" w:color="auto"/>
            <w:left w:val="none" w:sz="0" w:space="0" w:color="auto"/>
            <w:bottom w:val="none" w:sz="0" w:space="0" w:color="auto"/>
            <w:right w:val="none" w:sz="0" w:space="0" w:color="auto"/>
          </w:divBdr>
        </w:div>
        <w:div w:id="1139763557">
          <w:marLeft w:val="360"/>
          <w:marRight w:val="0"/>
          <w:marTop w:val="150"/>
          <w:marBottom w:val="0"/>
          <w:divBdr>
            <w:top w:val="none" w:sz="0" w:space="0" w:color="auto"/>
            <w:left w:val="none" w:sz="0" w:space="0" w:color="auto"/>
            <w:bottom w:val="none" w:sz="0" w:space="0" w:color="auto"/>
            <w:right w:val="none" w:sz="0" w:space="0" w:color="auto"/>
          </w:divBdr>
        </w:div>
        <w:div w:id="1791782290">
          <w:marLeft w:val="360"/>
          <w:marRight w:val="0"/>
          <w:marTop w:val="150"/>
          <w:marBottom w:val="0"/>
          <w:divBdr>
            <w:top w:val="none" w:sz="0" w:space="0" w:color="auto"/>
            <w:left w:val="none" w:sz="0" w:space="0" w:color="auto"/>
            <w:bottom w:val="none" w:sz="0" w:space="0" w:color="auto"/>
            <w:right w:val="none" w:sz="0" w:space="0" w:color="auto"/>
          </w:divBdr>
        </w:div>
        <w:div w:id="1823041634">
          <w:marLeft w:val="360"/>
          <w:marRight w:val="0"/>
          <w:marTop w:val="150"/>
          <w:marBottom w:val="0"/>
          <w:divBdr>
            <w:top w:val="none" w:sz="0" w:space="0" w:color="auto"/>
            <w:left w:val="none" w:sz="0" w:space="0" w:color="auto"/>
            <w:bottom w:val="none" w:sz="0" w:space="0" w:color="auto"/>
            <w:right w:val="none" w:sz="0" w:space="0" w:color="auto"/>
          </w:divBdr>
        </w:div>
      </w:divsChild>
    </w:div>
    <w:div w:id="749473433">
      <w:bodyDiv w:val="1"/>
      <w:marLeft w:val="0"/>
      <w:marRight w:val="0"/>
      <w:marTop w:val="0"/>
      <w:marBottom w:val="0"/>
      <w:divBdr>
        <w:top w:val="none" w:sz="0" w:space="0" w:color="auto"/>
        <w:left w:val="none" w:sz="0" w:space="0" w:color="auto"/>
        <w:bottom w:val="none" w:sz="0" w:space="0" w:color="auto"/>
        <w:right w:val="none" w:sz="0" w:space="0" w:color="auto"/>
      </w:divBdr>
    </w:div>
    <w:div w:id="775251149">
      <w:bodyDiv w:val="1"/>
      <w:marLeft w:val="0"/>
      <w:marRight w:val="0"/>
      <w:marTop w:val="0"/>
      <w:marBottom w:val="0"/>
      <w:divBdr>
        <w:top w:val="none" w:sz="0" w:space="0" w:color="auto"/>
        <w:left w:val="none" w:sz="0" w:space="0" w:color="auto"/>
        <w:bottom w:val="none" w:sz="0" w:space="0" w:color="auto"/>
        <w:right w:val="none" w:sz="0" w:space="0" w:color="auto"/>
      </w:divBdr>
    </w:div>
    <w:div w:id="808058992">
      <w:bodyDiv w:val="1"/>
      <w:marLeft w:val="0"/>
      <w:marRight w:val="0"/>
      <w:marTop w:val="0"/>
      <w:marBottom w:val="0"/>
      <w:divBdr>
        <w:top w:val="none" w:sz="0" w:space="0" w:color="auto"/>
        <w:left w:val="none" w:sz="0" w:space="0" w:color="auto"/>
        <w:bottom w:val="none" w:sz="0" w:space="0" w:color="auto"/>
        <w:right w:val="none" w:sz="0" w:space="0" w:color="auto"/>
      </w:divBdr>
    </w:div>
    <w:div w:id="845705513">
      <w:bodyDiv w:val="1"/>
      <w:marLeft w:val="0"/>
      <w:marRight w:val="0"/>
      <w:marTop w:val="0"/>
      <w:marBottom w:val="0"/>
      <w:divBdr>
        <w:top w:val="none" w:sz="0" w:space="0" w:color="auto"/>
        <w:left w:val="none" w:sz="0" w:space="0" w:color="auto"/>
        <w:bottom w:val="none" w:sz="0" w:space="0" w:color="auto"/>
        <w:right w:val="none" w:sz="0" w:space="0" w:color="auto"/>
      </w:divBdr>
    </w:div>
    <w:div w:id="888998361">
      <w:bodyDiv w:val="1"/>
      <w:marLeft w:val="0"/>
      <w:marRight w:val="0"/>
      <w:marTop w:val="0"/>
      <w:marBottom w:val="0"/>
      <w:divBdr>
        <w:top w:val="none" w:sz="0" w:space="0" w:color="auto"/>
        <w:left w:val="none" w:sz="0" w:space="0" w:color="auto"/>
        <w:bottom w:val="none" w:sz="0" w:space="0" w:color="auto"/>
        <w:right w:val="none" w:sz="0" w:space="0" w:color="auto"/>
      </w:divBdr>
      <w:divsChild>
        <w:div w:id="1392194381">
          <w:marLeft w:val="0"/>
          <w:marRight w:val="0"/>
          <w:marTop w:val="0"/>
          <w:marBottom w:val="0"/>
          <w:divBdr>
            <w:top w:val="none" w:sz="0" w:space="0" w:color="auto"/>
            <w:left w:val="none" w:sz="0" w:space="0" w:color="auto"/>
            <w:bottom w:val="none" w:sz="0" w:space="0" w:color="auto"/>
            <w:right w:val="none" w:sz="0" w:space="0" w:color="auto"/>
          </w:divBdr>
          <w:divsChild>
            <w:div w:id="1154879351">
              <w:marLeft w:val="0"/>
              <w:marRight w:val="0"/>
              <w:marTop w:val="0"/>
              <w:marBottom w:val="0"/>
              <w:divBdr>
                <w:top w:val="none" w:sz="0" w:space="0" w:color="auto"/>
                <w:left w:val="none" w:sz="0" w:space="0" w:color="auto"/>
                <w:bottom w:val="none" w:sz="0" w:space="0" w:color="auto"/>
                <w:right w:val="none" w:sz="0" w:space="0" w:color="auto"/>
              </w:divBdr>
              <w:divsChild>
                <w:div w:id="17300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2066">
      <w:bodyDiv w:val="1"/>
      <w:marLeft w:val="0"/>
      <w:marRight w:val="0"/>
      <w:marTop w:val="0"/>
      <w:marBottom w:val="0"/>
      <w:divBdr>
        <w:top w:val="none" w:sz="0" w:space="0" w:color="auto"/>
        <w:left w:val="none" w:sz="0" w:space="0" w:color="auto"/>
        <w:bottom w:val="none" w:sz="0" w:space="0" w:color="auto"/>
        <w:right w:val="none" w:sz="0" w:space="0" w:color="auto"/>
      </w:divBdr>
      <w:divsChild>
        <w:div w:id="734737435">
          <w:marLeft w:val="0"/>
          <w:marRight w:val="0"/>
          <w:marTop w:val="0"/>
          <w:marBottom w:val="0"/>
          <w:divBdr>
            <w:top w:val="none" w:sz="0" w:space="0" w:color="auto"/>
            <w:left w:val="none" w:sz="0" w:space="0" w:color="auto"/>
            <w:bottom w:val="none" w:sz="0" w:space="0" w:color="auto"/>
            <w:right w:val="none" w:sz="0" w:space="0" w:color="auto"/>
          </w:divBdr>
        </w:div>
        <w:div w:id="1998724006">
          <w:marLeft w:val="0"/>
          <w:marRight w:val="0"/>
          <w:marTop w:val="0"/>
          <w:marBottom w:val="0"/>
          <w:divBdr>
            <w:top w:val="none" w:sz="0" w:space="0" w:color="auto"/>
            <w:left w:val="none" w:sz="0" w:space="0" w:color="auto"/>
            <w:bottom w:val="none" w:sz="0" w:space="0" w:color="auto"/>
            <w:right w:val="none" w:sz="0" w:space="0" w:color="auto"/>
          </w:divBdr>
        </w:div>
      </w:divsChild>
    </w:div>
    <w:div w:id="957174870">
      <w:bodyDiv w:val="1"/>
      <w:marLeft w:val="0"/>
      <w:marRight w:val="0"/>
      <w:marTop w:val="0"/>
      <w:marBottom w:val="0"/>
      <w:divBdr>
        <w:top w:val="none" w:sz="0" w:space="0" w:color="auto"/>
        <w:left w:val="none" w:sz="0" w:space="0" w:color="auto"/>
        <w:bottom w:val="none" w:sz="0" w:space="0" w:color="auto"/>
        <w:right w:val="none" w:sz="0" w:space="0" w:color="auto"/>
      </w:divBdr>
      <w:divsChild>
        <w:div w:id="1690641102">
          <w:marLeft w:val="0"/>
          <w:marRight w:val="0"/>
          <w:marTop w:val="0"/>
          <w:marBottom w:val="0"/>
          <w:divBdr>
            <w:top w:val="none" w:sz="0" w:space="0" w:color="auto"/>
            <w:left w:val="none" w:sz="0" w:space="0" w:color="auto"/>
            <w:bottom w:val="none" w:sz="0" w:space="0" w:color="auto"/>
            <w:right w:val="none" w:sz="0" w:space="0" w:color="auto"/>
          </w:divBdr>
          <w:divsChild>
            <w:div w:id="1593049154">
              <w:marLeft w:val="0"/>
              <w:marRight w:val="0"/>
              <w:marTop w:val="0"/>
              <w:marBottom w:val="0"/>
              <w:divBdr>
                <w:top w:val="none" w:sz="0" w:space="0" w:color="auto"/>
                <w:left w:val="none" w:sz="0" w:space="0" w:color="auto"/>
                <w:bottom w:val="none" w:sz="0" w:space="0" w:color="auto"/>
                <w:right w:val="none" w:sz="0" w:space="0" w:color="auto"/>
              </w:divBdr>
              <w:divsChild>
                <w:div w:id="14165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3057">
      <w:bodyDiv w:val="1"/>
      <w:marLeft w:val="0"/>
      <w:marRight w:val="0"/>
      <w:marTop w:val="0"/>
      <w:marBottom w:val="0"/>
      <w:divBdr>
        <w:top w:val="none" w:sz="0" w:space="0" w:color="auto"/>
        <w:left w:val="none" w:sz="0" w:space="0" w:color="auto"/>
        <w:bottom w:val="none" w:sz="0" w:space="0" w:color="auto"/>
        <w:right w:val="none" w:sz="0" w:space="0" w:color="auto"/>
      </w:divBdr>
      <w:divsChild>
        <w:div w:id="712002697">
          <w:marLeft w:val="0"/>
          <w:marRight w:val="0"/>
          <w:marTop w:val="0"/>
          <w:marBottom w:val="0"/>
          <w:divBdr>
            <w:top w:val="none" w:sz="0" w:space="0" w:color="auto"/>
            <w:left w:val="none" w:sz="0" w:space="0" w:color="auto"/>
            <w:bottom w:val="none" w:sz="0" w:space="0" w:color="auto"/>
            <w:right w:val="none" w:sz="0" w:space="0" w:color="auto"/>
          </w:divBdr>
          <w:divsChild>
            <w:div w:id="956840011">
              <w:marLeft w:val="0"/>
              <w:marRight w:val="0"/>
              <w:marTop w:val="0"/>
              <w:marBottom w:val="0"/>
              <w:divBdr>
                <w:top w:val="none" w:sz="0" w:space="0" w:color="auto"/>
                <w:left w:val="none" w:sz="0" w:space="0" w:color="auto"/>
                <w:bottom w:val="none" w:sz="0" w:space="0" w:color="auto"/>
                <w:right w:val="none" w:sz="0" w:space="0" w:color="auto"/>
              </w:divBdr>
              <w:divsChild>
                <w:div w:id="6245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07454">
      <w:bodyDiv w:val="1"/>
      <w:marLeft w:val="0"/>
      <w:marRight w:val="0"/>
      <w:marTop w:val="0"/>
      <w:marBottom w:val="0"/>
      <w:divBdr>
        <w:top w:val="none" w:sz="0" w:space="0" w:color="auto"/>
        <w:left w:val="none" w:sz="0" w:space="0" w:color="auto"/>
        <w:bottom w:val="none" w:sz="0" w:space="0" w:color="auto"/>
        <w:right w:val="none" w:sz="0" w:space="0" w:color="auto"/>
      </w:divBdr>
      <w:divsChild>
        <w:div w:id="1946233317">
          <w:marLeft w:val="0"/>
          <w:marRight w:val="0"/>
          <w:marTop w:val="0"/>
          <w:marBottom w:val="0"/>
          <w:divBdr>
            <w:top w:val="none" w:sz="0" w:space="0" w:color="auto"/>
            <w:left w:val="none" w:sz="0" w:space="0" w:color="auto"/>
            <w:bottom w:val="none" w:sz="0" w:space="0" w:color="auto"/>
            <w:right w:val="none" w:sz="0" w:space="0" w:color="auto"/>
          </w:divBdr>
          <w:divsChild>
            <w:div w:id="638926201">
              <w:marLeft w:val="0"/>
              <w:marRight w:val="0"/>
              <w:marTop w:val="0"/>
              <w:marBottom w:val="0"/>
              <w:divBdr>
                <w:top w:val="none" w:sz="0" w:space="0" w:color="auto"/>
                <w:left w:val="none" w:sz="0" w:space="0" w:color="auto"/>
                <w:bottom w:val="none" w:sz="0" w:space="0" w:color="auto"/>
                <w:right w:val="none" w:sz="0" w:space="0" w:color="auto"/>
              </w:divBdr>
              <w:divsChild>
                <w:div w:id="17284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1502">
      <w:bodyDiv w:val="1"/>
      <w:marLeft w:val="0"/>
      <w:marRight w:val="0"/>
      <w:marTop w:val="0"/>
      <w:marBottom w:val="0"/>
      <w:divBdr>
        <w:top w:val="none" w:sz="0" w:space="0" w:color="auto"/>
        <w:left w:val="none" w:sz="0" w:space="0" w:color="auto"/>
        <w:bottom w:val="none" w:sz="0" w:space="0" w:color="auto"/>
        <w:right w:val="none" w:sz="0" w:space="0" w:color="auto"/>
      </w:divBdr>
    </w:div>
    <w:div w:id="1006133963">
      <w:bodyDiv w:val="1"/>
      <w:marLeft w:val="0"/>
      <w:marRight w:val="0"/>
      <w:marTop w:val="0"/>
      <w:marBottom w:val="0"/>
      <w:divBdr>
        <w:top w:val="none" w:sz="0" w:space="0" w:color="auto"/>
        <w:left w:val="none" w:sz="0" w:space="0" w:color="auto"/>
        <w:bottom w:val="none" w:sz="0" w:space="0" w:color="auto"/>
        <w:right w:val="none" w:sz="0" w:space="0" w:color="auto"/>
      </w:divBdr>
    </w:div>
    <w:div w:id="1009018808">
      <w:bodyDiv w:val="1"/>
      <w:marLeft w:val="0"/>
      <w:marRight w:val="0"/>
      <w:marTop w:val="0"/>
      <w:marBottom w:val="0"/>
      <w:divBdr>
        <w:top w:val="none" w:sz="0" w:space="0" w:color="auto"/>
        <w:left w:val="none" w:sz="0" w:space="0" w:color="auto"/>
        <w:bottom w:val="none" w:sz="0" w:space="0" w:color="auto"/>
        <w:right w:val="none" w:sz="0" w:space="0" w:color="auto"/>
      </w:divBdr>
      <w:divsChild>
        <w:div w:id="1059285067">
          <w:marLeft w:val="0"/>
          <w:marRight w:val="0"/>
          <w:marTop w:val="0"/>
          <w:marBottom w:val="0"/>
          <w:divBdr>
            <w:top w:val="none" w:sz="0" w:space="0" w:color="auto"/>
            <w:left w:val="none" w:sz="0" w:space="0" w:color="auto"/>
            <w:bottom w:val="none" w:sz="0" w:space="0" w:color="auto"/>
            <w:right w:val="none" w:sz="0" w:space="0" w:color="auto"/>
          </w:divBdr>
          <w:divsChild>
            <w:div w:id="947738865">
              <w:marLeft w:val="0"/>
              <w:marRight w:val="0"/>
              <w:marTop w:val="0"/>
              <w:marBottom w:val="0"/>
              <w:divBdr>
                <w:top w:val="none" w:sz="0" w:space="0" w:color="auto"/>
                <w:left w:val="none" w:sz="0" w:space="0" w:color="auto"/>
                <w:bottom w:val="none" w:sz="0" w:space="0" w:color="auto"/>
                <w:right w:val="none" w:sz="0" w:space="0" w:color="auto"/>
              </w:divBdr>
              <w:divsChild>
                <w:div w:id="6058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9891">
      <w:bodyDiv w:val="1"/>
      <w:marLeft w:val="0"/>
      <w:marRight w:val="0"/>
      <w:marTop w:val="0"/>
      <w:marBottom w:val="0"/>
      <w:divBdr>
        <w:top w:val="none" w:sz="0" w:space="0" w:color="auto"/>
        <w:left w:val="none" w:sz="0" w:space="0" w:color="auto"/>
        <w:bottom w:val="none" w:sz="0" w:space="0" w:color="auto"/>
        <w:right w:val="none" w:sz="0" w:space="0" w:color="auto"/>
      </w:divBdr>
    </w:div>
    <w:div w:id="1052777344">
      <w:bodyDiv w:val="1"/>
      <w:marLeft w:val="0"/>
      <w:marRight w:val="0"/>
      <w:marTop w:val="0"/>
      <w:marBottom w:val="0"/>
      <w:divBdr>
        <w:top w:val="none" w:sz="0" w:space="0" w:color="auto"/>
        <w:left w:val="none" w:sz="0" w:space="0" w:color="auto"/>
        <w:bottom w:val="none" w:sz="0" w:space="0" w:color="auto"/>
        <w:right w:val="none" w:sz="0" w:space="0" w:color="auto"/>
      </w:divBdr>
      <w:divsChild>
        <w:div w:id="743995612">
          <w:marLeft w:val="0"/>
          <w:marRight w:val="0"/>
          <w:marTop w:val="0"/>
          <w:marBottom w:val="0"/>
          <w:divBdr>
            <w:top w:val="none" w:sz="0" w:space="0" w:color="auto"/>
            <w:left w:val="none" w:sz="0" w:space="0" w:color="auto"/>
            <w:bottom w:val="none" w:sz="0" w:space="0" w:color="auto"/>
            <w:right w:val="none" w:sz="0" w:space="0" w:color="auto"/>
          </w:divBdr>
          <w:divsChild>
            <w:div w:id="55860625">
              <w:marLeft w:val="0"/>
              <w:marRight w:val="0"/>
              <w:marTop w:val="0"/>
              <w:marBottom w:val="0"/>
              <w:divBdr>
                <w:top w:val="none" w:sz="0" w:space="0" w:color="auto"/>
                <w:left w:val="none" w:sz="0" w:space="0" w:color="auto"/>
                <w:bottom w:val="none" w:sz="0" w:space="0" w:color="auto"/>
                <w:right w:val="none" w:sz="0" w:space="0" w:color="auto"/>
              </w:divBdr>
              <w:divsChild>
                <w:div w:id="17800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2893">
      <w:bodyDiv w:val="1"/>
      <w:marLeft w:val="0"/>
      <w:marRight w:val="0"/>
      <w:marTop w:val="0"/>
      <w:marBottom w:val="0"/>
      <w:divBdr>
        <w:top w:val="none" w:sz="0" w:space="0" w:color="auto"/>
        <w:left w:val="none" w:sz="0" w:space="0" w:color="auto"/>
        <w:bottom w:val="none" w:sz="0" w:space="0" w:color="auto"/>
        <w:right w:val="none" w:sz="0" w:space="0" w:color="auto"/>
      </w:divBdr>
      <w:divsChild>
        <w:div w:id="186795548">
          <w:marLeft w:val="0"/>
          <w:marRight w:val="0"/>
          <w:marTop w:val="0"/>
          <w:marBottom w:val="0"/>
          <w:divBdr>
            <w:top w:val="none" w:sz="0" w:space="0" w:color="auto"/>
            <w:left w:val="none" w:sz="0" w:space="0" w:color="auto"/>
            <w:bottom w:val="none" w:sz="0" w:space="0" w:color="auto"/>
            <w:right w:val="none" w:sz="0" w:space="0" w:color="auto"/>
          </w:divBdr>
          <w:divsChild>
            <w:div w:id="48383848">
              <w:marLeft w:val="0"/>
              <w:marRight w:val="0"/>
              <w:marTop w:val="0"/>
              <w:marBottom w:val="0"/>
              <w:divBdr>
                <w:top w:val="none" w:sz="0" w:space="0" w:color="auto"/>
                <w:left w:val="none" w:sz="0" w:space="0" w:color="auto"/>
                <w:bottom w:val="none" w:sz="0" w:space="0" w:color="auto"/>
                <w:right w:val="none" w:sz="0" w:space="0" w:color="auto"/>
              </w:divBdr>
              <w:divsChild>
                <w:div w:id="3441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3327">
      <w:bodyDiv w:val="1"/>
      <w:marLeft w:val="0"/>
      <w:marRight w:val="0"/>
      <w:marTop w:val="0"/>
      <w:marBottom w:val="0"/>
      <w:divBdr>
        <w:top w:val="none" w:sz="0" w:space="0" w:color="auto"/>
        <w:left w:val="none" w:sz="0" w:space="0" w:color="auto"/>
        <w:bottom w:val="none" w:sz="0" w:space="0" w:color="auto"/>
        <w:right w:val="none" w:sz="0" w:space="0" w:color="auto"/>
      </w:divBdr>
    </w:div>
    <w:div w:id="1099524341">
      <w:bodyDiv w:val="1"/>
      <w:marLeft w:val="0"/>
      <w:marRight w:val="0"/>
      <w:marTop w:val="0"/>
      <w:marBottom w:val="0"/>
      <w:divBdr>
        <w:top w:val="none" w:sz="0" w:space="0" w:color="auto"/>
        <w:left w:val="none" w:sz="0" w:space="0" w:color="auto"/>
        <w:bottom w:val="none" w:sz="0" w:space="0" w:color="auto"/>
        <w:right w:val="none" w:sz="0" w:space="0" w:color="auto"/>
      </w:divBdr>
    </w:div>
    <w:div w:id="1104301251">
      <w:bodyDiv w:val="1"/>
      <w:marLeft w:val="0"/>
      <w:marRight w:val="0"/>
      <w:marTop w:val="0"/>
      <w:marBottom w:val="0"/>
      <w:divBdr>
        <w:top w:val="none" w:sz="0" w:space="0" w:color="auto"/>
        <w:left w:val="none" w:sz="0" w:space="0" w:color="auto"/>
        <w:bottom w:val="none" w:sz="0" w:space="0" w:color="auto"/>
        <w:right w:val="none" w:sz="0" w:space="0" w:color="auto"/>
      </w:divBdr>
    </w:div>
    <w:div w:id="1113279730">
      <w:bodyDiv w:val="1"/>
      <w:marLeft w:val="0"/>
      <w:marRight w:val="0"/>
      <w:marTop w:val="0"/>
      <w:marBottom w:val="0"/>
      <w:divBdr>
        <w:top w:val="none" w:sz="0" w:space="0" w:color="auto"/>
        <w:left w:val="none" w:sz="0" w:space="0" w:color="auto"/>
        <w:bottom w:val="none" w:sz="0" w:space="0" w:color="auto"/>
        <w:right w:val="none" w:sz="0" w:space="0" w:color="auto"/>
      </w:divBdr>
    </w:div>
    <w:div w:id="1114440787">
      <w:bodyDiv w:val="1"/>
      <w:marLeft w:val="0"/>
      <w:marRight w:val="0"/>
      <w:marTop w:val="0"/>
      <w:marBottom w:val="0"/>
      <w:divBdr>
        <w:top w:val="none" w:sz="0" w:space="0" w:color="auto"/>
        <w:left w:val="none" w:sz="0" w:space="0" w:color="auto"/>
        <w:bottom w:val="none" w:sz="0" w:space="0" w:color="auto"/>
        <w:right w:val="none" w:sz="0" w:space="0" w:color="auto"/>
      </w:divBdr>
    </w:div>
    <w:div w:id="1128746989">
      <w:bodyDiv w:val="1"/>
      <w:marLeft w:val="0"/>
      <w:marRight w:val="0"/>
      <w:marTop w:val="0"/>
      <w:marBottom w:val="0"/>
      <w:divBdr>
        <w:top w:val="none" w:sz="0" w:space="0" w:color="auto"/>
        <w:left w:val="none" w:sz="0" w:space="0" w:color="auto"/>
        <w:bottom w:val="none" w:sz="0" w:space="0" w:color="auto"/>
        <w:right w:val="none" w:sz="0" w:space="0" w:color="auto"/>
      </w:divBdr>
      <w:divsChild>
        <w:div w:id="541669472">
          <w:marLeft w:val="0"/>
          <w:marRight w:val="0"/>
          <w:marTop w:val="0"/>
          <w:marBottom w:val="0"/>
          <w:divBdr>
            <w:top w:val="none" w:sz="0" w:space="0" w:color="auto"/>
            <w:left w:val="none" w:sz="0" w:space="0" w:color="auto"/>
            <w:bottom w:val="none" w:sz="0" w:space="0" w:color="auto"/>
            <w:right w:val="none" w:sz="0" w:space="0" w:color="auto"/>
          </w:divBdr>
          <w:divsChild>
            <w:div w:id="90247700">
              <w:marLeft w:val="0"/>
              <w:marRight w:val="0"/>
              <w:marTop w:val="0"/>
              <w:marBottom w:val="0"/>
              <w:divBdr>
                <w:top w:val="none" w:sz="0" w:space="0" w:color="auto"/>
                <w:left w:val="none" w:sz="0" w:space="0" w:color="auto"/>
                <w:bottom w:val="none" w:sz="0" w:space="0" w:color="auto"/>
                <w:right w:val="none" w:sz="0" w:space="0" w:color="auto"/>
              </w:divBdr>
              <w:divsChild>
                <w:div w:id="7316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9356">
      <w:bodyDiv w:val="1"/>
      <w:marLeft w:val="0"/>
      <w:marRight w:val="0"/>
      <w:marTop w:val="0"/>
      <w:marBottom w:val="0"/>
      <w:divBdr>
        <w:top w:val="none" w:sz="0" w:space="0" w:color="auto"/>
        <w:left w:val="none" w:sz="0" w:space="0" w:color="auto"/>
        <w:bottom w:val="none" w:sz="0" w:space="0" w:color="auto"/>
        <w:right w:val="none" w:sz="0" w:space="0" w:color="auto"/>
      </w:divBdr>
    </w:div>
    <w:div w:id="1138062675">
      <w:bodyDiv w:val="1"/>
      <w:marLeft w:val="0"/>
      <w:marRight w:val="0"/>
      <w:marTop w:val="0"/>
      <w:marBottom w:val="0"/>
      <w:divBdr>
        <w:top w:val="none" w:sz="0" w:space="0" w:color="auto"/>
        <w:left w:val="none" w:sz="0" w:space="0" w:color="auto"/>
        <w:bottom w:val="none" w:sz="0" w:space="0" w:color="auto"/>
        <w:right w:val="none" w:sz="0" w:space="0" w:color="auto"/>
      </w:divBdr>
    </w:div>
    <w:div w:id="1145077629">
      <w:bodyDiv w:val="1"/>
      <w:marLeft w:val="0"/>
      <w:marRight w:val="0"/>
      <w:marTop w:val="0"/>
      <w:marBottom w:val="0"/>
      <w:divBdr>
        <w:top w:val="none" w:sz="0" w:space="0" w:color="auto"/>
        <w:left w:val="none" w:sz="0" w:space="0" w:color="auto"/>
        <w:bottom w:val="none" w:sz="0" w:space="0" w:color="auto"/>
        <w:right w:val="none" w:sz="0" w:space="0" w:color="auto"/>
      </w:divBdr>
    </w:div>
    <w:div w:id="1151556942">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sChild>
        <w:div w:id="1138064148">
          <w:marLeft w:val="0"/>
          <w:marRight w:val="0"/>
          <w:marTop w:val="0"/>
          <w:marBottom w:val="0"/>
          <w:divBdr>
            <w:top w:val="none" w:sz="0" w:space="0" w:color="auto"/>
            <w:left w:val="none" w:sz="0" w:space="0" w:color="auto"/>
            <w:bottom w:val="none" w:sz="0" w:space="0" w:color="auto"/>
            <w:right w:val="none" w:sz="0" w:space="0" w:color="auto"/>
          </w:divBdr>
          <w:divsChild>
            <w:div w:id="1627273312">
              <w:marLeft w:val="0"/>
              <w:marRight w:val="0"/>
              <w:marTop w:val="0"/>
              <w:marBottom w:val="0"/>
              <w:divBdr>
                <w:top w:val="none" w:sz="0" w:space="0" w:color="auto"/>
                <w:left w:val="none" w:sz="0" w:space="0" w:color="auto"/>
                <w:bottom w:val="none" w:sz="0" w:space="0" w:color="auto"/>
                <w:right w:val="none" w:sz="0" w:space="0" w:color="auto"/>
              </w:divBdr>
              <w:divsChild>
                <w:div w:id="17276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15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372">
          <w:marLeft w:val="0"/>
          <w:marRight w:val="0"/>
          <w:marTop w:val="0"/>
          <w:marBottom w:val="0"/>
          <w:divBdr>
            <w:top w:val="none" w:sz="0" w:space="0" w:color="auto"/>
            <w:left w:val="none" w:sz="0" w:space="0" w:color="auto"/>
            <w:bottom w:val="none" w:sz="0" w:space="0" w:color="auto"/>
            <w:right w:val="none" w:sz="0" w:space="0" w:color="auto"/>
          </w:divBdr>
          <w:divsChild>
            <w:div w:id="1362434873">
              <w:marLeft w:val="0"/>
              <w:marRight w:val="0"/>
              <w:marTop w:val="0"/>
              <w:marBottom w:val="0"/>
              <w:divBdr>
                <w:top w:val="none" w:sz="0" w:space="0" w:color="auto"/>
                <w:left w:val="none" w:sz="0" w:space="0" w:color="auto"/>
                <w:bottom w:val="none" w:sz="0" w:space="0" w:color="auto"/>
                <w:right w:val="none" w:sz="0" w:space="0" w:color="auto"/>
              </w:divBdr>
              <w:divsChild>
                <w:div w:id="16620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5624">
      <w:bodyDiv w:val="1"/>
      <w:marLeft w:val="0"/>
      <w:marRight w:val="0"/>
      <w:marTop w:val="0"/>
      <w:marBottom w:val="0"/>
      <w:divBdr>
        <w:top w:val="none" w:sz="0" w:space="0" w:color="auto"/>
        <w:left w:val="none" w:sz="0" w:space="0" w:color="auto"/>
        <w:bottom w:val="none" w:sz="0" w:space="0" w:color="auto"/>
        <w:right w:val="none" w:sz="0" w:space="0" w:color="auto"/>
      </w:divBdr>
    </w:div>
    <w:div w:id="1254777896">
      <w:bodyDiv w:val="1"/>
      <w:marLeft w:val="0"/>
      <w:marRight w:val="0"/>
      <w:marTop w:val="0"/>
      <w:marBottom w:val="0"/>
      <w:divBdr>
        <w:top w:val="none" w:sz="0" w:space="0" w:color="auto"/>
        <w:left w:val="none" w:sz="0" w:space="0" w:color="auto"/>
        <w:bottom w:val="none" w:sz="0" w:space="0" w:color="auto"/>
        <w:right w:val="none" w:sz="0" w:space="0" w:color="auto"/>
      </w:divBdr>
    </w:div>
    <w:div w:id="1272544949">
      <w:bodyDiv w:val="1"/>
      <w:marLeft w:val="0"/>
      <w:marRight w:val="0"/>
      <w:marTop w:val="0"/>
      <w:marBottom w:val="0"/>
      <w:divBdr>
        <w:top w:val="none" w:sz="0" w:space="0" w:color="auto"/>
        <w:left w:val="none" w:sz="0" w:space="0" w:color="auto"/>
        <w:bottom w:val="none" w:sz="0" w:space="0" w:color="auto"/>
        <w:right w:val="none" w:sz="0" w:space="0" w:color="auto"/>
      </w:divBdr>
      <w:divsChild>
        <w:div w:id="1716000705">
          <w:marLeft w:val="0"/>
          <w:marRight w:val="0"/>
          <w:marTop w:val="0"/>
          <w:marBottom w:val="0"/>
          <w:divBdr>
            <w:top w:val="none" w:sz="0" w:space="0" w:color="auto"/>
            <w:left w:val="none" w:sz="0" w:space="0" w:color="auto"/>
            <w:bottom w:val="none" w:sz="0" w:space="0" w:color="auto"/>
            <w:right w:val="none" w:sz="0" w:space="0" w:color="auto"/>
          </w:divBdr>
          <w:divsChild>
            <w:div w:id="1731415625">
              <w:marLeft w:val="0"/>
              <w:marRight w:val="0"/>
              <w:marTop w:val="0"/>
              <w:marBottom w:val="0"/>
              <w:divBdr>
                <w:top w:val="none" w:sz="0" w:space="0" w:color="auto"/>
                <w:left w:val="none" w:sz="0" w:space="0" w:color="auto"/>
                <w:bottom w:val="none" w:sz="0" w:space="0" w:color="auto"/>
                <w:right w:val="none" w:sz="0" w:space="0" w:color="auto"/>
              </w:divBdr>
              <w:divsChild>
                <w:div w:id="4211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5676">
      <w:bodyDiv w:val="1"/>
      <w:marLeft w:val="0"/>
      <w:marRight w:val="0"/>
      <w:marTop w:val="0"/>
      <w:marBottom w:val="0"/>
      <w:divBdr>
        <w:top w:val="none" w:sz="0" w:space="0" w:color="auto"/>
        <w:left w:val="none" w:sz="0" w:space="0" w:color="auto"/>
        <w:bottom w:val="none" w:sz="0" w:space="0" w:color="auto"/>
        <w:right w:val="none" w:sz="0" w:space="0" w:color="auto"/>
      </w:divBdr>
      <w:divsChild>
        <w:div w:id="1538010561">
          <w:marLeft w:val="0"/>
          <w:marRight w:val="0"/>
          <w:marTop w:val="0"/>
          <w:marBottom w:val="0"/>
          <w:divBdr>
            <w:top w:val="none" w:sz="0" w:space="0" w:color="auto"/>
            <w:left w:val="none" w:sz="0" w:space="0" w:color="auto"/>
            <w:bottom w:val="none" w:sz="0" w:space="0" w:color="auto"/>
            <w:right w:val="none" w:sz="0" w:space="0" w:color="auto"/>
          </w:divBdr>
          <w:divsChild>
            <w:div w:id="1608393983">
              <w:marLeft w:val="0"/>
              <w:marRight w:val="0"/>
              <w:marTop w:val="0"/>
              <w:marBottom w:val="0"/>
              <w:divBdr>
                <w:top w:val="none" w:sz="0" w:space="0" w:color="auto"/>
                <w:left w:val="none" w:sz="0" w:space="0" w:color="auto"/>
                <w:bottom w:val="none" w:sz="0" w:space="0" w:color="auto"/>
                <w:right w:val="none" w:sz="0" w:space="0" w:color="auto"/>
              </w:divBdr>
              <w:divsChild>
                <w:div w:id="776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1406">
      <w:bodyDiv w:val="1"/>
      <w:marLeft w:val="0"/>
      <w:marRight w:val="0"/>
      <w:marTop w:val="0"/>
      <w:marBottom w:val="0"/>
      <w:divBdr>
        <w:top w:val="none" w:sz="0" w:space="0" w:color="auto"/>
        <w:left w:val="none" w:sz="0" w:space="0" w:color="auto"/>
        <w:bottom w:val="none" w:sz="0" w:space="0" w:color="auto"/>
        <w:right w:val="none" w:sz="0" w:space="0" w:color="auto"/>
      </w:divBdr>
      <w:divsChild>
        <w:div w:id="122509230">
          <w:marLeft w:val="0"/>
          <w:marRight w:val="0"/>
          <w:marTop w:val="0"/>
          <w:marBottom w:val="0"/>
          <w:divBdr>
            <w:top w:val="none" w:sz="0" w:space="0" w:color="auto"/>
            <w:left w:val="none" w:sz="0" w:space="0" w:color="auto"/>
            <w:bottom w:val="none" w:sz="0" w:space="0" w:color="auto"/>
            <w:right w:val="none" w:sz="0" w:space="0" w:color="auto"/>
          </w:divBdr>
          <w:divsChild>
            <w:div w:id="1589730591">
              <w:marLeft w:val="0"/>
              <w:marRight w:val="0"/>
              <w:marTop w:val="0"/>
              <w:marBottom w:val="0"/>
              <w:divBdr>
                <w:top w:val="none" w:sz="0" w:space="0" w:color="auto"/>
                <w:left w:val="none" w:sz="0" w:space="0" w:color="auto"/>
                <w:bottom w:val="none" w:sz="0" w:space="0" w:color="auto"/>
                <w:right w:val="none" w:sz="0" w:space="0" w:color="auto"/>
              </w:divBdr>
              <w:divsChild>
                <w:div w:id="12754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6998">
      <w:bodyDiv w:val="1"/>
      <w:marLeft w:val="0"/>
      <w:marRight w:val="0"/>
      <w:marTop w:val="0"/>
      <w:marBottom w:val="0"/>
      <w:divBdr>
        <w:top w:val="none" w:sz="0" w:space="0" w:color="auto"/>
        <w:left w:val="none" w:sz="0" w:space="0" w:color="auto"/>
        <w:bottom w:val="none" w:sz="0" w:space="0" w:color="auto"/>
        <w:right w:val="none" w:sz="0" w:space="0" w:color="auto"/>
      </w:divBdr>
    </w:div>
    <w:div w:id="1414006358">
      <w:bodyDiv w:val="1"/>
      <w:marLeft w:val="0"/>
      <w:marRight w:val="0"/>
      <w:marTop w:val="0"/>
      <w:marBottom w:val="0"/>
      <w:divBdr>
        <w:top w:val="none" w:sz="0" w:space="0" w:color="auto"/>
        <w:left w:val="none" w:sz="0" w:space="0" w:color="auto"/>
        <w:bottom w:val="none" w:sz="0" w:space="0" w:color="auto"/>
        <w:right w:val="none" w:sz="0" w:space="0" w:color="auto"/>
      </w:divBdr>
    </w:div>
    <w:div w:id="1419717616">
      <w:bodyDiv w:val="1"/>
      <w:marLeft w:val="0"/>
      <w:marRight w:val="0"/>
      <w:marTop w:val="0"/>
      <w:marBottom w:val="0"/>
      <w:divBdr>
        <w:top w:val="none" w:sz="0" w:space="0" w:color="auto"/>
        <w:left w:val="none" w:sz="0" w:space="0" w:color="auto"/>
        <w:bottom w:val="none" w:sz="0" w:space="0" w:color="auto"/>
        <w:right w:val="none" w:sz="0" w:space="0" w:color="auto"/>
      </w:divBdr>
    </w:div>
    <w:div w:id="1435907611">
      <w:bodyDiv w:val="1"/>
      <w:marLeft w:val="0"/>
      <w:marRight w:val="0"/>
      <w:marTop w:val="0"/>
      <w:marBottom w:val="0"/>
      <w:divBdr>
        <w:top w:val="none" w:sz="0" w:space="0" w:color="auto"/>
        <w:left w:val="none" w:sz="0" w:space="0" w:color="auto"/>
        <w:bottom w:val="none" w:sz="0" w:space="0" w:color="auto"/>
        <w:right w:val="none" w:sz="0" w:space="0" w:color="auto"/>
      </w:divBdr>
      <w:divsChild>
        <w:div w:id="1642419535">
          <w:marLeft w:val="0"/>
          <w:marRight w:val="0"/>
          <w:marTop w:val="0"/>
          <w:marBottom w:val="0"/>
          <w:divBdr>
            <w:top w:val="none" w:sz="0" w:space="0" w:color="auto"/>
            <w:left w:val="none" w:sz="0" w:space="0" w:color="auto"/>
            <w:bottom w:val="none" w:sz="0" w:space="0" w:color="auto"/>
            <w:right w:val="none" w:sz="0" w:space="0" w:color="auto"/>
          </w:divBdr>
          <w:divsChild>
            <w:div w:id="1414207322">
              <w:marLeft w:val="0"/>
              <w:marRight w:val="0"/>
              <w:marTop w:val="0"/>
              <w:marBottom w:val="0"/>
              <w:divBdr>
                <w:top w:val="none" w:sz="0" w:space="0" w:color="auto"/>
                <w:left w:val="none" w:sz="0" w:space="0" w:color="auto"/>
                <w:bottom w:val="none" w:sz="0" w:space="0" w:color="auto"/>
                <w:right w:val="none" w:sz="0" w:space="0" w:color="auto"/>
              </w:divBdr>
              <w:divsChild>
                <w:div w:id="3632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71006">
      <w:bodyDiv w:val="1"/>
      <w:marLeft w:val="0"/>
      <w:marRight w:val="0"/>
      <w:marTop w:val="0"/>
      <w:marBottom w:val="0"/>
      <w:divBdr>
        <w:top w:val="none" w:sz="0" w:space="0" w:color="auto"/>
        <w:left w:val="none" w:sz="0" w:space="0" w:color="auto"/>
        <w:bottom w:val="none" w:sz="0" w:space="0" w:color="auto"/>
        <w:right w:val="none" w:sz="0" w:space="0" w:color="auto"/>
      </w:divBdr>
    </w:div>
    <w:div w:id="1468891112">
      <w:bodyDiv w:val="1"/>
      <w:marLeft w:val="0"/>
      <w:marRight w:val="0"/>
      <w:marTop w:val="0"/>
      <w:marBottom w:val="0"/>
      <w:divBdr>
        <w:top w:val="none" w:sz="0" w:space="0" w:color="auto"/>
        <w:left w:val="none" w:sz="0" w:space="0" w:color="auto"/>
        <w:bottom w:val="none" w:sz="0" w:space="0" w:color="auto"/>
        <w:right w:val="none" w:sz="0" w:space="0" w:color="auto"/>
      </w:divBdr>
    </w:div>
    <w:div w:id="1470396156">
      <w:bodyDiv w:val="1"/>
      <w:marLeft w:val="0"/>
      <w:marRight w:val="0"/>
      <w:marTop w:val="0"/>
      <w:marBottom w:val="0"/>
      <w:divBdr>
        <w:top w:val="none" w:sz="0" w:space="0" w:color="auto"/>
        <w:left w:val="none" w:sz="0" w:space="0" w:color="auto"/>
        <w:bottom w:val="none" w:sz="0" w:space="0" w:color="auto"/>
        <w:right w:val="none" w:sz="0" w:space="0" w:color="auto"/>
      </w:divBdr>
    </w:div>
    <w:div w:id="1470440931">
      <w:bodyDiv w:val="1"/>
      <w:marLeft w:val="0"/>
      <w:marRight w:val="0"/>
      <w:marTop w:val="0"/>
      <w:marBottom w:val="0"/>
      <w:divBdr>
        <w:top w:val="none" w:sz="0" w:space="0" w:color="auto"/>
        <w:left w:val="none" w:sz="0" w:space="0" w:color="auto"/>
        <w:bottom w:val="none" w:sz="0" w:space="0" w:color="auto"/>
        <w:right w:val="none" w:sz="0" w:space="0" w:color="auto"/>
      </w:divBdr>
      <w:divsChild>
        <w:div w:id="1415929568">
          <w:marLeft w:val="0"/>
          <w:marRight w:val="0"/>
          <w:marTop w:val="0"/>
          <w:marBottom w:val="0"/>
          <w:divBdr>
            <w:top w:val="none" w:sz="0" w:space="0" w:color="auto"/>
            <w:left w:val="none" w:sz="0" w:space="0" w:color="auto"/>
            <w:bottom w:val="none" w:sz="0" w:space="0" w:color="auto"/>
            <w:right w:val="none" w:sz="0" w:space="0" w:color="auto"/>
          </w:divBdr>
          <w:divsChild>
            <w:div w:id="1697347411">
              <w:marLeft w:val="0"/>
              <w:marRight w:val="0"/>
              <w:marTop w:val="0"/>
              <w:marBottom w:val="0"/>
              <w:divBdr>
                <w:top w:val="none" w:sz="0" w:space="0" w:color="auto"/>
                <w:left w:val="none" w:sz="0" w:space="0" w:color="auto"/>
                <w:bottom w:val="none" w:sz="0" w:space="0" w:color="auto"/>
                <w:right w:val="none" w:sz="0" w:space="0" w:color="auto"/>
              </w:divBdr>
              <w:divsChild>
                <w:div w:id="11651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7557">
      <w:bodyDiv w:val="1"/>
      <w:marLeft w:val="0"/>
      <w:marRight w:val="0"/>
      <w:marTop w:val="0"/>
      <w:marBottom w:val="0"/>
      <w:divBdr>
        <w:top w:val="none" w:sz="0" w:space="0" w:color="auto"/>
        <w:left w:val="none" w:sz="0" w:space="0" w:color="auto"/>
        <w:bottom w:val="none" w:sz="0" w:space="0" w:color="auto"/>
        <w:right w:val="none" w:sz="0" w:space="0" w:color="auto"/>
      </w:divBdr>
    </w:div>
    <w:div w:id="1513641815">
      <w:bodyDiv w:val="1"/>
      <w:marLeft w:val="0"/>
      <w:marRight w:val="0"/>
      <w:marTop w:val="0"/>
      <w:marBottom w:val="0"/>
      <w:divBdr>
        <w:top w:val="none" w:sz="0" w:space="0" w:color="auto"/>
        <w:left w:val="none" w:sz="0" w:space="0" w:color="auto"/>
        <w:bottom w:val="none" w:sz="0" w:space="0" w:color="auto"/>
        <w:right w:val="none" w:sz="0" w:space="0" w:color="auto"/>
      </w:divBdr>
    </w:div>
    <w:div w:id="1526673727">
      <w:bodyDiv w:val="1"/>
      <w:marLeft w:val="0"/>
      <w:marRight w:val="0"/>
      <w:marTop w:val="0"/>
      <w:marBottom w:val="0"/>
      <w:divBdr>
        <w:top w:val="none" w:sz="0" w:space="0" w:color="auto"/>
        <w:left w:val="none" w:sz="0" w:space="0" w:color="auto"/>
        <w:bottom w:val="none" w:sz="0" w:space="0" w:color="auto"/>
        <w:right w:val="none" w:sz="0" w:space="0" w:color="auto"/>
      </w:divBdr>
      <w:divsChild>
        <w:div w:id="1372147252">
          <w:marLeft w:val="0"/>
          <w:marRight w:val="0"/>
          <w:marTop w:val="0"/>
          <w:marBottom w:val="0"/>
          <w:divBdr>
            <w:top w:val="none" w:sz="0" w:space="0" w:color="auto"/>
            <w:left w:val="none" w:sz="0" w:space="0" w:color="auto"/>
            <w:bottom w:val="none" w:sz="0" w:space="0" w:color="auto"/>
            <w:right w:val="none" w:sz="0" w:space="0" w:color="auto"/>
          </w:divBdr>
        </w:div>
        <w:div w:id="938637199">
          <w:marLeft w:val="0"/>
          <w:marRight w:val="0"/>
          <w:marTop w:val="0"/>
          <w:marBottom w:val="0"/>
          <w:divBdr>
            <w:top w:val="none" w:sz="0" w:space="0" w:color="auto"/>
            <w:left w:val="none" w:sz="0" w:space="0" w:color="auto"/>
            <w:bottom w:val="none" w:sz="0" w:space="0" w:color="auto"/>
            <w:right w:val="none" w:sz="0" w:space="0" w:color="auto"/>
          </w:divBdr>
        </w:div>
      </w:divsChild>
    </w:div>
    <w:div w:id="1533881859">
      <w:bodyDiv w:val="1"/>
      <w:marLeft w:val="0"/>
      <w:marRight w:val="0"/>
      <w:marTop w:val="0"/>
      <w:marBottom w:val="0"/>
      <w:divBdr>
        <w:top w:val="none" w:sz="0" w:space="0" w:color="auto"/>
        <w:left w:val="none" w:sz="0" w:space="0" w:color="auto"/>
        <w:bottom w:val="none" w:sz="0" w:space="0" w:color="auto"/>
        <w:right w:val="none" w:sz="0" w:space="0" w:color="auto"/>
      </w:divBdr>
    </w:div>
    <w:div w:id="1543401819">
      <w:bodyDiv w:val="1"/>
      <w:marLeft w:val="0"/>
      <w:marRight w:val="0"/>
      <w:marTop w:val="0"/>
      <w:marBottom w:val="0"/>
      <w:divBdr>
        <w:top w:val="none" w:sz="0" w:space="0" w:color="auto"/>
        <w:left w:val="none" w:sz="0" w:space="0" w:color="auto"/>
        <w:bottom w:val="none" w:sz="0" w:space="0" w:color="auto"/>
        <w:right w:val="none" w:sz="0" w:space="0" w:color="auto"/>
      </w:divBdr>
    </w:div>
    <w:div w:id="1553275696">
      <w:bodyDiv w:val="1"/>
      <w:marLeft w:val="0"/>
      <w:marRight w:val="0"/>
      <w:marTop w:val="0"/>
      <w:marBottom w:val="0"/>
      <w:divBdr>
        <w:top w:val="none" w:sz="0" w:space="0" w:color="auto"/>
        <w:left w:val="none" w:sz="0" w:space="0" w:color="auto"/>
        <w:bottom w:val="none" w:sz="0" w:space="0" w:color="auto"/>
        <w:right w:val="none" w:sz="0" w:space="0" w:color="auto"/>
      </w:divBdr>
    </w:div>
    <w:div w:id="1579359425">
      <w:bodyDiv w:val="1"/>
      <w:marLeft w:val="0"/>
      <w:marRight w:val="0"/>
      <w:marTop w:val="0"/>
      <w:marBottom w:val="0"/>
      <w:divBdr>
        <w:top w:val="none" w:sz="0" w:space="0" w:color="auto"/>
        <w:left w:val="none" w:sz="0" w:space="0" w:color="auto"/>
        <w:bottom w:val="none" w:sz="0" w:space="0" w:color="auto"/>
        <w:right w:val="none" w:sz="0" w:space="0" w:color="auto"/>
      </w:divBdr>
      <w:divsChild>
        <w:div w:id="514534005">
          <w:marLeft w:val="0"/>
          <w:marRight w:val="0"/>
          <w:marTop w:val="0"/>
          <w:marBottom w:val="0"/>
          <w:divBdr>
            <w:top w:val="none" w:sz="0" w:space="0" w:color="auto"/>
            <w:left w:val="none" w:sz="0" w:space="0" w:color="auto"/>
            <w:bottom w:val="none" w:sz="0" w:space="0" w:color="auto"/>
            <w:right w:val="none" w:sz="0" w:space="0" w:color="auto"/>
          </w:divBdr>
          <w:divsChild>
            <w:div w:id="930434421">
              <w:marLeft w:val="0"/>
              <w:marRight w:val="0"/>
              <w:marTop w:val="0"/>
              <w:marBottom w:val="0"/>
              <w:divBdr>
                <w:top w:val="none" w:sz="0" w:space="0" w:color="auto"/>
                <w:left w:val="none" w:sz="0" w:space="0" w:color="auto"/>
                <w:bottom w:val="none" w:sz="0" w:space="0" w:color="auto"/>
                <w:right w:val="none" w:sz="0" w:space="0" w:color="auto"/>
              </w:divBdr>
              <w:divsChild>
                <w:div w:id="186871874">
                  <w:marLeft w:val="0"/>
                  <w:marRight w:val="0"/>
                  <w:marTop w:val="0"/>
                  <w:marBottom w:val="0"/>
                  <w:divBdr>
                    <w:top w:val="none" w:sz="0" w:space="0" w:color="auto"/>
                    <w:left w:val="none" w:sz="0" w:space="0" w:color="auto"/>
                    <w:bottom w:val="none" w:sz="0" w:space="0" w:color="auto"/>
                    <w:right w:val="none" w:sz="0" w:space="0" w:color="auto"/>
                  </w:divBdr>
                  <w:divsChild>
                    <w:div w:id="1760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896799">
      <w:bodyDiv w:val="1"/>
      <w:marLeft w:val="0"/>
      <w:marRight w:val="0"/>
      <w:marTop w:val="0"/>
      <w:marBottom w:val="0"/>
      <w:divBdr>
        <w:top w:val="none" w:sz="0" w:space="0" w:color="auto"/>
        <w:left w:val="none" w:sz="0" w:space="0" w:color="auto"/>
        <w:bottom w:val="none" w:sz="0" w:space="0" w:color="auto"/>
        <w:right w:val="none" w:sz="0" w:space="0" w:color="auto"/>
      </w:divBdr>
      <w:divsChild>
        <w:div w:id="386803330">
          <w:marLeft w:val="0"/>
          <w:marRight w:val="0"/>
          <w:marTop w:val="0"/>
          <w:marBottom w:val="0"/>
          <w:divBdr>
            <w:top w:val="none" w:sz="0" w:space="0" w:color="auto"/>
            <w:left w:val="none" w:sz="0" w:space="0" w:color="auto"/>
            <w:bottom w:val="none" w:sz="0" w:space="0" w:color="auto"/>
            <w:right w:val="none" w:sz="0" w:space="0" w:color="auto"/>
          </w:divBdr>
          <w:divsChild>
            <w:div w:id="1131090509">
              <w:marLeft w:val="0"/>
              <w:marRight w:val="0"/>
              <w:marTop w:val="0"/>
              <w:marBottom w:val="0"/>
              <w:divBdr>
                <w:top w:val="none" w:sz="0" w:space="0" w:color="auto"/>
                <w:left w:val="none" w:sz="0" w:space="0" w:color="auto"/>
                <w:bottom w:val="none" w:sz="0" w:space="0" w:color="auto"/>
                <w:right w:val="none" w:sz="0" w:space="0" w:color="auto"/>
              </w:divBdr>
              <w:divsChild>
                <w:div w:id="20857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72187">
      <w:bodyDiv w:val="1"/>
      <w:marLeft w:val="0"/>
      <w:marRight w:val="0"/>
      <w:marTop w:val="0"/>
      <w:marBottom w:val="0"/>
      <w:divBdr>
        <w:top w:val="none" w:sz="0" w:space="0" w:color="auto"/>
        <w:left w:val="none" w:sz="0" w:space="0" w:color="auto"/>
        <w:bottom w:val="none" w:sz="0" w:space="0" w:color="auto"/>
        <w:right w:val="none" w:sz="0" w:space="0" w:color="auto"/>
      </w:divBdr>
    </w:div>
    <w:div w:id="1636371323">
      <w:bodyDiv w:val="1"/>
      <w:marLeft w:val="0"/>
      <w:marRight w:val="0"/>
      <w:marTop w:val="0"/>
      <w:marBottom w:val="0"/>
      <w:divBdr>
        <w:top w:val="none" w:sz="0" w:space="0" w:color="auto"/>
        <w:left w:val="none" w:sz="0" w:space="0" w:color="auto"/>
        <w:bottom w:val="none" w:sz="0" w:space="0" w:color="auto"/>
        <w:right w:val="none" w:sz="0" w:space="0" w:color="auto"/>
      </w:divBdr>
    </w:div>
    <w:div w:id="1669137188">
      <w:bodyDiv w:val="1"/>
      <w:marLeft w:val="0"/>
      <w:marRight w:val="0"/>
      <w:marTop w:val="0"/>
      <w:marBottom w:val="0"/>
      <w:divBdr>
        <w:top w:val="none" w:sz="0" w:space="0" w:color="auto"/>
        <w:left w:val="none" w:sz="0" w:space="0" w:color="auto"/>
        <w:bottom w:val="none" w:sz="0" w:space="0" w:color="auto"/>
        <w:right w:val="none" w:sz="0" w:space="0" w:color="auto"/>
      </w:divBdr>
      <w:divsChild>
        <w:div w:id="1237783302">
          <w:marLeft w:val="0"/>
          <w:marRight w:val="0"/>
          <w:marTop w:val="0"/>
          <w:marBottom w:val="0"/>
          <w:divBdr>
            <w:top w:val="none" w:sz="0" w:space="0" w:color="auto"/>
            <w:left w:val="none" w:sz="0" w:space="0" w:color="auto"/>
            <w:bottom w:val="none" w:sz="0" w:space="0" w:color="auto"/>
            <w:right w:val="none" w:sz="0" w:space="0" w:color="auto"/>
          </w:divBdr>
          <w:divsChild>
            <w:div w:id="1393578562">
              <w:marLeft w:val="0"/>
              <w:marRight w:val="0"/>
              <w:marTop w:val="0"/>
              <w:marBottom w:val="0"/>
              <w:divBdr>
                <w:top w:val="none" w:sz="0" w:space="0" w:color="auto"/>
                <w:left w:val="none" w:sz="0" w:space="0" w:color="auto"/>
                <w:bottom w:val="none" w:sz="0" w:space="0" w:color="auto"/>
                <w:right w:val="none" w:sz="0" w:space="0" w:color="auto"/>
              </w:divBdr>
              <w:divsChild>
                <w:div w:id="19691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6157">
      <w:bodyDiv w:val="1"/>
      <w:marLeft w:val="0"/>
      <w:marRight w:val="0"/>
      <w:marTop w:val="0"/>
      <w:marBottom w:val="0"/>
      <w:divBdr>
        <w:top w:val="none" w:sz="0" w:space="0" w:color="auto"/>
        <w:left w:val="none" w:sz="0" w:space="0" w:color="auto"/>
        <w:bottom w:val="none" w:sz="0" w:space="0" w:color="auto"/>
        <w:right w:val="none" w:sz="0" w:space="0" w:color="auto"/>
      </w:divBdr>
    </w:div>
    <w:div w:id="1678967700">
      <w:bodyDiv w:val="1"/>
      <w:marLeft w:val="0"/>
      <w:marRight w:val="0"/>
      <w:marTop w:val="0"/>
      <w:marBottom w:val="0"/>
      <w:divBdr>
        <w:top w:val="none" w:sz="0" w:space="0" w:color="auto"/>
        <w:left w:val="none" w:sz="0" w:space="0" w:color="auto"/>
        <w:bottom w:val="none" w:sz="0" w:space="0" w:color="auto"/>
        <w:right w:val="none" w:sz="0" w:space="0" w:color="auto"/>
      </w:divBdr>
    </w:div>
    <w:div w:id="1705865204">
      <w:bodyDiv w:val="1"/>
      <w:marLeft w:val="0"/>
      <w:marRight w:val="0"/>
      <w:marTop w:val="0"/>
      <w:marBottom w:val="0"/>
      <w:divBdr>
        <w:top w:val="none" w:sz="0" w:space="0" w:color="auto"/>
        <w:left w:val="none" w:sz="0" w:space="0" w:color="auto"/>
        <w:bottom w:val="none" w:sz="0" w:space="0" w:color="auto"/>
        <w:right w:val="none" w:sz="0" w:space="0" w:color="auto"/>
      </w:divBdr>
      <w:divsChild>
        <w:div w:id="205413969">
          <w:marLeft w:val="0"/>
          <w:marRight w:val="0"/>
          <w:marTop w:val="0"/>
          <w:marBottom w:val="0"/>
          <w:divBdr>
            <w:top w:val="none" w:sz="0" w:space="0" w:color="auto"/>
            <w:left w:val="none" w:sz="0" w:space="0" w:color="auto"/>
            <w:bottom w:val="none" w:sz="0" w:space="0" w:color="auto"/>
            <w:right w:val="none" w:sz="0" w:space="0" w:color="auto"/>
          </w:divBdr>
          <w:divsChild>
            <w:div w:id="464852814">
              <w:marLeft w:val="0"/>
              <w:marRight w:val="0"/>
              <w:marTop w:val="0"/>
              <w:marBottom w:val="0"/>
              <w:divBdr>
                <w:top w:val="none" w:sz="0" w:space="0" w:color="auto"/>
                <w:left w:val="none" w:sz="0" w:space="0" w:color="auto"/>
                <w:bottom w:val="none" w:sz="0" w:space="0" w:color="auto"/>
                <w:right w:val="none" w:sz="0" w:space="0" w:color="auto"/>
              </w:divBdr>
              <w:divsChild>
                <w:div w:id="5590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2607">
      <w:bodyDiv w:val="1"/>
      <w:marLeft w:val="0"/>
      <w:marRight w:val="0"/>
      <w:marTop w:val="0"/>
      <w:marBottom w:val="0"/>
      <w:divBdr>
        <w:top w:val="none" w:sz="0" w:space="0" w:color="auto"/>
        <w:left w:val="none" w:sz="0" w:space="0" w:color="auto"/>
        <w:bottom w:val="none" w:sz="0" w:space="0" w:color="auto"/>
        <w:right w:val="none" w:sz="0" w:space="0" w:color="auto"/>
      </w:divBdr>
    </w:div>
    <w:div w:id="1739017904">
      <w:bodyDiv w:val="1"/>
      <w:marLeft w:val="0"/>
      <w:marRight w:val="0"/>
      <w:marTop w:val="0"/>
      <w:marBottom w:val="0"/>
      <w:divBdr>
        <w:top w:val="none" w:sz="0" w:space="0" w:color="auto"/>
        <w:left w:val="none" w:sz="0" w:space="0" w:color="auto"/>
        <w:bottom w:val="none" w:sz="0" w:space="0" w:color="auto"/>
        <w:right w:val="none" w:sz="0" w:space="0" w:color="auto"/>
      </w:divBdr>
    </w:div>
    <w:div w:id="1761371192">
      <w:bodyDiv w:val="1"/>
      <w:marLeft w:val="0"/>
      <w:marRight w:val="0"/>
      <w:marTop w:val="0"/>
      <w:marBottom w:val="0"/>
      <w:divBdr>
        <w:top w:val="none" w:sz="0" w:space="0" w:color="auto"/>
        <w:left w:val="none" w:sz="0" w:space="0" w:color="auto"/>
        <w:bottom w:val="none" w:sz="0" w:space="0" w:color="auto"/>
        <w:right w:val="none" w:sz="0" w:space="0" w:color="auto"/>
      </w:divBdr>
      <w:divsChild>
        <w:div w:id="2018342536">
          <w:marLeft w:val="547"/>
          <w:marRight w:val="0"/>
          <w:marTop w:val="0"/>
          <w:marBottom w:val="0"/>
          <w:divBdr>
            <w:top w:val="none" w:sz="0" w:space="0" w:color="auto"/>
            <w:left w:val="none" w:sz="0" w:space="0" w:color="auto"/>
            <w:bottom w:val="none" w:sz="0" w:space="0" w:color="auto"/>
            <w:right w:val="none" w:sz="0" w:space="0" w:color="auto"/>
          </w:divBdr>
        </w:div>
      </w:divsChild>
    </w:div>
    <w:div w:id="1788087906">
      <w:bodyDiv w:val="1"/>
      <w:marLeft w:val="0"/>
      <w:marRight w:val="0"/>
      <w:marTop w:val="0"/>
      <w:marBottom w:val="0"/>
      <w:divBdr>
        <w:top w:val="none" w:sz="0" w:space="0" w:color="auto"/>
        <w:left w:val="none" w:sz="0" w:space="0" w:color="auto"/>
        <w:bottom w:val="none" w:sz="0" w:space="0" w:color="auto"/>
        <w:right w:val="none" w:sz="0" w:space="0" w:color="auto"/>
      </w:divBdr>
    </w:div>
    <w:div w:id="1792741578">
      <w:bodyDiv w:val="1"/>
      <w:marLeft w:val="0"/>
      <w:marRight w:val="0"/>
      <w:marTop w:val="0"/>
      <w:marBottom w:val="0"/>
      <w:divBdr>
        <w:top w:val="none" w:sz="0" w:space="0" w:color="auto"/>
        <w:left w:val="none" w:sz="0" w:space="0" w:color="auto"/>
        <w:bottom w:val="none" w:sz="0" w:space="0" w:color="auto"/>
        <w:right w:val="none" w:sz="0" w:space="0" w:color="auto"/>
      </w:divBdr>
      <w:divsChild>
        <w:div w:id="896432993">
          <w:marLeft w:val="0"/>
          <w:marRight w:val="0"/>
          <w:marTop w:val="0"/>
          <w:marBottom w:val="0"/>
          <w:divBdr>
            <w:top w:val="none" w:sz="0" w:space="0" w:color="auto"/>
            <w:left w:val="none" w:sz="0" w:space="0" w:color="auto"/>
            <w:bottom w:val="none" w:sz="0" w:space="0" w:color="auto"/>
            <w:right w:val="none" w:sz="0" w:space="0" w:color="auto"/>
          </w:divBdr>
          <w:divsChild>
            <w:div w:id="1148786551">
              <w:marLeft w:val="0"/>
              <w:marRight w:val="0"/>
              <w:marTop w:val="0"/>
              <w:marBottom w:val="0"/>
              <w:divBdr>
                <w:top w:val="none" w:sz="0" w:space="0" w:color="auto"/>
                <w:left w:val="none" w:sz="0" w:space="0" w:color="auto"/>
                <w:bottom w:val="none" w:sz="0" w:space="0" w:color="auto"/>
                <w:right w:val="none" w:sz="0" w:space="0" w:color="auto"/>
              </w:divBdr>
              <w:divsChild>
                <w:div w:id="540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6357">
      <w:bodyDiv w:val="1"/>
      <w:marLeft w:val="0"/>
      <w:marRight w:val="0"/>
      <w:marTop w:val="0"/>
      <w:marBottom w:val="0"/>
      <w:divBdr>
        <w:top w:val="none" w:sz="0" w:space="0" w:color="auto"/>
        <w:left w:val="none" w:sz="0" w:space="0" w:color="auto"/>
        <w:bottom w:val="none" w:sz="0" w:space="0" w:color="auto"/>
        <w:right w:val="none" w:sz="0" w:space="0" w:color="auto"/>
      </w:divBdr>
    </w:div>
    <w:div w:id="1884557732">
      <w:bodyDiv w:val="1"/>
      <w:marLeft w:val="0"/>
      <w:marRight w:val="0"/>
      <w:marTop w:val="0"/>
      <w:marBottom w:val="0"/>
      <w:divBdr>
        <w:top w:val="none" w:sz="0" w:space="0" w:color="auto"/>
        <w:left w:val="none" w:sz="0" w:space="0" w:color="auto"/>
        <w:bottom w:val="none" w:sz="0" w:space="0" w:color="auto"/>
        <w:right w:val="none" w:sz="0" w:space="0" w:color="auto"/>
      </w:divBdr>
      <w:divsChild>
        <w:div w:id="547302669">
          <w:marLeft w:val="547"/>
          <w:marRight w:val="0"/>
          <w:marTop w:val="0"/>
          <w:marBottom w:val="0"/>
          <w:divBdr>
            <w:top w:val="none" w:sz="0" w:space="0" w:color="auto"/>
            <w:left w:val="none" w:sz="0" w:space="0" w:color="auto"/>
            <w:bottom w:val="none" w:sz="0" w:space="0" w:color="auto"/>
            <w:right w:val="none" w:sz="0" w:space="0" w:color="auto"/>
          </w:divBdr>
        </w:div>
      </w:divsChild>
    </w:div>
    <w:div w:id="1895464099">
      <w:bodyDiv w:val="1"/>
      <w:marLeft w:val="0"/>
      <w:marRight w:val="0"/>
      <w:marTop w:val="0"/>
      <w:marBottom w:val="0"/>
      <w:divBdr>
        <w:top w:val="none" w:sz="0" w:space="0" w:color="auto"/>
        <w:left w:val="none" w:sz="0" w:space="0" w:color="auto"/>
        <w:bottom w:val="none" w:sz="0" w:space="0" w:color="auto"/>
        <w:right w:val="none" w:sz="0" w:space="0" w:color="auto"/>
      </w:divBdr>
    </w:div>
    <w:div w:id="1915773327">
      <w:bodyDiv w:val="1"/>
      <w:marLeft w:val="0"/>
      <w:marRight w:val="0"/>
      <w:marTop w:val="0"/>
      <w:marBottom w:val="0"/>
      <w:divBdr>
        <w:top w:val="none" w:sz="0" w:space="0" w:color="auto"/>
        <w:left w:val="none" w:sz="0" w:space="0" w:color="auto"/>
        <w:bottom w:val="none" w:sz="0" w:space="0" w:color="auto"/>
        <w:right w:val="none" w:sz="0" w:space="0" w:color="auto"/>
      </w:divBdr>
    </w:div>
    <w:div w:id="1931693080">
      <w:bodyDiv w:val="1"/>
      <w:marLeft w:val="0"/>
      <w:marRight w:val="0"/>
      <w:marTop w:val="0"/>
      <w:marBottom w:val="0"/>
      <w:divBdr>
        <w:top w:val="none" w:sz="0" w:space="0" w:color="auto"/>
        <w:left w:val="none" w:sz="0" w:space="0" w:color="auto"/>
        <w:bottom w:val="none" w:sz="0" w:space="0" w:color="auto"/>
        <w:right w:val="none" w:sz="0" w:space="0" w:color="auto"/>
      </w:divBdr>
    </w:div>
    <w:div w:id="1938950267">
      <w:bodyDiv w:val="1"/>
      <w:marLeft w:val="0"/>
      <w:marRight w:val="0"/>
      <w:marTop w:val="0"/>
      <w:marBottom w:val="0"/>
      <w:divBdr>
        <w:top w:val="none" w:sz="0" w:space="0" w:color="auto"/>
        <w:left w:val="none" w:sz="0" w:space="0" w:color="auto"/>
        <w:bottom w:val="none" w:sz="0" w:space="0" w:color="auto"/>
        <w:right w:val="none" w:sz="0" w:space="0" w:color="auto"/>
      </w:divBdr>
    </w:div>
    <w:div w:id="1940020757">
      <w:bodyDiv w:val="1"/>
      <w:marLeft w:val="0"/>
      <w:marRight w:val="0"/>
      <w:marTop w:val="0"/>
      <w:marBottom w:val="0"/>
      <w:divBdr>
        <w:top w:val="none" w:sz="0" w:space="0" w:color="auto"/>
        <w:left w:val="none" w:sz="0" w:space="0" w:color="auto"/>
        <w:bottom w:val="none" w:sz="0" w:space="0" w:color="auto"/>
        <w:right w:val="none" w:sz="0" w:space="0" w:color="auto"/>
      </w:divBdr>
      <w:divsChild>
        <w:div w:id="390933150">
          <w:marLeft w:val="0"/>
          <w:marRight w:val="0"/>
          <w:marTop w:val="0"/>
          <w:marBottom w:val="0"/>
          <w:divBdr>
            <w:top w:val="none" w:sz="0" w:space="0" w:color="auto"/>
            <w:left w:val="none" w:sz="0" w:space="0" w:color="auto"/>
            <w:bottom w:val="none" w:sz="0" w:space="0" w:color="auto"/>
            <w:right w:val="none" w:sz="0" w:space="0" w:color="auto"/>
          </w:divBdr>
          <w:divsChild>
            <w:div w:id="828251809">
              <w:marLeft w:val="0"/>
              <w:marRight w:val="0"/>
              <w:marTop w:val="0"/>
              <w:marBottom w:val="0"/>
              <w:divBdr>
                <w:top w:val="none" w:sz="0" w:space="0" w:color="auto"/>
                <w:left w:val="none" w:sz="0" w:space="0" w:color="auto"/>
                <w:bottom w:val="none" w:sz="0" w:space="0" w:color="auto"/>
                <w:right w:val="none" w:sz="0" w:space="0" w:color="auto"/>
              </w:divBdr>
              <w:divsChild>
                <w:div w:id="3724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34634">
      <w:bodyDiv w:val="1"/>
      <w:marLeft w:val="0"/>
      <w:marRight w:val="0"/>
      <w:marTop w:val="0"/>
      <w:marBottom w:val="0"/>
      <w:divBdr>
        <w:top w:val="none" w:sz="0" w:space="0" w:color="auto"/>
        <w:left w:val="none" w:sz="0" w:space="0" w:color="auto"/>
        <w:bottom w:val="none" w:sz="0" w:space="0" w:color="auto"/>
        <w:right w:val="none" w:sz="0" w:space="0" w:color="auto"/>
      </w:divBdr>
      <w:divsChild>
        <w:div w:id="1554779193">
          <w:marLeft w:val="0"/>
          <w:marRight w:val="0"/>
          <w:marTop w:val="0"/>
          <w:marBottom w:val="0"/>
          <w:divBdr>
            <w:top w:val="none" w:sz="0" w:space="0" w:color="auto"/>
            <w:left w:val="none" w:sz="0" w:space="0" w:color="auto"/>
            <w:bottom w:val="none" w:sz="0" w:space="0" w:color="auto"/>
            <w:right w:val="none" w:sz="0" w:space="0" w:color="auto"/>
          </w:divBdr>
          <w:divsChild>
            <w:div w:id="5981681">
              <w:marLeft w:val="0"/>
              <w:marRight w:val="0"/>
              <w:marTop w:val="0"/>
              <w:marBottom w:val="0"/>
              <w:divBdr>
                <w:top w:val="none" w:sz="0" w:space="0" w:color="auto"/>
                <w:left w:val="none" w:sz="0" w:space="0" w:color="auto"/>
                <w:bottom w:val="none" w:sz="0" w:space="0" w:color="auto"/>
                <w:right w:val="none" w:sz="0" w:space="0" w:color="auto"/>
              </w:divBdr>
              <w:divsChild>
                <w:div w:id="4517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7083">
      <w:bodyDiv w:val="1"/>
      <w:marLeft w:val="0"/>
      <w:marRight w:val="0"/>
      <w:marTop w:val="0"/>
      <w:marBottom w:val="0"/>
      <w:divBdr>
        <w:top w:val="none" w:sz="0" w:space="0" w:color="auto"/>
        <w:left w:val="none" w:sz="0" w:space="0" w:color="auto"/>
        <w:bottom w:val="none" w:sz="0" w:space="0" w:color="auto"/>
        <w:right w:val="none" w:sz="0" w:space="0" w:color="auto"/>
      </w:divBdr>
      <w:divsChild>
        <w:div w:id="951013381">
          <w:marLeft w:val="0"/>
          <w:marRight w:val="0"/>
          <w:marTop w:val="0"/>
          <w:marBottom w:val="0"/>
          <w:divBdr>
            <w:top w:val="none" w:sz="0" w:space="0" w:color="auto"/>
            <w:left w:val="none" w:sz="0" w:space="0" w:color="auto"/>
            <w:bottom w:val="none" w:sz="0" w:space="0" w:color="auto"/>
            <w:right w:val="none" w:sz="0" w:space="0" w:color="auto"/>
          </w:divBdr>
          <w:divsChild>
            <w:div w:id="424811854">
              <w:marLeft w:val="0"/>
              <w:marRight w:val="0"/>
              <w:marTop w:val="0"/>
              <w:marBottom w:val="0"/>
              <w:divBdr>
                <w:top w:val="none" w:sz="0" w:space="0" w:color="auto"/>
                <w:left w:val="none" w:sz="0" w:space="0" w:color="auto"/>
                <w:bottom w:val="none" w:sz="0" w:space="0" w:color="auto"/>
                <w:right w:val="none" w:sz="0" w:space="0" w:color="auto"/>
              </w:divBdr>
              <w:divsChild>
                <w:div w:id="18860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8018">
      <w:bodyDiv w:val="1"/>
      <w:marLeft w:val="0"/>
      <w:marRight w:val="0"/>
      <w:marTop w:val="0"/>
      <w:marBottom w:val="0"/>
      <w:divBdr>
        <w:top w:val="none" w:sz="0" w:space="0" w:color="auto"/>
        <w:left w:val="none" w:sz="0" w:space="0" w:color="auto"/>
        <w:bottom w:val="none" w:sz="0" w:space="0" w:color="auto"/>
        <w:right w:val="none" w:sz="0" w:space="0" w:color="auto"/>
      </w:divBdr>
    </w:div>
    <w:div w:id="2000422465">
      <w:bodyDiv w:val="1"/>
      <w:marLeft w:val="0"/>
      <w:marRight w:val="0"/>
      <w:marTop w:val="0"/>
      <w:marBottom w:val="0"/>
      <w:divBdr>
        <w:top w:val="none" w:sz="0" w:space="0" w:color="auto"/>
        <w:left w:val="none" w:sz="0" w:space="0" w:color="auto"/>
        <w:bottom w:val="none" w:sz="0" w:space="0" w:color="auto"/>
        <w:right w:val="none" w:sz="0" w:space="0" w:color="auto"/>
      </w:divBdr>
    </w:div>
    <w:div w:id="2033607176">
      <w:bodyDiv w:val="1"/>
      <w:marLeft w:val="0"/>
      <w:marRight w:val="0"/>
      <w:marTop w:val="0"/>
      <w:marBottom w:val="0"/>
      <w:divBdr>
        <w:top w:val="none" w:sz="0" w:space="0" w:color="auto"/>
        <w:left w:val="none" w:sz="0" w:space="0" w:color="auto"/>
        <w:bottom w:val="none" w:sz="0" w:space="0" w:color="auto"/>
        <w:right w:val="none" w:sz="0" w:space="0" w:color="auto"/>
      </w:divBdr>
      <w:divsChild>
        <w:div w:id="537938595">
          <w:marLeft w:val="0"/>
          <w:marRight w:val="0"/>
          <w:marTop w:val="0"/>
          <w:marBottom w:val="0"/>
          <w:divBdr>
            <w:top w:val="none" w:sz="0" w:space="0" w:color="auto"/>
            <w:left w:val="none" w:sz="0" w:space="0" w:color="auto"/>
            <w:bottom w:val="none" w:sz="0" w:space="0" w:color="auto"/>
            <w:right w:val="none" w:sz="0" w:space="0" w:color="auto"/>
          </w:divBdr>
          <w:divsChild>
            <w:div w:id="1196577438">
              <w:marLeft w:val="0"/>
              <w:marRight w:val="0"/>
              <w:marTop w:val="0"/>
              <w:marBottom w:val="0"/>
              <w:divBdr>
                <w:top w:val="none" w:sz="0" w:space="0" w:color="auto"/>
                <w:left w:val="none" w:sz="0" w:space="0" w:color="auto"/>
                <w:bottom w:val="none" w:sz="0" w:space="0" w:color="auto"/>
                <w:right w:val="none" w:sz="0" w:space="0" w:color="auto"/>
              </w:divBdr>
              <w:divsChild>
                <w:div w:id="1372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2197">
      <w:bodyDiv w:val="1"/>
      <w:marLeft w:val="0"/>
      <w:marRight w:val="0"/>
      <w:marTop w:val="0"/>
      <w:marBottom w:val="0"/>
      <w:divBdr>
        <w:top w:val="none" w:sz="0" w:space="0" w:color="auto"/>
        <w:left w:val="none" w:sz="0" w:space="0" w:color="auto"/>
        <w:bottom w:val="none" w:sz="0" w:space="0" w:color="auto"/>
        <w:right w:val="none" w:sz="0" w:space="0" w:color="auto"/>
      </w:divBdr>
    </w:div>
    <w:div w:id="2079205267">
      <w:bodyDiv w:val="1"/>
      <w:marLeft w:val="0"/>
      <w:marRight w:val="0"/>
      <w:marTop w:val="0"/>
      <w:marBottom w:val="0"/>
      <w:divBdr>
        <w:top w:val="none" w:sz="0" w:space="0" w:color="auto"/>
        <w:left w:val="none" w:sz="0" w:space="0" w:color="auto"/>
        <w:bottom w:val="none" w:sz="0" w:space="0" w:color="auto"/>
        <w:right w:val="none" w:sz="0" w:space="0" w:color="auto"/>
      </w:divBdr>
    </w:div>
    <w:div w:id="2084176443">
      <w:bodyDiv w:val="1"/>
      <w:marLeft w:val="0"/>
      <w:marRight w:val="0"/>
      <w:marTop w:val="0"/>
      <w:marBottom w:val="0"/>
      <w:divBdr>
        <w:top w:val="none" w:sz="0" w:space="0" w:color="auto"/>
        <w:left w:val="none" w:sz="0" w:space="0" w:color="auto"/>
        <w:bottom w:val="none" w:sz="0" w:space="0" w:color="auto"/>
        <w:right w:val="none" w:sz="0" w:space="0" w:color="auto"/>
      </w:divBdr>
    </w:div>
    <w:div w:id="2105033733">
      <w:bodyDiv w:val="1"/>
      <w:marLeft w:val="0"/>
      <w:marRight w:val="0"/>
      <w:marTop w:val="0"/>
      <w:marBottom w:val="0"/>
      <w:divBdr>
        <w:top w:val="none" w:sz="0" w:space="0" w:color="auto"/>
        <w:left w:val="none" w:sz="0" w:space="0" w:color="auto"/>
        <w:bottom w:val="none" w:sz="0" w:space="0" w:color="auto"/>
        <w:right w:val="none" w:sz="0" w:space="0" w:color="auto"/>
      </w:divBdr>
      <w:divsChild>
        <w:div w:id="2144611905">
          <w:marLeft w:val="0"/>
          <w:marRight w:val="0"/>
          <w:marTop w:val="0"/>
          <w:marBottom w:val="0"/>
          <w:divBdr>
            <w:top w:val="none" w:sz="0" w:space="0" w:color="auto"/>
            <w:left w:val="none" w:sz="0" w:space="0" w:color="auto"/>
            <w:bottom w:val="none" w:sz="0" w:space="0" w:color="auto"/>
            <w:right w:val="none" w:sz="0" w:space="0" w:color="auto"/>
          </w:divBdr>
          <w:divsChild>
            <w:div w:id="820776691">
              <w:marLeft w:val="0"/>
              <w:marRight w:val="0"/>
              <w:marTop w:val="0"/>
              <w:marBottom w:val="0"/>
              <w:divBdr>
                <w:top w:val="none" w:sz="0" w:space="0" w:color="auto"/>
                <w:left w:val="none" w:sz="0" w:space="0" w:color="auto"/>
                <w:bottom w:val="none" w:sz="0" w:space="0" w:color="auto"/>
                <w:right w:val="none" w:sz="0" w:space="0" w:color="auto"/>
              </w:divBdr>
              <w:divsChild>
                <w:div w:id="11255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97973">
      <w:bodyDiv w:val="1"/>
      <w:marLeft w:val="0"/>
      <w:marRight w:val="0"/>
      <w:marTop w:val="0"/>
      <w:marBottom w:val="0"/>
      <w:divBdr>
        <w:top w:val="none" w:sz="0" w:space="0" w:color="auto"/>
        <w:left w:val="none" w:sz="0" w:space="0" w:color="auto"/>
        <w:bottom w:val="none" w:sz="0" w:space="0" w:color="auto"/>
        <w:right w:val="none" w:sz="0" w:space="0" w:color="auto"/>
      </w:divBdr>
    </w:div>
    <w:div w:id="2116318488">
      <w:bodyDiv w:val="1"/>
      <w:marLeft w:val="0"/>
      <w:marRight w:val="0"/>
      <w:marTop w:val="0"/>
      <w:marBottom w:val="0"/>
      <w:divBdr>
        <w:top w:val="none" w:sz="0" w:space="0" w:color="auto"/>
        <w:left w:val="none" w:sz="0" w:space="0" w:color="auto"/>
        <w:bottom w:val="none" w:sz="0" w:space="0" w:color="auto"/>
        <w:right w:val="none" w:sz="0" w:space="0" w:color="auto"/>
      </w:divBdr>
      <w:divsChild>
        <w:div w:id="1766881872">
          <w:marLeft w:val="547"/>
          <w:marRight w:val="0"/>
          <w:marTop w:val="0"/>
          <w:marBottom w:val="0"/>
          <w:divBdr>
            <w:top w:val="none" w:sz="0" w:space="0" w:color="auto"/>
            <w:left w:val="none" w:sz="0" w:space="0" w:color="auto"/>
            <w:bottom w:val="none" w:sz="0" w:space="0" w:color="auto"/>
            <w:right w:val="none" w:sz="0" w:space="0" w:color="auto"/>
          </w:divBdr>
        </w:div>
      </w:divsChild>
    </w:div>
    <w:div w:id="21357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chart" Target="charts/chart5.xml"/><Relationship Id="rId39" Type="http://schemas.openxmlformats.org/officeDocument/2006/relationships/hyperlink" Target="https://cdn.obr.uk/July_2017_Fiscal_risks.pdf" TargetMode="External"/><Relationship Id="rId21" Type="http://schemas.openxmlformats.org/officeDocument/2006/relationships/chart" Target="charts/chart8.xml"/><Relationship Id="rId34" Type="http://schemas.openxmlformats.org/officeDocument/2006/relationships/hyperlink" Target="https://www.imf.org/-/media/Files/Publications/covid19-special-notes/Russian/ru-special-series-on-covid-19-budgeting-in-a-crisis-guidance-for-preparing-the-2021-budget.ashx" TargetMode="External"/><Relationship Id="rId42" Type="http://schemas.openxmlformats.org/officeDocument/2006/relationships/hyperlink" Target="https://nationalbank.kz/ru/monetarybase/denezhnaya-baza-i-agregaty-shirokoy-denezhnoy-massy" TargetMode="External"/><Relationship Id="rId47" Type="http://schemas.openxmlformats.org/officeDocument/2006/relationships/hyperlink" Target="https://24.kz/ru/news/economyc/item/542388-senat-prinyal-popravki-v-zakon-o-respublikanskom-byudzhete-na-2022-2024-gody" TargetMode="External"/><Relationship Id="rId50" Type="http://schemas.openxmlformats.org/officeDocument/2006/relationships/hyperlink" Target="https://adilet.zan.kz/rus/docs/U2200001005"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www.worldbank.org/en/publication/gfdr/gfdr-2016/background/financial-stability" TargetMode="External"/><Relationship Id="rId11" Type="http://schemas.openxmlformats.org/officeDocument/2006/relationships/diagramQuickStyle" Target="diagrams/quickStyle1.xml"/><Relationship Id="rId24" Type="http://schemas.openxmlformats.org/officeDocument/2006/relationships/customXml" Target="ink/ink1.xml"/><Relationship Id="rId32" Type="http://schemas.openxmlformats.org/officeDocument/2006/relationships/hyperlink" Target="https://www.bis.org/review/r021120a.pdf" TargetMode="External"/><Relationship Id="rId37" Type="http://schemas.openxmlformats.org/officeDocument/2006/relationships/hyperlink" Target="https://www.inform.kz/ru/o-vnedrenii-novogo-byudzhetnogo-pravila-v-kazahstane-rasskazali-v-nacbanke_a3891141" TargetMode="External"/><Relationship Id="rId40" Type="http://schemas.openxmlformats.org/officeDocument/2006/relationships/hyperlink" Target="https://stat.gov.kz/upload/iblock/63c/1ynb8ktewgy35y0ilgv5g4rjaz5lw4w4/&#1045;-04-&#1043;-2018-2022%20(&#1072;&#1085;&#1075;&#1083;).pdf" TargetMode="External"/><Relationship Id="rId45" Type="http://schemas.openxmlformats.org/officeDocument/2006/relationships/hyperlink" Target="https://kase.kz/ru/stock_market/index_kase/archive/31.12.2012/20.06.2023/"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diagramLayout" Target="diagrams/layout1.xml"/><Relationship Id="rId19" Type="http://schemas.openxmlformats.org/officeDocument/2006/relationships/chart" Target="charts/chart6.xml"/><Relationship Id="rId31" Type="http://schemas.openxmlformats.org/officeDocument/2006/relationships/hyperlink" Target="https://www.ecb.europa.eu/pub/financial-stability/html/index.en.html" TargetMode="External"/><Relationship Id="rId44" Type="http://schemas.openxmlformats.org/officeDocument/2006/relationships/hyperlink" Target="https://www.gov.kz/memleket/entities/esep/documents/details/319511?lang=ru" TargetMode="External"/><Relationship Id="rId52" Type="http://schemas.openxmlformats.org/officeDocument/2006/relationships/hyperlink" Target="https://ideas.repec.org/s/eme/qrfmpp.html"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image" Target="media/image6.png"/><Relationship Id="rId30" Type="http://schemas.openxmlformats.org/officeDocument/2006/relationships/hyperlink" Target="https://www.imf.org/external/pubs/ft/wp/2004/wp04187.pdf" TargetMode="External"/><Relationship Id="rId35" Type="http://schemas.openxmlformats.org/officeDocument/2006/relationships/hyperlink" Target="file:///C:\Users\User\Desktop\Budgeting-in-Kazakhstan-RUS.pdf" TargetMode="External"/><Relationship Id="rId43" Type="http://schemas.openxmlformats.org/officeDocument/2006/relationships/hyperlink" Target="https://www.nationalbank.kz/ru/news/otchet-o-finansovoy-stabilnosti/rubrics/2094" TargetMode="External"/><Relationship Id="rId48" Type="http://schemas.openxmlformats.org/officeDocument/2006/relationships/hyperlink" Target="https://nauka.tass.ru/nauka/16005273?ysclid=la1ss9goan991931559&amp;utm_source=yandex.ru&amp;utm_medium=organic&amp;utm_campaign=yandex.ru&amp;utm_referrer=yandex.ru" TargetMode="External"/><Relationship Id="rId8" Type="http://schemas.openxmlformats.org/officeDocument/2006/relationships/hyperlink" Target="https://www.imf.org/ru/Home" TargetMode="External"/><Relationship Id="rId51" Type="http://schemas.openxmlformats.org/officeDocument/2006/relationships/hyperlink" Target="https://ideas.repec.org/a/eme/qrfmpp/qrfm-03-2020-0023.html"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chart" Target="charts/chart4.xml"/><Relationship Id="rId33" Type="http://schemas.openxmlformats.org/officeDocument/2006/relationships/hyperlink" Target="https://sdgs.un.org/ru/goals" TargetMode="External"/><Relationship Id="rId38" Type="http://schemas.openxmlformats.org/officeDocument/2006/relationships/hyperlink" Target="https://read.oecd-ilibrary.org/governance/budgeting-and-public-expenditures-in-oecd-countries-2018_9789264307957-en" TargetMode="External"/><Relationship Id="rId46" Type="http://schemas.openxmlformats.org/officeDocument/2006/relationships/hyperlink" Target="https://www.oecd.org/eurasia/countries/Eurasia-Reforming-Kazakhstan-Progress-Challenges-Opport.pdf" TargetMode="External"/><Relationship Id="rId20" Type="http://schemas.openxmlformats.org/officeDocument/2006/relationships/chart" Target="charts/chart7.xml"/><Relationship Id="rId41" Type="http://schemas.openxmlformats.org/officeDocument/2006/relationships/hyperlink" Target="https://nationalbank.kz/ru/news/godovoy-otchet-nb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s://www.akorda.kz/ru/poslanie-glavy-gosudarstva-kasym-zhomarta-tokaeva-narodu-kazahstana-183048" TargetMode="External"/><Relationship Id="rId36" Type="http://schemas.openxmlformats.org/officeDocument/2006/relationships/hyperlink" Target="https://www.oecd.org/gov/budgeting/principles-budgetary-governance.htm" TargetMode="External"/><Relationship Id="rId49" Type="http://schemas.openxmlformats.org/officeDocument/2006/relationships/hyperlink" Target="https://oecd-russia.org/media/covid19/10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aziya\Desktop\&#1056;&#1072;&#1073;&#1086;&#1095;&#1080;&#1080;&#774;%20&#1089;&#1090;&#1086;&#1083;\&#1044;&#1080;&#1089;&#1089;&#1077;&#1088;&#1090;&#1072;&#1094;&#1080;&#1103;%20&#1080;&#1085;&#1092;&#1086;\&#1073;&#1102;&#1076;&#1078;&#1077;&#1090;%20&#1075;&#1088;&#1072;&#1092;&#1080;&#1082;&#1080;%20&#1080;%20&#1090;&#1072;&#1073;&#1083;&#1080;&#1094;&#1099;.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Users\aziya\Downloads\result.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ziya\Desktop\&#1056;&#1072;&#1073;&#1086;&#1095;&#1080;&#1080;&#774;%20&#1089;&#1090;&#1086;&#1083;\&#1043;&#1088;&#1072;&#1092;&#1080;&#1082;&#1080;%20&#1076;&#1080;&#1089;&#1089;&#1077;&#108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ziya\Desktop\&#1056;&#1072;&#1073;&#1086;&#1095;&#1080;&#1080;&#774;%20&#1089;&#1090;&#1086;&#1083;\&#1043;&#1088;&#1072;&#1092;&#1080;&#1082;&#1080;%20&#1076;&#1080;&#1089;&#1089;&#1077;&#108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ziya\Desktop\&#1056;&#1072;&#1073;&#1086;&#1095;&#1080;&#1080;&#774;%20&#1089;&#1090;&#1086;&#1083;\&#1043;&#1088;&#1072;&#1092;&#1080;&#1082;&#1080;%20&#1076;&#1080;&#1089;&#1089;&#1077;&#1088;.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Users\aziya\Desktop\&#1056;&#1072;&#1073;&#1086;&#1095;&#1080;&#1080;&#774;%20&#1089;&#1090;&#1086;&#1083;\&#1043;&#1088;&#1072;&#1092;&#1080;&#1082;&#1080;%20&#1076;&#1080;&#1089;&#1089;&#1077;&#1088;.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file:///\\Users\aziya\Desktop\&#1056;&#1072;&#1073;&#1086;&#1095;&#1080;&#1080;&#774;%20&#1089;&#1090;&#1086;&#1083;\&#1043;&#1088;&#1072;&#1092;&#1080;&#1082;&#1080;%20&#1076;&#1080;&#1089;&#1089;&#1077;&#1088;.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Users\aziya\Desktop\&#1056;&#1072;&#1073;&#1086;&#1095;&#1080;&#1080;&#774;%20&#1089;&#1090;&#1086;&#1083;\&#1043;&#1088;&#1072;&#1092;&#1080;&#1082;&#1080;%20&#1076;&#1080;&#1089;&#1089;&#1077;&#1088;.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Users\aziya\Downloads\result.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Users\aziya\Downloads\result.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Лист9!$Y$45</c:f>
              <c:strCache>
                <c:ptCount val="1"/>
                <c:pt idx="0">
                  <c:v>Инфляция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Лист9!$X$46:$X$55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Лист9!$Y$46:$Y$55</c:f>
              <c:numCache>
                <c:formatCode>General</c:formatCode>
                <c:ptCount val="10"/>
                <c:pt idx="0">
                  <c:v>4.8</c:v>
                </c:pt>
                <c:pt idx="1">
                  <c:v>7.4</c:v>
                </c:pt>
                <c:pt idx="2">
                  <c:v>13.6</c:v>
                </c:pt>
                <c:pt idx="3">
                  <c:v>8.5</c:v>
                </c:pt>
                <c:pt idx="4">
                  <c:v>7.1</c:v>
                </c:pt>
                <c:pt idx="5">
                  <c:v>5.3</c:v>
                </c:pt>
                <c:pt idx="6">
                  <c:v>5.4</c:v>
                </c:pt>
                <c:pt idx="7">
                  <c:v>7.5</c:v>
                </c:pt>
                <c:pt idx="8">
                  <c:v>8.4</c:v>
                </c:pt>
                <c:pt idx="9">
                  <c:v>20.3</c:v>
                </c:pt>
              </c:numCache>
            </c:numRef>
          </c:val>
          <c:extLst xmlns:c16r2="http://schemas.microsoft.com/office/drawing/2015/06/chart">
            <c:ext xmlns:c16="http://schemas.microsoft.com/office/drawing/2014/chart" uri="{C3380CC4-5D6E-409C-BE32-E72D297353CC}">
              <c16:uniqueId val="{00000000-5C00-9348-BF8E-C96BCCF50BB9}"/>
            </c:ext>
          </c:extLst>
        </c:ser>
        <c:dLbls>
          <c:showLegendKey val="0"/>
          <c:showVal val="0"/>
          <c:showCatName val="0"/>
          <c:showSerName val="0"/>
          <c:showPercent val="0"/>
          <c:showBubbleSize val="0"/>
        </c:dLbls>
        <c:gapWidth val="219"/>
        <c:overlap val="-27"/>
        <c:axId val="1477217408"/>
        <c:axId val="1477211968"/>
      </c:barChart>
      <c:catAx>
        <c:axId val="147721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77211968"/>
        <c:crosses val="autoZero"/>
        <c:auto val="1"/>
        <c:lblAlgn val="ctr"/>
        <c:lblOffset val="100"/>
        <c:noMultiLvlLbl val="0"/>
      </c:catAx>
      <c:valAx>
        <c:axId val="14772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77217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chemeClr val="tx1"/>
                </a:solidFill>
                <a:effectLst/>
                <a:latin typeface="Times New Roman" panose="02020603050405020304" pitchFamily="18" charset="0"/>
                <a:cs typeface="Times New Roman" panose="02020603050405020304" pitchFamily="18" charset="0"/>
              </a:rPr>
              <a:t>Фактические, расчетные и прогнозные значения</a:t>
            </a:r>
            <a:r>
              <a:rPr lang="en-US" sz="1400" b="0" i="0" u="none" strike="noStrike" kern="1200" spc="0" baseline="0">
                <a:solidFill>
                  <a:schemeClr val="tx1"/>
                </a:solidFill>
                <a:effectLst/>
                <a:latin typeface="Times New Roman" panose="02020603050405020304" pitchFamily="18" charset="0"/>
                <a:cs typeface="Times New Roman" panose="02020603050405020304" pitchFamily="18" charset="0"/>
              </a:rPr>
              <a:t>  </a:t>
            </a:r>
            <a:r>
              <a:rPr lang="ru-RU" sz="1400" b="0" i="0" u="none" strike="noStrike" kern="1200" spc="0" baseline="0">
                <a:solidFill>
                  <a:schemeClr val="tx1"/>
                </a:solidFill>
                <a:effectLst/>
                <a:latin typeface="Times New Roman" panose="02020603050405020304" pitchFamily="18" charset="0"/>
                <a:cs typeface="Times New Roman" panose="02020603050405020304" pitchFamily="18" charset="0"/>
              </a:rPr>
              <a:t>внешнего долга</a:t>
            </a:r>
          </a:p>
        </c:rich>
      </c:tx>
      <c:layout>
        <c:manualLayout>
          <c:xMode val="edge"/>
          <c:yMode val="edge"/>
          <c:x val="0.15535778713168971"/>
          <c:y val="3.12231513696446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1"/>
          <c:order val="1"/>
          <c:tx>
            <c:strRef>
              <c:f>Sheet1!$C$1</c:f>
              <c:strCache>
                <c:ptCount val="1"/>
                <c:pt idx="0">
                  <c:v>Фактические значения </c:v>
                </c:pt>
              </c:strCache>
              <c:extLst xmlns:c15="http://schemas.microsoft.com/office/drawing/2012/chart" xmlns:c16r2="http://schemas.microsoft.com/office/drawing/2015/06/chart"/>
            </c:strRef>
          </c:tx>
          <c:spPr>
            <a:ln w="28575" cap="rnd">
              <a:solidFill>
                <a:schemeClr val="accent1"/>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Sheet1!$C$2:$C$27</c:f>
              <c:numCache>
                <c:formatCode>General</c:formatCode>
                <c:ptCount val="26"/>
                <c:pt idx="0">
                  <c:v>19.644167509744232</c:v>
                </c:pt>
                <c:pt idx="1">
                  <c:v>32.369811799425861</c:v>
                </c:pt>
                <c:pt idx="2">
                  <c:v>32.338187062593455</c:v>
                </c:pt>
                <c:pt idx="3">
                  <c:v>34.886813537048013</c:v>
                </c:pt>
                <c:pt idx="4">
                  <c:v>34.780334900335887</c:v>
                </c:pt>
                <c:pt idx="5">
                  <c:v>37.983983117384561</c:v>
                </c:pt>
                <c:pt idx="6">
                  <c:v>41.932592354139416</c:v>
                </c:pt>
                <c:pt idx="7">
                  <c:v>33.458189684870199</c:v>
                </c:pt>
                <c:pt idx="8">
                  <c:v>48.855446689043632</c:v>
                </c:pt>
                <c:pt idx="9">
                  <c:v>41.747060055889634</c:v>
                </c:pt>
                <c:pt idx="10">
                  <c:v>50.197249424476517</c:v>
                </c:pt>
                <c:pt idx="11">
                  <c:v>57.870705013321256</c:v>
                </c:pt>
                <c:pt idx="12">
                  <c:v>35.361779474094455</c:v>
                </c:pt>
                <c:pt idx="13">
                  <c:v>24.683584378601182</c:v>
                </c:pt>
                <c:pt idx="14">
                  <c:v>33.096758567206578</c:v>
                </c:pt>
                <c:pt idx="15">
                  <c:v>35.29885867547128</c:v>
                </c:pt>
                <c:pt idx="16">
                  <c:v>65.423203841094463</c:v>
                </c:pt>
                <c:pt idx="17">
                  <c:v>46.168851237981215</c:v>
                </c:pt>
                <c:pt idx="18">
                  <c:v>49.635570933460968</c:v>
                </c:pt>
                <c:pt idx="19">
                  <c:v>48.221853478116685</c:v>
                </c:pt>
                <c:pt idx="20">
                  <c:v>47.894733622998217</c:v>
                </c:pt>
                <c:pt idx="21">
                  <c:v>56.263760324847055</c:v>
                </c:pt>
                <c:pt idx="22">
                  <c:v>45.246558203290896</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0-DBB5-9F44-837A-B00EC23D29C7}"/>
            </c:ext>
          </c:extLst>
        </c:ser>
        <c:ser>
          <c:idx val="7"/>
          <c:order val="7"/>
          <c:tx>
            <c:strRef>
              <c:f>Sheet1!$I$1</c:f>
              <c:strCache>
                <c:ptCount val="1"/>
                <c:pt idx="0">
                  <c:v>Расчетные значения </c:v>
                </c:pt>
              </c:strCache>
              <c:extLst xmlns:c15="http://schemas.microsoft.com/office/drawing/2012/chart" xmlns:c16r2="http://schemas.microsoft.com/office/drawing/2015/06/chart"/>
            </c:strRef>
          </c:tx>
          <c:spPr>
            <a:ln w="28575" cap="rnd">
              <a:solidFill>
                <a:schemeClr val="tx1"/>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Sheet1!$I$2:$I$27</c:f>
              <c:numCache>
                <c:formatCode>General</c:formatCode>
                <c:ptCount val="26"/>
                <c:pt idx="3">
                  <c:v>34.976219177246094</c:v>
                </c:pt>
                <c:pt idx="4">
                  <c:v>35.157638549804687</c:v>
                </c:pt>
                <c:pt idx="5">
                  <c:v>45.253246307373047</c:v>
                </c:pt>
                <c:pt idx="6">
                  <c:v>38.012687683105469</c:v>
                </c:pt>
                <c:pt idx="7">
                  <c:v>33.573551177978516</c:v>
                </c:pt>
                <c:pt idx="8">
                  <c:v>41.590309143066406</c:v>
                </c:pt>
                <c:pt idx="9">
                  <c:v>46.724990844726562</c:v>
                </c:pt>
                <c:pt idx="10">
                  <c:v>40.137382507324219</c:v>
                </c:pt>
                <c:pt idx="11">
                  <c:v>47.069190979003906</c:v>
                </c:pt>
                <c:pt idx="12">
                  <c:v>39.544395446777344</c:v>
                </c:pt>
                <c:pt idx="13">
                  <c:v>40.105007171630859</c:v>
                </c:pt>
                <c:pt idx="14">
                  <c:v>34.659706115722656</c:v>
                </c:pt>
                <c:pt idx="15">
                  <c:v>43.715950012207031</c:v>
                </c:pt>
                <c:pt idx="16">
                  <c:v>55.533821105957031</c:v>
                </c:pt>
                <c:pt idx="17">
                  <c:v>51.944633483886719</c:v>
                </c:pt>
                <c:pt idx="18">
                  <c:v>48.490657806396484</c:v>
                </c:pt>
                <c:pt idx="19">
                  <c:v>37.694816589355469</c:v>
                </c:pt>
                <c:pt idx="20">
                  <c:v>49.404014587402344</c:v>
                </c:pt>
                <c:pt idx="21">
                  <c:v>57.871349334716797</c:v>
                </c:pt>
                <c:pt idx="22">
                  <c:v>47.548320770263672</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1-DBB5-9F44-837A-B00EC23D29C7}"/>
            </c:ext>
          </c:extLst>
        </c:ser>
        <c:ser>
          <c:idx val="10"/>
          <c:order val="10"/>
          <c:tx>
            <c:strRef>
              <c:f>Sheet1!$L$1</c:f>
              <c:strCache>
                <c:ptCount val="1"/>
                <c:pt idx="0">
                  <c:v>Негативный прогноз</c:v>
                </c:pt>
              </c:strCache>
              <c:extLst xmlns:c15="http://schemas.microsoft.com/office/drawing/2012/chart" xmlns:c16r2="http://schemas.microsoft.com/office/drawing/2015/06/chart"/>
            </c:strRef>
          </c:tx>
          <c:spPr>
            <a:ln w="28575" cap="rnd">
              <a:solidFill>
                <a:srgbClr val="FF0000"/>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Sheet1!$L$2:$L$27</c:f>
              <c:numCache>
                <c:formatCode>General</c:formatCode>
                <c:ptCount val="26"/>
                <c:pt idx="22">
                  <c:v>45.246558203290896</c:v>
                </c:pt>
                <c:pt idx="23">
                  <c:v>26.858551698167709</c:v>
                </c:pt>
                <c:pt idx="24">
                  <c:v>39.830075045132382</c:v>
                </c:pt>
                <c:pt idx="25">
                  <c:v>43.70516262729285</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2-DBB5-9F44-837A-B00EC23D29C7}"/>
            </c:ext>
          </c:extLst>
        </c:ser>
        <c:ser>
          <c:idx val="13"/>
          <c:order val="13"/>
          <c:tx>
            <c:strRef>
              <c:f>Sheet1!$O$1</c:f>
              <c:strCache>
                <c:ptCount val="1"/>
                <c:pt idx="0">
                  <c:v>Нейтральный прогноз</c:v>
                </c:pt>
              </c:strCache>
              <c:extLst xmlns:c15="http://schemas.microsoft.com/office/drawing/2012/chart" xmlns:c16r2="http://schemas.microsoft.com/office/drawing/2015/06/chart"/>
            </c:strRef>
          </c:tx>
          <c:spPr>
            <a:ln w="28575" cap="rnd">
              <a:solidFill>
                <a:srgbClr val="FFFF00"/>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Sheet1!$O$2:$O$27</c:f>
              <c:numCache>
                <c:formatCode>General</c:formatCode>
                <c:ptCount val="26"/>
                <c:pt idx="22">
                  <c:v>45.246558203290896</c:v>
                </c:pt>
                <c:pt idx="23">
                  <c:v>26.121936821870698</c:v>
                </c:pt>
                <c:pt idx="24">
                  <c:v>39.745958669245297</c:v>
                </c:pt>
                <c:pt idx="25">
                  <c:v>47.927413697946243</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3-DBB5-9F44-837A-B00EC23D29C7}"/>
            </c:ext>
          </c:extLst>
        </c:ser>
        <c:ser>
          <c:idx val="16"/>
          <c:order val="16"/>
          <c:tx>
            <c:strRef>
              <c:f>Sheet1!$R$1</c:f>
              <c:strCache>
                <c:ptCount val="1"/>
                <c:pt idx="0">
                  <c:v>Позитивный прогноз</c:v>
                </c:pt>
              </c:strCache>
              <c:extLst xmlns:c15="http://schemas.microsoft.com/office/drawing/2012/chart" xmlns:c16r2="http://schemas.microsoft.com/office/drawing/2015/06/chart"/>
            </c:strRef>
          </c:tx>
          <c:spPr>
            <a:ln w="28575" cap="rnd">
              <a:solidFill>
                <a:srgbClr val="00B050"/>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Sheet1!$R$2:$R$27</c:f>
              <c:numCache>
                <c:formatCode>General</c:formatCode>
                <c:ptCount val="26"/>
                <c:pt idx="22">
                  <c:v>45.246558203290896</c:v>
                </c:pt>
                <c:pt idx="23">
                  <c:v>25.385321945573679</c:v>
                </c:pt>
                <c:pt idx="24">
                  <c:v>39.661842293358191</c:v>
                </c:pt>
                <c:pt idx="25">
                  <c:v>52.395203060698606</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4-DBB5-9F44-837A-B00EC23D29C7}"/>
            </c:ext>
          </c:extLst>
        </c:ser>
        <c:dLbls>
          <c:showLegendKey val="0"/>
          <c:showVal val="0"/>
          <c:showCatName val="0"/>
          <c:showSerName val="0"/>
          <c:showPercent val="0"/>
          <c:showBubbleSize val="0"/>
        </c:dLbls>
        <c:smooth val="0"/>
        <c:axId val="1399894336"/>
        <c:axId val="1563628160"/>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Sheet1!$B$1</c15:sqref>
                        </c15:formulaRef>
                      </c:ext>
                    </c:extLst>
                    <c:strCache>
                      <c:ptCount val="1"/>
                      <c:pt idx="0">
                        <c:v>Фактические значения</c:v>
                      </c:pt>
                    </c:strCache>
                  </c:strRef>
                </c:tx>
                <c:spPr>
                  <a:ln w="28575" cap="rnd">
                    <a:solidFill>
                      <a:schemeClr val="accent1"/>
                    </a:solidFill>
                    <a:round/>
                  </a:ln>
                  <a:effectLst/>
                </c:spPr>
                <c:marker>
                  <c:symbol val="none"/>
                </c:marker>
                <c:cat>
                  <c:numRef>
                    <c:extLst xmlns:c16r2="http://schemas.microsoft.com/office/drawing/2015/06/chart">
                      <c:ex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6r2="http://schemas.microsoft.com/office/drawing/2015/06/chart">
                      <c:ext uri="{02D57815-91ED-43cb-92C2-25804820EDAC}">
                        <c15:formulaRef>
                          <c15:sqref>Sheet1!$B$2:$B$27</c15:sqref>
                        </c15:formulaRef>
                      </c:ext>
                    </c:extLst>
                    <c:numCache>
                      <c:formatCode>General</c:formatCode>
                      <c:ptCount val="26"/>
                      <c:pt idx="0">
                        <c:v>9.8147434672911</c:v>
                      </c:pt>
                      <c:pt idx="1">
                        <c:v>22.874819200203401</c:v>
                      </c:pt>
                      <c:pt idx="2">
                        <c:v>15.7638907572123</c:v>
                      </c:pt>
                      <c:pt idx="3">
                        <c:v>17.660719399685</c:v>
                      </c:pt>
                      <c:pt idx="4">
                        <c:v>18.227422861295199</c:v>
                      </c:pt>
                      <c:pt idx="5">
                        <c:v>20.576890187537199</c:v>
                      </c:pt>
                      <c:pt idx="6">
                        <c:v>23.7451567308084</c:v>
                      </c:pt>
                      <c:pt idx="7">
                        <c:v>21.2273721858469</c:v>
                      </c:pt>
                      <c:pt idx="8">
                        <c:v>18.467840786809798</c:v>
                      </c:pt>
                      <c:pt idx="9">
                        <c:v>21.5564642717803</c:v>
                      </c:pt>
                      <c:pt idx="10">
                        <c:v>14.2439081652886</c:v>
                      </c:pt>
                      <c:pt idx="11">
                        <c:v>16.640551362566399</c:v>
                      </c:pt>
                      <c:pt idx="12">
                        <c:v>19.462464940067999</c:v>
                      </c:pt>
                      <c:pt idx="13">
                        <c:v>17.272605412799798</c:v>
                      </c:pt>
                      <c:pt idx="14">
                        <c:v>14.303589242969499</c:v>
                      </c:pt>
                      <c:pt idx="15">
                        <c:v>13.641123300535799</c:v>
                      </c:pt>
                      <c:pt idx="16">
                        <c:v>6.7683425551410501</c:v>
                      </c:pt>
                      <c:pt idx="17">
                        <c:v>7.1575246662232104</c:v>
                      </c:pt>
                      <c:pt idx="18">
                        <c:v>9.9692059157685602</c:v>
                      </c:pt>
                      <c:pt idx="19">
                        <c:v>15.611465137193401</c:v>
                      </c:pt>
                      <c:pt idx="20">
                        <c:v>13.8111489641789</c:v>
                      </c:pt>
                      <c:pt idx="21">
                        <c:v>7.1257772457505899</c:v>
                      </c:pt>
                      <c:pt idx="22">
                        <c:v>14.8448016221428</c:v>
                      </c:pt>
                    </c:numCache>
                  </c:numRef>
                </c:val>
                <c:smooth val="0"/>
                <c:extLst xmlns:c16r2="http://schemas.microsoft.com/office/drawing/2015/06/chart">
                  <c:ext xmlns:c16="http://schemas.microsoft.com/office/drawing/2014/chart" uri="{C3380CC4-5D6E-409C-BE32-E72D297353CC}">
                    <c16:uniqueId val="{00000005-DBB5-9F44-837A-B00EC23D29C7}"/>
                  </c:ext>
                </c:extLst>
              </c15:ser>
            </c15:filteredLineSeries>
            <c15:filteredLine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Sheet1!$D$1</c15:sqref>
                        </c15:formulaRef>
                      </c:ext>
                    </c:extLst>
                    <c:strCache>
                      <c:ptCount val="1"/>
                      <c:pt idx="0">
                        <c:v>InflationGDPdeflatorannual</c:v>
                      </c:pt>
                    </c:strCache>
                  </c:strRef>
                </c:tx>
                <c:spPr>
                  <a:ln w="28575" cap="rnd">
                    <a:solidFill>
                      <a:schemeClr val="accent3"/>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Sheet1!$D$2:$D$27</c15:sqref>
                        </c15:formulaRef>
                      </c:ext>
                    </c:extLst>
                    <c:numCache>
                      <c:formatCode>General</c:formatCode>
                      <c:ptCount val="26"/>
                      <c:pt idx="0">
                        <c:v>13.280140620793773</c:v>
                      </c:pt>
                      <c:pt idx="1">
                        <c:v>17.426402678376178</c:v>
                      </c:pt>
                      <c:pt idx="2">
                        <c:v>10.156432638259119</c:v>
                      </c:pt>
                      <c:pt idx="3">
                        <c:v>5.8032240967661863</c:v>
                      </c:pt>
                      <c:pt idx="4">
                        <c:v>11.738524647422281</c:v>
                      </c:pt>
                      <c:pt idx="5">
                        <c:v>16.131626994790423</c:v>
                      </c:pt>
                      <c:pt idx="6">
                        <c:v>17.874827250545195</c:v>
                      </c:pt>
                      <c:pt idx="7">
                        <c:v>21.551708909557902</c:v>
                      </c:pt>
                      <c:pt idx="8">
                        <c:v>15.527097295262209</c:v>
                      </c:pt>
                      <c:pt idx="9">
                        <c:v>20.936538211787735</c:v>
                      </c:pt>
                      <c:pt idx="10">
                        <c:v>4.691085074031605</c:v>
                      </c:pt>
                      <c:pt idx="11">
                        <c:v>19.542285397223509</c:v>
                      </c:pt>
                      <c:pt idx="12">
                        <c:v>20.542958266380595</c:v>
                      </c:pt>
                      <c:pt idx="13">
                        <c:v>4.7855698059584313</c:v>
                      </c:pt>
                      <c:pt idx="14">
                        <c:v>9.4990814409633657</c:v>
                      </c:pt>
                      <c:pt idx="15">
                        <c:v>5.7712395298953396</c:v>
                      </c:pt>
                      <c:pt idx="16">
                        <c:v>1.8235498770559673</c:v>
                      </c:pt>
                      <c:pt idx="17">
                        <c:v>13.638433616743455</c:v>
                      </c:pt>
                      <c:pt idx="18">
                        <c:v>11.211105656116672</c:v>
                      </c:pt>
                      <c:pt idx="19">
                        <c:v>9.2056059905616365</c:v>
                      </c:pt>
                      <c:pt idx="20">
                        <c:v>7.6332862381984796</c:v>
                      </c:pt>
                      <c:pt idx="21">
                        <c:v>4.2108582968723312</c:v>
                      </c:pt>
                      <c:pt idx="22">
                        <c:v>13.930075052032592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6-DBB5-9F44-837A-B00EC23D29C7}"/>
                  </c:ext>
                </c:extLst>
              </c15:ser>
            </c15:filteredLineSeries>
            <c15:filteredLine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Sheet1!$E$1</c15:sqref>
                        </c15:formulaRef>
                      </c:ext>
                    </c:extLst>
                    <c:strCache>
                      <c:ptCount val="1"/>
                      <c:pt idx="0">
                        <c:v>Фактические значения </c:v>
                      </c:pt>
                    </c:strCache>
                  </c:strRef>
                </c:tx>
                <c:spPr>
                  <a:ln w="28575" cap="rnd">
                    <a:solidFill>
                      <a:schemeClr val="accent4"/>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Sheet1!$E$2:$E$27</c15:sqref>
                        </c15:formulaRef>
                      </c:ext>
                    </c:extLst>
                    <c:numCache>
                      <c:formatCode>General</c:formatCode>
                      <c:ptCount val="26"/>
                      <c:pt idx="0">
                        <c:v>11.540691459566963</c:v>
                      </c:pt>
                      <c:pt idx="1">
                        <c:v>12.076783982901507</c:v>
                      </c:pt>
                      <c:pt idx="2">
                        <c:v>13.414055827900709</c:v>
                      </c:pt>
                      <c:pt idx="3">
                        <c:v>11.60950494816681</c:v>
                      </c:pt>
                      <c:pt idx="4">
                        <c:v>11.257547281313498</c:v>
                      </c:pt>
                      <c:pt idx="5">
                        <c:v>11.6145025847194</c:v>
                      </c:pt>
                      <c:pt idx="6">
                        <c:v>11.248528853507963</c:v>
                      </c:pt>
                      <c:pt idx="7">
                        <c:v>10.180862210276299</c:v>
                      </c:pt>
                      <c:pt idx="8">
                        <c:v>11.053922732146523</c:v>
                      </c:pt>
                      <c:pt idx="9">
                        <c:v>10.188493317776121</c:v>
                      </c:pt>
                      <c:pt idx="10">
                        <c:v>11.662926094362142</c:v>
                      </c:pt>
                      <c:pt idx="11">
                        <c:v>10.812344717752964</c:v>
                      </c:pt>
                      <c:pt idx="12">
                        <c:v>10.475848101221722</c:v>
                      </c:pt>
                      <c:pt idx="13">
                        <c:v>11.52160309749676</c:v>
                      </c:pt>
                      <c:pt idx="14">
                        <c:v>10.17335661126001</c:v>
                      </c:pt>
                      <c:pt idx="15">
                        <c:v>10.689676284023264</c:v>
                      </c:pt>
                      <c:pt idx="16">
                        <c:v>11.63272614880605</c:v>
                      </c:pt>
                      <c:pt idx="17">
                        <c:v>11.630853406825253</c:v>
                      </c:pt>
                      <c:pt idx="18">
                        <c:v>10.535941782874298</c:v>
                      </c:pt>
                      <c:pt idx="19">
                        <c:v>8.3212007070308598</c:v>
                      </c:pt>
                      <c:pt idx="20">
                        <c:v>9.1321615759761361</c:v>
                      </c:pt>
                      <c:pt idx="21">
                        <c:v>12.742044005776995</c:v>
                      </c:pt>
                      <c:pt idx="22">
                        <c:v>11.426535864249001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7-DBB5-9F44-837A-B00EC23D29C7}"/>
                  </c:ext>
                </c:extLst>
              </c15:ser>
            </c15:filteredLineSeries>
            <c15:filteredLine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Sheet1!$F$1</c15:sqref>
                        </c15:formulaRef>
                      </c:ext>
                    </c:extLst>
                    <c:strCache>
                      <c:ptCount val="1"/>
                      <c:pt idx="0">
                        <c:v>Corruption</c:v>
                      </c:pt>
                    </c:strCache>
                  </c:strRef>
                </c:tx>
                <c:spPr>
                  <a:ln w="28575" cap="rnd">
                    <a:solidFill>
                      <a:schemeClr val="accent5"/>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Sheet1!$F$2:$F$27</c15:sqref>
                        </c15:formulaRef>
                      </c:ext>
                    </c:extLst>
                    <c:numCache>
                      <c:formatCode>General</c:formatCode>
                      <c:ptCount val="26"/>
                      <c:pt idx="0">
                        <c:v>2.2999999999999998</c:v>
                      </c:pt>
                      <c:pt idx="1">
                        <c:v>3</c:v>
                      </c:pt>
                      <c:pt idx="2">
                        <c:v>2.7</c:v>
                      </c:pt>
                      <c:pt idx="3">
                        <c:v>2.2999999999999998</c:v>
                      </c:pt>
                      <c:pt idx="4">
                        <c:v>2.4</c:v>
                      </c:pt>
                      <c:pt idx="5">
                        <c:v>2.2000000000000002</c:v>
                      </c:pt>
                      <c:pt idx="6">
                        <c:v>2.6</c:v>
                      </c:pt>
                      <c:pt idx="7">
                        <c:v>2.6</c:v>
                      </c:pt>
                      <c:pt idx="8">
                        <c:v>2.1</c:v>
                      </c:pt>
                      <c:pt idx="9">
                        <c:v>2.2000000000000002</c:v>
                      </c:pt>
                      <c:pt idx="10">
                        <c:v>2.7</c:v>
                      </c:pt>
                      <c:pt idx="11">
                        <c:v>2.9</c:v>
                      </c:pt>
                      <c:pt idx="12">
                        <c:v>2.7</c:v>
                      </c:pt>
                      <c:pt idx="13">
                        <c:v>2.8</c:v>
                      </c:pt>
                      <c:pt idx="14">
                        <c:v>2.6</c:v>
                      </c:pt>
                      <c:pt idx="15">
                        <c:v>2.9</c:v>
                      </c:pt>
                      <c:pt idx="16">
                        <c:v>2.8</c:v>
                      </c:pt>
                      <c:pt idx="17">
                        <c:v>2.9</c:v>
                      </c:pt>
                      <c:pt idx="18">
                        <c:v>3.1</c:v>
                      </c:pt>
                      <c:pt idx="19">
                        <c:v>3.1</c:v>
                      </c:pt>
                      <c:pt idx="20">
                        <c:v>3.4</c:v>
                      </c:pt>
                      <c:pt idx="21">
                        <c:v>3.8</c:v>
                      </c:pt>
                      <c:pt idx="22">
                        <c:v>3.7</c:v>
                      </c:pt>
                      <c:pt idx="23">
                        <c:v>3.4</c:v>
                      </c:pt>
                      <c:pt idx="24">
                        <c:v>3.1</c:v>
                      </c:pt>
                      <c:pt idx="25">
                        <c:v>2.8</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8-DBB5-9F44-837A-B00EC23D29C7}"/>
                  </c:ext>
                </c:extLst>
              </c15:ser>
            </c15:filteredLineSeries>
            <c15:filteredLine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Sheet1!$G$1</c15:sqref>
                        </c15:formulaRef>
                      </c:ext>
                    </c:extLst>
                    <c:strCache>
                      <c:ptCount val="1"/>
                      <c:pt idx="0">
                        <c:v>Расчетные значения</c:v>
                      </c:pt>
                    </c:strCache>
                  </c:strRef>
                </c:tx>
                <c:spPr>
                  <a:ln w="28575" cap="rnd">
                    <a:solidFill>
                      <a:schemeClr val="accent6"/>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Sheet1!$G$2:$G$27</c15:sqref>
                        </c15:formulaRef>
                      </c:ext>
                    </c:extLst>
                    <c:numCache>
                      <c:formatCode>General</c:formatCode>
                      <c:ptCount val="26"/>
                      <c:pt idx="3">
                        <c:v>17.048761367797852</c:v>
                      </c:pt>
                      <c:pt idx="4">
                        <c:v>20.211528778076172</c:v>
                      </c:pt>
                      <c:pt idx="5">
                        <c:v>18.755748748779297</c:v>
                      </c:pt>
                      <c:pt idx="6">
                        <c:v>20.839471817016602</c:v>
                      </c:pt>
                      <c:pt idx="7">
                        <c:v>23.265514373779297</c:v>
                      </c:pt>
                      <c:pt idx="8">
                        <c:v>16.834426879882812</c:v>
                      </c:pt>
                      <c:pt idx="9">
                        <c:v>19.044296264648438</c:v>
                      </c:pt>
                      <c:pt idx="10">
                        <c:v>16.763507843017578</c:v>
                      </c:pt>
                      <c:pt idx="11">
                        <c:v>17.663362503051758</c:v>
                      </c:pt>
                      <c:pt idx="12">
                        <c:v>18.795692443847656</c:v>
                      </c:pt>
                      <c:pt idx="13">
                        <c:v>17.9853515625</c:v>
                      </c:pt>
                      <c:pt idx="14">
                        <c:v>17.202020645141602</c:v>
                      </c:pt>
                      <c:pt idx="15">
                        <c:v>10.584315299987793</c:v>
                      </c:pt>
                      <c:pt idx="16">
                        <c:v>9.4038400650024414</c:v>
                      </c:pt>
                      <c:pt idx="17">
                        <c:v>10.905265808105469</c:v>
                      </c:pt>
                      <c:pt idx="18">
                        <c:v>9.2888221740722656</c:v>
                      </c:pt>
                      <c:pt idx="19">
                        <c:v>16.022209167480469</c:v>
                      </c:pt>
                      <c:pt idx="20">
                        <c:v>11.337327003479004</c:v>
                      </c:pt>
                      <c:pt idx="21">
                        <c:v>8.890376091003418</c:v>
                      </c:pt>
                      <c:pt idx="22">
                        <c:v>14.472537040710399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9-DBB5-9F44-837A-B00EC23D29C7}"/>
                  </c:ext>
                </c:extLst>
              </c15:ser>
            </c15:filteredLineSeries>
            <c15:filteredLine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Sheet1!$H$1</c15:sqref>
                        </c15:formulaRef>
                      </c:ext>
                    </c:extLst>
                    <c:strCache>
                      <c:ptCount val="1"/>
                      <c:pt idx="0">
                        <c:v>Расчетные значения </c:v>
                      </c:pt>
                    </c:strCache>
                  </c:strRef>
                </c:tx>
                <c:spPr>
                  <a:ln w="28575" cap="rnd">
                    <a:solidFill>
                      <a:schemeClr val="accent1">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Sheet1!$H$2:$H$27</c15:sqref>
                        </c15:formulaRef>
                      </c:ext>
                    </c:extLst>
                    <c:numCache>
                      <c:formatCode>General</c:formatCode>
                      <c:ptCount val="26"/>
                      <c:pt idx="3">
                        <c:v>11.699823379516602</c:v>
                      </c:pt>
                      <c:pt idx="4">
                        <c:v>10.711773872375488</c:v>
                      </c:pt>
                      <c:pt idx="5">
                        <c:v>11.116269111633301</c:v>
                      </c:pt>
                      <c:pt idx="6">
                        <c:v>11.034402847290039</c:v>
                      </c:pt>
                      <c:pt idx="7">
                        <c:v>10.938426971435547</c:v>
                      </c:pt>
                      <c:pt idx="8">
                        <c:v>11.081857681274414</c:v>
                      </c:pt>
                      <c:pt idx="9">
                        <c:v>10.854616165161133</c:v>
                      </c:pt>
                      <c:pt idx="10">
                        <c:v>11.205196380615234</c:v>
                      </c:pt>
                      <c:pt idx="11">
                        <c:v>11.623780250549316</c:v>
                      </c:pt>
                      <c:pt idx="12">
                        <c:v>10.195599555969238</c:v>
                      </c:pt>
                      <c:pt idx="13">
                        <c:v>10.791709899902344</c:v>
                      </c:pt>
                      <c:pt idx="14">
                        <c:v>10.080645561218262</c:v>
                      </c:pt>
                      <c:pt idx="15">
                        <c:v>10.926203727722168</c:v>
                      </c:pt>
                      <c:pt idx="16">
                        <c:v>11.974092483520508</c:v>
                      </c:pt>
                      <c:pt idx="17">
                        <c:v>10.731860160827637</c:v>
                      </c:pt>
                      <c:pt idx="18">
                        <c:v>11.159008026123047</c:v>
                      </c:pt>
                      <c:pt idx="19">
                        <c:v>8.3175373077392578</c:v>
                      </c:pt>
                      <c:pt idx="20">
                        <c:v>10.111082077026367</c:v>
                      </c:pt>
                      <c:pt idx="21">
                        <c:v>11.80317497253418</c:v>
                      </c:pt>
                      <c:pt idx="22">
                        <c:v>11.553519248962402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A-DBB5-9F44-837A-B00EC23D29C7}"/>
                  </c:ext>
                </c:extLst>
              </c15:ser>
            </c15:filteredLineSeries>
            <c15:filteredLineSeries>
              <c15:ser>
                <c:idx val="8"/>
                <c:order val="8"/>
                <c:tx>
                  <c:strRef>
                    <c:extLst xmlns:c15="http://schemas.microsoft.com/office/drawing/2012/chart" xmlns:c16r2="http://schemas.microsoft.com/office/drawing/2015/06/chart">
                      <c:ext xmlns:c15="http://schemas.microsoft.com/office/drawing/2012/chart" uri="{02D57815-91ED-43cb-92C2-25804820EDAC}">
                        <c15:formulaRef>
                          <c15:sqref>Sheet1!$J$1</c15:sqref>
                        </c15:formulaRef>
                      </c:ext>
                    </c:extLst>
                    <c:strCache>
                      <c:ptCount val="1"/>
                      <c:pt idx="0">
                        <c:v>Негативный прогноз</c:v>
                      </c:pt>
                    </c:strCache>
                  </c:strRef>
                </c:tx>
                <c:spPr>
                  <a:ln w="28575" cap="rnd">
                    <a:solidFill>
                      <a:schemeClr val="accent3">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Sheet1!$J$2:$J$27</c15:sqref>
                        </c15:formulaRef>
                      </c:ext>
                    </c:extLst>
                    <c:numCache>
                      <c:formatCode>General</c:formatCode>
                      <c:ptCount val="26"/>
                      <c:pt idx="22">
                        <c:v>14.8448016221428</c:v>
                      </c:pt>
                      <c:pt idx="23">
                        <c:v>18.140768526923836</c:v>
                      </c:pt>
                      <c:pt idx="24">
                        <c:v>18.574949861461704</c:v>
                      </c:pt>
                      <c:pt idx="25">
                        <c:v>22.340594321032839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B-DBB5-9F44-837A-B00EC23D29C7}"/>
                  </c:ext>
                </c:extLst>
              </c15:ser>
            </c15:filteredLineSeries>
            <c15:filteredLineSeries>
              <c15:ser>
                <c:idx val="9"/>
                <c:order val="9"/>
                <c:tx>
                  <c:strRef>
                    <c:extLst xmlns:c15="http://schemas.microsoft.com/office/drawing/2012/chart" xmlns:c16r2="http://schemas.microsoft.com/office/drawing/2015/06/chart">
                      <c:ext xmlns:c15="http://schemas.microsoft.com/office/drawing/2012/chart" uri="{02D57815-91ED-43cb-92C2-25804820EDAC}">
                        <c15:formulaRef>
                          <c15:sqref>Sheet1!$K$1</c15:sqref>
                        </c15:formulaRef>
                      </c:ext>
                    </c:extLst>
                    <c:strCache>
                      <c:ptCount val="1"/>
                      <c:pt idx="0">
                        <c:v>Негативный прогноз</c:v>
                      </c:pt>
                    </c:strCache>
                  </c:strRef>
                </c:tx>
                <c:spPr>
                  <a:ln w="28575" cap="rnd">
                    <a:solidFill>
                      <a:schemeClr val="accent4">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Sheet1!$K$2:$K$27</c15:sqref>
                        </c15:formulaRef>
                      </c:ext>
                    </c:extLst>
                    <c:numCache>
                      <c:formatCode>General</c:formatCode>
                      <c:ptCount val="26"/>
                      <c:pt idx="22">
                        <c:v>11.426535864249001</c:v>
                      </c:pt>
                      <c:pt idx="23">
                        <c:v>10.185895192644121</c:v>
                      </c:pt>
                      <c:pt idx="24">
                        <c:v>12.001147979920281</c:v>
                      </c:pt>
                      <c:pt idx="25">
                        <c:v>13.536665553928703</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C-DBB5-9F44-837A-B00EC23D29C7}"/>
                  </c:ext>
                </c:extLst>
              </c15:ser>
            </c15:filteredLineSeries>
            <c15:filteredLineSeries>
              <c15:ser>
                <c:idx val="11"/>
                <c:order val="11"/>
                <c:tx>
                  <c:strRef>
                    <c:extLst xmlns:c15="http://schemas.microsoft.com/office/drawing/2012/chart" xmlns:c16r2="http://schemas.microsoft.com/office/drawing/2015/06/chart">
                      <c:ext xmlns:c15="http://schemas.microsoft.com/office/drawing/2012/chart" uri="{02D57815-91ED-43cb-92C2-25804820EDAC}">
                        <c15:formulaRef>
                          <c15:sqref>Sheet1!$M$1</c15:sqref>
                        </c15:formulaRef>
                      </c:ext>
                    </c:extLst>
                    <c:strCache>
                      <c:ptCount val="1"/>
                      <c:pt idx="0">
                        <c:v>Нейтральный прогноз</c:v>
                      </c:pt>
                    </c:strCache>
                  </c:strRef>
                </c:tx>
                <c:spPr>
                  <a:ln w="28575" cap="rnd">
                    <a:solidFill>
                      <a:schemeClr val="accent6">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Sheet1!$M$2:$M$27</c15:sqref>
                        </c15:formulaRef>
                      </c:ext>
                    </c:extLst>
                    <c:numCache>
                      <c:formatCode>General</c:formatCode>
                      <c:ptCount val="26"/>
                      <c:pt idx="22">
                        <c:v>14.8448016221428</c:v>
                      </c:pt>
                      <c:pt idx="23">
                        <c:v>17.923712908815588</c:v>
                      </c:pt>
                      <c:pt idx="24">
                        <c:v>16.701115423654983</c:v>
                      </c:pt>
                      <c:pt idx="25">
                        <c:v>17.166725155456845</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D-DBB5-9F44-837A-B00EC23D29C7}"/>
                  </c:ext>
                </c:extLst>
              </c15:ser>
            </c15:filteredLineSeries>
            <c15:filteredLineSeries>
              <c15:ser>
                <c:idx val="12"/>
                <c:order val="12"/>
                <c:tx>
                  <c:strRef>
                    <c:extLst xmlns:c15="http://schemas.microsoft.com/office/drawing/2012/chart" xmlns:c16r2="http://schemas.microsoft.com/office/drawing/2015/06/chart">
                      <c:ext xmlns:c15="http://schemas.microsoft.com/office/drawing/2012/chart" uri="{02D57815-91ED-43cb-92C2-25804820EDAC}">
                        <c15:formulaRef>
                          <c15:sqref>Sheet1!$N$1</c15:sqref>
                        </c15:formulaRef>
                      </c:ext>
                    </c:extLst>
                    <c:strCache>
                      <c:ptCount val="1"/>
                      <c:pt idx="0">
                        <c:v>Нейтральный прогноз</c:v>
                      </c:pt>
                    </c:strCache>
                  </c:strRef>
                </c:tx>
                <c:spPr>
                  <a:ln w="28575" cap="rnd">
                    <a:solidFill>
                      <a:schemeClr val="accent1">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Sheet1!$N$2:$N$27</c15:sqref>
                        </c15:formulaRef>
                      </c:ext>
                    </c:extLst>
                    <c:numCache>
                      <c:formatCode>General</c:formatCode>
                      <c:ptCount val="26"/>
                      <c:pt idx="22">
                        <c:v>11.426535864249001</c:v>
                      </c:pt>
                      <c:pt idx="23">
                        <c:v>9.7254172484189105</c:v>
                      </c:pt>
                      <c:pt idx="24">
                        <c:v>11.046845052802668</c:v>
                      </c:pt>
                      <c:pt idx="25">
                        <c:v>12.072076793424317</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E-DBB5-9F44-837A-B00EC23D29C7}"/>
                  </c:ext>
                </c:extLst>
              </c15:ser>
            </c15:filteredLineSeries>
            <c15:filteredLineSeries>
              <c15:ser>
                <c:idx val="14"/>
                <c:order val="14"/>
                <c:tx>
                  <c:strRef>
                    <c:extLst xmlns:c15="http://schemas.microsoft.com/office/drawing/2012/chart" xmlns:c16r2="http://schemas.microsoft.com/office/drawing/2015/06/chart">
                      <c:ext xmlns:c15="http://schemas.microsoft.com/office/drawing/2012/chart" uri="{02D57815-91ED-43cb-92C2-25804820EDAC}">
                        <c15:formulaRef>
                          <c15:sqref>Sheet1!$P$1</c15:sqref>
                        </c15:formulaRef>
                      </c:ext>
                    </c:extLst>
                    <c:strCache>
                      <c:ptCount val="1"/>
                      <c:pt idx="0">
                        <c:v>Позитивный прогноз</c:v>
                      </c:pt>
                    </c:strCache>
                  </c:strRef>
                </c:tx>
                <c:spPr>
                  <a:ln w="28575" cap="rnd">
                    <a:solidFill>
                      <a:schemeClr val="accent3">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Sheet1!$P$2:$P$27</c15:sqref>
                        </c15:formulaRef>
                      </c:ext>
                    </c:extLst>
                    <c:numCache>
                      <c:formatCode>General</c:formatCode>
                      <c:ptCount val="26"/>
                      <c:pt idx="22">
                        <c:v>14.8448016221428</c:v>
                      </c:pt>
                      <c:pt idx="23">
                        <c:v>17.706657290707341</c:v>
                      </c:pt>
                      <c:pt idx="24">
                        <c:v>14.82728098584829</c:v>
                      </c:pt>
                      <c:pt idx="25">
                        <c:v>12.065207862583591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F-DBB5-9F44-837A-B00EC23D29C7}"/>
                  </c:ext>
                </c:extLst>
              </c15:ser>
            </c15:filteredLineSeries>
            <c15:filteredLineSeries>
              <c15:ser>
                <c:idx val="15"/>
                <c:order val="15"/>
                <c:tx>
                  <c:strRef>
                    <c:extLst xmlns:c15="http://schemas.microsoft.com/office/drawing/2012/chart" xmlns:c16r2="http://schemas.microsoft.com/office/drawing/2015/06/chart">
                      <c:ext xmlns:c15="http://schemas.microsoft.com/office/drawing/2012/chart" uri="{02D57815-91ED-43cb-92C2-25804820EDAC}">
                        <c15:formulaRef>
                          <c15:sqref>Sheet1!$Q$1</c15:sqref>
                        </c15:formulaRef>
                      </c:ext>
                    </c:extLst>
                    <c:strCache>
                      <c:ptCount val="1"/>
                      <c:pt idx="0">
                        <c:v>Позитивный прогноз</c:v>
                      </c:pt>
                    </c:strCache>
                  </c:strRef>
                </c:tx>
                <c:spPr>
                  <a:ln w="28575" cap="rnd">
                    <a:solidFill>
                      <a:schemeClr val="accent4">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Sheet1!$Q$2:$Q$27</c15:sqref>
                        </c15:formulaRef>
                      </c:ext>
                    </c:extLst>
                    <c:numCache>
                      <c:formatCode>General</c:formatCode>
                      <c:ptCount val="26"/>
                      <c:pt idx="22">
                        <c:v>11.426535864249001</c:v>
                      </c:pt>
                      <c:pt idx="23">
                        <c:v>9.2649393041936996</c:v>
                      </c:pt>
                      <c:pt idx="24">
                        <c:v>10.092542125685053</c:v>
                      </c:pt>
                      <c:pt idx="25">
                        <c:v>10.760980680995001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10-DBB5-9F44-837A-B00EC23D29C7}"/>
                  </c:ext>
                </c:extLst>
              </c15:ser>
            </c15:filteredLineSeries>
          </c:ext>
        </c:extLst>
      </c:lineChart>
      <c:dateAx>
        <c:axId val="1399894336"/>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63628160"/>
        <c:crosses val="autoZero"/>
        <c:auto val="1"/>
        <c:lblOffset val="100"/>
        <c:baseTimeUnit val="years"/>
      </c:dateAx>
      <c:valAx>
        <c:axId val="156362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99894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solidFill>
                <a:latin typeface="+mj-lt"/>
                <a:ea typeface="+mj-ea"/>
                <a:cs typeface="+mj-cs"/>
              </a:defRPr>
            </a:pPr>
            <a:r>
              <a:rPr lang="ru-RU" sz="1200">
                <a:solidFill>
                  <a:schemeClr val="tx1"/>
                </a:solidFill>
                <a:latin typeface="Times New Roman" panose="02020603050405020304" pitchFamily="18" charset="0"/>
                <a:cs typeface="Times New Roman" panose="02020603050405020304" pitchFamily="18" charset="0"/>
              </a:rPr>
              <a:t>Динамика государственного</a:t>
            </a:r>
            <a:r>
              <a:rPr lang="ru-RU" sz="1200" baseline="0">
                <a:solidFill>
                  <a:schemeClr val="tx1"/>
                </a:solidFill>
                <a:latin typeface="Times New Roman" panose="02020603050405020304" pitchFamily="18" charset="0"/>
                <a:cs typeface="Times New Roman" panose="02020603050405020304" pitchFamily="18" charset="0"/>
              </a:rPr>
              <a:t> долга за 2018-2022 годы</a:t>
            </a:r>
            <a:endParaRPr lang="ru-RU"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solidFill>
              <a:latin typeface="+mj-lt"/>
              <a:ea typeface="+mj-ea"/>
              <a:cs typeface="+mj-cs"/>
            </a:defRPr>
          </a:pPr>
          <a:endParaRPr lang="ru-RU"/>
        </a:p>
      </c:txPr>
    </c:title>
    <c:autoTitleDeleted val="0"/>
    <c:plotArea>
      <c:layout/>
      <c:barChart>
        <c:barDir val="col"/>
        <c:grouping val="clustered"/>
        <c:varyColors val="0"/>
        <c:ser>
          <c:idx val="0"/>
          <c:order val="0"/>
          <c:tx>
            <c:strRef>
              <c:f>Лист1!$B$1</c:f>
              <c:strCache>
                <c:ptCount val="1"/>
                <c:pt idx="0">
                  <c:v>государственный долг</c:v>
                </c:pt>
              </c:strCache>
            </c:strRef>
          </c:tx>
          <c:spPr>
            <a:solidFill>
              <a:schemeClr val="accent1"/>
            </a:solidFill>
            <a:ln>
              <a:noFill/>
            </a:ln>
            <a:effectLst/>
          </c:spPr>
          <c:invertIfNegative val="0"/>
          <c:dLbls>
            <c:dLbl>
              <c:idx val="3"/>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0.0</c:formatCode>
                <c:ptCount val="5"/>
                <c:pt idx="0">
                  <c:v>15.4</c:v>
                </c:pt>
                <c:pt idx="1">
                  <c:v>16.5</c:v>
                </c:pt>
                <c:pt idx="2">
                  <c:v>20.6</c:v>
                </c:pt>
                <c:pt idx="3">
                  <c:v>22</c:v>
                </c:pt>
                <c:pt idx="4">
                  <c:v>25.3</c:v>
                </c:pt>
              </c:numCache>
            </c:numRef>
          </c:val>
          <c:extLst xmlns:c16r2="http://schemas.microsoft.com/office/drawing/2015/06/chart">
            <c:ext xmlns:c16="http://schemas.microsoft.com/office/drawing/2014/chart" uri="{C3380CC4-5D6E-409C-BE32-E72D297353CC}">
              <c16:uniqueId val="{00000001-D12A-D44F-9B0C-5FAF17EEA19A}"/>
            </c:ext>
          </c:extLst>
        </c:ser>
        <c:dLbls>
          <c:showLegendKey val="0"/>
          <c:showVal val="0"/>
          <c:showCatName val="0"/>
          <c:showSerName val="0"/>
          <c:showPercent val="0"/>
          <c:showBubbleSize val="0"/>
        </c:dLbls>
        <c:gapWidth val="269"/>
        <c:axId val="1477212512"/>
        <c:axId val="1477224480"/>
      </c:barChart>
      <c:lineChart>
        <c:grouping val="standard"/>
        <c:varyColors val="0"/>
        <c:ser>
          <c:idx val="2"/>
          <c:order val="1"/>
          <c:tx>
            <c:strRef>
              <c:f>Лист1!$D$1</c:f>
              <c:strCache>
                <c:ptCount val="1"/>
                <c:pt idx="0">
                  <c:v>государственный, в % к ВВП</c:v>
                </c:pt>
              </c:strCache>
            </c:strRef>
          </c:tx>
          <c:spPr>
            <a:ln w="44450" cap="rnd">
              <a:solidFill>
                <a:schemeClr val="accent2">
                  <a:lumMod val="75000"/>
                </a:schemeClr>
              </a:solidFill>
              <a:round/>
            </a:ln>
            <a:effectLst/>
          </c:spPr>
          <c:marker>
            <c:symbol val="triangle"/>
            <c:size val="17"/>
            <c:spPr>
              <a:solidFill>
                <a:schemeClr val="accent2">
                  <a:lumMod val="75000"/>
                </a:schemeClr>
              </a:solidFill>
              <a:ln>
                <a:no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Лист1!$D$2:$D$6</c:f>
              <c:numCache>
                <c:formatCode>General</c:formatCode>
                <c:ptCount val="5"/>
                <c:pt idx="0">
                  <c:v>24.9</c:v>
                </c:pt>
                <c:pt idx="1">
                  <c:v>23.7</c:v>
                </c:pt>
                <c:pt idx="2">
                  <c:v>29.4</c:v>
                </c:pt>
                <c:pt idx="3">
                  <c:v>27.04</c:v>
                </c:pt>
                <c:pt idx="4">
                  <c:v>24.6</c:v>
                </c:pt>
              </c:numCache>
            </c:numRef>
          </c:val>
          <c:smooth val="0"/>
          <c:extLst xmlns:c16r2="http://schemas.microsoft.com/office/drawing/2015/06/chart">
            <c:ext xmlns:c16="http://schemas.microsoft.com/office/drawing/2014/chart" uri="{C3380CC4-5D6E-409C-BE32-E72D297353CC}">
              <c16:uniqueId val="{00000002-D12A-D44F-9B0C-5FAF17EEA19A}"/>
            </c:ext>
          </c:extLst>
        </c:ser>
        <c:dLbls>
          <c:showLegendKey val="0"/>
          <c:showVal val="0"/>
          <c:showCatName val="0"/>
          <c:showSerName val="0"/>
          <c:showPercent val="0"/>
          <c:showBubbleSize val="0"/>
        </c:dLbls>
        <c:marker val="1"/>
        <c:smooth val="0"/>
        <c:axId val="1477214144"/>
        <c:axId val="1477213056"/>
      </c:lineChart>
      <c:catAx>
        <c:axId val="14772125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77224480"/>
        <c:crossesAt val="0"/>
        <c:auto val="1"/>
        <c:lblAlgn val="ctr"/>
        <c:lblOffset val="100"/>
        <c:noMultiLvlLbl val="0"/>
      </c:catAx>
      <c:valAx>
        <c:axId val="14772244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77212512"/>
        <c:crosses val="autoZero"/>
        <c:crossBetween val="between"/>
      </c:valAx>
      <c:valAx>
        <c:axId val="14772130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7214144"/>
        <c:crosses val="max"/>
        <c:crossBetween val="between"/>
      </c:valAx>
      <c:catAx>
        <c:axId val="1477214144"/>
        <c:scaling>
          <c:orientation val="minMax"/>
        </c:scaling>
        <c:delete val="1"/>
        <c:axPos val="b"/>
        <c:numFmt formatCode="General" sourceLinked="1"/>
        <c:majorTickMark val="out"/>
        <c:minorTickMark val="none"/>
        <c:tickLblPos val="nextTo"/>
        <c:crossAx val="14772130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t>Неэффективное использование бюджетных средств за 2018-2022 годы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Лист2!$B$1</c:f>
              <c:strCache>
                <c:ptCount val="1"/>
                <c:pt idx="0">
                  <c:v>Неэффективное использование бюджетных средств за 2017-2021 годы </c:v>
                </c:pt>
              </c:strCache>
            </c:strRef>
          </c:tx>
          <c:spPr>
            <a:ln w="19050" cap="rnd">
              <a:solidFill>
                <a:schemeClr val="accent1"/>
              </a:solidFill>
              <a:round/>
            </a:ln>
            <a:effectLst/>
          </c:spPr>
          <c:marker>
            <c:symbol val="diamond"/>
            <c:size val="9"/>
            <c:spPr>
              <a:solidFill>
                <a:schemeClr val="accent1"/>
              </a:solidFill>
              <a:ln w="9525">
                <a:solidFill>
                  <a:schemeClr val="accent1"/>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Лист2!$A$2:$A$6</c:f>
              <c:numCache>
                <c:formatCode>General</c:formatCode>
                <c:ptCount val="5"/>
                <c:pt idx="0">
                  <c:v>2018</c:v>
                </c:pt>
                <c:pt idx="1">
                  <c:v>2019</c:v>
                </c:pt>
                <c:pt idx="2">
                  <c:v>2020</c:v>
                </c:pt>
                <c:pt idx="3">
                  <c:v>2021</c:v>
                </c:pt>
                <c:pt idx="4">
                  <c:v>2022</c:v>
                </c:pt>
              </c:numCache>
            </c:numRef>
          </c:cat>
          <c:val>
            <c:numRef>
              <c:f>Лист2!$B$2:$B$6</c:f>
              <c:numCache>
                <c:formatCode>#,##0.00</c:formatCode>
                <c:ptCount val="5"/>
                <c:pt idx="0">
                  <c:v>138</c:v>
                </c:pt>
                <c:pt idx="1">
                  <c:v>428</c:v>
                </c:pt>
                <c:pt idx="2">
                  <c:v>569</c:v>
                </c:pt>
                <c:pt idx="3">
                  <c:v>413</c:v>
                </c:pt>
                <c:pt idx="4">
                  <c:v>421</c:v>
                </c:pt>
              </c:numCache>
            </c:numRef>
          </c:val>
          <c:smooth val="0"/>
          <c:extLst xmlns:c16r2="http://schemas.microsoft.com/office/drawing/2015/06/chart">
            <c:ext xmlns:c16="http://schemas.microsoft.com/office/drawing/2014/chart" uri="{C3380CC4-5D6E-409C-BE32-E72D297353CC}">
              <c16:uniqueId val="{00000000-A078-EB4D-9355-5B12EC6A1ACF}"/>
            </c:ext>
          </c:extLst>
        </c:ser>
        <c:dLbls>
          <c:showLegendKey val="0"/>
          <c:showVal val="0"/>
          <c:showCatName val="0"/>
          <c:showSerName val="0"/>
          <c:showPercent val="0"/>
          <c:showBubbleSize val="0"/>
        </c:dLbls>
        <c:marker val="1"/>
        <c:smooth val="0"/>
        <c:axId val="1477214688"/>
        <c:axId val="1477220128"/>
      </c:lineChart>
      <c:catAx>
        <c:axId val="1477214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77220128"/>
        <c:crosses val="autoZero"/>
        <c:auto val="1"/>
        <c:lblAlgn val="ctr"/>
        <c:lblOffset val="100"/>
        <c:noMultiLvlLbl val="1"/>
      </c:catAx>
      <c:valAx>
        <c:axId val="1477220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77214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400">
                <a:solidFill>
                  <a:schemeClr val="tx1"/>
                </a:solidFill>
                <a:latin typeface="Times New Roman" panose="02020603050405020304" pitchFamily="18" charset="0"/>
                <a:cs typeface="Times New Roman" panose="02020603050405020304" pitchFamily="18" charset="0"/>
              </a:rPr>
              <a:t>Структура доходов республиканского бюджет</a:t>
            </a:r>
            <a:r>
              <a:rPr lang="ru-RU" sz="1400" baseline="0">
                <a:solidFill>
                  <a:schemeClr val="tx1"/>
                </a:solidFill>
                <a:latin typeface="Times New Roman" panose="02020603050405020304" pitchFamily="18" charset="0"/>
                <a:cs typeface="Times New Roman" panose="02020603050405020304" pitchFamily="18" charset="0"/>
              </a:rPr>
              <a:t> </a:t>
            </a:r>
            <a:endParaRPr lang="ru-RU" sz="14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doughnutChart>
        <c:varyColors val="1"/>
        <c:ser>
          <c:idx val="0"/>
          <c:order val="0"/>
          <c:tx>
            <c:strRef>
              <c:f>Лист3!$A$27</c:f>
              <c:strCache>
                <c:ptCount val="1"/>
                <c:pt idx="0">
                  <c:v>2020</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9DC-3D45-9D92-06EC33073C3F}"/>
              </c:ext>
            </c:extLst>
          </c:dPt>
          <c:dPt>
            <c:idx val="1"/>
            <c:bubble3D val="0"/>
            <c:spPr>
              <a:solidFill>
                <a:schemeClr val="accent2"/>
              </a:solidFill>
              <a:ln w="34925">
                <a:solidFill>
                  <a:schemeClr val="lt1">
                    <a:alpha val="66743"/>
                  </a:schemeClr>
                </a:solidFill>
              </a:ln>
              <a:effectLst/>
            </c:spPr>
            <c:extLst xmlns:c16r2="http://schemas.microsoft.com/office/drawing/2015/06/chart">
              <c:ext xmlns:c16="http://schemas.microsoft.com/office/drawing/2014/chart" uri="{C3380CC4-5D6E-409C-BE32-E72D297353CC}">
                <c16:uniqueId val="{00000003-49DC-3D45-9D92-06EC33073C3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9DC-3D45-9D92-06EC33073C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Лист3!$B$26:$D$26</c:f>
              <c:strCache>
                <c:ptCount val="3"/>
                <c:pt idx="0">
                  <c:v>Налоговые поступления </c:v>
                </c:pt>
                <c:pt idx="1">
                  <c:v>Неналоговые поступления</c:v>
                </c:pt>
                <c:pt idx="2">
                  <c:v>Поступления трансфертов</c:v>
                </c:pt>
              </c:strCache>
            </c:strRef>
          </c:cat>
          <c:val>
            <c:numRef>
              <c:f>Лист3!$B$27:$D$27</c:f>
              <c:numCache>
                <c:formatCode>#,##0</c:formatCode>
                <c:ptCount val="3"/>
                <c:pt idx="0">
                  <c:v>5576</c:v>
                </c:pt>
                <c:pt idx="1">
                  <c:v>983.3</c:v>
                </c:pt>
                <c:pt idx="2">
                  <c:v>5367.6</c:v>
                </c:pt>
              </c:numCache>
            </c:numRef>
          </c:val>
          <c:extLst xmlns:c16r2="http://schemas.microsoft.com/office/drawing/2015/06/chart">
            <c:ext xmlns:c16="http://schemas.microsoft.com/office/drawing/2014/chart" uri="{C3380CC4-5D6E-409C-BE32-E72D297353CC}">
              <c16:uniqueId val="{00000006-49DC-3D45-9D92-06EC33073C3F}"/>
            </c:ext>
          </c:extLst>
        </c:ser>
        <c:ser>
          <c:idx val="1"/>
          <c:order val="1"/>
          <c:tx>
            <c:strRef>
              <c:f>Лист3!$A$28</c:f>
              <c:strCache>
                <c:ptCount val="1"/>
                <c:pt idx="0">
                  <c:v>2021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8-49DC-3D45-9D92-06EC33073C3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A-49DC-3D45-9D92-06EC33073C3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C-49DC-3D45-9D92-06EC33073C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Лист3!$B$26:$D$26</c:f>
              <c:strCache>
                <c:ptCount val="3"/>
                <c:pt idx="0">
                  <c:v>Налоговые поступления </c:v>
                </c:pt>
                <c:pt idx="1">
                  <c:v>Неналоговые поступления</c:v>
                </c:pt>
                <c:pt idx="2">
                  <c:v>Поступления трансфертов</c:v>
                </c:pt>
              </c:strCache>
            </c:strRef>
          </c:cat>
          <c:val>
            <c:numRef>
              <c:f>Лист3!$B$28:$D$28</c:f>
              <c:numCache>
                <c:formatCode>#,##0</c:formatCode>
                <c:ptCount val="3"/>
                <c:pt idx="0">
                  <c:v>7058</c:v>
                </c:pt>
                <c:pt idx="1">
                  <c:v>295.39999999999998</c:v>
                </c:pt>
                <c:pt idx="2">
                  <c:v>5145</c:v>
                </c:pt>
              </c:numCache>
            </c:numRef>
          </c:val>
          <c:extLst xmlns:c16r2="http://schemas.microsoft.com/office/drawing/2015/06/chart">
            <c:ext xmlns:c16="http://schemas.microsoft.com/office/drawing/2014/chart" uri="{C3380CC4-5D6E-409C-BE32-E72D297353CC}">
              <c16:uniqueId val="{0000000D-49DC-3D45-9D92-06EC33073C3F}"/>
            </c:ext>
          </c:extLst>
        </c:ser>
        <c:ser>
          <c:idx val="2"/>
          <c:order val="2"/>
          <c:tx>
            <c:strRef>
              <c:f>Лист3!$A$29</c:f>
              <c:strCache>
                <c:ptCount val="1"/>
                <c:pt idx="0">
                  <c:v>2022</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F-49DC-3D45-9D92-06EC33073C3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11-49DC-3D45-9D92-06EC33073C3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13-49DC-3D45-9D92-06EC33073C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Лист3!$B$26:$D$26</c:f>
              <c:strCache>
                <c:ptCount val="3"/>
                <c:pt idx="0">
                  <c:v>Налоговые поступления </c:v>
                </c:pt>
                <c:pt idx="1">
                  <c:v>Неналоговые поступления</c:v>
                </c:pt>
                <c:pt idx="2">
                  <c:v>Поступления трансфертов</c:v>
                </c:pt>
              </c:strCache>
            </c:strRef>
          </c:cat>
          <c:val>
            <c:numRef>
              <c:f>Лист3!$B$29:$D$29</c:f>
              <c:numCache>
                <c:formatCode>#,##0</c:formatCode>
                <c:ptCount val="3"/>
                <c:pt idx="0">
                  <c:v>10027</c:v>
                </c:pt>
                <c:pt idx="1">
                  <c:v>438</c:v>
                </c:pt>
                <c:pt idx="2">
                  <c:v>5491</c:v>
                </c:pt>
              </c:numCache>
            </c:numRef>
          </c:val>
          <c:extLst xmlns:c16r2="http://schemas.microsoft.com/office/drawing/2015/06/chart">
            <c:ext xmlns:c16="http://schemas.microsoft.com/office/drawing/2014/chart" uri="{C3380CC4-5D6E-409C-BE32-E72D297353CC}">
              <c16:uniqueId val="{00000014-49DC-3D45-9D92-06EC33073C3F}"/>
            </c:ext>
          </c:extLst>
        </c:ser>
        <c:dLbls>
          <c:showLegendKey val="0"/>
          <c:showVal val="0"/>
          <c:showCatName val="0"/>
          <c:showSerName val="0"/>
          <c:showPercent val="0"/>
          <c:showBubbleSize val="0"/>
          <c:showLeaderLines val="1"/>
        </c:dLbls>
        <c:firstSliceAng val="0"/>
        <c:holeSize val="30"/>
      </c:doughnutChart>
      <c:spPr>
        <a:noFill/>
        <a:ln>
          <a:noFill/>
        </a:ln>
        <a:effectLst/>
      </c:spPr>
    </c:plotArea>
    <c:legend>
      <c:legendPos val="b"/>
      <c:layout>
        <c:manualLayout>
          <c:xMode val="edge"/>
          <c:yMode val="edge"/>
          <c:x val="7.7616768074445244E-2"/>
          <c:y val="0.88964506359781947"/>
          <c:w val="0.83719055714626578"/>
          <c:h val="8.5739551786795876E-2"/>
        </c:manualLayout>
      </c:layout>
      <c:overlay val="0"/>
      <c:spPr>
        <a:noFill/>
        <a:ln w="38100">
          <a:solidFill>
            <a:schemeClr val="bg1"/>
          </a:solid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300">
                <a:latin typeface="Times New Roman" panose="02020603050405020304" pitchFamily="18" charset="0"/>
                <a:cs typeface="Times New Roman" panose="02020603050405020304" pitchFamily="18" charset="0"/>
              </a:rPr>
              <a:t>Обеспеченност</a:t>
            </a:r>
            <a:r>
              <a:rPr lang="ru-RU" sz="1300" baseline="0">
                <a:latin typeface="Times New Roman" panose="02020603050405020304" pitchFamily="18" charset="0"/>
                <a:cs typeface="Times New Roman" panose="02020603050405020304" pitchFamily="18" charset="0"/>
              </a:rPr>
              <a:t>ь расходов республиканского бюджета чистыми доходами за 2018-2022 годы</a:t>
            </a:r>
            <a:endParaRPr lang="ru-RU" sz="1300">
              <a:latin typeface="Times New Roman" panose="02020603050405020304" pitchFamily="18" charset="0"/>
              <a:cs typeface="Times New Roman" panose="02020603050405020304" pitchFamily="18" charset="0"/>
            </a:endParaRPr>
          </a:p>
        </c:rich>
      </c:tx>
      <c:layout>
        <c:manualLayout>
          <c:xMode val="edge"/>
          <c:yMode val="edge"/>
          <c:x val="9.8624890638670151E-2"/>
          <c:y val="5.092592592592592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lineChart>
        <c:grouping val="standard"/>
        <c:varyColors val="0"/>
        <c:ser>
          <c:idx val="0"/>
          <c:order val="0"/>
          <c:tx>
            <c:strRef>
              <c:f>Лист4!$B$1</c:f>
              <c:strCache>
                <c:ptCount val="1"/>
                <c:pt idx="0">
                  <c:v>Доходы (без учета трансфертов из Нацфонда, поступлений экспортной таможенной пошлины на сырую нефть и займов)</c:v>
                </c:pt>
              </c:strCache>
            </c:strRef>
          </c:tx>
          <c:spPr>
            <a:ln w="31750" cap="rnd">
              <a:solidFill>
                <a:schemeClr val="accent1">
                  <a:alpha val="85000"/>
                </a:schemeClr>
              </a:solidFill>
              <a:round/>
            </a:ln>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Лист4!$A$2:$A$6</c:f>
              <c:numCache>
                <c:formatCode>General</c:formatCode>
                <c:ptCount val="5"/>
                <c:pt idx="0">
                  <c:v>2018</c:v>
                </c:pt>
                <c:pt idx="1">
                  <c:v>2019</c:v>
                </c:pt>
                <c:pt idx="2">
                  <c:v>2020</c:v>
                </c:pt>
                <c:pt idx="3">
                  <c:v>2021</c:v>
                </c:pt>
                <c:pt idx="4">
                  <c:v>2022</c:v>
                </c:pt>
              </c:numCache>
            </c:numRef>
          </c:cat>
          <c:val>
            <c:numRef>
              <c:f>Лист4!$B$2:$B$6</c:f>
              <c:numCache>
                <c:formatCode>General</c:formatCode>
                <c:ptCount val="5"/>
                <c:pt idx="0">
                  <c:v>5.2</c:v>
                </c:pt>
                <c:pt idx="1">
                  <c:v>6.5</c:v>
                </c:pt>
                <c:pt idx="2">
                  <c:v>6.7</c:v>
                </c:pt>
                <c:pt idx="3">
                  <c:v>7.1</c:v>
                </c:pt>
                <c:pt idx="4">
                  <c:v>9.9</c:v>
                </c:pt>
              </c:numCache>
            </c:numRef>
          </c:val>
          <c:smooth val="0"/>
          <c:extLst xmlns:c16r2="http://schemas.microsoft.com/office/drawing/2015/06/chart">
            <c:ext xmlns:c16="http://schemas.microsoft.com/office/drawing/2014/chart" uri="{C3380CC4-5D6E-409C-BE32-E72D297353CC}">
              <c16:uniqueId val="{00000000-40BC-4541-965A-ECDCEF94FAED}"/>
            </c:ext>
          </c:extLst>
        </c:ser>
        <c:ser>
          <c:idx val="1"/>
          <c:order val="1"/>
          <c:tx>
            <c:strRef>
              <c:f>Лист4!$C$1</c:f>
              <c:strCache>
                <c:ptCount val="1"/>
                <c:pt idx="0">
                  <c:v>Расходы</c:v>
                </c:pt>
              </c:strCache>
            </c:strRef>
          </c:tx>
          <c:spPr>
            <a:ln w="31750" cap="flat">
              <a:solidFill>
                <a:schemeClr val="accent2">
                  <a:lumMod val="75000"/>
                </a:schemeClr>
              </a:solidFill>
              <a:round/>
            </a:ln>
            <a:effectLst/>
          </c:spPr>
          <c:marker>
            <c:symbol val="none"/>
          </c:marker>
          <c:dLbls>
            <c:spPr>
              <a:solidFill>
                <a:schemeClr val="accent2"/>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Лист4!$A$2:$A$6</c:f>
              <c:numCache>
                <c:formatCode>General</c:formatCode>
                <c:ptCount val="5"/>
                <c:pt idx="0">
                  <c:v>2018</c:v>
                </c:pt>
                <c:pt idx="1">
                  <c:v>2019</c:v>
                </c:pt>
                <c:pt idx="2">
                  <c:v>2020</c:v>
                </c:pt>
                <c:pt idx="3">
                  <c:v>2021</c:v>
                </c:pt>
                <c:pt idx="4">
                  <c:v>2022</c:v>
                </c:pt>
              </c:numCache>
            </c:numRef>
          </c:cat>
          <c:val>
            <c:numRef>
              <c:f>Лист4!$C$2:$C$6</c:f>
              <c:numCache>
                <c:formatCode>General</c:formatCode>
                <c:ptCount val="5"/>
                <c:pt idx="0">
                  <c:v>10.1</c:v>
                </c:pt>
                <c:pt idx="1">
                  <c:v>12.7</c:v>
                </c:pt>
                <c:pt idx="2">
                  <c:v>14.9</c:v>
                </c:pt>
                <c:pt idx="3">
                  <c:v>16.3</c:v>
                </c:pt>
                <c:pt idx="4">
                  <c:v>20.100000000000001</c:v>
                </c:pt>
              </c:numCache>
            </c:numRef>
          </c:val>
          <c:smooth val="0"/>
          <c:extLst xmlns:c16r2="http://schemas.microsoft.com/office/drawing/2015/06/chart">
            <c:ext xmlns:c16="http://schemas.microsoft.com/office/drawing/2014/chart" uri="{C3380CC4-5D6E-409C-BE32-E72D297353CC}">
              <c16:uniqueId val="{00000001-40BC-4541-965A-ECDCEF94FAED}"/>
            </c:ext>
          </c:extLst>
        </c:ser>
        <c:dLbls>
          <c:showLegendKey val="0"/>
          <c:showVal val="1"/>
          <c:showCatName val="0"/>
          <c:showSerName val="0"/>
          <c:showPercent val="0"/>
          <c:showBubbleSize val="0"/>
        </c:dLbls>
        <c:smooth val="0"/>
        <c:axId val="1477215232"/>
        <c:axId val="1570271920"/>
      </c:lineChart>
      <c:catAx>
        <c:axId val="14772152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1570271920"/>
        <c:crosses val="autoZero"/>
        <c:auto val="1"/>
        <c:lblAlgn val="ctr"/>
        <c:lblOffset val="100"/>
        <c:noMultiLvlLbl val="0"/>
      </c:catAx>
      <c:valAx>
        <c:axId val="15702719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77215232"/>
        <c:crosses val="autoZero"/>
        <c:crossBetween val="between"/>
      </c:valAx>
      <c:spPr>
        <a:noFill/>
        <a:ln>
          <a:noFill/>
        </a:ln>
        <a:effectLst/>
      </c:spPr>
    </c:plotArea>
    <c:legend>
      <c:legendPos val="b"/>
      <c:overlay val="0"/>
      <c:spPr>
        <a:solidFill>
          <a:schemeClr val="lt1">
            <a:lumMod val="95000"/>
            <a:alpha val="39000"/>
          </a:schemeClr>
        </a:solidFill>
        <a:ln>
          <a:solidFill>
            <a:schemeClr val="bg1"/>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solidFill>
                  <a:schemeClr val="tx1"/>
                </a:solidFill>
                <a:latin typeface="Times New Roman" panose="02020603050405020304" pitchFamily="18" charset="0"/>
                <a:cs typeface="Times New Roman" panose="02020603050405020304" pitchFamily="18" charset="0"/>
              </a:rPr>
              <a:t>Источники</a:t>
            </a:r>
            <a:r>
              <a:rPr lang="ru-RU" baseline="0">
                <a:solidFill>
                  <a:schemeClr val="tx1"/>
                </a:solidFill>
                <a:latin typeface="Times New Roman" panose="02020603050405020304" pitchFamily="18" charset="0"/>
                <a:cs typeface="Times New Roman" panose="02020603050405020304" pitchFamily="18" charset="0"/>
              </a:rPr>
              <a:t> финансирования дефицита бюджета в динамике с 2018 по 2022 годы</a:t>
            </a:r>
            <a:endParaRPr lang="ru-RU">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Лист5!$B$1</c:f>
              <c:strCache>
                <c:ptCount val="1"/>
                <c:pt idx="0">
                  <c:v>внутренние государственные займы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Лист5!$A$2:$A$6</c:f>
              <c:numCache>
                <c:formatCode>General</c:formatCode>
                <c:ptCount val="5"/>
                <c:pt idx="0">
                  <c:v>2018</c:v>
                </c:pt>
                <c:pt idx="1">
                  <c:v>2019</c:v>
                </c:pt>
                <c:pt idx="2">
                  <c:v>2020</c:v>
                </c:pt>
                <c:pt idx="3">
                  <c:v>2021</c:v>
                </c:pt>
                <c:pt idx="4">
                  <c:v>2022</c:v>
                </c:pt>
              </c:numCache>
            </c:numRef>
          </c:cat>
          <c:val>
            <c:numRef>
              <c:f>Лист5!$B$2:$B$6</c:f>
              <c:numCache>
                <c:formatCode>General</c:formatCode>
                <c:ptCount val="5"/>
                <c:pt idx="0">
                  <c:v>745</c:v>
                </c:pt>
                <c:pt idx="1">
                  <c:v>1338</c:v>
                </c:pt>
                <c:pt idx="2">
                  <c:v>2771</c:v>
                </c:pt>
                <c:pt idx="3">
                  <c:v>2414</c:v>
                </c:pt>
                <c:pt idx="4">
                  <c:v>3969</c:v>
                </c:pt>
              </c:numCache>
            </c:numRef>
          </c:val>
          <c:extLst xmlns:c16r2="http://schemas.microsoft.com/office/drawing/2015/06/chart">
            <c:ext xmlns:c16="http://schemas.microsoft.com/office/drawing/2014/chart" uri="{C3380CC4-5D6E-409C-BE32-E72D297353CC}">
              <c16:uniqueId val="{00000000-0617-774E-BC7A-B83855C44587}"/>
            </c:ext>
          </c:extLst>
        </c:ser>
        <c:ser>
          <c:idx val="1"/>
          <c:order val="1"/>
          <c:tx>
            <c:strRef>
              <c:f>Лист5!$C$1</c:f>
              <c:strCache>
                <c:ptCount val="1"/>
                <c:pt idx="0">
                  <c:v>внешние государственные займы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Лист5!$A$2:$A$6</c:f>
              <c:numCache>
                <c:formatCode>General</c:formatCode>
                <c:ptCount val="5"/>
                <c:pt idx="0">
                  <c:v>2018</c:v>
                </c:pt>
                <c:pt idx="1">
                  <c:v>2019</c:v>
                </c:pt>
                <c:pt idx="2">
                  <c:v>2020</c:v>
                </c:pt>
                <c:pt idx="3">
                  <c:v>2021</c:v>
                </c:pt>
                <c:pt idx="4">
                  <c:v>2022</c:v>
                </c:pt>
              </c:numCache>
            </c:numRef>
          </c:cat>
          <c:val>
            <c:numRef>
              <c:f>Лист5!$C$2:$C$6</c:f>
              <c:numCache>
                <c:formatCode>General</c:formatCode>
                <c:ptCount val="5"/>
                <c:pt idx="0">
                  <c:v>494</c:v>
                </c:pt>
                <c:pt idx="1">
                  <c:v>566</c:v>
                </c:pt>
                <c:pt idx="2">
                  <c:v>297</c:v>
                </c:pt>
                <c:pt idx="3">
                  <c:v>1149</c:v>
                </c:pt>
                <c:pt idx="4">
                  <c:v>66</c:v>
                </c:pt>
              </c:numCache>
            </c:numRef>
          </c:val>
          <c:extLst xmlns:c16r2="http://schemas.microsoft.com/office/drawing/2015/06/chart">
            <c:ext xmlns:c16="http://schemas.microsoft.com/office/drawing/2014/chart" uri="{C3380CC4-5D6E-409C-BE32-E72D297353CC}">
              <c16:uniqueId val="{00000001-0617-774E-BC7A-B83855C44587}"/>
            </c:ext>
          </c:extLst>
        </c:ser>
        <c:ser>
          <c:idx val="2"/>
          <c:order val="2"/>
          <c:tx>
            <c:strRef>
              <c:f>Лист5!$D$1</c:f>
              <c:strCache>
                <c:ptCount val="1"/>
                <c:pt idx="0">
                  <c:v>погашение займов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Лист5!$A$2:$A$6</c:f>
              <c:numCache>
                <c:formatCode>General</c:formatCode>
                <c:ptCount val="5"/>
                <c:pt idx="0">
                  <c:v>2018</c:v>
                </c:pt>
                <c:pt idx="1">
                  <c:v>2019</c:v>
                </c:pt>
                <c:pt idx="2">
                  <c:v>2020</c:v>
                </c:pt>
                <c:pt idx="3">
                  <c:v>2021</c:v>
                </c:pt>
                <c:pt idx="4">
                  <c:v>2022</c:v>
                </c:pt>
              </c:numCache>
            </c:numRef>
          </c:cat>
          <c:val>
            <c:numRef>
              <c:f>Лист5!$D$2:$D$6</c:f>
              <c:numCache>
                <c:formatCode>General</c:formatCode>
                <c:ptCount val="5"/>
                <c:pt idx="0">
                  <c:v>-484</c:v>
                </c:pt>
                <c:pt idx="1">
                  <c:v>-690</c:v>
                </c:pt>
                <c:pt idx="2">
                  <c:v>-678</c:v>
                </c:pt>
                <c:pt idx="3">
                  <c:v>-1096</c:v>
                </c:pt>
                <c:pt idx="4">
                  <c:v>-1574</c:v>
                </c:pt>
              </c:numCache>
            </c:numRef>
          </c:val>
          <c:extLst xmlns:c16r2="http://schemas.microsoft.com/office/drawing/2015/06/chart">
            <c:ext xmlns:c16="http://schemas.microsoft.com/office/drawing/2014/chart" uri="{C3380CC4-5D6E-409C-BE32-E72D297353CC}">
              <c16:uniqueId val="{00000002-0617-774E-BC7A-B83855C44587}"/>
            </c:ext>
          </c:extLst>
        </c:ser>
        <c:ser>
          <c:idx val="3"/>
          <c:order val="3"/>
          <c:tx>
            <c:strRef>
              <c:f>Лист5!$E$1</c:f>
              <c:strCache>
                <c:ptCount val="1"/>
                <c:pt idx="0">
                  <c:v>остатки бюджетных средств</c:v>
                </c:pt>
              </c:strCache>
            </c:strRef>
          </c:tx>
          <c:spPr>
            <a:solidFill>
              <a:schemeClr val="accent4"/>
            </a:solidFill>
            <a:ln>
              <a:noFill/>
            </a:ln>
            <a:effectLst/>
          </c:spPr>
          <c:invertIfNegative val="0"/>
          <c:dLbls>
            <c:dLbl>
              <c:idx val="0"/>
              <c:layout>
                <c:manualLayout>
                  <c:x val="0"/>
                  <c:y val="-1.38888888888889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617-774E-BC7A-B83855C44587}"/>
                </c:ext>
                <c:ext xmlns:c15="http://schemas.microsoft.com/office/drawing/2012/chart" uri="{CE6537A1-D6FC-4f65-9D91-7224C49458BB}"/>
              </c:extLst>
            </c:dLbl>
            <c:dLbl>
              <c:idx val="2"/>
              <c:layout>
                <c:manualLayout>
                  <c:x val="-5.5297370049329558E-3"/>
                  <c:y val="-1.85185185185186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617-774E-BC7A-B83855C44587}"/>
                </c:ext>
                <c:ext xmlns:c15="http://schemas.microsoft.com/office/drawing/2012/chart" uri="{CE6537A1-D6FC-4f65-9D91-7224C49458BB}"/>
              </c:extLst>
            </c:dLbl>
            <c:dLbl>
              <c:idx val="3"/>
              <c:layout>
                <c:manualLayout>
                  <c:x val="-5.5299547196857243E-3"/>
                  <c:y val="-2.3148148148148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617-774E-BC7A-B83855C44587}"/>
                </c:ext>
                <c:ext xmlns:c15="http://schemas.microsoft.com/office/drawing/2012/chart" uri="{CE6537A1-D6FC-4f65-9D91-7224C49458BB}"/>
              </c:extLst>
            </c:dLbl>
            <c:dLbl>
              <c:idx val="4"/>
              <c:layout>
                <c:manualLayout>
                  <c:x val="-1.3824886799214261E-2"/>
                  <c:y val="-1.85185185185185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617-774E-BC7A-B83855C4458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Лист5!$A$2:$A$6</c:f>
              <c:numCache>
                <c:formatCode>General</c:formatCode>
                <c:ptCount val="5"/>
                <c:pt idx="0">
                  <c:v>2018</c:v>
                </c:pt>
                <c:pt idx="1">
                  <c:v>2019</c:v>
                </c:pt>
                <c:pt idx="2">
                  <c:v>2020</c:v>
                </c:pt>
                <c:pt idx="3">
                  <c:v>2021</c:v>
                </c:pt>
                <c:pt idx="4">
                  <c:v>2022</c:v>
                </c:pt>
              </c:numCache>
            </c:numRef>
          </c:cat>
          <c:val>
            <c:numRef>
              <c:f>Лист5!$E$2:$E$6</c:f>
              <c:numCache>
                <c:formatCode>General</c:formatCode>
                <c:ptCount val="5"/>
                <c:pt idx="0">
                  <c:v>-26</c:v>
                </c:pt>
                <c:pt idx="1">
                  <c:v>83</c:v>
                </c:pt>
                <c:pt idx="2">
                  <c:v>-205</c:v>
                </c:pt>
                <c:pt idx="3">
                  <c:v>-59</c:v>
                </c:pt>
                <c:pt idx="4">
                  <c:v>-70</c:v>
                </c:pt>
              </c:numCache>
            </c:numRef>
          </c:val>
          <c:extLst xmlns:c16r2="http://schemas.microsoft.com/office/drawing/2015/06/chart">
            <c:ext xmlns:c16="http://schemas.microsoft.com/office/drawing/2014/chart" uri="{C3380CC4-5D6E-409C-BE32-E72D297353CC}">
              <c16:uniqueId val="{00000007-0617-774E-BC7A-B83855C44587}"/>
            </c:ext>
          </c:extLst>
        </c:ser>
        <c:dLbls>
          <c:showLegendKey val="0"/>
          <c:showVal val="0"/>
          <c:showCatName val="0"/>
          <c:showSerName val="0"/>
          <c:showPercent val="0"/>
          <c:showBubbleSize val="0"/>
        </c:dLbls>
        <c:gapWidth val="219"/>
        <c:axId val="1570268656"/>
        <c:axId val="1570264848"/>
      </c:barChart>
      <c:catAx>
        <c:axId val="1570268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70264848"/>
        <c:crosses val="autoZero"/>
        <c:auto val="1"/>
        <c:lblAlgn val="ctr"/>
        <c:lblOffset val="0"/>
        <c:tickLblSkip val="1"/>
        <c:noMultiLvlLbl val="0"/>
      </c:catAx>
      <c:valAx>
        <c:axId val="1570264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7026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ru-RU" sz="1400" b="0" i="0" baseline="0">
                <a:solidFill>
                  <a:schemeClr val="tx1"/>
                </a:solidFill>
                <a:effectLst/>
                <a:latin typeface="Times New Roman" panose="02020603050405020304" pitchFamily="18" charset="0"/>
                <a:cs typeface="Times New Roman" panose="02020603050405020304" pitchFamily="18" charset="0"/>
              </a:rPr>
              <a:t>Динамика долга субъектов квазигосударственного сектора </a:t>
            </a:r>
          </a:p>
          <a:p>
            <a:pPr>
              <a:defRPr/>
            </a:pPr>
            <a:r>
              <a:rPr lang="ru-RU" sz="1400" b="0" i="0" baseline="0">
                <a:solidFill>
                  <a:schemeClr val="tx1"/>
                </a:solidFill>
                <a:effectLst/>
                <a:latin typeface="Times New Roman" panose="02020603050405020304" pitchFamily="18" charset="0"/>
                <a:cs typeface="Times New Roman" panose="02020603050405020304" pitchFamily="18" charset="0"/>
              </a:rPr>
              <a:t>за 2018-2022 годы</a:t>
            </a:r>
            <a:endParaRPr lang="ru-KZ" sz="14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ru-RU"/>
        </a:p>
      </c:txPr>
    </c:title>
    <c:autoTitleDeleted val="0"/>
    <c:plotArea>
      <c:layout/>
      <c:barChart>
        <c:barDir val="col"/>
        <c:grouping val="clustered"/>
        <c:varyColors val="0"/>
        <c:ser>
          <c:idx val="0"/>
          <c:order val="0"/>
          <c:tx>
            <c:strRef>
              <c:f>Лист6!$B$1</c:f>
              <c:strCache>
                <c:ptCount val="1"/>
                <c:pt idx="0">
                  <c:v>Квазигосударственный сектор РК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b" anchorCtr="0">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Лист6!$A$2:$A$6</c:f>
              <c:numCache>
                <c:formatCode>General</c:formatCode>
                <c:ptCount val="5"/>
                <c:pt idx="0">
                  <c:v>2018</c:v>
                </c:pt>
                <c:pt idx="1">
                  <c:v>2019</c:v>
                </c:pt>
                <c:pt idx="2">
                  <c:v>2020</c:v>
                </c:pt>
                <c:pt idx="3">
                  <c:v>2021</c:v>
                </c:pt>
                <c:pt idx="4">
                  <c:v>2022</c:v>
                </c:pt>
              </c:numCache>
            </c:numRef>
          </c:cat>
          <c:val>
            <c:numRef>
              <c:f>Лист6!$B$2:$B$6</c:f>
              <c:numCache>
                <c:formatCode>General</c:formatCode>
                <c:ptCount val="5"/>
                <c:pt idx="0">
                  <c:v>14149.6</c:v>
                </c:pt>
                <c:pt idx="1">
                  <c:v>13957.2</c:v>
                </c:pt>
                <c:pt idx="2">
                  <c:v>16030.9</c:v>
                </c:pt>
                <c:pt idx="3">
                  <c:v>17267</c:v>
                </c:pt>
                <c:pt idx="4">
                  <c:v>19697.7</c:v>
                </c:pt>
              </c:numCache>
            </c:numRef>
          </c:val>
          <c:extLst xmlns:c16r2="http://schemas.microsoft.com/office/drawing/2015/06/chart">
            <c:ext xmlns:c16="http://schemas.microsoft.com/office/drawing/2014/chart" uri="{C3380CC4-5D6E-409C-BE32-E72D297353CC}">
              <c16:uniqueId val="{00000000-5D27-3D4C-89D4-D2948A1B792A}"/>
            </c:ext>
          </c:extLst>
        </c:ser>
        <c:ser>
          <c:idx val="1"/>
          <c:order val="1"/>
          <c:tx>
            <c:strRef>
              <c:f>Лист6!#REF!</c:f>
              <c:strCache>
                <c:ptCount val="1"/>
                <c:pt idx="0">
                  <c:v>#REF!</c:v>
                </c:pt>
              </c:strCache>
            </c:strRef>
          </c:tx>
          <c:spPr>
            <a:solidFill>
              <a:schemeClr val="accent2"/>
            </a:solidFill>
            <a:ln>
              <a:noFill/>
            </a:ln>
            <a:effectLst/>
          </c:spPr>
          <c:invertIfNegative val="0"/>
          <c:cat>
            <c:numRef>
              <c:f>Лист6!$A$2:$A$6</c:f>
              <c:numCache>
                <c:formatCode>General</c:formatCode>
                <c:ptCount val="5"/>
                <c:pt idx="0">
                  <c:v>2018</c:v>
                </c:pt>
                <c:pt idx="1">
                  <c:v>2019</c:v>
                </c:pt>
                <c:pt idx="2">
                  <c:v>2020</c:v>
                </c:pt>
                <c:pt idx="3">
                  <c:v>2021</c:v>
                </c:pt>
                <c:pt idx="4">
                  <c:v>2022</c:v>
                </c:pt>
              </c:numCache>
            </c:numRef>
          </c:cat>
          <c:val>
            <c:numRef>
              <c:f>Лист6!#REF!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5D27-3D4C-89D4-D2948A1B792A}"/>
            </c:ext>
          </c:extLst>
        </c:ser>
        <c:ser>
          <c:idx val="2"/>
          <c:order val="2"/>
          <c:tx>
            <c:strRef>
              <c:f>Лист6!#REF!</c:f>
              <c:strCache>
                <c:ptCount val="1"/>
                <c:pt idx="0">
                  <c:v>#REF!</c:v>
                </c:pt>
              </c:strCache>
            </c:strRef>
          </c:tx>
          <c:spPr>
            <a:solidFill>
              <a:schemeClr val="accent3"/>
            </a:solidFill>
            <a:ln>
              <a:noFill/>
            </a:ln>
            <a:effectLst/>
          </c:spPr>
          <c:invertIfNegative val="0"/>
          <c:cat>
            <c:numRef>
              <c:f>Лист6!$A$2:$A$6</c:f>
              <c:numCache>
                <c:formatCode>General</c:formatCode>
                <c:ptCount val="5"/>
                <c:pt idx="0">
                  <c:v>2018</c:v>
                </c:pt>
                <c:pt idx="1">
                  <c:v>2019</c:v>
                </c:pt>
                <c:pt idx="2">
                  <c:v>2020</c:v>
                </c:pt>
                <c:pt idx="3">
                  <c:v>2021</c:v>
                </c:pt>
                <c:pt idx="4">
                  <c:v>2022</c:v>
                </c:pt>
              </c:numCache>
            </c:numRef>
          </c:cat>
          <c:val>
            <c:numRef>
              <c:f>Лист6!#REF!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5D27-3D4C-89D4-D2948A1B792A}"/>
            </c:ext>
          </c:extLst>
        </c:ser>
        <c:dLbls>
          <c:showLegendKey val="0"/>
          <c:showVal val="0"/>
          <c:showCatName val="0"/>
          <c:showSerName val="0"/>
          <c:showPercent val="0"/>
          <c:showBubbleSize val="0"/>
        </c:dLbls>
        <c:gapWidth val="269"/>
        <c:axId val="1570265936"/>
        <c:axId val="1570266480"/>
      </c:barChart>
      <c:lineChart>
        <c:grouping val="standard"/>
        <c:varyColors val="0"/>
        <c:ser>
          <c:idx val="3"/>
          <c:order val="3"/>
          <c:tx>
            <c:strRef>
              <c:f>Лист6!$C$1</c:f>
              <c:strCache>
                <c:ptCount val="1"/>
                <c:pt idx="0">
                  <c:v>долг квазисектора, в % к ВВП</c:v>
                </c:pt>
              </c:strCache>
            </c:strRef>
          </c:tx>
          <c:spPr>
            <a:ln w="38100" cap="rnd">
              <a:solidFill>
                <a:schemeClr val="accent4"/>
              </a:solidFill>
              <a:round/>
            </a:ln>
            <a:effectLst/>
          </c:spPr>
          <c:marker>
            <c:symbol val="circle"/>
            <c:size val="8"/>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Лист6!$A$2:$A$6</c:f>
              <c:numCache>
                <c:formatCode>General</c:formatCode>
                <c:ptCount val="5"/>
                <c:pt idx="0">
                  <c:v>2018</c:v>
                </c:pt>
                <c:pt idx="1">
                  <c:v>2019</c:v>
                </c:pt>
                <c:pt idx="2">
                  <c:v>2020</c:v>
                </c:pt>
                <c:pt idx="3">
                  <c:v>2021</c:v>
                </c:pt>
                <c:pt idx="4">
                  <c:v>2022</c:v>
                </c:pt>
              </c:numCache>
            </c:numRef>
          </c:cat>
          <c:val>
            <c:numRef>
              <c:f>Лист6!$C$2:$C$6</c:f>
              <c:numCache>
                <c:formatCode>General</c:formatCode>
                <c:ptCount val="5"/>
                <c:pt idx="0">
                  <c:v>22.9</c:v>
                </c:pt>
                <c:pt idx="1">
                  <c:v>20.100000000000001</c:v>
                </c:pt>
                <c:pt idx="2">
                  <c:v>22.9</c:v>
                </c:pt>
                <c:pt idx="3">
                  <c:v>21.2</c:v>
                </c:pt>
                <c:pt idx="4">
                  <c:v>19.100000000000001</c:v>
                </c:pt>
              </c:numCache>
            </c:numRef>
          </c:val>
          <c:smooth val="0"/>
          <c:extLst xmlns:c16r2="http://schemas.microsoft.com/office/drawing/2015/06/chart">
            <c:ext xmlns:c16="http://schemas.microsoft.com/office/drawing/2014/chart" uri="{C3380CC4-5D6E-409C-BE32-E72D297353CC}">
              <c16:uniqueId val="{00000003-5D27-3D4C-89D4-D2948A1B792A}"/>
            </c:ext>
          </c:extLst>
        </c:ser>
        <c:dLbls>
          <c:showLegendKey val="0"/>
          <c:showVal val="0"/>
          <c:showCatName val="0"/>
          <c:showSerName val="0"/>
          <c:showPercent val="0"/>
          <c:showBubbleSize val="0"/>
        </c:dLbls>
        <c:marker val="1"/>
        <c:smooth val="0"/>
        <c:axId val="1570267568"/>
        <c:axId val="1570267024"/>
      </c:lineChart>
      <c:catAx>
        <c:axId val="15702659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70266480"/>
        <c:crosses val="autoZero"/>
        <c:auto val="1"/>
        <c:lblAlgn val="ctr"/>
        <c:lblOffset val="100"/>
        <c:noMultiLvlLbl val="0"/>
      </c:catAx>
      <c:valAx>
        <c:axId val="15702664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0265936"/>
        <c:crosses val="autoZero"/>
        <c:crossBetween val="between"/>
      </c:valAx>
      <c:valAx>
        <c:axId val="1570267024"/>
        <c:scaling>
          <c:orientation val="minMax"/>
        </c:scaling>
        <c:delete val="0"/>
        <c:axPos val="r"/>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0267568"/>
        <c:crosses val="max"/>
        <c:crossBetween val="between"/>
        <c:majorUnit val="40"/>
      </c:valAx>
      <c:catAx>
        <c:axId val="1570267568"/>
        <c:scaling>
          <c:orientation val="minMax"/>
        </c:scaling>
        <c:delete val="1"/>
        <c:axPos val="b"/>
        <c:numFmt formatCode="General" sourceLinked="1"/>
        <c:majorTickMark val="out"/>
        <c:minorTickMark val="none"/>
        <c:tickLblPos val="nextTo"/>
        <c:crossAx val="1570267024"/>
        <c:crosses val="autoZero"/>
        <c:auto val="1"/>
        <c:lblAlgn val="ctr"/>
        <c:lblOffset val="100"/>
        <c:noMultiLvlLbl val="0"/>
      </c:cat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solidFill>
                  <a:schemeClr val="tx1"/>
                </a:solidFill>
                <a:effectLst/>
                <a:latin typeface="Times New Roman" panose="02020603050405020304" pitchFamily="18" charset="0"/>
                <a:cs typeface="Times New Roman" panose="02020603050405020304" pitchFamily="18" charset="0"/>
              </a:rPr>
              <a:t>Фактические, расчетные и прогнозные значения  государственных расходов</a:t>
            </a:r>
            <a:r>
              <a:rPr lang="ru-KZ" sz="1400" b="0" i="0" u="none" strike="noStrike" baseline="0">
                <a:solidFill>
                  <a:schemeClr val="tx1"/>
                </a:solidFill>
                <a:effectLst/>
                <a:latin typeface="Times New Roman" panose="02020603050405020304" pitchFamily="18" charset="0"/>
                <a:cs typeface="Times New Roman" panose="02020603050405020304" pitchFamily="18" charset="0"/>
              </a:rPr>
              <a:t> </a:t>
            </a:r>
            <a:endParaRPr lang="ru-RU">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4534049531371182"/>
          <c:y val="1.75957138966007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3"/>
          <c:order val="3"/>
          <c:tx>
            <c:strRef>
              <c:f>Sheet1!$E$1</c:f>
              <c:strCache>
                <c:ptCount val="1"/>
                <c:pt idx="0">
                  <c:v>Фактические значения </c:v>
                </c:pt>
              </c:strCache>
              <c:extLst xmlns:c15="http://schemas.microsoft.com/office/drawing/2012/chart" xmlns:c16r2="http://schemas.microsoft.com/office/drawing/2015/06/chart"/>
            </c:strRef>
          </c:tx>
          <c:spPr>
            <a:ln w="28575" cap="rnd">
              <a:solidFill>
                <a:schemeClr val="accent1"/>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Sheet1!$E$2:$E$27</c:f>
              <c:numCache>
                <c:formatCode>General</c:formatCode>
                <c:ptCount val="26"/>
                <c:pt idx="0">
                  <c:v>11.540691459566963</c:v>
                </c:pt>
                <c:pt idx="1">
                  <c:v>12.076783982901507</c:v>
                </c:pt>
                <c:pt idx="2">
                  <c:v>13.414055827900709</c:v>
                </c:pt>
                <c:pt idx="3">
                  <c:v>11.60950494816681</c:v>
                </c:pt>
                <c:pt idx="4">
                  <c:v>11.257547281313498</c:v>
                </c:pt>
                <c:pt idx="5">
                  <c:v>11.6145025847194</c:v>
                </c:pt>
                <c:pt idx="6">
                  <c:v>11.248528853507963</c:v>
                </c:pt>
                <c:pt idx="7">
                  <c:v>10.180862210276299</c:v>
                </c:pt>
                <c:pt idx="8">
                  <c:v>11.053922732146523</c:v>
                </c:pt>
                <c:pt idx="9">
                  <c:v>10.188493317776121</c:v>
                </c:pt>
                <c:pt idx="10">
                  <c:v>11.662926094362142</c:v>
                </c:pt>
                <c:pt idx="11">
                  <c:v>10.812344717752964</c:v>
                </c:pt>
                <c:pt idx="12">
                  <c:v>10.475848101221722</c:v>
                </c:pt>
                <c:pt idx="13">
                  <c:v>11.52160309749676</c:v>
                </c:pt>
                <c:pt idx="14">
                  <c:v>10.17335661126001</c:v>
                </c:pt>
                <c:pt idx="15">
                  <c:v>10.689676284023264</c:v>
                </c:pt>
                <c:pt idx="16">
                  <c:v>11.63272614880605</c:v>
                </c:pt>
                <c:pt idx="17">
                  <c:v>11.630853406825253</c:v>
                </c:pt>
                <c:pt idx="18">
                  <c:v>10.535941782874298</c:v>
                </c:pt>
                <c:pt idx="19">
                  <c:v>8.3212007070308598</c:v>
                </c:pt>
                <c:pt idx="20">
                  <c:v>9.1321615759761361</c:v>
                </c:pt>
                <c:pt idx="21">
                  <c:v>12.742044005776995</c:v>
                </c:pt>
                <c:pt idx="22">
                  <c:v>11.426535864249001</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0-4C41-9346-8548-8F9B06429F26}"/>
            </c:ext>
          </c:extLst>
        </c:ser>
        <c:ser>
          <c:idx val="6"/>
          <c:order val="6"/>
          <c:tx>
            <c:strRef>
              <c:f>Sheet1!$H$1</c:f>
              <c:strCache>
                <c:ptCount val="1"/>
                <c:pt idx="0">
                  <c:v>Расчетные значения </c:v>
                </c:pt>
              </c:strCache>
              <c:extLst xmlns:c15="http://schemas.microsoft.com/office/drawing/2012/chart" xmlns:c16r2="http://schemas.microsoft.com/office/drawing/2015/06/chart"/>
            </c:strRef>
          </c:tx>
          <c:spPr>
            <a:ln w="28575" cap="rnd">
              <a:solidFill>
                <a:schemeClr val="tx1"/>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Sheet1!$H$2:$H$27</c:f>
              <c:numCache>
                <c:formatCode>General</c:formatCode>
                <c:ptCount val="26"/>
                <c:pt idx="3">
                  <c:v>11.699823379516602</c:v>
                </c:pt>
                <c:pt idx="4">
                  <c:v>10.711773872375488</c:v>
                </c:pt>
                <c:pt idx="5">
                  <c:v>11.116269111633301</c:v>
                </c:pt>
                <c:pt idx="6">
                  <c:v>11.034402847290039</c:v>
                </c:pt>
                <c:pt idx="7">
                  <c:v>10.938426971435547</c:v>
                </c:pt>
                <c:pt idx="8">
                  <c:v>11.081857681274414</c:v>
                </c:pt>
                <c:pt idx="9">
                  <c:v>10.854616165161133</c:v>
                </c:pt>
                <c:pt idx="10">
                  <c:v>11.205196380615234</c:v>
                </c:pt>
                <c:pt idx="11">
                  <c:v>11.623780250549316</c:v>
                </c:pt>
                <c:pt idx="12">
                  <c:v>10.195599555969238</c:v>
                </c:pt>
                <c:pt idx="13">
                  <c:v>10.791709899902344</c:v>
                </c:pt>
                <c:pt idx="14">
                  <c:v>10.080645561218262</c:v>
                </c:pt>
                <c:pt idx="15">
                  <c:v>10.926203727722168</c:v>
                </c:pt>
                <c:pt idx="16">
                  <c:v>11.974092483520508</c:v>
                </c:pt>
                <c:pt idx="17">
                  <c:v>10.731860160827637</c:v>
                </c:pt>
                <c:pt idx="18">
                  <c:v>11.159008026123047</c:v>
                </c:pt>
                <c:pt idx="19">
                  <c:v>8.3175373077392578</c:v>
                </c:pt>
                <c:pt idx="20">
                  <c:v>10.111082077026367</c:v>
                </c:pt>
                <c:pt idx="21">
                  <c:v>11.80317497253418</c:v>
                </c:pt>
                <c:pt idx="22">
                  <c:v>11.553519248962402</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1-4C41-9346-8548-8F9B06429F26}"/>
            </c:ext>
          </c:extLst>
        </c:ser>
        <c:ser>
          <c:idx val="9"/>
          <c:order val="9"/>
          <c:tx>
            <c:strRef>
              <c:f>Sheet1!$K$1</c:f>
              <c:strCache>
                <c:ptCount val="1"/>
                <c:pt idx="0">
                  <c:v>Негативный прогноз</c:v>
                </c:pt>
              </c:strCache>
              <c:extLst xmlns:c15="http://schemas.microsoft.com/office/drawing/2012/chart" xmlns:c16r2="http://schemas.microsoft.com/office/drawing/2015/06/chart"/>
            </c:strRef>
          </c:tx>
          <c:spPr>
            <a:ln w="28575" cap="rnd">
              <a:solidFill>
                <a:srgbClr val="FF0000"/>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Sheet1!$K$2:$K$27</c:f>
              <c:numCache>
                <c:formatCode>General</c:formatCode>
                <c:ptCount val="26"/>
                <c:pt idx="22">
                  <c:v>11.426535864249001</c:v>
                </c:pt>
                <c:pt idx="23">
                  <c:v>10.185895192644121</c:v>
                </c:pt>
                <c:pt idx="24">
                  <c:v>12.001147979920281</c:v>
                </c:pt>
                <c:pt idx="25">
                  <c:v>13.536665553928703</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2-4C41-9346-8548-8F9B06429F26}"/>
            </c:ext>
          </c:extLst>
        </c:ser>
        <c:ser>
          <c:idx val="12"/>
          <c:order val="12"/>
          <c:tx>
            <c:strRef>
              <c:f>Sheet1!$N$1</c:f>
              <c:strCache>
                <c:ptCount val="1"/>
                <c:pt idx="0">
                  <c:v>Нейтральный прогноз</c:v>
                </c:pt>
              </c:strCache>
              <c:extLst xmlns:c15="http://schemas.microsoft.com/office/drawing/2012/chart" xmlns:c16r2="http://schemas.microsoft.com/office/drawing/2015/06/chart"/>
            </c:strRef>
          </c:tx>
          <c:spPr>
            <a:ln w="28575" cap="rnd">
              <a:solidFill>
                <a:srgbClr val="FFFF00"/>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Sheet1!$N$2:$N$27</c:f>
              <c:numCache>
                <c:formatCode>General</c:formatCode>
                <c:ptCount val="26"/>
                <c:pt idx="22">
                  <c:v>11.426535864249001</c:v>
                </c:pt>
                <c:pt idx="23">
                  <c:v>9.7254172484189105</c:v>
                </c:pt>
                <c:pt idx="24">
                  <c:v>11.046845052802668</c:v>
                </c:pt>
                <c:pt idx="25">
                  <c:v>12.072076793424317</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3-4C41-9346-8548-8F9B06429F26}"/>
            </c:ext>
          </c:extLst>
        </c:ser>
        <c:ser>
          <c:idx val="15"/>
          <c:order val="15"/>
          <c:tx>
            <c:strRef>
              <c:f>Sheet1!$Q$1</c:f>
              <c:strCache>
                <c:ptCount val="1"/>
                <c:pt idx="0">
                  <c:v>Позитивный прогноз</c:v>
                </c:pt>
              </c:strCache>
              <c:extLst xmlns:c15="http://schemas.microsoft.com/office/drawing/2012/chart" xmlns:c16r2="http://schemas.microsoft.com/office/drawing/2015/06/chart"/>
            </c:strRef>
          </c:tx>
          <c:spPr>
            <a:ln w="28575" cap="rnd">
              <a:solidFill>
                <a:srgbClr val="00B050"/>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extLst xmlns:c15="http://schemas.microsoft.com/office/drawing/2012/chart" xmlns:c16r2="http://schemas.microsoft.com/office/drawing/2015/06/chart"/>
            </c:numRef>
          </c:cat>
          <c:val>
            <c:numRef>
              <c:f>Sheet1!$Q$2:$Q$27</c:f>
              <c:numCache>
                <c:formatCode>General</c:formatCode>
                <c:ptCount val="26"/>
                <c:pt idx="22">
                  <c:v>11.426535864249001</c:v>
                </c:pt>
                <c:pt idx="23">
                  <c:v>9.2649393041936996</c:v>
                </c:pt>
                <c:pt idx="24">
                  <c:v>10.092542125685053</c:v>
                </c:pt>
                <c:pt idx="25">
                  <c:v>10.760980680995001</c:v>
                </c:pt>
              </c:numCache>
              <c:extLst xmlns:c15="http://schemas.microsoft.com/office/drawing/2012/chart" xmlns:c16r2="http://schemas.microsoft.com/office/drawing/2015/06/chart"/>
            </c:numRef>
          </c:val>
          <c:smooth val="0"/>
          <c:extLst xmlns:c16r2="http://schemas.microsoft.com/office/drawing/2015/06/chart">
            <c:ext xmlns:c16="http://schemas.microsoft.com/office/drawing/2014/chart" uri="{C3380CC4-5D6E-409C-BE32-E72D297353CC}">
              <c16:uniqueId val="{00000004-4C41-9346-8548-8F9B06429F26}"/>
            </c:ext>
          </c:extLst>
        </c:ser>
        <c:dLbls>
          <c:showLegendKey val="0"/>
          <c:showVal val="0"/>
          <c:showCatName val="0"/>
          <c:showSerName val="0"/>
          <c:showPercent val="0"/>
          <c:showBubbleSize val="0"/>
        </c:dLbls>
        <c:smooth val="0"/>
        <c:axId val="1570269744"/>
        <c:axId val="1570273552"/>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Sheet1!$B$1</c15:sqref>
                        </c15:formulaRef>
                      </c:ext>
                    </c:extLst>
                    <c:strCache>
                      <c:ptCount val="1"/>
                      <c:pt idx="0">
                        <c:v>Фактические значения</c:v>
                      </c:pt>
                    </c:strCache>
                  </c:strRef>
                </c:tx>
                <c:spPr>
                  <a:ln w="28575" cap="rnd">
                    <a:solidFill>
                      <a:schemeClr val="accent1"/>
                    </a:solidFill>
                    <a:round/>
                  </a:ln>
                  <a:effectLst/>
                </c:spPr>
                <c:marker>
                  <c:symbol val="none"/>
                </c:marker>
                <c:cat>
                  <c:numRef>
                    <c:extLst xmlns:c16r2="http://schemas.microsoft.com/office/drawing/2015/06/chart">
                      <c:ex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6r2="http://schemas.microsoft.com/office/drawing/2015/06/chart">
                      <c:ext uri="{02D57815-91ED-43cb-92C2-25804820EDAC}">
                        <c15:formulaRef>
                          <c15:sqref>Sheet1!$B$2:$B$27</c15:sqref>
                        </c15:formulaRef>
                      </c:ext>
                    </c:extLst>
                    <c:numCache>
                      <c:formatCode>General</c:formatCode>
                      <c:ptCount val="26"/>
                      <c:pt idx="0">
                        <c:v>9.8147434672911</c:v>
                      </c:pt>
                      <c:pt idx="1">
                        <c:v>22.874819200203401</c:v>
                      </c:pt>
                      <c:pt idx="2">
                        <c:v>15.7638907572123</c:v>
                      </c:pt>
                      <c:pt idx="3">
                        <c:v>17.660719399685</c:v>
                      </c:pt>
                      <c:pt idx="4">
                        <c:v>18.227422861295199</c:v>
                      </c:pt>
                      <c:pt idx="5">
                        <c:v>20.576890187537199</c:v>
                      </c:pt>
                      <c:pt idx="6">
                        <c:v>23.7451567308084</c:v>
                      </c:pt>
                      <c:pt idx="7">
                        <c:v>21.2273721858469</c:v>
                      </c:pt>
                      <c:pt idx="8">
                        <c:v>18.467840786809798</c:v>
                      </c:pt>
                      <c:pt idx="9">
                        <c:v>21.5564642717803</c:v>
                      </c:pt>
                      <c:pt idx="10">
                        <c:v>14.2439081652886</c:v>
                      </c:pt>
                      <c:pt idx="11">
                        <c:v>16.640551362566399</c:v>
                      </c:pt>
                      <c:pt idx="12">
                        <c:v>19.462464940067999</c:v>
                      </c:pt>
                      <c:pt idx="13">
                        <c:v>17.272605412799798</c:v>
                      </c:pt>
                      <c:pt idx="14">
                        <c:v>14.303589242969499</c:v>
                      </c:pt>
                      <c:pt idx="15">
                        <c:v>13.641123300535799</c:v>
                      </c:pt>
                      <c:pt idx="16">
                        <c:v>6.7683425551410501</c:v>
                      </c:pt>
                      <c:pt idx="17">
                        <c:v>7.1575246662232104</c:v>
                      </c:pt>
                      <c:pt idx="18">
                        <c:v>9.9692059157685602</c:v>
                      </c:pt>
                      <c:pt idx="19">
                        <c:v>15.611465137193401</c:v>
                      </c:pt>
                      <c:pt idx="20">
                        <c:v>13.8111489641789</c:v>
                      </c:pt>
                      <c:pt idx="21">
                        <c:v>7.1257772457505899</c:v>
                      </c:pt>
                      <c:pt idx="22">
                        <c:v>14.8448016221428</c:v>
                      </c:pt>
                    </c:numCache>
                  </c:numRef>
                </c:val>
                <c:smooth val="0"/>
                <c:extLst xmlns:c16r2="http://schemas.microsoft.com/office/drawing/2015/06/chart">
                  <c:ext xmlns:c16="http://schemas.microsoft.com/office/drawing/2014/chart" uri="{C3380CC4-5D6E-409C-BE32-E72D297353CC}">
                    <c16:uniqueId val="{00000005-4C41-9346-8548-8F9B06429F26}"/>
                  </c:ext>
                </c:extLst>
              </c15:ser>
            </c15:filteredLineSeries>
            <c15:filteredLine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Sheet1!$C$1</c15:sqref>
                        </c15:formulaRef>
                      </c:ext>
                    </c:extLst>
                    <c:strCache>
                      <c:ptCount val="1"/>
                      <c:pt idx="0">
                        <c:v>Фактические значения </c:v>
                      </c:pt>
                    </c:strCache>
                  </c:strRef>
                </c:tx>
                <c:spPr>
                  <a:ln w="28575" cap="rnd">
                    <a:solidFill>
                      <a:schemeClr val="accent2"/>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Sheet1!$C$2:$C$27</c15:sqref>
                        </c15:formulaRef>
                      </c:ext>
                    </c:extLst>
                    <c:numCache>
                      <c:formatCode>General</c:formatCode>
                      <c:ptCount val="26"/>
                      <c:pt idx="0">
                        <c:v>19.644167509744232</c:v>
                      </c:pt>
                      <c:pt idx="1">
                        <c:v>32.369811799425861</c:v>
                      </c:pt>
                      <c:pt idx="2">
                        <c:v>32.338187062593455</c:v>
                      </c:pt>
                      <c:pt idx="3">
                        <c:v>34.886813537048013</c:v>
                      </c:pt>
                      <c:pt idx="4">
                        <c:v>34.780334900335887</c:v>
                      </c:pt>
                      <c:pt idx="5">
                        <c:v>37.983983117384561</c:v>
                      </c:pt>
                      <c:pt idx="6">
                        <c:v>41.932592354139416</c:v>
                      </c:pt>
                      <c:pt idx="7">
                        <c:v>33.458189684870199</c:v>
                      </c:pt>
                      <c:pt idx="8">
                        <c:v>48.855446689043632</c:v>
                      </c:pt>
                      <c:pt idx="9">
                        <c:v>41.747060055889634</c:v>
                      </c:pt>
                      <c:pt idx="10">
                        <c:v>50.197249424476517</c:v>
                      </c:pt>
                      <c:pt idx="11">
                        <c:v>57.870705013321256</c:v>
                      </c:pt>
                      <c:pt idx="12">
                        <c:v>35.361779474094455</c:v>
                      </c:pt>
                      <c:pt idx="13">
                        <c:v>24.683584378601182</c:v>
                      </c:pt>
                      <c:pt idx="14">
                        <c:v>33.096758567206578</c:v>
                      </c:pt>
                      <c:pt idx="15">
                        <c:v>35.29885867547128</c:v>
                      </c:pt>
                      <c:pt idx="16">
                        <c:v>65.423203841094463</c:v>
                      </c:pt>
                      <c:pt idx="17">
                        <c:v>46.168851237981215</c:v>
                      </c:pt>
                      <c:pt idx="18">
                        <c:v>49.635570933460968</c:v>
                      </c:pt>
                      <c:pt idx="19">
                        <c:v>48.221853478116685</c:v>
                      </c:pt>
                      <c:pt idx="20">
                        <c:v>47.894733622998217</c:v>
                      </c:pt>
                      <c:pt idx="21">
                        <c:v>56.263760324847055</c:v>
                      </c:pt>
                      <c:pt idx="22">
                        <c:v>45.246558203290896</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6-4C41-9346-8548-8F9B06429F26}"/>
                  </c:ext>
                </c:extLst>
              </c15:ser>
            </c15:filteredLineSeries>
            <c15:filteredLine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Sheet1!$D$1</c15:sqref>
                        </c15:formulaRef>
                      </c:ext>
                    </c:extLst>
                    <c:strCache>
                      <c:ptCount val="1"/>
                      <c:pt idx="0">
                        <c:v>InflationGDPdeflatorannual</c:v>
                      </c:pt>
                    </c:strCache>
                  </c:strRef>
                </c:tx>
                <c:spPr>
                  <a:ln w="28575" cap="rnd">
                    <a:solidFill>
                      <a:schemeClr val="accent3"/>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Sheet1!$D$2:$D$27</c15:sqref>
                        </c15:formulaRef>
                      </c:ext>
                    </c:extLst>
                    <c:numCache>
                      <c:formatCode>General</c:formatCode>
                      <c:ptCount val="26"/>
                      <c:pt idx="0">
                        <c:v>13.280140620793773</c:v>
                      </c:pt>
                      <c:pt idx="1">
                        <c:v>17.426402678376178</c:v>
                      </c:pt>
                      <c:pt idx="2">
                        <c:v>10.156432638259119</c:v>
                      </c:pt>
                      <c:pt idx="3">
                        <c:v>5.8032240967661863</c:v>
                      </c:pt>
                      <c:pt idx="4">
                        <c:v>11.738524647422281</c:v>
                      </c:pt>
                      <c:pt idx="5">
                        <c:v>16.131626994790423</c:v>
                      </c:pt>
                      <c:pt idx="6">
                        <c:v>17.874827250545195</c:v>
                      </c:pt>
                      <c:pt idx="7">
                        <c:v>21.551708909557902</c:v>
                      </c:pt>
                      <c:pt idx="8">
                        <c:v>15.527097295262209</c:v>
                      </c:pt>
                      <c:pt idx="9">
                        <c:v>20.936538211787735</c:v>
                      </c:pt>
                      <c:pt idx="10">
                        <c:v>4.691085074031605</c:v>
                      </c:pt>
                      <c:pt idx="11">
                        <c:v>19.542285397223509</c:v>
                      </c:pt>
                      <c:pt idx="12">
                        <c:v>20.542958266380595</c:v>
                      </c:pt>
                      <c:pt idx="13">
                        <c:v>4.7855698059584313</c:v>
                      </c:pt>
                      <c:pt idx="14">
                        <c:v>9.4990814409633657</c:v>
                      </c:pt>
                      <c:pt idx="15">
                        <c:v>5.7712395298953396</c:v>
                      </c:pt>
                      <c:pt idx="16">
                        <c:v>1.8235498770559673</c:v>
                      </c:pt>
                      <c:pt idx="17">
                        <c:v>13.638433616743455</c:v>
                      </c:pt>
                      <c:pt idx="18">
                        <c:v>11.211105656116672</c:v>
                      </c:pt>
                      <c:pt idx="19">
                        <c:v>9.2056059905616365</c:v>
                      </c:pt>
                      <c:pt idx="20">
                        <c:v>7.6332862381984796</c:v>
                      </c:pt>
                      <c:pt idx="21">
                        <c:v>4.2108582968723312</c:v>
                      </c:pt>
                      <c:pt idx="22">
                        <c:v>13.930075052032592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7-4C41-9346-8548-8F9B06429F26}"/>
                  </c:ext>
                </c:extLst>
              </c15:ser>
            </c15:filteredLineSeries>
            <c15:filteredLine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Sheet1!$F$1</c15:sqref>
                        </c15:formulaRef>
                      </c:ext>
                    </c:extLst>
                    <c:strCache>
                      <c:ptCount val="1"/>
                      <c:pt idx="0">
                        <c:v>Corruption</c:v>
                      </c:pt>
                    </c:strCache>
                  </c:strRef>
                </c:tx>
                <c:spPr>
                  <a:ln w="28575" cap="rnd">
                    <a:solidFill>
                      <a:schemeClr val="accent5"/>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Sheet1!$F$2:$F$27</c15:sqref>
                        </c15:formulaRef>
                      </c:ext>
                    </c:extLst>
                    <c:numCache>
                      <c:formatCode>General</c:formatCode>
                      <c:ptCount val="26"/>
                      <c:pt idx="0">
                        <c:v>2.2999999999999998</c:v>
                      </c:pt>
                      <c:pt idx="1">
                        <c:v>3</c:v>
                      </c:pt>
                      <c:pt idx="2">
                        <c:v>2.7</c:v>
                      </c:pt>
                      <c:pt idx="3">
                        <c:v>2.2999999999999998</c:v>
                      </c:pt>
                      <c:pt idx="4">
                        <c:v>2.4</c:v>
                      </c:pt>
                      <c:pt idx="5">
                        <c:v>2.2000000000000002</c:v>
                      </c:pt>
                      <c:pt idx="6">
                        <c:v>2.6</c:v>
                      </c:pt>
                      <c:pt idx="7">
                        <c:v>2.6</c:v>
                      </c:pt>
                      <c:pt idx="8">
                        <c:v>2.1</c:v>
                      </c:pt>
                      <c:pt idx="9">
                        <c:v>2.2000000000000002</c:v>
                      </c:pt>
                      <c:pt idx="10">
                        <c:v>2.7</c:v>
                      </c:pt>
                      <c:pt idx="11">
                        <c:v>2.9</c:v>
                      </c:pt>
                      <c:pt idx="12">
                        <c:v>2.7</c:v>
                      </c:pt>
                      <c:pt idx="13">
                        <c:v>2.8</c:v>
                      </c:pt>
                      <c:pt idx="14">
                        <c:v>2.6</c:v>
                      </c:pt>
                      <c:pt idx="15">
                        <c:v>2.9</c:v>
                      </c:pt>
                      <c:pt idx="16">
                        <c:v>2.8</c:v>
                      </c:pt>
                      <c:pt idx="17">
                        <c:v>2.9</c:v>
                      </c:pt>
                      <c:pt idx="18">
                        <c:v>3.1</c:v>
                      </c:pt>
                      <c:pt idx="19">
                        <c:v>3.1</c:v>
                      </c:pt>
                      <c:pt idx="20">
                        <c:v>3.4</c:v>
                      </c:pt>
                      <c:pt idx="21">
                        <c:v>3.8</c:v>
                      </c:pt>
                      <c:pt idx="22">
                        <c:v>3.7</c:v>
                      </c:pt>
                      <c:pt idx="23">
                        <c:v>3.4</c:v>
                      </c:pt>
                      <c:pt idx="24">
                        <c:v>3.1</c:v>
                      </c:pt>
                      <c:pt idx="25">
                        <c:v>2.8</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8-4C41-9346-8548-8F9B06429F26}"/>
                  </c:ext>
                </c:extLst>
              </c15:ser>
            </c15:filteredLineSeries>
            <c15:filteredLine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Sheet1!$G$1</c15:sqref>
                        </c15:formulaRef>
                      </c:ext>
                    </c:extLst>
                    <c:strCache>
                      <c:ptCount val="1"/>
                      <c:pt idx="0">
                        <c:v>Расчетные значения</c:v>
                      </c:pt>
                    </c:strCache>
                  </c:strRef>
                </c:tx>
                <c:spPr>
                  <a:ln w="28575" cap="rnd">
                    <a:solidFill>
                      <a:schemeClr val="accent6"/>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Sheet1!$G$2:$G$27</c15:sqref>
                        </c15:formulaRef>
                      </c:ext>
                    </c:extLst>
                    <c:numCache>
                      <c:formatCode>General</c:formatCode>
                      <c:ptCount val="26"/>
                      <c:pt idx="3">
                        <c:v>17.048761367797852</c:v>
                      </c:pt>
                      <c:pt idx="4">
                        <c:v>20.211528778076172</c:v>
                      </c:pt>
                      <c:pt idx="5">
                        <c:v>18.755748748779297</c:v>
                      </c:pt>
                      <c:pt idx="6">
                        <c:v>20.839471817016602</c:v>
                      </c:pt>
                      <c:pt idx="7">
                        <c:v>23.265514373779297</c:v>
                      </c:pt>
                      <c:pt idx="8">
                        <c:v>16.834426879882812</c:v>
                      </c:pt>
                      <c:pt idx="9">
                        <c:v>19.044296264648438</c:v>
                      </c:pt>
                      <c:pt idx="10">
                        <c:v>16.763507843017578</c:v>
                      </c:pt>
                      <c:pt idx="11">
                        <c:v>17.663362503051758</c:v>
                      </c:pt>
                      <c:pt idx="12">
                        <c:v>18.795692443847656</c:v>
                      </c:pt>
                      <c:pt idx="13">
                        <c:v>17.9853515625</c:v>
                      </c:pt>
                      <c:pt idx="14">
                        <c:v>17.202020645141602</c:v>
                      </c:pt>
                      <c:pt idx="15">
                        <c:v>10.584315299987793</c:v>
                      </c:pt>
                      <c:pt idx="16">
                        <c:v>9.4038400650024414</c:v>
                      </c:pt>
                      <c:pt idx="17">
                        <c:v>10.905265808105469</c:v>
                      </c:pt>
                      <c:pt idx="18">
                        <c:v>9.2888221740722656</c:v>
                      </c:pt>
                      <c:pt idx="19">
                        <c:v>16.022209167480469</c:v>
                      </c:pt>
                      <c:pt idx="20">
                        <c:v>11.337327003479004</c:v>
                      </c:pt>
                      <c:pt idx="21">
                        <c:v>8.890376091003418</c:v>
                      </c:pt>
                      <c:pt idx="22">
                        <c:v>14.472537040710399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9-4C41-9346-8548-8F9B06429F26}"/>
                  </c:ext>
                </c:extLst>
              </c15:ser>
            </c15:filteredLineSeries>
            <c15:filteredLine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Sheet1!$I$1</c15:sqref>
                        </c15:formulaRef>
                      </c:ext>
                    </c:extLst>
                    <c:strCache>
                      <c:ptCount val="1"/>
                      <c:pt idx="0">
                        <c:v>Расчетные значения </c:v>
                      </c:pt>
                    </c:strCache>
                  </c:strRef>
                </c:tx>
                <c:spPr>
                  <a:ln w="28575" cap="rnd">
                    <a:solidFill>
                      <a:schemeClr val="accent2">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Sheet1!$I$2:$I$27</c15:sqref>
                        </c15:formulaRef>
                      </c:ext>
                    </c:extLst>
                    <c:numCache>
                      <c:formatCode>General</c:formatCode>
                      <c:ptCount val="26"/>
                      <c:pt idx="3">
                        <c:v>34.976219177246094</c:v>
                      </c:pt>
                      <c:pt idx="4">
                        <c:v>35.157638549804687</c:v>
                      </c:pt>
                      <c:pt idx="5">
                        <c:v>45.253246307373047</c:v>
                      </c:pt>
                      <c:pt idx="6">
                        <c:v>38.012687683105469</c:v>
                      </c:pt>
                      <c:pt idx="7">
                        <c:v>33.573551177978516</c:v>
                      </c:pt>
                      <c:pt idx="8">
                        <c:v>41.590309143066406</c:v>
                      </c:pt>
                      <c:pt idx="9">
                        <c:v>46.724990844726562</c:v>
                      </c:pt>
                      <c:pt idx="10">
                        <c:v>40.137382507324219</c:v>
                      </c:pt>
                      <c:pt idx="11">
                        <c:v>47.069190979003906</c:v>
                      </c:pt>
                      <c:pt idx="12">
                        <c:v>39.544395446777344</c:v>
                      </c:pt>
                      <c:pt idx="13">
                        <c:v>40.105007171630859</c:v>
                      </c:pt>
                      <c:pt idx="14">
                        <c:v>34.659706115722656</c:v>
                      </c:pt>
                      <c:pt idx="15">
                        <c:v>43.715950012207031</c:v>
                      </c:pt>
                      <c:pt idx="16">
                        <c:v>55.533821105957031</c:v>
                      </c:pt>
                      <c:pt idx="17">
                        <c:v>51.944633483886719</c:v>
                      </c:pt>
                      <c:pt idx="18">
                        <c:v>48.490657806396484</c:v>
                      </c:pt>
                      <c:pt idx="19">
                        <c:v>37.694816589355469</c:v>
                      </c:pt>
                      <c:pt idx="20">
                        <c:v>49.404014587402344</c:v>
                      </c:pt>
                      <c:pt idx="21">
                        <c:v>57.871349334716797</c:v>
                      </c:pt>
                      <c:pt idx="22">
                        <c:v>47.548320770263672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A-4C41-9346-8548-8F9B06429F26}"/>
                  </c:ext>
                </c:extLst>
              </c15:ser>
            </c15:filteredLineSeries>
            <c15:filteredLineSeries>
              <c15:ser>
                <c:idx val="8"/>
                <c:order val="8"/>
                <c:tx>
                  <c:strRef>
                    <c:extLst xmlns:c15="http://schemas.microsoft.com/office/drawing/2012/chart" xmlns:c16r2="http://schemas.microsoft.com/office/drawing/2015/06/chart">
                      <c:ext xmlns:c15="http://schemas.microsoft.com/office/drawing/2012/chart" uri="{02D57815-91ED-43cb-92C2-25804820EDAC}">
                        <c15:formulaRef>
                          <c15:sqref>Sheet1!$J$1</c15:sqref>
                        </c15:formulaRef>
                      </c:ext>
                    </c:extLst>
                    <c:strCache>
                      <c:ptCount val="1"/>
                      <c:pt idx="0">
                        <c:v>Негативный прогноз</c:v>
                      </c:pt>
                    </c:strCache>
                  </c:strRef>
                </c:tx>
                <c:spPr>
                  <a:ln w="28575" cap="rnd">
                    <a:solidFill>
                      <a:schemeClr val="accent3">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Sheet1!$J$2:$J$27</c15:sqref>
                        </c15:formulaRef>
                      </c:ext>
                    </c:extLst>
                    <c:numCache>
                      <c:formatCode>General</c:formatCode>
                      <c:ptCount val="26"/>
                      <c:pt idx="22">
                        <c:v>14.8448016221428</c:v>
                      </c:pt>
                      <c:pt idx="23">
                        <c:v>18.140768526923836</c:v>
                      </c:pt>
                      <c:pt idx="24">
                        <c:v>18.574949861461704</c:v>
                      </c:pt>
                      <c:pt idx="25">
                        <c:v>22.340594321032839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B-4C41-9346-8548-8F9B06429F26}"/>
                  </c:ext>
                </c:extLst>
              </c15:ser>
            </c15:filteredLineSeries>
            <c15:filteredLineSeries>
              <c15:ser>
                <c:idx val="10"/>
                <c:order val="10"/>
                <c:tx>
                  <c:strRef>
                    <c:extLst xmlns:c15="http://schemas.microsoft.com/office/drawing/2012/chart" xmlns:c16r2="http://schemas.microsoft.com/office/drawing/2015/06/chart">
                      <c:ext xmlns:c15="http://schemas.microsoft.com/office/drawing/2012/chart" uri="{02D57815-91ED-43cb-92C2-25804820EDAC}">
                        <c15:formulaRef>
                          <c15:sqref>Sheet1!$L$1</c15:sqref>
                        </c15:formulaRef>
                      </c:ext>
                    </c:extLst>
                    <c:strCache>
                      <c:ptCount val="1"/>
                      <c:pt idx="0">
                        <c:v>Негативный прогноз</c:v>
                      </c:pt>
                    </c:strCache>
                  </c:strRef>
                </c:tx>
                <c:spPr>
                  <a:ln w="28575" cap="rnd">
                    <a:solidFill>
                      <a:schemeClr val="accent5">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Sheet1!$L$2:$L$27</c15:sqref>
                        </c15:formulaRef>
                      </c:ext>
                    </c:extLst>
                    <c:numCache>
                      <c:formatCode>General</c:formatCode>
                      <c:ptCount val="26"/>
                      <c:pt idx="22">
                        <c:v>45.246558203290896</c:v>
                      </c:pt>
                      <c:pt idx="23">
                        <c:v>26.858551698167709</c:v>
                      </c:pt>
                      <c:pt idx="24">
                        <c:v>39.830075045132382</c:v>
                      </c:pt>
                      <c:pt idx="25">
                        <c:v>43.70516262729285</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C-4C41-9346-8548-8F9B06429F26}"/>
                  </c:ext>
                </c:extLst>
              </c15:ser>
            </c15:filteredLineSeries>
            <c15:filteredLineSeries>
              <c15:ser>
                <c:idx val="11"/>
                <c:order val="11"/>
                <c:tx>
                  <c:strRef>
                    <c:extLst xmlns:c15="http://schemas.microsoft.com/office/drawing/2012/chart" xmlns:c16r2="http://schemas.microsoft.com/office/drawing/2015/06/chart">
                      <c:ext xmlns:c15="http://schemas.microsoft.com/office/drawing/2012/chart" uri="{02D57815-91ED-43cb-92C2-25804820EDAC}">
                        <c15:formulaRef>
                          <c15:sqref>Sheet1!$M$1</c15:sqref>
                        </c15:formulaRef>
                      </c:ext>
                    </c:extLst>
                    <c:strCache>
                      <c:ptCount val="1"/>
                      <c:pt idx="0">
                        <c:v>Нейтральный прогноз</c:v>
                      </c:pt>
                    </c:strCache>
                  </c:strRef>
                </c:tx>
                <c:spPr>
                  <a:ln w="28575" cap="rnd">
                    <a:solidFill>
                      <a:schemeClr val="accent6">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Sheet1!$M$2:$M$27</c15:sqref>
                        </c15:formulaRef>
                      </c:ext>
                    </c:extLst>
                    <c:numCache>
                      <c:formatCode>General</c:formatCode>
                      <c:ptCount val="26"/>
                      <c:pt idx="22">
                        <c:v>14.8448016221428</c:v>
                      </c:pt>
                      <c:pt idx="23">
                        <c:v>17.923712908815588</c:v>
                      </c:pt>
                      <c:pt idx="24">
                        <c:v>16.701115423654983</c:v>
                      </c:pt>
                      <c:pt idx="25">
                        <c:v>17.166725155456845</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D-4C41-9346-8548-8F9B06429F26}"/>
                  </c:ext>
                </c:extLst>
              </c15:ser>
            </c15:filteredLineSeries>
            <c15:filteredLineSeries>
              <c15:ser>
                <c:idx val="13"/>
                <c:order val="13"/>
                <c:tx>
                  <c:strRef>
                    <c:extLst xmlns:c15="http://schemas.microsoft.com/office/drawing/2012/chart" xmlns:c16r2="http://schemas.microsoft.com/office/drawing/2015/06/chart">
                      <c:ext xmlns:c15="http://schemas.microsoft.com/office/drawing/2012/chart" uri="{02D57815-91ED-43cb-92C2-25804820EDAC}">
                        <c15:formulaRef>
                          <c15:sqref>Sheet1!$O$1</c15:sqref>
                        </c15:formulaRef>
                      </c:ext>
                    </c:extLst>
                    <c:strCache>
                      <c:ptCount val="1"/>
                      <c:pt idx="0">
                        <c:v>Нейтральный прогноз</c:v>
                      </c:pt>
                    </c:strCache>
                  </c:strRef>
                </c:tx>
                <c:spPr>
                  <a:ln w="28575" cap="rnd">
                    <a:solidFill>
                      <a:schemeClr val="accent2">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Sheet1!$O$2:$O$27</c15:sqref>
                        </c15:formulaRef>
                      </c:ext>
                    </c:extLst>
                    <c:numCache>
                      <c:formatCode>General</c:formatCode>
                      <c:ptCount val="26"/>
                      <c:pt idx="22">
                        <c:v>45.246558203290896</c:v>
                      </c:pt>
                      <c:pt idx="23">
                        <c:v>26.121936821870698</c:v>
                      </c:pt>
                      <c:pt idx="24">
                        <c:v>39.745958669245297</c:v>
                      </c:pt>
                      <c:pt idx="25">
                        <c:v>47.927413697946243</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E-4C41-9346-8548-8F9B06429F26}"/>
                  </c:ext>
                </c:extLst>
              </c15:ser>
            </c15:filteredLineSeries>
            <c15:filteredLineSeries>
              <c15:ser>
                <c:idx val="14"/>
                <c:order val="14"/>
                <c:tx>
                  <c:strRef>
                    <c:extLst xmlns:c15="http://schemas.microsoft.com/office/drawing/2012/chart" xmlns:c16r2="http://schemas.microsoft.com/office/drawing/2015/06/chart">
                      <c:ext xmlns:c15="http://schemas.microsoft.com/office/drawing/2012/chart" uri="{02D57815-91ED-43cb-92C2-25804820EDAC}">
                        <c15:formulaRef>
                          <c15:sqref>Sheet1!$P$1</c15:sqref>
                        </c15:formulaRef>
                      </c:ext>
                    </c:extLst>
                    <c:strCache>
                      <c:ptCount val="1"/>
                      <c:pt idx="0">
                        <c:v>Позитивный прогноз</c:v>
                      </c:pt>
                    </c:strCache>
                  </c:strRef>
                </c:tx>
                <c:spPr>
                  <a:ln w="28575" cap="rnd">
                    <a:solidFill>
                      <a:schemeClr val="accent3">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Sheet1!$P$2:$P$27</c15:sqref>
                        </c15:formulaRef>
                      </c:ext>
                    </c:extLst>
                    <c:numCache>
                      <c:formatCode>General</c:formatCode>
                      <c:ptCount val="26"/>
                      <c:pt idx="22">
                        <c:v>14.8448016221428</c:v>
                      </c:pt>
                      <c:pt idx="23">
                        <c:v>17.706657290707341</c:v>
                      </c:pt>
                      <c:pt idx="24">
                        <c:v>14.82728098584829</c:v>
                      </c:pt>
                      <c:pt idx="25">
                        <c:v>12.065207862583591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F-4C41-9346-8548-8F9B06429F26}"/>
                  </c:ext>
                </c:extLst>
              </c15:ser>
            </c15:filteredLineSeries>
            <c15:filteredLineSeries>
              <c15:ser>
                <c:idx val="16"/>
                <c:order val="16"/>
                <c:tx>
                  <c:strRef>
                    <c:extLst xmlns:c15="http://schemas.microsoft.com/office/drawing/2012/chart" xmlns:c16r2="http://schemas.microsoft.com/office/drawing/2015/06/chart">
                      <c:ext xmlns:c15="http://schemas.microsoft.com/office/drawing/2012/chart" uri="{02D57815-91ED-43cb-92C2-25804820EDAC}">
                        <c15:formulaRef>
                          <c15:sqref>Sheet1!$R$1</c15:sqref>
                        </c15:formulaRef>
                      </c:ext>
                    </c:extLst>
                    <c:strCache>
                      <c:ptCount val="1"/>
                      <c:pt idx="0">
                        <c:v>Позитивный прогноз</c:v>
                      </c:pt>
                    </c:strCache>
                  </c:strRef>
                </c:tx>
                <c:spPr>
                  <a:ln w="28575" cap="rnd">
                    <a:solidFill>
                      <a:schemeClr val="accent5">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Sheet1!$R$2:$R$27</c15:sqref>
                        </c15:formulaRef>
                      </c:ext>
                    </c:extLst>
                    <c:numCache>
                      <c:formatCode>General</c:formatCode>
                      <c:ptCount val="26"/>
                      <c:pt idx="22">
                        <c:v>45.246558203290896</c:v>
                      </c:pt>
                      <c:pt idx="23">
                        <c:v>25.385321945573679</c:v>
                      </c:pt>
                      <c:pt idx="24">
                        <c:v>39.661842293358191</c:v>
                      </c:pt>
                      <c:pt idx="25">
                        <c:v>52.395203060698606</c:v>
                      </c:pt>
                    </c:numCache>
                  </c:numRef>
                </c:val>
                <c:smooth val="0"/>
                <c:extLst xmlns:c15="http://schemas.microsoft.com/office/drawing/2012/chart" xmlns:c16r2="http://schemas.microsoft.com/office/drawing/2015/06/chart">
                  <c:ext xmlns:c16="http://schemas.microsoft.com/office/drawing/2014/chart" uri="{C3380CC4-5D6E-409C-BE32-E72D297353CC}">
                    <c16:uniqueId val="{00000010-4C41-9346-8548-8F9B06429F26}"/>
                  </c:ext>
                </c:extLst>
              </c15:ser>
            </c15:filteredLineSeries>
          </c:ext>
        </c:extLst>
      </c:lineChart>
      <c:dateAx>
        <c:axId val="157026974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70273552"/>
        <c:crosses val="autoZero"/>
        <c:auto val="1"/>
        <c:lblOffset val="100"/>
        <c:baseTimeUnit val="years"/>
      </c:dateAx>
      <c:valAx>
        <c:axId val="1570273552"/>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702697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400" b="0" i="0" u="none" strike="noStrike" baseline="0">
                <a:solidFill>
                  <a:schemeClr val="tx1"/>
                </a:solidFill>
                <a:effectLst/>
                <a:latin typeface="Times New Roman" panose="02020603050405020304" pitchFamily="18" charset="0"/>
                <a:cs typeface="Times New Roman" panose="02020603050405020304" pitchFamily="18" charset="0"/>
              </a:rPr>
              <a:t>Фактические, расчетные и прогнозные значения</a:t>
            </a:r>
            <a:r>
              <a:rPr lang="en-US" sz="1400" b="0" i="0" u="none" strike="noStrike" baseline="0">
                <a:solidFill>
                  <a:schemeClr val="tx1"/>
                </a:solidFill>
                <a:effectLst/>
                <a:latin typeface="Times New Roman" panose="02020603050405020304" pitchFamily="18" charset="0"/>
                <a:cs typeface="Times New Roman" panose="02020603050405020304" pitchFamily="18" charset="0"/>
              </a:rPr>
              <a:t>  </a:t>
            </a:r>
            <a:r>
              <a:rPr lang="ru-RU" sz="1400" b="0" i="0" u="none" strike="noStrike" baseline="0">
                <a:solidFill>
                  <a:schemeClr val="tx1"/>
                </a:solidFill>
                <a:effectLst/>
                <a:latin typeface="Times New Roman" panose="02020603050405020304" pitchFamily="18" charset="0"/>
                <a:cs typeface="Times New Roman" panose="02020603050405020304" pitchFamily="18" charset="0"/>
              </a:rPr>
              <a:t>поступлений от нефти</a:t>
            </a:r>
            <a:r>
              <a:rPr lang="ru-KZ" sz="1400" b="0" i="0" u="none" strike="noStrike" baseline="0">
                <a:solidFill>
                  <a:schemeClr val="tx1"/>
                </a:solidFill>
                <a:effectLst/>
                <a:latin typeface="Times New Roman" panose="02020603050405020304" pitchFamily="18" charset="0"/>
                <a:cs typeface="Times New Roman" panose="02020603050405020304" pitchFamily="18" charset="0"/>
              </a:rPr>
              <a:t> </a:t>
            </a:r>
            <a:endParaRPr lang="ru-RU" sz="14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4862500000000003"/>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Sheet1!$B$1</c:f>
              <c:strCache>
                <c:ptCount val="1"/>
                <c:pt idx="0">
                  <c:v>Фактические значения</c:v>
                </c:pt>
              </c:strCache>
            </c:strRef>
          </c:tx>
          <c:spPr>
            <a:ln w="28575" cap="rnd">
              <a:solidFill>
                <a:schemeClr val="accent1"/>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f>Sheet1!$B$2:$B$27</c:f>
              <c:numCache>
                <c:formatCode>General</c:formatCode>
                <c:ptCount val="26"/>
                <c:pt idx="0">
                  <c:v>9.8147434672911</c:v>
                </c:pt>
                <c:pt idx="1">
                  <c:v>22.874819200203401</c:v>
                </c:pt>
                <c:pt idx="2">
                  <c:v>15.7638907572123</c:v>
                </c:pt>
                <c:pt idx="3">
                  <c:v>17.660719399685</c:v>
                </c:pt>
                <c:pt idx="4">
                  <c:v>18.227422861295199</c:v>
                </c:pt>
                <c:pt idx="5">
                  <c:v>20.576890187537199</c:v>
                </c:pt>
                <c:pt idx="6">
                  <c:v>23.7451567308084</c:v>
                </c:pt>
                <c:pt idx="7">
                  <c:v>21.2273721858469</c:v>
                </c:pt>
                <c:pt idx="8">
                  <c:v>18.467840786809798</c:v>
                </c:pt>
                <c:pt idx="9">
                  <c:v>21.5564642717803</c:v>
                </c:pt>
                <c:pt idx="10">
                  <c:v>14.2439081652886</c:v>
                </c:pt>
                <c:pt idx="11">
                  <c:v>16.640551362566399</c:v>
                </c:pt>
                <c:pt idx="12">
                  <c:v>19.462464940067999</c:v>
                </c:pt>
                <c:pt idx="13">
                  <c:v>17.272605412799798</c:v>
                </c:pt>
                <c:pt idx="14">
                  <c:v>14.303589242969499</c:v>
                </c:pt>
                <c:pt idx="15">
                  <c:v>13.641123300535799</c:v>
                </c:pt>
                <c:pt idx="16">
                  <c:v>6.7683425551410501</c:v>
                </c:pt>
                <c:pt idx="17">
                  <c:v>7.1575246662232104</c:v>
                </c:pt>
                <c:pt idx="18">
                  <c:v>9.9692059157685602</c:v>
                </c:pt>
                <c:pt idx="19">
                  <c:v>15.611465137193401</c:v>
                </c:pt>
                <c:pt idx="20">
                  <c:v>13.8111489641789</c:v>
                </c:pt>
                <c:pt idx="21">
                  <c:v>7.1257772457505899</c:v>
                </c:pt>
                <c:pt idx="22">
                  <c:v>14.8448016221428</c:v>
                </c:pt>
              </c:numCache>
            </c:numRef>
          </c:val>
          <c:smooth val="0"/>
          <c:extLst xmlns:c16r2="http://schemas.microsoft.com/office/drawing/2015/06/chart">
            <c:ext xmlns:c16="http://schemas.microsoft.com/office/drawing/2014/chart" uri="{C3380CC4-5D6E-409C-BE32-E72D297353CC}">
              <c16:uniqueId val="{00000000-F01D-184D-A993-6F6CBAE94D85}"/>
            </c:ext>
          </c:extLst>
        </c:ser>
        <c:ser>
          <c:idx val="5"/>
          <c:order val="5"/>
          <c:tx>
            <c:strRef>
              <c:f>Sheet1!$G$1</c:f>
              <c:strCache>
                <c:ptCount val="1"/>
                <c:pt idx="0">
                  <c:v>Расчетные значения</c:v>
                </c:pt>
              </c:strCache>
            </c:strRef>
          </c:tx>
          <c:spPr>
            <a:ln w="28575" cap="rnd">
              <a:solidFill>
                <a:schemeClr val="tx1"/>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f>Sheet1!$G$2:$G$27</c:f>
              <c:numCache>
                <c:formatCode>General</c:formatCode>
                <c:ptCount val="26"/>
                <c:pt idx="3">
                  <c:v>17.048761367797852</c:v>
                </c:pt>
                <c:pt idx="4">
                  <c:v>20.211528778076172</c:v>
                </c:pt>
                <c:pt idx="5">
                  <c:v>18.755748748779297</c:v>
                </c:pt>
                <c:pt idx="6">
                  <c:v>20.839471817016602</c:v>
                </c:pt>
                <c:pt idx="7">
                  <c:v>23.265514373779297</c:v>
                </c:pt>
                <c:pt idx="8">
                  <c:v>16.834426879882812</c:v>
                </c:pt>
                <c:pt idx="9">
                  <c:v>19.044296264648438</c:v>
                </c:pt>
                <c:pt idx="10">
                  <c:v>16.763507843017578</c:v>
                </c:pt>
                <c:pt idx="11">
                  <c:v>17.663362503051758</c:v>
                </c:pt>
                <c:pt idx="12">
                  <c:v>18.795692443847656</c:v>
                </c:pt>
                <c:pt idx="13">
                  <c:v>17.9853515625</c:v>
                </c:pt>
                <c:pt idx="14">
                  <c:v>17.202020645141602</c:v>
                </c:pt>
                <c:pt idx="15">
                  <c:v>10.584315299987793</c:v>
                </c:pt>
                <c:pt idx="16">
                  <c:v>9.4038400650024414</c:v>
                </c:pt>
                <c:pt idx="17">
                  <c:v>10.905265808105469</c:v>
                </c:pt>
                <c:pt idx="18">
                  <c:v>9.2888221740722656</c:v>
                </c:pt>
                <c:pt idx="19">
                  <c:v>16.022209167480469</c:v>
                </c:pt>
                <c:pt idx="20">
                  <c:v>11.337327003479004</c:v>
                </c:pt>
                <c:pt idx="21">
                  <c:v>8.890376091003418</c:v>
                </c:pt>
                <c:pt idx="22">
                  <c:v>14.472537040710399</c:v>
                </c:pt>
              </c:numCache>
            </c:numRef>
          </c:val>
          <c:smooth val="0"/>
          <c:extLst xmlns:c16r2="http://schemas.microsoft.com/office/drawing/2015/06/chart">
            <c:ext xmlns:c16="http://schemas.microsoft.com/office/drawing/2014/chart" uri="{C3380CC4-5D6E-409C-BE32-E72D297353CC}">
              <c16:uniqueId val="{00000001-F01D-184D-A993-6F6CBAE94D85}"/>
            </c:ext>
          </c:extLst>
        </c:ser>
        <c:ser>
          <c:idx val="8"/>
          <c:order val="8"/>
          <c:tx>
            <c:strRef>
              <c:f>Sheet1!$J$1</c:f>
              <c:strCache>
                <c:ptCount val="1"/>
                <c:pt idx="0">
                  <c:v>Негативный прогноз</c:v>
                </c:pt>
              </c:strCache>
            </c:strRef>
          </c:tx>
          <c:spPr>
            <a:ln w="28575" cap="rnd">
              <a:solidFill>
                <a:schemeClr val="tx1"/>
              </a:solidFill>
              <a:round/>
            </a:ln>
            <a:effectLst/>
          </c:spPr>
          <c:marker>
            <c:symbol val="none"/>
          </c:marker>
          <c:dPt>
            <c:idx val="25"/>
            <c:marker>
              <c:symbol val="none"/>
            </c:marker>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3-F01D-184D-A993-6F6CBAE94D85}"/>
              </c:ext>
            </c:extLst>
          </c:dPt>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f>Sheet1!$J$2:$J$27</c:f>
              <c:numCache>
                <c:formatCode>General</c:formatCode>
                <c:ptCount val="26"/>
                <c:pt idx="22">
                  <c:v>14.8448016221428</c:v>
                </c:pt>
                <c:pt idx="23">
                  <c:v>18.140768526923836</c:v>
                </c:pt>
                <c:pt idx="24">
                  <c:v>18.574949861461704</c:v>
                </c:pt>
                <c:pt idx="25">
                  <c:v>22.340594321032839</c:v>
                </c:pt>
              </c:numCache>
            </c:numRef>
          </c:val>
          <c:smooth val="0"/>
          <c:extLst xmlns:c16r2="http://schemas.microsoft.com/office/drawing/2015/06/chart">
            <c:ext xmlns:c16="http://schemas.microsoft.com/office/drawing/2014/chart" uri="{C3380CC4-5D6E-409C-BE32-E72D297353CC}">
              <c16:uniqueId val="{00000004-F01D-184D-A993-6F6CBAE94D85}"/>
            </c:ext>
          </c:extLst>
        </c:ser>
        <c:ser>
          <c:idx val="11"/>
          <c:order val="11"/>
          <c:tx>
            <c:strRef>
              <c:f>Sheet1!$M$1</c:f>
              <c:strCache>
                <c:ptCount val="1"/>
                <c:pt idx="0">
                  <c:v>Нейтральный прогноз</c:v>
                </c:pt>
              </c:strCache>
            </c:strRef>
          </c:tx>
          <c:spPr>
            <a:ln w="28575" cap="rnd">
              <a:solidFill>
                <a:schemeClr val="accent4"/>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f>Sheet1!$M$2:$M$27</c:f>
              <c:numCache>
                <c:formatCode>General</c:formatCode>
                <c:ptCount val="26"/>
                <c:pt idx="22">
                  <c:v>14.8448016221428</c:v>
                </c:pt>
                <c:pt idx="23">
                  <c:v>17.923712908815588</c:v>
                </c:pt>
                <c:pt idx="24">
                  <c:v>16.701115423654983</c:v>
                </c:pt>
                <c:pt idx="25">
                  <c:v>17.166725155456845</c:v>
                </c:pt>
              </c:numCache>
            </c:numRef>
          </c:val>
          <c:smooth val="0"/>
          <c:extLst xmlns:c16r2="http://schemas.microsoft.com/office/drawing/2015/06/chart">
            <c:ext xmlns:c16="http://schemas.microsoft.com/office/drawing/2014/chart" uri="{C3380CC4-5D6E-409C-BE32-E72D297353CC}">
              <c16:uniqueId val="{00000005-F01D-184D-A993-6F6CBAE94D85}"/>
            </c:ext>
          </c:extLst>
        </c:ser>
        <c:ser>
          <c:idx val="14"/>
          <c:order val="14"/>
          <c:tx>
            <c:strRef>
              <c:f>Sheet1!$P$1</c:f>
              <c:strCache>
                <c:ptCount val="1"/>
                <c:pt idx="0">
                  <c:v>Позитивный прогноз</c:v>
                </c:pt>
              </c:strCache>
            </c:strRef>
          </c:tx>
          <c:spPr>
            <a:ln w="28575" cap="rnd">
              <a:solidFill>
                <a:schemeClr val="accent6"/>
              </a:solidFill>
              <a:round/>
            </a:ln>
            <a:effectLst/>
          </c:spPr>
          <c:marker>
            <c:symbol val="none"/>
          </c:marker>
          <c:cat>
            <c:numRef>
              <c:f>Sheet1!$A$2:$A$27</c:f>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f>Sheet1!$P$2:$P$27</c:f>
              <c:numCache>
                <c:formatCode>General</c:formatCode>
                <c:ptCount val="26"/>
                <c:pt idx="22">
                  <c:v>14.8448016221428</c:v>
                </c:pt>
                <c:pt idx="23">
                  <c:v>17.706657290707341</c:v>
                </c:pt>
                <c:pt idx="24">
                  <c:v>14.82728098584829</c:v>
                </c:pt>
                <c:pt idx="25">
                  <c:v>12.065207862583591</c:v>
                </c:pt>
              </c:numCache>
            </c:numRef>
          </c:val>
          <c:smooth val="0"/>
          <c:extLst xmlns:c16r2="http://schemas.microsoft.com/office/drawing/2015/06/chart">
            <c:ext xmlns:c16="http://schemas.microsoft.com/office/drawing/2014/chart" uri="{C3380CC4-5D6E-409C-BE32-E72D297353CC}">
              <c16:uniqueId val="{00000006-F01D-184D-A993-6F6CBAE94D85}"/>
            </c:ext>
          </c:extLst>
        </c:ser>
        <c:dLbls>
          <c:showLegendKey val="0"/>
          <c:showVal val="0"/>
          <c:showCatName val="0"/>
          <c:showSerName val="0"/>
          <c:showPercent val="0"/>
          <c:showBubbleSize val="0"/>
        </c:dLbls>
        <c:smooth val="0"/>
        <c:axId val="1399906304"/>
        <c:axId val="1399907936"/>
        <c:extLst xmlns:c16r2="http://schemas.microsoft.com/office/drawing/2015/06/chart">
          <c:ext xmlns:c15="http://schemas.microsoft.com/office/drawing/2012/chart" uri="{02D57815-91ED-43cb-92C2-25804820EDAC}">
            <c15:filteredLineSeries>
              <c15:ser>
                <c:idx val="1"/>
                <c:order val="1"/>
                <c:tx>
                  <c:strRef>
                    <c:extLst xmlns:c16r2="http://schemas.microsoft.com/office/drawing/2015/06/chart">
                      <c:ext uri="{02D57815-91ED-43cb-92C2-25804820EDAC}">
                        <c15:formulaRef>
                          <c15:sqref>Sheet1!$C$1</c15:sqref>
                        </c15:formulaRef>
                      </c:ext>
                    </c:extLst>
                    <c:strCache>
                      <c:ptCount val="1"/>
                      <c:pt idx="0">
                        <c:v>Фактические значения </c:v>
                      </c:pt>
                    </c:strCache>
                  </c:strRef>
                </c:tx>
                <c:spPr>
                  <a:ln w="28575" cap="rnd">
                    <a:solidFill>
                      <a:schemeClr val="accent2"/>
                    </a:solidFill>
                    <a:round/>
                  </a:ln>
                  <a:effectLst/>
                </c:spPr>
                <c:marker>
                  <c:symbol val="none"/>
                </c:marker>
                <c:cat>
                  <c:numRef>
                    <c:extLst xmlns:c16r2="http://schemas.microsoft.com/office/drawing/2015/06/chart">
                      <c:ex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6r2="http://schemas.microsoft.com/office/drawing/2015/06/chart">
                      <c:ext uri="{02D57815-91ED-43cb-92C2-25804820EDAC}">
                        <c15:formulaRef>
                          <c15:sqref>Sheet1!$C$2:$C$27</c15:sqref>
                        </c15:formulaRef>
                      </c:ext>
                    </c:extLst>
                    <c:numCache>
                      <c:formatCode>General</c:formatCode>
                      <c:ptCount val="26"/>
                      <c:pt idx="0">
                        <c:v>19.644167509744232</c:v>
                      </c:pt>
                      <c:pt idx="1">
                        <c:v>32.369811799425861</c:v>
                      </c:pt>
                      <c:pt idx="2">
                        <c:v>32.338187062593455</c:v>
                      </c:pt>
                      <c:pt idx="3">
                        <c:v>34.886813537048013</c:v>
                      </c:pt>
                      <c:pt idx="4">
                        <c:v>34.780334900335887</c:v>
                      </c:pt>
                      <c:pt idx="5">
                        <c:v>37.983983117384561</c:v>
                      </c:pt>
                      <c:pt idx="6">
                        <c:v>41.932592354139416</c:v>
                      </c:pt>
                      <c:pt idx="7">
                        <c:v>33.458189684870199</c:v>
                      </c:pt>
                      <c:pt idx="8">
                        <c:v>48.855446689043632</c:v>
                      </c:pt>
                      <c:pt idx="9">
                        <c:v>41.747060055889634</c:v>
                      </c:pt>
                      <c:pt idx="10">
                        <c:v>50.197249424476517</c:v>
                      </c:pt>
                      <c:pt idx="11">
                        <c:v>57.870705013321256</c:v>
                      </c:pt>
                      <c:pt idx="12">
                        <c:v>35.361779474094455</c:v>
                      </c:pt>
                      <c:pt idx="13">
                        <c:v>24.683584378601182</c:v>
                      </c:pt>
                      <c:pt idx="14">
                        <c:v>33.096758567206578</c:v>
                      </c:pt>
                      <c:pt idx="15">
                        <c:v>35.29885867547128</c:v>
                      </c:pt>
                      <c:pt idx="16">
                        <c:v>65.423203841094463</c:v>
                      </c:pt>
                      <c:pt idx="17">
                        <c:v>46.168851237981215</c:v>
                      </c:pt>
                      <c:pt idx="18">
                        <c:v>49.635570933460968</c:v>
                      </c:pt>
                      <c:pt idx="19">
                        <c:v>48.221853478116685</c:v>
                      </c:pt>
                      <c:pt idx="20">
                        <c:v>47.894733622998217</c:v>
                      </c:pt>
                      <c:pt idx="21">
                        <c:v>56.263760324847055</c:v>
                      </c:pt>
                      <c:pt idx="22">
                        <c:v>45.246558203290896</c:v>
                      </c:pt>
                    </c:numCache>
                  </c:numRef>
                </c:val>
                <c:smooth val="0"/>
                <c:extLst xmlns:c16r2="http://schemas.microsoft.com/office/drawing/2015/06/chart">
                  <c:ext xmlns:c16="http://schemas.microsoft.com/office/drawing/2014/chart" uri="{C3380CC4-5D6E-409C-BE32-E72D297353CC}">
                    <c16:uniqueId val="{00000007-F01D-184D-A993-6F6CBAE94D85}"/>
                  </c:ext>
                </c:extLst>
              </c15:ser>
            </c15:filteredLineSeries>
            <c15:filteredLine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Sheet1!$D$1</c15:sqref>
                        </c15:formulaRef>
                      </c:ext>
                    </c:extLst>
                    <c:strCache>
                      <c:ptCount val="1"/>
                      <c:pt idx="0">
                        <c:v>InflationGDPdeflatorannual</c:v>
                      </c:pt>
                    </c:strCache>
                  </c:strRef>
                </c:tx>
                <c:spPr>
                  <a:ln w="28575" cap="rnd">
                    <a:solidFill>
                      <a:schemeClr val="accent3"/>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Sheet1!$D$2:$D$27</c15:sqref>
                        </c15:formulaRef>
                      </c:ext>
                    </c:extLst>
                    <c:numCache>
                      <c:formatCode>General</c:formatCode>
                      <c:ptCount val="26"/>
                      <c:pt idx="0">
                        <c:v>13.280140620793773</c:v>
                      </c:pt>
                      <c:pt idx="1">
                        <c:v>17.426402678376178</c:v>
                      </c:pt>
                      <c:pt idx="2">
                        <c:v>10.156432638259119</c:v>
                      </c:pt>
                      <c:pt idx="3">
                        <c:v>5.8032240967661863</c:v>
                      </c:pt>
                      <c:pt idx="4">
                        <c:v>11.738524647422281</c:v>
                      </c:pt>
                      <c:pt idx="5">
                        <c:v>16.131626994790423</c:v>
                      </c:pt>
                      <c:pt idx="6">
                        <c:v>17.874827250545195</c:v>
                      </c:pt>
                      <c:pt idx="7">
                        <c:v>21.551708909557902</c:v>
                      </c:pt>
                      <c:pt idx="8">
                        <c:v>15.527097295262209</c:v>
                      </c:pt>
                      <c:pt idx="9">
                        <c:v>20.936538211787735</c:v>
                      </c:pt>
                      <c:pt idx="10">
                        <c:v>4.691085074031605</c:v>
                      </c:pt>
                      <c:pt idx="11">
                        <c:v>19.542285397223509</c:v>
                      </c:pt>
                      <c:pt idx="12">
                        <c:v>20.542958266380595</c:v>
                      </c:pt>
                      <c:pt idx="13">
                        <c:v>4.7855698059584313</c:v>
                      </c:pt>
                      <c:pt idx="14">
                        <c:v>9.4990814409633657</c:v>
                      </c:pt>
                      <c:pt idx="15">
                        <c:v>5.7712395298953396</c:v>
                      </c:pt>
                      <c:pt idx="16">
                        <c:v>1.8235498770559673</c:v>
                      </c:pt>
                      <c:pt idx="17">
                        <c:v>13.638433616743455</c:v>
                      </c:pt>
                      <c:pt idx="18">
                        <c:v>11.211105656116672</c:v>
                      </c:pt>
                      <c:pt idx="19">
                        <c:v>9.2056059905616365</c:v>
                      </c:pt>
                      <c:pt idx="20">
                        <c:v>7.6332862381984796</c:v>
                      </c:pt>
                      <c:pt idx="21">
                        <c:v>4.2108582968723312</c:v>
                      </c:pt>
                      <c:pt idx="22">
                        <c:v>13.930075052032592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8-F01D-184D-A993-6F6CBAE94D85}"/>
                  </c:ext>
                </c:extLst>
              </c15:ser>
            </c15:filteredLineSeries>
            <c15:filteredLine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Sheet1!$E$1</c15:sqref>
                        </c15:formulaRef>
                      </c:ext>
                    </c:extLst>
                    <c:strCache>
                      <c:ptCount val="1"/>
                      <c:pt idx="0">
                        <c:v>Фактические значения </c:v>
                      </c:pt>
                    </c:strCache>
                  </c:strRef>
                </c:tx>
                <c:spPr>
                  <a:ln w="28575" cap="rnd">
                    <a:solidFill>
                      <a:schemeClr val="accent4"/>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Sheet1!$E$2:$E$27</c15:sqref>
                        </c15:formulaRef>
                      </c:ext>
                    </c:extLst>
                    <c:numCache>
                      <c:formatCode>General</c:formatCode>
                      <c:ptCount val="26"/>
                      <c:pt idx="0">
                        <c:v>11.540691459566963</c:v>
                      </c:pt>
                      <c:pt idx="1">
                        <c:v>12.076783982901507</c:v>
                      </c:pt>
                      <c:pt idx="2">
                        <c:v>13.414055827900709</c:v>
                      </c:pt>
                      <c:pt idx="3">
                        <c:v>11.60950494816681</c:v>
                      </c:pt>
                      <c:pt idx="4">
                        <c:v>11.257547281313498</c:v>
                      </c:pt>
                      <c:pt idx="5">
                        <c:v>11.6145025847194</c:v>
                      </c:pt>
                      <c:pt idx="6">
                        <c:v>11.248528853507963</c:v>
                      </c:pt>
                      <c:pt idx="7">
                        <c:v>10.180862210276299</c:v>
                      </c:pt>
                      <c:pt idx="8">
                        <c:v>11.053922732146523</c:v>
                      </c:pt>
                      <c:pt idx="9">
                        <c:v>10.188493317776121</c:v>
                      </c:pt>
                      <c:pt idx="10">
                        <c:v>11.662926094362142</c:v>
                      </c:pt>
                      <c:pt idx="11">
                        <c:v>10.812344717752964</c:v>
                      </c:pt>
                      <c:pt idx="12">
                        <c:v>10.475848101221722</c:v>
                      </c:pt>
                      <c:pt idx="13">
                        <c:v>11.52160309749676</c:v>
                      </c:pt>
                      <c:pt idx="14">
                        <c:v>10.17335661126001</c:v>
                      </c:pt>
                      <c:pt idx="15">
                        <c:v>10.689676284023264</c:v>
                      </c:pt>
                      <c:pt idx="16">
                        <c:v>11.63272614880605</c:v>
                      </c:pt>
                      <c:pt idx="17">
                        <c:v>11.630853406825253</c:v>
                      </c:pt>
                      <c:pt idx="18">
                        <c:v>10.535941782874298</c:v>
                      </c:pt>
                      <c:pt idx="19">
                        <c:v>8.3212007070308598</c:v>
                      </c:pt>
                      <c:pt idx="20">
                        <c:v>9.1321615759761361</c:v>
                      </c:pt>
                      <c:pt idx="21">
                        <c:v>12.742044005776995</c:v>
                      </c:pt>
                      <c:pt idx="22">
                        <c:v>11.426535864249001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9-F01D-184D-A993-6F6CBAE94D85}"/>
                  </c:ext>
                </c:extLst>
              </c15:ser>
            </c15:filteredLineSeries>
            <c15:filteredLine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Sheet1!$F$1</c15:sqref>
                        </c15:formulaRef>
                      </c:ext>
                    </c:extLst>
                    <c:strCache>
                      <c:ptCount val="1"/>
                      <c:pt idx="0">
                        <c:v>Corruption</c:v>
                      </c:pt>
                    </c:strCache>
                  </c:strRef>
                </c:tx>
                <c:spPr>
                  <a:ln w="28575" cap="rnd">
                    <a:solidFill>
                      <a:schemeClr val="accent5"/>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Sheet1!$F$2:$F$27</c15:sqref>
                        </c15:formulaRef>
                      </c:ext>
                    </c:extLst>
                    <c:numCache>
                      <c:formatCode>General</c:formatCode>
                      <c:ptCount val="26"/>
                      <c:pt idx="0">
                        <c:v>2.2999999999999998</c:v>
                      </c:pt>
                      <c:pt idx="1">
                        <c:v>3</c:v>
                      </c:pt>
                      <c:pt idx="2">
                        <c:v>2.7</c:v>
                      </c:pt>
                      <c:pt idx="3">
                        <c:v>2.2999999999999998</c:v>
                      </c:pt>
                      <c:pt idx="4">
                        <c:v>2.4</c:v>
                      </c:pt>
                      <c:pt idx="5">
                        <c:v>2.2000000000000002</c:v>
                      </c:pt>
                      <c:pt idx="6">
                        <c:v>2.6</c:v>
                      </c:pt>
                      <c:pt idx="7">
                        <c:v>2.6</c:v>
                      </c:pt>
                      <c:pt idx="8">
                        <c:v>2.1</c:v>
                      </c:pt>
                      <c:pt idx="9">
                        <c:v>2.2000000000000002</c:v>
                      </c:pt>
                      <c:pt idx="10">
                        <c:v>2.7</c:v>
                      </c:pt>
                      <c:pt idx="11">
                        <c:v>2.9</c:v>
                      </c:pt>
                      <c:pt idx="12">
                        <c:v>2.7</c:v>
                      </c:pt>
                      <c:pt idx="13">
                        <c:v>2.8</c:v>
                      </c:pt>
                      <c:pt idx="14">
                        <c:v>2.6</c:v>
                      </c:pt>
                      <c:pt idx="15">
                        <c:v>2.9</c:v>
                      </c:pt>
                      <c:pt idx="16">
                        <c:v>2.8</c:v>
                      </c:pt>
                      <c:pt idx="17">
                        <c:v>2.9</c:v>
                      </c:pt>
                      <c:pt idx="18">
                        <c:v>3.1</c:v>
                      </c:pt>
                      <c:pt idx="19">
                        <c:v>3.1</c:v>
                      </c:pt>
                      <c:pt idx="20">
                        <c:v>3.4</c:v>
                      </c:pt>
                      <c:pt idx="21">
                        <c:v>3.8</c:v>
                      </c:pt>
                      <c:pt idx="22">
                        <c:v>3.7</c:v>
                      </c:pt>
                      <c:pt idx="23">
                        <c:v>3.4</c:v>
                      </c:pt>
                      <c:pt idx="24">
                        <c:v>3.1</c:v>
                      </c:pt>
                      <c:pt idx="25">
                        <c:v>2.8</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A-F01D-184D-A993-6F6CBAE94D85}"/>
                  </c:ext>
                </c:extLst>
              </c15:ser>
            </c15:filteredLineSeries>
            <c15:filteredLine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Sheet1!$H$1</c15:sqref>
                        </c15:formulaRef>
                      </c:ext>
                    </c:extLst>
                    <c:strCache>
                      <c:ptCount val="1"/>
                      <c:pt idx="0">
                        <c:v>Расчетные значения </c:v>
                      </c:pt>
                    </c:strCache>
                  </c:strRef>
                </c:tx>
                <c:spPr>
                  <a:ln w="28575" cap="rnd">
                    <a:solidFill>
                      <a:schemeClr val="accent1">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Sheet1!$H$2:$H$27</c15:sqref>
                        </c15:formulaRef>
                      </c:ext>
                    </c:extLst>
                    <c:numCache>
                      <c:formatCode>General</c:formatCode>
                      <c:ptCount val="26"/>
                      <c:pt idx="3">
                        <c:v>11.699823379516602</c:v>
                      </c:pt>
                      <c:pt idx="4">
                        <c:v>10.711773872375488</c:v>
                      </c:pt>
                      <c:pt idx="5">
                        <c:v>11.116269111633301</c:v>
                      </c:pt>
                      <c:pt idx="6">
                        <c:v>11.034402847290039</c:v>
                      </c:pt>
                      <c:pt idx="7">
                        <c:v>10.938426971435547</c:v>
                      </c:pt>
                      <c:pt idx="8">
                        <c:v>11.081857681274414</c:v>
                      </c:pt>
                      <c:pt idx="9">
                        <c:v>10.854616165161133</c:v>
                      </c:pt>
                      <c:pt idx="10">
                        <c:v>11.205196380615234</c:v>
                      </c:pt>
                      <c:pt idx="11">
                        <c:v>11.623780250549316</c:v>
                      </c:pt>
                      <c:pt idx="12">
                        <c:v>10.195599555969238</c:v>
                      </c:pt>
                      <c:pt idx="13">
                        <c:v>10.791709899902344</c:v>
                      </c:pt>
                      <c:pt idx="14">
                        <c:v>10.080645561218262</c:v>
                      </c:pt>
                      <c:pt idx="15">
                        <c:v>10.926203727722168</c:v>
                      </c:pt>
                      <c:pt idx="16">
                        <c:v>11.974092483520508</c:v>
                      </c:pt>
                      <c:pt idx="17">
                        <c:v>10.731860160827637</c:v>
                      </c:pt>
                      <c:pt idx="18">
                        <c:v>11.159008026123047</c:v>
                      </c:pt>
                      <c:pt idx="19">
                        <c:v>8.3175373077392578</c:v>
                      </c:pt>
                      <c:pt idx="20">
                        <c:v>10.111082077026367</c:v>
                      </c:pt>
                      <c:pt idx="21">
                        <c:v>11.80317497253418</c:v>
                      </c:pt>
                      <c:pt idx="22">
                        <c:v>11.553519248962402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B-F01D-184D-A993-6F6CBAE94D85}"/>
                  </c:ext>
                </c:extLst>
              </c15:ser>
            </c15:filteredLineSeries>
            <c15:filteredLine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Sheet1!$I$1</c15:sqref>
                        </c15:formulaRef>
                      </c:ext>
                    </c:extLst>
                    <c:strCache>
                      <c:ptCount val="1"/>
                      <c:pt idx="0">
                        <c:v>Расчетные значения </c:v>
                      </c:pt>
                    </c:strCache>
                  </c:strRef>
                </c:tx>
                <c:spPr>
                  <a:ln w="28575" cap="rnd">
                    <a:solidFill>
                      <a:schemeClr val="accent2">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Sheet1!$I$2:$I$27</c15:sqref>
                        </c15:formulaRef>
                      </c:ext>
                    </c:extLst>
                    <c:numCache>
                      <c:formatCode>General</c:formatCode>
                      <c:ptCount val="26"/>
                      <c:pt idx="3">
                        <c:v>34.976219177246094</c:v>
                      </c:pt>
                      <c:pt idx="4">
                        <c:v>35.157638549804687</c:v>
                      </c:pt>
                      <c:pt idx="5">
                        <c:v>45.253246307373047</c:v>
                      </c:pt>
                      <c:pt idx="6">
                        <c:v>38.012687683105469</c:v>
                      </c:pt>
                      <c:pt idx="7">
                        <c:v>33.573551177978516</c:v>
                      </c:pt>
                      <c:pt idx="8">
                        <c:v>41.590309143066406</c:v>
                      </c:pt>
                      <c:pt idx="9">
                        <c:v>46.724990844726562</c:v>
                      </c:pt>
                      <c:pt idx="10">
                        <c:v>40.137382507324219</c:v>
                      </c:pt>
                      <c:pt idx="11">
                        <c:v>47.069190979003906</c:v>
                      </c:pt>
                      <c:pt idx="12">
                        <c:v>39.544395446777344</c:v>
                      </c:pt>
                      <c:pt idx="13">
                        <c:v>40.105007171630859</c:v>
                      </c:pt>
                      <c:pt idx="14">
                        <c:v>34.659706115722656</c:v>
                      </c:pt>
                      <c:pt idx="15">
                        <c:v>43.715950012207031</c:v>
                      </c:pt>
                      <c:pt idx="16">
                        <c:v>55.533821105957031</c:v>
                      </c:pt>
                      <c:pt idx="17">
                        <c:v>51.944633483886719</c:v>
                      </c:pt>
                      <c:pt idx="18">
                        <c:v>48.490657806396484</c:v>
                      </c:pt>
                      <c:pt idx="19">
                        <c:v>37.694816589355469</c:v>
                      </c:pt>
                      <c:pt idx="20">
                        <c:v>49.404014587402344</c:v>
                      </c:pt>
                      <c:pt idx="21">
                        <c:v>57.871349334716797</c:v>
                      </c:pt>
                      <c:pt idx="22">
                        <c:v>47.548320770263672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C-F01D-184D-A993-6F6CBAE94D85}"/>
                  </c:ext>
                </c:extLst>
              </c15:ser>
            </c15:filteredLineSeries>
            <c15:filteredLineSeries>
              <c15:ser>
                <c:idx val="9"/>
                <c:order val="9"/>
                <c:tx>
                  <c:strRef>
                    <c:extLst xmlns:c15="http://schemas.microsoft.com/office/drawing/2012/chart" xmlns:c16r2="http://schemas.microsoft.com/office/drawing/2015/06/chart">
                      <c:ext xmlns:c15="http://schemas.microsoft.com/office/drawing/2012/chart" uri="{02D57815-91ED-43cb-92C2-25804820EDAC}">
                        <c15:formulaRef>
                          <c15:sqref>Sheet1!$K$1</c15:sqref>
                        </c15:formulaRef>
                      </c:ext>
                    </c:extLst>
                    <c:strCache>
                      <c:ptCount val="1"/>
                      <c:pt idx="0">
                        <c:v>Негативный прогноз</c:v>
                      </c:pt>
                    </c:strCache>
                  </c:strRef>
                </c:tx>
                <c:spPr>
                  <a:ln w="28575" cap="rnd">
                    <a:solidFill>
                      <a:schemeClr val="accent4">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Sheet1!$K$2:$K$27</c15:sqref>
                        </c15:formulaRef>
                      </c:ext>
                    </c:extLst>
                    <c:numCache>
                      <c:formatCode>General</c:formatCode>
                      <c:ptCount val="26"/>
                      <c:pt idx="22">
                        <c:v>11.426535864249001</c:v>
                      </c:pt>
                      <c:pt idx="23">
                        <c:v>10.185895192644121</c:v>
                      </c:pt>
                      <c:pt idx="24">
                        <c:v>12.001147979920281</c:v>
                      </c:pt>
                      <c:pt idx="25">
                        <c:v>13.536665553928703</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D-F01D-184D-A993-6F6CBAE94D85}"/>
                  </c:ext>
                </c:extLst>
              </c15:ser>
            </c15:filteredLineSeries>
            <c15:filteredLineSeries>
              <c15:ser>
                <c:idx val="10"/>
                <c:order val="10"/>
                <c:tx>
                  <c:strRef>
                    <c:extLst xmlns:c15="http://schemas.microsoft.com/office/drawing/2012/chart" xmlns:c16r2="http://schemas.microsoft.com/office/drawing/2015/06/chart">
                      <c:ext xmlns:c15="http://schemas.microsoft.com/office/drawing/2012/chart" uri="{02D57815-91ED-43cb-92C2-25804820EDAC}">
                        <c15:formulaRef>
                          <c15:sqref>Sheet1!$L$1</c15:sqref>
                        </c15:formulaRef>
                      </c:ext>
                    </c:extLst>
                    <c:strCache>
                      <c:ptCount val="1"/>
                      <c:pt idx="0">
                        <c:v>Негативный прогноз</c:v>
                      </c:pt>
                    </c:strCache>
                  </c:strRef>
                </c:tx>
                <c:spPr>
                  <a:ln w="28575" cap="rnd">
                    <a:solidFill>
                      <a:schemeClr val="accent5">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Sheet1!$L$2:$L$27</c15:sqref>
                        </c15:formulaRef>
                      </c:ext>
                    </c:extLst>
                    <c:numCache>
                      <c:formatCode>General</c:formatCode>
                      <c:ptCount val="26"/>
                      <c:pt idx="22">
                        <c:v>45.246558203290896</c:v>
                      </c:pt>
                      <c:pt idx="23">
                        <c:v>26.858551698167709</c:v>
                      </c:pt>
                      <c:pt idx="24">
                        <c:v>39.830075045132382</c:v>
                      </c:pt>
                      <c:pt idx="25">
                        <c:v>43.70516262729285</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E-F01D-184D-A993-6F6CBAE94D85}"/>
                  </c:ext>
                </c:extLst>
              </c15:ser>
            </c15:filteredLineSeries>
            <c15:filteredLineSeries>
              <c15:ser>
                <c:idx val="12"/>
                <c:order val="12"/>
                <c:tx>
                  <c:strRef>
                    <c:extLst xmlns:c15="http://schemas.microsoft.com/office/drawing/2012/chart" xmlns:c16r2="http://schemas.microsoft.com/office/drawing/2015/06/chart">
                      <c:ext xmlns:c15="http://schemas.microsoft.com/office/drawing/2012/chart" uri="{02D57815-91ED-43cb-92C2-25804820EDAC}">
                        <c15:formulaRef>
                          <c15:sqref>Sheet1!$N$1</c15:sqref>
                        </c15:formulaRef>
                      </c:ext>
                    </c:extLst>
                    <c:strCache>
                      <c:ptCount val="1"/>
                      <c:pt idx="0">
                        <c:v>Нейтральный прогноз</c:v>
                      </c:pt>
                    </c:strCache>
                  </c:strRef>
                </c:tx>
                <c:spPr>
                  <a:ln w="28575" cap="rnd">
                    <a:solidFill>
                      <a:schemeClr val="accent1">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Sheet1!$N$2:$N$27</c15:sqref>
                        </c15:formulaRef>
                      </c:ext>
                    </c:extLst>
                    <c:numCache>
                      <c:formatCode>General</c:formatCode>
                      <c:ptCount val="26"/>
                      <c:pt idx="22">
                        <c:v>11.426535864249001</c:v>
                      </c:pt>
                      <c:pt idx="23">
                        <c:v>9.7254172484189105</c:v>
                      </c:pt>
                      <c:pt idx="24">
                        <c:v>11.046845052802668</c:v>
                      </c:pt>
                      <c:pt idx="25">
                        <c:v>12.072076793424317</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F-F01D-184D-A993-6F6CBAE94D85}"/>
                  </c:ext>
                </c:extLst>
              </c15:ser>
            </c15:filteredLineSeries>
            <c15:filteredLineSeries>
              <c15:ser>
                <c:idx val="13"/>
                <c:order val="13"/>
                <c:tx>
                  <c:strRef>
                    <c:extLst xmlns:c15="http://schemas.microsoft.com/office/drawing/2012/chart" xmlns:c16r2="http://schemas.microsoft.com/office/drawing/2015/06/chart">
                      <c:ext xmlns:c15="http://schemas.microsoft.com/office/drawing/2012/chart" uri="{02D57815-91ED-43cb-92C2-25804820EDAC}">
                        <c15:formulaRef>
                          <c15:sqref>Sheet1!$O$1</c15:sqref>
                        </c15:formulaRef>
                      </c:ext>
                    </c:extLst>
                    <c:strCache>
                      <c:ptCount val="1"/>
                      <c:pt idx="0">
                        <c:v>Нейтральный прогноз</c:v>
                      </c:pt>
                    </c:strCache>
                  </c:strRef>
                </c:tx>
                <c:spPr>
                  <a:ln w="28575" cap="rnd">
                    <a:solidFill>
                      <a:schemeClr val="accent2">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Sheet1!$O$2:$O$27</c15:sqref>
                        </c15:formulaRef>
                      </c:ext>
                    </c:extLst>
                    <c:numCache>
                      <c:formatCode>General</c:formatCode>
                      <c:ptCount val="26"/>
                      <c:pt idx="22">
                        <c:v>45.246558203290896</c:v>
                      </c:pt>
                      <c:pt idx="23">
                        <c:v>26.121936821870698</c:v>
                      </c:pt>
                      <c:pt idx="24">
                        <c:v>39.745958669245297</c:v>
                      </c:pt>
                      <c:pt idx="25">
                        <c:v>47.927413697946243</c:v>
                      </c:pt>
                    </c:numCache>
                  </c:numRef>
                </c:val>
                <c:smooth val="0"/>
                <c:extLst xmlns:c15="http://schemas.microsoft.com/office/drawing/2012/chart" xmlns:c16r2="http://schemas.microsoft.com/office/drawing/2015/06/chart">
                  <c:ext xmlns:c16="http://schemas.microsoft.com/office/drawing/2014/chart" uri="{C3380CC4-5D6E-409C-BE32-E72D297353CC}">
                    <c16:uniqueId val="{00000010-F01D-184D-A993-6F6CBAE94D85}"/>
                  </c:ext>
                </c:extLst>
              </c15:ser>
            </c15:filteredLineSeries>
            <c15:filteredLineSeries>
              <c15:ser>
                <c:idx val="15"/>
                <c:order val="15"/>
                <c:tx>
                  <c:strRef>
                    <c:extLst xmlns:c15="http://schemas.microsoft.com/office/drawing/2012/chart" xmlns:c16r2="http://schemas.microsoft.com/office/drawing/2015/06/chart">
                      <c:ext xmlns:c15="http://schemas.microsoft.com/office/drawing/2012/chart" uri="{02D57815-91ED-43cb-92C2-25804820EDAC}">
                        <c15:formulaRef>
                          <c15:sqref>Sheet1!$Q$1</c15:sqref>
                        </c15:formulaRef>
                      </c:ext>
                    </c:extLst>
                    <c:strCache>
                      <c:ptCount val="1"/>
                      <c:pt idx="0">
                        <c:v>Позитивный прогноз</c:v>
                      </c:pt>
                    </c:strCache>
                  </c:strRef>
                </c:tx>
                <c:spPr>
                  <a:ln w="28575" cap="rnd">
                    <a:solidFill>
                      <a:schemeClr val="accent4">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Sheet1!$Q$2:$Q$27</c15:sqref>
                        </c15:formulaRef>
                      </c:ext>
                    </c:extLst>
                    <c:numCache>
                      <c:formatCode>General</c:formatCode>
                      <c:ptCount val="26"/>
                      <c:pt idx="22">
                        <c:v>11.426535864249001</c:v>
                      </c:pt>
                      <c:pt idx="23">
                        <c:v>9.2649393041936996</c:v>
                      </c:pt>
                      <c:pt idx="24">
                        <c:v>10.092542125685053</c:v>
                      </c:pt>
                      <c:pt idx="25">
                        <c:v>10.760980680995001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11-F01D-184D-A993-6F6CBAE94D85}"/>
                  </c:ext>
                </c:extLst>
              </c15:ser>
            </c15:filteredLineSeries>
            <c15:filteredLineSeries>
              <c15:ser>
                <c:idx val="16"/>
                <c:order val="16"/>
                <c:tx>
                  <c:strRef>
                    <c:extLst xmlns:c15="http://schemas.microsoft.com/office/drawing/2012/chart" xmlns:c16r2="http://schemas.microsoft.com/office/drawing/2015/06/chart">
                      <c:ext xmlns:c15="http://schemas.microsoft.com/office/drawing/2012/chart" uri="{02D57815-91ED-43cb-92C2-25804820EDAC}">
                        <c15:formulaRef>
                          <c15:sqref>Sheet1!$R$1</c15:sqref>
                        </c15:formulaRef>
                      </c:ext>
                    </c:extLst>
                    <c:strCache>
                      <c:ptCount val="1"/>
                      <c:pt idx="0">
                        <c:v>Позитивный прогноз</c:v>
                      </c:pt>
                    </c:strCache>
                  </c:strRef>
                </c:tx>
                <c:spPr>
                  <a:ln w="28575" cap="rnd">
                    <a:solidFill>
                      <a:schemeClr val="accent5">
                        <a:lumMod val="80000"/>
                        <a:lumOff val="2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Sheet1!$A$2:$A$27</c15:sqref>
                        </c15:formulaRef>
                      </c:ext>
                    </c:extLst>
                    <c:numCache>
                      <c:formatCode>m/d/yy</c:formatCode>
                      <c:ptCount val="26"/>
                      <c:pt idx="0">
                        <c:v>36161</c:v>
                      </c:pt>
                      <c:pt idx="1">
                        <c:v>36526</c:v>
                      </c:pt>
                      <c:pt idx="2">
                        <c:v>36892</c:v>
                      </c:pt>
                      <c:pt idx="3">
                        <c:v>37257</c:v>
                      </c:pt>
                      <c:pt idx="4">
                        <c:v>37622</c:v>
                      </c:pt>
                      <c:pt idx="5">
                        <c:v>37987</c:v>
                      </c:pt>
                      <c:pt idx="6">
                        <c:v>38353</c:v>
                      </c:pt>
                      <c:pt idx="7">
                        <c:v>38718</c:v>
                      </c:pt>
                      <c:pt idx="8">
                        <c:v>39083</c:v>
                      </c:pt>
                      <c:pt idx="9">
                        <c:v>39448</c:v>
                      </c:pt>
                      <c:pt idx="10">
                        <c:v>39814</c:v>
                      </c:pt>
                      <c:pt idx="11">
                        <c:v>40179</c:v>
                      </c:pt>
                      <c:pt idx="12">
                        <c:v>40544</c:v>
                      </c:pt>
                      <c:pt idx="13">
                        <c:v>40909</c:v>
                      </c:pt>
                      <c:pt idx="14">
                        <c:v>41275</c:v>
                      </c:pt>
                      <c:pt idx="15">
                        <c:v>41640</c:v>
                      </c:pt>
                      <c:pt idx="16">
                        <c:v>42005</c:v>
                      </c:pt>
                      <c:pt idx="17">
                        <c:v>42370</c:v>
                      </c:pt>
                      <c:pt idx="18">
                        <c:v>42736</c:v>
                      </c:pt>
                      <c:pt idx="19">
                        <c:v>43101</c:v>
                      </c:pt>
                      <c:pt idx="20">
                        <c:v>43466</c:v>
                      </c:pt>
                      <c:pt idx="21">
                        <c:v>43831</c:v>
                      </c:pt>
                      <c:pt idx="22">
                        <c:v>44197</c:v>
                      </c:pt>
                      <c:pt idx="23">
                        <c:v>44562</c:v>
                      </c:pt>
                      <c:pt idx="24">
                        <c:v>44927</c:v>
                      </c:pt>
                      <c:pt idx="25">
                        <c:v>45292</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Sheet1!$R$2:$R$27</c15:sqref>
                        </c15:formulaRef>
                      </c:ext>
                    </c:extLst>
                    <c:numCache>
                      <c:formatCode>General</c:formatCode>
                      <c:ptCount val="26"/>
                      <c:pt idx="22">
                        <c:v>45.246558203290896</c:v>
                      </c:pt>
                      <c:pt idx="23">
                        <c:v>25.385321945573679</c:v>
                      </c:pt>
                      <c:pt idx="24">
                        <c:v>39.661842293358191</c:v>
                      </c:pt>
                      <c:pt idx="25">
                        <c:v>52.395203060698606</c:v>
                      </c:pt>
                    </c:numCache>
                  </c:numRef>
                </c:val>
                <c:smooth val="0"/>
                <c:extLst xmlns:c15="http://schemas.microsoft.com/office/drawing/2012/chart" xmlns:c16r2="http://schemas.microsoft.com/office/drawing/2015/06/chart">
                  <c:ext xmlns:c16="http://schemas.microsoft.com/office/drawing/2014/chart" uri="{C3380CC4-5D6E-409C-BE32-E72D297353CC}">
                    <c16:uniqueId val="{00000012-F01D-184D-A993-6F6CBAE94D85}"/>
                  </c:ext>
                </c:extLst>
              </c15:ser>
            </c15:filteredLineSeries>
          </c:ext>
        </c:extLst>
      </c:lineChart>
      <c:dateAx>
        <c:axId val="139990630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99907936"/>
        <c:crosses val="autoZero"/>
        <c:auto val="1"/>
        <c:lblOffset val="100"/>
        <c:baseTimeUnit val="years"/>
      </c:dateAx>
      <c:valAx>
        <c:axId val="139990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99906304"/>
        <c:crossesAt val="36161"/>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23C5E3-9B70-4BD2-BCBB-263C6C15D11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FB1609E8-2CF8-4AED-82FE-49AF50A809B9}">
      <dgm:prSet custT="1"/>
      <dgm:spPr>
        <a:xfrm>
          <a:off x="2478248" y="1812317"/>
          <a:ext cx="2308968" cy="56329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расширение мировой финансовой системы и усиление негативного влияния мировых финансовых кризисов</a:t>
          </a:r>
        </a:p>
      </dgm:t>
    </dgm:pt>
    <dgm:pt modelId="{4F909DB7-EE6F-47C2-99FF-F4CA25983F3F}" type="parTrans" cxnId="{75EAA3CB-D59D-4FDD-8456-3C1A45E3CD3C}">
      <dgm:prSet/>
      <dgm:spPr>
        <a:xfrm>
          <a:off x="2478248" y="954032"/>
          <a:ext cx="857005" cy="1139931"/>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Times New Roman" pitchFamily="18" charset="0"/>
            <a:cs typeface="Times New Roman" pitchFamily="18" charset="0"/>
          </a:endParaRPr>
        </a:p>
      </dgm:t>
    </dgm:pt>
    <dgm:pt modelId="{1BCF4877-7AF5-4FEC-B30C-8687524CB1F6}" type="sibTrans" cxnId="{75EAA3CB-D59D-4FDD-8456-3C1A45E3CD3C}">
      <dgm:prSet/>
      <dgm:spPr/>
      <dgm:t>
        <a:bodyPr/>
        <a:lstStyle/>
        <a:p>
          <a:endParaRPr lang="ru-RU" sz="1400">
            <a:latin typeface="Times New Roman" pitchFamily="18" charset="0"/>
            <a:cs typeface="Times New Roman" pitchFamily="18" charset="0"/>
          </a:endParaRPr>
        </a:p>
      </dgm:t>
    </dgm:pt>
    <dgm:pt modelId="{DD9B1139-8607-4E26-AFD8-9345AF918F81}">
      <dgm:prSet custT="1"/>
      <dgm:spPr>
        <a:xfrm>
          <a:off x="2921002" y="2459316"/>
          <a:ext cx="2215512" cy="39936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легальный и нелегальный отток капитала</a:t>
          </a:r>
        </a:p>
      </dgm:t>
    </dgm:pt>
    <dgm:pt modelId="{10817509-F8A7-4ED1-B696-2AD60C817BD1}" type="parTrans" cxnId="{558DC685-2D9F-434E-8FF1-38EE38D4BEA7}">
      <dgm:prSet/>
      <dgm:spPr>
        <a:xfrm>
          <a:off x="2921002" y="954032"/>
          <a:ext cx="414252" cy="170496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Times New Roman" pitchFamily="18" charset="0"/>
            <a:cs typeface="Times New Roman" pitchFamily="18" charset="0"/>
          </a:endParaRPr>
        </a:p>
      </dgm:t>
    </dgm:pt>
    <dgm:pt modelId="{D6268E17-5B75-4E38-8D6E-E3A09BA63309}" type="sibTrans" cxnId="{558DC685-2D9F-434E-8FF1-38EE38D4BEA7}">
      <dgm:prSet/>
      <dgm:spPr/>
      <dgm:t>
        <a:bodyPr/>
        <a:lstStyle/>
        <a:p>
          <a:endParaRPr lang="ru-RU" sz="1400">
            <a:latin typeface="Times New Roman" pitchFamily="18" charset="0"/>
            <a:cs typeface="Times New Roman" pitchFamily="18" charset="0"/>
          </a:endParaRPr>
        </a:p>
      </dgm:t>
    </dgm:pt>
    <dgm:pt modelId="{4CBACD97-3D15-41FC-8E53-519320C4F387}">
      <dgm:prSet custT="1"/>
      <dgm:spPr>
        <a:xfrm>
          <a:off x="2478248" y="3083745"/>
          <a:ext cx="2656302" cy="3675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изоляция экономики в случае локдаунов и других чрезвычайных стуаций</a:t>
          </a:r>
        </a:p>
      </dgm:t>
    </dgm:pt>
    <dgm:pt modelId="{E95D4B40-FD1E-4D07-8DA2-FC5831ED32D1}" type="parTrans" cxnId="{45CB84A0-26DD-47BD-ACF7-50153A26A333}">
      <dgm:prSet/>
      <dgm:spPr>
        <a:xfrm>
          <a:off x="2478248" y="954032"/>
          <a:ext cx="857005" cy="231350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0F8AF0FD-2109-43C1-8680-8B76C89A0BD3}" type="sibTrans" cxnId="{45CB84A0-26DD-47BD-ACF7-50153A26A333}">
      <dgm:prSet/>
      <dgm:spPr/>
      <dgm:t>
        <a:bodyPr/>
        <a:lstStyle/>
        <a:p>
          <a:endParaRPr lang="ru-RU"/>
        </a:p>
      </dgm:t>
    </dgm:pt>
    <dgm:pt modelId="{E4BC2611-376F-47D3-BC3A-0179EAF84C41}">
      <dgm:prSet custT="1"/>
      <dgm:spPr>
        <a:xfrm>
          <a:off x="2998084" y="1098016"/>
          <a:ext cx="1952106" cy="52300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технологическая интеграция финансовых рынков и возникновение киберугроз</a:t>
          </a:r>
        </a:p>
      </dgm:t>
    </dgm:pt>
    <dgm:pt modelId="{429B2250-EB6E-4872-A4B4-4F96D015C706}" type="sibTrans" cxnId="{1BE74AD2-D180-4D4A-8A17-FAB5849E48A7}">
      <dgm:prSet/>
      <dgm:spPr/>
      <dgm:t>
        <a:bodyPr/>
        <a:lstStyle/>
        <a:p>
          <a:endParaRPr lang="ru-RU" sz="1400">
            <a:latin typeface="Times New Roman" pitchFamily="18" charset="0"/>
            <a:cs typeface="Times New Roman" pitchFamily="18" charset="0"/>
          </a:endParaRPr>
        </a:p>
      </dgm:t>
    </dgm:pt>
    <dgm:pt modelId="{0F40E6A7-F207-4E3C-81A5-89DAC8022F4F}" type="parTrans" cxnId="{1BE74AD2-D180-4D4A-8A17-FAB5849E48A7}">
      <dgm:prSet/>
      <dgm:spPr>
        <a:xfrm>
          <a:off x="2998084" y="954032"/>
          <a:ext cx="337170" cy="405488"/>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Times New Roman" pitchFamily="18" charset="0"/>
            <a:cs typeface="Times New Roman" pitchFamily="18" charset="0"/>
          </a:endParaRPr>
        </a:p>
      </dgm:t>
    </dgm:pt>
    <dgm:pt modelId="{CB28AA28-ABA0-43A4-88D1-1BE8E82A310F}">
      <dgm:prSet phldrT="[Текст]" custT="1"/>
      <dgm:spPr>
        <a:xfrm>
          <a:off x="1712999" y="61557"/>
          <a:ext cx="1410347" cy="35214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Угрозы</a:t>
          </a:r>
        </a:p>
      </dgm:t>
    </dgm:pt>
    <dgm:pt modelId="{38CBC182-6E44-4A4D-AD23-F8346C56521C}" type="sibTrans" cxnId="{E0B4E690-DA7D-465A-9CD2-A99E7850712C}">
      <dgm:prSet/>
      <dgm:spPr/>
      <dgm:t>
        <a:bodyPr/>
        <a:lstStyle/>
        <a:p>
          <a:endParaRPr lang="ru-RU" sz="1400">
            <a:latin typeface="Times New Roman" pitchFamily="18" charset="0"/>
            <a:cs typeface="Times New Roman" pitchFamily="18" charset="0"/>
          </a:endParaRPr>
        </a:p>
      </dgm:t>
    </dgm:pt>
    <dgm:pt modelId="{46DC5AA2-7D9C-4EC3-B7A9-1776100DF4EB}" type="parTrans" cxnId="{E0B4E690-DA7D-465A-9CD2-A99E7850712C}">
      <dgm:prSet/>
      <dgm:spPr/>
      <dgm:t>
        <a:bodyPr/>
        <a:lstStyle/>
        <a:p>
          <a:endParaRPr lang="ru-RU" sz="1400">
            <a:latin typeface="Times New Roman" pitchFamily="18" charset="0"/>
            <a:cs typeface="Times New Roman" pitchFamily="18" charset="0"/>
          </a:endParaRPr>
        </a:p>
      </dgm:t>
    </dgm:pt>
    <dgm:pt modelId="{3B939471-6EB6-4B89-9211-4CFB751E9E5A}">
      <dgm:prSet phldrT="[Текст]" custT="1"/>
      <dgm:spPr>
        <a:xfrm>
          <a:off x="3213531" y="586444"/>
          <a:ext cx="1217231" cy="3675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глобальные</a:t>
          </a:r>
        </a:p>
      </dgm:t>
    </dgm:pt>
    <dgm:pt modelId="{CD5CB7A1-F1C7-4240-8E51-3A47FCECCC7D}" type="sibTrans" cxnId="{28DD23EA-8E12-4AD5-A799-F04F52959DAC}">
      <dgm:prSet/>
      <dgm:spPr/>
      <dgm:t>
        <a:bodyPr/>
        <a:lstStyle/>
        <a:p>
          <a:endParaRPr lang="ru-RU" sz="1400">
            <a:latin typeface="Times New Roman" pitchFamily="18" charset="0"/>
            <a:cs typeface="Times New Roman" pitchFamily="18" charset="0"/>
          </a:endParaRPr>
        </a:p>
      </dgm:t>
    </dgm:pt>
    <dgm:pt modelId="{CEDAF1EC-055D-4E16-A532-A19A62E53602}" type="parTrans" cxnId="{28DD23EA-8E12-4AD5-A799-F04F52959DAC}">
      <dgm:prSet/>
      <dgm:spPr>
        <a:xfrm>
          <a:off x="2418173" y="413699"/>
          <a:ext cx="1403974" cy="172744"/>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Times New Roman" pitchFamily="18" charset="0"/>
            <a:cs typeface="Times New Roman" pitchFamily="18" charset="0"/>
          </a:endParaRPr>
        </a:p>
      </dgm:t>
    </dgm:pt>
    <dgm:pt modelId="{F0AB9C83-4ADE-47D5-9C95-36E5C63D3DCA}">
      <dgm:prSet phldrT="[Текст]" custT="1"/>
      <dgm:spPr>
        <a:xfrm>
          <a:off x="449605" y="592332"/>
          <a:ext cx="1381771" cy="3675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внутренние </a:t>
          </a:r>
        </a:p>
      </dgm:t>
    </dgm:pt>
    <dgm:pt modelId="{5CB3FC2D-9169-4A19-82BD-7931FFD1F12A}" type="sibTrans" cxnId="{C6BC9255-078B-4DB2-8264-2A01CAF5E9BA}">
      <dgm:prSet/>
      <dgm:spPr/>
      <dgm:t>
        <a:bodyPr/>
        <a:lstStyle/>
        <a:p>
          <a:endParaRPr lang="ru-RU" sz="1400">
            <a:latin typeface="Times New Roman" pitchFamily="18" charset="0"/>
            <a:cs typeface="Times New Roman" pitchFamily="18" charset="0"/>
          </a:endParaRPr>
        </a:p>
      </dgm:t>
    </dgm:pt>
    <dgm:pt modelId="{7C5AEFB1-A1A8-4B90-BE25-90FD143B077C}" type="parTrans" cxnId="{C6BC9255-078B-4DB2-8264-2A01CAF5E9BA}">
      <dgm:prSet/>
      <dgm:spPr>
        <a:xfrm>
          <a:off x="1140491" y="413699"/>
          <a:ext cx="1277682" cy="17863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Times New Roman" pitchFamily="18" charset="0"/>
            <a:cs typeface="Times New Roman" pitchFamily="18" charset="0"/>
          </a:endParaRPr>
        </a:p>
      </dgm:t>
    </dgm:pt>
    <dgm:pt modelId="{C05B970A-05A5-4C5B-BCE0-23324C67FF43}">
      <dgm:prSet custT="1"/>
      <dgm:spPr>
        <a:xfrm>
          <a:off x="347406" y="1134922"/>
          <a:ext cx="1420441" cy="3675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неэффективная система ГФК</a:t>
          </a:r>
        </a:p>
      </dgm:t>
    </dgm:pt>
    <dgm:pt modelId="{7A71EFDE-A550-42C3-8619-0F9CA109F5FC}" type="sibTrans" cxnId="{63BE6672-51DF-41AA-8B2E-FCF3E3EFF756}">
      <dgm:prSet/>
      <dgm:spPr/>
      <dgm:t>
        <a:bodyPr/>
        <a:lstStyle/>
        <a:p>
          <a:endParaRPr lang="ru-RU" sz="1400">
            <a:latin typeface="Times New Roman" pitchFamily="18" charset="0"/>
            <a:cs typeface="Times New Roman" pitchFamily="18" charset="0"/>
          </a:endParaRPr>
        </a:p>
      </dgm:t>
    </dgm:pt>
    <dgm:pt modelId="{EA46EA8C-8FE5-4DED-900C-3388555E1C6B}" type="parTrans" cxnId="{63BE6672-51DF-41AA-8B2E-FCF3E3EFF756}">
      <dgm:prSet/>
      <dgm:spPr>
        <a:xfrm>
          <a:off x="347406" y="959920"/>
          <a:ext cx="240375" cy="35879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Times New Roman" pitchFamily="18" charset="0"/>
            <a:cs typeface="Times New Roman" pitchFamily="18" charset="0"/>
          </a:endParaRPr>
        </a:p>
      </dgm:t>
    </dgm:pt>
    <dgm:pt modelId="{C3B047AD-3DDB-4D05-BA1F-DE900D638C8F}">
      <dgm:prSet custT="1"/>
      <dgm:spPr>
        <a:xfrm>
          <a:off x="347406" y="1656897"/>
          <a:ext cx="1659300" cy="3675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высокорисковая ДКП</a:t>
          </a:r>
        </a:p>
      </dgm:t>
    </dgm:pt>
    <dgm:pt modelId="{8A9B3ED9-5328-4F3E-8EA7-5EDE0316C84C}" type="sibTrans" cxnId="{514C1E11-2169-4CEB-971E-E8E78CBD247B}">
      <dgm:prSet/>
      <dgm:spPr/>
      <dgm:t>
        <a:bodyPr/>
        <a:lstStyle/>
        <a:p>
          <a:endParaRPr lang="ru-RU" sz="1400">
            <a:latin typeface="Times New Roman" pitchFamily="18" charset="0"/>
            <a:cs typeface="Times New Roman" pitchFamily="18" charset="0"/>
          </a:endParaRPr>
        </a:p>
      </dgm:t>
    </dgm:pt>
    <dgm:pt modelId="{4C3D4AF8-E0D3-4364-A399-F942C059EF60}" type="parTrans" cxnId="{514C1E11-2169-4CEB-971E-E8E78CBD247B}">
      <dgm:prSet/>
      <dgm:spPr>
        <a:xfrm>
          <a:off x="347406" y="959920"/>
          <a:ext cx="240375" cy="880770"/>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Times New Roman" pitchFamily="18" charset="0"/>
            <a:cs typeface="Times New Roman" pitchFamily="18" charset="0"/>
          </a:endParaRPr>
        </a:p>
      </dgm:t>
    </dgm:pt>
    <dgm:pt modelId="{14F9D397-0C19-4605-B7EE-1B54C5A60D64}">
      <dgm:prSet custT="1"/>
      <dgm:spPr>
        <a:xfrm>
          <a:off x="413638" y="2309671"/>
          <a:ext cx="1976455" cy="43223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криминализация финансового рынка</a:t>
          </a:r>
        </a:p>
      </dgm:t>
    </dgm:pt>
    <dgm:pt modelId="{0CE4C9D4-FC0B-4732-BB6A-7311EBEC19DA}" type="sibTrans" cxnId="{8DB69B19-40CF-4552-9F06-AAE2B521F2C3}">
      <dgm:prSet/>
      <dgm:spPr/>
      <dgm:t>
        <a:bodyPr/>
        <a:lstStyle/>
        <a:p>
          <a:endParaRPr lang="ru-RU" sz="1400">
            <a:latin typeface="Times New Roman" pitchFamily="18" charset="0"/>
            <a:cs typeface="Times New Roman" pitchFamily="18" charset="0"/>
          </a:endParaRPr>
        </a:p>
      </dgm:t>
    </dgm:pt>
    <dgm:pt modelId="{0B5E8AC0-95E0-4053-8C12-197746B131AB}" type="parTrans" cxnId="{8DB69B19-40CF-4552-9F06-AAE2B521F2C3}">
      <dgm:prSet/>
      <dgm:spPr>
        <a:xfrm>
          <a:off x="413638" y="959920"/>
          <a:ext cx="174143" cy="1565866"/>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Times New Roman" pitchFamily="18" charset="0"/>
            <a:cs typeface="Times New Roman" pitchFamily="18" charset="0"/>
          </a:endParaRPr>
        </a:p>
      </dgm:t>
    </dgm:pt>
    <dgm:pt modelId="{1D7CA2D7-2836-47A0-9398-1F96A9B2166B}">
      <dgm:prSet custT="1"/>
      <dgm:spPr>
        <a:xfrm>
          <a:off x="347406" y="2765491"/>
          <a:ext cx="1970764" cy="3675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рост государственного долга</a:t>
          </a:r>
        </a:p>
      </dgm:t>
    </dgm:pt>
    <dgm:pt modelId="{0B9333D3-2F83-413C-A25D-A2D4ABA2F3EF}" type="sibTrans" cxnId="{2C73C719-AFC9-4133-B5E7-4EFFE8DE9E33}">
      <dgm:prSet/>
      <dgm:spPr/>
      <dgm:t>
        <a:bodyPr/>
        <a:lstStyle/>
        <a:p>
          <a:endParaRPr lang="ru-RU"/>
        </a:p>
      </dgm:t>
    </dgm:pt>
    <dgm:pt modelId="{799CF4DF-161E-4BCB-802D-FBB02FB4CACE}" type="parTrans" cxnId="{2C73C719-AFC9-4133-B5E7-4EFFE8DE9E33}">
      <dgm:prSet/>
      <dgm:spPr>
        <a:xfrm>
          <a:off x="347406" y="959920"/>
          <a:ext cx="240375" cy="198936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F4CC573E-85E2-4A14-AA53-95F202ECA2BC}" type="pres">
      <dgm:prSet presAssocID="{0D23C5E3-9B70-4BD2-BCBB-263C6C15D115}" presName="hierChild1" presStyleCnt="0">
        <dgm:presLayoutVars>
          <dgm:orgChart val="1"/>
          <dgm:chPref val="1"/>
          <dgm:dir/>
          <dgm:animOne val="branch"/>
          <dgm:animLvl val="lvl"/>
          <dgm:resizeHandles/>
        </dgm:presLayoutVars>
      </dgm:prSet>
      <dgm:spPr/>
      <dgm:t>
        <a:bodyPr/>
        <a:lstStyle/>
        <a:p>
          <a:endParaRPr lang="ru-RU"/>
        </a:p>
      </dgm:t>
    </dgm:pt>
    <dgm:pt modelId="{9220A44E-51D3-47E2-BDF0-280067F77412}" type="pres">
      <dgm:prSet presAssocID="{CB28AA28-ABA0-43A4-88D1-1BE8E82A310F}" presName="hierRoot1" presStyleCnt="0">
        <dgm:presLayoutVars>
          <dgm:hierBranch val="init"/>
        </dgm:presLayoutVars>
      </dgm:prSet>
      <dgm:spPr/>
    </dgm:pt>
    <dgm:pt modelId="{2820DEA9-6526-459D-A4EC-9BCD0BA1A1CC}" type="pres">
      <dgm:prSet presAssocID="{CB28AA28-ABA0-43A4-88D1-1BE8E82A310F}" presName="rootComposite1" presStyleCnt="0"/>
      <dgm:spPr/>
    </dgm:pt>
    <dgm:pt modelId="{8953D2E7-9025-4A6A-BA48-AA924DD9E073}" type="pres">
      <dgm:prSet presAssocID="{CB28AA28-ABA0-43A4-88D1-1BE8E82A310F}" presName="rootText1" presStyleLbl="node0" presStyleIdx="0" presStyleCnt="1" custScaleX="191838" custScaleY="95798" custLinFactNeighborX="98154" custLinFactNeighborY="-12204">
        <dgm:presLayoutVars>
          <dgm:chPref val="3"/>
        </dgm:presLayoutVars>
      </dgm:prSet>
      <dgm:spPr>
        <a:prstGeom prst="rect">
          <a:avLst/>
        </a:prstGeom>
      </dgm:spPr>
      <dgm:t>
        <a:bodyPr/>
        <a:lstStyle/>
        <a:p>
          <a:endParaRPr lang="ru-RU"/>
        </a:p>
      </dgm:t>
    </dgm:pt>
    <dgm:pt modelId="{6D7B775A-D281-489E-B0E8-3E11E61F4323}" type="pres">
      <dgm:prSet presAssocID="{CB28AA28-ABA0-43A4-88D1-1BE8E82A310F}" presName="rootConnector1" presStyleLbl="node1" presStyleIdx="0" presStyleCnt="0"/>
      <dgm:spPr/>
      <dgm:t>
        <a:bodyPr/>
        <a:lstStyle/>
        <a:p>
          <a:endParaRPr lang="ru-RU"/>
        </a:p>
      </dgm:t>
    </dgm:pt>
    <dgm:pt modelId="{FF9B7DD5-8632-49E4-868B-875F5B4A5B4E}" type="pres">
      <dgm:prSet presAssocID="{CB28AA28-ABA0-43A4-88D1-1BE8E82A310F}" presName="hierChild2" presStyleCnt="0"/>
      <dgm:spPr/>
    </dgm:pt>
    <dgm:pt modelId="{3EF4C1BE-E272-4CB8-B68D-47F1053870C7}" type="pres">
      <dgm:prSet presAssocID="{7C5AEFB1-A1A8-4B90-BE25-90FD143B077C}" presName="Name37" presStyleLbl="parChTrans1D2" presStyleIdx="0" presStyleCnt="2"/>
      <dgm:spPr>
        <a:custGeom>
          <a:avLst/>
          <a:gdLst/>
          <a:ahLst/>
          <a:cxnLst/>
          <a:rect l="0" t="0" r="0" b="0"/>
          <a:pathLst>
            <a:path>
              <a:moveTo>
                <a:pt x="1277682" y="0"/>
              </a:moveTo>
              <a:lnTo>
                <a:pt x="1277682" y="101439"/>
              </a:lnTo>
              <a:lnTo>
                <a:pt x="0" y="101439"/>
              </a:lnTo>
              <a:lnTo>
                <a:pt x="0" y="178633"/>
              </a:lnTo>
            </a:path>
          </a:pathLst>
        </a:custGeom>
      </dgm:spPr>
      <dgm:t>
        <a:bodyPr/>
        <a:lstStyle/>
        <a:p>
          <a:endParaRPr lang="ru-RU"/>
        </a:p>
      </dgm:t>
    </dgm:pt>
    <dgm:pt modelId="{C5E36899-8C36-4621-B9AD-49512E038523}" type="pres">
      <dgm:prSet presAssocID="{F0AB9C83-4ADE-47D5-9C95-36E5C63D3DCA}" presName="hierRoot2" presStyleCnt="0">
        <dgm:presLayoutVars>
          <dgm:hierBranch val="init"/>
        </dgm:presLayoutVars>
      </dgm:prSet>
      <dgm:spPr/>
    </dgm:pt>
    <dgm:pt modelId="{7B9CFD6F-71FF-40E2-9329-2172C87B097F}" type="pres">
      <dgm:prSet presAssocID="{F0AB9C83-4ADE-47D5-9C95-36E5C63D3DCA}" presName="rootComposite" presStyleCnt="0"/>
      <dgm:spPr/>
    </dgm:pt>
    <dgm:pt modelId="{88B70D99-211F-4445-A5C3-8A5FC749E23E}" type="pres">
      <dgm:prSet presAssocID="{F0AB9C83-4ADE-47D5-9C95-36E5C63D3DCA}" presName="rootText" presStyleLbl="node2" presStyleIdx="0" presStyleCnt="2" custScaleX="187951" custLinFactNeighborX="60889" custLinFactNeighborY="-5608">
        <dgm:presLayoutVars>
          <dgm:chPref val="3"/>
        </dgm:presLayoutVars>
      </dgm:prSet>
      <dgm:spPr>
        <a:prstGeom prst="rect">
          <a:avLst/>
        </a:prstGeom>
      </dgm:spPr>
      <dgm:t>
        <a:bodyPr/>
        <a:lstStyle/>
        <a:p>
          <a:endParaRPr lang="ru-RU"/>
        </a:p>
      </dgm:t>
    </dgm:pt>
    <dgm:pt modelId="{3928AEAF-1D03-413E-AE76-B01E28F81A01}" type="pres">
      <dgm:prSet presAssocID="{F0AB9C83-4ADE-47D5-9C95-36E5C63D3DCA}" presName="rootConnector" presStyleLbl="node2" presStyleIdx="0" presStyleCnt="2"/>
      <dgm:spPr/>
      <dgm:t>
        <a:bodyPr/>
        <a:lstStyle/>
        <a:p>
          <a:endParaRPr lang="ru-RU"/>
        </a:p>
      </dgm:t>
    </dgm:pt>
    <dgm:pt modelId="{1F86BDA2-A222-4D50-9764-17A072E94881}" type="pres">
      <dgm:prSet presAssocID="{F0AB9C83-4ADE-47D5-9C95-36E5C63D3DCA}" presName="hierChild4" presStyleCnt="0"/>
      <dgm:spPr/>
    </dgm:pt>
    <dgm:pt modelId="{81047E86-E085-47AB-B54A-D220F404FC82}" type="pres">
      <dgm:prSet presAssocID="{EA46EA8C-8FE5-4DED-900C-3388555E1C6B}" presName="Name37" presStyleLbl="parChTrans1D3" presStyleIdx="0" presStyleCnt="8"/>
      <dgm:spPr>
        <a:custGeom>
          <a:avLst/>
          <a:gdLst/>
          <a:ahLst/>
          <a:cxnLst/>
          <a:rect l="0" t="0" r="0" b="0"/>
          <a:pathLst>
            <a:path>
              <a:moveTo>
                <a:pt x="240375" y="0"/>
              </a:moveTo>
              <a:lnTo>
                <a:pt x="0" y="358795"/>
              </a:lnTo>
            </a:path>
          </a:pathLst>
        </a:custGeom>
      </dgm:spPr>
      <dgm:t>
        <a:bodyPr/>
        <a:lstStyle/>
        <a:p>
          <a:endParaRPr lang="ru-RU"/>
        </a:p>
      </dgm:t>
    </dgm:pt>
    <dgm:pt modelId="{ED336F89-586D-49BF-BA9F-246D81A20AB7}" type="pres">
      <dgm:prSet presAssocID="{C05B970A-05A5-4C5B-BCE0-23324C67FF43}" presName="hierRoot2" presStyleCnt="0">
        <dgm:presLayoutVars>
          <dgm:hierBranch val="init"/>
        </dgm:presLayoutVars>
      </dgm:prSet>
      <dgm:spPr/>
    </dgm:pt>
    <dgm:pt modelId="{ABDBCC3C-F4C3-47EA-A17C-076E3D3BFA3E}" type="pres">
      <dgm:prSet presAssocID="{C05B970A-05A5-4C5B-BCE0-23324C67FF43}" presName="rootComposite" presStyleCnt="0"/>
      <dgm:spPr/>
    </dgm:pt>
    <dgm:pt modelId="{0B640EB5-CAC0-464F-88D1-B38E4DD044FE}" type="pres">
      <dgm:prSet presAssocID="{C05B970A-05A5-4C5B-BCE0-23324C67FF43}" presName="rootText" presStyleLbl="node3" presStyleIdx="0" presStyleCnt="8" custScaleX="193211">
        <dgm:presLayoutVars>
          <dgm:chPref val="3"/>
        </dgm:presLayoutVars>
      </dgm:prSet>
      <dgm:spPr>
        <a:prstGeom prst="rect">
          <a:avLst/>
        </a:prstGeom>
      </dgm:spPr>
      <dgm:t>
        <a:bodyPr/>
        <a:lstStyle/>
        <a:p>
          <a:endParaRPr lang="ru-RU"/>
        </a:p>
      </dgm:t>
    </dgm:pt>
    <dgm:pt modelId="{15186AD7-B1F2-445A-AD6B-37E5BA54F717}" type="pres">
      <dgm:prSet presAssocID="{C05B970A-05A5-4C5B-BCE0-23324C67FF43}" presName="rootConnector" presStyleLbl="node3" presStyleIdx="0" presStyleCnt="8"/>
      <dgm:spPr/>
      <dgm:t>
        <a:bodyPr/>
        <a:lstStyle/>
        <a:p>
          <a:endParaRPr lang="ru-RU"/>
        </a:p>
      </dgm:t>
    </dgm:pt>
    <dgm:pt modelId="{577E9BE5-2916-4029-AE2B-152BD4A82A8E}" type="pres">
      <dgm:prSet presAssocID="{C05B970A-05A5-4C5B-BCE0-23324C67FF43}" presName="hierChild4" presStyleCnt="0"/>
      <dgm:spPr/>
    </dgm:pt>
    <dgm:pt modelId="{22DD2E06-DA99-4630-BD9A-96B334508F71}" type="pres">
      <dgm:prSet presAssocID="{C05B970A-05A5-4C5B-BCE0-23324C67FF43}" presName="hierChild5" presStyleCnt="0"/>
      <dgm:spPr/>
    </dgm:pt>
    <dgm:pt modelId="{7DA20489-51A7-47EB-ACAD-A40CD067993D}" type="pres">
      <dgm:prSet presAssocID="{4C3D4AF8-E0D3-4364-A399-F942C059EF60}" presName="Name37" presStyleLbl="parChTrans1D3" presStyleIdx="1" presStyleCnt="8"/>
      <dgm:spPr>
        <a:custGeom>
          <a:avLst/>
          <a:gdLst/>
          <a:ahLst/>
          <a:cxnLst/>
          <a:rect l="0" t="0" r="0" b="0"/>
          <a:pathLst>
            <a:path>
              <a:moveTo>
                <a:pt x="240375" y="0"/>
              </a:moveTo>
              <a:lnTo>
                <a:pt x="0" y="880770"/>
              </a:lnTo>
            </a:path>
          </a:pathLst>
        </a:custGeom>
      </dgm:spPr>
      <dgm:t>
        <a:bodyPr/>
        <a:lstStyle/>
        <a:p>
          <a:endParaRPr lang="ru-RU"/>
        </a:p>
      </dgm:t>
    </dgm:pt>
    <dgm:pt modelId="{57F28634-0446-45C4-A49E-B9B7631A2710}" type="pres">
      <dgm:prSet presAssocID="{C3B047AD-3DDB-4D05-BA1F-DE900D638C8F}" presName="hierRoot2" presStyleCnt="0">
        <dgm:presLayoutVars>
          <dgm:hierBranch val="init"/>
        </dgm:presLayoutVars>
      </dgm:prSet>
      <dgm:spPr/>
    </dgm:pt>
    <dgm:pt modelId="{2B65C508-0799-45CF-ACE3-7958187F1CAE}" type="pres">
      <dgm:prSet presAssocID="{C3B047AD-3DDB-4D05-BA1F-DE900D638C8F}" presName="rootComposite" presStyleCnt="0"/>
      <dgm:spPr/>
    </dgm:pt>
    <dgm:pt modelId="{E45676F3-40C6-4542-80AF-A8C30E625C38}" type="pres">
      <dgm:prSet presAssocID="{C3B047AD-3DDB-4D05-BA1F-DE900D638C8F}" presName="rootText" presStyleLbl="node3" presStyleIdx="1" presStyleCnt="8" custScaleX="225701">
        <dgm:presLayoutVars>
          <dgm:chPref val="3"/>
        </dgm:presLayoutVars>
      </dgm:prSet>
      <dgm:spPr>
        <a:prstGeom prst="rect">
          <a:avLst/>
        </a:prstGeom>
      </dgm:spPr>
      <dgm:t>
        <a:bodyPr/>
        <a:lstStyle/>
        <a:p>
          <a:endParaRPr lang="ru-RU"/>
        </a:p>
      </dgm:t>
    </dgm:pt>
    <dgm:pt modelId="{5DE2A223-8A75-4345-A69A-6533A87808BA}" type="pres">
      <dgm:prSet presAssocID="{C3B047AD-3DDB-4D05-BA1F-DE900D638C8F}" presName="rootConnector" presStyleLbl="node3" presStyleIdx="1" presStyleCnt="8"/>
      <dgm:spPr/>
      <dgm:t>
        <a:bodyPr/>
        <a:lstStyle/>
        <a:p>
          <a:endParaRPr lang="ru-RU"/>
        </a:p>
      </dgm:t>
    </dgm:pt>
    <dgm:pt modelId="{62CF1C68-161E-4EF8-85CD-A430898E37BE}" type="pres">
      <dgm:prSet presAssocID="{C3B047AD-3DDB-4D05-BA1F-DE900D638C8F}" presName="hierChild4" presStyleCnt="0"/>
      <dgm:spPr/>
    </dgm:pt>
    <dgm:pt modelId="{1BCCB8C4-2473-4CC6-BAB4-E08CF62964FF}" type="pres">
      <dgm:prSet presAssocID="{C3B047AD-3DDB-4D05-BA1F-DE900D638C8F}" presName="hierChild5" presStyleCnt="0"/>
      <dgm:spPr/>
    </dgm:pt>
    <dgm:pt modelId="{61739739-30E4-4800-94DB-EEBBD6670CB2}" type="pres">
      <dgm:prSet presAssocID="{0B5E8AC0-95E0-4053-8C12-197746B131AB}" presName="Name37" presStyleLbl="parChTrans1D3" presStyleIdx="2" presStyleCnt="8"/>
      <dgm:spPr>
        <a:custGeom>
          <a:avLst/>
          <a:gdLst/>
          <a:ahLst/>
          <a:cxnLst/>
          <a:rect l="0" t="0" r="0" b="0"/>
          <a:pathLst>
            <a:path>
              <a:moveTo>
                <a:pt x="174143" y="0"/>
              </a:moveTo>
              <a:lnTo>
                <a:pt x="0" y="1565866"/>
              </a:lnTo>
            </a:path>
          </a:pathLst>
        </a:custGeom>
      </dgm:spPr>
      <dgm:t>
        <a:bodyPr/>
        <a:lstStyle/>
        <a:p>
          <a:endParaRPr lang="ru-RU"/>
        </a:p>
      </dgm:t>
    </dgm:pt>
    <dgm:pt modelId="{26AAB01E-EE29-4798-A649-840907FEB658}" type="pres">
      <dgm:prSet presAssocID="{14F9D397-0C19-4605-B7EE-1B54C5A60D64}" presName="hierRoot2" presStyleCnt="0">
        <dgm:presLayoutVars>
          <dgm:hierBranch val="init"/>
        </dgm:presLayoutVars>
      </dgm:prSet>
      <dgm:spPr/>
    </dgm:pt>
    <dgm:pt modelId="{9129152B-9721-47D7-9FCA-687065BF52F9}" type="pres">
      <dgm:prSet presAssocID="{14F9D397-0C19-4605-B7EE-1B54C5A60D64}" presName="rootComposite" presStyleCnt="0"/>
      <dgm:spPr/>
    </dgm:pt>
    <dgm:pt modelId="{A6C28071-B4DA-46D1-BB2C-96879F46DF2A}" type="pres">
      <dgm:prSet presAssocID="{14F9D397-0C19-4605-B7EE-1B54C5A60D64}" presName="rootText" presStyleLbl="node3" presStyleIdx="2" presStyleCnt="8" custScaleX="268841" custScaleY="117586" custLinFactNeighborX="9009" custLinFactNeighborY="35583">
        <dgm:presLayoutVars>
          <dgm:chPref val="3"/>
        </dgm:presLayoutVars>
      </dgm:prSet>
      <dgm:spPr>
        <a:prstGeom prst="rect">
          <a:avLst/>
        </a:prstGeom>
      </dgm:spPr>
      <dgm:t>
        <a:bodyPr/>
        <a:lstStyle/>
        <a:p>
          <a:endParaRPr lang="ru-RU"/>
        </a:p>
      </dgm:t>
    </dgm:pt>
    <dgm:pt modelId="{09796C3C-F4C9-4032-9F99-AF263F0C6EAF}" type="pres">
      <dgm:prSet presAssocID="{14F9D397-0C19-4605-B7EE-1B54C5A60D64}" presName="rootConnector" presStyleLbl="node3" presStyleIdx="2" presStyleCnt="8"/>
      <dgm:spPr/>
      <dgm:t>
        <a:bodyPr/>
        <a:lstStyle/>
        <a:p>
          <a:endParaRPr lang="ru-RU"/>
        </a:p>
      </dgm:t>
    </dgm:pt>
    <dgm:pt modelId="{F2EA628A-95D6-405D-93ED-587AD4FBC3EE}" type="pres">
      <dgm:prSet presAssocID="{14F9D397-0C19-4605-B7EE-1B54C5A60D64}" presName="hierChild4" presStyleCnt="0"/>
      <dgm:spPr/>
    </dgm:pt>
    <dgm:pt modelId="{86EE7531-B365-475B-9E8D-6CDF581B721A}" type="pres">
      <dgm:prSet presAssocID="{14F9D397-0C19-4605-B7EE-1B54C5A60D64}" presName="hierChild5" presStyleCnt="0"/>
      <dgm:spPr/>
    </dgm:pt>
    <dgm:pt modelId="{4F1F8463-0407-49D4-836D-15B7B618FDDB}" type="pres">
      <dgm:prSet presAssocID="{799CF4DF-161E-4BCB-802D-FBB02FB4CACE}" presName="Name37" presStyleLbl="parChTrans1D3" presStyleIdx="3" presStyleCnt="8"/>
      <dgm:spPr>
        <a:custGeom>
          <a:avLst/>
          <a:gdLst/>
          <a:ahLst/>
          <a:cxnLst/>
          <a:rect l="0" t="0" r="0" b="0"/>
          <a:pathLst>
            <a:path>
              <a:moveTo>
                <a:pt x="240375" y="0"/>
              </a:moveTo>
              <a:lnTo>
                <a:pt x="0" y="1989364"/>
              </a:lnTo>
            </a:path>
          </a:pathLst>
        </a:custGeom>
      </dgm:spPr>
      <dgm:t>
        <a:bodyPr/>
        <a:lstStyle/>
        <a:p>
          <a:endParaRPr lang="ru-RU"/>
        </a:p>
      </dgm:t>
    </dgm:pt>
    <dgm:pt modelId="{9E89F330-7FCC-4BFF-B5DB-4997D8E37751}" type="pres">
      <dgm:prSet presAssocID="{1D7CA2D7-2836-47A0-9398-1F96A9B2166B}" presName="hierRoot2" presStyleCnt="0">
        <dgm:presLayoutVars>
          <dgm:hierBranch val="init"/>
        </dgm:presLayoutVars>
      </dgm:prSet>
      <dgm:spPr/>
    </dgm:pt>
    <dgm:pt modelId="{3A6FF3B4-0051-4FC9-84B2-DB4315DFABC2}" type="pres">
      <dgm:prSet presAssocID="{1D7CA2D7-2836-47A0-9398-1F96A9B2166B}" presName="rootComposite" presStyleCnt="0"/>
      <dgm:spPr/>
    </dgm:pt>
    <dgm:pt modelId="{4F66A41D-A166-483C-AEAE-F2DA37C7BBAC}" type="pres">
      <dgm:prSet presAssocID="{1D7CA2D7-2836-47A0-9398-1F96A9B2166B}" presName="rootText" presStyleLbl="node3" presStyleIdx="3" presStyleCnt="8" custScaleX="268067">
        <dgm:presLayoutVars>
          <dgm:chPref val="3"/>
        </dgm:presLayoutVars>
      </dgm:prSet>
      <dgm:spPr>
        <a:prstGeom prst="rect">
          <a:avLst/>
        </a:prstGeom>
      </dgm:spPr>
      <dgm:t>
        <a:bodyPr/>
        <a:lstStyle/>
        <a:p>
          <a:endParaRPr lang="ru-RU"/>
        </a:p>
      </dgm:t>
    </dgm:pt>
    <dgm:pt modelId="{A49A4DCA-561E-4CA7-A9F8-F217A3B0822C}" type="pres">
      <dgm:prSet presAssocID="{1D7CA2D7-2836-47A0-9398-1F96A9B2166B}" presName="rootConnector" presStyleLbl="node3" presStyleIdx="3" presStyleCnt="8"/>
      <dgm:spPr/>
      <dgm:t>
        <a:bodyPr/>
        <a:lstStyle/>
        <a:p>
          <a:endParaRPr lang="ru-RU"/>
        </a:p>
      </dgm:t>
    </dgm:pt>
    <dgm:pt modelId="{476C16A9-7539-4869-B5F4-DB01D27E13BB}" type="pres">
      <dgm:prSet presAssocID="{1D7CA2D7-2836-47A0-9398-1F96A9B2166B}" presName="hierChild4" presStyleCnt="0"/>
      <dgm:spPr/>
    </dgm:pt>
    <dgm:pt modelId="{6F0AD4CB-5095-4E70-B1F7-47DB3F436F77}" type="pres">
      <dgm:prSet presAssocID="{1D7CA2D7-2836-47A0-9398-1F96A9B2166B}" presName="hierChild5" presStyleCnt="0"/>
      <dgm:spPr/>
    </dgm:pt>
    <dgm:pt modelId="{17A982B4-E500-4D4E-890D-ED74CEEE6174}" type="pres">
      <dgm:prSet presAssocID="{F0AB9C83-4ADE-47D5-9C95-36E5C63D3DCA}" presName="hierChild5" presStyleCnt="0"/>
      <dgm:spPr/>
    </dgm:pt>
    <dgm:pt modelId="{6C41FADC-D4B3-40EB-AC82-98CFF9622C0B}" type="pres">
      <dgm:prSet presAssocID="{CEDAF1EC-055D-4E16-A532-A19A62E53602}" presName="Name37" presStyleLbl="parChTrans1D2" presStyleIdx="1" presStyleCnt="2"/>
      <dgm:spPr>
        <a:custGeom>
          <a:avLst/>
          <a:gdLst/>
          <a:ahLst/>
          <a:cxnLst/>
          <a:rect l="0" t="0" r="0" b="0"/>
          <a:pathLst>
            <a:path>
              <a:moveTo>
                <a:pt x="0" y="0"/>
              </a:moveTo>
              <a:lnTo>
                <a:pt x="0" y="95550"/>
              </a:lnTo>
              <a:lnTo>
                <a:pt x="1403974" y="95550"/>
              </a:lnTo>
              <a:lnTo>
                <a:pt x="1403974" y="172744"/>
              </a:lnTo>
            </a:path>
          </a:pathLst>
        </a:custGeom>
      </dgm:spPr>
      <dgm:t>
        <a:bodyPr/>
        <a:lstStyle/>
        <a:p>
          <a:endParaRPr lang="ru-RU"/>
        </a:p>
      </dgm:t>
    </dgm:pt>
    <dgm:pt modelId="{C0AEDCBA-A364-4EEC-9755-D94EC424563E}" type="pres">
      <dgm:prSet presAssocID="{3B939471-6EB6-4B89-9211-4CFB751E9E5A}" presName="hierRoot2" presStyleCnt="0">
        <dgm:presLayoutVars>
          <dgm:hierBranch val="init"/>
        </dgm:presLayoutVars>
      </dgm:prSet>
      <dgm:spPr/>
    </dgm:pt>
    <dgm:pt modelId="{9D20D181-A059-4FED-8B2B-A78007DB9F90}" type="pres">
      <dgm:prSet presAssocID="{3B939471-6EB6-4B89-9211-4CFB751E9E5A}" presName="rootComposite" presStyleCnt="0"/>
      <dgm:spPr/>
    </dgm:pt>
    <dgm:pt modelId="{09EC53E3-D309-4A5D-9DD8-4C8CBB565CF8}" type="pres">
      <dgm:prSet presAssocID="{3B939471-6EB6-4B89-9211-4CFB751E9E5A}" presName="rootText" presStyleLbl="node2" presStyleIdx="1" presStyleCnt="2" custScaleX="165570" custLinFactX="41407" custLinFactNeighborX="100000" custLinFactNeighborY="-7210">
        <dgm:presLayoutVars>
          <dgm:chPref val="3"/>
        </dgm:presLayoutVars>
      </dgm:prSet>
      <dgm:spPr>
        <a:prstGeom prst="rect">
          <a:avLst/>
        </a:prstGeom>
      </dgm:spPr>
      <dgm:t>
        <a:bodyPr/>
        <a:lstStyle/>
        <a:p>
          <a:endParaRPr lang="ru-RU"/>
        </a:p>
      </dgm:t>
    </dgm:pt>
    <dgm:pt modelId="{00A77610-20C1-4685-833D-3D95ADC79E79}" type="pres">
      <dgm:prSet presAssocID="{3B939471-6EB6-4B89-9211-4CFB751E9E5A}" presName="rootConnector" presStyleLbl="node2" presStyleIdx="1" presStyleCnt="2"/>
      <dgm:spPr/>
      <dgm:t>
        <a:bodyPr/>
        <a:lstStyle/>
        <a:p>
          <a:endParaRPr lang="ru-RU"/>
        </a:p>
      </dgm:t>
    </dgm:pt>
    <dgm:pt modelId="{7C1F72C2-1980-44C1-BE78-CB5135F6509B}" type="pres">
      <dgm:prSet presAssocID="{3B939471-6EB6-4B89-9211-4CFB751E9E5A}" presName="hierChild4" presStyleCnt="0"/>
      <dgm:spPr/>
    </dgm:pt>
    <dgm:pt modelId="{7871957E-5B4E-4C1E-8E59-DA0E54DD716F}" type="pres">
      <dgm:prSet presAssocID="{0F40E6A7-F207-4E3C-81A5-89DAC8022F4F}" presName="Name37" presStyleLbl="parChTrans1D3" presStyleIdx="4" presStyleCnt="8"/>
      <dgm:spPr>
        <a:custGeom>
          <a:avLst/>
          <a:gdLst/>
          <a:ahLst/>
          <a:cxnLst/>
          <a:rect l="0" t="0" r="0" b="0"/>
          <a:pathLst>
            <a:path>
              <a:moveTo>
                <a:pt x="337170" y="0"/>
              </a:moveTo>
              <a:lnTo>
                <a:pt x="0" y="405488"/>
              </a:lnTo>
            </a:path>
          </a:pathLst>
        </a:custGeom>
      </dgm:spPr>
      <dgm:t>
        <a:bodyPr/>
        <a:lstStyle/>
        <a:p>
          <a:endParaRPr lang="ru-RU"/>
        </a:p>
      </dgm:t>
    </dgm:pt>
    <dgm:pt modelId="{87429EDC-6CD3-422E-848D-7591F27D3EA7}" type="pres">
      <dgm:prSet presAssocID="{E4BC2611-376F-47D3-BC3A-0179EAF84C41}" presName="hierRoot2" presStyleCnt="0">
        <dgm:presLayoutVars>
          <dgm:hierBranch val="init"/>
        </dgm:presLayoutVars>
      </dgm:prSet>
      <dgm:spPr/>
    </dgm:pt>
    <dgm:pt modelId="{FB5A0713-F57A-4253-BC1B-69DD0662908F}" type="pres">
      <dgm:prSet presAssocID="{E4BC2611-376F-47D3-BC3A-0179EAF84C41}" presName="rootComposite" presStyleCnt="0"/>
      <dgm:spPr/>
    </dgm:pt>
    <dgm:pt modelId="{6A5469B8-FB91-42DD-83BF-23B60BBB8C5B}" type="pres">
      <dgm:prSet presAssocID="{E4BC2611-376F-47D3-BC3A-0179EAF84C41}" presName="rootText" presStyleLbl="node3" presStyleIdx="4" presStyleCnt="8" custScaleX="265529" custScaleY="142281" custLinFactNeighborX="70709" custLinFactNeighborY="-10040">
        <dgm:presLayoutVars>
          <dgm:chPref val="3"/>
        </dgm:presLayoutVars>
      </dgm:prSet>
      <dgm:spPr>
        <a:prstGeom prst="rect">
          <a:avLst/>
        </a:prstGeom>
      </dgm:spPr>
      <dgm:t>
        <a:bodyPr/>
        <a:lstStyle/>
        <a:p>
          <a:endParaRPr lang="ru-RU"/>
        </a:p>
      </dgm:t>
    </dgm:pt>
    <dgm:pt modelId="{2577201D-68A1-4431-8DEF-1B12D7F81A4B}" type="pres">
      <dgm:prSet presAssocID="{E4BC2611-376F-47D3-BC3A-0179EAF84C41}" presName="rootConnector" presStyleLbl="node3" presStyleIdx="4" presStyleCnt="8"/>
      <dgm:spPr/>
      <dgm:t>
        <a:bodyPr/>
        <a:lstStyle/>
        <a:p>
          <a:endParaRPr lang="ru-RU"/>
        </a:p>
      </dgm:t>
    </dgm:pt>
    <dgm:pt modelId="{F8F0075A-2100-49AA-80B0-BB0BEF90B44E}" type="pres">
      <dgm:prSet presAssocID="{E4BC2611-376F-47D3-BC3A-0179EAF84C41}" presName="hierChild4" presStyleCnt="0"/>
      <dgm:spPr/>
    </dgm:pt>
    <dgm:pt modelId="{546AFABD-5FF3-4EAC-94A8-858AE02F2392}" type="pres">
      <dgm:prSet presAssocID="{E4BC2611-376F-47D3-BC3A-0179EAF84C41}" presName="hierChild5" presStyleCnt="0"/>
      <dgm:spPr/>
    </dgm:pt>
    <dgm:pt modelId="{6B2D6899-0CC3-4472-95D9-574F95872A7F}" type="pres">
      <dgm:prSet presAssocID="{4F909DB7-EE6F-47C2-99FF-F4CA25983F3F}" presName="Name37" presStyleLbl="parChTrans1D3" presStyleIdx="5" presStyleCnt="8"/>
      <dgm:spPr>
        <a:custGeom>
          <a:avLst/>
          <a:gdLst/>
          <a:ahLst/>
          <a:cxnLst/>
          <a:rect l="0" t="0" r="0" b="0"/>
          <a:pathLst>
            <a:path>
              <a:moveTo>
                <a:pt x="857005" y="0"/>
              </a:moveTo>
              <a:lnTo>
                <a:pt x="0" y="1139931"/>
              </a:lnTo>
            </a:path>
          </a:pathLst>
        </a:custGeom>
      </dgm:spPr>
      <dgm:t>
        <a:bodyPr/>
        <a:lstStyle/>
        <a:p>
          <a:endParaRPr lang="ru-RU"/>
        </a:p>
      </dgm:t>
    </dgm:pt>
    <dgm:pt modelId="{7AB98283-AAE0-4745-834A-61DEAC4E3A33}" type="pres">
      <dgm:prSet presAssocID="{FB1609E8-2CF8-4AED-82FE-49AF50A809B9}" presName="hierRoot2" presStyleCnt="0">
        <dgm:presLayoutVars>
          <dgm:hierBranch val="init"/>
        </dgm:presLayoutVars>
      </dgm:prSet>
      <dgm:spPr/>
    </dgm:pt>
    <dgm:pt modelId="{75B0329C-89FA-48A0-B715-D73505442044}" type="pres">
      <dgm:prSet presAssocID="{FB1609E8-2CF8-4AED-82FE-49AF50A809B9}" presName="rootComposite" presStyleCnt="0"/>
      <dgm:spPr/>
    </dgm:pt>
    <dgm:pt modelId="{CF0E1AC8-9C06-465F-933C-9C7232F5D8CE}" type="pres">
      <dgm:prSet presAssocID="{FB1609E8-2CF8-4AED-82FE-49AF50A809B9}" presName="rootText" presStyleLbl="node3" presStyleIdx="5" presStyleCnt="8" custScaleX="314070" custScaleY="153240">
        <dgm:presLayoutVars>
          <dgm:chPref val="3"/>
        </dgm:presLayoutVars>
      </dgm:prSet>
      <dgm:spPr>
        <a:prstGeom prst="rect">
          <a:avLst/>
        </a:prstGeom>
      </dgm:spPr>
      <dgm:t>
        <a:bodyPr/>
        <a:lstStyle/>
        <a:p>
          <a:endParaRPr lang="ru-RU"/>
        </a:p>
      </dgm:t>
    </dgm:pt>
    <dgm:pt modelId="{1A1C1686-82AE-45FE-A423-4E98D0C11F78}" type="pres">
      <dgm:prSet presAssocID="{FB1609E8-2CF8-4AED-82FE-49AF50A809B9}" presName="rootConnector" presStyleLbl="node3" presStyleIdx="5" presStyleCnt="8"/>
      <dgm:spPr/>
      <dgm:t>
        <a:bodyPr/>
        <a:lstStyle/>
        <a:p>
          <a:endParaRPr lang="ru-RU"/>
        </a:p>
      </dgm:t>
    </dgm:pt>
    <dgm:pt modelId="{23859FD2-30A3-466E-A334-8CD2E05EDEB2}" type="pres">
      <dgm:prSet presAssocID="{FB1609E8-2CF8-4AED-82FE-49AF50A809B9}" presName="hierChild4" presStyleCnt="0"/>
      <dgm:spPr/>
    </dgm:pt>
    <dgm:pt modelId="{F5626C3C-6081-48F2-9B0C-BA37FDFBDCA2}" type="pres">
      <dgm:prSet presAssocID="{FB1609E8-2CF8-4AED-82FE-49AF50A809B9}" presName="hierChild5" presStyleCnt="0"/>
      <dgm:spPr/>
    </dgm:pt>
    <dgm:pt modelId="{AE25AB4D-260F-41BC-A12A-DB6E411E481C}" type="pres">
      <dgm:prSet presAssocID="{10817509-F8A7-4ED1-B696-2AD60C817BD1}" presName="Name37" presStyleLbl="parChTrans1D3" presStyleIdx="6" presStyleCnt="8"/>
      <dgm:spPr>
        <a:custGeom>
          <a:avLst/>
          <a:gdLst/>
          <a:ahLst/>
          <a:cxnLst/>
          <a:rect l="0" t="0" r="0" b="0"/>
          <a:pathLst>
            <a:path>
              <a:moveTo>
                <a:pt x="414252" y="0"/>
              </a:moveTo>
              <a:lnTo>
                <a:pt x="0" y="1704965"/>
              </a:lnTo>
            </a:path>
          </a:pathLst>
        </a:custGeom>
      </dgm:spPr>
      <dgm:t>
        <a:bodyPr/>
        <a:lstStyle/>
        <a:p>
          <a:endParaRPr lang="ru-RU"/>
        </a:p>
      </dgm:t>
    </dgm:pt>
    <dgm:pt modelId="{2C147E13-3FAB-49A7-8F65-D69C4FECB675}" type="pres">
      <dgm:prSet presAssocID="{DD9B1139-8607-4E26-AFD8-9345AF918F81}" presName="hierRoot2" presStyleCnt="0">
        <dgm:presLayoutVars>
          <dgm:hierBranch val="init"/>
        </dgm:presLayoutVars>
      </dgm:prSet>
      <dgm:spPr/>
    </dgm:pt>
    <dgm:pt modelId="{1E24DCC7-7128-4CD7-A4A6-02FD611E0E92}" type="pres">
      <dgm:prSet presAssocID="{DD9B1139-8607-4E26-AFD8-9345AF918F81}" presName="rootComposite" presStyleCnt="0"/>
      <dgm:spPr/>
    </dgm:pt>
    <dgm:pt modelId="{3F0ACF6A-13BF-47F1-B229-03956B76466B}" type="pres">
      <dgm:prSet presAssocID="{DD9B1139-8607-4E26-AFD8-9345AF918F81}" presName="rootText" presStyleLbl="node3" presStyleIdx="6" presStyleCnt="8" custScaleX="301358" custScaleY="108644" custLinFactNeighborX="93737" custLinFactNeighborY="-19228">
        <dgm:presLayoutVars>
          <dgm:chPref val="3"/>
        </dgm:presLayoutVars>
      </dgm:prSet>
      <dgm:spPr>
        <a:prstGeom prst="rect">
          <a:avLst/>
        </a:prstGeom>
      </dgm:spPr>
      <dgm:t>
        <a:bodyPr/>
        <a:lstStyle/>
        <a:p>
          <a:endParaRPr lang="ru-RU"/>
        </a:p>
      </dgm:t>
    </dgm:pt>
    <dgm:pt modelId="{31560B63-2599-46CC-A69B-5F36ED4B835E}" type="pres">
      <dgm:prSet presAssocID="{DD9B1139-8607-4E26-AFD8-9345AF918F81}" presName="rootConnector" presStyleLbl="node3" presStyleIdx="6" presStyleCnt="8"/>
      <dgm:spPr/>
      <dgm:t>
        <a:bodyPr/>
        <a:lstStyle/>
        <a:p>
          <a:endParaRPr lang="ru-RU"/>
        </a:p>
      </dgm:t>
    </dgm:pt>
    <dgm:pt modelId="{DDA3D92E-7235-4763-9FE9-F49CB73D0325}" type="pres">
      <dgm:prSet presAssocID="{DD9B1139-8607-4E26-AFD8-9345AF918F81}" presName="hierChild4" presStyleCnt="0"/>
      <dgm:spPr/>
    </dgm:pt>
    <dgm:pt modelId="{F36FDCEE-86AB-4A0F-9A47-01C3FC20817E}" type="pres">
      <dgm:prSet presAssocID="{DD9B1139-8607-4E26-AFD8-9345AF918F81}" presName="hierChild5" presStyleCnt="0"/>
      <dgm:spPr/>
    </dgm:pt>
    <dgm:pt modelId="{F0A9DAD0-53DF-4C40-917B-5837FA2023EE}" type="pres">
      <dgm:prSet presAssocID="{E95D4B40-FD1E-4D07-8DA2-FC5831ED32D1}" presName="Name37" presStyleLbl="parChTrans1D3" presStyleIdx="7" presStyleCnt="8"/>
      <dgm:spPr>
        <a:custGeom>
          <a:avLst/>
          <a:gdLst/>
          <a:ahLst/>
          <a:cxnLst/>
          <a:rect l="0" t="0" r="0" b="0"/>
          <a:pathLst>
            <a:path>
              <a:moveTo>
                <a:pt x="857005" y="0"/>
              </a:moveTo>
              <a:lnTo>
                <a:pt x="0" y="2313507"/>
              </a:lnTo>
            </a:path>
          </a:pathLst>
        </a:custGeom>
      </dgm:spPr>
      <dgm:t>
        <a:bodyPr/>
        <a:lstStyle/>
        <a:p>
          <a:endParaRPr lang="ru-RU"/>
        </a:p>
      </dgm:t>
    </dgm:pt>
    <dgm:pt modelId="{C6275A7C-E362-4F04-90C7-2D02A218B87E}" type="pres">
      <dgm:prSet presAssocID="{4CBACD97-3D15-41FC-8E53-519320C4F387}" presName="hierRoot2" presStyleCnt="0">
        <dgm:presLayoutVars>
          <dgm:hierBranch val="init"/>
        </dgm:presLayoutVars>
      </dgm:prSet>
      <dgm:spPr/>
    </dgm:pt>
    <dgm:pt modelId="{DB31599B-4B7C-4B63-9D9F-4E9E99BE1873}" type="pres">
      <dgm:prSet presAssocID="{4CBACD97-3D15-41FC-8E53-519320C4F387}" presName="rootComposite" presStyleCnt="0"/>
      <dgm:spPr/>
    </dgm:pt>
    <dgm:pt modelId="{358A8128-FFF1-4BEF-8C32-449B94F16D6B}" type="pres">
      <dgm:prSet presAssocID="{4CBACD97-3D15-41FC-8E53-519320C4F387}" presName="rootText" presStyleLbl="node3" presStyleIdx="7" presStyleCnt="8" custScaleX="361315">
        <dgm:presLayoutVars>
          <dgm:chPref val="3"/>
        </dgm:presLayoutVars>
      </dgm:prSet>
      <dgm:spPr>
        <a:prstGeom prst="rect">
          <a:avLst/>
        </a:prstGeom>
      </dgm:spPr>
      <dgm:t>
        <a:bodyPr/>
        <a:lstStyle/>
        <a:p>
          <a:endParaRPr lang="ru-RU"/>
        </a:p>
      </dgm:t>
    </dgm:pt>
    <dgm:pt modelId="{48EBC5D2-940D-41B6-B89E-62894D1AE019}" type="pres">
      <dgm:prSet presAssocID="{4CBACD97-3D15-41FC-8E53-519320C4F387}" presName="rootConnector" presStyleLbl="node3" presStyleIdx="7" presStyleCnt="8"/>
      <dgm:spPr/>
      <dgm:t>
        <a:bodyPr/>
        <a:lstStyle/>
        <a:p>
          <a:endParaRPr lang="ru-RU"/>
        </a:p>
      </dgm:t>
    </dgm:pt>
    <dgm:pt modelId="{164BBA42-9FC6-4038-BBC0-6553B59B8E9E}" type="pres">
      <dgm:prSet presAssocID="{4CBACD97-3D15-41FC-8E53-519320C4F387}" presName="hierChild4" presStyleCnt="0"/>
      <dgm:spPr/>
    </dgm:pt>
    <dgm:pt modelId="{C93A9AEA-486F-4C9E-B084-0B45EDD5022D}" type="pres">
      <dgm:prSet presAssocID="{4CBACD97-3D15-41FC-8E53-519320C4F387}" presName="hierChild5" presStyleCnt="0"/>
      <dgm:spPr/>
    </dgm:pt>
    <dgm:pt modelId="{A78A1FD3-27BB-4F46-B7D3-F40BB0523226}" type="pres">
      <dgm:prSet presAssocID="{3B939471-6EB6-4B89-9211-4CFB751E9E5A}" presName="hierChild5" presStyleCnt="0"/>
      <dgm:spPr/>
    </dgm:pt>
    <dgm:pt modelId="{28B5FCBA-7904-4CC7-9142-07B377C1103A}" type="pres">
      <dgm:prSet presAssocID="{CB28AA28-ABA0-43A4-88D1-1BE8E82A310F}" presName="hierChild3" presStyleCnt="0"/>
      <dgm:spPr/>
    </dgm:pt>
  </dgm:ptLst>
  <dgm:cxnLst>
    <dgm:cxn modelId="{261364D8-E3FB-4BC1-9717-84E96D4A583A}" type="presOf" srcId="{0D23C5E3-9B70-4BD2-BCBB-263C6C15D115}" destId="{F4CC573E-85E2-4A14-AA53-95F202ECA2BC}" srcOrd="0" destOrd="0" presId="urn:microsoft.com/office/officeart/2005/8/layout/orgChart1"/>
    <dgm:cxn modelId="{705377DD-0CDF-441C-B6B2-7EF6B92E8476}" type="presOf" srcId="{C05B970A-05A5-4C5B-BCE0-23324C67FF43}" destId="{0B640EB5-CAC0-464F-88D1-B38E4DD044FE}" srcOrd="0" destOrd="0" presId="urn:microsoft.com/office/officeart/2005/8/layout/orgChart1"/>
    <dgm:cxn modelId="{14BFC900-91FE-4980-B1E9-41CE13383057}" type="presOf" srcId="{E4BC2611-376F-47D3-BC3A-0179EAF84C41}" destId="{2577201D-68A1-4431-8DEF-1B12D7F81A4B}" srcOrd="1" destOrd="0" presId="urn:microsoft.com/office/officeart/2005/8/layout/orgChart1"/>
    <dgm:cxn modelId="{5CF1B3EF-F1D1-4DDD-89BD-549D7BA31DF3}" type="presOf" srcId="{3B939471-6EB6-4B89-9211-4CFB751E9E5A}" destId="{09EC53E3-D309-4A5D-9DD8-4C8CBB565CF8}" srcOrd="0" destOrd="0" presId="urn:microsoft.com/office/officeart/2005/8/layout/orgChart1"/>
    <dgm:cxn modelId="{7C895EEF-F0F9-4F97-92B4-07812DD44E59}" type="presOf" srcId="{4F909DB7-EE6F-47C2-99FF-F4CA25983F3F}" destId="{6B2D6899-0CC3-4472-95D9-574F95872A7F}" srcOrd="0" destOrd="0" presId="urn:microsoft.com/office/officeart/2005/8/layout/orgChart1"/>
    <dgm:cxn modelId="{4392E4F0-FF26-40E3-98F2-67935CD6939C}" type="presOf" srcId="{FB1609E8-2CF8-4AED-82FE-49AF50A809B9}" destId="{CF0E1AC8-9C06-465F-933C-9C7232F5D8CE}" srcOrd="0" destOrd="0" presId="urn:microsoft.com/office/officeart/2005/8/layout/orgChart1"/>
    <dgm:cxn modelId="{B3243887-E59F-4B98-B6D0-C5920A6E2235}" type="presOf" srcId="{CEDAF1EC-055D-4E16-A532-A19A62E53602}" destId="{6C41FADC-D4B3-40EB-AC82-98CFF9622C0B}" srcOrd="0" destOrd="0" presId="urn:microsoft.com/office/officeart/2005/8/layout/orgChart1"/>
    <dgm:cxn modelId="{2C73C719-AFC9-4133-B5E7-4EFFE8DE9E33}" srcId="{F0AB9C83-4ADE-47D5-9C95-36E5C63D3DCA}" destId="{1D7CA2D7-2836-47A0-9398-1F96A9B2166B}" srcOrd="3" destOrd="0" parTransId="{799CF4DF-161E-4BCB-802D-FBB02FB4CACE}" sibTransId="{0B9333D3-2F83-413C-A25D-A2D4ABA2F3EF}"/>
    <dgm:cxn modelId="{F5B2885B-949F-4189-9ABE-F628579DAA66}" type="presOf" srcId="{4CBACD97-3D15-41FC-8E53-519320C4F387}" destId="{48EBC5D2-940D-41B6-B89E-62894D1AE019}" srcOrd="1" destOrd="0" presId="urn:microsoft.com/office/officeart/2005/8/layout/orgChart1"/>
    <dgm:cxn modelId="{F8F136FB-6EAF-4007-AB7B-C0F4A96BC530}" type="presOf" srcId="{3B939471-6EB6-4B89-9211-4CFB751E9E5A}" destId="{00A77610-20C1-4685-833D-3D95ADC79E79}" srcOrd="1" destOrd="0" presId="urn:microsoft.com/office/officeart/2005/8/layout/orgChart1"/>
    <dgm:cxn modelId="{189E655E-7FE9-4119-B36C-20015514A379}" type="presOf" srcId="{CB28AA28-ABA0-43A4-88D1-1BE8E82A310F}" destId="{8953D2E7-9025-4A6A-BA48-AA924DD9E073}" srcOrd="0" destOrd="0" presId="urn:microsoft.com/office/officeart/2005/8/layout/orgChart1"/>
    <dgm:cxn modelId="{50B4D68C-C69F-4E00-9760-AEB9A197B6F9}" type="presOf" srcId="{14F9D397-0C19-4605-B7EE-1B54C5A60D64}" destId="{A6C28071-B4DA-46D1-BB2C-96879F46DF2A}" srcOrd="0" destOrd="0" presId="urn:microsoft.com/office/officeart/2005/8/layout/orgChart1"/>
    <dgm:cxn modelId="{A3F735F3-1F4C-42C5-9CFF-B55E10697C98}" type="presOf" srcId="{4C3D4AF8-E0D3-4364-A399-F942C059EF60}" destId="{7DA20489-51A7-47EB-ACAD-A40CD067993D}" srcOrd="0" destOrd="0" presId="urn:microsoft.com/office/officeart/2005/8/layout/orgChart1"/>
    <dgm:cxn modelId="{28DD23EA-8E12-4AD5-A799-F04F52959DAC}" srcId="{CB28AA28-ABA0-43A4-88D1-1BE8E82A310F}" destId="{3B939471-6EB6-4B89-9211-4CFB751E9E5A}" srcOrd="1" destOrd="0" parTransId="{CEDAF1EC-055D-4E16-A532-A19A62E53602}" sibTransId="{CD5CB7A1-F1C7-4240-8E51-3A47FCECCC7D}"/>
    <dgm:cxn modelId="{8DB69B19-40CF-4552-9F06-AAE2B521F2C3}" srcId="{F0AB9C83-4ADE-47D5-9C95-36E5C63D3DCA}" destId="{14F9D397-0C19-4605-B7EE-1B54C5A60D64}" srcOrd="2" destOrd="0" parTransId="{0B5E8AC0-95E0-4053-8C12-197746B131AB}" sibTransId="{0CE4C9D4-FC0B-4732-BB6A-7311EBEC19DA}"/>
    <dgm:cxn modelId="{1BE74AD2-D180-4D4A-8A17-FAB5849E48A7}" srcId="{3B939471-6EB6-4B89-9211-4CFB751E9E5A}" destId="{E4BC2611-376F-47D3-BC3A-0179EAF84C41}" srcOrd="0" destOrd="0" parTransId="{0F40E6A7-F207-4E3C-81A5-89DAC8022F4F}" sibTransId="{429B2250-EB6E-4872-A4B4-4F96D015C706}"/>
    <dgm:cxn modelId="{32C3FE71-ABB9-4311-A0CD-522651156B56}" type="presOf" srcId="{14F9D397-0C19-4605-B7EE-1B54C5A60D64}" destId="{09796C3C-F4C9-4032-9F99-AF263F0C6EAF}" srcOrd="1" destOrd="0" presId="urn:microsoft.com/office/officeart/2005/8/layout/orgChart1"/>
    <dgm:cxn modelId="{45CB84A0-26DD-47BD-ACF7-50153A26A333}" srcId="{3B939471-6EB6-4B89-9211-4CFB751E9E5A}" destId="{4CBACD97-3D15-41FC-8E53-519320C4F387}" srcOrd="3" destOrd="0" parTransId="{E95D4B40-FD1E-4D07-8DA2-FC5831ED32D1}" sibTransId="{0F8AF0FD-2109-43C1-8680-8B76C89A0BD3}"/>
    <dgm:cxn modelId="{75EAA3CB-D59D-4FDD-8456-3C1A45E3CD3C}" srcId="{3B939471-6EB6-4B89-9211-4CFB751E9E5A}" destId="{FB1609E8-2CF8-4AED-82FE-49AF50A809B9}" srcOrd="1" destOrd="0" parTransId="{4F909DB7-EE6F-47C2-99FF-F4CA25983F3F}" sibTransId="{1BCF4877-7AF5-4FEC-B30C-8687524CB1F6}"/>
    <dgm:cxn modelId="{65136A0F-CA03-4534-AB5B-1710F2C4E578}" type="presOf" srcId="{799CF4DF-161E-4BCB-802D-FBB02FB4CACE}" destId="{4F1F8463-0407-49D4-836D-15B7B618FDDB}" srcOrd="0" destOrd="0" presId="urn:microsoft.com/office/officeart/2005/8/layout/orgChart1"/>
    <dgm:cxn modelId="{3F4ACF95-9C47-42DE-8DB3-60C74CB5243F}" type="presOf" srcId="{E95D4B40-FD1E-4D07-8DA2-FC5831ED32D1}" destId="{F0A9DAD0-53DF-4C40-917B-5837FA2023EE}" srcOrd="0" destOrd="0" presId="urn:microsoft.com/office/officeart/2005/8/layout/orgChart1"/>
    <dgm:cxn modelId="{4CB5E3F0-C52B-4141-AE35-4ACF9A1B4C4B}" type="presOf" srcId="{0F40E6A7-F207-4E3C-81A5-89DAC8022F4F}" destId="{7871957E-5B4E-4C1E-8E59-DA0E54DD716F}" srcOrd="0" destOrd="0" presId="urn:microsoft.com/office/officeart/2005/8/layout/orgChart1"/>
    <dgm:cxn modelId="{F94F0EDD-C10E-40C7-B713-F937999E0314}" type="presOf" srcId="{10817509-F8A7-4ED1-B696-2AD60C817BD1}" destId="{AE25AB4D-260F-41BC-A12A-DB6E411E481C}" srcOrd="0" destOrd="0" presId="urn:microsoft.com/office/officeart/2005/8/layout/orgChart1"/>
    <dgm:cxn modelId="{724587B8-86A3-4A11-91E6-14056F75A7E2}" type="presOf" srcId="{7C5AEFB1-A1A8-4B90-BE25-90FD143B077C}" destId="{3EF4C1BE-E272-4CB8-B68D-47F1053870C7}" srcOrd="0" destOrd="0" presId="urn:microsoft.com/office/officeart/2005/8/layout/orgChart1"/>
    <dgm:cxn modelId="{4AB4F624-3668-4DCA-90C2-1E8AB9B5D2E0}" type="presOf" srcId="{1D7CA2D7-2836-47A0-9398-1F96A9B2166B}" destId="{A49A4DCA-561E-4CA7-A9F8-F217A3B0822C}" srcOrd="1" destOrd="0" presId="urn:microsoft.com/office/officeart/2005/8/layout/orgChart1"/>
    <dgm:cxn modelId="{514C1E11-2169-4CEB-971E-E8E78CBD247B}" srcId="{F0AB9C83-4ADE-47D5-9C95-36E5C63D3DCA}" destId="{C3B047AD-3DDB-4D05-BA1F-DE900D638C8F}" srcOrd="1" destOrd="0" parTransId="{4C3D4AF8-E0D3-4364-A399-F942C059EF60}" sibTransId="{8A9B3ED9-5328-4F3E-8EA7-5EDE0316C84C}"/>
    <dgm:cxn modelId="{558DC685-2D9F-434E-8FF1-38EE38D4BEA7}" srcId="{3B939471-6EB6-4B89-9211-4CFB751E9E5A}" destId="{DD9B1139-8607-4E26-AFD8-9345AF918F81}" srcOrd="2" destOrd="0" parTransId="{10817509-F8A7-4ED1-B696-2AD60C817BD1}" sibTransId="{D6268E17-5B75-4E38-8D6E-E3A09BA63309}"/>
    <dgm:cxn modelId="{9947C58E-8199-4175-852A-9A05F65A82A2}" type="presOf" srcId="{1D7CA2D7-2836-47A0-9398-1F96A9B2166B}" destId="{4F66A41D-A166-483C-AEAE-F2DA37C7BBAC}" srcOrd="0" destOrd="0" presId="urn:microsoft.com/office/officeart/2005/8/layout/orgChart1"/>
    <dgm:cxn modelId="{187541E6-C1A7-47C1-BFC2-5CDF74B0D7BC}" type="presOf" srcId="{0B5E8AC0-95E0-4053-8C12-197746B131AB}" destId="{61739739-30E4-4800-94DB-EEBBD6670CB2}" srcOrd="0" destOrd="0" presId="urn:microsoft.com/office/officeart/2005/8/layout/orgChart1"/>
    <dgm:cxn modelId="{85E26FE5-0704-4D82-B160-33A778CF7537}" type="presOf" srcId="{F0AB9C83-4ADE-47D5-9C95-36E5C63D3DCA}" destId="{88B70D99-211F-4445-A5C3-8A5FC749E23E}" srcOrd="0" destOrd="0" presId="urn:microsoft.com/office/officeart/2005/8/layout/orgChart1"/>
    <dgm:cxn modelId="{FC3AF802-102F-41C7-911B-6CCC1E939FC3}" type="presOf" srcId="{EA46EA8C-8FE5-4DED-900C-3388555E1C6B}" destId="{81047E86-E085-47AB-B54A-D220F404FC82}" srcOrd="0" destOrd="0" presId="urn:microsoft.com/office/officeart/2005/8/layout/orgChart1"/>
    <dgm:cxn modelId="{322229C1-7F39-4330-9116-732A6A0B272C}" type="presOf" srcId="{4CBACD97-3D15-41FC-8E53-519320C4F387}" destId="{358A8128-FFF1-4BEF-8C32-449B94F16D6B}" srcOrd="0" destOrd="0" presId="urn:microsoft.com/office/officeart/2005/8/layout/orgChart1"/>
    <dgm:cxn modelId="{E0B4E690-DA7D-465A-9CD2-A99E7850712C}" srcId="{0D23C5E3-9B70-4BD2-BCBB-263C6C15D115}" destId="{CB28AA28-ABA0-43A4-88D1-1BE8E82A310F}" srcOrd="0" destOrd="0" parTransId="{46DC5AA2-7D9C-4EC3-B7A9-1776100DF4EB}" sibTransId="{38CBC182-6E44-4A4D-AD23-F8346C56521C}"/>
    <dgm:cxn modelId="{EC8B2599-6F50-4374-90B4-2F9A0020D42F}" type="presOf" srcId="{E4BC2611-376F-47D3-BC3A-0179EAF84C41}" destId="{6A5469B8-FB91-42DD-83BF-23B60BBB8C5B}" srcOrd="0" destOrd="0" presId="urn:microsoft.com/office/officeart/2005/8/layout/orgChart1"/>
    <dgm:cxn modelId="{B1F3AC7F-27ED-462B-8A4F-A723546BF474}" type="presOf" srcId="{DD9B1139-8607-4E26-AFD8-9345AF918F81}" destId="{31560B63-2599-46CC-A69B-5F36ED4B835E}" srcOrd="1" destOrd="0" presId="urn:microsoft.com/office/officeart/2005/8/layout/orgChart1"/>
    <dgm:cxn modelId="{719E3446-DC18-4ADA-B756-3EEBC04B7BA6}" type="presOf" srcId="{C3B047AD-3DDB-4D05-BA1F-DE900D638C8F}" destId="{E45676F3-40C6-4542-80AF-A8C30E625C38}" srcOrd="0" destOrd="0" presId="urn:microsoft.com/office/officeart/2005/8/layout/orgChart1"/>
    <dgm:cxn modelId="{63BE6672-51DF-41AA-8B2E-FCF3E3EFF756}" srcId="{F0AB9C83-4ADE-47D5-9C95-36E5C63D3DCA}" destId="{C05B970A-05A5-4C5B-BCE0-23324C67FF43}" srcOrd="0" destOrd="0" parTransId="{EA46EA8C-8FE5-4DED-900C-3388555E1C6B}" sibTransId="{7A71EFDE-A550-42C3-8619-0F9CA109F5FC}"/>
    <dgm:cxn modelId="{40297338-F616-46A6-83A8-9B7EF7708A03}" type="presOf" srcId="{F0AB9C83-4ADE-47D5-9C95-36E5C63D3DCA}" destId="{3928AEAF-1D03-413E-AE76-B01E28F81A01}" srcOrd="1" destOrd="0" presId="urn:microsoft.com/office/officeart/2005/8/layout/orgChart1"/>
    <dgm:cxn modelId="{585898FB-9A5B-401E-B3C6-DBE6CD5ECB36}" type="presOf" srcId="{FB1609E8-2CF8-4AED-82FE-49AF50A809B9}" destId="{1A1C1686-82AE-45FE-A423-4E98D0C11F78}" srcOrd="1" destOrd="0" presId="urn:microsoft.com/office/officeart/2005/8/layout/orgChart1"/>
    <dgm:cxn modelId="{C6BC9255-078B-4DB2-8264-2A01CAF5E9BA}" srcId="{CB28AA28-ABA0-43A4-88D1-1BE8E82A310F}" destId="{F0AB9C83-4ADE-47D5-9C95-36E5C63D3DCA}" srcOrd="0" destOrd="0" parTransId="{7C5AEFB1-A1A8-4B90-BE25-90FD143B077C}" sibTransId="{5CB3FC2D-9169-4A19-82BD-7931FFD1F12A}"/>
    <dgm:cxn modelId="{B1CD38AC-EA2E-4CF4-B9E8-CEBC865DCF48}" type="presOf" srcId="{C05B970A-05A5-4C5B-BCE0-23324C67FF43}" destId="{15186AD7-B1F2-445A-AD6B-37E5BA54F717}" srcOrd="1" destOrd="0" presId="urn:microsoft.com/office/officeart/2005/8/layout/orgChart1"/>
    <dgm:cxn modelId="{C535324E-88CE-49C5-8902-97242AFD15C1}" type="presOf" srcId="{C3B047AD-3DDB-4D05-BA1F-DE900D638C8F}" destId="{5DE2A223-8A75-4345-A69A-6533A87808BA}" srcOrd="1" destOrd="0" presId="urn:microsoft.com/office/officeart/2005/8/layout/orgChart1"/>
    <dgm:cxn modelId="{7F35E95E-49F5-4857-BE87-D1BAA564EAC7}" type="presOf" srcId="{DD9B1139-8607-4E26-AFD8-9345AF918F81}" destId="{3F0ACF6A-13BF-47F1-B229-03956B76466B}" srcOrd="0" destOrd="0" presId="urn:microsoft.com/office/officeart/2005/8/layout/orgChart1"/>
    <dgm:cxn modelId="{6812CE84-3CB5-40AB-9577-17641FF2C576}" type="presOf" srcId="{CB28AA28-ABA0-43A4-88D1-1BE8E82A310F}" destId="{6D7B775A-D281-489E-B0E8-3E11E61F4323}" srcOrd="1" destOrd="0" presId="urn:microsoft.com/office/officeart/2005/8/layout/orgChart1"/>
    <dgm:cxn modelId="{F4E387E6-E16D-4A3A-A204-047619071F05}" type="presParOf" srcId="{F4CC573E-85E2-4A14-AA53-95F202ECA2BC}" destId="{9220A44E-51D3-47E2-BDF0-280067F77412}" srcOrd="0" destOrd="0" presId="urn:microsoft.com/office/officeart/2005/8/layout/orgChart1"/>
    <dgm:cxn modelId="{2E15932E-EA83-4120-B720-4A163E2243CE}" type="presParOf" srcId="{9220A44E-51D3-47E2-BDF0-280067F77412}" destId="{2820DEA9-6526-459D-A4EC-9BCD0BA1A1CC}" srcOrd="0" destOrd="0" presId="urn:microsoft.com/office/officeart/2005/8/layout/orgChart1"/>
    <dgm:cxn modelId="{1BB22F26-DD11-40E6-B5CE-DBA47B7DB43E}" type="presParOf" srcId="{2820DEA9-6526-459D-A4EC-9BCD0BA1A1CC}" destId="{8953D2E7-9025-4A6A-BA48-AA924DD9E073}" srcOrd="0" destOrd="0" presId="urn:microsoft.com/office/officeart/2005/8/layout/orgChart1"/>
    <dgm:cxn modelId="{FDAA629C-45AF-42C9-9E29-F2408B5B9276}" type="presParOf" srcId="{2820DEA9-6526-459D-A4EC-9BCD0BA1A1CC}" destId="{6D7B775A-D281-489E-B0E8-3E11E61F4323}" srcOrd="1" destOrd="0" presId="urn:microsoft.com/office/officeart/2005/8/layout/orgChart1"/>
    <dgm:cxn modelId="{918005F6-9AD8-4098-A795-7212F1EB3357}" type="presParOf" srcId="{9220A44E-51D3-47E2-BDF0-280067F77412}" destId="{FF9B7DD5-8632-49E4-868B-875F5B4A5B4E}" srcOrd="1" destOrd="0" presId="urn:microsoft.com/office/officeart/2005/8/layout/orgChart1"/>
    <dgm:cxn modelId="{AFD51B3E-4668-4869-9A5E-A16531D3CD07}" type="presParOf" srcId="{FF9B7DD5-8632-49E4-868B-875F5B4A5B4E}" destId="{3EF4C1BE-E272-4CB8-B68D-47F1053870C7}" srcOrd="0" destOrd="0" presId="urn:microsoft.com/office/officeart/2005/8/layout/orgChart1"/>
    <dgm:cxn modelId="{5467CBF4-49D8-4DB8-B51A-DF5CED03F3CD}" type="presParOf" srcId="{FF9B7DD5-8632-49E4-868B-875F5B4A5B4E}" destId="{C5E36899-8C36-4621-B9AD-49512E038523}" srcOrd="1" destOrd="0" presId="urn:microsoft.com/office/officeart/2005/8/layout/orgChart1"/>
    <dgm:cxn modelId="{2ADDE478-103D-4AC7-A1DD-EBE9F4578183}" type="presParOf" srcId="{C5E36899-8C36-4621-B9AD-49512E038523}" destId="{7B9CFD6F-71FF-40E2-9329-2172C87B097F}" srcOrd="0" destOrd="0" presId="urn:microsoft.com/office/officeart/2005/8/layout/orgChart1"/>
    <dgm:cxn modelId="{90248D09-AE92-400E-95FE-963220814531}" type="presParOf" srcId="{7B9CFD6F-71FF-40E2-9329-2172C87B097F}" destId="{88B70D99-211F-4445-A5C3-8A5FC749E23E}" srcOrd="0" destOrd="0" presId="urn:microsoft.com/office/officeart/2005/8/layout/orgChart1"/>
    <dgm:cxn modelId="{B62B48F1-443D-4AFB-9745-9C3E250C79D5}" type="presParOf" srcId="{7B9CFD6F-71FF-40E2-9329-2172C87B097F}" destId="{3928AEAF-1D03-413E-AE76-B01E28F81A01}" srcOrd="1" destOrd="0" presId="urn:microsoft.com/office/officeart/2005/8/layout/orgChart1"/>
    <dgm:cxn modelId="{C8E6F72E-3220-4F73-8FB8-36503CAC0962}" type="presParOf" srcId="{C5E36899-8C36-4621-B9AD-49512E038523}" destId="{1F86BDA2-A222-4D50-9764-17A072E94881}" srcOrd="1" destOrd="0" presId="urn:microsoft.com/office/officeart/2005/8/layout/orgChart1"/>
    <dgm:cxn modelId="{3CA0EB10-718C-43E3-A2BF-FE02992E49C7}" type="presParOf" srcId="{1F86BDA2-A222-4D50-9764-17A072E94881}" destId="{81047E86-E085-47AB-B54A-D220F404FC82}" srcOrd="0" destOrd="0" presId="urn:microsoft.com/office/officeart/2005/8/layout/orgChart1"/>
    <dgm:cxn modelId="{90A7563A-52D5-441E-9ADE-100DA6E8D563}" type="presParOf" srcId="{1F86BDA2-A222-4D50-9764-17A072E94881}" destId="{ED336F89-586D-49BF-BA9F-246D81A20AB7}" srcOrd="1" destOrd="0" presId="urn:microsoft.com/office/officeart/2005/8/layout/orgChart1"/>
    <dgm:cxn modelId="{0698051B-C7C0-436B-87A9-21C2A6639362}" type="presParOf" srcId="{ED336F89-586D-49BF-BA9F-246D81A20AB7}" destId="{ABDBCC3C-F4C3-47EA-A17C-076E3D3BFA3E}" srcOrd="0" destOrd="0" presId="urn:microsoft.com/office/officeart/2005/8/layout/orgChart1"/>
    <dgm:cxn modelId="{9334FAF7-D405-48DE-8278-1307DA4E19C0}" type="presParOf" srcId="{ABDBCC3C-F4C3-47EA-A17C-076E3D3BFA3E}" destId="{0B640EB5-CAC0-464F-88D1-B38E4DD044FE}" srcOrd="0" destOrd="0" presId="urn:microsoft.com/office/officeart/2005/8/layout/orgChart1"/>
    <dgm:cxn modelId="{0F0556EC-4D22-4E69-BFDC-D57E2C7DFE97}" type="presParOf" srcId="{ABDBCC3C-F4C3-47EA-A17C-076E3D3BFA3E}" destId="{15186AD7-B1F2-445A-AD6B-37E5BA54F717}" srcOrd="1" destOrd="0" presId="urn:microsoft.com/office/officeart/2005/8/layout/orgChart1"/>
    <dgm:cxn modelId="{8E73716E-9EBA-4B02-A3C4-7E5A85416EDB}" type="presParOf" srcId="{ED336F89-586D-49BF-BA9F-246D81A20AB7}" destId="{577E9BE5-2916-4029-AE2B-152BD4A82A8E}" srcOrd="1" destOrd="0" presId="urn:microsoft.com/office/officeart/2005/8/layout/orgChart1"/>
    <dgm:cxn modelId="{69B63CE1-04DE-4158-AB06-34EF303D11F8}" type="presParOf" srcId="{ED336F89-586D-49BF-BA9F-246D81A20AB7}" destId="{22DD2E06-DA99-4630-BD9A-96B334508F71}" srcOrd="2" destOrd="0" presId="urn:microsoft.com/office/officeart/2005/8/layout/orgChart1"/>
    <dgm:cxn modelId="{70394059-CE6D-4BDA-9FF7-D53187311D7F}" type="presParOf" srcId="{1F86BDA2-A222-4D50-9764-17A072E94881}" destId="{7DA20489-51A7-47EB-ACAD-A40CD067993D}" srcOrd="2" destOrd="0" presId="urn:microsoft.com/office/officeart/2005/8/layout/orgChart1"/>
    <dgm:cxn modelId="{DBC59A9C-ABF9-4D36-820E-020B928EBF3D}" type="presParOf" srcId="{1F86BDA2-A222-4D50-9764-17A072E94881}" destId="{57F28634-0446-45C4-A49E-B9B7631A2710}" srcOrd="3" destOrd="0" presId="urn:microsoft.com/office/officeart/2005/8/layout/orgChart1"/>
    <dgm:cxn modelId="{3795F5C3-915B-4EEE-B837-ADA6B1C967EA}" type="presParOf" srcId="{57F28634-0446-45C4-A49E-B9B7631A2710}" destId="{2B65C508-0799-45CF-ACE3-7958187F1CAE}" srcOrd="0" destOrd="0" presId="urn:microsoft.com/office/officeart/2005/8/layout/orgChart1"/>
    <dgm:cxn modelId="{043D0F95-C777-45FC-93CB-11B4EF4EF8DF}" type="presParOf" srcId="{2B65C508-0799-45CF-ACE3-7958187F1CAE}" destId="{E45676F3-40C6-4542-80AF-A8C30E625C38}" srcOrd="0" destOrd="0" presId="urn:microsoft.com/office/officeart/2005/8/layout/orgChart1"/>
    <dgm:cxn modelId="{13BBA2E9-C225-4BBA-B819-ED042F3B4649}" type="presParOf" srcId="{2B65C508-0799-45CF-ACE3-7958187F1CAE}" destId="{5DE2A223-8A75-4345-A69A-6533A87808BA}" srcOrd="1" destOrd="0" presId="urn:microsoft.com/office/officeart/2005/8/layout/orgChart1"/>
    <dgm:cxn modelId="{AA058BC9-EF96-466A-97DD-359B83E6093D}" type="presParOf" srcId="{57F28634-0446-45C4-A49E-B9B7631A2710}" destId="{62CF1C68-161E-4EF8-85CD-A430898E37BE}" srcOrd="1" destOrd="0" presId="urn:microsoft.com/office/officeart/2005/8/layout/orgChart1"/>
    <dgm:cxn modelId="{C3C1EAD2-D367-42FD-9EC8-32235A54DC09}" type="presParOf" srcId="{57F28634-0446-45C4-A49E-B9B7631A2710}" destId="{1BCCB8C4-2473-4CC6-BAB4-E08CF62964FF}" srcOrd="2" destOrd="0" presId="urn:microsoft.com/office/officeart/2005/8/layout/orgChart1"/>
    <dgm:cxn modelId="{2469B661-9AB1-4C7F-9A98-5967EE4AD1DD}" type="presParOf" srcId="{1F86BDA2-A222-4D50-9764-17A072E94881}" destId="{61739739-30E4-4800-94DB-EEBBD6670CB2}" srcOrd="4" destOrd="0" presId="urn:microsoft.com/office/officeart/2005/8/layout/orgChart1"/>
    <dgm:cxn modelId="{AC734C36-5707-4144-BBF8-15FCD139CA9F}" type="presParOf" srcId="{1F86BDA2-A222-4D50-9764-17A072E94881}" destId="{26AAB01E-EE29-4798-A649-840907FEB658}" srcOrd="5" destOrd="0" presId="urn:microsoft.com/office/officeart/2005/8/layout/orgChart1"/>
    <dgm:cxn modelId="{060A1907-6469-4300-BA5F-1B4ECAD326B2}" type="presParOf" srcId="{26AAB01E-EE29-4798-A649-840907FEB658}" destId="{9129152B-9721-47D7-9FCA-687065BF52F9}" srcOrd="0" destOrd="0" presId="urn:microsoft.com/office/officeart/2005/8/layout/orgChart1"/>
    <dgm:cxn modelId="{F7CC206C-2DFB-4235-828A-BD8E8A435F33}" type="presParOf" srcId="{9129152B-9721-47D7-9FCA-687065BF52F9}" destId="{A6C28071-B4DA-46D1-BB2C-96879F46DF2A}" srcOrd="0" destOrd="0" presId="urn:microsoft.com/office/officeart/2005/8/layout/orgChart1"/>
    <dgm:cxn modelId="{90BDE7CC-BFC1-4203-97E0-635EAC14D5C3}" type="presParOf" srcId="{9129152B-9721-47D7-9FCA-687065BF52F9}" destId="{09796C3C-F4C9-4032-9F99-AF263F0C6EAF}" srcOrd="1" destOrd="0" presId="urn:microsoft.com/office/officeart/2005/8/layout/orgChart1"/>
    <dgm:cxn modelId="{8C2205A0-C0DF-495B-A853-384AC4270772}" type="presParOf" srcId="{26AAB01E-EE29-4798-A649-840907FEB658}" destId="{F2EA628A-95D6-405D-93ED-587AD4FBC3EE}" srcOrd="1" destOrd="0" presId="urn:microsoft.com/office/officeart/2005/8/layout/orgChart1"/>
    <dgm:cxn modelId="{79AC4B4C-7ADA-456F-9255-27F19784BB3E}" type="presParOf" srcId="{26AAB01E-EE29-4798-A649-840907FEB658}" destId="{86EE7531-B365-475B-9E8D-6CDF581B721A}" srcOrd="2" destOrd="0" presId="urn:microsoft.com/office/officeart/2005/8/layout/orgChart1"/>
    <dgm:cxn modelId="{A800AE32-0DC8-4438-97A8-31F93EE46CAF}" type="presParOf" srcId="{1F86BDA2-A222-4D50-9764-17A072E94881}" destId="{4F1F8463-0407-49D4-836D-15B7B618FDDB}" srcOrd="6" destOrd="0" presId="urn:microsoft.com/office/officeart/2005/8/layout/orgChart1"/>
    <dgm:cxn modelId="{13294C6E-78F3-438F-BD0E-22F40CC2E57A}" type="presParOf" srcId="{1F86BDA2-A222-4D50-9764-17A072E94881}" destId="{9E89F330-7FCC-4BFF-B5DB-4997D8E37751}" srcOrd="7" destOrd="0" presId="urn:microsoft.com/office/officeart/2005/8/layout/orgChart1"/>
    <dgm:cxn modelId="{91EA4748-7F5C-40B7-A081-9A0500F0E945}" type="presParOf" srcId="{9E89F330-7FCC-4BFF-B5DB-4997D8E37751}" destId="{3A6FF3B4-0051-4FC9-84B2-DB4315DFABC2}" srcOrd="0" destOrd="0" presId="urn:microsoft.com/office/officeart/2005/8/layout/orgChart1"/>
    <dgm:cxn modelId="{9E01E313-C705-4E2F-9953-D98B551F36D8}" type="presParOf" srcId="{3A6FF3B4-0051-4FC9-84B2-DB4315DFABC2}" destId="{4F66A41D-A166-483C-AEAE-F2DA37C7BBAC}" srcOrd="0" destOrd="0" presId="urn:microsoft.com/office/officeart/2005/8/layout/orgChart1"/>
    <dgm:cxn modelId="{233B3BD9-0413-4D7C-B46A-E8B4D046ABE1}" type="presParOf" srcId="{3A6FF3B4-0051-4FC9-84B2-DB4315DFABC2}" destId="{A49A4DCA-561E-4CA7-A9F8-F217A3B0822C}" srcOrd="1" destOrd="0" presId="urn:microsoft.com/office/officeart/2005/8/layout/orgChart1"/>
    <dgm:cxn modelId="{EDBF4CEF-333B-419B-9574-5F4B795E28A9}" type="presParOf" srcId="{9E89F330-7FCC-4BFF-B5DB-4997D8E37751}" destId="{476C16A9-7539-4869-B5F4-DB01D27E13BB}" srcOrd="1" destOrd="0" presId="urn:microsoft.com/office/officeart/2005/8/layout/orgChart1"/>
    <dgm:cxn modelId="{6EF374A6-C9AE-4379-B65F-0612412B2ED2}" type="presParOf" srcId="{9E89F330-7FCC-4BFF-B5DB-4997D8E37751}" destId="{6F0AD4CB-5095-4E70-B1F7-47DB3F436F77}" srcOrd="2" destOrd="0" presId="urn:microsoft.com/office/officeart/2005/8/layout/orgChart1"/>
    <dgm:cxn modelId="{9E04E93B-5584-4952-9838-F4EA92930B11}" type="presParOf" srcId="{C5E36899-8C36-4621-B9AD-49512E038523}" destId="{17A982B4-E500-4D4E-890D-ED74CEEE6174}" srcOrd="2" destOrd="0" presId="urn:microsoft.com/office/officeart/2005/8/layout/orgChart1"/>
    <dgm:cxn modelId="{AD46A066-D5A7-4931-8626-6FA38CAF72F1}" type="presParOf" srcId="{FF9B7DD5-8632-49E4-868B-875F5B4A5B4E}" destId="{6C41FADC-D4B3-40EB-AC82-98CFF9622C0B}" srcOrd="2" destOrd="0" presId="urn:microsoft.com/office/officeart/2005/8/layout/orgChart1"/>
    <dgm:cxn modelId="{1128E6D7-2E86-4917-AFC4-C4E6FDF2DD17}" type="presParOf" srcId="{FF9B7DD5-8632-49E4-868B-875F5B4A5B4E}" destId="{C0AEDCBA-A364-4EEC-9755-D94EC424563E}" srcOrd="3" destOrd="0" presId="urn:microsoft.com/office/officeart/2005/8/layout/orgChart1"/>
    <dgm:cxn modelId="{2F621203-D604-4EF4-893D-212262E1FE39}" type="presParOf" srcId="{C0AEDCBA-A364-4EEC-9755-D94EC424563E}" destId="{9D20D181-A059-4FED-8B2B-A78007DB9F90}" srcOrd="0" destOrd="0" presId="urn:microsoft.com/office/officeart/2005/8/layout/orgChart1"/>
    <dgm:cxn modelId="{40D247C0-DE89-4B34-B73B-886B3E28D9F0}" type="presParOf" srcId="{9D20D181-A059-4FED-8B2B-A78007DB9F90}" destId="{09EC53E3-D309-4A5D-9DD8-4C8CBB565CF8}" srcOrd="0" destOrd="0" presId="urn:microsoft.com/office/officeart/2005/8/layout/orgChart1"/>
    <dgm:cxn modelId="{8EC5501B-680A-4B48-A426-7BDFDF8B30F0}" type="presParOf" srcId="{9D20D181-A059-4FED-8B2B-A78007DB9F90}" destId="{00A77610-20C1-4685-833D-3D95ADC79E79}" srcOrd="1" destOrd="0" presId="urn:microsoft.com/office/officeart/2005/8/layout/orgChart1"/>
    <dgm:cxn modelId="{AE0EC554-AC9A-4D66-9267-79B3FDF3F53C}" type="presParOf" srcId="{C0AEDCBA-A364-4EEC-9755-D94EC424563E}" destId="{7C1F72C2-1980-44C1-BE78-CB5135F6509B}" srcOrd="1" destOrd="0" presId="urn:microsoft.com/office/officeart/2005/8/layout/orgChart1"/>
    <dgm:cxn modelId="{B94B52F6-3AEA-4E55-BF8F-154D90B8320A}" type="presParOf" srcId="{7C1F72C2-1980-44C1-BE78-CB5135F6509B}" destId="{7871957E-5B4E-4C1E-8E59-DA0E54DD716F}" srcOrd="0" destOrd="0" presId="urn:microsoft.com/office/officeart/2005/8/layout/orgChart1"/>
    <dgm:cxn modelId="{FD3B72CB-184D-4F89-BFA6-4B1867E9B876}" type="presParOf" srcId="{7C1F72C2-1980-44C1-BE78-CB5135F6509B}" destId="{87429EDC-6CD3-422E-848D-7591F27D3EA7}" srcOrd="1" destOrd="0" presId="urn:microsoft.com/office/officeart/2005/8/layout/orgChart1"/>
    <dgm:cxn modelId="{97332327-4BCC-4C72-97B1-8FDE7E96515A}" type="presParOf" srcId="{87429EDC-6CD3-422E-848D-7591F27D3EA7}" destId="{FB5A0713-F57A-4253-BC1B-69DD0662908F}" srcOrd="0" destOrd="0" presId="urn:microsoft.com/office/officeart/2005/8/layout/orgChart1"/>
    <dgm:cxn modelId="{8ABFF39B-5C2D-428A-8719-2CB3D6E60C77}" type="presParOf" srcId="{FB5A0713-F57A-4253-BC1B-69DD0662908F}" destId="{6A5469B8-FB91-42DD-83BF-23B60BBB8C5B}" srcOrd="0" destOrd="0" presId="urn:microsoft.com/office/officeart/2005/8/layout/orgChart1"/>
    <dgm:cxn modelId="{5FFAE7B0-C265-4657-886E-8CBA4970B5B3}" type="presParOf" srcId="{FB5A0713-F57A-4253-BC1B-69DD0662908F}" destId="{2577201D-68A1-4431-8DEF-1B12D7F81A4B}" srcOrd="1" destOrd="0" presId="urn:microsoft.com/office/officeart/2005/8/layout/orgChart1"/>
    <dgm:cxn modelId="{71D8A04E-778F-43EA-BC20-8AF8136D20DC}" type="presParOf" srcId="{87429EDC-6CD3-422E-848D-7591F27D3EA7}" destId="{F8F0075A-2100-49AA-80B0-BB0BEF90B44E}" srcOrd="1" destOrd="0" presId="urn:microsoft.com/office/officeart/2005/8/layout/orgChart1"/>
    <dgm:cxn modelId="{D7499D53-5F7F-48EF-BFF7-857602AC8B12}" type="presParOf" srcId="{87429EDC-6CD3-422E-848D-7591F27D3EA7}" destId="{546AFABD-5FF3-4EAC-94A8-858AE02F2392}" srcOrd="2" destOrd="0" presId="urn:microsoft.com/office/officeart/2005/8/layout/orgChart1"/>
    <dgm:cxn modelId="{CBD48065-9E51-4AF9-85C8-A2B05508AD38}" type="presParOf" srcId="{7C1F72C2-1980-44C1-BE78-CB5135F6509B}" destId="{6B2D6899-0CC3-4472-95D9-574F95872A7F}" srcOrd="2" destOrd="0" presId="urn:microsoft.com/office/officeart/2005/8/layout/orgChart1"/>
    <dgm:cxn modelId="{8E77B622-7294-4C34-BD0F-CB5866C74A1E}" type="presParOf" srcId="{7C1F72C2-1980-44C1-BE78-CB5135F6509B}" destId="{7AB98283-AAE0-4745-834A-61DEAC4E3A33}" srcOrd="3" destOrd="0" presId="urn:microsoft.com/office/officeart/2005/8/layout/orgChart1"/>
    <dgm:cxn modelId="{AB8CD30E-C2C9-4E0D-9CB3-355ECA8814E2}" type="presParOf" srcId="{7AB98283-AAE0-4745-834A-61DEAC4E3A33}" destId="{75B0329C-89FA-48A0-B715-D73505442044}" srcOrd="0" destOrd="0" presId="urn:microsoft.com/office/officeart/2005/8/layout/orgChart1"/>
    <dgm:cxn modelId="{97955980-5CC5-4CB7-93D6-A853B918FBD1}" type="presParOf" srcId="{75B0329C-89FA-48A0-B715-D73505442044}" destId="{CF0E1AC8-9C06-465F-933C-9C7232F5D8CE}" srcOrd="0" destOrd="0" presId="urn:microsoft.com/office/officeart/2005/8/layout/orgChart1"/>
    <dgm:cxn modelId="{262EA9C3-DD59-4F3E-BE69-0DC2180B4548}" type="presParOf" srcId="{75B0329C-89FA-48A0-B715-D73505442044}" destId="{1A1C1686-82AE-45FE-A423-4E98D0C11F78}" srcOrd="1" destOrd="0" presId="urn:microsoft.com/office/officeart/2005/8/layout/orgChart1"/>
    <dgm:cxn modelId="{7D7DD0F6-8823-407A-8D58-AA8AB6E0CF25}" type="presParOf" srcId="{7AB98283-AAE0-4745-834A-61DEAC4E3A33}" destId="{23859FD2-30A3-466E-A334-8CD2E05EDEB2}" srcOrd="1" destOrd="0" presId="urn:microsoft.com/office/officeart/2005/8/layout/orgChart1"/>
    <dgm:cxn modelId="{C89F7B00-06C2-494A-9711-99F52CE5F361}" type="presParOf" srcId="{7AB98283-AAE0-4745-834A-61DEAC4E3A33}" destId="{F5626C3C-6081-48F2-9B0C-BA37FDFBDCA2}" srcOrd="2" destOrd="0" presId="urn:microsoft.com/office/officeart/2005/8/layout/orgChart1"/>
    <dgm:cxn modelId="{6D199F5E-8F80-41BE-ABA2-F88384FA6B7E}" type="presParOf" srcId="{7C1F72C2-1980-44C1-BE78-CB5135F6509B}" destId="{AE25AB4D-260F-41BC-A12A-DB6E411E481C}" srcOrd="4" destOrd="0" presId="urn:microsoft.com/office/officeart/2005/8/layout/orgChart1"/>
    <dgm:cxn modelId="{C9DCD1A9-3BE4-4B23-B422-F06F7BBF97DD}" type="presParOf" srcId="{7C1F72C2-1980-44C1-BE78-CB5135F6509B}" destId="{2C147E13-3FAB-49A7-8F65-D69C4FECB675}" srcOrd="5" destOrd="0" presId="urn:microsoft.com/office/officeart/2005/8/layout/orgChart1"/>
    <dgm:cxn modelId="{E56C4BE6-F704-4F97-A947-3C5EC8309C54}" type="presParOf" srcId="{2C147E13-3FAB-49A7-8F65-D69C4FECB675}" destId="{1E24DCC7-7128-4CD7-A4A6-02FD611E0E92}" srcOrd="0" destOrd="0" presId="urn:microsoft.com/office/officeart/2005/8/layout/orgChart1"/>
    <dgm:cxn modelId="{497AF126-A678-4248-8867-D0083D32BAAF}" type="presParOf" srcId="{1E24DCC7-7128-4CD7-A4A6-02FD611E0E92}" destId="{3F0ACF6A-13BF-47F1-B229-03956B76466B}" srcOrd="0" destOrd="0" presId="urn:microsoft.com/office/officeart/2005/8/layout/orgChart1"/>
    <dgm:cxn modelId="{D8834CCC-FA14-43B2-BDC0-A120E135E785}" type="presParOf" srcId="{1E24DCC7-7128-4CD7-A4A6-02FD611E0E92}" destId="{31560B63-2599-46CC-A69B-5F36ED4B835E}" srcOrd="1" destOrd="0" presId="urn:microsoft.com/office/officeart/2005/8/layout/orgChart1"/>
    <dgm:cxn modelId="{52ADE835-1EC7-4A55-8CF9-B1B027CACC77}" type="presParOf" srcId="{2C147E13-3FAB-49A7-8F65-D69C4FECB675}" destId="{DDA3D92E-7235-4763-9FE9-F49CB73D0325}" srcOrd="1" destOrd="0" presId="urn:microsoft.com/office/officeart/2005/8/layout/orgChart1"/>
    <dgm:cxn modelId="{FD7A4A8B-AABC-4C6B-8508-4E2D8956AD4B}" type="presParOf" srcId="{2C147E13-3FAB-49A7-8F65-D69C4FECB675}" destId="{F36FDCEE-86AB-4A0F-9A47-01C3FC20817E}" srcOrd="2" destOrd="0" presId="urn:microsoft.com/office/officeart/2005/8/layout/orgChart1"/>
    <dgm:cxn modelId="{60335235-E39E-4627-9819-A3B601DE92D2}" type="presParOf" srcId="{7C1F72C2-1980-44C1-BE78-CB5135F6509B}" destId="{F0A9DAD0-53DF-4C40-917B-5837FA2023EE}" srcOrd="6" destOrd="0" presId="urn:microsoft.com/office/officeart/2005/8/layout/orgChart1"/>
    <dgm:cxn modelId="{F111FDFE-9470-4B23-9C67-B382CE466C45}" type="presParOf" srcId="{7C1F72C2-1980-44C1-BE78-CB5135F6509B}" destId="{C6275A7C-E362-4F04-90C7-2D02A218B87E}" srcOrd="7" destOrd="0" presId="urn:microsoft.com/office/officeart/2005/8/layout/orgChart1"/>
    <dgm:cxn modelId="{63747CDB-A892-48A3-80B3-CA3E150B9F7F}" type="presParOf" srcId="{C6275A7C-E362-4F04-90C7-2D02A218B87E}" destId="{DB31599B-4B7C-4B63-9D9F-4E9E99BE1873}" srcOrd="0" destOrd="0" presId="urn:microsoft.com/office/officeart/2005/8/layout/orgChart1"/>
    <dgm:cxn modelId="{41FE56DD-73F0-487C-9443-2D1574D6ED27}" type="presParOf" srcId="{DB31599B-4B7C-4B63-9D9F-4E9E99BE1873}" destId="{358A8128-FFF1-4BEF-8C32-449B94F16D6B}" srcOrd="0" destOrd="0" presId="urn:microsoft.com/office/officeart/2005/8/layout/orgChart1"/>
    <dgm:cxn modelId="{A431A95E-7836-410E-9CD3-40675CABE52E}" type="presParOf" srcId="{DB31599B-4B7C-4B63-9D9F-4E9E99BE1873}" destId="{48EBC5D2-940D-41B6-B89E-62894D1AE019}" srcOrd="1" destOrd="0" presId="urn:microsoft.com/office/officeart/2005/8/layout/orgChart1"/>
    <dgm:cxn modelId="{A80A8DF5-75E5-4D82-8A18-C9326600FC78}" type="presParOf" srcId="{C6275A7C-E362-4F04-90C7-2D02A218B87E}" destId="{164BBA42-9FC6-4038-BBC0-6553B59B8E9E}" srcOrd="1" destOrd="0" presId="urn:microsoft.com/office/officeart/2005/8/layout/orgChart1"/>
    <dgm:cxn modelId="{E785D3CC-DF4E-4893-9981-0FFE2B4BB2E9}" type="presParOf" srcId="{C6275A7C-E362-4F04-90C7-2D02A218B87E}" destId="{C93A9AEA-486F-4C9E-B084-0B45EDD5022D}" srcOrd="2" destOrd="0" presId="urn:microsoft.com/office/officeart/2005/8/layout/orgChart1"/>
    <dgm:cxn modelId="{D2B7C966-5027-4AD8-BC90-E8C17354E742}" type="presParOf" srcId="{C0AEDCBA-A364-4EEC-9755-D94EC424563E}" destId="{A78A1FD3-27BB-4F46-B7D3-F40BB0523226}" srcOrd="2" destOrd="0" presId="urn:microsoft.com/office/officeart/2005/8/layout/orgChart1"/>
    <dgm:cxn modelId="{BAE1C999-C080-4E37-951D-39EF8BFDD676}" type="presParOf" srcId="{9220A44E-51D3-47E2-BDF0-280067F77412}" destId="{28B5FCBA-7904-4CC7-9142-07B377C1103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A9DAD0-53DF-4C40-917B-5837FA2023EE}">
      <dsp:nvSpPr>
        <dsp:cNvPr id="0" name=""/>
        <dsp:cNvSpPr/>
      </dsp:nvSpPr>
      <dsp:spPr>
        <a:xfrm>
          <a:off x="2478248" y="990818"/>
          <a:ext cx="857005" cy="2313507"/>
        </a:xfrm>
        <a:custGeom>
          <a:avLst/>
          <a:gdLst/>
          <a:ahLst/>
          <a:cxnLst/>
          <a:rect l="0" t="0" r="0" b="0"/>
          <a:pathLst>
            <a:path>
              <a:moveTo>
                <a:pt x="857005" y="0"/>
              </a:moveTo>
              <a:lnTo>
                <a:pt x="0" y="231350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E25AB4D-260F-41BC-A12A-DB6E411E481C}">
      <dsp:nvSpPr>
        <dsp:cNvPr id="0" name=""/>
        <dsp:cNvSpPr/>
      </dsp:nvSpPr>
      <dsp:spPr>
        <a:xfrm>
          <a:off x="2921002" y="990818"/>
          <a:ext cx="414252" cy="1704965"/>
        </a:xfrm>
        <a:custGeom>
          <a:avLst/>
          <a:gdLst/>
          <a:ahLst/>
          <a:cxnLst/>
          <a:rect l="0" t="0" r="0" b="0"/>
          <a:pathLst>
            <a:path>
              <a:moveTo>
                <a:pt x="414252" y="0"/>
              </a:moveTo>
              <a:lnTo>
                <a:pt x="0" y="170496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B2D6899-0CC3-4472-95D9-574F95872A7F}">
      <dsp:nvSpPr>
        <dsp:cNvPr id="0" name=""/>
        <dsp:cNvSpPr/>
      </dsp:nvSpPr>
      <dsp:spPr>
        <a:xfrm>
          <a:off x="2478248" y="990818"/>
          <a:ext cx="857005" cy="1139931"/>
        </a:xfrm>
        <a:custGeom>
          <a:avLst/>
          <a:gdLst/>
          <a:ahLst/>
          <a:cxnLst/>
          <a:rect l="0" t="0" r="0" b="0"/>
          <a:pathLst>
            <a:path>
              <a:moveTo>
                <a:pt x="857005" y="0"/>
              </a:moveTo>
              <a:lnTo>
                <a:pt x="0" y="113993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871957E-5B4E-4C1E-8E59-DA0E54DD716F}">
      <dsp:nvSpPr>
        <dsp:cNvPr id="0" name=""/>
        <dsp:cNvSpPr/>
      </dsp:nvSpPr>
      <dsp:spPr>
        <a:xfrm>
          <a:off x="2998084" y="990818"/>
          <a:ext cx="337170" cy="405488"/>
        </a:xfrm>
        <a:custGeom>
          <a:avLst/>
          <a:gdLst/>
          <a:ahLst/>
          <a:cxnLst/>
          <a:rect l="0" t="0" r="0" b="0"/>
          <a:pathLst>
            <a:path>
              <a:moveTo>
                <a:pt x="337170" y="0"/>
              </a:moveTo>
              <a:lnTo>
                <a:pt x="0" y="40548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C41FADC-D4B3-40EB-AC82-98CFF9622C0B}">
      <dsp:nvSpPr>
        <dsp:cNvPr id="0" name=""/>
        <dsp:cNvSpPr/>
      </dsp:nvSpPr>
      <dsp:spPr>
        <a:xfrm>
          <a:off x="2418173" y="450485"/>
          <a:ext cx="1403974" cy="172744"/>
        </a:xfrm>
        <a:custGeom>
          <a:avLst/>
          <a:gdLst/>
          <a:ahLst/>
          <a:cxnLst/>
          <a:rect l="0" t="0" r="0" b="0"/>
          <a:pathLst>
            <a:path>
              <a:moveTo>
                <a:pt x="0" y="0"/>
              </a:moveTo>
              <a:lnTo>
                <a:pt x="0" y="95550"/>
              </a:lnTo>
              <a:lnTo>
                <a:pt x="1403974" y="95550"/>
              </a:lnTo>
              <a:lnTo>
                <a:pt x="1403974" y="17274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F1F8463-0407-49D4-836D-15B7B618FDDB}">
      <dsp:nvSpPr>
        <dsp:cNvPr id="0" name=""/>
        <dsp:cNvSpPr/>
      </dsp:nvSpPr>
      <dsp:spPr>
        <a:xfrm>
          <a:off x="347406" y="996706"/>
          <a:ext cx="240375" cy="1989364"/>
        </a:xfrm>
        <a:custGeom>
          <a:avLst/>
          <a:gdLst/>
          <a:ahLst/>
          <a:cxnLst/>
          <a:rect l="0" t="0" r="0" b="0"/>
          <a:pathLst>
            <a:path>
              <a:moveTo>
                <a:pt x="240375" y="0"/>
              </a:moveTo>
              <a:lnTo>
                <a:pt x="0" y="198936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1739739-30E4-4800-94DB-EEBBD6670CB2}">
      <dsp:nvSpPr>
        <dsp:cNvPr id="0" name=""/>
        <dsp:cNvSpPr/>
      </dsp:nvSpPr>
      <dsp:spPr>
        <a:xfrm>
          <a:off x="413638" y="996706"/>
          <a:ext cx="174143" cy="1565866"/>
        </a:xfrm>
        <a:custGeom>
          <a:avLst/>
          <a:gdLst/>
          <a:ahLst/>
          <a:cxnLst/>
          <a:rect l="0" t="0" r="0" b="0"/>
          <a:pathLst>
            <a:path>
              <a:moveTo>
                <a:pt x="174143" y="0"/>
              </a:moveTo>
              <a:lnTo>
                <a:pt x="0" y="15658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DA20489-51A7-47EB-ACAD-A40CD067993D}">
      <dsp:nvSpPr>
        <dsp:cNvPr id="0" name=""/>
        <dsp:cNvSpPr/>
      </dsp:nvSpPr>
      <dsp:spPr>
        <a:xfrm>
          <a:off x="347406" y="996706"/>
          <a:ext cx="240375" cy="880770"/>
        </a:xfrm>
        <a:custGeom>
          <a:avLst/>
          <a:gdLst/>
          <a:ahLst/>
          <a:cxnLst/>
          <a:rect l="0" t="0" r="0" b="0"/>
          <a:pathLst>
            <a:path>
              <a:moveTo>
                <a:pt x="240375" y="0"/>
              </a:moveTo>
              <a:lnTo>
                <a:pt x="0" y="88077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1047E86-E085-47AB-B54A-D220F404FC82}">
      <dsp:nvSpPr>
        <dsp:cNvPr id="0" name=""/>
        <dsp:cNvSpPr/>
      </dsp:nvSpPr>
      <dsp:spPr>
        <a:xfrm>
          <a:off x="347406" y="996706"/>
          <a:ext cx="240375" cy="358795"/>
        </a:xfrm>
        <a:custGeom>
          <a:avLst/>
          <a:gdLst/>
          <a:ahLst/>
          <a:cxnLst/>
          <a:rect l="0" t="0" r="0" b="0"/>
          <a:pathLst>
            <a:path>
              <a:moveTo>
                <a:pt x="240375" y="0"/>
              </a:moveTo>
              <a:lnTo>
                <a:pt x="0" y="35879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EF4C1BE-E272-4CB8-B68D-47F1053870C7}">
      <dsp:nvSpPr>
        <dsp:cNvPr id="0" name=""/>
        <dsp:cNvSpPr/>
      </dsp:nvSpPr>
      <dsp:spPr>
        <a:xfrm>
          <a:off x="1140491" y="450485"/>
          <a:ext cx="1277682" cy="178633"/>
        </a:xfrm>
        <a:custGeom>
          <a:avLst/>
          <a:gdLst/>
          <a:ahLst/>
          <a:cxnLst/>
          <a:rect l="0" t="0" r="0" b="0"/>
          <a:pathLst>
            <a:path>
              <a:moveTo>
                <a:pt x="1277682" y="0"/>
              </a:moveTo>
              <a:lnTo>
                <a:pt x="1277682" y="101439"/>
              </a:lnTo>
              <a:lnTo>
                <a:pt x="0" y="101439"/>
              </a:lnTo>
              <a:lnTo>
                <a:pt x="0" y="17863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953D2E7-9025-4A6A-BA48-AA924DD9E073}">
      <dsp:nvSpPr>
        <dsp:cNvPr id="0" name=""/>
        <dsp:cNvSpPr/>
      </dsp:nvSpPr>
      <dsp:spPr>
        <a:xfrm>
          <a:off x="1712999" y="98343"/>
          <a:ext cx="1410347" cy="35214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Угрозы</a:t>
          </a:r>
        </a:p>
      </dsp:txBody>
      <dsp:txXfrm>
        <a:off x="1712999" y="98343"/>
        <a:ext cx="1410347" cy="352142"/>
      </dsp:txXfrm>
    </dsp:sp>
    <dsp:sp modelId="{88B70D99-211F-4445-A5C3-8A5FC749E23E}">
      <dsp:nvSpPr>
        <dsp:cNvPr id="0" name=""/>
        <dsp:cNvSpPr/>
      </dsp:nvSpPr>
      <dsp:spPr>
        <a:xfrm>
          <a:off x="449605" y="629118"/>
          <a:ext cx="1381771" cy="3675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внутренние </a:t>
          </a:r>
        </a:p>
      </dsp:txBody>
      <dsp:txXfrm>
        <a:off x="449605" y="629118"/>
        <a:ext cx="1381771" cy="367588"/>
      </dsp:txXfrm>
    </dsp:sp>
    <dsp:sp modelId="{0B640EB5-CAC0-464F-88D1-B38E4DD044FE}">
      <dsp:nvSpPr>
        <dsp:cNvPr id="0" name=""/>
        <dsp:cNvSpPr/>
      </dsp:nvSpPr>
      <dsp:spPr>
        <a:xfrm>
          <a:off x="347406" y="1171708"/>
          <a:ext cx="1420441" cy="3675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неэффективная система ГФК</a:t>
          </a:r>
        </a:p>
      </dsp:txBody>
      <dsp:txXfrm>
        <a:off x="347406" y="1171708"/>
        <a:ext cx="1420441" cy="367588"/>
      </dsp:txXfrm>
    </dsp:sp>
    <dsp:sp modelId="{E45676F3-40C6-4542-80AF-A8C30E625C38}">
      <dsp:nvSpPr>
        <dsp:cNvPr id="0" name=""/>
        <dsp:cNvSpPr/>
      </dsp:nvSpPr>
      <dsp:spPr>
        <a:xfrm>
          <a:off x="347406" y="1693683"/>
          <a:ext cx="1659300" cy="3675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высокорисковая ДКП</a:t>
          </a:r>
        </a:p>
      </dsp:txBody>
      <dsp:txXfrm>
        <a:off x="347406" y="1693683"/>
        <a:ext cx="1659300" cy="367588"/>
      </dsp:txXfrm>
    </dsp:sp>
    <dsp:sp modelId="{A6C28071-B4DA-46D1-BB2C-96879F46DF2A}">
      <dsp:nvSpPr>
        <dsp:cNvPr id="0" name=""/>
        <dsp:cNvSpPr/>
      </dsp:nvSpPr>
      <dsp:spPr>
        <a:xfrm>
          <a:off x="413638" y="2346457"/>
          <a:ext cx="1976455" cy="4322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криминализация финансового рынка</a:t>
          </a:r>
        </a:p>
      </dsp:txBody>
      <dsp:txXfrm>
        <a:off x="413638" y="2346457"/>
        <a:ext cx="1976455" cy="432232"/>
      </dsp:txXfrm>
    </dsp:sp>
    <dsp:sp modelId="{4F66A41D-A166-483C-AEAE-F2DA37C7BBAC}">
      <dsp:nvSpPr>
        <dsp:cNvPr id="0" name=""/>
        <dsp:cNvSpPr/>
      </dsp:nvSpPr>
      <dsp:spPr>
        <a:xfrm>
          <a:off x="347406" y="2802277"/>
          <a:ext cx="1970764" cy="3675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рост государственного долга</a:t>
          </a:r>
        </a:p>
      </dsp:txBody>
      <dsp:txXfrm>
        <a:off x="347406" y="2802277"/>
        <a:ext cx="1970764" cy="367588"/>
      </dsp:txXfrm>
    </dsp:sp>
    <dsp:sp modelId="{09EC53E3-D309-4A5D-9DD8-4C8CBB565CF8}">
      <dsp:nvSpPr>
        <dsp:cNvPr id="0" name=""/>
        <dsp:cNvSpPr/>
      </dsp:nvSpPr>
      <dsp:spPr>
        <a:xfrm>
          <a:off x="3213531" y="623230"/>
          <a:ext cx="1217231" cy="3675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глобальные</a:t>
          </a:r>
        </a:p>
      </dsp:txBody>
      <dsp:txXfrm>
        <a:off x="3213531" y="623230"/>
        <a:ext cx="1217231" cy="367588"/>
      </dsp:txXfrm>
    </dsp:sp>
    <dsp:sp modelId="{6A5469B8-FB91-42DD-83BF-23B60BBB8C5B}">
      <dsp:nvSpPr>
        <dsp:cNvPr id="0" name=""/>
        <dsp:cNvSpPr/>
      </dsp:nvSpPr>
      <dsp:spPr>
        <a:xfrm>
          <a:off x="2998084" y="1134802"/>
          <a:ext cx="1952106" cy="5230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технологическая интеграция финансовых рынков и возникновение киберугроз</a:t>
          </a:r>
        </a:p>
      </dsp:txBody>
      <dsp:txXfrm>
        <a:off x="2998084" y="1134802"/>
        <a:ext cx="1952106" cy="523008"/>
      </dsp:txXfrm>
    </dsp:sp>
    <dsp:sp modelId="{CF0E1AC8-9C06-465F-933C-9C7232F5D8CE}">
      <dsp:nvSpPr>
        <dsp:cNvPr id="0" name=""/>
        <dsp:cNvSpPr/>
      </dsp:nvSpPr>
      <dsp:spPr>
        <a:xfrm>
          <a:off x="2478248" y="1849103"/>
          <a:ext cx="2308968" cy="56329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расширение мировой финансовой системы и усиление негативного влияния мировых финансовых кризисов</a:t>
          </a:r>
        </a:p>
      </dsp:txBody>
      <dsp:txXfrm>
        <a:off x="2478248" y="1849103"/>
        <a:ext cx="2308968" cy="563292"/>
      </dsp:txXfrm>
    </dsp:sp>
    <dsp:sp modelId="{3F0ACF6A-13BF-47F1-B229-03956B76466B}">
      <dsp:nvSpPr>
        <dsp:cNvPr id="0" name=""/>
        <dsp:cNvSpPr/>
      </dsp:nvSpPr>
      <dsp:spPr>
        <a:xfrm>
          <a:off x="2921002" y="2496102"/>
          <a:ext cx="2215512" cy="39936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легальный и нелегальный отток капитала</a:t>
          </a:r>
        </a:p>
      </dsp:txBody>
      <dsp:txXfrm>
        <a:off x="2921002" y="2496102"/>
        <a:ext cx="2215512" cy="399362"/>
      </dsp:txXfrm>
    </dsp:sp>
    <dsp:sp modelId="{358A8128-FFF1-4BEF-8C32-449B94F16D6B}">
      <dsp:nvSpPr>
        <dsp:cNvPr id="0" name=""/>
        <dsp:cNvSpPr/>
      </dsp:nvSpPr>
      <dsp:spPr>
        <a:xfrm>
          <a:off x="2478248" y="3120531"/>
          <a:ext cx="2656302" cy="3675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изоляция экономики в случае локдаунов и других чрезвычайных стуаций</a:t>
          </a:r>
        </a:p>
      </dsp:txBody>
      <dsp:txXfrm>
        <a:off x="2478248" y="3120531"/>
        <a:ext cx="2656302" cy="367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0.8273</cdr:x>
      <cdr:y>0.01644</cdr:y>
    </cdr:from>
    <cdr:to>
      <cdr:x>0.98547</cdr:x>
      <cdr:y>0.1</cdr:y>
    </cdr:to>
    <cdr:sp macro="" textlink="">
      <cdr:nvSpPr>
        <cdr:cNvPr id="2" name="TextBox 1">
          <a:extLst xmlns:a="http://schemas.openxmlformats.org/drawingml/2006/main">
            <a:ext uri="{FF2B5EF4-FFF2-40B4-BE49-F238E27FC236}">
              <a16:creationId xmlns="" xmlns:a16="http://schemas.microsoft.com/office/drawing/2014/main" id="{B0D76BCE-5744-3CE1-731D-5CE869F11FE6}"/>
            </a:ext>
          </a:extLst>
        </cdr:cNvPr>
        <cdr:cNvSpPr txBox="1"/>
      </cdr:nvSpPr>
      <cdr:spPr>
        <a:xfrm xmlns:a="http://schemas.openxmlformats.org/drawingml/2006/main">
          <a:off x="5063206" y="45342"/>
          <a:ext cx="967999" cy="2304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latin typeface="Times New Roman" panose="02020603050405020304" pitchFamily="18" charset="0"/>
              <a:cs typeface="Times New Roman" panose="02020603050405020304" pitchFamily="18" charset="0"/>
            </a:rPr>
            <a:t>трлн. тенге</a:t>
          </a:r>
        </a:p>
      </cdr:txBody>
    </cdr:sp>
  </cdr:relSizeAnchor>
</c:userShapes>
</file>

<file path=word/drawings/drawing2.xml><?xml version="1.0" encoding="utf-8"?>
<c:userShapes xmlns:c="http://schemas.openxmlformats.org/drawingml/2006/chart">
  <cdr:relSizeAnchor xmlns:cdr="http://schemas.openxmlformats.org/drawingml/2006/chartDrawing">
    <cdr:from>
      <cdr:x>0.82707</cdr:x>
      <cdr:y>0.12628</cdr:y>
    </cdr:from>
    <cdr:to>
      <cdr:x>0.99373</cdr:x>
      <cdr:y>0.22283</cdr:y>
    </cdr:to>
    <cdr:sp macro="" textlink="">
      <cdr:nvSpPr>
        <cdr:cNvPr id="2" name="TextBox 1">
          <a:extLst xmlns:a="http://schemas.openxmlformats.org/drawingml/2006/main">
            <a:ext uri="{FF2B5EF4-FFF2-40B4-BE49-F238E27FC236}">
              <a16:creationId xmlns="" xmlns:a16="http://schemas.microsoft.com/office/drawing/2014/main" id="{44F5755C-7E8C-5630-7A6E-A78D5E34C8F8}"/>
            </a:ext>
          </a:extLst>
        </cdr:cNvPr>
        <cdr:cNvSpPr txBox="1"/>
      </cdr:nvSpPr>
      <cdr:spPr>
        <a:xfrm xmlns:a="http://schemas.openxmlformats.org/drawingml/2006/main">
          <a:off x="4980872" y="368315"/>
          <a:ext cx="1003683" cy="2815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latin typeface="Times New Roman" panose="02020603050405020304" pitchFamily="18" charset="0"/>
              <a:cs typeface="Times New Roman" panose="02020603050405020304" pitchFamily="18" charset="0"/>
            </a:rPr>
            <a:t>млрд</a:t>
          </a:r>
          <a:r>
            <a:rPr lang="ru-RU" sz="1100" baseline="0">
              <a:latin typeface="Times New Roman" panose="02020603050405020304" pitchFamily="18" charset="0"/>
              <a:cs typeface="Times New Roman" panose="02020603050405020304" pitchFamily="18" charset="0"/>
            </a:rPr>
            <a:t>. тенге</a:t>
          </a:r>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0.44394</cdr:x>
      <cdr:y>0.25844</cdr:y>
    </cdr:from>
    <cdr:to>
      <cdr:x>0.66894</cdr:x>
      <cdr:y>0.38344</cdr:y>
    </cdr:to>
    <cdr:sp macro="" textlink="">
      <cdr:nvSpPr>
        <cdr:cNvPr id="2" name="TextBox 1">
          <a:extLst xmlns:a="http://schemas.openxmlformats.org/drawingml/2006/main">
            <a:ext uri="{FF2B5EF4-FFF2-40B4-BE49-F238E27FC236}">
              <a16:creationId xmlns="" xmlns:a16="http://schemas.microsoft.com/office/drawing/2014/main" id="{C3B4D51F-4F47-F3C0-BB04-C9D12051B7C5}"/>
            </a:ext>
          </a:extLst>
        </cdr:cNvPr>
        <cdr:cNvSpPr txBox="1"/>
      </cdr:nvSpPr>
      <cdr:spPr>
        <a:xfrm xmlns:a="http://schemas.openxmlformats.org/drawingml/2006/main">
          <a:off x="2976902" y="1066730"/>
          <a:ext cx="1508760" cy="5159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t>2021 год</a:t>
          </a:r>
        </a:p>
      </cdr:txBody>
    </cdr:sp>
  </cdr:relSizeAnchor>
  <cdr:relSizeAnchor xmlns:cdr="http://schemas.openxmlformats.org/drawingml/2006/chartDrawing">
    <cdr:from>
      <cdr:x>0.44116</cdr:x>
      <cdr:y>0.34342</cdr:y>
    </cdr:from>
    <cdr:to>
      <cdr:x>0.62449</cdr:x>
      <cdr:y>0.43601</cdr:y>
    </cdr:to>
    <cdr:sp macro="" textlink="">
      <cdr:nvSpPr>
        <cdr:cNvPr id="3" name="TextBox 2">
          <a:extLst xmlns:a="http://schemas.openxmlformats.org/drawingml/2006/main">
            <a:ext uri="{FF2B5EF4-FFF2-40B4-BE49-F238E27FC236}">
              <a16:creationId xmlns="" xmlns:a16="http://schemas.microsoft.com/office/drawing/2014/main" id="{140929EA-C489-A213-DD06-4C7548BDCB36}"/>
            </a:ext>
          </a:extLst>
        </cdr:cNvPr>
        <cdr:cNvSpPr txBox="1"/>
      </cdr:nvSpPr>
      <cdr:spPr>
        <a:xfrm xmlns:a="http://schemas.openxmlformats.org/drawingml/2006/main">
          <a:off x="2958261" y="1417447"/>
          <a:ext cx="1229337" cy="3821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t>2020</a:t>
          </a:r>
          <a:r>
            <a:rPr lang="ru-RU" sz="1100" b="1" baseline="0"/>
            <a:t> год</a:t>
          </a:r>
          <a:endParaRPr lang="ru-RU" sz="1100" b="1"/>
        </a:p>
      </cdr:txBody>
    </cdr:sp>
  </cdr:relSizeAnchor>
  <cdr:relSizeAnchor xmlns:cdr="http://schemas.openxmlformats.org/drawingml/2006/chartDrawing">
    <cdr:from>
      <cdr:x>0.79722</cdr:x>
      <cdr:y>0.16898</cdr:y>
    </cdr:from>
    <cdr:to>
      <cdr:x>1</cdr:x>
      <cdr:y>0.30324</cdr:y>
    </cdr:to>
    <cdr:sp macro="" textlink="">
      <cdr:nvSpPr>
        <cdr:cNvPr id="4" name="TextBox 3">
          <a:extLst xmlns:a="http://schemas.openxmlformats.org/drawingml/2006/main">
            <a:ext uri="{FF2B5EF4-FFF2-40B4-BE49-F238E27FC236}">
              <a16:creationId xmlns="" xmlns:a16="http://schemas.microsoft.com/office/drawing/2014/main" id="{D9539980-7E62-410E-9250-DF6C459D6AF5}"/>
            </a:ext>
          </a:extLst>
        </cdr:cNvPr>
        <cdr:cNvSpPr txBox="1"/>
      </cdr:nvSpPr>
      <cdr:spPr>
        <a:xfrm xmlns:a="http://schemas.openxmlformats.org/drawingml/2006/main">
          <a:off x="3644900" y="463550"/>
          <a:ext cx="927100" cy="368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a:latin typeface="Times New Roman" panose="02020603050405020304" pitchFamily="18" charset="0"/>
              <a:cs typeface="Times New Roman" panose="02020603050405020304" pitchFamily="18" charset="0"/>
            </a:rPr>
            <a:t>млрд.  тенге</a:t>
          </a:r>
        </a:p>
      </cdr:txBody>
    </cdr:sp>
  </cdr:relSizeAnchor>
  <cdr:relSizeAnchor xmlns:cdr="http://schemas.openxmlformats.org/drawingml/2006/chartDrawing">
    <cdr:from>
      <cdr:x>0.44318</cdr:x>
      <cdr:y>0.17538</cdr:y>
    </cdr:from>
    <cdr:to>
      <cdr:x>0.57955</cdr:x>
      <cdr:y>0.39692</cdr:y>
    </cdr:to>
    <cdr:sp macro="" textlink="">
      <cdr:nvSpPr>
        <cdr:cNvPr id="5" name="TextBox 4">
          <a:extLst xmlns:a="http://schemas.openxmlformats.org/drawingml/2006/main">
            <a:ext uri="{FF2B5EF4-FFF2-40B4-BE49-F238E27FC236}">
              <a16:creationId xmlns="" xmlns:a16="http://schemas.microsoft.com/office/drawing/2014/main" id="{66A86397-D400-7425-C76B-058A24C607E9}"/>
            </a:ext>
          </a:extLst>
        </cdr:cNvPr>
        <cdr:cNvSpPr txBox="1"/>
      </cdr:nvSpPr>
      <cdr:spPr>
        <a:xfrm xmlns:a="http://schemas.openxmlformats.org/drawingml/2006/main">
          <a:off x="2971800" y="7239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b="1"/>
            <a:t>2022 год</a:t>
          </a:r>
        </a:p>
      </cdr:txBody>
    </cdr:sp>
  </cdr:relSizeAnchor>
</c:userShapes>
</file>

<file path=word/drawings/drawing4.xml><?xml version="1.0" encoding="utf-8"?>
<c:userShapes xmlns:c="http://schemas.openxmlformats.org/drawingml/2006/chart">
  <cdr:relSizeAnchor xmlns:cdr="http://schemas.openxmlformats.org/drawingml/2006/chartDrawing">
    <cdr:from>
      <cdr:x>0.8</cdr:x>
      <cdr:y>0.17824</cdr:y>
    </cdr:from>
    <cdr:to>
      <cdr:x>1</cdr:x>
      <cdr:y>0.51157</cdr:y>
    </cdr:to>
    <cdr:sp macro="" textlink="">
      <cdr:nvSpPr>
        <cdr:cNvPr id="2" name="TextBox 1">
          <a:extLst xmlns:a="http://schemas.openxmlformats.org/drawingml/2006/main">
            <a:ext uri="{FF2B5EF4-FFF2-40B4-BE49-F238E27FC236}">
              <a16:creationId xmlns="" xmlns:a16="http://schemas.microsoft.com/office/drawing/2014/main" id="{4F3FAD61-1957-15C6-DAEC-FB80A1F9E616}"/>
            </a:ext>
          </a:extLst>
        </cdr:cNvPr>
        <cdr:cNvSpPr txBox="1"/>
      </cdr:nvSpPr>
      <cdr:spPr>
        <a:xfrm xmlns:a="http://schemas.openxmlformats.org/drawingml/2006/main">
          <a:off x="3937000" y="4889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0.82222</cdr:x>
      <cdr:y>0.19213</cdr:y>
    </cdr:from>
    <cdr:to>
      <cdr:x>1</cdr:x>
      <cdr:y>0.3125</cdr:y>
    </cdr:to>
    <cdr:sp macro="" textlink="">
      <cdr:nvSpPr>
        <cdr:cNvPr id="3" name="TextBox 2">
          <a:extLst xmlns:a="http://schemas.openxmlformats.org/drawingml/2006/main">
            <a:ext uri="{FF2B5EF4-FFF2-40B4-BE49-F238E27FC236}">
              <a16:creationId xmlns="" xmlns:a16="http://schemas.microsoft.com/office/drawing/2014/main" id="{624A10E4-949C-E0F9-0A0F-4FA9D5EDD4F8}"/>
            </a:ext>
          </a:extLst>
        </cdr:cNvPr>
        <cdr:cNvSpPr txBox="1"/>
      </cdr:nvSpPr>
      <cdr:spPr>
        <a:xfrm xmlns:a="http://schemas.openxmlformats.org/drawingml/2006/main">
          <a:off x="3759200" y="527050"/>
          <a:ext cx="8128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a:latin typeface="Times New Roman" panose="02020603050405020304" pitchFamily="18" charset="0"/>
              <a:cs typeface="Times New Roman" panose="02020603050405020304" pitchFamily="18" charset="0"/>
            </a:rPr>
            <a:t>трлн. тенге</a:t>
          </a:r>
        </a:p>
      </cdr:txBody>
    </cdr:sp>
  </cdr:relSizeAnchor>
</c:userShapes>
</file>

<file path=word/drawings/drawing5.xml><?xml version="1.0" encoding="utf-8"?>
<c:userShapes xmlns:c="http://schemas.openxmlformats.org/drawingml/2006/chart">
  <cdr:relSizeAnchor xmlns:cdr="http://schemas.openxmlformats.org/drawingml/2006/chartDrawing">
    <cdr:from>
      <cdr:x>0.78889</cdr:x>
      <cdr:y>0.16435</cdr:y>
    </cdr:from>
    <cdr:to>
      <cdr:x>0.98333</cdr:x>
      <cdr:y>0.2338</cdr:y>
    </cdr:to>
    <cdr:sp macro="" textlink="">
      <cdr:nvSpPr>
        <cdr:cNvPr id="2" name="TextBox 1">
          <a:extLst xmlns:a="http://schemas.openxmlformats.org/drawingml/2006/main">
            <a:ext uri="{FF2B5EF4-FFF2-40B4-BE49-F238E27FC236}">
              <a16:creationId xmlns="" xmlns:a16="http://schemas.microsoft.com/office/drawing/2014/main" id="{82222BCC-A371-A345-ED5E-98551E4E58D9}"/>
            </a:ext>
          </a:extLst>
        </cdr:cNvPr>
        <cdr:cNvSpPr txBox="1"/>
      </cdr:nvSpPr>
      <cdr:spPr>
        <a:xfrm xmlns:a="http://schemas.openxmlformats.org/drawingml/2006/main">
          <a:off x="3606800" y="450850"/>
          <a:ext cx="8890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latin typeface="Times New Roman" panose="02020603050405020304" pitchFamily="18" charset="0"/>
              <a:cs typeface="Times New Roman" panose="02020603050405020304" pitchFamily="18" charset="0"/>
            </a:rPr>
            <a:t>млрд</a:t>
          </a:r>
          <a:r>
            <a:rPr lang="ru-RU" sz="1100" baseline="0">
              <a:latin typeface="Times New Roman" panose="02020603050405020304" pitchFamily="18" charset="0"/>
              <a:cs typeface="Times New Roman" panose="02020603050405020304" pitchFamily="18" charset="0"/>
            </a:rPr>
            <a:t>. тенге</a:t>
          </a:r>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0.75203</cdr:x>
      <cdr:y>0.10429</cdr:y>
    </cdr:from>
    <cdr:to>
      <cdr:x>0.93293</cdr:x>
      <cdr:y>0.15644</cdr:y>
    </cdr:to>
    <cdr:sp macro="" textlink="">
      <cdr:nvSpPr>
        <cdr:cNvPr id="2" name="TextBox 1">
          <a:extLst xmlns:a="http://schemas.openxmlformats.org/drawingml/2006/main">
            <a:ext uri="{FF2B5EF4-FFF2-40B4-BE49-F238E27FC236}">
              <a16:creationId xmlns="" xmlns:a16="http://schemas.microsoft.com/office/drawing/2014/main" id="{CAE7437D-C584-2888-EA6E-6842B33C269F}"/>
            </a:ext>
          </a:extLst>
        </cdr:cNvPr>
        <cdr:cNvSpPr txBox="1"/>
      </cdr:nvSpPr>
      <cdr:spPr>
        <a:xfrm xmlns:a="http://schemas.openxmlformats.org/drawingml/2006/main">
          <a:off x="4699000" y="431800"/>
          <a:ext cx="1130300" cy="215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0.82114</cdr:x>
      <cdr:y>0.07975</cdr:y>
    </cdr:from>
    <cdr:to>
      <cdr:x>0.95122</cdr:x>
      <cdr:y>0.1319</cdr:y>
    </cdr:to>
    <cdr:sp macro="" textlink="">
      <cdr:nvSpPr>
        <cdr:cNvPr id="3" name="TextBox 2">
          <a:extLst xmlns:a="http://schemas.openxmlformats.org/drawingml/2006/main">
            <a:ext uri="{FF2B5EF4-FFF2-40B4-BE49-F238E27FC236}">
              <a16:creationId xmlns="" xmlns:a16="http://schemas.microsoft.com/office/drawing/2014/main" id="{DBEF8398-CDD3-04D1-D319-6989CECC60EC}"/>
            </a:ext>
          </a:extLst>
        </cdr:cNvPr>
        <cdr:cNvSpPr txBox="1"/>
      </cdr:nvSpPr>
      <cdr:spPr>
        <a:xfrm xmlns:a="http://schemas.openxmlformats.org/drawingml/2006/main">
          <a:off x="5130800" y="330200"/>
          <a:ext cx="812800" cy="215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a:solidFill>
                <a:schemeClr val="tx1"/>
              </a:solidFill>
              <a:latin typeface="Times New Roman" panose="02020603050405020304" pitchFamily="18" charset="0"/>
              <a:cs typeface="Times New Roman" panose="02020603050405020304" pitchFamily="18" charset="0"/>
            </a:rPr>
            <a:t>млрд. тенге</a:t>
          </a:r>
        </a:p>
      </cdr:txBody>
    </cdr:sp>
  </cdr:relSizeAnchor>
</c:userShape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29T11:56:42.122"/>
    </inkml:context>
    <inkml:brush xml:id="br0">
      <inkml:brushProperty name="width" value="0.05" units="cm"/>
      <inkml:brushProperty name="height" value="0.05" units="cm"/>
    </inkml:brush>
  </inkml:definitions>
  <inkml:trace contextRef="#ctx0" brushRef="#br0">0 1 19495 0 0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2375421-E1D0-42CA-8E2C-7921262C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34152</Words>
  <Characters>194668</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Aziya Mukusheva</dc:creator>
  <cp:lastModifiedBy>user</cp:lastModifiedBy>
  <cp:revision>2</cp:revision>
  <cp:lastPrinted>2024-01-24T07:52:00Z</cp:lastPrinted>
  <dcterms:created xsi:type="dcterms:W3CDTF">2024-02-13T06:24:00Z</dcterms:created>
  <dcterms:modified xsi:type="dcterms:W3CDTF">2024-02-13T06:24:00Z</dcterms:modified>
</cp:coreProperties>
</file>