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footer1.xml" ContentType="application/vnd.openxmlformats-officedocument.wordprocessingml.footer+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charts/chart2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9CA211" w14:textId="6D803DDC" w:rsidR="001608E3" w:rsidRPr="006977A4" w:rsidRDefault="008B3556" w:rsidP="00970BCF">
      <w:pPr>
        <w:spacing w:after="0" w:line="240" w:lineRule="auto"/>
        <w:ind w:firstLine="709"/>
        <w:jc w:val="center"/>
        <w:rPr>
          <w:rStyle w:val="tlid-translation"/>
          <w:rFonts w:ascii="Times New Roman" w:hAnsi="Times New Roman" w:cs="Times New Roman"/>
          <w:sz w:val="28"/>
          <w:szCs w:val="28"/>
          <w:lang w:val="en-US"/>
        </w:rPr>
      </w:pPr>
      <w:bookmarkStart w:id="0" w:name="_GoBack"/>
      <w:bookmarkEnd w:id="0"/>
      <w:r w:rsidRPr="006977A4">
        <w:rPr>
          <w:rStyle w:val="tlid-translation"/>
          <w:rFonts w:ascii="Times New Roman" w:hAnsi="Times New Roman" w:cs="Times New Roman"/>
          <w:sz w:val="28"/>
          <w:szCs w:val="28"/>
          <w:lang w:val="en-US"/>
        </w:rPr>
        <w:t xml:space="preserve">Ministry </w:t>
      </w:r>
      <w:r w:rsidR="00B7247D" w:rsidRPr="006977A4">
        <w:rPr>
          <w:rStyle w:val="tlid-translation"/>
          <w:rFonts w:ascii="Times New Roman" w:hAnsi="Times New Roman" w:cs="Times New Roman"/>
          <w:sz w:val="28"/>
          <w:szCs w:val="28"/>
          <w:lang w:val="en-US"/>
        </w:rPr>
        <w:t xml:space="preserve">of </w:t>
      </w:r>
      <w:r w:rsidRPr="006977A4">
        <w:rPr>
          <w:rStyle w:val="tlid-translation"/>
          <w:rFonts w:ascii="Times New Roman" w:hAnsi="Times New Roman" w:cs="Times New Roman"/>
          <w:sz w:val="28"/>
          <w:szCs w:val="28"/>
          <w:lang w:val="en-US"/>
        </w:rPr>
        <w:t xml:space="preserve">Science </w:t>
      </w:r>
      <w:r w:rsidR="00B7247D" w:rsidRPr="006977A4">
        <w:rPr>
          <w:rStyle w:val="tlid-translation"/>
          <w:rFonts w:ascii="Times New Roman" w:hAnsi="Times New Roman" w:cs="Times New Roman"/>
          <w:sz w:val="28"/>
          <w:szCs w:val="28"/>
          <w:lang w:val="en-US"/>
        </w:rPr>
        <w:t xml:space="preserve">and Higher Education </w:t>
      </w:r>
      <w:r w:rsidRPr="006977A4">
        <w:rPr>
          <w:rStyle w:val="tlid-translation"/>
          <w:rFonts w:ascii="Times New Roman" w:hAnsi="Times New Roman" w:cs="Times New Roman"/>
          <w:sz w:val="28"/>
          <w:szCs w:val="28"/>
          <w:lang w:val="en-US"/>
        </w:rPr>
        <w:t>of the Republic of Kazakhstan</w:t>
      </w:r>
    </w:p>
    <w:p w14:paraId="034E6BC7" w14:textId="74C19C80" w:rsidR="006D6040" w:rsidRPr="006977A4" w:rsidRDefault="006D6040" w:rsidP="00970BCF">
      <w:pPr>
        <w:spacing w:after="0" w:line="240" w:lineRule="auto"/>
        <w:ind w:firstLine="709"/>
        <w:jc w:val="center"/>
        <w:rPr>
          <w:rStyle w:val="tlid-translation"/>
          <w:rFonts w:ascii="Times New Roman" w:hAnsi="Times New Roman" w:cs="Times New Roman"/>
          <w:sz w:val="28"/>
          <w:szCs w:val="28"/>
          <w:lang w:val="en-US"/>
        </w:rPr>
      </w:pPr>
      <w:r w:rsidRPr="006977A4">
        <w:rPr>
          <w:rStyle w:val="tlid-translation"/>
          <w:rFonts w:ascii="Times New Roman" w:hAnsi="Times New Roman" w:cs="Times New Roman"/>
          <w:sz w:val="28"/>
          <w:szCs w:val="28"/>
          <w:lang w:val="en-US"/>
        </w:rPr>
        <w:t>Al</w:t>
      </w:r>
      <w:r w:rsidR="00D41B79" w:rsidRPr="006977A4">
        <w:rPr>
          <w:rStyle w:val="tlid-translation"/>
          <w:rFonts w:ascii="Times New Roman" w:hAnsi="Times New Roman" w:cs="Times New Roman"/>
          <w:sz w:val="28"/>
          <w:szCs w:val="28"/>
          <w:lang w:val="en-US"/>
        </w:rPr>
        <w:t>-</w:t>
      </w:r>
      <w:r w:rsidRPr="006977A4">
        <w:rPr>
          <w:rStyle w:val="tlid-translation"/>
          <w:rFonts w:ascii="Times New Roman" w:hAnsi="Times New Roman" w:cs="Times New Roman"/>
          <w:sz w:val="28"/>
          <w:szCs w:val="28"/>
          <w:lang w:val="en-US"/>
        </w:rPr>
        <w:t>Farabi Kazakh National University</w:t>
      </w:r>
    </w:p>
    <w:p w14:paraId="72895D33" w14:textId="2A68B538" w:rsidR="006D6040" w:rsidRPr="006977A4" w:rsidRDefault="006D6040" w:rsidP="00970BCF">
      <w:pPr>
        <w:spacing w:after="0" w:line="240" w:lineRule="auto"/>
        <w:ind w:firstLine="709"/>
        <w:jc w:val="center"/>
        <w:rPr>
          <w:rStyle w:val="tlid-translation"/>
          <w:rFonts w:ascii="Times New Roman" w:hAnsi="Times New Roman" w:cs="Times New Roman"/>
          <w:sz w:val="28"/>
          <w:szCs w:val="28"/>
          <w:lang w:val="en-US"/>
        </w:rPr>
      </w:pPr>
    </w:p>
    <w:p w14:paraId="0DFD0195" w14:textId="77777777" w:rsidR="006B4AFB" w:rsidRPr="006977A4" w:rsidRDefault="006B4AFB" w:rsidP="00970BCF">
      <w:pPr>
        <w:spacing w:after="0" w:line="240" w:lineRule="auto"/>
        <w:ind w:firstLine="709"/>
        <w:jc w:val="center"/>
        <w:rPr>
          <w:rStyle w:val="tlid-translation"/>
          <w:rFonts w:ascii="Times New Roman" w:hAnsi="Times New Roman" w:cs="Times New Roman"/>
          <w:sz w:val="28"/>
          <w:szCs w:val="28"/>
          <w:lang w:val="en-US"/>
        </w:rPr>
      </w:pPr>
    </w:p>
    <w:p w14:paraId="1AC9584E" w14:textId="77777777" w:rsidR="006D6040" w:rsidRPr="006977A4" w:rsidRDefault="006D6040" w:rsidP="00970BCF">
      <w:pPr>
        <w:spacing w:after="0" w:line="240" w:lineRule="auto"/>
        <w:ind w:firstLine="709"/>
        <w:jc w:val="center"/>
        <w:rPr>
          <w:rStyle w:val="tlid-translation"/>
          <w:rFonts w:ascii="Times New Roman" w:hAnsi="Times New Roman" w:cs="Times New Roman"/>
          <w:sz w:val="28"/>
          <w:szCs w:val="28"/>
          <w:lang w:val="en-US"/>
        </w:rPr>
      </w:pPr>
    </w:p>
    <w:p w14:paraId="394D6C99" w14:textId="77777777" w:rsidR="006D6040" w:rsidRPr="006977A4" w:rsidRDefault="006D6040" w:rsidP="00970BCF">
      <w:pPr>
        <w:spacing w:after="0" w:line="240" w:lineRule="auto"/>
        <w:ind w:firstLine="709"/>
        <w:jc w:val="center"/>
        <w:rPr>
          <w:rStyle w:val="tlid-translation"/>
          <w:rFonts w:ascii="Times New Roman" w:hAnsi="Times New Roman" w:cs="Times New Roman"/>
          <w:sz w:val="28"/>
          <w:szCs w:val="28"/>
          <w:lang w:val="en-US"/>
        </w:rPr>
      </w:pPr>
    </w:p>
    <w:p w14:paraId="6A4BEF43" w14:textId="77777777" w:rsidR="006D6040" w:rsidRPr="006977A4" w:rsidRDefault="006D6040" w:rsidP="00970BCF">
      <w:pPr>
        <w:spacing w:after="0" w:line="240" w:lineRule="auto"/>
        <w:ind w:firstLine="709"/>
        <w:jc w:val="center"/>
        <w:rPr>
          <w:rStyle w:val="tlid-translation"/>
          <w:rFonts w:ascii="Times New Roman" w:hAnsi="Times New Roman" w:cs="Times New Roman"/>
          <w:sz w:val="28"/>
          <w:szCs w:val="28"/>
          <w:lang w:val="en-US"/>
        </w:rPr>
      </w:pPr>
    </w:p>
    <w:p w14:paraId="7E26DAB1" w14:textId="3B3560B1" w:rsidR="006D6040" w:rsidRPr="006977A4" w:rsidRDefault="006D6040" w:rsidP="00970BCF">
      <w:pPr>
        <w:spacing w:after="0" w:line="240" w:lineRule="auto"/>
        <w:ind w:firstLine="709"/>
        <w:jc w:val="center"/>
        <w:rPr>
          <w:rStyle w:val="tlid-translation"/>
          <w:rFonts w:ascii="Times New Roman" w:hAnsi="Times New Roman" w:cs="Times New Roman"/>
          <w:sz w:val="28"/>
          <w:szCs w:val="28"/>
          <w:lang w:val="en-US"/>
        </w:rPr>
      </w:pPr>
      <w:r w:rsidRPr="006977A4">
        <w:rPr>
          <w:rStyle w:val="tlid-translation"/>
          <w:rFonts w:ascii="Times New Roman" w:hAnsi="Times New Roman" w:cs="Times New Roman"/>
          <w:sz w:val="28"/>
          <w:szCs w:val="28"/>
          <w:lang w:val="en-US"/>
        </w:rPr>
        <w:t>UDC</w:t>
      </w:r>
      <w:r w:rsidR="00A533A5" w:rsidRPr="006977A4">
        <w:rPr>
          <w:rStyle w:val="tlid-translation"/>
          <w:rFonts w:ascii="Times New Roman" w:hAnsi="Times New Roman" w:cs="Times New Roman"/>
          <w:sz w:val="28"/>
          <w:szCs w:val="28"/>
          <w:lang w:val="en-US"/>
        </w:rPr>
        <w:t xml:space="preserve"> 656.0703</w:t>
      </w:r>
      <w:r w:rsidRPr="006977A4">
        <w:rPr>
          <w:rStyle w:val="tlid-translation"/>
          <w:rFonts w:ascii="Times New Roman" w:hAnsi="Times New Roman" w:cs="Times New Roman"/>
          <w:sz w:val="28"/>
          <w:szCs w:val="28"/>
          <w:lang w:val="en-US"/>
        </w:rPr>
        <w:t xml:space="preserve">                                                                     On manuscript rights</w:t>
      </w:r>
    </w:p>
    <w:p w14:paraId="33A0B415" w14:textId="77777777" w:rsidR="006D6040" w:rsidRPr="006977A4" w:rsidRDefault="006D6040" w:rsidP="00970BCF">
      <w:pPr>
        <w:spacing w:after="0" w:line="240" w:lineRule="auto"/>
        <w:ind w:firstLine="709"/>
        <w:jc w:val="center"/>
        <w:rPr>
          <w:rStyle w:val="tlid-translation"/>
          <w:rFonts w:ascii="Times New Roman" w:hAnsi="Times New Roman" w:cs="Times New Roman"/>
          <w:sz w:val="28"/>
          <w:szCs w:val="28"/>
          <w:lang w:val="en-US"/>
        </w:rPr>
      </w:pPr>
    </w:p>
    <w:p w14:paraId="3729662B" w14:textId="77777777" w:rsidR="006D6040" w:rsidRPr="006977A4" w:rsidRDefault="006D6040" w:rsidP="00970BCF">
      <w:pPr>
        <w:spacing w:after="0" w:line="240" w:lineRule="auto"/>
        <w:ind w:firstLine="709"/>
        <w:jc w:val="center"/>
        <w:rPr>
          <w:rStyle w:val="tlid-translation"/>
          <w:rFonts w:ascii="Times New Roman" w:hAnsi="Times New Roman" w:cs="Times New Roman"/>
          <w:sz w:val="28"/>
          <w:szCs w:val="28"/>
          <w:lang w:val="en-US"/>
        </w:rPr>
      </w:pPr>
    </w:p>
    <w:p w14:paraId="4A413F9C" w14:textId="77777777" w:rsidR="006D6040" w:rsidRPr="006977A4" w:rsidRDefault="006D6040" w:rsidP="00970BCF">
      <w:pPr>
        <w:spacing w:after="0" w:line="240" w:lineRule="auto"/>
        <w:ind w:firstLine="709"/>
        <w:jc w:val="center"/>
        <w:rPr>
          <w:rStyle w:val="tlid-translation"/>
          <w:rFonts w:ascii="Times New Roman" w:hAnsi="Times New Roman" w:cs="Times New Roman"/>
          <w:b/>
          <w:sz w:val="28"/>
          <w:szCs w:val="28"/>
          <w:lang w:val="en-US"/>
        </w:rPr>
      </w:pPr>
    </w:p>
    <w:p w14:paraId="44322228" w14:textId="77777777" w:rsidR="006D6040" w:rsidRPr="006977A4" w:rsidRDefault="006D6040" w:rsidP="00970BCF">
      <w:pPr>
        <w:spacing w:after="0" w:line="240" w:lineRule="auto"/>
        <w:ind w:firstLine="709"/>
        <w:jc w:val="center"/>
        <w:rPr>
          <w:rStyle w:val="tlid-translation"/>
          <w:rFonts w:ascii="Times New Roman" w:hAnsi="Times New Roman" w:cs="Times New Roman"/>
          <w:b/>
          <w:sz w:val="28"/>
          <w:szCs w:val="28"/>
          <w:lang w:val="en-US"/>
        </w:rPr>
      </w:pPr>
      <w:r w:rsidRPr="006977A4">
        <w:rPr>
          <w:rStyle w:val="tlid-translation"/>
          <w:rFonts w:ascii="Times New Roman" w:hAnsi="Times New Roman" w:cs="Times New Roman"/>
          <w:b/>
          <w:sz w:val="28"/>
          <w:szCs w:val="28"/>
          <w:lang w:val="en-US"/>
        </w:rPr>
        <w:t>MOLDABEKOVA AISULU TURSYNBAYEVNA</w:t>
      </w:r>
    </w:p>
    <w:p w14:paraId="5255343E" w14:textId="09CB2A0A" w:rsidR="006D6040" w:rsidRPr="006977A4" w:rsidRDefault="006D6040" w:rsidP="00970BCF">
      <w:pPr>
        <w:spacing w:after="0" w:line="240" w:lineRule="auto"/>
        <w:ind w:firstLine="709"/>
        <w:jc w:val="center"/>
        <w:rPr>
          <w:rStyle w:val="tlid-translation"/>
          <w:rFonts w:ascii="Times New Roman" w:hAnsi="Times New Roman" w:cs="Times New Roman"/>
          <w:b/>
          <w:sz w:val="28"/>
          <w:szCs w:val="28"/>
          <w:lang w:val="kk-KZ"/>
        </w:rPr>
      </w:pPr>
    </w:p>
    <w:p w14:paraId="29C214F4" w14:textId="08C7898B" w:rsidR="006D6040" w:rsidRPr="006977A4" w:rsidRDefault="006D6040" w:rsidP="00970BCF">
      <w:pPr>
        <w:spacing w:after="0" w:line="240" w:lineRule="auto"/>
        <w:ind w:firstLine="709"/>
        <w:jc w:val="center"/>
        <w:rPr>
          <w:rStyle w:val="tlid-translation"/>
          <w:rFonts w:ascii="Times New Roman" w:hAnsi="Times New Roman" w:cs="Times New Roman"/>
          <w:b/>
          <w:sz w:val="28"/>
          <w:szCs w:val="28"/>
          <w:lang w:val="en-US"/>
        </w:rPr>
      </w:pPr>
    </w:p>
    <w:p w14:paraId="69F45270" w14:textId="77777777" w:rsidR="00896359" w:rsidRPr="006977A4" w:rsidRDefault="00896359" w:rsidP="00970BCF">
      <w:pPr>
        <w:spacing w:after="0" w:line="240" w:lineRule="auto"/>
        <w:ind w:firstLine="709"/>
        <w:jc w:val="center"/>
        <w:rPr>
          <w:rStyle w:val="tlid-translation"/>
          <w:rFonts w:ascii="Times New Roman" w:hAnsi="Times New Roman" w:cs="Times New Roman"/>
          <w:b/>
          <w:sz w:val="28"/>
          <w:szCs w:val="28"/>
          <w:lang w:val="en-US"/>
        </w:rPr>
      </w:pPr>
    </w:p>
    <w:p w14:paraId="15AA93BC" w14:textId="52187CE6" w:rsidR="006D6040" w:rsidRPr="006977A4" w:rsidRDefault="006D6040" w:rsidP="00970BCF">
      <w:pPr>
        <w:spacing w:after="0" w:line="240" w:lineRule="auto"/>
        <w:ind w:firstLine="709"/>
        <w:jc w:val="center"/>
        <w:rPr>
          <w:rFonts w:ascii="Times New Roman" w:hAnsi="Times New Roman" w:cs="Times New Roman"/>
          <w:b/>
          <w:sz w:val="28"/>
          <w:szCs w:val="28"/>
          <w:lang w:val="en-US"/>
        </w:rPr>
      </w:pPr>
    </w:p>
    <w:p w14:paraId="4BF24486" w14:textId="3B0FAE10" w:rsidR="006D6040" w:rsidRPr="006977A4" w:rsidRDefault="006D6040" w:rsidP="00970BCF">
      <w:pPr>
        <w:spacing w:after="0" w:line="240" w:lineRule="auto"/>
        <w:ind w:firstLine="709"/>
        <w:jc w:val="center"/>
        <w:rPr>
          <w:rFonts w:ascii="Times New Roman" w:hAnsi="Times New Roman" w:cs="Times New Roman"/>
          <w:b/>
          <w:sz w:val="28"/>
          <w:szCs w:val="28"/>
          <w:lang w:val="en-US"/>
        </w:rPr>
      </w:pPr>
      <w:r w:rsidRPr="006977A4">
        <w:rPr>
          <w:rFonts w:ascii="Times New Roman" w:hAnsi="Times New Roman" w:cs="Times New Roman"/>
          <w:b/>
          <w:sz w:val="28"/>
          <w:szCs w:val="28"/>
          <w:lang w:val="en-US"/>
        </w:rPr>
        <w:t>Improving</w:t>
      </w:r>
      <w:r w:rsidR="00A1544A" w:rsidRPr="006977A4">
        <w:rPr>
          <w:rFonts w:ascii="Times New Roman" w:hAnsi="Times New Roman" w:cs="Times New Roman"/>
          <w:b/>
          <w:sz w:val="28"/>
          <w:szCs w:val="28"/>
          <w:lang w:val="en-US"/>
        </w:rPr>
        <w:t xml:space="preserve"> </w:t>
      </w:r>
      <w:r w:rsidRPr="006977A4">
        <w:rPr>
          <w:rFonts w:ascii="Times New Roman" w:hAnsi="Times New Roman" w:cs="Times New Roman"/>
          <w:b/>
          <w:sz w:val="28"/>
          <w:szCs w:val="28"/>
          <w:lang w:val="en-US"/>
        </w:rPr>
        <w:t>quality of logistics services of dry ports within Eurasian transport corridors</w:t>
      </w:r>
    </w:p>
    <w:p w14:paraId="283BAF7C" w14:textId="45800DCC" w:rsidR="006D6040" w:rsidRPr="006977A4" w:rsidRDefault="006D6040" w:rsidP="00970BCF">
      <w:pPr>
        <w:spacing w:after="0" w:line="240" w:lineRule="auto"/>
        <w:ind w:firstLine="709"/>
        <w:jc w:val="center"/>
        <w:rPr>
          <w:rFonts w:ascii="Times New Roman" w:hAnsi="Times New Roman" w:cs="Times New Roman"/>
          <w:b/>
          <w:sz w:val="28"/>
          <w:szCs w:val="28"/>
          <w:lang w:val="en-US"/>
        </w:rPr>
      </w:pPr>
      <w:r w:rsidRPr="006977A4">
        <w:rPr>
          <w:rFonts w:ascii="Times New Roman" w:hAnsi="Times New Roman" w:cs="Times New Roman"/>
          <w:b/>
          <w:sz w:val="28"/>
          <w:szCs w:val="28"/>
          <w:lang w:val="en-US"/>
        </w:rPr>
        <w:t>(</w:t>
      </w:r>
      <w:r w:rsidR="006E616A">
        <w:rPr>
          <w:rFonts w:ascii="Times New Roman" w:hAnsi="Times New Roman" w:cs="Times New Roman"/>
          <w:b/>
          <w:sz w:val="28"/>
          <w:szCs w:val="28"/>
          <w:lang w:val="en-US"/>
        </w:rPr>
        <w:t>b</w:t>
      </w:r>
      <w:r w:rsidR="003A7F05" w:rsidRPr="006977A4">
        <w:rPr>
          <w:rFonts w:ascii="Times New Roman" w:hAnsi="Times New Roman" w:cs="Times New Roman"/>
          <w:b/>
          <w:sz w:val="28"/>
          <w:szCs w:val="28"/>
          <w:lang w:val="en-US"/>
        </w:rPr>
        <w:t>ased</w:t>
      </w:r>
      <w:r w:rsidRPr="006977A4">
        <w:rPr>
          <w:rFonts w:ascii="Times New Roman" w:hAnsi="Times New Roman" w:cs="Times New Roman"/>
          <w:b/>
          <w:sz w:val="28"/>
          <w:szCs w:val="28"/>
          <w:lang w:val="en-US"/>
        </w:rPr>
        <w:t xml:space="preserve"> on the case study </w:t>
      </w:r>
      <w:r w:rsidR="003B1658" w:rsidRPr="006977A4">
        <w:rPr>
          <w:rFonts w:ascii="Times New Roman" w:hAnsi="Times New Roman" w:cs="Times New Roman"/>
          <w:b/>
          <w:sz w:val="28"/>
          <w:szCs w:val="28"/>
          <w:lang w:val="en-US"/>
        </w:rPr>
        <w:t>"</w:t>
      </w:r>
      <w:r w:rsidRPr="006977A4">
        <w:rPr>
          <w:rFonts w:ascii="Times New Roman" w:hAnsi="Times New Roman" w:cs="Times New Roman"/>
          <w:b/>
          <w:sz w:val="28"/>
          <w:szCs w:val="28"/>
          <w:lang w:val="en-US"/>
        </w:rPr>
        <w:t>Khorgos Gateway</w:t>
      </w:r>
      <w:r w:rsidR="003B1658" w:rsidRPr="006977A4">
        <w:rPr>
          <w:rFonts w:ascii="Times New Roman" w:hAnsi="Times New Roman" w:cs="Times New Roman"/>
          <w:b/>
          <w:sz w:val="28"/>
          <w:szCs w:val="28"/>
          <w:lang w:val="en-US"/>
        </w:rPr>
        <w:t>"</w:t>
      </w:r>
      <w:r w:rsidRPr="006977A4">
        <w:rPr>
          <w:rFonts w:ascii="Times New Roman" w:hAnsi="Times New Roman" w:cs="Times New Roman"/>
          <w:b/>
          <w:sz w:val="28"/>
          <w:szCs w:val="28"/>
          <w:lang w:val="en-US"/>
        </w:rPr>
        <w:t>)</w:t>
      </w:r>
    </w:p>
    <w:p w14:paraId="14C7E39E" w14:textId="77777777" w:rsidR="006D6040" w:rsidRPr="006977A4" w:rsidRDefault="006D6040" w:rsidP="00970BCF">
      <w:pPr>
        <w:spacing w:after="0" w:line="240" w:lineRule="auto"/>
        <w:ind w:firstLine="709"/>
        <w:jc w:val="center"/>
        <w:rPr>
          <w:rFonts w:ascii="Times New Roman" w:hAnsi="Times New Roman" w:cs="Times New Roman"/>
          <w:b/>
          <w:sz w:val="28"/>
          <w:szCs w:val="28"/>
          <w:lang w:val="en-US"/>
        </w:rPr>
      </w:pPr>
    </w:p>
    <w:p w14:paraId="5373E762" w14:textId="77777777" w:rsidR="006D6040" w:rsidRPr="006977A4" w:rsidRDefault="006D6040" w:rsidP="00970BCF">
      <w:pPr>
        <w:spacing w:after="0" w:line="240" w:lineRule="auto"/>
        <w:ind w:firstLine="709"/>
        <w:jc w:val="center"/>
        <w:rPr>
          <w:rStyle w:val="tlid-translation"/>
          <w:rFonts w:ascii="Times New Roman" w:hAnsi="Times New Roman" w:cs="Times New Roman"/>
          <w:b/>
          <w:sz w:val="28"/>
          <w:szCs w:val="28"/>
          <w:lang w:val="en-US"/>
        </w:rPr>
      </w:pPr>
    </w:p>
    <w:p w14:paraId="20808347" w14:textId="77777777" w:rsidR="006D6040" w:rsidRPr="006977A4" w:rsidRDefault="006D6040" w:rsidP="00970BCF">
      <w:pPr>
        <w:spacing w:after="0" w:line="240" w:lineRule="auto"/>
        <w:ind w:firstLine="709"/>
        <w:jc w:val="center"/>
        <w:rPr>
          <w:rStyle w:val="tlid-translation"/>
          <w:rFonts w:ascii="Times New Roman" w:hAnsi="Times New Roman" w:cs="Times New Roman"/>
          <w:sz w:val="28"/>
          <w:szCs w:val="28"/>
          <w:lang w:val="en-US"/>
        </w:rPr>
      </w:pPr>
    </w:p>
    <w:p w14:paraId="7D390B1D" w14:textId="77777777" w:rsidR="006D6040" w:rsidRPr="006977A4" w:rsidRDefault="006D6040" w:rsidP="00970BCF">
      <w:pPr>
        <w:spacing w:after="0" w:line="240" w:lineRule="auto"/>
        <w:ind w:firstLine="709"/>
        <w:jc w:val="center"/>
        <w:rPr>
          <w:rFonts w:ascii="Times New Roman" w:eastAsia="Times New Roman" w:hAnsi="Times New Roman" w:cs="Times New Roman"/>
          <w:bCs/>
          <w:sz w:val="28"/>
          <w:szCs w:val="28"/>
          <w:lang w:val="en-US" w:eastAsia="ru-RU"/>
        </w:rPr>
      </w:pPr>
      <w:r w:rsidRPr="006977A4">
        <w:rPr>
          <w:rFonts w:ascii="Times New Roman" w:eastAsia="Times New Roman" w:hAnsi="Times New Roman" w:cs="Times New Roman"/>
          <w:bCs/>
          <w:sz w:val="28"/>
          <w:szCs w:val="28"/>
          <w:lang w:val="en-US" w:eastAsia="ru-RU"/>
        </w:rPr>
        <w:t>6D090900 – Logistics</w:t>
      </w:r>
    </w:p>
    <w:p w14:paraId="106C4CF3" w14:textId="77777777" w:rsidR="006D6040" w:rsidRPr="006977A4" w:rsidRDefault="006D6040" w:rsidP="00970BCF">
      <w:pPr>
        <w:spacing w:after="0" w:line="240" w:lineRule="auto"/>
        <w:ind w:firstLine="709"/>
        <w:jc w:val="center"/>
        <w:rPr>
          <w:rFonts w:ascii="Times New Roman" w:eastAsia="Times New Roman" w:hAnsi="Times New Roman" w:cs="Times New Roman"/>
          <w:bCs/>
          <w:sz w:val="28"/>
          <w:szCs w:val="28"/>
          <w:lang w:val="en-US" w:eastAsia="ru-RU"/>
        </w:rPr>
      </w:pPr>
    </w:p>
    <w:p w14:paraId="25D0D208" w14:textId="77777777" w:rsidR="006D6040" w:rsidRPr="006977A4" w:rsidRDefault="006D6040" w:rsidP="00970BCF">
      <w:pPr>
        <w:spacing w:after="0" w:line="240" w:lineRule="auto"/>
        <w:ind w:firstLine="709"/>
        <w:jc w:val="center"/>
        <w:rPr>
          <w:rFonts w:ascii="Times New Roman" w:eastAsia="Times New Roman" w:hAnsi="Times New Roman" w:cs="Times New Roman"/>
          <w:bCs/>
          <w:sz w:val="28"/>
          <w:szCs w:val="28"/>
          <w:lang w:val="en-US" w:eastAsia="ru-RU"/>
        </w:rPr>
      </w:pPr>
    </w:p>
    <w:p w14:paraId="571648E2" w14:textId="1EE242B1" w:rsidR="006D6040" w:rsidRPr="006977A4" w:rsidRDefault="008B3556" w:rsidP="00970BCF">
      <w:pPr>
        <w:spacing w:after="0" w:line="240" w:lineRule="auto"/>
        <w:ind w:firstLine="709"/>
        <w:jc w:val="center"/>
        <w:rPr>
          <w:rFonts w:ascii="Times New Roman" w:eastAsia="Times New Roman" w:hAnsi="Times New Roman" w:cs="Times New Roman"/>
          <w:bCs/>
          <w:sz w:val="28"/>
          <w:szCs w:val="28"/>
          <w:lang w:val="en-US" w:eastAsia="ru-RU"/>
        </w:rPr>
      </w:pPr>
      <w:r w:rsidRPr="006977A4">
        <w:rPr>
          <w:rFonts w:ascii="Times New Roman" w:eastAsia="Times New Roman" w:hAnsi="Times New Roman" w:cs="Times New Roman"/>
          <w:bCs/>
          <w:sz w:val="28"/>
          <w:szCs w:val="28"/>
          <w:lang w:val="en-US" w:eastAsia="ru-RU"/>
        </w:rPr>
        <w:t xml:space="preserve">Dissertation </w:t>
      </w:r>
      <w:r w:rsidR="006D6040" w:rsidRPr="006977A4">
        <w:rPr>
          <w:rFonts w:ascii="Times New Roman" w:eastAsia="Times New Roman" w:hAnsi="Times New Roman" w:cs="Times New Roman"/>
          <w:bCs/>
          <w:sz w:val="28"/>
          <w:szCs w:val="28"/>
          <w:lang w:val="en-US" w:eastAsia="ru-RU"/>
        </w:rPr>
        <w:t>for the degree of</w:t>
      </w:r>
    </w:p>
    <w:p w14:paraId="0CF6E6FD" w14:textId="11FD307E" w:rsidR="006D6040" w:rsidRPr="006977A4" w:rsidRDefault="006D6040" w:rsidP="00970BCF">
      <w:pPr>
        <w:spacing w:after="0" w:line="240" w:lineRule="auto"/>
        <w:ind w:firstLine="709"/>
        <w:jc w:val="center"/>
        <w:rPr>
          <w:rFonts w:ascii="Times New Roman" w:eastAsia="Times New Roman" w:hAnsi="Times New Roman" w:cs="Times New Roman"/>
          <w:bCs/>
          <w:sz w:val="28"/>
          <w:szCs w:val="28"/>
          <w:lang w:val="en-US" w:eastAsia="ru-RU"/>
        </w:rPr>
      </w:pPr>
      <w:r w:rsidRPr="006977A4">
        <w:rPr>
          <w:rFonts w:ascii="Times New Roman" w:eastAsia="Times New Roman" w:hAnsi="Times New Roman" w:cs="Times New Roman"/>
          <w:bCs/>
          <w:sz w:val="28"/>
          <w:szCs w:val="28"/>
          <w:lang w:val="en-US" w:eastAsia="ru-RU"/>
        </w:rPr>
        <w:t>Doctor of Philosophy (PhD)</w:t>
      </w:r>
    </w:p>
    <w:p w14:paraId="77082610" w14:textId="77777777" w:rsidR="006D6040" w:rsidRPr="006977A4" w:rsidRDefault="006D6040" w:rsidP="00970BCF">
      <w:pPr>
        <w:spacing w:after="0" w:line="240" w:lineRule="auto"/>
        <w:ind w:firstLine="709"/>
        <w:jc w:val="center"/>
        <w:rPr>
          <w:rFonts w:ascii="Times New Roman" w:eastAsia="Times New Roman" w:hAnsi="Times New Roman" w:cs="Times New Roman"/>
          <w:bCs/>
          <w:sz w:val="28"/>
          <w:szCs w:val="28"/>
          <w:lang w:val="en-US" w:eastAsia="ru-RU"/>
        </w:rPr>
      </w:pPr>
    </w:p>
    <w:p w14:paraId="14FF3E38" w14:textId="77777777" w:rsidR="006D6040" w:rsidRPr="006977A4" w:rsidRDefault="006D6040" w:rsidP="00267C64">
      <w:pPr>
        <w:spacing w:after="0" w:line="240" w:lineRule="auto"/>
        <w:ind w:firstLine="709"/>
        <w:jc w:val="right"/>
        <w:rPr>
          <w:rFonts w:ascii="Times New Roman" w:eastAsia="Times New Roman" w:hAnsi="Times New Roman" w:cs="Times New Roman"/>
          <w:bCs/>
          <w:sz w:val="28"/>
          <w:szCs w:val="28"/>
          <w:lang w:val="en-US" w:eastAsia="ru-RU"/>
        </w:rPr>
      </w:pPr>
      <w:r w:rsidRPr="006977A4">
        <w:rPr>
          <w:rFonts w:ascii="Times New Roman" w:eastAsia="Times New Roman" w:hAnsi="Times New Roman" w:cs="Times New Roman"/>
          <w:bCs/>
          <w:sz w:val="28"/>
          <w:szCs w:val="28"/>
          <w:lang w:val="en-US" w:eastAsia="ru-RU"/>
        </w:rPr>
        <w:t>Scientific consultant:</w:t>
      </w:r>
    </w:p>
    <w:p w14:paraId="1F029581" w14:textId="77777777" w:rsidR="006D6040" w:rsidRPr="006977A4" w:rsidRDefault="006D6040" w:rsidP="00267C64">
      <w:pPr>
        <w:spacing w:after="0" w:line="240" w:lineRule="auto"/>
        <w:ind w:firstLine="709"/>
        <w:jc w:val="right"/>
        <w:rPr>
          <w:rFonts w:ascii="Times New Roman" w:eastAsia="Times New Roman" w:hAnsi="Times New Roman" w:cs="Times New Roman"/>
          <w:bCs/>
          <w:sz w:val="28"/>
          <w:szCs w:val="28"/>
          <w:lang w:val="en-US" w:eastAsia="ru-RU"/>
        </w:rPr>
      </w:pPr>
      <w:r w:rsidRPr="006977A4">
        <w:rPr>
          <w:rFonts w:ascii="Times New Roman" w:eastAsia="Times New Roman" w:hAnsi="Times New Roman" w:cs="Times New Roman"/>
          <w:bCs/>
          <w:sz w:val="28"/>
          <w:szCs w:val="28"/>
          <w:lang w:val="en-US" w:eastAsia="ru-RU"/>
        </w:rPr>
        <w:t>Doctor of economic sciences,</w:t>
      </w:r>
    </w:p>
    <w:p w14:paraId="412E4151" w14:textId="1B2FD564" w:rsidR="006D6040" w:rsidRPr="006977A4" w:rsidRDefault="0000491B" w:rsidP="00267C64">
      <w:pPr>
        <w:spacing w:after="0" w:line="240" w:lineRule="auto"/>
        <w:ind w:firstLine="709"/>
        <w:jc w:val="right"/>
        <w:rPr>
          <w:rFonts w:ascii="Times New Roman" w:eastAsia="Times New Roman" w:hAnsi="Times New Roman" w:cs="Times New Roman"/>
          <w:bCs/>
          <w:sz w:val="28"/>
          <w:szCs w:val="28"/>
          <w:lang w:val="en-US" w:eastAsia="ru-RU"/>
        </w:rPr>
      </w:pPr>
      <w:r w:rsidRPr="006977A4">
        <w:rPr>
          <w:rFonts w:ascii="Times New Roman" w:eastAsia="Times New Roman" w:hAnsi="Times New Roman" w:cs="Times New Roman"/>
          <w:bCs/>
          <w:sz w:val="28"/>
          <w:szCs w:val="28"/>
          <w:lang w:val="en-US" w:eastAsia="ru-RU"/>
        </w:rPr>
        <w:t>P</w:t>
      </w:r>
      <w:r w:rsidR="006D6040" w:rsidRPr="006977A4">
        <w:rPr>
          <w:rFonts w:ascii="Times New Roman" w:eastAsia="Times New Roman" w:hAnsi="Times New Roman" w:cs="Times New Roman"/>
          <w:bCs/>
          <w:sz w:val="28"/>
          <w:szCs w:val="28"/>
          <w:lang w:val="en-US" w:eastAsia="ru-RU"/>
        </w:rPr>
        <w:t>rofessor Sabden O.</w:t>
      </w:r>
    </w:p>
    <w:p w14:paraId="268C96E5" w14:textId="3939FA3C" w:rsidR="006D6040" w:rsidRPr="006977A4" w:rsidRDefault="006D6040" w:rsidP="00267C64">
      <w:pPr>
        <w:spacing w:after="0" w:line="240" w:lineRule="auto"/>
        <w:ind w:firstLine="709"/>
        <w:jc w:val="right"/>
        <w:rPr>
          <w:rFonts w:ascii="Times New Roman" w:eastAsia="Times New Roman" w:hAnsi="Times New Roman" w:cs="Times New Roman"/>
          <w:bCs/>
          <w:sz w:val="28"/>
          <w:szCs w:val="28"/>
          <w:lang w:val="en-US" w:eastAsia="ru-RU"/>
        </w:rPr>
      </w:pPr>
      <w:r w:rsidRPr="006977A4">
        <w:rPr>
          <w:rFonts w:ascii="Times New Roman" w:eastAsia="Times New Roman" w:hAnsi="Times New Roman" w:cs="Times New Roman"/>
          <w:bCs/>
          <w:sz w:val="28"/>
          <w:szCs w:val="28"/>
          <w:lang w:val="en-US" w:eastAsia="ru-RU"/>
        </w:rPr>
        <w:t>Institute of Economics,</w:t>
      </w:r>
    </w:p>
    <w:p w14:paraId="7A859A31" w14:textId="0041ACF0" w:rsidR="006D6040" w:rsidRPr="006977A4" w:rsidRDefault="006D6040" w:rsidP="00267C64">
      <w:pPr>
        <w:spacing w:after="0" w:line="240" w:lineRule="auto"/>
        <w:ind w:firstLine="709"/>
        <w:jc w:val="right"/>
        <w:rPr>
          <w:rFonts w:ascii="Times New Roman" w:eastAsia="Times New Roman" w:hAnsi="Times New Roman" w:cs="Times New Roman"/>
          <w:bCs/>
          <w:sz w:val="28"/>
          <w:szCs w:val="28"/>
          <w:lang w:val="en-US" w:eastAsia="ru-RU"/>
        </w:rPr>
      </w:pPr>
      <w:r w:rsidRPr="006977A4">
        <w:rPr>
          <w:rFonts w:ascii="Times New Roman" w:eastAsia="Times New Roman" w:hAnsi="Times New Roman" w:cs="Times New Roman"/>
          <w:bCs/>
          <w:sz w:val="28"/>
          <w:szCs w:val="28"/>
          <w:lang w:val="en-US" w:eastAsia="ru-RU"/>
        </w:rPr>
        <w:t>Committee of Science</w:t>
      </w:r>
    </w:p>
    <w:p w14:paraId="7279432F" w14:textId="72941E32" w:rsidR="006D6040" w:rsidRPr="006977A4" w:rsidRDefault="006D6040" w:rsidP="00267C64">
      <w:pPr>
        <w:spacing w:after="0" w:line="240" w:lineRule="auto"/>
        <w:ind w:firstLine="709"/>
        <w:jc w:val="right"/>
        <w:rPr>
          <w:rFonts w:ascii="Times New Roman" w:eastAsia="Times New Roman" w:hAnsi="Times New Roman" w:cs="Times New Roman"/>
          <w:bCs/>
          <w:sz w:val="28"/>
          <w:szCs w:val="28"/>
          <w:lang w:val="en-US" w:eastAsia="ru-RU"/>
        </w:rPr>
      </w:pPr>
      <w:r w:rsidRPr="006977A4">
        <w:rPr>
          <w:rFonts w:ascii="Times New Roman" w:eastAsia="Times New Roman" w:hAnsi="Times New Roman" w:cs="Times New Roman"/>
          <w:bCs/>
          <w:sz w:val="28"/>
          <w:szCs w:val="28"/>
          <w:lang w:val="en-US" w:eastAsia="ru-RU"/>
        </w:rPr>
        <w:t xml:space="preserve">Ministry </w:t>
      </w:r>
      <w:r w:rsidR="007A0B5B" w:rsidRPr="006977A4">
        <w:rPr>
          <w:rFonts w:ascii="Times New Roman" w:eastAsia="Times New Roman" w:hAnsi="Times New Roman" w:cs="Times New Roman"/>
          <w:bCs/>
          <w:sz w:val="28"/>
          <w:szCs w:val="28"/>
          <w:lang w:val="en-US" w:eastAsia="ru-RU"/>
        </w:rPr>
        <w:t xml:space="preserve">of </w:t>
      </w:r>
      <w:r w:rsidRPr="006977A4">
        <w:rPr>
          <w:rFonts w:ascii="Times New Roman" w:eastAsia="Times New Roman" w:hAnsi="Times New Roman" w:cs="Times New Roman"/>
          <w:bCs/>
          <w:sz w:val="28"/>
          <w:szCs w:val="28"/>
          <w:lang w:val="en-US" w:eastAsia="ru-RU"/>
        </w:rPr>
        <w:t xml:space="preserve">Science </w:t>
      </w:r>
      <w:r w:rsidR="007A0B5B" w:rsidRPr="006977A4">
        <w:rPr>
          <w:rFonts w:ascii="Times New Roman" w:eastAsia="Times New Roman" w:hAnsi="Times New Roman" w:cs="Times New Roman"/>
          <w:bCs/>
          <w:sz w:val="28"/>
          <w:szCs w:val="28"/>
          <w:lang w:val="en-US" w:eastAsia="ru-RU"/>
        </w:rPr>
        <w:t>and Higher Education</w:t>
      </w:r>
    </w:p>
    <w:p w14:paraId="311345CE" w14:textId="3757480C" w:rsidR="006D6040" w:rsidRPr="006977A4" w:rsidRDefault="006D6040" w:rsidP="00267C64">
      <w:pPr>
        <w:spacing w:after="0" w:line="240" w:lineRule="auto"/>
        <w:ind w:firstLine="709"/>
        <w:jc w:val="right"/>
        <w:rPr>
          <w:rFonts w:ascii="Times New Roman" w:eastAsia="Times New Roman" w:hAnsi="Times New Roman" w:cs="Times New Roman"/>
          <w:bCs/>
          <w:sz w:val="28"/>
          <w:szCs w:val="28"/>
          <w:lang w:val="en-US" w:eastAsia="ru-RU"/>
        </w:rPr>
      </w:pPr>
      <w:r w:rsidRPr="006977A4">
        <w:rPr>
          <w:rFonts w:ascii="Times New Roman" w:eastAsia="Times New Roman" w:hAnsi="Times New Roman" w:cs="Times New Roman"/>
          <w:bCs/>
          <w:sz w:val="28"/>
          <w:szCs w:val="28"/>
          <w:lang w:val="en-US" w:eastAsia="ru-RU"/>
        </w:rPr>
        <w:t>of the Republic of Kazakhstan</w:t>
      </w:r>
    </w:p>
    <w:p w14:paraId="4B69C0AF" w14:textId="77777777" w:rsidR="006D6040" w:rsidRPr="006977A4" w:rsidRDefault="006D6040" w:rsidP="00267C64">
      <w:pPr>
        <w:spacing w:after="0" w:line="240" w:lineRule="auto"/>
        <w:ind w:firstLine="709"/>
        <w:jc w:val="right"/>
        <w:rPr>
          <w:rFonts w:ascii="Times New Roman" w:eastAsia="Times New Roman" w:hAnsi="Times New Roman" w:cs="Times New Roman"/>
          <w:bCs/>
          <w:sz w:val="28"/>
          <w:szCs w:val="28"/>
          <w:lang w:val="en-US" w:eastAsia="ru-RU"/>
        </w:rPr>
      </w:pPr>
    </w:p>
    <w:p w14:paraId="3311D30A" w14:textId="2A73BB2B" w:rsidR="006D6040" w:rsidRPr="006977A4" w:rsidRDefault="006D6040" w:rsidP="00267C64">
      <w:pPr>
        <w:spacing w:after="0" w:line="240" w:lineRule="auto"/>
        <w:ind w:firstLine="709"/>
        <w:jc w:val="right"/>
        <w:rPr>
          <w:rFonts w:ascii="Times New Roman" w:eastAsia="Times New Roman" w:hAnsi="Times New Roman" w:cs="Times New Roman"/>
          <w:bCs/>
          <w:sz w:val="28"/>
          <w:szCs w:val="28"/>
          <w:lang w:val="en-US" w:eastAsia="ru-RU"/>
        </w:rPr>
      </w:pPr>
      <w:r w:rsidRPr="006977A4">
        <w:rPr>
          <w:rFonts w:ascii="Times New Roman" w:eastAsia="Times New Roman" w:hAnsi="Times New Roman" w:cs="Times New Roman"/>
          <w:bCs/>
          <w:sz w:val="28"/>
          <w:szCs w:val="28"/>
          <w:lang w:val="en-US" w:eastAsia="ru-RU"/>
        </w:rPr>
        <w:t>Foreign scientific consultant:</w:t>
      </w:r>
    </w:p>
    <w:p w14:paraId="4DD9FBD3" w14:textId="06D8C08C" w:rsidR="006D6040" w:rsidRPr="006977A4" w:rsidRDefault="006D6040" w:rsidP="00267C64">
      <w:pPr>
        <w:spacing w:after="0" w:line="240" w:lineRule="auto"/>
        <w:ind w:firstLine="709"/>
        <w:jc w:val="right"/>
        <w:rPr>
          <w:rFonts w:ascii="Times New Roman" w:eastAsia="Times New Roman" w:hAnsi="Times New Roman" w:cs="Times New Roman"/>
          <w:bCs/>
          <w:sz w:val="28"/>
          <w:szCs w:val="28"/>
          <w:lang w:val="en-US" w:eastAsia="ru-RU"/>
        </w:rPr>
      </w:pPr>
      <w:r w:rsidRPr="006977A4">
        <w:rPr>
          <w:rFonts w:ascii="Times New Roman" w:eastAsia="Times New Roman" w:hAnsi="Times New Roman" w:cs="Times New Roman"/>
          <w:bCs/>
          <w:sz w:val="28"/>
          <w:szCs w:val="28"/>
          <w:lang w:val="en-US" w:eastAsia="ru-RU"/>
        </w:rPr>
        <w:t xml:space="preserve">PhD, Associate </w:t>
      </w:r>
      <w:r w:rsidR="0000491B" w:rsidRPr="006977A4">
        <w:rPr>
          <w:rFonts w:ascii="Times New Roman" w:eastAsia="Times New Roman" w:hAnsi="Times New Roman" w:cs="Times New Roman"/>
          <w:bCs/>
          <w:sz w:val="28"/>
          <w:szCs w:val="28"/>
          <w:lang w:val="en-US" w:eastAsia="ru-RU"/>
        </w:rPr>
        <w:t>P</w:t>
      </w:r>
      <w:r w:rsidRPr="006977A4">
        <w:rPr>
          <w:rFonts w:ascii="Times New Roman" w:eastAsia="Times New Roman" w:hAnsi="Times New Roman" w:cs="Times New Roman"/>
          <w:bCs/>
          <w:sz w:val="28"/>
          <w:szCs w:val="28"/>
          <w:lang w:val="en-US" w:eastAsia="ru-RU"/>
        </w:rPr>
        <w:t>rofessor Beifert A.,</w:t>
      </w:r>
    </w:p>
    <w:p w14:paraId="3E9EBBA6" w14:textId="172D09B1" w:rsidR="006D6040" w:rsidRPr="006977A4" w:rsidRDefault="006D6040" w:rsidP="00267C64">
      <w:pPr>
        <w:spacing w:after="0" w:line="240" w:lineRule="auto"/>
        <w:ind w:firstLine="709"/>
        <w:jc w:val="right"/>
        <w:rPr>
          <w:rFonts w:ascii="Times New Roman" w:eastAsia="Times New Roman" w:hAnsi="Times New Roman" w:cs="Times New Roman"/>
          <w:bCs/>
          <w:sz w:val="28"/>
          <w:szCs w:val="28"/>
          <w:lang w:val="en-US" w:eastAsia="ru-RU"/>
        </w:rPr>
      </w:pPr>
      <w:r w:rsidRPr="006977A4">
        <w:rPr>
          <w:rFonts w:ascii="Times New Roman" w:eastAsia="Times New Roman" w:hAnsi="Times New Roman" w:cs="Times New Roman"/>
          <w:bCs/>
          <w:sz w:val="28"/>
          <w:szCs w:val="28"/>
          <w:lang w:val="en-US" w:eastAsia="ru-RU"/>
        </w:rPr>
        <w:t>Wismar University of Applied science,</w:t>
      </w:r>
    </w:p>
    <w:p w14:paraId="6A919BA8" w14:textId="77777777" w:rsidR="006D6040" w:rsidRPr="006977A4" w:rsidRDefault="006D6040" w:rsidP="00267C64">
      <w:pPr>
        <w:spacing w:after="0" w:line="240" w:lineRule="auto"/>
        <w:ind w:firstLine="709"/>
        <w:jc w:val="right"/>
        <w:rPr>
          <w:rFonts w:ascii="Times New Roman" w:eastAsia="Times New Roman" w:hAnsi="Times New Roman" w:cs="Times New Roman"/>
          <w:bCs/>
          <w:sz w:val="28"/>
          <w:szCs w:val="28"/>
          <w:lang w:val="en-US" w:eastAsia="ru-RU"/>
        </w:rPr>
      </w:pPr>
      <w:r w:rsidRPr="006977A4">
        <w:rPr>
          <w:rFonts w:ascii="Times New Roman" w:eastAsia="Times New Roman" w:hAnsi="Times New Roman" w:cs="Times New Roman"/>
          <w:bCs/>
          <w:sz w:val="28"/>
          <w:szCs w:val="28"/>
          <w:lang w:val="en-US" w:eastAsia="ru-RU"/>
        </w:rPr>
        <w:t>Germany</w:t>
      </w:r>
    </w:p>
    <w:p w14:paraId="6F0D5964" w14:textId="77777777" w:rsidR="006D6040" w:rsidRPr="006977A4" w:rsidRDefault="006D6040" w:rsidP="00970BCF">
      <w:pPr>
        <w:spacing w:after="0" w:line="240" w:lineRule="auto"/>
        <w:ind w:firstLine="709"/>
        <w:jc w:val="center"/>
        <w:rPr>
          <w:rFonts w:ascii="Times New Roman" w:eastAsia="Times New Roman" w:hAnsi="Times New Roman" w:cs="Times New Roman"/>
          <w:bCs/>
          <w:sz w:val="28"/>
          <w:szCs w:val="28"/>
          <w:lang w:val="en-US" w:eastAsia="ru-RU"/>
        </w:rPr>
      </w:pPr>
    </w:p>
    <w:p w14:paraId="14449DB3" w14:textId="77777777" w:rsidR="00B95885" w:rsidRPr="006977A4" w:rsidRDefault="00B95885" w:rsidP="00970BCF">
      <w:pPr>
        <w:spacing w:after="0" w:line="240" w:lineRule="auto"/>
        <w:ind w:firstLine="709"/>
        <w:jc w:val="center"/>
        <w:rPr>
          <w:rStyle w:val="tlid-translation"/>
          <w:rFonts w:ascii="Times New Roman" w:hAnsi="Times New Roman" w:cs="Times New Roman"/>
          <w:sz w:val="28"/>
          <w:szCs w:val="28"/>
          <w:lang w:val="en-US"/>
        </w:rPr>
      </w:pPr>
    </w:p>
    <w:p w14:paraId="0A8720C8" w14:textId="77777777" w:rsidR="00B95885" w:rsidRPr="006977A4" w:rsidRDefault="00B95885" w:rsidP="00970BCF">
      <w:pPr>
        <w:spacing w:after="0" w:line="240" w:lineRule="auto"/>
        <w:ind w:firstLine="709"/>
        <w:jc w:val="center"/>
        <w:rPr>
          <w:rStyle w:val="tlid-translation"/>
          <w:rFonts w:ascii="Times New Roman" w:hAnsi="Times New Roman" w:cs="Times New Roman"/>
          <w:sz w:val="28"/>
          <w:szCs w:val="28"/>
          <w:lang w:val="en-US"/>
        </w:rPr>
      </w:pPr>
    </w:p>
    <w:p w14:paraId="0B010CE7" w14:textId="7D014C47" w:rsidR="006D6040" w:rsidRPr="006977A4" w:rsidRDefault="006D6040" w:rsidP="00970BCF">
      <w:pPr>
        <w:spacing w:after="0" w:line="240" w:lineRule="auto"/>
        <w:ind w:firstLine="709"/>
        <w:jc w:val="center"/>
        <w:rPr>
          <w:rStyle w:val="tlid-translation"/>
          <w:rFonts w:ascii="Times New Roman" w:hAnsi="Times New Roman" w:cs="Times New Roman"/>
          <w:sz w:val="28"/>
          <w:szCs w:val="28"/>
          <w:lang w:val="en-US"/>
        </w:rPr>
      </w:pPr>
      <w:r w:rsidRPr="006977A4">
        <w:rPr>
          <w:rStyle w:val="tlid-translation"/>
          <w:rFonts w:ascii="Times New Roman" w:hAnsi="Times New Roman" w:cs="Times New Roman"/>
          <w:sz w:val="28"/>
          <w:szCs w:val="28"/>
          <w:lang w:val="en-US"/>
        </w:rPr>
        <w:t>Republic of Kazakhstan</w:t>
      </w:r>
    </w:p>
    <w:p w14:paraId="4258BA6E" w14:textId="344D3FFB" w:rsidR="006D6040" w:rsidRPr="006977A4" w:rsidRDefault="006D6040" w:rsidP="00970BCF">
      <w:pPr>
        <w:spacing w:after="0" w:line="240" w:lineRule="auto"/>
        <w:ind w:firstLine="709"/>
        <w:jc w:val="center"/>
        <w:rPr>
          <w:rStyle w:val="tlid-translation"/>
          <w:rFonts w:ascii="Times New Roman" w:hAnsi="Times New Roman" w:cs="Times New Roman"/>
          <w:sz w:val="28"/>
          <w:szCs w:val="28"/>
          <w:lang w:val="en-US"/>
        </w:rPr>
      </w:pPr>
      <w:r w:rsidRPr="006977A4">
        <w:rPr>
          <w:rStyle w:val="tlid-translation"/>
          <w:rFonts w:ascii="Times New Roman" w:hAnsi="Times New Roman" w:cs="Times New Roman"/>
          <w:sz w:val="28"/>
          <w:szCs w:val="28"/>
          <w:lang w:val="en-US"/>
        </w:rPr>
        <w:t>Almaty, 202</w:t>
      </w:r>
      <w:r w:rsidR="00B95885" w:rsidRPr="006977A4">
        <w:rPr>
          <w:rStyle w:val="tlid-translation"/>
          <w:rFonts w:ascii="Times New Roman" w:hAnsi="Times New Roman" w:cs="Times New Roman"/>
          <w:sz w:val="28"/>
          <w:szCs w:val="28"/>
          <w:lang w:val="en-US"/>
        </w:rPr>
        <w:t>3</w:t>
      </w:r>
    </w:p>
    <w:bookmarkStart w:id="1" w:name="_Hlk126660144" w:displacedByCustomXml="next"/>
    <w:sdt>
      <w:sdtPr>
        <w:rPr>
          <w:rFonts w:ascii="Times New Roman" w:eastAsiaTheme="minorHAnsi" w:hAnsi="Times New Roman" w:cs="Times New Roman"/>
          <w:color w:val="auto"/>
          <w:sz w:val="22"/>
          <w:szCs w:val="22"/>
          <w:lang w:val="en-US" w:eastAsia="en-US"/>
        </w:rPr>
        <w:id w:val="1795477249"/>
        <w:docPartObj>
          <w:docPartGallery w:val="Table of Contents"/>
          <w:docPartUnique/>
        </w:docPartObj>
      </w:sdtPr>
      <w:sdtEndPr>
        <w:rPr>
          <w:rFonts w:eastAsiaTheme="majorEastAsia"/>
          <w:b/>
          <w:bCs/>
          <w:noProof/>
          <w:color w:val="2E74B5" w:themeColor="accent1" w:themeShade="BF"/>
          <w:sz w:val="32"/>
          <w:szCs w:val="32"/>
          <w:lang w:eastAsia="ru-RU"/>
        </w:rPr>
      </w:sdtEndPr>
      <w:sdtContent>
        <w:sdt>
          <w:sdtPr>
            <w:rPr>
              <w:rFonts w:ascii="Times New Roman" w:eastAsiaTheme="minorHAnsi" w:hAnsi="Times New Roman" w:cs="Times New Roman"/>
              <w:color w:val="auto"/>
              <w:sz w:val="22"/>
              <w:szCs w:val="22"/>
              <w:lang w:val="en-US" w:eastAsia="en-US"/>
            </w:rPr>
            <w:id w:val="2062368442"/>
            <w:docPartObj>
              <w:docPartGallery w:val="Table of Contents"/>
              <w:docPartUnique/>
            </w:docPartObj>
          </w:sdtPr>
          <w:sdtEndPr>
            <w:rPr>
              <w:b/>
              <w:bCs/>
              <w:noProof/>
            </w:rPr>
          </w:sdtEndPr>
          <w:sdtContent>
            <w:p w14:paraId="5B6EC060" w14:textId="77777777" w:rsidR="001E3F10" w:rsidRPr="006977A4" w:rsidRDefault="001E3F10" w:rsidP="001E3F10">
              <w:pPr>
                <w:pStyle w:val="aff9"/>
                <w:spacing w:before="0" w:line="240" w:lineRule="auto"/>
                <w:jc w:val="center"/>
                <w:rPr>
                  <w:rFonts w:ascii="Times New Roman" w:hAnsi="Times New Roman" w:cs="Times New Roman"/>
                  <w:b/>
                  <w:bCs/>
                  <w:caps/>
                  <w:color w:val="auto"/>
                  <w:sz w:val="28"/>
                  <w:szCs w:val="28"/>
                  <w:lang w:val="en-US"/>
                </w:rPr>
              </w:pPr>
              <w:r w:rsidRPr="006977A4">
                <w:rPr>
                  <w:rFonts w:ascii="Times New Roman" w:hAnsi="Times New Roman" w:cs="Times New Roman"/>
                  <w:b/>
                  <w:bCs/>
                  <w:caps/>
                  <w:color w:val="auto"/>
                  <w:sz w:val="28"/>
                  <w:szCs w:val="28"/>
                  <w:lang w:val="en-US"/>
                </w:rPr>
                <w:t>Contents</w:t>
              </w:r>
            </w:p>
            <w:p w14:paraId="42D71A29" w14:textId="77777777" w:rsidR="001E3F10" w:rsidRPr="006977A4" w:rsidRDefault="001E3F10" w:rsidP="001E3F10">
              <w:pPr>
                <w:spacing w:after="0" w:line="240" w:lineRule="auto"/>
                <w:jc w:val="both"/>
                <w:rPr>
                  <w:rFonts w:ascii="Times New Roman" w:hAnsi="Times New Roman" w:cs="Times New Roman"/>
                  <w:lang w:val="en-US" w:eastAsia="ru-RU"/>
                </w:rPr>
              </w:pPr>
            </w:p>
            <w:p w14:paraId="51137754" w14:textId="77777777" w:rsidR="001E3F10" w:rsidRPr="006977A4" w:rsidRDefault="001E3F10" w:rsidP="001E3F10">
              <w:pPr>
                <w:pStyle w:val="14"/>
                <w:rPr>
                  <w:b/>
                  <w:bCs/>
                  <w:lang w:val="en-US"/>
                </w:rPr>
              </w:pPr>
              <w:r w:rsidRPr="006977A4">
                <w:rPr>
                  <w:b/>
                  <w:bCs/>
                  <w:lang w:val="en-US"/>
                </w:rPr>
                <w:t>NORMATIVE REFERENCES</w:t>
              </w:r>
              <w:r w:rsidRPr="006977A4">
                <w:rPr>
                  <w:lang w:val="en-US"/>
                </w:rPr>
                <w:tab/>
                <w:t>3</w:t>
              </w:r>
            </w:p>
            <w:p w14:paraId="72D5A296" w14:textId="77777777" w:rsidR="001E3F10" w:rsidRPr="006977A4" w:rsidRDefault="001E3F10" w:rsidP="001E3F10">
              <w:pPr>
                <w:pStyle w:val="14"/>
                <w:rPr>
                  <w:b/>
                  <w:bCs/>
                  <w:lang w:val="en-US"/>
                </w:rPr>
              </w:pPr>
              <w:r w:rsidRPr="006977A4">
                <w:rPr>
                  <w:b/>
                  <w:bCs/>
                  <w:lang w:val="en-US"/>
                </w:rPr>
                <w:t>NOTATIONS AND ABBERVIATIONS</w:t>
              </w:r>
              <w:r w:rsidRPr="006977A4">
                <w:rPr>
                  <w:lang w:val="en-US"/>
                </w:rPr>
                <w:tab/>
                <w:t>4</w:t>
              </w:r>
            </w:p>
            <w:p w14:paraId="08CB42DE" w14:textId="77777777" w:rsidR="001E3F10" w:rsidRPr="006977A4" w:rsidRDefault="001E3F10" w:rsidP="001E3F10">
              <w:pPr>
                <w:pStyle w:val="14"/>
                <w:rPr>
                  <w:lang w:val="en-US"/>
                </w:rPr>
              </w:pPr>
              <w:r w:rsidRPr="006977A4">
                <w:rPr>
                  <w:b/>
                  <w:bCs/>
                  <w:lang w:val="en-US"/>
                </w:rPr>
                <w:t>INTRODUCTION</w:t>
              </w:r>
              <w:r w:rsidRPr="006977A4">
                <w:rPr>
                  <w:lang w:val="en-US"/>
                </w:rPr>
                <w:tab/>
                <w:t>5</w:t>
              </w:r>
            </w:p>
            <w:p w14:paraId="78D0E130" w14:textId="77777777" w:rsidR="001E3F10" w:rsidRPr="006977A4" w:rsidRDefault="001E3F10" w:rsidP="001E3F10">
              <w:pPr>
                <w:pStyle w:val="14"/>
                <w:rPr>
                  <w:lang w:val="en-US"/>
                </w:rPr>
              </w:pPr>
              <w:r w:rsidRPr="006977A4">
                <w:rPr>
                  <w:b/>
                  <w:bCs/>
                  <w:lang w:val="en-US"/>
                </w:rPr>
                <w:t>1 THEORETICAL AND METHODOLOGICAL APPROACHES TO DRY PORT LOGISTIC SERVICE QUALITY ADVANCEMENT</w:t>
              </w:r>
              <w:r w:rsidRPr="006977A4">
                <w:rPr>
                  <w:lang w:val="en-US"/>
                </w:rPr>
                <w:tab/>
                <w:t>11</w:t>
              </w:r>
            </w:p>
            <w:p w14:paraId="005BE487" w14:textId="77777777" w:rsidR="001E3F10" w:rsidRPr="006977A4" w:rsidRDefault="001E3F10" w:rsidP="001E3F10">
              <w:pPr>
                <w:pStyle w:val="14"/>
                <w:rPr>
                  <w:lang w:val="en-US"/>
                </w:rPr>
              </w:pPr>
              <w:r w:rsidRPr="006977A4">
                <w:rPr>
                  <w:lang w:val="en-US"/>
                </w:rPr>
                <w:t>1.1 The dry port concept in the development of land-based transport corridors</w:t>
              </w:r>
              <w:r w:rsidRPr="006977A4">
                <w:rPr>
                  <w:lang w:val="en-US"/>
                </w:rPr>
                <w:tab/>
                <w:t>11</w:t>
              </w:r>
            </w:p>
            <w:p w14:paraId="605ACCB5" w14:textId="77777777" w:rsidR="001E3F10" w:rsidRPr="006977A4" w:rsidRDefault="001E3F10" w:rsidP="001E3F10">
              <w:pPr>
                <w:pStyle w:val="14"/>
                <w:rPr>
                  <w:lang w:val="en-US"/>
                </w:rPr>
              </w:pPr>
              <w:r w:rsidRPr="006977A4">
                <w:rPr>
                  <w:lang w:val="en-US"/>
                </w:rPr>
                <w:t>1.2 A foreign experience in dry ports development and digital technologies for improving logistics services quality</w:t>
              </w:r>
              <w:r w:rsidRPr="006977A4">
                <w:rPr>
                  <w:lang w:val="en-US"/>
                </w:rPr>
                <w:tab/>
                <w:t>22</w:t>
              </w:r>
            </w:p>
            <w:p w14:paraId="166C2867" w14:textId="77777777" w:rsidR="001E3F10" w:rsidRPr="006977A4" w:rsidRDefault="001E3F10" w:rsidP="001E3F10">
              <w:pPr>
                <w:pStyle w:val="14"/>
                <w:rPr>
                  <w:lang w:val="en-US"/>
                </w:rPr>
              </w:pPr>
              <w:r w:rsidRPr="006977A4">
                <w:rPr>
                  <w:lang w:val="en-US"/>
                </w:rPr>
                <w:t>1.3 Methodological approaches for assessing dry port logistics service quality</w:t>
              </w:r>
              <w:r w:rsidRPr="006977A4">
                <w:rPr>
                  <w:lang w:val="en-US"/>
                </w:rPr>
                <w:tab/>
                <w:t>34</w:t>
              </w:r>
            </w:p>
            <w:p w14:paraId="4E56C7D1" w14:textId="77777777" w:rsidR="001E3F10" w:rsidRPr="006977A4" w:rsidRDefault="001E3F10" w:rsidP="001E3F10">
              <w:pPr>
                <w:pStyle w:val="14"/>
                <w:rPr>
                  <w:lang w:val="en-US"/>
                </w:rPr>
              </w:pPr>
              <w:r w:rsidRPr="006977A4">
                <w:rPr>
                  <w:b/>
                  <w:bCs/>
                  <w:lang w:val="en-US"/>
                </w:rPr>
                <w:t>2. MODERN STATE OF QUALITY OF LOGISTICS SERVICE OF DRY PORTS IN EURASIAN TRANSPORT CORRIDORS</w:t>
              </w:r>
              <w:r w:rsidRPr="006977A4">
                <w:rPr>
                  <w:lang w:val="en-US"/>
                </w:rPr>
                <w:tab/>
                <w:t>46</w:t>
              </w:r>
            </w:p>
            <w:p w14:paraId="723C72F1" w14:textId="77777777" w:rsidR="001E3F10" w:rsidRPr="006977A4" w:rsidRDefault="001E3F10" w:rsidP="001E3F10">
              <w:pPr>
                <w:pStyle w:val="14"/>
                <w:rPr>
                  <w:lang w:val="en-US"/>
                </w:rPr>
              </w:pPr>
              <w:r w:rsidRPr="006977A4">
                <w:rPr>
                  <w:lang w:val="en-US"/>
                </w:rPr>
                <w:t>2.1 Eurasian transport corridors and evaluation of improving factors for the logistics services quality</w:t>
              </w:r>
              <w:r w:rsidRPr="006977A4">
                <w:rPr>
                  <w:lang w:val="en-US"/>
                </w:rPr>
                <w:tab/>
                <w:t>46</w:t>
              </w:r>
            </w:p>
            <w:p w14:paraId="14127579" w14:textId="77777777" w:rsidR="001E3F10" w:rsidRPr="006977A4" w:rsidRDefault="001E3F10" w:rsidP="001E3F10">
              <w:pPr>
                <w:pStyle w:val="14"/>
                <w:rPr>
                  <w:lang w:val="en-US"/>
                </w:rPr>
              </w:pPr>
              <w:r w:rsidRPr="006977A4">
                <w:rPr>
                  <w:lang w:val="en-US"/>
                </w:rPr>
                <w:t>2.2 Analysis of Kazakhstan's transit potential and application of ICT in the provision of logistics services</w:t>
              </w:r>
              <w:r w:rsidRPr="006977A4">
                <w:rPr>
                  <w:lang w:val="en-US"/>
                </w:rPr>
                <w:tab/>
                <w:t>58</w:t>
              </w:r>
            </w:p>
            <w:p w14:paraId="2331686B" w14:textId="713F0D5B" w:rsidR="001E3F10" w:rsidRPr="006977A4" w:rsidRDefault="001E3F10" w:rsidP="001E3F10">
              <w:pPr>
                <w:pStyle w:val="14"/>
                <w:rPr>
                  <w:lang w:val="en-US"/>
                </w:rPr>
              </w:pPr>
              <w:r w:rsidRPr="006977A4">
                <w:rPr>
                  <w:lang w:val="en-US"/>
                </w:rPr>
                <w:t>2.3 Assessment of the quality of the logistics service of the dry port “Khorgos Gateway”………………………………………………………………………….</w:t>
              </w:r>
              <w:r w:rsidR="00A52DF2">
                <w:rPr>
                  <w:lang w:val="kk-KZ"/>
                </w:rPr>
                <w:t>....</w:t>
              </w:r>
              <w:r w:rsidRPr="006977A4">
                <w:rPr>
                  <w:lang w:val="en-US"/>
                </w:rPr>
                <w:t>71</w:t>
              </w:r>
            </w:p>
            <w:p w14:paraId="397F92F5" w14:textId="77777777" w:rsidR="001E3F10" w:rsidRPr="006977A4" w:rsidRDefault="001E3F10" w:rsidP="001E3F10">
              <w:pPr>
                <w:pStyle w:val="14"/>
                <w:rPr>
                  <w:lang w:val="en-US"/>
                </w:rPr>
              </w:pPr>
              <w:r w:rsidRPr="006977A4">
                <w:rPr>
                  <w:b/>
                  <w:bCs/>
                  <w:lang w:val="en-US"/>
                </w:rPr>
                <w:t>3.   IMPROVING THE QUALITY OF LOGISTICS SERVICES OF DRY PORTS IN TERMS OF DIGITALIZATION</w:t>
              </w:r>
              <w:r w:rsidRPr="006977A4">
                <w:rPr>
                  <w:lang w:val="en-US"/>
                </w:rPr>
                <w:tab/>
                <w:t>80</w:t>
              </w:r>
            </w:p>
            <w:p w14:paraId="6E35A2C8" w14:textId="77777777" w:rsidR="001E3F10" w:rsidRPr="006977A4" w:rsidRDefault="001E3F10" w:rsidP="001E3F10">
              <w:pPr>
                <w:pStyle w:val="14"/>
                <w:rPr>
                  <w:lang w:val="en-US"/>
                </w:rPr>
              </w:pPr>
              <w:r w:rsidRPr="006977A4">
                <w:rPr>
                  <w:lang w:val="en-US"/>
                </w:rPr>
                <w:t>3.1 Ways of improving the quality of logistics services of dry ports with digital transformation</w:t>
              </w:r>
              <w:r w:rsidRPr="006977A4">
                <w:rPr>
                  <w:lang w:val="en-US"/>
                </w:rPr>
                <w:tab/>
                <w:t>80</w:t>
              </w:r>
            </w:p>
            <w:p w14:paraId="1AB2D46F" w14:textId="12B9E089" w:rsidR="001E3F10" w:rsidRPr="006977A4" w:rsidRDefault="00A52DF2" w:rsidP="001E3F10">
              <w:pPr>
                <w:pStyle w:val="14"/>
                <w:rPr>
                  <w:lang w:val="en-US"/>
                </w:rPr>
              </w:pPr>
              <w:r w:rsidRPr="006977A4">
                <w:rPr>
                  <w:lang w:val="en-US"/>
                </w:rPr>
                <w:t>3.2 Recommendations</w:t>
              </w:r>
              <w:r w:rsidR="001E3F10" w:rsidRPr="006977A4">
                <w:rPr>
                  <w:lang w:val="en-US"/>
                </w:rPr>
                <w:t xml:space="preserve"> on the inclusion of dry ports of Kazakhstan in the system of the international transport network</w:t>
              </w:r>
              <w:r w:rsidR="001E3F10" w:rsidRPr="006977A4">
                <w:rPr>
                  <w:lang w:val="en-US"/>
                </w:rPr>
                <w:tab/>
                <w:t>92</w:t>
              </w:r>
            </w:p>
            <w:p w14:paraId="598C70E0" w14:textId="2ADAA801" w:rsidR="001E3F10" w:rsidRPr="002865F3" w:rsidRDefault="001E3F10" w:rsidP="001E3F10">
              <w:pPr>
                <w:pStyle w:val="14"/>
                <w:rPr>
                  <w:lang w:val="en-US"/>
                </w:rPr>
              </w:pPr>
              <w:r w:rsidRPr="006977A4">
                <w:rPr>
                  <w:b/>
                  <w:bCs/>
                </w:rPr>
                <w:t>CONCLUSION</w:t>
              </w:r>
              <w:r w:rsidRPr="006977A4">
                <w:tab/>
              </w:r>
              <w:r w:rsidR="002865F3">
                <w:rPr>
                  <w:lang w:val="en-US"/>
                </w:rPr>
                <w:t>99</w:t>
              </w:r>
            </w:p>
            <w:p w14:paraId="7BD3374F" w14:textId="483BA7CC" w:rsidR="001E3F10" w:rsidRPr="006977A4" w:rsidRDefault="001E3F10" w:rsidP="001E3F10">
              <w:pPr>
                <w:pStyle w:val="14"/>
                <w:rPr>
                  <w:lang w:val="en-US"/>
                </w:rPr>
              </w:pPr>
              <w:r w:rsidRPr="006977A4">
                <w:rPr>
                  <w:b/>
                  <w:bCs/>
                </w:rPr>
                <w:t>REFERENCES</w:t>
              </w:r>
              <w:r w:rsidRPr="006977A4">
                <w:tab/>
                <w:t>1</w:t>
              </w:r>
              <w:r w:rsidRPr="006977A4">
                <w:rPr>
                  <w:lang w:val="en-US"/>
                </w:rPr>
                <w:t>0</w:t>
              </w:r>
              <w:r w:rsidR="002865F3">
                <w:rPr>
                  <w:lang w:val="en-US"/>
                </w:rPr>
                <w:t>4</w:t>
              </w:r>
            </w:p>
            <w:p w14:paraId="70FDCE27" w14:textId="441A2F8C" w:rsidR="001E3F10" w:rsidRPr="006977A4" w:rsidRDefault="001E3F10" w:rsidP="001E3F10">
              <w:pPr>
                <w:pStyle w:val="14"/>
                <w:rPr>
                  <w:rFonts w:eastAsiaTheme="minorEastAsia"/>
                  <w:noProof/>
                  <w:lang w:val="en-US" w:eastAsia="ru-RU"/>
                </w:rPr>
              </w:pPr>
              <w:r w:rsidRPr="006977A4">
                <w:rPr>
                  <w:b/>
                  <w:bCs/>
                </w:rPr>
                <w:t>APPENDICES</w:t>
              </w:r>
              <w:r w:rsidRPr="006977A4">
                <w:tab/>
                <w:t>1</w:t>
              </w:r>
              <w:r w:rsidRPr="006977A4">
                <w:rPr>
                  <w:lang w:val="en-US"/>
                </w:rPr>
                <w:t>1</w:t>
              </w:r>
              <w:r w:rsidR="002865F3">
                <w:rPr>
                  <w:lang w:val="en-US"/>
                </w:rPr>
                <w:t>4</w:t>
              </w:r>
            </w:p>
            <w:p w14:paraId="53DAA321" w14:textId="77777777" w:rsidR="001E3F10" w:rsidRPr="006977A4" w:rsidRDefault="00D527A8" w:rsidP="001E3F10">
              <w:pPr>
                <w:spacing w:after="0" w:line="240" w:lineRule="auto"/>
                <w:jc w:val="both"/>
                <w:rPr>
                  <w:rFonts w:ascii="Times New Roman" w:hAnsi="Times New Roman" w:cs="Times New Roman"/>
                  <w:b/>
                  <w:bCs/>
                  <w:noProof/>
                  <w:lang w:val="en-US"/>
                </w:rPr>
              </w:pPr>
            </w:p>
          </w:sdtContent>
        </w:sdt>
        <w:p w14:paraId="54E3A450" w14:textId="05B117A9" w:rsidR="00296DCE" w:rsidRPr="006977A4" w:rsidRDefault="00D527A8" w:rsidP="001E3F10">
          <w:pPr>
            <w:pStyle w:val="aff9"/>
            <w:spacing w:before="0" w:line="240" w:lineRule="auto"/>
            <w:jc w:val="center"/>
            <w:rPr>
              <w:rFonts w:ascii="Times New Roman" w:hAnsi="Times New Roman" w:cs="Times New Roman"/>
              <w:b/>
              <w:bCs/>
              <w:noProof/>
              <w:lang w:val="en-US"/>
            </w:rPr>
          </w:pPr>
        </w:p>
      </w:sdtContent>
    </w:sdt>
    <w:bookmarkEnd w:id="1" w:displacedByCustomXml="prev"/>
    <w:p w14:paraId="3C237757" w14:textId="77777777" w:rsidR="00296DCE" w:rsidRPr="006977A4" w:rsidRDefault="00296DCE" w:rsidP="00970BCF">
      <w:pPr>
        <w:spacing w:after="0" w:line="240" w:lineRule="auto"/>
        <w:ind w:firstLine="709"/>
        <w:jc w:val="both"/>
        <w:rPr>
          <w:rFonts w:ascii="Times New Roman" w:hAnsi="Times New Roman" w:cs="Times New Roman"/>
          <w:lang w:val="en-US"/>
        </w:rPr>
      </w:pPr>
    </w:p>
    <w:p w14:paraId="35773BC6" w14:textId="3A3CE329" w:rsidR="004767B8" w:rsidRPr="006977A4" w:rsidRDefault="004767B8" w:rsidP="00970BCF">
      <w:pPr>
        <w:spacing w:after="0" w:line="240" w:lineRule="auto"/>
        <w:ind w:firstLine="709"/>
        <w:jc w:val="both"/>
        <w:rPr>
          <w:rFonts w:ascii="Times New Roman" w:hAnsi="Times New Roman" w:cs="Times New Roman"/>
          <w:sz w:val="28"/>
          <w:szCs w:val="28"/>
          <w:lang w:val="en-US"/>
        </w:rPr>
      </w:pPr>
    </w:p>
    <w:p w14:paraId="4CE379A1" w14:textId="4DBDF83E" w:rsidR="004767B8" w:rsidRPr="006977A4" w:rsidRDefault="004767B8" w:rsidP="00970BCF">
      <w:pPr>
        <w:spacing w:after="0" w:line="240" w:lineRule="auto"/>
        <w:ind w:firstLine="709"/>
        <w:jc w:val="both"/>
        <w:rPr>
          <w:rFonts w:ascii="Times New Roman" w:hAnsi="Times New Roman" w:cs="Times New Roman"/>
          <w:sz w:val="28"/>
          <w:szCs w:val="28"/>
          <w:lang w:val="en-US"/>
        </w:rPr>
      </w:pPr>
    </w:p>
    <w:p w14:paraId="0BE94BCD" w14:textId="100DB2D2" w:rsidR="004767B8" w:rsidRPr="006977A4" w:rsidRDefault="004767B8" w:rsidP="00970BCF">
      <w:pPr>
        <w:spacing w:after="0" w:line="240" w:lineRule="auto"/>
        <w:ind w:firstLine="709"/>
        <w:jc w:val="both"/>
        <w:rPr>
          <w:rFonts w:ascii="Times New Roman" w:hAnsi="Times New Roman" w:cs="Times New Roman"/>
          <w:sz w:val="28"/>
          <w:szCs w:val="28"/>
          <w:lang w:val="en-US"/>
        </w:rPr>
      </w:pPr>
    </w:p>
    <w:p w14:paraId="7891D05E" w14:textId="0CF39B31" w:rsidR="004767B8" w:rsidRPr="006977A4" w:rsidRDefault="004767B8" w:rsidP="00970BCF">
      <w:pPr>
        <w:spacing w:after="0" w:line="240" w:lineRule="auto"/>
        <w:ind w:firstLine="709"/>
        <w:jc w:val="both"/>
        <w:rPr>
          <w:rFonts w:ascii="Times New Roman" w:hAnsi="Times New Roman" w:cs="Times New Roman"/>
          <w:sz w:val="28"/>
          <w:szCs w:val="28"/>
          <w:lang w:val="en-US"/>
        </w:rPr>
      </w:pPr>
    </w:p>
    <w:p w14:paraId="78954FC9" w14:textId="1322B993" w:rsidR="004767B8" w:rsidRPr="006977A4" w:rsidRDefault="004767B8" w:rsidP="00970BCF">
      <w:pPr>
        <w:spacing w:after="0" w:line="240" w:lineRule="auto"/>
        <w:ind w:firstLine="709"/>
        <w:jc w:val="both"/>
        <w:rPr>
          <w:rFonts w:ascii="Times New Roman" w:hAnsi="Times New Roman" w:cs="Times New Roman"/>
          <w:sz w:val="28"/>
          <w:szCs w:val="28"/>
          <w:lang w:val="en-US"/>
        </w:rPr>
      </w:pPr>
    </w:p>
    <w:p w14:paraId="3A23091F" w14:textId="77777777" w:rsidR="006D6040" w:rsidRPr="006977A4" w:rsidRDefault="006D6040" w:rsidP="00267C64">
      <w:pPr>
        <w:pStyle w:val="40"/>
        <w:spacing w:before="0" w:after="0"/>
        <w:ind w:firstLine="709"/>
        <w:rPr>
          <w:color w:val="auto"/>
        </w:rPr>
      </w:pPr>
      <w:bookmarkStart w:id="2" w:name="_Toc70064637"/>
      <w:r w:rsidRPr="006977A4">
        <w:rPr>
          <w:color w:val="auto"/>
        </w:rPr>
        <w:lastRenderedPageBreak/>
        <w:t>NORMATIVE REFERENCES</w:t>
      </w:r>
      <w:bookmarkEnd w:id="2"/>
    </w:p>
    <w:p w14:paraId="6D21C393" w14:textId="77777777" w:rsidR="006D6040" w:rsidRPr="006977A4" w:rsidRDefault="006D604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References to the following standards are made in this dissertation: </w:t>
      </w:r>
    </w:p>
    <w:p w14:paraId="4097D221" w14:textId="1FE09686" w:rsidR="006D6040" w:rsidRPr="00882C68" w:rsidRDefault="006D6040" w:rsidP="0002609D">
      <w:pPr>
        <w:pStyle w:val="a3"/>
        <w:numPr>
          <w:ilvl w:val="0"/>
          <w:numId w:val="3"/>
        </w:numPr>
        <w:spacing w:after="0" w:line="240" w:lineRule="auto"/>
        <w:ind w:left="0" w:firstLine="709"/>
        <w:jc w:val="both"/>
        <w:rPr>
          <w:rFonts w:ascii="Times New Roman" w:hAnsi="Times New Roman" w:cs="Times New Roman"/>
          <w:sz w:val="28"/>
          <w:szCs w:val="28"/>
          <w:lang w:val="en-US"/>
        </w:rPr>
      </w:pPr>
      <w:r w:rsidRPr="00882C68">
        <w:rPr>
          <w:rFonts w:ascii="Times New Roman" w:hAnsi="Times New Roman" w:cs="Times New Roman"/>
          <w:sz w:val="28"/>
          <w:szCs w:val="28"/>
          <w:lang w:val="en-US"/>
        </w:rPr>
        <w:t xml:space="preserve">Address by the President of the Republic of Kazakhstan, Leader of the Nation, N. Nazarbayev </w:t>
      </w:r>
      <w:r w:rsidR="00B7247D" w:rsidRPr="00882C68">
        <w:rPr>
          <w:rFonts w:ascii="Times New Roman" w:hAnsi="Times New Roman" w:cs="Times New Roman"/>
          <w:sz w:val="28"/>
          <w:szCs w:val="28"/>
          <w:lang w:val="en-US"/>
        </w:rPr>
        <w:t>"</w:t>
      </w:r>
      <w:r w:rsidRPr="00882C68">
        <w:rPr>
          <w:rFonts w:ascii="Times New Roman" w:hAnsi="Times New Roman" w:cs="Times New Roman"/>
          <w:sz w:val="28"/>
          <w:szCs w:val="28"/>
          <w:lang w:val="en-US"/>
        </w:rPr>
        <w:t>Strategy Kazakhstan-2050</w:t>
      </w:r>
      <w:r w:rsidR="00B7247D" w:rsidRPr="00882C68">
        <w:rPr>
          <w:rFonts w:ascii="Times New Roman" w:hAnsi="Times New Roman" w:cs="Times New Roman"/>
          <w:sz w:val="28"/>
          <w:szCs w:val="28"/>
          <w:lang w:val="en-US"/>
        </w:rPr>
        <w:t>"</w:t>
      </w:r>
      <w:r w:rsidRPr="00882C68">
        <w:rPr>
          <w:rFonts w:ascii="Times New Roman" w:hAnsi="Times New Roman" w:cs="Times New Roman"/>
          <w:sz w:val="28"/>
          <w:szCs w:val="28"/>
          <w:lang w:val="en-US"/>
        </w:rPr>
        <w:t>: new political course of the established state</w:t>
      </w:r>
      <w:r w:rsidR="00B7247D" w:rsidRPr="00882C68">
        <w:rPr>
          <w:rFonts w:ascii="Times New Roman" w:hAnsi="Times New Roman" w:cs="Times New Roman"/>
          <w:sz w:val="28"/>
          <w:szCs w:val="28"/>
          <w:lang w:val="en-US"/>
        </w:rPr>
        <w:t>"</w:t>
      </w:r>
      <w:r w:rsidRPr="00882C68">
        <w:rPr>
          <w:rFonts w:ascii="Times New Roman" w:hAnsi="Times New Roman" w:cs="Times New Roman"/>
          <w:sz w:val="28"/>
          <w:szCs w:val="28"/>
          <w:lang w:val="en-US"/>
        </w:rPr>
        <w:t>, December 14, 2012.</w:t>
      </w:r>
    </w:p>
    <w:p w14:paraId="1B650E90" w14:textId="1AF5772B" w:rsidR="006D6040" w:rsidRPr="006977A4" w:rsidRDefault="006D6040" w:rsidP="00970BCF">
      <w:pPr>
        <w:pStyle w:val="a3"/>
        <w:numPr>
          <w:ilvl w:val="0"/>
          <w:numId w:val="3"/>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President of Kazakhstan K.-J. Tokayev</w:t>
      </w:r>
      <w:r w:rsidR="00B7247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s State of the Nation Address </w:t>
      </w:r>
      <w:r w:rsidR="00B7247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Kazakhstan in a new reality: time for action</w:t>
      </w:r>
      <w:r w:rsidR="00B7247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September 1, 2020. </w:t>
      </w:r>
    </w:p>
    <w:p w14:paraId="0EEC643C" w14:textId="3D630C96" w:rsidR="006D6040" w:rsidRPr="006977A4" w:rsidRDefault="00B7247D" w:rsidP="00970BCF">
      <w:pPr>
        <w:pStyle w:val="a3"/>
        <w:numPr>
          <w:ilvl w:val="0"/>
          <w:numId w:val="3"/>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w:t>
      </w:r>
      <w:r w:rsidR="006D6040" w:rsidRPr="006977A4">
        <w:rPr>
          <w:rFonts w:ascii="Times New Roman" w:hAnsi="Times New Roman" w:cs="Times New Roman"/>
          <w:sz w:val="28"/>
          <w:szCs w:val="28"/>
          <w:lang w:val="en-US"/>
        </w:rPr>
        <w:t>National Export Strategy of the Republic of Kazakhstan</w:t>
      </w:r>
      <w:r w:rsidRPr="006977A4">
        <w:rPr>
          <w:rFonts w:ascii="Times New Roman" w:hAnsi="Times New Roman" w:cs="Times New Roman"/>
          <w:sz w:val="28"/>
          <w:szCs w:val="28"/>
          <w:lang w:val="en-US"/>
        </w:rPr>
        <w:t>"</w:t>
      </w:r>
      <w:r w:rsidR="006D6040" w:rsidRPr="006977A4">
        <w:rPr>
          <w:rFonts w:ascii="Times New Roman" w:hAnsi="Times New Roman" w:cs="Times New Roman"/>
          <w:sz w:val="28"/>
          <w:szCs w:val="28"/>
          <w:lang w:val="en-US"/>
        </w:rPr>
        <w:t xml:space="preserve"> for 2018-2022. Decree of the Government of the Republic of Kazakhstan dated August 26, 2017, No. 511.</w:t>
      </w:r>
    </w:p>
    <w:p w14:paraId="1DCE14EF" w14:textId="1EF8C84E" w:rsidR="006D6040" w:rsidRPr="006977A4" w:rsidRDefault="006D6040" w:rsidP="00970BCF">
      <w:pPr>
        <w:pStyle w:val="a3"/>
        <w:numPr>
          <w:ilvl w:val="0"/>
          <w:numId w:val="3"/>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State Program for Infrastructure Development for 2020 – 2025 </w:t>
      </w:r>
      <w:r w:rsidR="00B7247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Nurly Zhol</w:t>
      </w:r>
      <w:r w:rsidR="00B7247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Decree of the Government of the Republic of Kazakhstan dated December 31, 2019, No. 1055.</w:t>
      </w:r>
    </w:p>
    <w:p w14:paraId="0605E514" w14:textId="482F8B4B" w:rsidR="006D6040" w:rsidRPr="006977A4" w:rsidRDefault="006D6040" w:rsidP="00970BCF">
      <w:pPr>
        <w:pStyle w:val="a3"/>
        <w:numPr>
          <w:ilvl w:val="0"/>
          <w:numId w:val="3"/>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state program </w:t>
      </w:r>
      <w:r w:rsidR="00B7247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Digital Kazakhstan. Decree of the Government of the Republic of Kazakhstan dated December 12, 2017, No. 827.</w:t>
      </w:r>
    </w:p>
    <w:p w14:paraId="2B31D1FC" w14:textId="77777777" w:rsidR="006D6040" w:rsidRPr="006977A4" w:rsidRDefault="006D6040" w:rsidP="00970BCF">
      <w:pPr>
        <w:pStyle w:val="a3"/>
        <w:numPr>
          <w:ilvl w:val="0"/>
          <w:numId w:val="3"/>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On accession to the Intergovernmental Agreement on Dry Ports. Decree of the Government of the Republic of Kazakhstan dated December 23, 2015, No. 1043.</w:t>
      </w:r>
    </w:p>
    <w:p w14:paraId="31518059" w14:textId="77777777" w:rsidR="006D6040" w:rsidRPr="006977A4" w:rsidRDefault="006D6040" w:rsidP="00970BCF">
      <w:pPr>
        <w:pStyle w:val="a3"/>
        <w:spacing w:after="0" w:line="240" w:lineRule="auto"/>
        <w:ind w:left="0" w:firstLine="709"/>
        <w:jc w:val="both"/>
        <w:rPr>
          <w:rFonts w:ascii="Times New Roman" w:hAnsi="Times New Roman" w:cs="Times New Roman"/>
          <w:sz w:val="28"/>
          <w:szCs w:val="28"/>
          <w:lang w:val="en-US"/>
        </w:rPr>
      </w:pPr>
    </w:p>
    <w:p w14:paraId="1EB59AF8" w14:textId="77777777" w:rsidR="006D6040" w:rsidRPr="006977A4" w:rsidRDefault="006D6040" w:rsidP="00970BCF">
      <w:pPr>
        <w:spacing w:after="0" w:line="240" w:lineRule="auto"/>
        <w:ind w:firstLine="709"/>
        <w:jc w:val="both"/>
        <w:rPr>
          <w:rFonts w:ascii="Times New Roman" w:hAnsi="Times New Roman" w:cs="Times New Roman"/>
          <w:b/>
          <w:sz w:val="28"/>
          <w:szCs w:val="28"/>
          <w:lang w:val="en-US"/>
        </w:rPr>
      </w:pPr>
    </w:p>
    <w:p w14:paraId="3806DE42" w14:textId="77777777" w:rsidR="006D6040" w:rsidRPr="006977A4" w:rsidRDefault="006D6040" w:rsidP="00970BCF">
      <w:pPr>
        <w:spacing w:after="0" w:line="240" w:lineRule="auto"/>
        <w:ind w:firstLine="709"/>
        <w:jc w:val="both"/>
        <w:rPr>
          <w:rFonts w:ascii="Times New Roman" w:hAnsi="Times New Roman" w:cs="Times New Roman"/>
          <w:b/>
          <w:sz w:val="28"/>
          <w:szCs w:val="28"/>
          <w:lang w:val="en-US"/>
        </w:rPr>
      </w:pPr>
    </w:p>
    <w:p w14:paraId="7A894C5C" w14:textId="77777777" w:rsidR="006D6040" w:rsidRPr="006977A4" w:rsidRDefault="006D6040" w:rsidP="00970BCF">
      <w:pPr>
        <w:spacing w:after="0" w:line="240" w:lineRule="auto"/>
        <w:ind w:firstLine="709"/>
        <w:jc w:val="both"/>
        <w:rPr>
          <w:rFonts w:ascii="Times New Roman" w:hAnsi="Times New Roman" w:cs="Times New Roman"/>
          <w:b/>
          <w:sz w:val="28"/>
          <w:szCs w:val="28"/>
          <w:lang w:val="en-US"/>
        </w:rPr>
      </w:pPr>
    </w:p>
    <w:p w14:paraId="00436315" w14:textId="77777777" w:rsidR="006D6040" w:rsidRPr="006977A4" w:rsidRDefault="006D6040" w:rsidP="00970BCF">
      <w:pPr>
        <w:spacing w:after="0" w:line="240" w:lineRule="auto"/>
        <w:ind w:firstLine="709"/>
        <w:jc w:val="both"/>
        <w:rPr>
          <w:rFonts w:ascii="Times New Roman" w:hAnsi="Times New Roman" w:cs="Times New Roman"/>
          <w:b/>
          <w:sz w:val="28"/>
          <w:szCs w:val="28"/>
          <w:lang w:val="en-US"/>
        </w:rPr>
      </w:pPr>
    </w:p>
    <w:p w14:paraId="343CC145"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19CF4717"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3FE7091C"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1D554327"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6AFDE9AF"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29FAD975"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17753326"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063803E3"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2DF9CF18"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638A84F6"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541BC8E0"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48F62EB6"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276AE731"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4B340BEE"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26BA8E17"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5DE9E005"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70440D95"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7DCA114D"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r w:rsidRPr="006977A4">
        <w:rPr>
          <w:rFonts w:ascii="Times New Roman" w:hAnsi="Times New Roman" w:cs="Times New Roman"/>
          <w:b/>
          <w:bCs/>
          <w:sz w:val="28"/>
          <w:szCs w:val="28"/>
          <w:lang w:val="en-US"/>
        </w:rPr>
        <w:t xml:space="preserve"> </w:t>
      </w:r>
    </w:p>
    <w:p w14:paraId="4C06A0B2"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354FB1E5"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4D6860E1" w14:textId="77777777" w:rsidR="006D6040" w:rsidRPr="006977A4" w:rsidRDefault="006D6040" w:rsidP="00970BCF">
      <w:pPr>
        <w:spacing w:after="0" w:line="240" w:lineRule="auto"/>
        <w:ind w:firstLine="709"/>
        <w:jc w:val="both"/>
        <w:rPr>
          <w:rFonts w:ascii="Times New Roman" w:hAnsi="Times New Roman" w:cs="Times New Roman"/>
          <w:b/>
          <w:bCs/>
          <w:sz w:val="28"/>
          <w:szCs w:val="28"/>
          <w:lang w:val="en-US"/>
        </w:rPr>
      </w:pPr>
    </w:p>
    <w:p w14:paraId="4A79051A" w14:textId="3D862894" w:rsidR="006D6040" w:rsidRPr="006977A4" w:rsidRDefault="006D6040" w:rsidP="00267C64">
      <w:pPr>
        <w:pStyle w:val="10"/>
        <w:spacing w:before="0"/>
        <w:ind w:firstLine="709"/>
        <w:jc w:val="center"/>
        <w:rPr>
          <w:rFonts w:ascii="Times New Roman" w:hAnsi="Times New Roman"/>
          <w:b w:val="0"/>
          <w:sz w:val="28"/>
          <w:szCs w:val="28"/>
          <w:lang w:val="en-US"/>
        </w:rPr>
      </w:pPr>
      <w:bookmarkStart w:id="3" w:name="_Toc70064638"/>
      <w:r w:rsidRPr="006977A4">
        <w:rPr>
          <w:rFonts w:ascii="Times New Roman" w:hAnsi="Times New Roman"/>
          <w:sz w:val="28"/>
          <w:szCs w:val="28"/>
          <w:lang w:val="en-US"/>
        </w:rPr>
        <w:lastRenderedPageBreak/>
        <w:t>NOTATIONS AND ABBERVIATIONS</w:t>
      </w:r>
      <w:bookmarkEnd w:id="3"/>
    </w:p>
    <w:p w14:paraId="1FC59036" w14:textId="77777777" w:rsidR="006D6040" w:rsidRPr="006977A4" w:rsidRDefault="006D6040" w:rsidP="00970BCF">
      <w:pPr>
        <w:spacing w:after="0" w:line="240" w:lineRule="auto"/>
        <w:ind w:firstLine="709"/>
        <w:jc w:val="both"/>
        <w:rPr>
          <w:rFonts w:ascii="Times New Roman" w:hAnsi="Times New Roman" w:cs="Times New Roman"/>
          <w:b/>
          <w:sz w:val="28"/>
          <w:szCs w:val="28"/>
          <w:lang w:val="en-US"/>
        </w:rPr>
      </w:pPr>
    </w:p>
    <w:tbl>
      <w:tblPr>
        <w:tblStyle w:val="a5"/>
        <w:tblW w:w="950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0"/>
        <w:gridCol w:w="1307"/>
        <w:gridCol w:w="6526"/>
      </w:tblGrid>
      <w:tr w:rsidR="00970BCF" w:rsidRPr="006977A4" w14:paraId="0CABA1EE" w14:textId="77777777" w:rsidTr="008B3556">
        <w:trPr>
          <w:trHeight w:val="288"/>
        </w:trPr>
        <w:tc>
          <w:tcPr>
            <w:tcW w:w="1670" w:type="dxa"/>
            <w:noWrap/>
            <w:hideMark/>
          </w:tcPr>
          <w:p w14:paraId="793A3251"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CCTV</w:t>
            </w:r>
          </w:p>
        </w:tc>
        <w:tc>
          <w:tcPr>
            <w:tcW w:w="1307" w:type="dxa"/>
            <w:noWrap/>
          </w:tcPr>
          <w:p w14:paraId="48A9514D" w14:textId="77777777" w:rsidR="006D6040" w:rsidRPr="006977A4" w:rsidRDefault="006D6040" w:rsidP="00267C64">
            <w:pPr>
              <w:jc w:val="both"/>
              <w:rPr>
                <w:rFonts w:ascii="Times New Roman" w:eastAsia="Times New Roman" w:hAnsi="Times New Roman" w:cs="Times New Roman"/>
                <w:sz w:val="28"/>
                <w:szCs w:val="28"/>
                <w:lang w:val="en-US" w:eastAsia="ru-RU"/>
              </w:rPr>
            </w:pPr>
          </w:p>
        </w:tc>
        <w:tc>
          <w:tcPr>
            <w:tcW w:w="6526" w:type="dxa"/>
            <w:noWrap/>
            <w:hideMark/>
          </w:tcPr>
          <w:p w14:paraId="22A0C4D3"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Closed Circuit Television</w:t>
            </w:r>
          </w:p>
        </w:tc>
      </w:tr>
      <w:tr w:rsidR="00970BCF" w:rsidRPr="007A162F" w14:paraId="030C349E" w14:textId="77777777" w:rsidTr="008B3556">
        <w:trPr>
          <w:trHeight w:val="288"/>
        </w:trPr>
        <w:tc>
          <w:tcPr>
            <w:tcW w:w="1670" w:type="dxa"/>
            <w:noWrap/>
            <w:hideMark/>
          </w:tcPr>
          <w:p w14:paraId="2F6FE1AE"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CCWAEC</w:t>
            </w:r>
          </w:p>
        </w:tc>
        <w:tc>
          <w:tcPr>
            <w:tcW w:w="1307" w:type="dxa"/>
            <w:noWrap/>
          </w:tcPr>
          <w:p w14:paraId="7231AF38" w14:textId="77777777" w:rsidR="006D6040" w:rsidRPr="006977A4" w:rsidRDefault="006D6040" w:rsidP="00267C64">
            <w:pPr>
              <w:jc w:val="both"/>
              <w:rPr>
                <w:rFonts w:ascii="Times New Roman" w:eastAsia="Times New Roman" w:hAnsi="Times New Roman" w:cs="Times New Roman"/>
                <w:sz w:val="28"/>
                <w:szCs w:val="28"/>
                <w:lang w:val="en-US" w:eastAsia="ru-RU"/>
              </w:rPr>
            </w:pPr>
          </w:p>
        </w:tc>
        <w:tc>
          <w:tcPr>
            <w:tcW w:w="6526" w:type="dxa"/>
            <w:noWrap/>
            <w:hideMark/>
          </w:tcPr>
          <w:p w14:paraId="771BDD78"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China-Central Asia-West Asia Economic Corridor</w:t>
            </w:r>
          </w:p>
        </w:tc>
      </w:tr>
      <w:tr w:rsidR="00970BCF" w:rsidRPr="006977A4" w14:paraId="1B8F4212" w14:textId="77777777" w:rsidTr="008B3556">
        <w:trPr>
          <w:trHeight w:val="288"/>
        </w:trPr>
        <w:tc>
          <w:tcPr>
            <w:tcW w:w="1670" w:type="dxa"/>
            <w:noWrap/>
            <w:hideMark/>
          </w:tcPr>
          <w:p w14:paraId="064B33CB"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EAEU</w:t>
            </w:r>
          </w:p>
        </w:tc>
        <w:tc>
          <w:tcPr>
            <w:tcW w:w="1307" w:type="dxa"/>
            <w:noWrap/>
          </w:tcPr>
          <w:p w14:paraId="0E0EB48A" w14:textId="77777777" w:rsidR="006D6040" w:rsidRPr="006977A4" w:rsidRDefault="006D6040" w:rsidP="00267C64">
            <w:pPr>
              <w:jc w:val="both"/>
              <w:rPr>
                <w:rFonts w:ascii="Times New Roman" w:eastAsia="Times New Roman" w:hAnsi="Times New Roman" w:cs="Times New Roman"/>
                <w:sz w:val="28"/>
                <w:szCs w:val="28"/>
                <w:lang w:val="en-US" w:eastAsia="ru-RU"/>
              </w:rPr>
            </w:pPr>
          </w:p>
        </w:tc>
        <w:tc>
          <w:tcPr>
            <w:tcW w:w="6526" w:type="dxa"/>
            <w:noWrap/>
            <w:hideMark/>
          </w:tcPr>
          <w:p w14:paraId="6530C8AB"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The Eurasian Economic Union</w:t>
            </w:r>
          </w:p>
        </w:tc>
      </w:tr>
      <w:tr w:rsidR="00970BCF" w:rsidRPr="006977A4" w14:paraId="572B580C" w14:textId="77777777" w:rsidTr="008B3556">
        <w:trPr>
          <w:trHeight w:val="288"/>
        </w:trPr>
        <w:tc>
          <w:tcPr>
            <w:tcW w:w="1670" w:type="dxa"/>
            <w:noWrap/>
            <w:hideMark/>
          </w:tcPr>
          <w:p w14:paraId="61E66495"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EDI</w:t>
            </w:r>
          </w:p>
        </w:tc>
        <w:tc>
          <w:tcPr>
            <w:tcW w:w="1307" w:type="dxa"/>
            <w:noWrap/>
          </w:tcPr>
          <w:p w14:paraId="5EADA33C" w14:textId="77777777" w:rsidR="006D6040" w:rsidRPr="006977A4" w:rsidRDefault="006D6040" w:rsidP="00267C64">
            <w:pPr>
              <w:jc w:val="both"/>
              <w:rPr>
                <w:rFonts w:ascii="Times New Roman" w:eastAsia="Times New Roman" w:hAnsi="Times New Roman" w:cs="Times New Roman"/>
                <w:sz w:val="28"/>
                <w:szCs w:val="28"/>
                <w:lang w:val="en-US" w:eastAsia="ru-RU"/>
              </w:rPr>
            </w:pPr>
          </w:p>
        </w:tc>
        <w:tc>
          <w:tcPr>
            <w:tcW w:w="6526" w:type="dxa"/>
            <w:noWrap/>
            <w:hideMark/>
          </w:tcPr>
          <w:p w14:paraId="465C1F58"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Electronic Data Interchange</w:t>
            </w:r>
          </w:p>
        </w:tc>
      </w:tr>
      <w:tr w:rsidR="00970BCF" w:rsidRPr="006977A4" w14:paraId="02337E0C" w14:textId="77777777" w:rsidTr="00590A23">
        <w:trPr>
          <w:trHeight w:val="288"/>
        </w:trPr>
        <w:tc>
          <w:tcPr>
            <w:tcW w:w="1670" w:type="dxa"/>
            <w:noWrap/>
            <w:hideMark/>
          </w:tcPr>
          <w:p w14:paraId="34DD9F79"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EPR</w:t>
            </w:r>
          </w:p>
        </w:tc>
        <w:tc>
          <w:tcPr>
            <w:tcW w:w="1307" w:type="dxa"/>
            <w:noWrap/>
            <w:hideMark/>
          </w:tcPr>
          <w:p w14:paraId="353BBA00" w14:textId="77777777" w:rsidR="006D6040" w:rsidRPr="006977A4" w:rsidRDefault="006D6040" w:rsidP="00267C64">
            <w:pPr>
              <w:jc w:val="both"/>
              <w:rPr>
                <w:rFonts w:ascii="Times New Roman" w:eastAsia="Times New Roman" w:hAnsi="Times New Roman" w:cs="Times New Roman"/>
                <w:sz w:val="28"/>
                <w:szCs w:val="28"/>
                <w:lang w:val="en-US" w:eastAsia="ru-RU"/>
              </w:rPr>
            </w:pPr>
          </w:p>
        </w:tc>
        <w:tc>
          <w:tcPr>
            <w:tcW w:w="6526" w:type="dxa"/>
            <w:noWrap/>
            <w:hideMark/>
          </w:tcPr>
          <w:p w14:paraId="4F5B720F"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Enterprise Resource Planning</w:t>
            </w:r>
          </w:p>
        </w:tc>
      </w:tr>
      <w:tr w:rsidR="00970BCF" w:rsidRPr="007A162F" w14:paraId="57EC7C91" w14:textId="77777777" w:rsidTr="00590A23">
        <w:trPr>
          <w:trHeight w:val="288"/>
        </w:trPr>
        <w:tc>
          <w:tcPr>
            <w:tcW w:w="1670" w:type="dxa"/>
            <w:noWrap/>
            <w:hideMark/>
          </w:tcPr>
          <w:p w14:paraId="0C77489C"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ESCAP</w:t>
            </w:r>
          </w:p>
        </w:tc>
        <w:tc>
          <w:tcPr>
            <w:tcW w:w="1307" w:type="dxa"/>
            <w:noWrap/>
            <w:hideMark/>
          </w:tcPr>
          <w:p w14:paraId="57294FA1" w14:textId="77777777" w:rsidR="006D6040" w:rsidRPr="006977A4" w:rsidRDefault="006D6040" w:rsidP="00267C64">
            <w:pPr>
              <w:jc w:val="both"/>
              <w:rPr>
                <w:rFonts w:ascii="Times New Roman" w:eastAsia="Times New Roman" w:hAnsi="Times New Roman" w:cs="Times New Roman"/>
                <w:sz w:val="28"/>
                <w:szCs w:val="28"/>
                <w:lang w:val="en-US" w:eastAsia="ru-RU"/>
              </w:rPr>
            </w:pPr>
          </w:p>
        </w:tc>
        <w:tc>
          <w:tcPr>
            <w:tcW w:w="6526" w:type="dxa"/>
            <w:noWrap/>
            <w:hideMark/>
          </w:tcPr>
          <w:p w14:paraId="66E0C4D8"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Economic and Social Commission for Asia and the Pacific</w:t>
            </w:r>
          </w:p>
        </w:tc>
      </w:tr>
      <w:tr w:rsidR="00970BCF" w:rsidRPr="006977A4" w14:paraId="3FA31344" w14:textId="77777777" w:rsidTr="00590A23">
        <w:trPr>
          <w:trHeight w:val="288"/>
        </w:trPr>
        <w:tc>
          <w:tcPr>
            <w:tcW w:w="1670" w:type="dxa"/>
            <w:noWrap/>
            <w:hideMark/>
          </w:tcPr>
          <w:p w14:paraId="2673A84F"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EU</w:t>
            </w:r>
          </w:p>
        </w:tc>
        <w:tc>
          <w:tcPr>
            <w:tcW w:w="1307" w:type="dxa"/>
            <w:noWrap/>
            <w:hideMark/>
          </w:tcPr>
          <w:p w14:paraId="3E0CAC2D" w14:textId="77777777" w:rsidR="006D6040" w:rsidRPr="006977A4" w:rsidRDefault="006D6040" w:rsidP="00267C64">
            <w:pPr>
              <w:jc w:val="both"/>
              <w:rPr>
                <w:rFonts w:ascii="Times New Roman" w:eastAsia="Times New Roman" w:hAnsi="Times New Roman" w:cs="Times New Roman"/>
                <w:sz w:val="28"/>
                <w:szCs w:val="28"/>
                <w:lang w:val="en-US" w:eastAsia="ru-RU"/>
              </w:rPr>
            </w:pPr>
          </w:p>
        </w:tc>
        <w:tc>
          <w:tcPr>
            <w:tcW w:w="6526" w:type="dxa"/>
            <w:noWrap/>
            <w:hideMark/>
          </w:tcPr>
          <w:p w14:paraId="07360D26"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European Union</w:t>
            </w:r>
          </w:p>
        </w:tc>
      </w:tr>
      <w:tr w:rsidR="00970BCF" w:rsidRPr="007A162F" w14:paraId="145913FB" w14:textId="77777777" w:rsidTr="00590A23">
        <w:trPr>
          <w:trHeight w:val="288"/>
        </w:trPr>
        <w:tc>
          <w:tcPr>
            <w:tcW w:w="1670" w:type="dxa"/>
            <w:noWrap/>
            <w:hideMark/>
          </w:tcPr>
          <w:p w14:paraId="6E26F4D6"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EWCITC</w:t>
            </w:r>
          </w:p>
        </w:tc>
        <w:tc>
          <w:tcPr>
            <w:tcW w:w="1307" w:type="dxa"/>
            <w:noWrap/>
            <w:hideMark/>
          </w:tcPr>
          <w:p w14:paraId="678BAD7A" w14:textId="77777777" w:rsidR="006D6040" w:rsidRPr="006977A4" w:rsidRDefault="006D6040" w:rsidP="00267C64">
            <w:pPr>
              <w:jc w:val="both"/>
              <w:rPr>
                <w:rFonts w:ascii="Times New Roman" w:eastAsia="Times New Roman" w:hAnsi="Times New Roman" w:cs="Times New Roman"/>
                <w:sz w:val="28"/>
                <w:szCs w:val="28"/>
                <w:lang w:val="en-US" w:eastAsia="ru-RU"/>
              </w:rPr>
            </w:pPr>
          </w:p>
        </w:tc>
        <w:tc>
          <w:tcPr>
            <w:tcW w:w="6526" w:type="dxa"/>
            <w:noWrap/>
            <w:hideMark/>
          </w:tcPr>
          <w:p w14:paraId="748B0559"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Europe-Western China International Transport Corridor</w:t>
            </w:r>
          </w:p>
        </w:tc>
      </w:tr>
      <w:tr w:rsidR="00970BCF" w:rsidRPr="006977A4" w14:paraId="6E42C1A4" w14:textId="77777777" w:rsidTr="00590A23">
        <w:trPr>
          <w:trHeight w:val="288"/>
        </w:trPr>
        <w:tc>
          <w:tcPr>
            <w:tcW w:w="1670" w:type="dxa"/>
            <w:noWrap/>
            <w:hideMark/>
          </w:tcPr>
          <w:p w14:paraId="38604659"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GCI</w:t>
            </w:r>
          </w:p>
        </w:tc>
        <w:tc>
          <w:tcPr>
            <w:tcW w:w="1307" w:type="dxa"/>
            <w:noWrap/>
            <w:hideMark/>
          </w:tcPr>
          <w:p w14:paraId="607786B8" w14:textId="77777777" w:rsidR="006D6040" w:rsidRPr="006977A4" w:rsidRDefault="006D6040" w:rsidP="00267C64">
            <w:pPr>
              <w:jc w:val="both"/>
              <w:rPr>
                <w:rFonts w:ascii="Times New Roman" w:eastAsia="Times New Roman" w:hAnsi="Times New Roman" w:cs="Times New Roman"/>
                <w:sz w:val="28"/>
                <w:szCs w:val="28"/>
                <w:lang w:val="en-US" w:eastAsia="ru-RU"/>
              </w:rPr>
            </w:pPr>
          </w:p>
        </w:tc>
        <w:tc>
          <w:tcPr>
            <w:tcW w:w="6526" w:type="dxa"/>
            <w:noWrap/>
            <w:hideMark/>
          </w:tcPr>
          <w:p w14:paraId="64781822"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Global Competitiveness Index</w:t>
            </w:r>
          </w:p>
        </w:tc>
      </w:tr>
      <w:tr w:rsidR="00970BCF" w:rsidRPr="006977A4" w14:paraId="6443DC1D" w14:textId="77777777" w:rsidTr="00590A23">
        <w:trPr>
          <w:trHeight w:val="288"/>
        </w:trPr>
        <w:tc>
          <w:tcPr>
            <w:tcW w:w="1670" w:type="dxa"/>
            <w:noWrap/>
            <w:hideMark/>
          </w:tcPr>
          <w:p w14:paraId="0CB19E4A"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GIS</w:t>
            </w:r>
          </w:p>
        </w:tc>
        <w:tc>
          <w:tcPr>
            <w:tcW w:w="1307" w:type="dxa"/>
            <w:noWrap/>
            <w:hideMark/>
          </w:tcPr>
          <w:p w14:paraId="15123EBF" w14:textId="77777777" w:rsidR="006D6040" w:rsidRPr="006977A4" w:rsidRDefault="006D6040" w:rsidP="00267C64">
            <w:pPr>
              <w:jc w:val="both"/>
              <w:rPr>
                <w:rFonts w:ascii="Times New Roman" w:eastAsia="Times New Roman" w:hAnsi="Times New Roman" w:cs="Times New Roman"/>
                <w:sz w:val="28"/>
                <w:szCs w:val="28"/>
                <w:lang w:val="en-US" w:eastAsia="ru-RU"/>
              </w:rPr>
            </w:pPr>
          </w:p>
        </w:tc>
        <w:tc>
          <w:tcPr>
            <w:tcW w:w="6526" w:type="dxa"/>
            <w:noWrap/>
            <w:hideMark/>
          </w:tcPr>
          <w:p w14:paraId="77FDF243"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Geographic information system</w:t>
            </w:r>
          </w:p>
        </w:tc>
      </w:tr>
      <w:tr w:rsidR="00970BCF" w:rsidRPr="006977A4" w14:paraId="448CEF2A" w14:textId="77777777" w:rsidTr="00590A23">
        <w:trPr>
          <w:trHeight w:val="288"/>
        </w:trPr>
        <w:tc>
          <w:tcPr>
            <w:tcW w:w="1670" w:type="dxa"/>
            <w:noWrap/>
            <w:hideMark/>
          </w:tcPr>
          <w:p w14:paraId="1A603468"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GPS</w:t>
            </w:r>
          </w:p>
        </w:tc>
        <w:tc>
          <w:tcPr>
            <w:tcW w:w="1307" w:type="dxa"/>
            <w:noWrap/>
            <w:hideMark/>
          </w:tcPr>
          <w:p w14:paraId="77C73486" w14:textId="77777777" w:rsidR="006D6040" w:rsidRPr="006977A4" w:rsidRDefault="006D6040" w:rsidP="00267C64">
            <w:pPr>
              <w:jc w:val="both"/>
              <w:rPr>
                <w:rFonts w:ascii="Times New Roman" w:eastAsia="Times New Roman" w:hAnsi="Times New Roman" w:cs="Times New Roman"/>
                <w:sz w:val="28"/>
                <w:szCs w:val="28"/>
                <w:lang w:val="en-US" w:eastAsia="ru-RU"/>
              </w:rPr>
            </w:pPr>
          </w:p>
        </w:tc>
        <w:tc>
          <w:tcPr>
            <w:tcW w:w="6526" w:type="dxa"/>
            <w:noWrap/>
            <w:hideMark/>
          </w:tcPr>
          <w:p w14:paraId="3036E21B"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Global positioning system</w:t>
            </w:r>
          </w:p>
        </w:tc>
      </w:tr>
      <w:tr w:rsidR="00970BCF" w:rsidRPr="006977A4" w14:paraId="77D699FC" w14:textId="77777777" w:rsidTr="00590A23">
        <w:trPr>
          <w:trHeight w:val="288"/>
        </w:trPr>
        <w:tc>
          <w:tcPr>
            <w:tcW w:w="1670" w:type="dxa"/>
            <w:noWrap/>
            <w:hideMark/>
          </w:tcPr>
          <w:p w14:paraId="6DBFF16D"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ICT</w:t>
            </w:r>
          </w:p>
        </w:tc>
        <w:tc>
          <w:tcPr>
            <w:tcW w:w="1307" w:type="dxa"/>
            <w:noWrap/>
            <w:hideMark/>
          </w:tcPr>
          <w:p w14:paraId="779DD443" w14:textId="77777777" w:rsidR="006D6040" w:rsidRPr="006977A4" w:rsidRDefault="006D6040" w:rsidP="00267C64">
            <w:pPr>
              <w:jc w:val="both"/>
              <w:rPr>
                <w:rFonts w:ascii="Times New Roman" w:eastAsia="Times New Roman" w:hAnsi="Times New Roman" w:cs="Times New Roman"/>
                <w:sz w:val="28"/>
                <w:szCs w:val="28"/>
                <w:lang w:val="en-US" w:eastAsia="ru-RU"/>
              </w:rPr>
            </w:pPr>
          </w:p>
        </w:tc>
        <w:tc>
          <w:tcPr>
            <w:tcW w:w="6526" w:type="dxa"/>
            <w:noWrap/>
            <w:hideMark/>
          </w:tcPr>
          <w:p w14:paraId="7CE4FD4E"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Information and communications technology</w:t>
            </w:r>
          </w:p>
        </w:tc>
      </w:tr>
      <w:tr w:rsidR="00970BCF" w:rsidRPr="006977A4" w14:paraId="4DE8D48A" w14:textId="77777777" w:rsidTr="00590A23">
        <w:trPr>
          <w:trHeight w:val="288"/>
        </w:trPr>
        <w:tc>
          <w:tcPr>
            <w:tcW w:w="1670" w:type="dxa"/>
            <w:noWrap/>
            <w:hideMark/>
          </w:tcPr>
          <w:p w14:paraId="7EDE541A"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IoT</w:t>
            </w:r>
          </w:p>
        </w:tc>
        <w:tc>
          <w:tcPr>
            <w:tcW w:w="1307" w:type="dxa"/>
            <w:noWrap/>
            <w:hideMark/>
          </w:tcPr>
          <w:p w14:paraId="324D5784" w14:textId="77777777" w:rsidR="006D6040" w:rsidRPr="006977A4" w:rsidRDefault="006D6040" w:rsidP="00267C64">
            <w:pPr>
              <w:jc w:val="both"/>
              <w:rPr>
                <w:rFonts w:ascii="Times New Roman" w:eastAsia="Times New Roman" w:hAnsi="Times New Roman" w:cs="Times New Roman"/>
                <w:sz w:val="28"/>
                <w:szCs w:val="28"/>
                <w:lang w:val="en-US" w:eastAsia="ru-RU"/>
              </w:rPr>
            </w:pPr>
          </w:p>
        </w:tc>
        <w:tc>
          <w:tcPr>
            <w:tcW w:w="6526" w:type="dxa"/>
            <w:noWrap/>
            <w:hideMark/>
          </w:tcPr>
          <w:p w14:paraId="5C233659" w14:textId="77777777" w:rsidR="006D6040" w:rsidRPr="006977A4" w:rsidRDefault="006D6040"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Internet of things</w:t>
            </w:r>
          </w:p>
        </w:tc>
      </w:tr>
      <w:tr w:rsidR="00970BCF" w:rsidRPr="006977A4" w14:paraId="154596BB" w14:textId="77777777" w:rsidTr="00590A23">
        <w:trPr>
          <w:trHeight w:val="288"/>
        </w:trPr>
        <w:tc>
          <w:tcPr>
            <w:tcW w:w="1670" w:type="dxa"/>
            <w:noWrap/>
            <w:hideMark/>
          </w:tcPr>
          <w:p w14:paraId="782E94A9"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IPA</w:t>
            </w:r>
          </w:p>
        </w:tc>
        <w:tc>
          <w:tcPr>
            <w:tcW w:w="1307" w:type="dxa"/>
            <w:noWrap/>
            <w:hideMark/>
          </w:tcPr>
          <w:p w14:paraId="2E0A1221"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536643D8"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Importance-Performance analysis</w:t>
            </w:r>
          </w:p>
        </w:tc>
      </w:tr>
      <w:tr w:rsidR="00970BCF" w:rsidRPr="007A162F" w14:paraId="045A60BB" w14:textId="77777777" w:rsidTr="00590A23">
        <w:trPr>
          <w:trHeight w:val="288"/>
        </w:trPr>
        <w:tc>
          <w:tcPr>
            <w:tcW w:w="1670" w:type="dxa"/>
            <w:noWrap/>
            <w:hideMark/>
          </w:tcPr>
          <w:p w14:paraId="29B42E92"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ISO</w:t>
            </w:r>
          </w:p>
        </w:tc>
        <w:tc>
          <w:tcPr>
            <w:tcW w:w="1307" w:type="dxa"/>
            <w:noWrap/>
            <w:hideMark/>
          </w:tcPr>
          <w:p w14:paraId="006B5815"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311EC438"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The International Organization for Standardization</w:t>
            </w:r>
          </w:p>
        </w:tc>
      </w:tr>
      <w:tr w:rsidR="00970BCF" w:rsidRPr="007A162F" w14:paraId="095A8242" w14:textId="77777777" w:rsidTr="00590A23">
        <w:trPr>
          <w:trHeight w:val="288"/>
        </w:trPr>
        <w:tc>
          <w:tcPr>
            <w:tcW w:w="1670" w:type="dxa"/>
            <w:noWrap/>
            <w:hideMark/>
          </w:tcPr>
          <w:p w14:paraId="1A3D9062"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LPI</w:t>
            </w:r>
          </w:p>
        </w:tc>
        <w:tc>
          <w:tcPr>
            <w:tcW w:w="1307" w:type="dxa"/>
            <w:noWrap/>
            <w:hideMark/>
          </w:tcPr>
          <w:p w14:paraId="46D8C266"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04A6AD7F"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The International Logistics Performance Index</w:t>
            </w:r>
          </w:p>
        </w:tc>
      </w:tr>
      <w:tr w:rsidR="00970BCF" w:rsidRPr="006977A4" w14:paraId="7744B08B" w14:textId="77777777" w:rsidTr="00590A23">
        <w:trPr>
          <w:trHeight w:val="288"/>
        </w:trPr>
        <w:tc>
          <w:tcPr>
            <w:tcW w:w="1670" w:type="dxa"/>
            <w:noWrap/>
            <w:hideMark/>
          </w:tcPr>
          <w:p w14:paraId="7043DC64"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LPI</w:t>
            </w:r>
          </w:p>
        </w:tc>
        <w:tc>
          <w:tcPr>
            <w:tcW w:w="1307" w:type="dxa"/>
            <w:noWrap/>
            <w:hideMark/>
          </w:tcPr>
          <w:p w14:paraId="766ACDEE"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7A6B08FC"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Logistics Performance Index</w:t>
            </w:r>
          </w:p>
        </w:tc>
      </w:tr>
      <w:tr w:rsidR="00970BCF" w:rsidRPr="007A162F" w14:paraId="12475829" w14:textId="77777777" w:rsidTr="00590A23">
        <w:trPr>
          <w:trHeight w:val="288"/>
        </w:trPr>
        <w:tc>
          <w:tcPr>
            <w:tcW w:w="1670" w:type="dxa"/>
            <w:noWrap/>
            <w:hideMark/>
          </w:tcPr>
          <w:p w14:paraId="2135AE39"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NELBEC</w:t>
            </w:r>
          </w:p>
        </w:tc>
        <w:tc>
          <w:tcPr>
            <w:tcW w:w="1307" w:type="dxa"/>
            <w:noWrap/>
            <w:hideMark/>
          </w:tcPr>
          <w:p w14:paraId="23697F93"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214FED17"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New Eurasian Land Bridge Economic Corridor</w:t>
            </w:r>
          </w:p>
        </w:tc>
      </w:tr>
      <w:tr w:rsidR="00970BCF" w:rsidRPr="007A162F" w14:paraId="3442A877" w14:textId="77777777" w:rsidTr="00590A23">
        <w:trPr>
          <w:trHeight w:val="288"/>
        </w:trPr>
        <w:tc>
          <w:tcPr>
            <w:tcW w:w="1670" w:type="dxa"/>
            <w:noWrap/>
          </w:tcPr>
          <w:p w14:paraId="560DD756"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NEAL-NET</w:t>
            </w:r>
          </w:p>
        </w:tc>
        <w:tc>
          <w:tcPr>
            <w:tcW w:w="1307" w:type="dxa"/>
            <w:noWrap/>
          </w:tcPr>
          <w:p w14:paraId="6C0AF227"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tcPr>
          <w:p w14:paraId="7AF8C24B"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The Northeast Asia Logistics Information Service Network</w:t>
            </w:r>
          </w:p>
        </w:tc>
      </w:tr>
      <w:tr w:rsidR="00970BCF" w:rsidRPr="007A162F" w14:paraId="682526BA" w14:textId="77777777" w:rsidTr="00590A23">
        <w:trPr>
          <w:trHeight w:val="288"/>
        </w:trPr>
        <w:tc>
          <w:tcPr>
            <w:tcW w:w="1670" w:type="dxa"/>
            <w:noWrap/>
            <w:hideMark/>
          </w:tcPr>
          <w:p w14:paraId="7C45A263"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OBOR</w:t>
            </w:r>
          </w:p>
        </w:tc>
        <w:tc>
          <w:tcPr>
            <w:tcW w:w="1307" w:type="dxa"/>
            <w:noWrap/>
            <w:hideMark/>
          </w:tcPr>
          <w:p w14:paraId="1673A2E8"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6D3D6A55"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The One Belt One Road</w:t>
            </w:r>
          </w:p>
        </w:tc>
      </w:tr>
      <w:tr w:rsidR="00970BCF" w:rsidRPr="006977A4" w14:paraId="24AB3711" w14:textId="77777777" w:rsidTr="00590A23">
        <w:trPr>
          <w:trHeight w:val="288"/>
        </w:trPr>
        <w:tc>
          <w:tcPr>
            <w:tcW w:w="1670" w:type="dxa"/>
            <w:noWrap/>
            <w:hideMark/>
          </w:tcPr>
          <w:p w14:paraId="744BA47B"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RFID</w:t>
            </w:r>
          </w:p>
        </w:tc>
        <w:tc>
          <w:tcPr>
            <w:tcW w:w="1307" w:type="dxa"/>
            <w:noWrap/>
            <w:hideMark/>
          </w:tcPr>
          <w:p w14:paraId="14F1E6A4"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1F29E10B"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Radio Frequency Identification</w:t>
            </w:r>
          </w:p>
        </w:tc>
      </w:tr>
      <w:tr w:rsidR="00970BCF" w:rsidRPr="006977A4" w14:paraId="0CFA4C13" w14:textId="77777777" w:rsidTr="00590A23">
        <w:trPr>
          <w:trHeight w:val="288"/>
        </w:trPr>
        <w:tc>
          <w:tcPr>
            <w:tcW w:w="1670" w:type="dxa"/>
            <w:noWrap/>
            <w:hideMark/>
          </w:tcPr>
          <w:p w14:paraId="576C595F"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RFID</w:t>
            </w:r>
          </w:p>
        </w:tc>
        <w:tc>
          <w:tcPr>
            <w:tcW w:w="1307" w:type="dxa"/>
            <w:noWrap/>
            <w:hideMark/>
          </w:tcPr>
          <w:p w14:paraId="72AD7550"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037A7C2C"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Radio-frequency identification</w:t>
            </w:r>
          </w:p>
        </w:tc>
      </w:tr>
      <w:tr w:rsidR="00970BCF" w:rsidRPr="006977A4" w14:paraId="54578229" w14:textId="77777777" w:rsidTr="00590A23">
        <w:trPr>
          <w:trHeight w:val="288"/>
        </w:trPr>
        <w:tc>
          <w:tcPr>
            <w:tcW w:w="2977" w:type="dxa"/>
            <w:gridSpan w:val="2"/>
            <w:noWrap/>
            <w:hideMark/>
          </w:tcPr>
          <w:p w14:paraId="79452F32"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SERVQUAL</w:t>
            </w:r>
          </w:p>
        </w:tc>
        <w:tc>
          <w:tcPr>
            <w:tcW w:w="6526" w:type="dxa"/>
            <w:noWrap/>
            <w:hideMark/>
          </w:tcPr>
          <w:p w14:paraId="6E307724"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Service quality</w:t>
            </w:r>
          </w:p>
        </w:tc>
      </w:tr>
      <w:tr w:rsidR="00970BCF" w:rsidRPr="006977A4" w14:paraId="45153F58" w14:textId="77777777" w:rsidTr="00590A23">
        <w:trPr>
          <w:trHeight w:val="288"/>
        </w:trPr>
        <w:tc>
          <w:tcPr>
            <w:tcW w:w="1670" w:type="dxa"/>
            <w:noWrap/>
            <w:hideMark/>
          </w:tcPr>
          <w:p w14:paraId="3C292FE4"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TEN-T</w:t>
            </w:r>
          </w:p>
        </w:tc>
        <w:tc>
          <w:tcPr>
            <w:tcW w:w="1307" w:type="dxa"/>
            <w:noWrap/>
            <w:hideMark/>
          </w:tcPr>
          <w:p w14:paraId="131F253B"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2CE41563"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Trans European Transport Network</w:t>
            </w:r>
          </w:p>
        </w:tc>
      </w:tr>
      <w:tr w:rsidR="00970BCF" w:rsidRPr="006977A4" w14:paraId="629A23E6" w14:textId="77777777" w:rsidTr="00590A23">
        <w:trPr>
          <w:trHeight w:val="288"/>
        </w:trPr>
        <w:tc>
          <w:tcPr>
            <w:tcW w:w="1670" w:type="dxa"/>
            <w:noWrap/>
            <w:hideMark/>
          </w:tcPr>
          <w:p w14:paraId="5B2BFEA4"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TEU</w:t>
            </w:r>
          </w:p>
        </w:tc>
        <w:tc>
          <w:tcPr>
            <w:tcW w:w="1307" w:type="dxa"/>
            <w:noWrap/>
            <w:hideMark/>
          </w:tcPr>
          <w:p w14:paraId="41D4B417"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180DC062"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Twenty-foot Equivalent Unit</w:t>
            </w:r>
          </w:p>
        </w:tc>
      </w:tr>
      <w:tr w:rsidR="00970BCF" w:rsidRPr="006977A4" w14:paraId="39B13F16" w14:textId="77777777" w:rsidTr="00590A23">
        <w:trPr>
          <w:trHeight w:val="288"/>
        </w:trPr>
        <w:tc>
          <w:tcPr>
            <w:tcW w:w="1670" w:type="dxa"/>
            <w:noWrap/>
            <w:hideMark/>
          </w:tcPr>
          <w:p w14:paraId="4E602684"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TQM</w:t>
            </w:r>
          </w:p>
        </w:tc>
        <w:tc>
          <w:tcPr>
            <w:tcW w:w="1307" w:type="dxa"/>
            <w:noWrap/>
            <w:hideMark/>
          </w:tcPr>
          <w:p w14:paraId="59B2685F"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2C5AFD39"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Total quality management</w:t>
            </w:r>
          </w:p>
        </w:tc>
      </w:tr>
      <w:tr w:rsidR="00970BCF" w:rsidRPr="007A162F" w14:paraId="288593DB" w14:textId="77777777" w:rsidTr="00590A23">
        <w:trPr>
          <w:trHeight w:val="288"/>
        </w:trPr>
        <w:tc>
          <w:tcPr>
            <w:tcW w:w="1670" w:type="dxa"/>
            <w:noWrap/>
            <w:hideMark/>
          </w:tcPr>
          <w:p w14:paraId="5FCDFE7D"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TRACECA</w:t>
            </w:r>
          </w:p>
        </w:tc>
        <w:tc>
          <w:tcPr>
            <w:tcW w:w="1307" w:type="dxa"/>
            <w:noWrap/>
            <w:hideMark/>
          </w:tcPr>
          <w:p w14:paraId="7CA8F6E5"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7914A833"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Transport Corridor Europe-Caucasus-Asia</w:t>
            </w:r>
          </w:p>
        </w:tc>
      </w:tr>
      <w:tr w:rsidR="00970BCF" w:rsidRPr="006977A4" w14:paraId="658A920F" w14:textId="77777777" w:rsidTr="00590A23">
        <w:trPr>
          <w:trHeight w:val="288"/>
        </w:trPr>
        <w:tc>
          <w:tcPr>
            <w:tcW w:w="1670" w:type="dxa"/>
            <w:noWrap/>
            <w:hideMark/>
          </w:tcPr>
          <w:p w14:paraId="2785FE9E"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UN</w:t>
            </w:r>
          </w:p>
        </w:tc>
        <w:tc>
          <w:tcPr>
            <w:tcW w:w="1307" w:type="dxa"/>
            <w:noWrap/>
            <w:hideMark/>
          </w:tcPr>
          <w:p w14:paraId="5A85C6DE"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592B19D3"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The United Nations</w:t>
            </w:r>
          </w:p>
        </w:tc>
      </w:tr>
      <w:tr w:rsidR="00970BCF" w:rsidRPr="007A162F" w14:paraId="1872D614" w14:textId="77777777" w:rsidTr="00590A23">
        <w:trPr>
          <w:trHeight w:val="288"/>
        </w:trPr>
        <w:tc>
          <w:tcPr>
            <w:tcW w:w="1670" w:type="dxa"/>
            <w:noWrap/>
            <w:hideMark/>
          </w:tcPr>
          <w:p w14:paraId="1012448F"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UNCTAD</w:t>
            </w:r>
          </w:p>
        </w:tc>
        <w:tc>
          <w:tcPr>
            <w:tcW w:w="1307" w:type="dxa"/>
            <w:noWrap/>
            <w:hideMark/>
          </w:tcPr>
          <w:p w14:paraId="27DCE623"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60758B6E"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The United Nations Conference on Trade and Development</w:t>
            </w:r>
          </w:p>
        </w:tc>
      </w:tr>
      <w:tr w:rsidR="00970BCF" w:rsidRPr="007A162F" w14:paraId="1E286E1F" w14:textId="77777777" w:rsidTr="008B3556">
        <w:trPr>
          <w:trHeight w:val="782"/>
        </w:trPr>
        <w:tc>
          <w:tcPr>
            <w:tcW w:w="1670" w:type="dxa"/>
            <w:noWrap/>
          </w:tcPr>
          <w:p w14:paraId="219BB66C" w14:textId="5CAB1C88"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UNESCAP</w:t>
            </w:r>
          </w:p>
        </w:tc>
        <w:tc>
          <w:tcPr>
            <w:tcW w:w="1307" w:type="dxa"/>
            <w:noWrap/>
          </w:tcPr>
          <w:p w14:paraId="6DB205F4"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tcPr>
          <w:p w14:paraId="619B4EBC" w14:textId="535A7C33"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The United Nations Economic and Social Commission for Asia and the Pacific</w:t>
            </w:r>
          </w:p>
        </w:tc>
      </w:tr>
      <w:tr w:rsidR="00970BCF" w:rsidRPr="006977A4" w14:paraId="029440CA" w14:textId="77777777" w:rsidTr="00590A23">
        <w:trPr>
          <w:trHeight w:val="288"/>
        </w:trPr>
        <w:tc>
          <w:tcPr>
            <w:tcW w:w="1670" w:type="dxa"/>
            <w:noWrap/>
            <w:hideMark/>
          </w:tcPr>
          <w:p w14:paraId="7280D255"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WEF</w:t>
            </w:r>
          </w:p>
        </w:tc>
        <w:tc>
          <w:tcPr>
            <w:tcW w:w="1307" w:type="dxa"/>
            <w:noWrap/>
            <w:hideMark/>
          </w:tcPr>
          <w:p w14:paraId="5311F433"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72D222F7"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The World Economic Forum</w:t>
            </w:r>
          </w:p>
        </w:tc>
      </w:tr>
      <w:tr w:rsidR="00970BCF" w:rsidRPr="006977A4" w14:paraId="0243A203" w14:textId="77777777" w:rsidTr="00590A23">
        <w:trPr>
          <w:trHeight w:val="288"/>
        </w:trPr>
        <w:tc>
          <w:tcPr>
            <w:tcW w:w="1670" w:type="dxa"/>
            <w:noWrap/>
            <w:hideMark/>
          </w:tcPr>
          <w:p w14:paraId="0C863DF5"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WMS</w:t>
            </w:r>
          </w:p>
        </w:tc>
        <w:tc>
          <w:tcPr>
            <w:tcW w:w="1307" w:type="dxa"/>
            <w:noWrap/>
            <w:hideMark/>
          </w:tcPr>
          <w:p w14:paraId="150398CE"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4609D52B"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Warehouse Management System</w:t>
            </w:r>
          </w:p>
        </w:tc>
      </w:tr>
      <w:tr w:rsidR="00970BCF" w:rsidRPr="006977A4" w14:paraId="32DE8955" w14:textId="77777777" w:rsidTr="00590A23">
        <w:trPr>
          <w:trHeight w:val="288"/>
        </w:trPr>
        <w:tc>
          <w:tcPr>
            <w:tcW w:w="1670" w:type="dxa"/>
            <w:noWrap/>
            <w:hideMark/>
          </w:tcPr>
          <w:p w14:paraId="77AAFE8A"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WoS</w:t>
            </w:r>
          </w:p>
        </w:tc>
        <w:tc>
          <w:tcPr>
            <w:tcW w:w="1307" w:type="dxa"/>
            <w:noWrap/>
            <w:hideMark/>
          </w:tcPr>
          <w:p w14:paraId="75F3EFD7" w14:textId="77777777" w:rsidR="008B3556" w:rsidRPr="006977A4" w:rsidRDefault="008B3556" w:rsidP="00267C64">
            <w:pPr>
              <w:jc w:val="both"/>
              <w:rPr>
                <w:rFonts w:ascii="Times New Roman" w:eastAsia="Times New Roman" w:hAnsi="Times New Roman" w:cs="Times New Roman"/>
                <w:sz w:val="28"/>
                <w:szCs w:val="28"/>
                <w:lang w:val="en-US" w:eastAsia="ru-RU"/>
              </w:rPr>
            </w:pPr>
          </w:p>
        </w:tc>
        <w:tc>
          <w:tcPr>
            <w:tcW w:w="6526" w:type="dxa"/>
            <w:noWrap/>
            <w:hideMark/>
          </w:tcPr>
          <w:p w14:paraId="2A44F7AE" w14:textId="77777777" w:rsidR="008B3556" w:rsidRPr="006977A4" w:rsidRDefault="008B3556" w:rsidP="00267C64">
            <w:pPr>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Web of Science</w:t>
            </w:r>
          </w:p>
        </w:tc>
      </w:tr>
    </w:tbl>
    <w:p w14:paraId="1E47416C" w14:textId="77777777" w:rsidR="006D6040" w:rsidRPr="006977A4" w:rsidRDefault="006D6040" w:rsidP="00970BCF">
      <w:pPr>
        <w:spacing w:after="0" w:line="240" w:lineRule="auto"/>
        <w:ind w:firstLine="709"/>
        <w:jc w:val="both"/>
        <w:rPr>
          <w:rFonts w:ascii="Times New Roman" w:hAnsi="Times New Roman" w:cs="Times New Roman"/>
          <w:lang w:val="en-US"/>
        </w:rPr>
      </w:pPr>
    </w:p>
    <w:p w14:paraId="3776BDA8" w14:textId="70B3D97F" w:rsidR="00A048D5" w:rsidRPr="006977A4" w:rsidRDefault="00B755D4" w:rsidP="00267C64">
      <w:pPr>
        <w:pStyle w:val="40"/>
        <w:spacing w:before="0" w:after="0"/>
        <w:ind w:firstLine="709"/>
        <w:rPr>
          <w:color w:val="auto"/>
        </w:rPr>
      </w:pPr>
      <w:bookmarkStart w:id="4" w:name="_Toc70064639"/>
      <w:r w:rsidRPr="006977A4">
        <w:rPr>
          <w:color w:val="auto"/>
        </w:rPr>
        <w:lastRenderedPageBreak/>
        <w:t>i</w:t>
      </w:r>
      <w:r w:rsidR="00A048D5" w:rsidRPr="006977A4">
        <w:rPr>
          <w:color w:val="auto"/>
        </w:rPr>
        <w:t>NTRODUCTION</w:t>
      </w:r>
      <w:bookmarkEnd w:id="4"/>
    </w:p>
    <w:p w14:paraId="16724D0A" w14:textId="24AEA820" w:rsidR="00A048D5" w:rsidRPr="006977A4" w:rsidRDefault="00A048D5"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b/>
          <w:sz w:val="28"/>
          <w:szCs w:val="28"/>
          <w:lang w:val="en-US"/>
        </w:rPr>
        <w:t xml:space="preserve">General description of </w:t>
      </w:r>
      <w:r w:rsidR="0003683E" w:rsidRPr="006977A4">
        <w:rPr>
          <w:rFonts w:ascii="Times New Roman" w:hAnsi="Times New Roman" w:cs="Times New Roman"/>
          <w:b/>
          <w:sz w:val="28"/>
          <w:szCs w:val="28"/>
          <w:lang w:val="en-US"/>
        </w:rPr>
        <w:t>thesis</w:t>
      </w:r>
      <w:r w:rsidRPr="006977A4">
        <w:rPr>
          <w:rFonts w:ascii="Times New Roman" w:hAnsi="Times New Roman" w:cs="Times New Roman"/>
          <w:b/>
          <w:sz w:val="28"/>
          <w:szCs w:val="28"/>
          <w:lang w:val="en-US"/>
        </w:rPr>
        <w:t xml:space="preserve">. </w:t>
      </w:r>
      <w:r w:rsidRPr="006977A4">
        <w:rPr>
          <w:rFonts w:ascii="Times New Roman" w:hAnsi="Times New Roman" w:cs="Times New Roman"/>
          <w:sz w:val="28"/>
          <w:szCs w:val="28"/>
          <w:lang w:val="en-US"/>
        </w:rPr>
        <w:t>Th</w:t>
      </w:r>
      <w:r w:rsidR="00B7247D" w:rsidRPr="006977A4">
        <w:rPr>
          <w:rFonts w:ascii="Times New Roman" w:hAnsi="Times New Roman" w:cs="Times New Roman"/>
          <w:sz w:val="28"/>
          <w:szCs w:val="28"/>
          <w:lang w:val="en-US"/>
        </w:rPr>
        <w:t>is thesis is devoted to developing ways to improve</w:t>
      </w:r>
      <w:r w:rsidR="008B020B" w:rsidRPr="006977A4">
        <w:rPr>
          <w:rFonts w:ascii="Times New Roman" w:hAnsi="Times New Roman" w:cs="Times New Roman"/>
          <w:sz w:val="28"/>
          <w:szCs w:val="28"/>
          <w:lang w:val="en-US"/>
        </w:rPr>
        <w:t xml:space="preserve"> the quality of logistics services in dry ports of the Eurasian transport corridors in </w:t>
      </w:r>
      <w:r w:rsidR="00A12C6E" w:rsidRPr="006977A4">
        <w:rPr>
          <w:rFonts w:ascii="Times New Roman" w:hAnsi="Times New Roman" w:cs="Times New Roman"/>
          <w:sz w:val="28"/>
          <w:szCs w:val="28"/>
          <w:lang w:val="en-US"/>
        </w:rPr>
        <w:t>the context of</w:t>
      </w:r>
      <w:r w:rsidR="008B020B" w:rsidRPr="006977A4">
        <w:rPr>
          <w:rFonts w:ascii="Times New Roman" w:hAnsi="Times New Roman" w:cs="Times New Roman"/>
          <w:sz w:val="28"/>
          <w:szCs w:val="28"/>
          <w:lang w:val="en-US"/>
        </w:rPr>
        <w:t xml:space="preserve"> digitalization</w:t>
      </w:r>
      <w:r w:rsidR="005851B3" w:rsidRPr="006977A4">
        <w:rPr>
          <w:rFonts w:ascii="Times New Roman" w:hAnsi="Times New Roman" w:cs="Times New Roman"/>
          <w:lang w:val="en-US"/>
        </w:rPr>
        <w:t xml:space="preserve"> </w:t>
      </w:r>
      <w:r w:rsidR="005851B3" w:rsidRPr="006977A4">
        <w:rPr>
          <w:rFonts w:ascii="Times New Roman" w:hAnsi="Times New Roman" w:cs="Times New Roman"/>
          <w:sz w:val="28"/>
          <w:szCs w:val="28"/>
          <w:lang w:val="en-US"/>
        </w:rPr>
        <w:t>based on the case study "Khorgos Gateway"</w:t>
      </w:r>
      <w:r w:rsidR="00623CEF" w:rsidRPr="006977A4">
        <w:rPr>
          <w:rFonts w:ascii="Times New Roman" w:hAnsi="Times New Roman" w:cs="Times New Roman"/>
          <w:sz w:val="28"/>
          <w:szCs w:val="28"/>
          <w:lang w:val="en-US"/>
        </w:rPr>
        <w:t xml:space="preserve">. </w:t>
      </w:r>
    </w:p>
    <w:p w14:paraId="45929807" w14:textId="4C0195C7" w:rsidR="008B020B" w:rsidRPr="006977A4" w:rsidRDefault="00932C3B"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b/>
          <w:sz w:val="28"/>
          <w:szCs w:val="28"/>
          <w:lang w:val="en-US"/>
        </w:rPr>
        <w:t>The r</w:t>
      </w:r>
      <w:r w:rsidR="00A048D5" w:rsidRPr="006977A4">
        <w:rPr>
          <w:rFonts w:ascii="Times New Roman" w:hAnsi="Times New Roman" w:cs="Times New Roman"/>
          <w:b/>
          <w:sz w:val="28"/>
          <w:szCs w:val="28"/>
          <w:lang w:val="en-US"/>
        </w:rPr>
        <w:t>elevance of the topic.</w:t>
      </w:r>
      <w:r w:rsidR="00EF0F63" w:rsidRPr="006977A4">
        <w:rPr>
          <w:rFonts w:ascii="Times New Roman" w:hAnsi="Times New Roman" w:cs="Times New Roman"/>
          <w:b/>
          <w:sz w:val="28"/>
          <w:szCs w:val="28"/>
          <w:lang w:val="en-US"/>
        </w:rPr>
        <w:t xml:space="preserve"> </w:t>
      </w:r>
      <w:bookmarkStart w:id="5" w:name="_Hlk68766275"/>
      <w:r w:rsidR="001A0A8F" w:rsidRPr="006977A4">
        <w:rPr>
          <w:rFonts w:ascii="Times New Roman" w:hAnsi="Times New Roman" w:cs="Times New Roman"/>
          <w:sz w:val="28"/>
          <w:szCs w:val="28"/>
          <w:lang w:val="en-US"/>
        </w:rPr>
        <w:t xml:space="preserve">Sustainable </w:t>
      </w:r>
      <w:r w:rsidR="00B7247D" w:rsidRPr="006977A4">
        <w:rPr>
          <w:rFonts w:ascii="Times New Roman" w:hAnsi="Times New Roman" w:cs="Times New Roman"/>
          <w:sz w:val="28"/>
          <w:szCs w:val="28"/>
          <w:lang w:val="en-US"/>
        </w:rPr>
        <w:t>world trade growth</w:t>
      </w:r>
      <w:r w:rsidR="001A0A8F" w:rsidRPr="006977A4">
        <w:rPr>
          <w:rFonts w:ascii="Times New Roman" w:hAnsi="Times New Roman" w:cs="Times New Roman"/>
          <w:sz w:val="28"/>
          <w:szCs w:val="28"/>
          <w:lang w:val="en-US"/>
        </w:rPr>
        <w:t xml:space="preserve"> in recent decades has significantly influenced </w:t>
      </w:r>
      <w:r w:rsidR="00970A5C" w:rsidRPr="006977A4">
        <w:rPr>
          <w:rFonts w:ascii="Times New Roman" w:hAnsi="Times New Roman" w:cs="Times New Roman"/>
          <w:sz w:val="28"/>
          <w:szCs w:val="28"/>
          <w:lang w:val="en-US"/>
        </w:rPr>
        <w:t xml:space="preserve">the </w:t>
      </w:r>
      <w:r w:rsidR="001A0A8F" w:rsidRPr="006977A4">
        <w:rPr>
          <w:rFonts w:ascii="Times New Roman" w:hAnsi="Times New Roman" w:cs="Times New Roman"/>
          <w:sz w:val="28"/>
          <w:szCs w:val="28"/>
          <w:lang w:val="en-US"/>
        </w:rPr>
        <w:t>development of transportation and global supply chains in terms of multi- and inter-modality a</w:t>
      </w:r>
      <w:r w:rsidR="002329C8" w:rsidRPr="006977A4">
        <w:rPr>
          <w:rFonts w:ascii="Times New Roman" w:hAnsi="Times New Roman" w:cs="Times New Roman"/>
          <w:sz w:val="28"/>
          <w:szCs w:val="28"/>
          <w:lang w:val="en-US"/>
        </w:rPr>
        <w:t>nd</w:t>
      </w:r>
      <w:r w:rsidR="001A0A8F" w:rsidRPr="006977A4">
        <w:rPr>
          <w:rFonts w:ascii="Times New Roman" w:hAnsi="Times New Roman" w:cs="Times New Roman"/>
          <w:sz w:val="28"/>
          <w:szCs w:val="28"/>
          <w:lang w:val="en-US"/>
        </w:rPr>
        <w:t xml:space="preserve"> intensified competition between land- and sea-based transport corridors. </w:t>
      </w:r>
      <w:r w:rsidR="00F439AE" w:rsidRPr="006977A4">
        <w:rPr>
          <w:rFonts w:ascii="Times New Roman" w:hAnsi="Times New Roman" w:cs="Times New Roman"/>
          <w:sz w:val="28"/>
          <w:szCs w:val="28"/>
          <w:lang w:val="en-US"/>
        </w:rPr>
        <w:t xml:space="preserve">In the conditions of the geopolitical crisis, special attention is paid to the problems of </w:t>
      </w:r>
      <w:r w:rsidR="004D3467" w:rsidRPr="006977A4">
        <w:rPr>
          <w:rFonts w:ascii="Times New Roman" w:hAnsi="Times New Roman" w:cs="Times New Roman"/>
          <w:sz w:val="28"/>
          <w:szCs w:val="28"/>
          <w:lang w:val="en-US"/>
        </w:rPr>
        <w:t>developing</w:t>
      </w:r>
      <w:r w:rsidR="00F439AE" w:rsidRPr="006977A4">
        <w:rPr>
          <w:rFonts w:ascii="Times New Roman" w:hAnsi="Times New Roman" w:cs="Times New Roman"/>
          <w:sz w:val="28"/>
          <w:szCs w:val="28"/>
          <w:lang w:val="en-US"/>
        </w:rPr>
        <w:t xml:space="preserve"> logistics centres, terminals, and hubs within the trans-Eurasian land transport corridors between Europe and China. </w:t>
      </w:r>
      <w:r w:rsidR="00A54B7D" w:rsidRPr="006977A4">
        <w:rPr>
          <w:rFonts w:ascii="Times New Roman" w:hAnsi="Times New Roman" w:cs="Times New Roman"/>
          <w:sz w:val="28"/>
          <w:szCs w:val="28"/>
          <w:lang w:val="en-US"/>
        </w:rPr>
        <w:t>Conversely</w:t>
      </w:r>
      <w:r w:rsidR="008B020B" w:rsidRPr="006977A4">
        <w:rPr>
          <w:rFonts w:ascii="Times New Roman" w:hAnsi="Times New Roman" w:cs="Times New Roman"/>
          <w:sz w:val="28"/>
          <w:szCs w:val="28"/>
          <w:lang w:val="en-US"/>
        </w:rPr>
        <w:t xml:space="preserve">, the Fourth Industrial Revolution (Industry 4.0) poses new challenges for countries to </w:t>
      </w:r>
      <w:r w:rsidR="00B7247D" w:rsidRPr="006977A4">
        <w:rPr>
          <w:rFonts w:ascii="Times New Roman" w:hAnsi="Times New Roman" w:cs="Times New Roman"/>
          <w:sz w:val="28"/>
          <w:szCs w:val="28"/>
          <w:lang w:val="en-US"/>
        </w:rPr>
        <w:t>comprehensively transform their logistics infrastructure using digital technologies</w:t>
      </w:r>
      <w:r w:rsidR="008B020B" w:rsidRPr="006977A4">
        <w:rPr>
          <w:rFonts w:ascii="Times New Roman" w:hAnsi="Times New Roman" w:cs="Times New Roman"/>
          <w:sz w:val="28"/>
          <w:szCs w:val="28"/>
          <w:lang w:val="en-US"/>
        </w:rPr>
        <w:t>. Improving the quality of logistics services within international transport corridors is necessary to serv</w:t>
      </w:r>
      <w:r w:rsidR="00155815" w:rsidRPr="006977A4">
        <w:rPr>
          <w:rFonts w:ascii="Times New Roman" w:hAnsi="Times New Roman" w:cs="Times New Roman"/>
          <w:sz w:val="28"/>
          <w:szCs w:val="28"/>
          <w:lang w:val="en-US"/>
        </w:rPr>
        <w:t>e</w:t>
      </w:r>
      <w:r w:rsidR="008B020B" w:rsidRPr="006977A4">
        <w:rPr>
          <w:rFonts w:ascii="Times New Roman" w:hAnsi="Times New Roman" w:cs="Times New Roman"/>
          <w:sz w:val="28"/>
          <w:szCs w:val="28"/>
          <w:lang w:val="en-US"/>
        </w:rPr>
        <w:t xml:space="preserve"> existing trade flows. </w:t>
      </w:r>
      <w:r w:rsidR="00FA0718" w:rsidRPr="006977A4">
        <w:rPr>
          <w:rFonts w:ascii="Times New Roman" w:hAnsi="Times New Roman" w:cs="Times New Roman"/>
          <w:sz w:val="28"/>
          <w:szCs w:val="28"/>
          <w:lang w:val="en-US"/>
        </w:rPr>
        <w:t xml:space="preserve">It </w:t>
      </w:r>
      <w:r w:rsidR="008B020B" w:rsidRPr="006977A4">
        <w:rPr>
          <w:rFonts w:ascii="Times New Roman" w:hAnsi="Times New Roman" w:cs="Times New Roman"/>
          <w:sz w:val="28"/>
          <w:szCs w:val="28"/>
          <w:lang w:val="en-US"/>
        </w:rPr>
        <w:t xml:space="preserve">is </w:t>
      </w:r>
      <w:r w:rsidR="00FA0718" w:rsidRPr="006977A4">
        <w:rPr>
          <w:rFonts w:ascii="Times New Roman" w:hAnsi="Times New Roman" w:cs="Times New Roman"/>
          <w:sz w:val="28"/>
          <w:szCs w:val="28"/>
          <w:lang w:val="en-US"/>
        </w:rPr>
        <w:t>crucial</w:t>
      </w:r>
      <w:r w:rsidR="008B020B" w:rsidRPr="006977A4">
        <w:rPr>
          <w:rFonts w:ascii="Times New Roman" w:hAnsi="Times New Roman" w:cs="Times New Roman"/>
          <w:sz w:val="28"/>
          <w:szCs w:val="28"/>
          <w:lang w:val="en-US"/>
        </w:rPr>
        <w:t xml:space="preserve"> for landlocked transit countries such as Kazakhstan.</w:t>
      </w:r>
    </w:p>
    <w:p w14:paraId="49DBE9D4" w14:textId="580FC64B" w:rsidR="008B020B" w:rsidRPr="006977A4" w:rsidRDefault="006A1BE4"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w:t>
      </w:r>
      <w:r w:rsidR="00A54B7D" w:rsidRPr="006977A4">
        <w:rPr>
          <w:rFonts w:ascii="Times New Roman" w:hAnsi="Times New Roman" w:cs="Times New Roman"/>
          <w:sz w:val="28"/>
          <w:szCs w:val="28"/>
          <w:lang w:val="en-US"/>
        </w:rPr>
        <w:t xml:space="preserve">he Strategy </w:t>
      </w:r>
      <w:r w:rsidR="00B7247D" w:rsidRPr="006977A4">
        <w:rPr>
          <w:rFonts w:ascii="Times New Roman" w:hAnsi="Times New Roman" w:cs="Times New Roman"/>
          <w:sz w:val="28"/>
          <w:szCs w:val="28"/>
          <w:lang w:val="en-US"/>
        </w:rPr>
        <w:t>"</w:t>
      </w:r>
      <w:r w:rsidR="00A54B7D" w:rsidRPr="006977A4">
        <w:rPr>
          <w:rFonts w:ascii="Times New Roman" w:hAnsi="Times New Roman" w:cs="Times New Roman"/>
          <w:sz w:val="28"/>
          <w:szCs w:val="28"/>
          <w:lang w:val="en-US"/>
        </w:rPr>
        <w:t>Kazakhstan-2050:</w:t>
      </w:r>
      <w:r w:rsidR="008B020B" w:rsidRPr="006977A4">
        <w:rPr>
          <w:rFonts w:ascii="Times New Roman" w:hAnsi="Times New Roman" w:cs="Times New Roman"/>
          <w:sz w:val="28"/>
          <w:szCs w:val="28"/>
          <w:lang w:val="en-US"/>
        </w:rPr>
        <w:t xml:space="preserve"> new political course of the established </w:t>
      </w:r>
      <w:r w:rsidR="005F20BB" w:rsidRPr="006977A4">
        <w:rPr>
          <w:rFonts w:ascii="Times New Roman" w:hAnsi="Times New Roman" w:cs="Times New Roman"/>
          <w:sz w:val="28"/>
          <w:szCs w:val="28"/>
          <w:lang w:val="en-US"/>
        </w:rPr>
        <w:t>state</w:t>
      </w:r>
      <w:r w:rsidR="00B7247D" w:rsidRPr="006977A4">
        <w:rPr>
          <w:rFonts w:ascii="Times New Roman" w:hAnsi="Times New Roman" w:cs="Times New Roman"/>
          <w:sz w:val="28"/>
          <w:szCs w:val="28"/>
          <w:lang w:val="en-US"/>
        </w:rPr>
        <w:t>"</w:t>
      </w:r>
      <w:r w:rsidR="008B020B" w:rsidRPr="006977A4">
        <w:rPr>
          <w:rFonts w:ascii="Times New Roman" w:hAnsi="Times New Roman" w:cs="Times New Roman"/>
          <w:sz w:val="28"/>
          <w:szCs w:val="28"/>
          <w:lang w:val="en-US"/>
        </w:rPr>
        <w:t xml:space="preserve"> </w:t>
      </w:r>
      <w:r w:rsidR="005F20BB" w:rsidRPr="006977A4">
        <w:rPr>
          <w:rFonts w:ascii="Times New Roman" w:hAnsi="Times New Roman" w:cs="Times New Roman"/>
          <w:sz w:val="28"/>
          <w:szCs w:val="28"/>
          <w:lang w:val="en-US"/>
        </w:rPr>
        <w:t>emphasizes</w:t>
      </w:r>
      <w:r w:rsidR="008B020B" w:rsidRPr="006977A4">
        <w:rPr>
          <w:rFonts w:ascii="Times New Roman" w:hAnsi="Times New Roman" w:cs="Times New Roman"/>
          <w:sz w:val="28"/>
          <w:szCs w:val="28"/>
          <w:lang w:val="en-US"/>
        </w:rPr>
        <w:t xml:space="preserve"> that a</w:t>
      </w:r>
      <w:r w:rsidR="00132BC0" w:rsidRPr="006977A4">
        <w:rPr>
          <w:rFonts w:ascii="Times New Roman" w:hAnsi="Times New Roman" w:cs="Times New Roman"/>
          <w:sz w:val="28"/>
          <w:szCs w:val="28"/>
          <w:lang w:val="en-US"/>
        </w:rPr>
        <w:t xml:space="preserve"> critical</w:t>
      </w:r>
      <w:r w:rsidR="008B020B" w:rsidRPr="006977A4">
        <w:rPr>
          <w:rFonts w:ascii="Times New Roman" w:hAnsi="Times New Roman" w:cs="Times New Roman"/>
          <w:sz w:val="28"/>
          <w:szCs w:val="28"/>
          <w:lang w:val="en-US"/>
        </w:rPr>
        <w:t xml:space="preserve"> direction is </w:t>
      </w:r>
      <w:r w:rsidR="00132BC0" w:rsidRPr="006977A4">
        <w:rPr>
          <w:rFonts w:ascii="Times New Roman" w:hAnsi="Times New Roman" w:cs="Times New Roman"/>
          <w:sz w:val="28"/>
          <w:szCs w:val="28"/>
          <w:lang w:val="en-US"/>
        </w:rPr>
        <w:t>developing</w:t>
      </w:r>
      <w:r w:rsidR="008B020B" w:rsidRPr="006977A4">
        <w:rPr>
          <w:rFonts w:ascii="Times New Roman" w:hAnsi="Times New Roman" w:cs="Times New Roman"/>
          <w:sz w:val="28"/>
          <w:szCs w:val="28"/>
          <w:lang w:val="en-US"/>
        </w:rPr>
        <w:t xml:space="preserve"> transit potential</w:t>
      </w:r>
      <w:r w:rsidR="00FA0718" w:rsidRPr="006977A4">
        <w:rPr>
          <w:rFonts w:ascii="Times New Roman" w:hAnsi="Times New Roman" w:cs="Times New Roman"/>
          <w:sz w:val="28"/>
          <w:szCs w:val="28"/>
          <w:lang w:val="en-US"/>
        </w:rPr>
        <w:t>,</w:t>
      </w:r>
      <w:r w:rsidR="008B020B" w:rsidRPr="006977A4">
        <w:rPr>
          <w:rFonts w:ascii="Times New Roman" w:hAnsi="Times New Roman" w:cs="Times New Roman"/>
          <w:sz w:val="28"/>
          <w:szCs w:val="28"/>
          <w:lang w:val="en-US"/>
        </w:rPr>
        <w:t xml:space="preserve"> </w:t>
      </w:r>
      <w:r w:rsidR="00B7247D" w:rsidRPr="006977A4">
        <w:rPr>
          <w:rFonts w:ascii="Times New Roman" w:hAnsi="Times New Roman" w:cs="Times New Roman"/>
          <w:sz w:val="28"/>
          <w:szCs w:val="28"/>
          <w:lang w:val="en-US"/>
        </w:rPr>
        <w:t>which</w:t>
      </w:r>
      <w:r w:rsidR="008B020B" w:rsidRPr="006977A4">
        <w:rPr>
          <w:rFonts w:ascii="Times New Roman" w:hAnsi="Times New Roman" w:cs="Times New Roman"/>
          <w:sz w:val="28"/>
          <w:szCs w:val="28"/>
          <w:lang w:val="en-US"/>
        </w:rPr>
        <w:t xml:space="preserve"> is expected to increase transit traffic through Kazakhstan</w:t>
      </w:r>
      <w:r w:rsidR="00EF0F63" w:rsidRPr="006977A4">
        <w:rPr>
          <w:rFonts w:ascii="Times New Roman" w:hAnsi="Times New Roman" w:cs="Times New Roman"/>
          <w:sz w:val="28"/>
          <w:szCs w:val="28"/>
          <w:lang w:val="en-US"/>
        </w:rPr>
        <w:t xml:space="preserve">. </w:t>
      </w:r>
      <w:r w:rsidR="008B020B" w:rsidRPr="006977A4">
        <w:rPr>
          <w:rFonts w:ascii="Times New Roman" w:hAnsi="Times New Roman" w:cs="Times New Roman"/>
          <w:sz w:val="28"/>
          <w:szCs w:val="28"/>
          <w:lang w:val="en-US"/>
        </w:rPr>
        <w:t>It was also planned to form transport and logistics hubs in the world's nodal transit points for global infrastructure integration</w:t>
      </w:r>
      <w:r w:rsidR="00376BF0" w:rsidRPr="006977A4">
        <w:rPr>
          <w:rFonts w:ascii="Times New Roman" w:hAnsi="Times New Roman" w:cs="Times New Roman"/>
          <w:sz w:val="28"/>
          <w:szCs w:val="28"/>
          <w:lang w:val="en-US"/>
        </w:rPr>
        <w:t xml:space="preserve"> </w:t>
      </w:r>
      <w:r w:rsidR="00376BF0"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{"citationItems":[{"id":"ITEM-1","itemData":{"id":"ITEM-1","issued":{"date-parts":[["0"]]},"title":"Стратегия 2050","type":"article"},"uris":["http://www.mendeley.com/documents/?uuid=6e2fd821-ae71-40fd-a93c-41e5d7fbe94c"]}],"mendeley":{"formattedCitation":"[1]","plainTextFormattedCitation":"[1]","previouslyFormattedCitation":"[1]"},"properties":{"noteIndex":0},"schema":"https://github.com/citation-style-language/schema/raw/master/csl-citation.json"}</w:instrText>
      </w:r>
      <w:r w:rsidR="00376BF0"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w:t>
      </w:r>
      <w:r w:rsidR="00376BF0" w:rsidRPr="006977A4">
        <w:rPr>
          <w:rFonts w:ascii="Times New Roman" w:hAnsi="Times New Roman" w:cs="Times New Roman"/>
          <w:sz w:val="28"/>
          <w:szCs w:val="28"/>
          <w:lang w:val="en-US"/>
        </w:rPr>
        <w:fldChar w:fldCharType="end"/>
      </w:r>
      <w:r w:rsidR="008B020B" w:rsidRPr="006977A4">
        <w:rPr>
          <w:rFonts w:ascii="Times New Roman" w:hAnsi="Times New Roman" w:cs="Times New Roman"/>
          <w:sz w:val="28"/>
          <w:szCs w:val="28"/>
          <w:lang w:val="en-US"/>
        </w:rPr>
        <w:t>.</w:t>
      </w:r>
    </w:p>
    <w:p w14:paraId="3545D7B5" w14:textId="608D4C96" w:rsidR="001E78B3" w:rsidRPr="006977A4" w:rsidRDefault="001E78B3"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In the Message of the President of the Republic of </w:t>
      </w:r>
      <w:r w:rsidR="005F20BB" w:rsidRPr="006977A4">
        <w:rPr>
          <w:rFonts w:ascii="Times New Roman" w:hAnsi="Times New Roman" w:cs="Times New Roman"/>
          <w:sz w:val="28"/>
          <w:szCs w:val="28"/>
          <w:lang w:val="en-US"/>
        </w:rPr>
        <w:t>Kazakhstan,</w:t>
      </w:r>
      <w:r w:rsidRPr="006977A4">
        <w:rPr>
          <w:rFonts w:ascii="Times New Roman" w:hAnsi="Times New Roman" w:cs="Times New Roman"/>
          <w:sz w:val="28"/>
          <w:szCs w:val="28"/>
          <w:lang w:val="en-US"/>
        </w:rPr>
        <w:t xml:space="preserve"> </w:t>
      </w:r>
      <w:r w:rsidR="008C1BD1" w:rsidRPr="006977A4">
        <w:rPr>
          <w:rFonts w:ascii="Times New Roman" w:hAnsi="Times New Roman" w:cs="Times New Roman"/>
          <w:sz w:val="28"/>
          <w:szCs w:val="28"/>
          <w:lang w:val="en-US"/>
        </w:rPr>
        <w:t>Kassym-Jomart Tokayev</w:t>
      </w:r>
      <w:r w:rsidR="00B7247D" w:rsidRPr="006977A4">
        <w:rPr>
          <w:rFonts w:ascii="Times New Roman" w:hAnsi="Times New Roman" w:cs="Times New Roman"/>
          <w:sz w:val="28"/>
          <w:szCs w:val="28"/>
          <w:lang w:val="en-US"/>
        </w:rPr>
        <w:t>,</w:t>
      </w:r>
      <w:r w:rsidR="008C1BD1"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dated </w:t>
      </w:r>
      <w:r w:rsidR="00A91D80" w:rsidRPr="006977A4">
        <w:rPr>
          <w:rFonts w:ascii="Times New Roman" w:hAnsi="Times New Roman" w:cs="Times New Roman"/>
          <w:sz w:val="28"/>
          <w:szCs w:val="28"/>
          <w:lang w:val="en-US"/>
        </w:rPr>
        <w:t xml:space="preserve">9 January </w:t>
      </w:r>
      <w:r w:rsidRPr="006977A4">
        <w:rPr>
          <w:rFonts w:ascii="Times New Roman" w:hAnsi="Times New Roman" w:cs="Times New Roman"/>
          <w:sz w:val="28"/>
          <w:szCs w:val="28"/>
          <w:lang w:val="en-US"/>
        </w:rPr>
        <w:t>2020,</w:t>
      </w:r>
      <w:r w:rsidR="00FA0718" w:rsidRPr="006977A4">
        <w:rPr>
          <w:rFonts w:ascii="Times New Roman" w:hAnsi="Times New Roman" w:cs="Times New Roman"/>
          <w:sz w:val="28"/>
          <w:szCs w:val="28"/>
          <w:lang w:val="en-US"/>
        </w:rPr>
        <w:t xml:space="preserve"> </w:t>
      </w:r>
      <w:r w:rsidR="006A1BE4" w:rsidRPr="006977A4">
        <w:rPr>
          <w:rFonts w:ascii="Times New Roman" w:hAnsi="Times New Roman" w:cs="Times New Roman"/>
          <w:sz w:val="28"/>
          <w:szCs w:val="28"/>
          <w:lang w:val="en-US"/>
        </w:rPr>
        <w:t>special attention wa</w:t>
      </w:r>
      <w:r w:rsidRPr="006977A4">
        <w:rPr>
          <w:rFonts w:ascii="Times New Roman" w:hAnsi="Times New Roman" w:cs="Times New Roman"/>
          <w:sz w:val="28"/>
          <w:szCs w:val="28"/>
          <w:lang w:val="en-US"/>
        </w:rPr>
        <w:t xml:space="preserve">s paid to </w:t>
      </w:r>
      <w:r w:rsidR="00B7247D" w:rsidRPr="006977A4">
        <w:rPr>
          <w:rFonts w:ascii="Times New Roman" w:hAnsi="Times New Roman" w:cs="Times New Roman"/>
          <w:sz w:val="28"/>
          <w:szCs w:val="28"/>
          <w:lang w:val="en-US"/>
        </w:rPr>
        <w:t>developing</w:t>
      </w:r>
      <w:r w:rsidRPr="006977A4">
        <w:rPr>
          <w:rFonts w:ascii="Times New Roman" w:hAnsi="Times New Roman" w:cs="Times New Roman"/>
          <w:sz w:val="28"/>
          <w:szCs w:val="28"/>
          <w:lang w:val="en-US"/>
        </w:rPr>
        <w:t xml:space="preserve"> the transport and logistics complex. </w:t>
      </w:r>
      <w:r w:rsidR="004D3467" w:rsidRPr="006977A4">
        <w:rPr>
          <w:rFonts w:ascii="Times New Roman" w:hAnsi="Times New Roman" w:cs="Times New Roman"/>
          <w:sz w:val="28"/>
          <w:szCs w:val="28"/>
          <w:lang w:val="en-US"/>
        </w:rPr>
        <w:t>Aiming to increase the competitiveness of Kazakhstan</w:t>
      </w:r>
      <w:r w:rsidR="00FA0718" w:rsidRPr="006977A4">
        <w:rPr>
          <w:rFonts w:ascii="Times New Roman" w:hAnsi="Times New Roman" w:cs="Times New Roman"/>
          <w:sz w:val="28"/>
          <w:szCs w:val="28"/>
          <w:lang w:val="en-US"/>
        </w:rPr>
        <w:t xml:space="preserve"> planned to implement infrastructure projects and</w:t>
      </w:r>
      <w:r w:rsidRPr="006977A4">
        <w:rPr>
          <w:rFonts w:ascii="Times New Roman" w:hAnsi="Times New Roman" w:cs="Times New Roman"/>
          <w:sz w:val="28"/>
          <w:szCs w:val="28"/>
          <w:lang w:val="en-US"/>
        </w:rPr>
        <w:t xml:space="preserve"> i</w:t>
      </w:r>
      <w:r w:rsidR="004D3467" w:rsidRPr="006977A4">
        <w:rPr>
          <w:rFonts w:ascii="Times New Roman" w:hAnsi="Times New Roman" w:cs="Times New Roman"/>
          <w:sz w:val="28"/>
          <w:szCs w:val="28"/>
          <w:lang w:val="en-US"/>
        </w:rPr>
        <w:t>mprov</w:t>
      </w:r>
      <w:r w:rsidRPr="006977A4">
        <w:rPr>
          <w:rFonts w:ascii="Times New Roman" w:hAnsi="Times New Roman" w:cs="Times New Roman"/>
          <w:sz w:val="28"/>
          <w:szCs w:val="28"/>
          <w:lang w:val="en-US"/>
        </w:rPr>
        <w:t>e service and transit routes</w:t>
      </w:r>
      <w:r w:rsidR="00376BF0" w:rsidRPr="006977A4">
        <w:rPr>
          <w:rFonts w:ascii="Times New Roman" w:hAnsi="Times New Roman" w:cs="Times New Roman"/>
          <w:sz w:val="28"/>
          <w:szCs w:val="28"/>
          <w:lang w:val="en-US"/>
        </w:rPr>
        <w:t xml:space="preserve"> </w:t>
      </w:r>
      <w:r w:rsidR="00376BF0"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{"citationItems":[{"id":"ITEM-1","itemData":{"id":"ITEM-1","issued":{"date-parts":[["2020"]]},"page":"2020","title":"Послание 1 сентября 2020","type":"article"},"uris":["http://www.mendeley.com/documents/?uuid=8f56101c-9991-423a-b889-15e6a6c45637"]}],"mendeley":{"formattedCitation":"[2]","plainTextFormattedCitation":"[2]","previouslyFormattedCitation":"[2]"},"properties":{"noteIndex":0},"schema":"https://github.com/citation-style-language/schema/raw/master/csl-citation.json"}</w:instrText>
      </w:r>
      <w:r w:rsidR="00376BF0"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[2]</w:t>
      </w:r>
      <w:r w:rsidR="00376BF0"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w:t>
      </w:r>
    </w:p>
    <w:p w14:paraId="4A4469AE" w14:textId="6CDC1868" w:rsidR="008B020B" w:rsidRPr="006977A4" w:rsidRDefault="001E78B3"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The</w:t>
      </w:r>
      <w:r w:rsidR="00072239" w:rsidRPr="006977A4">
        <w:rPr>
          <w:rFonts w:ascii="Times New Roman" w:hAnsi="Times New Roman" w:cs="Times New Roman"/>
          <w:sz w:val="28"/>
          <w:szCs w:val="28"/>
          <w:lang w:val="en-US"/>
        </w:rPr>
        <w:t xml:space="preserve"> goal of </w:t>
      </w:r>
      <w:r w:rsidR="00B7247D" w:rsidRPr="006977A4">
        <w:rPr>
          <w:rFonts w:ascii="Times New Roman" w:hAnsi="Times New Roman" w:cs="Times New Roman"/>
          <w:sz w:val="28"/>
          <w:szCs w:val="28"/>
          <w:lang w:val="en-US"/>
        </w:rPr>
        <w:t>"</w:t>
      </w:r>
      <w:r w:rsidR="004D3467" w:rsidRPr="006977A4">
        <w:rPr>
          <w:rFonts w:ascii="Times New Roman" w:hAnsi="Times New Roman" w:cs="Times New Roman"/>
          <w:sz w:val="28"/>
          <w:szCs w:val="28"/>
          <w:lang w:val="en-US"/>
        </w:rPr>
        <w:t xml:space="preserve">The </w:t>
      </w:r>
      <w:r w:rsidR="00FA0718" w:rsidRPr="006977A4">
        <w:rPr>
          <w:rFonts w:ascii="Times New Roman" w:hAnsi="Times New Roman" w:cs="Times New Roman"/>
          <w:sz w:val="28"/>
          <w:szCs w:val="28"/>
          <w:lang w:val="en-US"/>
        </w:rPr>
        <w:t>Nurly Zhol State Infrastructure Development Program</w:t>
      </w:r>
      <w:r w:rsidR="00072239"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for 2020-2025</w:t>
      </w:r>
      <w:r w:rsidR="00B7247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is to promote economic growth and improve </w:t>
      </w:r>
      <w:r w:rsidR="00EF0F63" w:rsidRPr="006977A4">
        <w:rPr>
          <w:rFonts w:ascii="Times New Roman" w:hAnsi="Times New Roman" w:cs="Times New Roman"/>
          <w:sz w:val="28"/>
          <w:szCs w:val="28"/>
          <w:lang w:val="en-US"/>
        </w:rPr>
        <w:t>living standards</w:t>
      </w:r>
      <w:r w:rsidRPr="006977A4">
        <w:rPr>
          <w:rFonts w:ascii="Times New Roman" w:hAnsi="Times New Roman" w:cs="Times New Roman"/>
          <w:sz w:val="28"/>
          <w:szCs w:val="28"/>
          <w:lang w:val="en-US"/>
        </w:rPr>
        <w:t xml:space="preserve"> by creating an efficient and competitive transport infrastructure</w:t>
      </w:r>
      <w:r w:rsidR="00072239" w:rsidRPr="006977A4">
        <w:rPr>
          <w:rFonts w:ascii="Times New Roman" w:hAnsi="Times New Roman" w:cs="Times New Roman"/>
          <w:sz w:val="28"/>
          <w:szCs w:val="28"/>
          <w:lang w:val="en-US"/>
        </w:rPr>
        <w:t xml:space="preserve"> </w:t>
      </w:r>
      <w:r w:rsidR="001A6359" w:rsidRPr="006977A4">
        <w:rPr>
          <w:rFonts w:ascii="Times New Roman" w:hAnsi="Times New Roman" w:cs="Times New Roman"/>
          <w:sz w:val="28"/>
          <w:szCs w:val="28"/>
          <w:lang w:val="en-US"/>
        </w:rPr>
        <w:t>by</w:t>
      </w:r>
      <w:r w:rsidR="00072239"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develop</w:t>
      </w:r>
      <w:r w:rsidR="00072239" w:rsidRPr="006977A4">
        <w:rPr>
          <w:rFonts w:ascii="Times New Roman" w:hAnsi="Times New Roman" w:cs="Times New Roman"/>
          <w:sz w:val="28"/>
          <w:szCs w:val="28"/>
          <w:lang w:val="en-US"/>
        </w:rPr>
        <w:t>ing</w:t>
      </w:r>
      <w:r w:rsidRPr="006977A4">
        <w:rPr>
          <w:rFonts w:ascii="Times New Roman" w:hAnsi="Times New Roman" w:cs="Times New Roman"/>
          <w:sz w:val="28"/>
          <w:szCs w:val="28"/>
          <w:lang w:val="en-US"/>
        </w:rPr>
        <w:t xml:space="preserve"> transit</w:t>
      </w:r>
      <w:r w:rsidR="00072239" w:rsidRPr="006977A4">
        <w:rPr>
          <w:rFonts w:ascii="Times New Roman" w:hAnsi="Times New Roman" w:cs="Times New Roman"/>
          <w:sz w:val="28"/>
          <w:szCs w:val="28"/>
          <w:lang w:val="en-US"/>
        </w:rPr>
        <w:t xml:space="preserve"> </w:t>
      </w:r>
      <w:r w:rsidR="00B7247D" w:rsidRPr="006977A4">
        <w:rPr>
          <w:rFonts w:ascii="Times New Roman" w:hAnsi="Times New Roman" w:cs="Times New Roman"/>
          <w:sz w:val="28"/>
          <w:szCs w:val="28"/>
          <w:lang w:val="en-US"/>
        </w:rPr>
        <w:t xml:space="preserve">and </w:t>
      </w:r>
      <w:r w:rsidRPr="006977A4">
        <w:rPr>
          <w:rFonts w:ascii="Times New Roman" w:hAnsi="Times New Roman" w:cs="Times New Roman"/>
          <w:sz w:val="28"/>
          <w:szCs w:val="28"/>
          <w:lang w:val="en-US"/>
        </w:rPr>
        <w:t xml:space="preserve">transport services and improving the technological </w:t>
      </w:r>
      <w:r w:rsidR="00B7247D" w:rsidRPr="006977A4">
        <w:rPr>
          <w:rFonts w:ascii="Times New Roman" w:hAnsi="Times New Roman" w:cs="Times New Roman"/>
          <w:sz w:val="28"/>
          <w:szCs w:val="28"/>
          <w:lang w:val="en-US"/>
        </w:rPr>
        <w:t xml:space="preserve">and </w:t>
      </w:r>
      <w:r w:rsidRPr="006977A4">
        <w:rPr>
          <w:rFonts w:ascii="Times New Roman" w:hAnsi="Times New Roman" w:cs="Times New Roman"/>
          <w:sz w:val="28"/>
          <w:szCs w:val="28"/>
          <w:lang w:val="en-US"/>
        </w:rPr>
        <w:t>institutional environment</w:t>
      </w:r>
      <w:r w:rsidR="001E7071" w:rsidRPr="006977A4">
        <w:rPr>
          <w:rFonts w:ascii="Times New Roman" w:hAnsi="Times New Roman" w:cs="Times New Roman"/>
          <w:sz w:val="28"/>
          <w:szCs w:val="28"/>
          <w:lang w:val="en-US"/>
        </w:rPr>
        <w:t xml:space="preserve"> </w:t>
      </w:r>
      <w:r w:rsidR="001E70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{"citationItems":[{"id":"ITEM-1","itemData":{"id":"ITEM-1","issued":{"date-parts":[["0"]]},"title":"Нурлы жол 2020-2025","type":"article"},"uris":["http://www.mendeley.com/documents/?uuid=e6fcf50e-86a4-4e29-87f0-e90ef3b72fbb"]}],"mendeley":{"formattedCitation":"[3]","plainTextFormattedCitation":"[3]","previouslyFormattedCitation":"[3]"},"properties":{"noteIndex":0},"schema":"https://github.com/citation-style-language/schema/raw/master/csl-citation.json"}</w:instrText>
      </w:r>
      <w:r w:rsidR="001E70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[3]</w:t>
      </w:r>
      <w:r w:rsidR="001E7071"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w:t>
      </w:r>
      <w:r w:rsidR="00F62D3D" w:rsidRPr="006977A4">
        <w:rPr>
          <w:rFonts w:ascii="Times New Roman" w:hAnsi="Times New Roman" w:cs="Times New Roman"/>
          <w:sz w:val="28"/>
          <w:szCs w:val="28"/>
          <w:lang w:val="en-US"/>
        </w:rPr>
        <w:t xml:space="preserve">Based on the </w:t>
      </w:r>
      <w:r w:rsidRPr="006977A4">
        <w:rPr>
          <w:rFonts w:ascii="Times New Roman" w:hAnsi="Times New Roman" w:cs="Times New Roman"/>
          <w:sz w:val="28"/>
          <w:szCs w:val="28"/>
          <w:lang w:val="en-US"/>
        </w:rPr>
        <w:t>infrastructural support</w:t>
      </w:r>
      <w:r w:rsidR="00F62D3D" w:rsidRPr="006977A4">
        <w:rPr>
          <w:rFonts w:ascii="Times New Roman" w:hAnsi="Times New Roman" w:cs="Times New Roman"/>
          <w:sz w:val="28"/>
          <w:szCs w:val="28"/>
          <w:lang w:val="en-US"/>
        </w:rPr>
        <w:t xml:space="preserve"> of</w:t>
      </w:r>
      <w:r w:rsidRPr="006977A4">
        <w:rPr>
          <w:rFonts w:ascii="Times New Roman" w:hAnsi="Times New Roman" w:cs="Times New Roman"/>
          <w:sz w:val="28"/>
          <w:szCs w:val="28"/>
          <w:lang w:val="en-US"/>
        </w:rPr>
        <w:t xml:space="preserve"> the territories and transport links, the </w:t>
      </w:r>
      <w:r w:rsidR="00FA0718" w:rsidRPr="006977A4">
        <w:rPr>
          <w:rFonts w:ascii="Times New Roman" w:hAnsi="Times New Roman" w:cs="Times New Roman"/>
          <w:sz w:val="28"/>
          <w:szCs w:val="28"/>
          <w:lang w:val="en-US"/>
        </w:rPr>
        <w:t>program's</w:t>
      </w:r>
      <w:r w:rsidR="00F62D3D" w:rsidRPr="006977A4">
        <w:rPr>
          <w:rFonts w:ascii="Times New Roman" w:hAnsi="Times New Roman" w:cs="Times New Roman"/>
          <w:sz w:val="28"/>
          <w:szCs w:val="28"/>
          <w:lang w:val="en-US"/>
        </w:rPr>
        <w:t xml:space="preserve"> </w:t>
      </w:r>
      <w:r w:rsidR="00FA0718" w:rsidRPr="006977A4">
        <w:rPr>
          <w:rFonts w:ascii="Times New Roman" w:hAnsi="Times New Roman" w:cs="Times New Roman"/>
          <w:sz w:val="28"/>
          <w:szCs w:val="28"/>
          <w:lang w:val="en-US"/>
        </w:rPr>
        <w:t>objective</w:t>
      </w:r>
      <w:r w:rsidR="00F62D3D" w:rsidRPr="006977A4">
        <w:rPr>
          <w:rFonts w:ascii="Times New Roman" w:hAnsi="Times New Roman" w:cs="Times New Roman"/>
          <w:sz w:val="28"/>
          <w:szCs w:val="28"/>
          <w:lang w:val="en-US"/>
        </w:rPr>
        <w:t xml:space="preserve"> is</w:t>
      </w:r>
      <w:r w:rsidRPr="006977A4">
        <w:rPr>
          <w:rFonts w:ascii="Times New Roman" w:hAnsi="Times New Roman" w:cs="Times New Roman"/>
          <w:sz w:val="28"/>
          <w:szCs w:val="28"/>
          <w:lang w:val="en-US"/>
        </w:rPr>
        <w:t xml:space="preserve"> to fa</w:t>
      </w:r>
      <w:r w:rsidR="006A1BE4" w:rsidRPr="006977A4">
        <w:rPr>
          <w:rFonts w:ascii="Times New Roman" w:hAnsi="Times New Roman" w:cs="Times New Roman"/>
          <w:sz w:val="28"/>
          <w:szCs w:val="28"/>
          <w:lang w:val="en-US"/>
        </w:rPr>
        <w:t>cilitate the attract</w:t>
      </w:r>
      <w:r w:rsidR="00155815" w:rsidRPr="006977A4">
        <w:rPr>
          <w:rFonts w:ascii="Times New Roman" w:hAnsi="Times New Roman" w:cs="Times New Roman"/>
          <w:sz w:val="28"/>
          <w:szCs w:val="28"/>
          <w:lang w:val="en-US"/>
        </w:rPr>
        <w:t xml:space="preserve">iveness </w:t>
      </w:r>
      <w:r w:rsidR="006A1BE4" w:rsidRPr="006977A4">
        <w:rPr>
          <w:rFonts w:ascii="Times New Roman" w:hAnsi="Times New Roman" w:cs="Times New Roman"/>
          <w:sz w:val="28"/>
          <w:szCs w:val="28"/>
          <w:lang w:val="en-US"/>
        </w:rPr>
        <w:t xml:space="preserve">of the </w:t>
      </w:r>
      <w:r w:rsidR="00F62D3D" w:rsidRPr="006977A4">
        <w:rPr>
          <w:rFonts w:ascii="Times New Roman" w:hAnsi="Times New Roman" w:cs="Times New Roman"/>
          <w:sz w:val="28"/>
          <w:szCs w:val="28"/>
          <w:lang w:val="en-US"/>
        </w:rPr>
        <w:t>transit through Kazakstan</w:t>
      </w:r>
      <w:r w:rsidRPr="006977A4">
        <w:rPr>
          <w:rFonts w:ascii="Times New Roman" w:hAnsi="Times New Roman" w:cs="Times New Roman"/>
          <w:sz w:val="28"/>
          <w:szCs w:val="28"/>
          <w:lang w:val="en-US"/>
        </w:rPr>
        <w:t>.</w:t>
      </w:r>
    </w:p>
    <w:p w14:paraId="436BE951" w14:textId="400FEA1C" w:rsidR="001E78B3" w:rsidRPr="006977A4" w:rsidRDefault="005F20BB"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Currently</w:t>
      </w:r>
      <w:r w:rsidR="00072239" w:rsidRPr="006977A4">
        <w:rPr>
          <w:rFonts w:ascii="Times New Roman" w:hAnsi="Times New Roman" w:cs="Times New Roman"/>
          <w:sz w:val="28"/>
          <w:szCs w:val="28"/>
          <w:lang w:val="en-US"/>
        </w:rPr>
        <w:t>, d</w:t>
      </w:r>
      <w:r w:rsidR="001E78B3" w:rsidRPr="006977A4">
        <w:rPr>
          <w:rFonts w:ascii="Times New Roman" w:hAnsi="Times New Roman" w:cs="Times New Roman"/>
          <w:sz w:val="28"/>
          <w:szCs w:val="28"/>
          <w:lang w:val="en-US"/>
        </w:rPr>
        <w:t xml:space="preserve">igital technologies play a </w:t>
      </w:r>
      <w:r w:rsidR="00FA0718" w:rsidRPr="006977A4">
        <w:rPr>
          <w:rFonts w:ascii="Times New Roman" w:hAnsi="Times New Roman" w:cs="Times New Roman"/>
          <w:sz w:val="28"/>
          <w:szCs w:val="28"/>
          <w:lang w:val="en-US"/>
        </w:rPr>
        <w:t>crucial</w:t>
      </w:r>
      <w:r w:rsidR="001E78B3" w:rsidRPr="006977A4">
        <w:rPr>
          <w:rFonts w:ascii="Times New Roman" w:hAnsi="Times New Roman" w:cs="Times New Roman"/>
          <w:sz w:val="28"/>
          <w:szCs w:val="28"/>
          <w:lang w:val="en-US"/>
        </w:rPr>
        <w:t xml:space="preserve"> role in improving the quality of logistics services in </w:t>
      </w:r>
      <w:r w:rsidR="00072239" w:rsidRPr="006977A4">
        <w:rPr>
          <w:rFonts w:ascii="Times New Roman" w:hAnsi="Times New Roman" w:cs="Times New Roman"/>
          <w:sz w:val="28"/>
          <w:szCs w:val="28"/>
          <w:lang w:val="en-US"/>
        </w:rPr>
        <w:t xml:space="preserve">forming Logistics 4.0 </w:t>
      </w:r>
      <w:r w:rsidR="0012301F" w:rsidRPr="006977A4">
        <w:rPr>
          <w:rFonts w:ascii="Times New Roman" w:hAnsi="Times New Roman" w:cs="Times New Roman"/>
          <w:sz w:val="28"/>
          <w:szCs w:val="28"/>
          <w:lang w:val="en-US"/>
        </w:rPr>
        <w:t>and the global Covid</w:t>
      </w:r>
      <w:r w:rsidR="001E78B3" w:rsidRPr="006977A4">
        <w:rPr>
          <w:rFonts w:ascii="Times New Roman" w:hAnsi="Times New Roman" w:cs="Times New Roman"/>
          <w:sz w:val="28"/>
          <w:szCs w:val="28"/>
          <w:lang w:val="en-US"/>
        </w:rPr>
        <w:t xml:space="preserve">-19 pandemic. </w:t>
      </w:r>
      <w:r w:rsidR="00B7247D" w:rsidRPr="006977A4">
        <w:rPr>
          <w:rFonts w:ascii="Times New Roman" w:hAnsi="Times New Roman" w:cs="Times New Roman"/>
          <w:sz w:val="28"/>
          <w:szCs w:val="28"/>
          <w:lang w:val="en-US"/>
        </w:rPr>
        <w:t>T</w:t>
      </w:r>
      <w:r w:rsidR="001E78B3" w:rsidRPr="006977A4">
        <w:rPr>
          <w:rFonts w:ascii="Times New Roman" w:hAnsi="Times New Roman" w:cs="Times New Roman"/>
          <w:sz w:val="28"/>
          <w:szCs w:val="28"/>
          <w:lang w:val="en-US"/>
        </w:rPr>
        <w:t>he State Progr</w:t>
      </w:r>
      <w:r w:rsidR="006A1BE4" w:rsidRPr="006977A4">
        <w:rPr>
          <w:rFonts w:ascii="Times New Roman" w:hAnsi="Times New Roman" w:cs="Times New Roman"/>
          <w:sz w:val="28"/>
          <w:szCs w:val="28"/>
          <w:lang w:val="en-US"/>
        </w:rPr>
        <w:t xml:space="preserve">am </w:t>
      </w:r>
      <w:r w:rsidR="00B7247D" w:rsidRPr="006977A4">
        <w:rPr>
          <w:rFonts w:ascii="Times New Roman" w:hAnsi="Times New Roman" w:cs="Times New Roman"/>
          <w:sz w:val="28"/>
          <w:szCs w:val="28"/>
          <w:lang w:val="en-US"/>
        </w:rPr>
        <w:t>"</w:t>
      </w:r>
      <w:r w:rsidR="006A1BE4" w:rsidRPr="006977A4">
        <w:rPr>
          <w:rFonts w:ascii="Times New Roman" w:hAnsi="Times New Roman" w:cs="Times New Roman"/>
          <w:sz w:val="28"/>
          <w:szCs w:val="28"/>
          <w:lang w:val="en-US"/>
        </w:rPr>
        <w:t>Digital Kazakhstan</w:t>
      </w:r>
      <w:r w:rsidR="00B7247D" w:rsidRPr="006977A4">
        <w:rPr>
          <w:rFonts w:ascii="Times New Roman" w:hAnsi="Times New Roman" w:cs="Times New Roman"/>
          <w:sz w:val="28"/>
          <w:szCs w:val="28"/>
          <w:lang w:val="en-US"/>
        </w:rPr>
        <w:t>"</w:t>
      </w:r>
      <w:r w:rsidR="001E78B3" w:rsidRPr="006977A4">
        <w:rPr>
          <w:rFonts w:ascii="Times New Roman" w:hAnsi="Times New Roman" w:cs="Times New Roman"/>
          <w:sz w:val="28"/>
          <w:szCs w:val="28"/>
          <w:lang w:val="en-US"/>
        </w:rPr>
        <w:t xml:space="preserve"> </w:t>
      </w:r>
      <w:r w:rsidR="00072239" w:rsidRPr="006977A4">
        <w:rPr>
          <w:rFonts w:ascii="Times New Roman" w:hAnsi="Times New Roman" w:cs="Times New Roman"/>
          <w:sz w:val="28"/>
          <w:szCs w:val="28"/>
          <w:lang w:val="en-US"/>
        </w:rPr>
        <w:t>aim</w:t>
      </w:r>
      <w:r w:rsidR="00B7247D" w:rsidRPr="006977A4">
        <w:rPr>
          <w:rFonts w:ascii="Times New Roman" w:hAnsi="Times New Roman" w:cs="Times New Roman"/>
          <w:sz w:val="28"/>
          <w:szCs w:val="28"/>
          <w:lang w:val="en-US"/>
        </w:rPr>
        <w:t>s</w:t>
      </w:r>
      <w:r w:rsidR="001D28D4" w:rsidRPr="006977A4">
        <w:rPr>
          <w:rFonts w:ascii="Times New Roman" w:hAnsi="Times New Roman" w:cs="Times New Roman"/>
          <w:sz w:val="28"/>
          <w:szCs w:val="28"/>
          <w:lang w:val="en-US"/>
        </w:rPr>
        <w:t xml:space="preserve"> to</w:t>
      </w:r>
      <w:r w:rsidR="001E78B3" w:rsidRPr="006977A4">
        <w:rPr>
          <w:rFonts w:ascii="Times New Roman" w:hAnsi="Times New Roman" w:cs="Times New Roman"/>
          <w:sz w:val="28"/>
          <w:szCs w:val="28"/>
          <w:lang w:val="en-US"/>
        </w:rPr>
        <w:t xml:space="preserve"> ensure </w:t>
      </w:r>
      <w:r w:rsidRPr="006977A4">
        <w:rPr>
          <w:rFonts w:ascii="Times New Roman" w:hAnsi="Times New Roman" w:cs="Times New Roman"/>
          <w:sz w:val="28"/>
          <w:szCs w:val="28"/>
          <w:lang w:val="en-US"/>
        </w:rPr>
        <w:t>the further</w:t>
      </w:r>
      <w:r w:rsidR="001E78B3" w:rsidRPr="006977A4">
        <w:rPr>
          <w:rFonts w:ascii="Times New Roman" w:hAnsi="Times New Roman" w:cs="Times New Roman"/>
          <w:sz w:val="28"/>
          <w:szCs w:val="28"/>
          <w:lang w:val="en-US"/>
        </w:rPr>
        <w:t xml:space="preserve"> growth of the transport and logistics industry</w:t>
      </w:r>
      <w:r w:rsidR="00B7247D" w:rsidRPr="006977A4">
        <w:rPr>
          <w:rFonts w:ascii="Times New Roman" w:hAnsi="Times New Roman" w:cs="Times New Roman"/>
          <w:sz w:val="28"/>
          <w:szCs w:val="28"/>
          <w:lang w:val="en-US"/>
        </w:rPr>
        <w:t>. I</w:t>
      </w:r>
      <w:r w:rsidR="00072239" w:rsidRPr="006977A4">
        <w:rPr>
          <w:rFonts w:ascii="Times New Roman" w:hAnsi="Times New Roman" w:cs="Times New Roman"/>
          <w:sz w:val="28"/>
          <w:szCs w:val="28"/>
          <w:lang w:val="en-US"/>
        </w:rPr>
        <w:t xml:space="preserve">t </w:t>
      </w:r>
      <w:r w:rsidR="001E78B3" w:rsidRPr="006977A4">
        <w:rPr>
          <w:rFonts w:ascii="Times New Roman" w:hAnsi="Times New Roman" w:cs="Times New Roman"/>
          <w:sz w:val="28"/>
          <w:szCs w:val="28"/>
          <w:lang w:val="en-US"/>
        </w:rPr>
        <w:t xml:space="preserve">is planned to introduce an intelligent transport system that will increase the transit potential </w:t>
      </w:r>
      <w:r w:rsidR="00B7247D" w:rsidRPr="006977A4">
        <w:rPr>
          <w:rFonts w:ascii="Times New Roman" w:hAnsi="Times New Roman" w:cs="Times New Roman"/>
          <w:sz w:val="28"/>
          <w:szCs w:val="28"/>
          <w:lang w:val="en-US"/>
        </w:rPr>
        <w:t xml:space="preserve">and </w:t>
      </w:r>
      <w:r w:rsidR="001E78B3" w:rsidRPr="006977A4">
        <w:rPr>
          <w:rFonts w:ascii="Times New Roman" w:hAnsi="Times New Roman" w:cs="Times New Roman"/>
          <w:sz w:val="28"/>
          <w:szCs w:val="28"/>
          <w:lang w:val="en-US"/>
        </w:rPr>
        <w:t>improve transport security through prompt information processing</w:t>
      </w:r>
      <w:r w:rsidR="001E7071" w:rsidRPr="006977A4">
        <w:rPr>
          <w:rFonts w:ascii="Times New Roman" w:hAnsi="Times New Roman" w:cs="Times New Roman"/>
          <w:sz w:val="28"/>
          <w:szCs w:val="28"/>
          <w:lang w:val="en-US"/>
        </w:rPr>
        <w:t xml:space="preserve"> </w:t>
      </w:r>
      <w:r w:rsidR="001E70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{"citationItems":[{"id":"ITEM-1","itemData":{"id":"ITEM-1","issued":{"date-parts":[["0"]]},"title":"Цифровой Казахстан","type":"article"},"uris":["http://www.mendeley.com/documents/?uuid=0b21801c-c707-46fd-b241-97bc8c2dc27e"]}],"mendeley":{"formattedCitation":"[4]","plainTextFormattedCitation":"[4]","previouslyFormattedCitation":"[4]"},"properties":{"noteIndex":0},"schema":"https://github.com/citation-style-language/schema/raw/master/csl-citation.json"}</w:instrText>
      </w:r>
      <w:r w:rsidR="001E70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[4]</w:t>
      </w:r>
      <w:r w:rsidR="001E7071" w:rsidRPr="006977A4">
        <w:rPr>
          <w:rFonts w:ascii="Times New Roman" w:hAnsi="Times New Roman" w:cs="Times New Roman"/>
          <w:sz w:val="28"/>
          <w:szCs w:val="28"/>
          <w:lang w:val="en-US"/>
        </w:rPr>
        <w:fldChar w:fldCharType="end"/>
      </w:r>
      <w:r w:rsidR="001E78B3" w:rsidRPr="006977A4">
        <w:rPr>
          <w:rFonts w:ascii="Times New Roman" w:hAnsi="Times New Roman" w:cs="Times New Roman"/>
          <w:sz w:val="28"/>
          <w:szCs w:val="28"/>
          <w:lang w:val="en-US"/>
        </w:rPr>
        <w:t>.</w:t>
      </w:r>
    </w:p>
    <w:p w14:paraId="5BA1DACF" w14:textId="389DFAEE" w:rsidR="001E78B3" w:rsidRPr="006977A4" w:rsidRDefault="004D3467"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In</w:t>
      </w:r>
      <w:r w:rsidR="001E78B3" w:rsidRPr="006977A4">
        <w:rPr>
          <w:rFonts w:ascii="Times New Roman" w:hAnsi="Times New Roman" w:cs="Times New Roman"/>
          <w:sz w:val="28"/>
          <w:szCs w:val="28"/>
          <w:lang w:val="en-US"/>
        </w:rPr>
        <w:t xml:space="preserve"> ensur</w:t>
      </w:r>
      <w:r w:rsidRPr="006977A4">
        <w:rPr>
          <w:rFonts w:ascii="Times New Roman" w:hAnsi="Times New Roman" w:cs="Times New Roman"/>
          <w:sz w:val="28"/>
          <w:szCs w:val="28"/>
          <w:lang w:val="en-US"/>
        </w:rPr>
        <w:t xml:space="preserve">ing </w:t>
      </w:r>
      <w:r w:rsidR="001E78B3" w:rsidRPr="006977A4">
        <w:rPr>
          <w:rFonts w:ascii="Times New Roman" w:hAnsi="Times New Roman" w:cs="Times New Roman"/>
          <w:sz w:val="28"/>
          <w:szCs w:val="28"/>
          <w:lang w:val="en-US"/>
        </w:rPr>
        <w:t>the uninterrupted organization of freight traffic in the Eurasian space</w:t>
      </w:r>
      <w:r w:rsidR="001D28D4" w:rsidRPr="006977A4">
        <w:rPr>
          <w:rFonts w:ascii="Times New Roman" w:hAnsi="Times New Roman" w:cs="Times New Roman"/>
          <w:sz w:val="28"/>
          <w:szCs w:val="28"/>
          <w:lang w:val="en-US"/>
        </w:rPr>
        <w:t>,</w:t>
      </w:r>
      <w:r w:rsidR="00072239" w:rsidRPr="006977A4">
        <w:rPr>
          <w:rFonts w:ascii="Times New Roman" w:hAnsi="Times New Roman" w:cs="Times New Roman"/>
          <w:sz w:val="28"/>
          <w:szCs w:val="28"/>
          <w:lang w:val="en-US"/>
        </w:rPr>
        <w:t xml:space="preserve"> one of the tasks </w:t>
      </w:r>
      <w:r w:rsidR="001E78B3" w:rsidRPr="006977A4">
        <w:rPr>
          <w:rFonts w:ascii="Times New Roman" w:hAnsi="Times New Roman" w:cs="Times New Roman"/>
          <w:sz w:val="28"/>
          <w:szCs w:val="28"/>
          <w:lang w:val="en-US"/>
        </w:rPr>
        <w:t xml:space="preserve">is to </w:t>
      </w:r>
      <w:r w:rsidR="00072239" w:rsidRPr="006977A4">
        <w:rPr>
          <w:rFonts w:ascii="Times New Roman" w:hAnsi="Times New Roman" w:cs="Times New Roman"/>
          <w:sz w:val="28"/>
          <w:szCs w:val="28"/>
          <w:lang w:val="en-US"/>
        </w:rPr>
        <w:t>develop</w:t>
      </w:r>
      <w:r w:rsidR="001E78B3" w:rsidRPr="006977A4">
        <w:rPr>
          <w:rFonts w:ascii="Times New Roman" w:hAnsi="Times New Roman" w:cs="Times New Roman"/>
          <w:sz w:val="28"/>
          <w:szCs w:val="28"/>
          <w:lang w:val="en-US"/>
        </w:rPr>
        <w:t xml:space="preserve"> digital transport corridors. In the </w:t>
      </w:r>
      <w:r w:rsidR="005F20BB" w:rsidRPr="006977A4">
        <w:rPr>
          <w:rFonts w:ascii="Times New Roman" w:hAnsi="Times New Roman" w:cs="Times New Roman"/>
          <w:sz w:val="28"/>
          <w:szCs w:val="28"/>
          <w:lang w:val="en-US"/>
        </w:rPr>
        <w:t>address</w:t>
      </w:r>
      <w:r w:rsidR="001E78B3" w:rsidRPr="006977A4">
        <w:rPr>
          <w:rFonts w:ascii="Times New Roman" w:hAnsi="Times New Roman" w:cs="Times New Roman"/>
          <w:sz w:val="28"/>
          <w:szCs w:val="28"/>
          <w:lang w:val="en-US"/>
        </w:rPr>
        <w:t xml:space="preserve"> to the Heads of the Member States of the Eurasian Economic Union</w:t>
      </w:r>
      <w:r w:rsidR="006A1BE4" w:rsidRPr="006977A4">
        <w:rPr>
          <w:rFonts w:ascii="Times New Roman" w:hAnsi="Times New Roman" w:cs="Times New Roman"/>
          <w:sz w:val="28"/>
          <w:szCs w:val="28"/>
          <w:lang w:val="en-US"/>
        </w:rPr>
        <w:t>,</w:t>
      </w:r>
      <w:r w:rsidR="001E78B3" w:rsidRPr="006977A4">
        <w:rPr>
          <w:rFonts w:ascii="Times New Roman" w:hAnsi="Times New Roman" w:cs="Times New Roman"/>
          <w:sz w:val="28"/>
          <w:szCs w:val="28"/>
          <w:lang w:val="en-US"/>
        </w:rPr>
        <w:t xml:space="preserve"> </w:t>
      </w:r>
      <w:r w:rsidR="006A1BE4" w:rsidRPr="006977A4">
        <w:rPr>
          <w:rFonts w:ascii="Times New Roman" w:hAnsi="Times New Roman" w:cs="Times New Roman"/>
          <w:sz w:val="28"/>
          <w:szCs w:val="28"/>
          <w:lang w:val="en-US"/>
        </w:rPr>
        <w:t xml:space="preserve">Kassym-Jomart </w:t>
      </w:r>
      <w:r w:rsidR="001E78B3" w:rsidRPr="006977A4">
        <w:rPr>
          <w:rFonts w:ascii="Times New Roman" w:hAnsi="Times New Roman" w:cs="Times New Roman"/>
          <w:sz w:val="28"/>
          <w:szCs w:val="28"/>
          <w:lang w:val="en-US"/>
        </w:rPr>
        <w:t>Tokayev noted that it is necessary to thoroughly and fully use the potential of cross-border transport arteries and logistics hubs</w:t>
      </w:r>
      <w:r w:rsidR="001E7071" w:rsidRPr="006977A4">
        <w:rPr>
          <w:rFonts w:ascii="Times New Roman" w:hAnsi="Times New Roman" w:cs="Times New Roman"/>
          <w:sz w:val="28"/>
          <w:szCs w:val="28"/>
          <w:lang w:val="en-US"/>
        </w:rPr>
        <w:t xml:space="preserve"> </w:t>
      </w:r>
      <w:r w:rsidR="001E70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{"citationItems":[{"id":"ITEM-1","itemData":{"id":"ITEM-1","issued":{"date-parts":[["0"]]},"title":"Обращение К.К. Токаева.PDF","type":"article"},"uris":["http://www.mendeley.com/documents/?uuid=6a1efd3d-a8eb-44c5-ace3-d2cec248b832"]}],"mendeley":{"formattedCitation":"[5]","plainTextFormattedCitation":"[5]","previouslyFormattedCitation":"[5]"},"properties":{"noteIndex":0},"schema":"https://github.com/citation-style-language/schema/raw/master/csl-citation.json"}</w:instrText>
      </w:r>
      <w:r w:rsidR="001E70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[5]</w:t>
      </w:r>
      <w:r w:rsidR="001E7071" w:rsidRPr="006977A4">
        <w:rPr>
          <w:rFonts w:ascii="Times New Roman" w:hAnsi="Times New Roman" w:cs="Times New Roman"/>
          <w:sz w:val="28"/>
          <w:szCs w:val="28"/>
          <w:lang w:val="en-US"/>
        </w:rPr>
        <w:fldChar w:fldCharType="end"/>
      </w:r>
      <w:r w:rsidR="001E78B3" w:rsidRPr="006977A4">
        <w:rPr>
          <w:rFonts w:ascii="Times New Roman" w:hAnsi="Times New Roman" w:cs="Times New Roman"/>
          <w:sz w:val="28"/>
          <w:szCs w:val="28"/>
          <w:lang w:val="en-US"/>
        </w:rPr>
        <w:t xml:space="preserve">. He proposed </w:t>
      </w:r>
      <w:r w:rsidR="00EF0F63" w:rsidRPr="006977A4">
        <w:rPr>
          <w:rFonts w:ascii="Times New Roman" w:hAnsi="Times New Roman" w:cs="Times New Roman"/>
          <w:sz w:val="28"/>
          <w:szCs w:val="28"/>
          <w:lang w:val="en-US"/>
        </w:rPr>
        <w:t>intensifying</w:t>
      </w:r>
      <w:r w:rsidR="001E78B3" w:rsidRPr="006977A4">
        <w:rPr>
          <w:rFonts w:ascii="Times New Roman" w:hAnsi="Times New Roman" w:cs="Times New Roman"/>
          <w:sz w:val="28"/>
          <w:szCs w:val="28"/>
          <w:lang w:val="en-US"/>
        </w:rPr>
        <w:t xml:space="preserve"> work on </w:t>
      </w:r>
      <w:r w:rsidR="00FA0718" w:rsidRPr="006977A4">
        <w:rPr>
          <w:rFonts w:ascii="Times New Roman" w:hAnsi="Times New Roman" w:cs="Times New Roman"/>
          <w:sz w:val="28"/>
          <w:szCs w:val="28"/>
          <w:lang w:val="en-US"/>
        </w:rPr>
        <w:t>developing</w:t>
      </w:r>
      <w:r w:rsidR="001E78B3" w:rsidRPr="006977A4">
        <w:rPr>
          <w:rFonts w:ascii="Times New Roman" w:hAnsi="Times New Roman" w:cs="Times New Roman"/>
          <w:sz w:val="28"/>
          <w:szCs w:val="28"/>
          <w:lang w:val="en-US"/>
        </w:rPr>
        <w:t xml:space="preserve"> mutually beneficial joint projects that link the Eurasian integration association wi</w:t>
      </w:r>
      <w:r w:rsidR="006A1BE4" w:rsidRPr="006977A4">
        <w:rPr>
          <w:rFonts w:ascii="Times New Roman" w:hAnsi="Times New Roman" w:cs="Times New Roman"/>
          <w:sz w:val="28"/>
          <w:szCs w:val="28"/>
          <w:lang w:val="en-US"/>
        </w:rPr>
        <w:t xml:space="preserve">th the </w:t>
      </w:r>
      <w:r w:rsidR="00B7247D" w:rsidRPr="006977A4">
        <w:rPr>
          <w:rFonts w:ascii="Times New Roman" w:hAnsi="Times New Roman" w:cs="Times New Roman"/>
          <w:sz w:val="28"/>
          <w:szCs w:val="28"/>
          <w:lang w:val="en-US"/>
        </w:rPr>
        <w:t>"</w:t>
      </w:r>
      <w:r w:rsidR="006A1BE4" w:rsidRPr="006977A4">
        <w:rPr>
          <w:rFonts w:ascii="Times New Roman" w:hAnsi="Times New Roman" w:cs="Times New Roman"/>
          <w:sz w:val="28"/>
          <w:szCs w:val="28"/>
          <w:lang w:val="en-US"/>
        </w:rPr>
        <w:t>One Belt One Road</w:t>
      </w:r>
      <w:r w:rsidR="00B7247D" w:rsidRPr="006977A4">
        <w:rPr>
          <w:rFonts w:ascii="Times New Roman" w:hAnsi="Times New Roman" w:cs="Times New Roman"/>
          <w:sz w:val="28"/>
          <w:szCs w:val="28"/>
          <w:lang w:val="en-US"/>
        </w:rPr>
        <w:t>"</w:t>
      </w:r>
      <w:r w:rsidR="001E78B3" w:rsidRPr="006977A4">
        <w:rPr>
          <w:rFonts w:ascii="Times New Roman" w:hAnsi="Times New Roman" w:cs="Times New Roman"/>
          <w:sz w:val="28"/>
          <w:szCs w:val="28"/>
          <w:lang w:val="en-US"/>
        </w:rPr>
        <w:t xml:space="preserve"> initiative. </w:t>
      </w:r>
      <w:r w:rsidR="005B5BBC" w:rsidRPr="006977A4">
        <w:rPr>
          <w:rFonts w:ascii="Times New Roman" w:hAnsi="Times New Roman" w:cs="Times New Roman"/>
          <w:sz w:val="28"/>
          <w:szCs w:val="28"/>
          <w:lang w:val="en-US"/>
        </w:rPr>
        <w:t>He also noted the</w:t>
      </w:r>
      <w:r w:rsidR="00FA0718" w:rsidRPr="006977A4">
        <w:rPr>
          <w:rFonts w:ascii="Times New Roman" w:hAnsi="Times New Roman" w:cs="Times New Roman"/>
          <w:sz w:val="28"/>
          <w:szCs w:val="28"/>
          <w:lang w:val="en-US"/>
        </w:rPr>
        <w:t xml:space="preserve"> fu</w:t>
      </w:r>
      <w:r w:rsidR="006A1BE4" w:rsidRPr="006977A4">
        <w:rPr>
          <w:rFonts w:ascii="Times New Roman" w:hAnsi="Times New Roman" w:cs="Times New Roman"/>
          <w:sz w:val="28"/>
          <w:szCs w:val="28"/>
          <w:lang w:val="en-US"/>
        </w:rPr>
        <w:t xml:space="preserve">ll use of the </w:t>
      </w:r>
      <w:r w:rsidR="006A1BE4" w:rsidRPr="006977A4">
        <w:rPr>
          <w:rFonts w:ascii="Times New Roman" w:hAnsi="Times New Roman" w:cs="Times New Roman"/>
          <w:sz w:val="28"/>
          <w:szCs w:val="28"/>
          <w:lang w:val="en-US"/>
        </w:rPr>
        <w:lastRenderedPageBreak/>
        <w:t xml:space="preserve">potential of the </w:t>
      </w:r>
      <w:r w:rsidR="00B7247D" w:rsidRPr="006977A4">
        <w:rPr>
          <w:rFonts w:ascii="Times New Roman" w:hAnsi="Times New Roman" w:cs="Times New Roman"/>
          <w:sz w:val="28"/>
          <w:szCs w:val="28"/>
          <w:lang w:val="en-US"/>
        </w:rPr>
        <w:t>"</w:t>
      </w:r>
      <w:r w:rsidR="00FA0718" w:rsidRPr="006977A4">
        <w:rPr>
          <w:rFonts w:ascii="Times New Roman" w:hAnsi="Times New Roman" w:cs="Times New Roman"/>
          <w:sz w:val="28"/>
          <w:szCs w:val="28"/>
          <w:lang w:val="en-US"/>
        </w:rPr>
        <w:t xml:space="preserve">Khorgos </w:t>
      </w:r>
      <w:r w:rsidR="006A1BE4" w:rsidRPr="006977A4">
        <w:rPr>
          <w:rFonts w:ascii="Times New Roman" w:hAnsi="Times New Roman" w:cs="Times New Roman"/>
          <w:sz w:val="28"/>
          <w:szCs w:val="28"/>
          <w:lang w:val="en-US"/>
        </w:rPr>
        <w:t>Gateway</w:t>
      </w:r>
      <w:r w:rsidR="00B7247D" w:rsidRPr="006977A4">
        <w:rPr>
          <w:rFonts w:ascii="Times New Roman" w:hAnsi="Times New Roman" w:cs="Times New Roman"/>
          <w:sz w:val="28"/>
          <w:szCs w:val="28"/>
          <w:lang w:val="en-US"/>
        </w:rPr>
        <w:t>"</w:t>
      </w:r>
      <w:r w:rsidR="00FA0718" w:rsidRPr="006977A4">
        <w:rPr>
          <w:rFonts w:ascii="Times New Roman" w:hAnsi="Times New Roman" w:cs="Times New Roman"/>
          <w:sz w:val="28"/>
          <w:szCs w:val="28"/>
          <w:lang w:val="en-US"/>
        </w:rPr>
        <w:t xml:space="preserve"> on the border of the Republic of Kazakhstan with the People's Republic of China</w:t>
      </w:r>
      <w:r w:rsidR="001E78B3" w:rsidRPr="006977A4">
        <w:rPr>
          <w:rFonts w:ascii="Times New Roman" w:hAnsi="Times New Roman" w:cs="Times New Roman"/>
          <w:sz w:val="28"/>
          <w:szCs w:val="28"/>
          <w:lang w:val="en-US"/>
        </w:rPr>
        <w:t>.</w:t>
      </w:r>
    </w:p>
    <w:p w14:paraId="5B62AC9B" w14:textId="09710B37" w:rsidR="001E78B3" w:rsidRPr="006977A4" w:rsidRDefault="001E78B3"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Against this background, without </w:t>
      </w:r>
      <w:r w:rsidR="00B7247D" w:rsidRPr="006977A4">
        <w:rPr>
          <w:rFonts w:ascii="Times New Roman" w:hAnsi="Times New Roman" w:cs="Times New Roman"/>
          <w:sz w:val="28"/>
          <w:szCs w:val="28"/>
          <w:lang w:val="en-US"/>
        </w:rPr>
        <w:t>adequately functioning the logistics infrastructure and ensuring the quality of logistics services, it is im</w:t>
      </w:r>
      <w:r w:rsidR="00072239" w:rsidRPr="006977A4">
        <w:rPr>
          <w:rFonts w:ascii="Times New Roman" w:hAnsi="Times New Roman" w:cs="Times New Roman"/>
          <w:sz w:val="28"/>
          <w:szCs w:val="28"/>
          <w:lang w:val="en-US"/>
        </w:rPr>
        <w:t>possible</w:t>
      </w:r>
      <w:r w:rsidRPr="006977A4">
        <w:rPr>
          <w:rFonts w:ascii="Times New Roman" w:hAnsi="Times New Roman" w:cs="Times New Roman"/>
          <w:sz w:val="28"/>
          <w:szCs w:val="28"/>
          <w:lang w:val="en-US"/>
        </w:rPr>
        <w:t xml:space="preserve"> to increase the </w:t>
      </w:r>
      <w:r w:rsidR="001D28D4" w:rsidRPr="006977A4">
        <w:rPr>
          <w:rFonts w:ascii="Times New Roman" w:hAnsi="Times New Roman" w:cs="Times New Roman"/>
          <w:sz w:val="28"/>
          <w:szCs w:val="28"/>
          <w:lang w:val="en-US"/>
        </w:rPr>
        <w:t>Eurasian transport corridors' attractivenes</w:t>
      </w:r>
      <w:r w:rsidRPr="006977A4">
        <w:rPr>
          <w:rFonts w:ascii="Times New Roman" w:hAnsi="Times New Roman" w:cs="Times New Roman"/>
          <w:sz w:val="28"/>
          <w:szCs w:val="28"/>
          <w:lang w:val="en-US"/>
        </w:rPr>
        <w:t xml:space="preserve">s in Industry 4.0. </w:t>
      </w:r>
      <w:r w:rsidR="00FA0718" w:rsidRPr="006977A4">
        <w:rPr>
          <w:rFonts w:ascii="Times New Roman" w:hAnsi="Times New Roman" w:cs="Times New Roman"/>
          <w:sz w:val="28"/>
          <w:szCs w:val="28"/>
          <w:lang w:val="en-US"/>
        </w:rPr>
        <w:t xml:space="preserve">To fully </w:t>
      </w:r>
      <w:r w:rsidR="00913195" w:rsidRPr="006977A4">
        <w:rPr>
          <w:rFonts w:ascii="Times New Roman" w:hAnsi="Times New Roman" w:cs="Times New Roman"/>
          <w:sz w:val="28"/>
          <w:szCs w:val="28"/>
          <w:lang w:val="en-US"/>
        </w:rPr>
        <w:t>utilize</w:t>
      </w:r>
      <w:r w:rsidRPr="006977A4">
        <w:rPr>
          <w:rFonts w:ascii="Times New Roman" w:hAnsi="Times New Roman" w:cs="Times New Roman"/>
          <w:sz w:val="28"/>
          <w:szCs w:val="28"/>
          <w:lang w:val="en-US"/>
        </w:rPr>
        <w:t xml:space="preserve"> </w:t>
      </w:r>
      <w:r w:rsidR="00FA0718" w:rsidRPr="006977A4">
        <w:rPr>
          <w:rFonts w:ascii="Times New Roman" w:hAnsi="Times New Roman" w:cs="Times New Roman"/>
          <w:sz w:val="28"/>
          <w:szCs w:val="28"/>
          <w:lang w:val="en-US"/>
        </w:rPr>
        <w:t>Kazakhstan's transit potential</w:t>
      </w:r>
      <w:r w:rsidRPr="006977A4">
        <w:rPr>
          <w:rFonts w:ascii="Times New Roman" w:hAnsi="Times New Roman" w:cs="Times New Roman"/>
          <w:sz w:val="28"/>
          <w:szCs w:val="28"/>
          <w:lang w:val="en-US"/>
        </w:rPr>
        <w:t xml:space="preserve">, </w:t>
      </w:r>
      <w:r w:rsidR="00B7247D" w:rsidRPr="006977A4">
        <w:rPr>
          <w:rFonts w:ascii="Times New Roman" w:hAnsi="Times New Roman" w:cs="Times New Roman"/>
          <w:sz w:val="28"/>
          <w:szCs w:val="28"/>
          <w:lang w:val="en-US"/>
        </w:rPr>
        <w:t>developing a "soft" logistics infrastructure is essential</w:t>
      </w:r>
      <w:r w:rsidRPr="006977A4">
        <w:rPr>
          <w:rFonts w:ascii="Times New Roman" w:hAnsi="Times New Roman" w:cs="Times New Roman"/>
          <w:sz w:val="28"/>
          <w:szCs w:val="28"/>
          <w:lang w:val="en-US"/>
        </w:rPr>
        <w:t>.</w:t>
      </w:r>
      <w:r w:rsidR="00072239" w:rsidRPr="006977A4">
        <w:rPr>
          <w:rFonts w:ascii="Times New Roman" w:hAnsi="Times New Roman" w:cs="Times New Roman"/>
          <w:sz w:val="28"/>
          <w:szCs w:val="28"/>
          <w:lang w:val="en-US"/>
        </w:rPr>
        <w:t xml:space="preserve"> </w:t>
      </w:r>
      <w:r w:rsidR="00913195" w:rsidRPr="006977A4">
        <w:rPr>
          <w:rFonts w:ascii="Times New Roman" w:hAnsi="Times New Roman" w:cs="Times New Roman"/>
          <w:sz w:val="28"/>
          <w:szCs w:val="28"/>
          <w:lang w:val="en-US"/>
        </w:rPr>
        <w:t>However</w:t>
      </w:r>
      <w:r w:rsidR="00072239" w:rsidRPr="006977A4">
        <w:rPr>
          <w:rFonts w:ascii="Times New Roman" w:hAnsi="Times New Roman" w:cs="Times New Roman"/>
          <w:sz w:val="28"/>
          <w:szCs w:val="28"/>
          <w:lang w:val="en-US"/>
        </w:rPr>
        <w:t xml:space="preserve">, studies have not been </w:t>
      </w:r>
      <w:r w:rsidR="00913195" w:rsidRPr="006977A4">
        <w:rPr>
          <w:rFonts w:ascii="Times New Roman" w:hAnsi="Times New Roman" w:cs="Times New Roman"/>
          <w:sz w:val="28"/>
          <w:szCs w:val="28"/>
          <w:lang w:val="en-US"/>
        </w:rPr>
        <w:t>conducted</w:t>
      </w:r>
      <w:r w:rsidR="00072239" w:rsidRPr="006977A4">
        <w:rPr>
          <w:rFonts w:ascii="Times New Roman" w:hAnsi="Times New Roman" w:cs="Times New Roman"/>
          <w:sz w:val="28"/>
          <w:szCs w:val="28"/>
          <w:lang w:val="en-US"/>
        </w:rPr>
        <w:t xml:space="preserve"> on the issue of improving </w:t>
      </w:r>
      <w:r w:rsidR="001D28D4" w:rsidRPr="006977A4">
        <w:rPr>
          <w:rFonts w:ascii="Times New Roman" w:hAnsi="Times New Roman" w:cs="Times New Roman"/>
          <w:sz w:val="28"/>
          <w:szCs w:val="28"/>
          <w:lang w:val="en-US"/>
        </w:rPr>
        <w:t xml:space="preserve">the </w:t>
      </w:r>
      <w:r w:rsidR="00072239" w:rsidRPr="006977A4">
        <w:rPr>
          <w:rFonts w:ascii="Times New Roman" w:hAnsi="Times New Roman" w:cs="Times New Roman"/>
          <w:sz w:val="28"/>
          <w:szCs w:val="28"/>
          <w:lang w:val="en-US"/>
        </w:rPr>
        <w:t xml:space="preserve">logistics service quality of dry ports in </w:t>
      </w:r>
      <w:r w:rsidR="0056683B" w:rsidRPr="006977A4">
        <w:rPr>
          <w:rFonts w:ascii="Times New Roman" w:hAnsi="Times New Roman" w:cs="Times New Roman"/>
          <w:sz w:val="28"/>
          <w:szCs w:val="28"/>
          <w:lang w:val="en-US"/>
        </w:rPr>
        <w:t>Kazakhstan</w:t>
      </w:r>
      <w:r w:rsidR="00072239" w:rsidRPr="006977A4">
        <w:rPr>
          <w:rFonts w:ascii="Times New Roman" w:hAnsi="Times New Roman" w:cs="Times New Roman"/>
          <w:sz w:val="28"/>
          <w:szCs w:val="28"/>
          <w:lang w:val="en-US"/>
        </w:rPr>
        <w:t xml:space="preserve">. </w:t>
      </w:r>
      <w:r w:rsidR="00913195" w:rsidRPr="006977A4">
        <w:rPr>
          <w:rFonts w:ascii="Times New Roman" w:hAnsi="Times New Roman" w:cs="Times New Roman"/>
          <w:sz w:val="28"/>
          <w:szCs w:val="28"/>
          <w:lang w:val="en-US"/>
        </w:rPr>
        <w:t>Thus</w:t>
      </w:r>
      <w:r w:rsidR="0056683B" w:rsidRPr="006977A4">
        <w:rPr>
          <w:rFonts w:ascii="Times New Roman" w:hAnsi="Times New Roman" w:cs="Times New Roman"/>
          <w:sz w:val="28"/>
          <w:szCs w:val="28"/>
          <w:lang w:val="en-US"/>
        </w:rPr>
        <w:t xml:space="preserve">, </w:t>
      </w:r>
      <w:r w:rsidR="00913195" w:rsidRPr="006977A4">
        <w:rPr>
          <w:rFonts w:ascii="Times New Roman" w:hAnsi="Times New Roman" w:cs="Times New Roman"/>
          <w:sz w:val="28"/>
          <w:szCs w:val="28"/>
          <w:lang w:val="en-US"/>
        </w:rPr>
        <w:t>the research</w:t>
      </w:r>
      <w:r w:rsidR="0056683B" w:rsidRPr="006977A4">
        <w:rPr>
          <w:rFonts w:ascii="Times New Roman" w:hAnsi="Times New Roman" w:cs="Times New Roman"/>
          <w:sz w:val="28"/>
          <w:szCs w:val="28"/>
          <w:lang w:val="en-US"/>
        </w:rPr>
        <w:t xml:space="preserve"> </w:t>
      </w:r>
      <w:r w:rsidR="0035037E" w:rsidRPr="006977A4">
        <w:rPr>
          <w:rFonts w:ascii="Times New Roman" w:hAnsi="Times New Roman" w:cs="Times New Roman"/>
          <w:sz w:val="28"/>
          <w:szCs w:val="28"/>
          <w:lang w:val="en-US"/>
        </w:rPr>
        <w:t xml:space="preserve">of </w:t>
      </w:r>
      <w:r w:rsidR="0056683B" w:rsidRPr="006977A4">
        <w:rPr>
          <w:rFonts w:ascii="Times New Roman" w:hAnsi="Times New Roman" w:cs="Times New Roman"/>
          <w:sz w:val="28"/>
          <w:szCs w:val="28"/>
          <w:lang w:val="en-US"/>
        </w:rPr>
        <w:t xml:space="preserve">dry ports </w:t>
      </w:r>
      <w:r w:rsidR="00072239" w:rsidRPr="006977A4">
        <w:rPr>
          <w:rFonts w:ascii="Times New Roman" w:hAnsi="Times New Roman" w:cs="Times New Roman"/>
          <w:sz w:val="28"/>
          <w:szCs w:val="28"/>
          <w:lang w:val="en-US"/>
        </w:rPr>
        <w:t>within land-based corridors on</w:t>
      </w:r>
      <w:r w:rsidR="006A1BE4" w:rsidRPr="006977A4">
        <w:rPr>
          <w:rFonts w:ascii="Times New Roman" w:hAnsi="Times New Roman" w:cs="Times New Roman"/>
          <w:sz w:val="28"/>
          <w:szCs w:val="28"/>
          <w:lang w:val="en-US"/>
        </w:rPr>
        <w:t xml:space="preserve"> the </w:t>
      </w:r>
      <w:r w:rsidR="00B7247D" w:rsidRPr="006977A4">
        <w:rPr>
          <w:rFonts w:ascii="Times New Roman" w:hAnsi="Times New Roman" w:cs="Times New Roman"/>
          <w:sz w:val="28"/>
          <w:szCs w:val="28"/>
          <w:lang w:val="en-US"/>
        </w:rPr>
        <w:t>"</w:t>
      </w:r>
      <w:r w:rsidR="006A1BE4" w:rsidRPr="006977A4">
        <w:rPr>
          <w:rFonts w:ascii="Times New Roman" w:hAnsi="Times New Roman" w:cs="Times New Roman"/>
          <w:sz w:val="28"/>
          <w:szCs w:val="28"/>
          <w:lang w:val="en-US"/>
        </w:rPr>
        <w:t>New Silk Road</w:t>
      </w:r>
      <w:r w:rsidR="00B7247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w:t>
      </w:r>
      <w:r w:rsidR="0056683B" w:rsidRPr="006977A4">
        <w:rPr>
          <w:rFonts w:ascii="Times New Roman" w:hAnsi="Times New Roman" w:cs="Times New Roman"/>
          <w:sz w:val="28"/>
          <w:szCs w:val="28"/>
          <w:lang w:val="en-US"/>
        </w:rPr>
        <w:t xml:space="preserve">will remain relevant and highly significant. </w:t>
      </w:r>
    </w:p>
    <w:bookmarkEnd w:id="5"/>
    <w:p w14:paraId="06B76CBE" w14:textId="17819AE6" w:rsidR="00B8127B" w:rsidRPr="006977A4" w:rsidRDefault="0003683E"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b/>
          <w:sz w:val="28"/>
          <w:szCs w:val="28"/>
          <w:lang w:val="en-US"/>
        </w:rPr>
        <w:t>The d</w:t>
      </w:r>
      <w:r w:rsidR="00BB7A45" w:rsidRPr="006977A4">
        <w:rPr>
          <w:rFonts w:ascii="Times New Roman" w:hAnsi="Times New Roman" w:cs="Times New Roman"/>
          <w:b/>
          <w:sz w:val="28"/>
          <w:szCs w:val="28"/>
          <w:lang w:val="en-US"/>
        </w:rPr>
        <w:t xml:space="preserve">egree of elaboration of </w:t>
      </w:r>
      <w:r w:rsidR="009C7906" w:rsidRPr="006977A4">
        <w:rPr>
          <w:rFonts w:ascii="Times New Roman" w:hAnsi="Times New Roman" w:cs="Times New Roman"/>
          <w:b/>
          <w:sz w:val="28"/>
          <w:szCs w:val="28"/>
          <w:lang w:val="en-US"/>
        </w:rPr>
        <w:t xml:space="preserve">the </w:t>
      </w:r>
      <w:r w:rsidR="00BB7A45" w:rsidRPr="006977A4">
        <w:rPr>
          <w:rFonts w:ascii="Times New Roman" w:hAnsi="Times New Roman" w:cs="Times New Roman"/>
          <w:b/>
          <w:sz w:val="28"/>
          <w:szCs w:val="28"/>
          <w:lang w:val="en-US"/>
        </w:rPr>
        <w:t xml:space="preserve">research topic. </w:t>
      </w:r>
      <w:r w:rsidR="00B8127B" w:rsidRPr="006977A4">
        <w:rPr>
          <w:rFonts w:ascii="Times New Roman" w:hAnsi="Times New Roman" w:cs="Times New Roman"/>
          <w:sz w:val="28"/>
          <w:szCs w:val="28"/>
          <w:lang w:val="en-US"/>
        </w:rPr>
        <w:t xml:space="preserve">The </w:t>
      </w:r>
      <w:r w:rsidR="0056683B" w:rsidRPr="006977A4">
        <w:rPr>
          <w:rFonts w:ascii="Times New Roman" w:hAnsi="Times New Roman" w:cs="Times New Roman"/>
          <w:sz w:val="28"/>
          <w:szCs w:val="28"/>
          <w:lang w:val="en-US"/>
        </w:rPr>
        <w:t>study</w:t>
      </w:r>
      <w:r w:rsidR="00B8127B" w:rsidRPr="006977A4">
        <w:rPr>
          <w:rFonts w:ascii="Times New Roman" w:hAnsi="Times New Roman" w:cs="Times New Roman"/>
          <w:sz w:val="28"/>
          <w:szCs w:val="28"/>
          <w:lang w:val="en-US"/>
        </w:rPr>
        <w:t xml:space="preserve"> is based on the foreign </w:t>
      </w:r>
      <w:r w:rsidR="0056683B" w:rsidRPr="006977A4">
        <w:rPr>
          <w:rFonts w:ascii="Times New Roman" w:hAnsi="Times New Roman" w:cs="Times New Roman"/>
          <w:sz w:val="28"/>
          <w:szCs w:val="28"/>
          <w:lang w:val="en-US"/>
        </w:rPr>
        <w:t xml:space="preserve">and domestic </w:t>
      </w:r>
      <w:r w:rsidR="00B8127B" w:rsidRPr="006977A4">
        <w:rPr>
          <w:rFonts w:ascii="Times New Roman" w:hAnsi="Times New Roman" w:cs="Times New Roman"/>
          <w:sz w:val="28"/>
          <w:szCs w:val="28"/>
          <w:lang w:val="en-US"/>
        </w:rPr>
        <w:t>economic and logistics literature achievements</w:t>
      </w:r>
      <w:r w:rsidR="00B8127B" w:rsidRPr="006977A4">
        <w:rPr>
          <w:rFonts w:ascii="Times New Roman" w:hAnsi="Times New Roman" w:cs="Times New Roman"/>
          <w:bCs/>
          <w:sz w:val="28"/>
          <w:szCs w:val="28"/>
          <w:lang w:val="en-US"/>
        </w:rPr>
        <w:t xml:space="preserve"> </w:t>
      </w:r>
      <w:r w:rsidR="00B8127B" w:rsidRPr="006977A4">
        <w:rPr>
          <w:rFonts w:ascii="Times New Roman" w:hAnsi="Times New Roman" w:cs="Times New Roman"/>
          <w:sz w:val="28"/>
          <w:szCs w:val="28"/>
          <w:lang w:val="en-US"/>
        </w:rPr>
        <w:t xml:space="preserve">of the logistics services quality assessment of </w:t>
      </w:r>
      <w:r w:rsidR="0056683B" w:rsidRPr="006977A4">
        <w:rPr>
          <w:rFonts w:ascii="Times New Roman" w:hAnsi="Times New Roman" w:cs="Times New Roman"/>
          <w:sz w:val="28"/>
          <w:szCs w:val="28"/>
          <w:lang w:val="en-US"/>
        </w:rPr>
        <w:t xml:space="preserve">logistics and </w:t>
      </w:r>
      <w:r w:rsidR="00B8127B" w:rsidRPr="006977A4">
        <w:rPr>
          <w:rFonts w:ascii="Times New Roman" w:hAnsi="Times New Roman" w:cs="Times New Roman"/>
          <w:sz w:val="28"/>
          <w:szCs w:val="28"/>
          <w:lang w:val="en-US"/>
        </w:rPr>
        <w:t xml:space="preserve">transport infrastructure. </w:t>
      </w:r>
    </w:p>
    <w:p w14:paraId="45D3686D" w14:textId="05DC036D" w:rsidR="00B8127B" w:rsidRPr="006977A4" w:rsidRDefault="00913195"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Researchers</w:t>
      </w:r>
      <w:r w:rsidR="0056683B" w:rsidRPr="006977A4">
        <w:rPr>
          <w:rFonts w:ascii="Times New Roman" w:hAnsi="Times New Roman" w:cs="Times New Roman"/>
          <w:sz w:val="28"/>
          <w:szCs w:val="28"/>
          <w:lang w:val="en-US"/>
        </w:rPr>
        <w:t xml:space="preserve"> who have contributed to the understanding and development of the dry port concept are </w:t>
      </w:r>
      <w:r w:rsidR="004D3467" w:rsidRPr="006977A4">
        <w:rPr>
          <w:rFonts w:ascii="Times New Roman" w:hAnsi="Times New Roman" w:cs="Times New Roman"/>
          <w:sz w:val="28"/>
          <w:szCs w:val="28"/>
          <w:lang w:val="en-US"/>
        </w:rPr>
        <w:t xml:space="preserve">the following: </w:t>
      </w:r>
      <w:r w:rsidR="00B8127B" w:rsidRPr="006977A4">
        <w:rPr>
          <w:rFonts w:ascii="Times New Roman" w:hAnsi="Times New Roman" w:cs="Times New Roman"/>
          <w:sz w:val="28"/>
          <w:szCs w:val="28"/>
          <w:lang w:val="en-US"/>
        </w:rPr>
        <w:t>Roso</w:t>
      </w:r>
      <w:r w:rsidR="00245CCF" w:rsidRPr="006977A4">
        <w:rPr>
          <w:rFonts w:ascii="Times New Roman" w:hAnsi="Times New Roman" w:cs="Times New Roman"/>
          <w:sz w:val="28"/>
          <w:szCs w:val="28"/>
          <w:lang w:val="en-US"/>
        </w:rPr>
        <w:t xml:space="preserve"> </w:t>
      </w:r>
      <w:r w:rsidR="00245CCF"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{"citationItems":[{"id":"ITEM-1","itemData":{"DOI":"10.1016/j.jtrangeo.2008.10.008","abstract":"The dry port concept is based on a seaport directly connected by rail with inland intermodal terminals where containers can be dealt with in the same way as if they were in a seaport. The main purpose of the article is to extend the theory behind the dry port concept and to define three dry port categories; distant, midrange and close. The findings show that the dry port concept can help identify ways of shifting freight volumes from road to more energy efficient traffic modes that are less harmful to the environment, relieve seaport cities from some congestion and facilitate improved logistics solutions for shippers in the port's hinterland. © 2008 Elsevier Ltd. All rights reserved.","author":[{"dropping-particle":"","family":"Roso","given":"V.","non-dropping-particle":"","parse-names":false,"suffix":""},{"dropping-particle":"","family":"Woxenius","given":"J.","non-dropping-particle":"","parse-names":false,"suffix":""},{"dropping-particle":"","family":"Lumsden","given":"K.","non-dropping-particle":"","parse-names":false,"suffix":""}],"container-title":"Journal of Transport Geography","id":"ITEM-1","issue":"5","issued":{"date-parts":[["2009"]]},"page":"338-345","title":"The dry port concept: connecting container seaports with the hinterland","type":"article-journal","volume":"17"},"uris":["http://www.mendeley.com/documents/?uuid=765e182c-ef01-315a-92ac-1079ca27cf9c"]}],"mendeley":{"formattedCitation":"[6]","plainTextFormattedCitation":"[6]","previouslyFormattedCitation":"[6]"},"properties":{"noteIndex":0},"schema":"https://github.com/citation-style-language/schema/raw/master/csl-citation.json"}</w:instrText>
      </w:r>
      <w:r w:rsidR="00245CCF"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[6]</w:t>
      </w:r>
      <w:r w:rsidR="00245CCF" w:rsidRPr="006977A4">
        <w:rPr>
          <w:rFonts w:ascii="Times New Roman" w:hAnsi="Times New Roman" w:cs="Times New Roman"/>
          <w:sz w:val="28"/>
          <w:szCs w:val="28"/>
          <w:lang w:val="en-US"/>
        </w:rPr>
        <w:fldChar w:fldCharType="end"/>
      </w:r>
      <w:r w:rsidR="00B8127B" w:rsidRPr="006977A4">
        <w:rPr>
          <w:rFonts w:ascii="Times New Roman" w:hAnsi="Times New Roman" w:cs="Times New Roman"/>
          <w:sz w:val="28"/>
          <w:szCs w:val="28"/>
          <w:lang w:val="en-US"/>
        </w:rPr>
        <w:t>, Rodrigue</w:t>
      </w:r>
      <w:r w:rsidRPr="006977A4">
        <w:rPr>
          <w:rFonts w:ascii="Times New Roman" w:hAnsi="Times New Roman" w:cs="Times New Roman"/>
          <w:sz w:val="28"/>
          <w:szCs w:val="28"/>
          <w:lang w:val="en-US"/>
        </w:rPr>
        <w:t xml:space="preserve"> </w:t>
      </w:r>
      <w:r w:rsidR="00245CCF"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author":[{"dropping-particle":"","family":"Rodrigue","given":"Jean-paul","non-dropping-particle":"","parse-names":false,"suffix":""},{"dropping-particle":"","family":"Notteboom","given":"Theo","non-dropping-particle":"","parse-names":false,"suffix":""}],"id":"ITEM-1","issued":{"date-parts":[["0"]]},"title":"Port Economics, Management and Policy","type":"article-journal"},"uris":["http://www.mendeley.com/documents/?uuid=aa309150-ca6d-4a8e-91dc-3a99252cbe17"]}],"mendeley":{"formattedCitation":"[7]","plainTextFormattedCitation":"[7]","previouslyFormattedCitation":"[7]"},"properties":{"noteIndex":0},"schema":"https://github.com/citation-style-language/schema/raw/master/csl-citation.json"}</w:instrText>
      </w:r>
      <w:r w:rsidR="00245CCF"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[7]</w:t>
      </w:r>
      <w:r w:rsidR="00245CCF" w:rsidRPr="006977A4">
        <w:rPr>
          <w:rFonts w:ascii="Times New Roman" w:hAnsi="Times New Roman" w:cs="Times New Roman"/>
          <w:sz w:val="28"/>
          <w:szCs w:val="28"/>
          <w:lang w:val="en-US"/>
        </w:rPr>
        <w:fldChar w:fldCharType="end"/>
      </w:r>
      <w:r w:rsidR="00B8127B" w:rsidRPr="006977A4">
        <w:rPr>
          <w:rFonts w:ascii="Times New Roman" w:hAnsi="Times New Roman" w:cs="Times New Roman"/>
          <w:sz w:val="28"/>
          <w:szCs w:val="28"/>
          <w:lang w:val="en-US"/>
        </w:rPr>
        <w:t>, Notteboom</w:t>
      </w:r>
      <w:r w:rsidRPr="006977A4">
        <w:rPr>
          <w:rFonts w:ascii="Times New Roman" w:hAnsi="Times New Roman" w:cs="Times New Roman"/>
          <w:sz w:val="28"/>
          <w:szCs w:val="28"/>
          <w:lang w:val="en-US"/>
        </w:rPr>
        <w:t xml:space="preserve"> </w:t>
      </w:r>
      <w:r w:rsidR="00245CCF"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{"citationItems":[{"id":"ITEM-1","itemData":{"DOI":"10.1080/03088839.2018.1448478","abstract":"© 2018, © 2018 Informa UK Limited, trading as Taylor  &amp;  Francis Group. This paper aims at defining generic characteristics of dry ports by carrying out an analysis using a large sample of dry ports from around the world. The dataset includes details on 107 inland terminals worldwide. All dry ports in the database have been selected from studies in the extant literature before being shortlisted to fit our research scope. Data collected include terminologies used, actors driving the development, terminal throughput, total area, services provided and the relation with the corresponding seaport(s). Using statistical analysis, the paper examines how dry port parameters are influenced by (1) a different terminal set up, like sea-driven and land-driven development, developed and developing system, dry port functions; (2) specifications of the seaport with which the dry port is connected, i.e. seaport traffic, connectivity, utilization, etc. and (3) the transport leg linking dry ports and seaports. The findings could be applied to the planning and development of inland nodes from the perspectives of different stakeholders.","author":[{"dropping-particle":"","family":"Nguyen","given":"L.C.","non-dropping-particle":"","parse-names":false,"suffix":""},{"dropping-particle":"","family":"Notteboom","given":"T.","non-dropping-particle":"","parse-names":false,"suffix":""}],"container-title":"Maritime Policy and Management","id":"ITEM-1","issue":"1","issued":{"date-parts":[["2019"]]},"page":"24-42","title":"The relations between dry port characteristics and regional port-hinterland settings: findings for a global sample of dry ports","type":"article-journal","volume":"46"},"uris":["http://www.mendeley.com/documents/?uuid=c339dc2a-99ac-35ab-ad0a-f2e16a58a6f1"]}],"mendeley":{"formattedCitation":"[8]","plainTextFormattedCitation":"[8]","previouslyFormattedCitation":"[8]"},"properties":{"noteIndex":0},"schema":"https://github.com/citation-style-language/schema/raw/master/csl-citation.json"}</w:instrText>
      </w:r>
      <w:r w:rsidR="00245CCF"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[8]</w:t>
      </w:r>
      <w:r w:rsidR="00245CCF" w:rsidRPr="006977A4">
        <w:rPr>
          <w:rFonts w:ascii="Times New Roman" w:hAnsi="Times New Roman" w:cs="Times New Roman"/>
          <w:sz w:val="28"/>
          <w:szCs w:val="28"/>
          <w:lang w:val="en-US"/>
        </w:rPr>
        <w:fldChar w:fldCharType="end"/>
      </w:r>
      <w:r w:rsidR="00B8127B" w:rsidRPr="006977A4">
        <w:rPr>
          <w:rFonts w:ascii="Times New Roman" w:hAnsi="Times New Roman" w:cs="Times New Roman"/>
          <w:sz w:val="28"/>
          <w:szCs w:val="28"/>
          <w:lang w:val="en-US"/>
        </w:rPr>
        <w:t>, Beresford</w:t>
      </w:r>
      <w:r w:rsidRPr="006977A4">
        <w:rPr>
          <w:rFonts w:ascii="Times New Roman" w:hAnsi="Times New Roman" w:cs="Times New Roman"/>
          <w:sz w:val="28"/>
          <w:szCs w:val="28"/>
          <w:lang w:val="en-US"/>
        </w:rPr>
        <w:t xml:space="preserve"> </w:t>
      </w:r>
      <w:r w:rsidR="00245CCF"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{"citationItems":[{"id":"ITEM-1","itemData":{"DOI":"10.1057/mel.2011.17","abstract":"This article reviews the development paths of dry ports in China. Dry ports have emerged as an integral part of trade facilitation in China in the last decade and have played an important role in regional and economic development. The emergence of dry ports (offshore ports) is driven partly by proximity to main population centres or industrial areas and partly by the need to support rapidly growing container flows. However, the development paths of Chinese dry ports show several differences, depending on their location, and this article highlights and explains these. Without a clear definition, the institutional and regulatory framework for dry port development is shown to be immature and complex. While the central government has dealt with relevant institutional matters under the existing regulatory framework, decision making at a local level is under the control of municipal bodies, providing ample space for officials to interpret the intentions of central governance. Innovative policies and relationship management are major tools for addressing different institutional problems; however, the lack of a uniform set of policy guidelines raises many legal challenges. This article suggests possible solutions to the problems identified during the establishment of mature dry port facilities, with priority being given to establishing a clear legal definition of what dry ports are. From this cascades their core purpose, responsibilities and modus operandi. © 2012 Macmillan Publishers Ltd.","author":[{"dropping-particle":"","family":"Beresford","given":"A.","non-dropping-particle":"","parse-names":false,"suffix":""},{"dropping-particle":"","family":"Pettit","given":"S.","non-dropping-particle":"","parse-names":false,"suffix":""},{"dropping-particle":"","family":"Xu","given":"Q.","non-dropping-particle":"","parse-names":false,"suffix":""},{"dropping-particle":"","family":"Williams","given":"S.","non-dropping-particle":"","parse-names":false,"suffix":""}],"container-title":"Maritime Economics and Logistics","id":"ITEM-1","issue":"1","issued":{"date-parts":[["2012"]]},"page":"73-98","title":"A study of dry port development in China","type":"article-journal","volume":"14"},"uris":["http://www.mendeley.com/documents/?uuid=b16a11de-9f04-3f29-bb2d-fd6dc49ecded"]}],"mendeley":{"formattedCitation":"[9]","plainTextFormattedCitation":"[9]","previouslyFormattedCitation":"[9]"},"properties":{"noteIndex":0},"schema":"https://github.com/citation-style-language/schema/raw/master/csl-citation.json"}</w:instrText>
      </w:r>
      <w:r w:rsidR="00245CCF"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[9]</w:t>
      </w:r>
      <w:r w:rsidR="00245CCF" w:rsidRPr="006977A4">
        <w:rPr>
          <w:rFonts w:ascii="Times New Roman" w:hAnsi="Times New Roman" w:cs="Times New Roman"/>
          <w:sz w:val="28"/>
          <w:szCs w:val="28"/>
          <w:lang w:val="en-US"/>
        </w:rPr>
        <w:fldChar w:fldCharType="end"/>
      </w:r>
      <w:r w:rsidR="00B8127B" w:rsidRPr="006977A4">
        <w:rPr>
          <w:rFonts w:ascii="Times New Roman" w:hAnsi="Times New Roman" w:cs="Times New Roman"/>
          <w:sz w:val="28"/>
          <w:szCs w:val="28"/>
          <w:lang w:val="en-US"/>
        </w:rPr>
        <w:t xml:space="preserve">, Witte </w:t>
      </w:r>
      <w:r w:rsidR="00245CCF"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jtrangeo.2020.102676","ISSN":"09666923","author":[{"dropping-particle":"","family":"Witte","given":"Patrick","non-dropping-particle":"","parse-names":false,"suffix":""},{"dropping-particle":"","family":"Wiegmans","given":"Bart","non-dropping-particle":"","parse-names":false,"suffix":""},{"dropping-particle":"","family":"Roso","given":"Violeta","non-dropping-particle":"","parse-names":false,"suffix":""},{"dropping-particle":"V.","family":"Hall","given":"Peter","non-dropping-particle":"","parse-names":false,"suffix":""}],"container-title":"Journal of Transport Geography","id":"ITEM-1","issue":"February","issued":{"date-parts":[["2020"]]},"page":"102676","publisher":"Elsevier","title":"Moving beyond land and water: Understanding the development and spatial organization of inland ports","type":"article-journal","volume":"84"},"uris":["http://www.mendeley.com/documents/?uuid=808fcf03-1ce1-44e6-a5f3-9e06f2958da8"]}],"mendeley":{"formattedCitation":"[10]","plainTextFormattedCitation":"[10]","previouslyFormattedCitation":"[10]"},"properties":{"noteIndex":0},"schema":"https://github.com/citation-style-language/schema/raw/master/csl-citation.json"}</w:instrText>
      </w:r>
      <w:r w:rsidR="00245CCF"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[10]</w:t>
      </w:r>
      <w:r w:rsidR="00245CCF" w:rsidRPr="006977A4">
        <w:rPr>
          <w:rFonts w:ascii="Times New Roman" w:hAnsi="Times New Roman" w:cs="Times New Roman"/>
          <w:sz w:val="28"/>
          <w:szCs w:val="28"/>
          <w:lang w:val="en-US"/>
        </w:rPr>
        <w:fldChar w:fldCharType="end"/>
      </w:r>
      <w:r w:rsidR="00B8127B" w:rsidRPr="006977A4">
        <w:rPr>
          <w:rFonts w:ascii="Times New Roman" w:hAnsi="Times New Roman" w:cs="Times New Roman"/>
          <w:sz w:val="28"/>
          <w:szCs w:val="28"/>
          <w:lang w:val="en-US"/>
        </w:rPr>
        <w:t>, Wiegmans</w:t>
      </w:r>
      <w:r w:rsidRPr="006977A4">
        <w:rPr>
          <w:rFonts w:ascii="Times New Roman" w:hAnsi="Times New Roman" w:cs="Times New Roman"/>
          <w:sz w:val="28"/>
          <w:szCs w:val="28"/>
          <w:lang w:val="en-US"/>
        </w:rPr>
        <w:t xml:space="preserve"> </w:t>
      </w:r>
      <w:r w:rsidR="00245CCF"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{"citationItems":[{"id":"ITEM-1","itemData":{"DOI":"10.1016/j.jtrangeo.2018.11.001","ISSN":"09666923","abstract":"Over the past twenty-five years a considerable amount of literature has emerged that addresses inland port development in a variety of ways and in different institutional contexts. A recurring issue throughout most papers focusing on inland ports is the wide diversity of definitions, actors, functions, levels and geographies that are of relevance. Therefore, a literature review on inland port development contributes to defining the most important streams in inland port research. Recent studies show that the concept of inland ports is clearly much richer and more diversified than merely an extension of deep-sea ports or port logistics. However, as much of the literature is still largely based on individual case studies and anecdotal evidences, the conceptualization of inland ports has proven to be particularly difficult. Therefore, this review paper presents a systematic and integrated review of inland port studies, covering 80 international peer-reviewed academic journal papers on inland port development between 1992 and 2017. The results show that much attention is paid on inland ports as components of the ‘transport/logistics/supply chain’ systems (follower), while their roles as components of the ‘regional’ systems (leader) are largely overlooked. Such a tweaked focus is likely to pose significant impacts on planning, management, and governance of inland ports.","author":[{"dropping-particle":"","family":"Witte","given":"Patrick","non-dropping-particle":"","parse-names":false,"suffix":""},{"dropping-particle":"","family":"Wiegmans","given":"Bart","non-dropping-particle":"","parse-names":false,"suffix":""},{"dropping-particle":"","family":"Ng","given":"Adolf K.Y.","non-dropping-particle":"","parse-names":false,"suffix":""}],"container-title":"Journal of Transport Geography","id":"ITEM-1","issue":"April 2018","issued":{"date-parts":[["2019"]]},"page":"53-61","publisher":"Elsevier","title":"A critical review on the evolution and development of inland port research","type":"article-journal","volume":"74"},"uris":["http://www.mendeley.com/documents/?uuid=5d026778-ddd1-4a2c-b936-a64498568e43"]}],"mendeley":{"formattedCitation":"[11]","plainTextFormattedCitation":"[11]","previouslyFormattedCitation":"[11]"},"properties":{"noteIndex":0},"schema":"https://github.com/citation-style-language/schema/raw/master/csl-citation.json"}</w:instrText>
      </w:r>
      <w:r w:rsidR="00245CCF"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[11]</w:t>
      </w:r>
      <w:r w:rsidR="00245CCF" w:rsidRPr="006977A4">
        <w:rPr>
          <w:rFonts w:ascii="Times New Roman" w:hAnsi="Times New Roman" w:cs="Times New Roman"/>
          <w:sz w:val="28"/>
          <w:szCs w:val="28"/>
          <w:lang w:val="en-US"/>
        </w:rPr>
        <w:fldChar w:fldCharType="end"/>
      </w:r>
      <w:r w:rsidR="00B8127B" w:rsidRPr="006977A4">
        <w:rPr>
          <w:rFonts w:ascii="Times New Roman" w:hAnsi="Times New Roman" w:cs="Times New Roman"/>
          <w:sz w:val="28"/>
          <w:szCs w:val="28"/>
          <w:lang w:val="en-US"/>
        </w:rPr>
        <w:t>, Ng</w:t>
      </w:r>
      <w:r w:rsidR="009D1B87" w:rsidRPr="006977A4">
        <w:rPr>
          <w:rFonts w:ascii="Times New Roman" w:hAnsi="Times New Roman" w:cs="Times New Roman"/>
          <w:sz w:val="28"/>
          <w:szCs w:val="28"/>
          <w:lang w:val="en-US"/>
        </w:rPr>
        <w:t xml:space="preserve"> </w:t>
      </w:r>
      <w:r w:rsidR="00245CCF"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{"citationItems":[{"id":"ITEM-1","itemData":{"ISBN":"9789623676328","abstract":"Rapid economic growth in India demanded high quality logistical services, implying that dry ports, often characterized by inefficiency, would play pivotal roles. While the Indian government attempted to address this problem by introducing foreign private participation, at the same time, it had to uphold its social-democratic tradition where local operators and their interests should not be edged out by external competition. It is the endeavour of this paper to investigate how the Indian government had attempted to resolve these contradictory issues and provided insight on how political influences can shape an industry's competitive structure, especially in developing countries.","author":[{"dropping-particle":"","family":"Ng","given":"K.Y.A.","non-dropping-particle":"","parse-names":false,"suffix":""},{"dropping-particle":"","family":"Gujar","given":"G.C.","non-dropping-particle":"","parse-names":false,"suffix":""}],"container-title":"Proceedings of International Forum on Shipping, Ports and Airports, IFSPA 2008 - Trade-Based Global Supply Chain and Transport Logistics Hubs: Trends and Future Development","id":"ITEM-1","issued":{"date-parts":[["2008"]]},"page":"190-203","title":"Competitiveness of Indian dry ports and the impacts of government policies: The dualistic approach of policy-makers","type":"paper-conference"},"uris":["http://www.mendeley.com/documents/?uuid=74da44b2-63f0-3d74-a62b-cc98575d99c5"]}],"mendeley":{"formattedCitation":"[12]","plainTextFormattedCitation":"[12]","previouslyFormattedCitation":"[12]"},"properties":{"noteIndex":0},"schema":"https://github.com/citation-style-language/schema/raw/master/csl-citation.json"}</w:instrText>
      </w:r>
      <w:r w:rsidR="00245CCF"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[12]</w:t>
      </w:r>
      <w:r w:rsidR="00245CCF" w:rsidRPr="006977A4">
        <w:rPr>
          <w:rFonts w:ascii="Times New Roman" w:hAnsi="Times New Roman" w:cs="Times New Roman"/>
          <w:sz w:val="28"/>
          <w:szCs w:val="28"/>
          <w:lang w:val="en-US"/>
        </w:rPr>
        <w:fldChar w:fldCharType="end"/>
      </w:r>
      <w:r w:rsidR="0056683B" w:rsidRPr="006977A4">
        <w:rPr>
          <w:rFonts w:ascii="Times New Roman" w:hAnsi="Times New Roman" w:cs="Times New Roman"/>
          <w:sz w:val="28"/>
          <w:szCs w:val="28"/>
          <w:lang w:val="en-US"/>
        </w:rPr>
        <w:t>.</w:t>
      </w:r>
    </w:p>
    <w:p w14:paraId="438BC7E3" w14:textId="08A07058" w:rsidR="00116F4C" w:rsidRPr="006977A4" w:rsidRDefault="00B8127B"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most exciting provisions are the conceptions on the </w:t>
      </w:r>
      <w:r w:rsidR="00913195" w:rsidRPr="006977A4">
        <w:rPr>
          <w:rFonts w:ascii="Times New Roman" w:hAnsi="Times New Roman" w:cs="Times New Roman"/>
          <w:sz w:val="28"/>
          <w:szCs w:val="28"/>
          <w:lang w:val="en-US"/>
        </w:rPr>
        <w:t>development,</w:t>
      </w:r>
      <w:r w:rsidRPr="006977A4">
        <w:rPr>
          <w:rFonts w:ascii="Times New Roman" w:hAnsi="Times New Roman" w:cs="Times New Roman"/>
          <w:sz w:val="28"/>
          <w:szCs w:val="28"/>
          <w:lang w:val="en-US"/>
        </w:rPr>
        <w:t xml:space="preserve"> </w:t>
      </w:r>
      <w:r w:rsidR="00913195" w:rsidRPr="006977A4">
        <w:rPr>
          <w:rFonts w:ascii="Times New Roman" w:hAnsi="Times New Roman" w:cs="Times New Roman"/>
          <w:sz w:val="28"/>
          <w:szCs w:val="28"/>
          <w:lang w:val="en-US"/>
        </w:rPr>
        <w:t>formation,</w:t>
      </w:r>
      <w:r w:rsidRPr="006977A4">
        <w:rPr>
          <w:rFonts w:ascii="Times New Roman" w:hAnsi="Times New Roman" w:cs="Times New Roman"/>
          <w:sz w:val="28"/>
          <w:szCs w:val="28"/>
          <w:lang w:val="en-US"/>
        </w:rPr>
        <w:t xml:space="preserve"> and effective</w:t>
      </w:r>
      <w:r w:rsidR="001E78B3" w:rsidRPr="006977A4">
        <w:rPr>
          <w:rFonts w:ascii="Times New Roman" w:hAnsi="Times New Roman" w:cs="Times New Roman"/>
          <w:sz w:val="28"/>
          <w:szCs w:val="28"/>
          <w:lang w:val="en-US"/>
        </w:rPr>
        <w:t xml:space="preserve"> functioning of logistics cent</w:t>
      </w:r>
      <w:r w:rsidR="00FA0718" w:rsidRPr="006977A4">
        <w:rPr>
          <w:rFonts w:ascii="Times New Roman" w:hAnsi="Times New Roman" w:cs="Times New Roman"/>
          <w:sz w:val="28"/>
          <w:szCs w:val="28"/>
          <w:lang w:val="en-US"/>
        </w:rPr>
        <w:t>re</w:t>
      </w:r>
      <w:r w:rsidR="001E78B3" w:rsidRPr="006977A4">
        <w:rPr>
          <w:rFonts w:ascii="Times New Roman" w:hAnsi="Times New Roman" w:cs="Times New Roman"/>
          <w:sz w:val="28"/>
          <w:szCs w:val="28"/>
          <w:lang w:val="en-US"/>
        </w:rPr>
        <w:t>s, ports and hubs</w:t>
      </w:r>
      <w:r w:rsidR="00EF522B" w:rsidRPr="006977A4">
        <w:rPr>
          <w:rFonts w:ascii="Times New Roman" w:hAnsi="Times New Roman" w:cs="Times New Roman"/>
          <w:sz w:val="28"/>
          <w:szCs w:val="28"/>
          <w:lang w:val="en-US"/>
        </w:rPr>
        <w:t xml:space="preserve">, </w:t>
      </w:r>
      <w:r w:rsidR="00913195" w:rsidRPr="006977A4">
        <w:rPr>
          <w:rFonts w:ascii="Times New Roman" w:hAnsi="Times New Roman" w:cs="Times New Roman"/>
          <w:sz w:val="28"/>
          <w:szCs w:val="28"/>
          <w:lang w:val="en-US"/>
        </w:rPr>
        <w:t>and transport</w:t>
      </w:r>
      <w:r w:rsidR="00EF522B" w:rsidRPr="006977A4">
        <w:rPr>
          <w:rFonts w:ascii="Times New Roman" w:hAnsi="Times New Roman" w:cs="Times New Roman"/>
          <w:sz w:val="28"/>
          <w:szCs w:val="28"/>
          <w:lang w:val="en-US"/>
        </w:rPr>
        <w:t xml:space="preserve"> corridors. </w:t>
      </w:r>
      <w:r w:rsidR="0056683B" w:rsidRPr="006977A4">
        <w:rPr>
          <w:rFonts w:ascii="Times New Roman" w:hAnsi="Times New Roman" w:cs="Times New Roman"/>
          <w:sz w:val="28"/>
          <w:szCs w:val="28"/>
          <w:lang w:val="en-US"/>
        </w:rPr>
        <w:t xml:space="preserve"> </w:t>
      </w:r>
      <w:r w:rsidR="00EF522B" w:rsidRPr="006977A4">
        <w:rPr>
          <w:rFonts w:ascii="Times New Roman" w:hAnsi="Times New Roman" w:cs="Times New Roman"/>
          <w:sz w:val="28"/>
          <w:szCs w:val="28"/>
          <w:lang w:val="en-US"/>
        </w:rPr>
        <w:t>In this field</w:t>
      </w:r>
      <w:r w:rsidR="001D28D4" w:rsidRPr="006977A4">
        <w:rPr>
          <w:rFonts w:ascii="Times New Roman" w:hAnsi="Times New Roman" w:cs="Times New Roman"/>
          <w:sz w:val="28"/>
          <w:szCs w:val="28"/>
          <w:lang w:val="en-US"/>
        </w:rPr>
        <w:t>,</w:t>
      </w:r>
      <w:r w:rsidR="00EF522B" w:rsidRPr="006977A4">
        <w:rPr>
          <w:rFonts w:ascii="Times New Roman" w:hAnsi="Times New Roman" w:cs="Times New Roman"/>
          <w:sz w:val="28"/>
          <w:szCs w:val="28"/>
          <w:lang w:val="en-US"/>
        </w:rPr>
        <w:t xml:space="preserve"> research w</w:t>
      </w:r>
      <w:r w:rsidR="001D28D4" w:rsidRPr="006977A4">
        <w:rPr>
          <w:rFonts w:ascii="Times New Roman" w:hAnsi="Times New Roman" w:cs="Times New Roman"/>
          <w:sz w:val="28"/>
          <w:szCs w:val="28"/>
          <w:lang w:val="en-US"/>
        </w:rPr>
        <w:t>as</w:t>
      </w:r>
      <w:r w:rsidR="00EF522B" w:rsidRPr="006977A4">
        <w:rPr>
          <w:rFonts w:ascii="Times New Roman" w:hAnsi="Times New Roman" w:cs="Times New Roman"/>
          <w:sz w:val="28"/>
          <w:szCs w:val="28"/>
          <w:lang w:val="en-US"/>
        </w:rPr>
        <w:t xml:space="preserve"> provided by </w:t>
      </w:r>
      <w:r w:rsidR="001E78B3" w:rsidRPr="006977A4">
        <w:rPr>
          <w:rFonts w:ascii="Times New Roman" w:hAnsi="Times New Roman" w:cs="Times New Roman"/>
          <w:sz w:val="28"/>
          <w:szCs w:val="28"/>
          <w:lang w:val="en-US"/>
        </w:rPr>
        <w:t>Harris, Wang</w:t>
      </w:r>
      <w:r w:rsidR="009D1B87" w:rsidRPr="006977A4">
        <w:rPr>
          <w:rFonts w:ascii="Times New Roman" w:hAnsi="Times New Roman" w:cs="Times New Roman"/>
          <w:sz w:val="28"/>
          <w:szCs w:val="28"/>
          <w:lang w:val="en-US"/>
        </w:rPr>
        <w:t xml:space="preserve"> Y., Wang H.</w:t>
      </w:r>
      <w:r w:rsidR="00245CCF" w:rsidRPr="006977A4">
        <w:rPr>
          <w:rFonts w:ascii="Times New Roman" w:hAnsi="Times New Roman" w:cs="Times New Roman"/>
          <w:sz w:val="28"/>
          <w:szCs w:val="28"/>
          <w:lang w:val="en-US"/>
        </w:rPr>
        <w:t xml:space="preserve"> </w:t>
      </w:r>
      <w:r w:rsidR="00245CCF"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{"citationItems":[{"id":"ITEM-1","itemData":{"DOI":"10.1016/j.ijpe.2014.09.005","ISSN":"09255273","abstract":"The role of information and communication technologies (ICTs) in freight transport as key enabler is well recognised. However the uptake of recent ICT advances for multimodal freight transport provisions in the UK and Europe has been slow. The aim of our paper is to explore the potential reasons for such a slow adoption and assess how recent technological advances such as cloud computing and Internet of Things might have changed the landscape and thus help to overcome these barriers. Via an extensive review of 33 EU framework programme projects, we are able to consolidate and present current major efforts in ICT developments in the freight multimodal transport setting at European level. We further discuss barriers inhibiting quick take-up of ICT applications in multimodal transport. Resolutions were then explored by reviewing four key ICT development trends recently emerging and evaluating their potential impact in reducing such barriers for deployment. Our contribution is two-fold: it advances current knowledge by presenting an up-to-date overview of existing and emerging ICT applications in the field of multimodal transport and barriers to e-enabled multimodal transport. It also captures some of the best practices in industry and aims to provoke a debate among practitioners and academics via the analysis of how innovative use of recent technological developments could potentially lower the barriers to multimodal ICT adoption and lead to a more integrated freight transport network. Therefore it lays the foundation for further research.","author":[{"dropping-particle":"","family":"Harris","given":"Irina","non-dropping-particle":"","parse-names":false,"suffix":""},{"dropping-particle":"","family":"Wang","given":"Yingli","non-dropping-particle":"","parse-names":false,"suffix":""},{"dropping-particle":"","family":"Wang","given":"Haiyang","non-dropping-particle":"","parse-names":false,"suffix":""}],"container-title":"International Journal of Production Economics","id":"ITEM-1","issued":{"date-parts":[["2015"]]},"page":"88-103","publisher":"Elsevier","title":"ICT in multimodal transport and technological trends: Unleashing potential for the future","type":"article-journal","volume":"159"},"uris":["http://www.mendeley.com/documents/?uuid=8bc6667d-7b6b-4941-b155-d6740c2b6d01"]}],"mendeley":{"formattedCitation":"[13]","plainTextFormattedCitation":"[13]","previouslyFormattedCitation":"[13]"},"properties":{"noteIndex":0},"schema":"https://github.com/citation-style-language/schema/raw/master/csl-citation.json"}</w:instrText>
      </w:r>
      <w:r w:rsidR="00245CCF"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[13]</w:t>
      </w:r>
      <w:r w:rsidR="00245CCF" w:rsidRPr="006977A4">
        <w:rPr>
          <w:rFonts w:ascii="Times New Roman" w:hAnsi="Times New Roman" w:cs="Times New Roman"/>
          <w:sz w:val="28"/>
          <w:szCs w:val="28"/>
          <w:lang w:val="en-US"/>
        </w:rPr>
        <w:fldChar w:fldCharType="end"/>
      </w:r>
      <w:r w:rsidR="00A47F10" w:rsidRPr="006977A4">
        <w:rPr>
          <w:rFonts w:ascii="Times New Roman" w:hAnsi="Times New Roman" w:cs="Times New Roman"/>
          <w:sz w:val="28"/>
          <w:szCs w:val="28"/>
          <w:lang w:val="en-US"/>
        </w:rPr>
        <w:t>, Wei, Sheng, and</w:t>
      </w:r>
      <w:r w:rsidR="001E78B3" w:rsidRPr="006977A4">
        <w:rPr>
          <w:rFonts w:ascii="Times New Roman" w:hAnsi="Times New Roman" w:cs="Times New Roman"/>
          <w:sz w:val="28"/>
          <w:szCs w:val="28"/>
          <w:lang w:val="en-US"/>
        </w:rPr>
        <w:t xml:space="preserve"> Lee</w:t>
      </w:r>
      <w:r w:rsidR="001E7071" w:rsidRPr="006977A4">
        <w:rPr>
          <w:rFonts w:ascii="Times New Roman" w:hAnsi="Times New Roman" w:cs="Times New Roman"/>
          <w:sz w:val="28"/>
          <w:szCs w:val="28"/>
          <w:lang w:val="en-US"/>
        </w:rPr>
        <w:t xml:space="preserve"> </w:t>
      </w:r>
      <w:r w:rsidR="001E70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{"citationItems":[{"id":"ITEM-1","itemData":{"DOI":"10.1080/03088839.2017.1396505","abstract":"© 2017 Informa UK Limited, trading as Taylor  &amp;  Francis Group. Dry port plays increasingly an important role in the integration of inland regions with seaports, and cross-border inland ports especially in the context of Belt and Road Initiative (BRI) originally proposed by China. This paper studies a logistics network connecting the inland regions by dry ports based on a two-stage logistical gravity model. First, a basic logistical gravity model is developed to analyze the radiated inland regions from dry ports, where the logistical quality of dry ports is calculated by principal component analysis. Second, considering mutual impacts among dry ports, seaports and cross-border inland ports, the influence of logistical gravity on the network is examined by using a coefficient based on the Ordered Weighted Averaging Operator in multi-attribute decision theory. An improved logistical gravity model is further developed to investigate the logistical connections among various ports (e.g. dry ports, seaports and cross-border inland ports; hub and feeder ports). Then, a hub-and-spoke network can be established. Dry ports are potential to connect to the Silk Road Economic Belt and the 21st-Century Maritime Silk Road. So a Chinese case is used to verify the proposed method. The strategies of embedding inland regions in the BRI are discussed based on the experimental studies.","author":[{"dropping-particle":"","family":"Wei","given":"H.","non-dropping-particle":"","parse-names":false,"suffix":""},{"dropping-particle":"","family":"Sheng","given":"Z.","non-dropping-particle":"","parse-names":false,"suffix":""},{"dropping-particle":"","family":"Lee","given":"P.T.-W.","non-dropping-particle":"","parse-names":false,"suffix":""}],"container-title":"Maritime Policy and Management","id":"ITEM-1","issue":"3","issued":{"date-parts":[["2018"]]},"page":"370-387","title":"The role of dry port in hub-and-spoke network under Belt and Road Initiative","type":"article-journal","volume":"45"},"uris":["http://www.mendeley.com/documents/?uuid=bd1aba77-8cc8-3b75-b4ca-3e8deacb9984"]}],"mendeley":{"formattedCitation":"[14]","plainTextFormattedCitation":"[14]","previouslyFormattedCitation":"[14]"},"properties":{"noteIndex":0},"schema":"https://github.com/citation-style-language/schema/raw/master/csl-citation.json"}</w:instrText>
      </w:r>
      <w:r w:rsidR="001E70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[14]</w:t>
      </w:r>
      <w:r w:rsidR="001E7071" w:rsidRPr="006977A4">
        <w:rPr>
          <w:rFonts w:ascii="Times New Roman" w:hAnsi="Times New Roman" w:cs="Times New Roman"/>
          <w:sz w:val="28"/>
          <w:szCs w:val="28"/>
          <w:lang w:val="en-US"/>
        </w:rPr>
        <w:fldChar w:fldCharType="end"/>
      </w:r>
      <w:r w:rsidR="00A47F10" w:rsidRPr="006977A4">
        <w:rPr>
          <w:rFonts w:ascii="Times New Roman" w:hAnsi="Times New Roman" w:cs="Times New Roman"/>
          <w:sz w:val="28"/>
          <w:szCs w:val="28"/>
          <w:lang w:val="en-US"/>
        </w:rPr>
        <w:t>, Jeevan, Chen, and</w:t>
      </w:r>
      <w:r w:rsidR="001E78B3" w:rsidRPr="006977A4">
        <w:rPr>
          <w:rFonts w:ascii="Times New Roman" w:hAnsi="Times New Roman" w:cs="Times New Roman"/>
          <w:sz w:val="28"/>
          <w:szCs w:val="28"/>
          <w:lang w:val="en-US"/>
        </w:rPr>
        <w:t xml:space="preserve"> Lee</w:t>
      </w:r>
      <w:r w:rsidR="001E7071" w:rsidRPr="006977A4">
        <w:rPr>
          <w:rFonts w:ascii="Times New Roman" w:hAnsi="Times New Roman" w:cs="Times New Roman"/>
          <w:sz w:val="28"/>
          <w:szCs w:val="28"/>
          <w:lang w:val="en-US"/>
        </w:rPr>
        <w:t xml:space="preserve"> </w:t>
      </w:r>
      <w:r w:rsidR="001E70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{"citationItems":[{"id":"ITEM-1","itemData":{"DOI":"10.1016/j.ajsl.2015.03.005","abstract":"Copyright © 2015, The Korean Association of Shipping and Logistics, Inc. Production and hosting by Elsevier B.V. All rights Reserved. Abstract This paper examines the functions and challenges of dry ports development in Malaysia through 11 face-to-face interviews with dry port stakeholders. The findings reveal that Malaysian dry ports are developed to accelerate national and international business, to activate intermodalism in the nation, to promote regional economic development and to enhance seaport competitiveness. Malaysian dry ports perform the function of transport and logistics, information processing, seaports and value-added services. Challenges facing Malaysian dry ports include insufficient railway tracks, unorganized container planning on the rail deck, highly dependent on single mode of transportation, poor recognition from the seaport community, and competition from localized seaports. This paper further indicates strategies for coping with these challenges and identifies future opportunities for Malaysian dry ports development.","author":[{"dropping-particle":"","family":"Jeevan","given":"J.","non-dropping-particle":"","parse-names":false,"suffix":""},{"dropping-particle":"","family":"Chen","given":"S.-L.","non-dropping-particle":"","parse-names":false,"suffix":""},{"dropping-particle":"","family":"Lee","given":"E.-S.","non-dropping-particle":"","parse-names":false,"suffix":""}],"container-title":"Asian Journal of Shipping and Logistics","id":"ITEM-1","issue":"1","issued":{"date-parts":[["2015"]]},"page":"109-134","title":"The challenges of Malaysian dry ports development","type":"article-journal","volume":"31"},"uris":["http://www.mendeley.com/documents/?uuid=c281c518-6a8c-3bbf-bec2-47cdddf4403c"]}],"mendeley":{"formattedCitation":"[15]","plainTextFormattedCitation":"[15]","previouslyFormattedCitation":"[15]"},"properties":{"noteIndex":0},"schema":"https://github.com/citation-style-language/schema/raw/master/csl-citation.json"}</w:instrText>
      </w:r>
      <w:r w:rsidR="001E70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[15]</w:t>
      </w:r>
      <w:r w:rsidR="001E7071" w:rsidRPr="006977A4">
        <w:rPr>
          <w:rFonts w:ascii="Times New Roman" w:hAnsi="Times New Roman" w:cs="Times New Roman"/>
          <w:sz w:val="28"/>
          <w:szCs w:val="28"/>
          <w:lang w:val="en-US"/>
        </w:rPr>
        <w:fldChar w:fldCharType="end"/>
      </w:r>
      <w:r w:rsidR="001E78B3" w:rsidRPr="006977A4">
        <w:rPr>
          <w:rFonts w:ascii="Times New Roman" w:hAnsi="Times New Roman" w:cs="Times New Roman"/>
          <w:sz w:val="28"/>
          <w:szCs w:val="28"/>
          <w:lang w:val="en-US"/>
        </w:rPr>
        <w:t xml:space="preserve">, Fechner </w:t>
      </w:r>
      <w:r w:rsidR="001E70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author":[{"dropping-particle":"","family":"Fechner","given":"Ireneusz","non-dropping-particle":"","parse-names":false,"suffix":""}],"id":"ITEM-1","issued":{"date-parts":[["2010"]]},"title":"LogForum","type":"article-journal","volume":"6"},"uris":["http://www.mendeley.com/documents/?uuid=e61ed66a-9999-48df-ae7b-61f615180148"]}],"mendeley":{"formattedCitation":"[16]","plainTextFormattedCitation":"[16]","previouslyFormattedCitation":"[16]"},"properties":{"noteIndex":0},"schema":"https://github.com/citation-style-language/schema/raw/master/csl-citation.json"}</w:instrText>
      </w:r>
      <w:r w:rsidR="001E70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[16]</w:t>
      </w:r>
      <w:r w:rsidR="001E7071" w:rsidRPr="006977A4">
        <w:rPr>
          <w:rFonts w:ascii="Times New Roman" w:hAnsi="Times New Roman" w:cs="Times New Roman"/>
          <w:sz w:val="28"/>
          <w:szCs w:val="28"/>
          <w:lang w:val="en-US"/>
        </w:rPr>
        <w:fldChar w:fldCharType="end"/>
      </w:r>
      <w:r w:rsidR="001E78B3" w:rsidRPr="006977A4">
        <w:rPr>
          <w:rFonts w:ascii="Times New Roman" w:hAnsi="Times New Roman" w:cs="Times New Roman"/>
          <w:sz w:val="28"/>
          <w:szCs w:val="28"/>
          <w:lang w:val="en-US"/>
        </w:rPr>
        <w:t>,</w:t>
      </w:r>
      <w:r w:rsidR="00EF522B" w:rsidRPr="006977A4">
        <w:rPr>
          <w:rFonts w:ascii="Times New Roman" w:hAnsi="Times New Roman" w:cs="Times New Roman"/>
          <w:sz w:val="28"/>
          <w:szCs w:val="28"/>
          <w:lang w:val="en-US"/>
        </w:rPr>
        <w:t xml:space="preserve"> </w:t>
      </w:r>
      <w:r w:rsidR="001E78B3" w:rsidRPr="006977A4">
        <w:rPr>
          <w:rFonts w:ascii="Times New Roman" w:hAnsi="Times New Roman" w:cs="Times New Roman"/>
          <w:sz w:val="28"/>
          <w:szCs w:val="28"/>
          <w:lang w:val="en-US"/>
        </w:rPr>
        <w:t>Banomyong</w:t>
      </w:r>
      <w:r w:rsidR="001E7071" w:rsidRPr="006977A4">
        <w:rPr>
          <w:rFonts w:ascii="Times New Roman" w:hAnsi="Times New Roman" w:cs="Times New Roman"/>
          <w:sz w:val="28"/>
          <w:szCs w:val="28"/>
          <w:lang w:val="en-US"/>
        </w:rPr>
        <w:t xml:space="preserve"> </w:t>
      </w:r>
      <w:r w:rsidR="001E70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{"citationItems":[{"id":"ITEM-1","itemData":{"DOI":"10.1108/03090561111107258","abstract":"Purpose: The purpose of this research is to identify key attributes of freight logistics service quality and to examine how these attributes impact shippers' selection of third-party logistics service providers (3PLs). The knowledge and understanding of these attributes can be of great value to 3PLs when developing marketing strategies to attract and retain clients. Design/methodology/approach: A literature review was carried out to identify the main attributes of freight logistics service quality. In-depth interviews were subsequently undertaken to validate and refine the freight logistics service attributes. A questionnaire was then developed and a survey conducted. Logistics regression analyses were performed to examine the impact of freight logistics service attributes on shippers' decision to select 3PLs. Findings: A total of 24 freight logistics service attributes were identified and categorised based on the SERVQUAL model into six dimensions: reliability, assurance, tangibility, empathy, responsiveness, and cost. Freight logistics service quality was found to impact shippers' selection of 3PLs significantly. In the assessment of the impact of each individual service attribute it was observed that accuracy of documents; EDI and E-commerce services; customer relationship management; customer care; updated freight rates; and consolidation provision significantly influenced how shippers selected 3PLs. Research limitations/implications: The focus of the study is limited to international freight logistics services, while other logistics services, such as inventory management or warehouse management, were not included. The context of the study is related to Thailand and the provision of international freight service in the country. Practical implications: An understanding of key attributes based on key freight logistics service quality can help 3PLs in developing marketing strategies that provide services that are considered to be critically important to their customers. Originality/value: The purpose of the study is to define key freight logistics service quality attributes and their respective impact on shippers' decision-making process when choosing a 3PL. © Emerald Group Publishing Limited.","author":[{"dropping-particle":"","family":"Banomyong","given":"R.","non-dropping-particle":"","parse-names":false,"suffix":""},{"dropping-particle":"","family":"Supatn","given":"N.","non-dropping-particle":"","parse-names":false,"suffix":""}],"container-title":"European Journal of Marketing","id":"ITEM-1","issue":"3","issued":{"date-parts":[["2011"]]},"page":"419-437","title":"Selecting logistics providers in Thailand: A shippers' perspective","type":"article-journal","volume":"45"},"uris":["http://www.mendeley.com/documents/?uuid=2fb85162-24df-3a82-af4c-66118627907c"]}],"mendeley":{"formattedCitation":"[17]","plainTextFormattedCitation":"[17]","previouslyFormattedCitation":"[17]"},"properties":{"noteIndex":0},"schema":"https://github.com/citation-style-language/schema/raw/master/csl-citation.json"}</w:instrText>
      </w:r>
      <w:r w:rsidR="001E70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[17]</w:t>
      </w:r>
      <w:r w:rsidR="001E7071" w:rsidRPr="006977A4">
        <w:rPr>
          <w:rFonts w:ascii="Times New Roman" w:hAnsi="Times New Roman" w:cs="Times New Roman"/>
          <w:sz w:val="28"/>
          <w:szCs w:val="28"/>
          <w:lang w:val="en-US"/>
        </w:rPr>
        <w:fldChar w:fldCharType="end"/>
      </w:r>
      <w:r w:rsidR="001E78B3" w:rsidRPr="006977A4">
        <w:rPr>
          <w:rFonts w:ascii="Times New Roman" w:hAnsi="Times New Roman" w:cs="Times New Roman"/>
          <w:sz w:val="28"/>
          <w:szCs w:val="28"/>
          <w:lang w:val="en-US"/>
        </w:rPr>
        <w:t xml:space="preserve">, </w:t>
      </w:r>
      <w:r w:rsidR="001E7071" w:rsidRPr="006977A4">
        <w:rPr>
          <w:rFonts w:ascii="Times New Roman" w:hAnsi="Times New Roman" w:cs="Times New Roman"/>
          <w:sz w:val="28"/>
          <w:szCs w:val="28"/>
          <w:lang w:val="en-US"/>
        </w:rPr>
        <w:t>Ishfag</w:t>
      </w:r>
      <w:r w:rsidR="001E70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{"citationItems":[{"id":"ITEM-1","itemData":{"DOI":"10.1016/j.ejor.2012.03.010","ISSN":"03772217","abstract":"In an intermodal hub network, cost benefits can be achieved through the use of intermodal shipments and the economies of scale due to consolidation of flows at the hubs. However, due to limited resources at the logistics hubs, shipment delays may affect the service performance. In this research hub operations are modeled as a GI/G/1 queuing network and the shipments as multiple job classes with deterministic routings. By integrating the hub operation queuing model and the hub location-allocation model, the effect of limited hub resources on the design of intermodal logistics networks under service time requirements is investigated. The managerial insights gained from a study of 25-city road-rail intermodal logistics network show that the level of available hub resources significantly affects the logistics network structure in terms of number and location of hubs, total network costs, choice of single-hub and inter-hub shipments and service performance. © 2012 Elsevier B.V. All rights reserved.","author":[{"dropping-particle":"","family":"Ishfaq","given":"Rafay","non-dropping-particle":"","parse-names":false,"suffix":""},{"dropping-particle":"","family":"Sox","given":"Charles R.","non-dropping-particle":"","parse-names":false,"suffix":""}],"container-title":"European Journal of Operational Research","id":"ITEM-1","issue":"3","issued":{"date-parts":[["2012"]]},"page":"629-641","publisher":"Elsevier B.V.","title":"Design of intermodal logistics networks with hub delays","type":"article-journal","volume":"220"},"uris":["http://www.mendeley.com/documents/?uuid=f79fea9f-9d55-4e62-aceb-ef3472e6b7a4"]}],"mendeley":{"formattedCitation":"[18]","plainTextFormattedCitation":"[18]","previouslyFormattedCitation":"[18]"},"properties":{"noteIndex":0},"schema":"https://github.com/citation-style-language/schema/raw/master/csl-citation.json"}</w:instrText>
      </w:r>
      <w:r w:rsidR="001E70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[18]</w:t>
      </w:r>
      <w:r w:rsidR="001E7071" w:rsidRPr="006977A4">
        <w:rPr>
          <w:rFonts w:ascii="Times New Roman" w:hAnsi="Times New Roman" w:cs="Times New Roman"/>
          <w:sz w:val="28"/>
          <w:szCs w:val="28"/>
          <w:lang w:val="en-US"/>
        </w:rPr>
        <w:fldChar w:fldCharType="end"/>
      </w:r>
      <w:r w:rsidR="001E7071" w:rsidRPr="006977A4">
        <w:rPr>
          <w:rFonts w:ascii="Times New Roman" w:hAnsi="Times New Roman" w:cs="Times New Roman"/>
          <w:sz w:val="28"/>
          <w:szCs w:val="28"/>
          <w:lang w:val="en-US"/>
        </w:rPr>
        <w:t xml:space="preserve">, </w:t>
      </w:r>
      <w:r w:rsidR="001E78B3" w:rsidRPr="006977A4">
        <w:rPr>
          <w:rFonts w:ascii="Times New Roman" w:hAnsi="Times New Roman" w:cs="Times New Roman"/>
          <w:sz w:val="28"/>
          <w:szCs w:val="28"/>
          <w:lang w:val="en-US"/>
        </w:rPr>
        <w:t>Regmi and Hanoka</w:t>
      </w:r>
      <w:r w:rsidR="001E7071" w:rsidRPr="006977A4">
        <w:rPr>
          <w:rFonts w:ascii="Times New Roman" w:hAnsi="Times New Roman" w:cs="Times New Roman"/>
          <w:sz w:val="28"/>
          <w:szCs w:val="28"/>
          <w:lang w:val="en-US"/>
        </w:rPr>
        <w:t xml:space="preserve"> </w:t>
      </w:r>
      <w:r w:rsidR="001E70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{"citationItems":[{"id":"ITEM-1","itemData":{"DOI":"10.1016/j.rtbm.2012.11.002","ISSN":"22105395","abstract":"Intermodal transport that uses various modes, links and transport nodes is gaining more importance these days in Asia. However, there are not many studies that analyze the status of intermodal transport corridors as well as assess their performance. This paper assesses infrastructure and operational status of two important intermodal transport corridors linking North-East and Central Asia namely: Korea-China-Central Asia; and Korea-China-Mongolia-Russian Federation. The corridors use maritime, road and rail modes for the transportation of goods. Status and condition of physical infrastructure such as road, railway, ports, intermodal transfer and border crossing facilities as well non-physical bottlenecks for freight transport operations are examined. It utilizes time-cost-distance approach to assess and compare the performance of intermodal transport corridors. Based on the findings, this paper identifies issues and challenges for the development and operation of intermodal transport corridors in North-East and Central Asia. Finally, policy recommendations to improve physical infrastructure and minimize non-physical barriers to enhance operational efficiency of the intermodal transport corridors are offered which can be useful for other countries and parts of Asia. © 2012 Elsevier Ltd.","author":[{"dropping-particle":"","family":"Regmi","given":"Madan B.","non-dropping-particle":"","parse-names":false,"suffix":""},{"dropping-particle":"","family":"Hanaoka","given":"Shinya","non-dropping-particle":"","parse-names":false,"suffix":""}],"container-title":"Research in Transportation Business and Management","id":"ITEM-1","issued":{"date-parts":[["2012"]]},"page":"27-37","publisher":"Elsevier Ltd","title":"Assessment of intermodal transport corridors: Cases from North-East and Central Asia","type":"article-journal","volume":"5"},"uris":["http://www.mendeley.com/documents/?uuid=f7760d7d-2bf3-414f-859e-c87c09d69731"]}],"mendeley":{"formattedCitation":"[19]","plainTextFormattedCitation":"[19]","previouslyFormattedCitation":"[19]"},"properties":{"noteIndex":0},"schema":"https://github.com/citation-style-language/schema/raw/master/csl-citation.json"}</w:instrText>
      </w:r>
      <w:r w:rsidR="001E70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[19]</w:t>
      </w:r>
      <w:r w:rsidR="001E7071" w:rsidRPr="006977A4">
        <w:rPr>
          <w:rFonts w:ascii="Times New Roman" w:hAnsi="Times New Roman" w:cs="Times New Roman"/>
          <w:sz w:val="28"/>
          <w:szCs w:val="28"/>
          <w:lang w:val="en-US"/>
        </w:rPr>
        <w:fldChar w:fldCharType="end"/>
      </w:r>
      <w:r w:rsidR="001E78B3" w:rsidRPr="006977A4">
        <w:rPr>
          <w:rFonts w:ascii="Times New Roman" w:hAnsi="Times New Roman" w:cs="Times New Roman"/>
          <w:sz w:val="28"/>
          <w:szCs w:val="28"/>
          <w:lang w:val="en-US"/>
        </w:rPr>
        <w:t>.</w:t>
      </w:r>
    </w:p>
    <w:p w14:paraId="651B936E" w14:textId="5335AC11" w:rsidR="001E7071" w:rsidRPr="006977A4" w:rsidRDefault="00116F4C"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Theoretical and methodological problems of service quality assessment were considered in the studies of many foreign </w:t>
      </w:r>
      <w:r w:rsidR="00F379D3" w:rsidRPr="006977A4">
        <w:rPr>
          <w:rFonts w:ascii="Times New Roman" w:hAnsi="Times New Roman" w:cs="Times New Roman"/>
          <w:sz w:val="28"/>
          <w:szCs w:val="28"/>
          <w:lang w:val="en-US"/>
        </w:rPr>
        <w:t>scholars</w:t>
      </w:r>
      <w:r w:rsidRPr="006977A4">
        <w:rPr>
          <w:rFonts w:ascii="Times New Roman" w:hAnsi="Times New Roman" w:cs="Times New Roman"/>
          <w:sz w:val="28"/>
          <w:szCs w:val="28"/>
          <w:lang w:val="en-US"/>
        </w:rPr>
        <w:t xml:space="preserve">: service quality criteria </w:t>
      </w:r>
      <w:r w:rsidR="00913195"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Parasuraman</w:t>
      </w:r>
      <w:r w:rsidR="000F6E82" w:rsidRPr="006977A4">
        <w:rPr>
          <w:rFonts w:ascii="Times New Roman" w:hAnsi="Times New Roman" w:cs="Times New Roman"/>
          <w:sz w:val="28"/>
          <w:szCs w:val="28"/>
          <w:lang w:val="en-US"/>
        </w:rPr>
        <w:t xml:space="preserve"> </w:t>
      </w:r>
      <w:r w:rsidR="001E70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{"citationItems":[{"id":"ITEM-1","itemData":{"abstract":"This paper describes the development of a 22-item instrument (called SERVQUAL) for assessing customer perceptions of service quality in service and retailing organizations. After a discussion of the conceptualization and operationalization of the service quality construct, the procedures used in constructing and refining a multiple-item scale to measure the construct are described. Evidence of the scale's reliability, factor structure and validity on the basis of analyzing data from four independent samples is presented next. The paper concludes with a discussion of potential applications of the scale.","author":[{"dropping-particle":"","family":"Parasuraman, A., Zeithaml, V., Berry","given":"L.","non-dropping-particle":"","parse-names":false,"suffix":""}],"container-title":"Jorunal of Retailing","id":"ITEM-1","issue":"January","issued":{"date-parts":[["1988"]]},"page":"12-40","title":"SERVQUAL: A Multiple-Item Scale for Measuring Consumer Perceptions of Service Quality","type":"article-journal","volume":"64"},"uris":["http://www.mendeley.com/documents/?uuid=e829d628-3872-4a4a-894d-e386960058df"]}],"mendeley":{"formattedCitation":"[20]","plainTextFormattedCitation":"[20]","previouslyFormattedCitation":"[20]"},"properties":{"noteIndex":0},"schema":"https://github.com/citation-style-language/schema/raw/master/csl-citation.json"}</w:instrText>
      </w:r>
      <w:r w:rsidR="001E70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[20]</w:t>
      </w:r>
      <w:r w:rsidR="001E7071"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quality assessment of service ports and intermodal terminals </w:t>
      </w:r>
      <w:r w:rsidR="00913195"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Kolanovich, Dundovich, Yugovich </w:t>
      </w:r>
      <w:r w:rsidR="005D5DB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{"citationItems":[{"id":"ITEM-1","itemData":{"DOI":"10.7307/ptt.v23i6.184","ISSN":"0353-5320","abstract":"This port service quality study is an important precondition for an efficient development of port industry and traffic system as a whole. It is due to the complexity of any port, as a system consisting of a large number of stakeholders rendering services to customers with various requirements, that a unique set of port service quality indices has been still missing. For this reason, the paper explains the port service quality concept in compliance with stakeholders and their requirements within the context of port service quality. The aim of the paper is to present a proposal for a customer-based port service quality model based on empirical study and its reliability testing on a selected sample. The proposed model is defined by five factors and fits satisfactorily into the obtained poll questionnaire results. The statistical data processing package SPSS 16.0 and the LISREL 8.54 programme were used in the study. KEY WORDS: port service, customer, model, factor analysis","author":[{"dropping-particle":"","family":"Kolanović","given":"Ines","non-dropping-particle":"","parse-names":false,"suffix":""},{"dropping-particle":"","family":"Dundović","given":"Čedomir","non-dropping-particle":"","parse-names":false,"suffix":""},{"dropping-particle":"","family":"Jugović","given":"Alen","non-dropping-particle":"","parse-names":false,"suffix":""}],"container-title":"PROMET - Traffic&amp;Transportation","id":"ITEM-1","issue":"6","issued":{"date-parts":[["2012"]]},"page":"495-502","title":"Customer-based Port Service Quality Model","type":"article-journal","volume":"23"},"uris":["http://www.mendeley.com/documents/?uuid=ba00dd6f-247d-430a-aff9-4452b8a8b3d9"]}],"mendeley":{"formattedCitation":"[21]","plainTextFormattedCitation":"[21]","previouslyFormattedCitation":"[21]"},"properties":{"noteIndex":0},"schema":"https://github.com/citation-style-language/schema/raw/master/csl-citation.json"}</w:instrText>
      </w:r>
      <w:r w:rsidR="005D5DB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[21]</w:t>
      </w:r>
      <w:r w:rsidR="005D5DB1"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Thai </w:t>
      </w:r>
      <w:r w:rsidR="005D5DB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{"citationItems":[{"id":"ITEM-1","itemData":{"DOI":"10.1080/13675567.2013.804907","abstract":"There has been very little research done in logistics service on how its quality is defined and attributed. In this paper, we aim to explore the definition of the concept of quality in logistics service and its associated dimensions by constructing a conceptual model and test it empirically. A survey was conducted in Singapore with 2333 logistics service providers and customers from Singapore Logistics Association and Singapore's National Shipper Council. A total of 171 questionnaires including 86 from logistics service providers and 85 customers were returned. After the process of exploratory factor analysis followed by confirmatory factor analysis, we found that the revised model of five factors and 20 items of logistics service quality (LSQ) is valid and reliable to measure the quality of logistics service. It was also indicated from the study that the quality of customer focus is deemed the most critical to enhance the perceived LSQ. © 2013 Copyright Taylor and Francis Group, LLC.","author":[{"dropping-particle":"","family":"Thai","given":"V.V.","non-dropping-particle":"","parse-names":false,"suffix":""}],"container-title":"International Journal of Logistics Research and Applications","id":"ITEM-1","issue":"2","issued":{"date-parts":[["2013"]]},"page":"114-131","title":"Logistics service quality: Conceptual model and empirical evidence","type":"article-journal","volume":"16"},"uris":["http://www.mendeley.com/documents/?uuid=61c2d84c-cd8e-3b0d-9b70-a5ec780c1a18"]}],"mendeley":{"formattedCitation":"[22]","plainTextFormattedCitation":"[22]","previouslyFormattedCitation":"[22]"},"properties":{"noteIndex":0},"schema":"https://github.com/citation-style-language/schema/raw/master/csl-citation.json"}</w:instrText>
      </w:r>
      <w:r w:rsidR="005D5DB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[22]</w:t>
      </w:r>
      <w:r w:rsidR="005D5DB1"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Hemalatha, Dumpala, Balakrishna </w:t>
      </w:r>
      <w:r w:rsidR="005D5DB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{"citationItems":[{"id":"ITEM-1","itemData":{"DOI":"10.1016/j.ajsl.2018.06.010","ISSN":"20925212","abstract":"In today's competitive business environment, evaluation and analysis of service quality of service organizations is vital to further improve quality of providing service by the organizations. The present study focuses on the evaluation of service quality of container terminal operators as these organizations play a major role in increase of national economy. Service quality evaluation process makes use of SERVQUAL tool for service quality evaluation of container terminal operators. Customized questionnaire for 20 enablers of 5 dimensions of service quality are prepared and distributed to 25 customers of 12 container terminal operators in India. Weights of dimensions and enablers pertaining to service quality of container terminal operators are determined through Attribute Hierarchy Model (AHM) to avoid consistency check, present in standard AHP method. TOPSIS and GRP methods are implemented to evaluate service quality of container terminal operators and composite rank is arrived. Consistency in the ranking is observed in the ranking patterns obtained by the proposed methods.","author":[{"dropping-particle":"","family":"Hemalatha","given":"S.","non-dropping-particle":"","parse-names":false,"suffix":""},{"dropping-particle":"","family":"Dumpala","given":"Lingaraju","non-dropping-particle":"","parse-names":false,"suffix":""},{"dropping-particle":"","family":"Balakrishna","given":"B.","non-dropping-particle":"","parse-names":false,"suffix":""}],"container-title":"Asian Journal of Shipping and Logistics","id":"ITEM-1","issue":"2","issued":{"date-parts":[["2018"]]},"page":"137-144","publisher":"Elsevier B.V.","title":"Service quality evaluation and ranking of container terminal operators through hybrid multi-criteria decision making methods","type":"article-journal","volume":"34"},"uris":["http://www.mendeley.com/documents/?uuid=ce712931-56ba-4d21-b5ba-a5e1cfd21d79"]}],"mendeley":{"formattedCitation":"[23]","plainTextFormattedCitation":"[23]","previouslyFormattedCitation":"[23]"},"properties":{"noteIndex":0},"schema":"https://github.com/citation-style-language/schema/raw/master/csl-citation.json"}</w:instrText>
      </w:r>
      <w:r w:rsidR="005D5DB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[23]</w:t>
      </w:r>
      <w:r w:rsidR="005D5DB1"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Almotai</w:t>
      </w:r>
      <w:r w:rsidR="008C2CB5" w:rsidRPr="006977A4">
        <w:rPr>
          <w:rFonts w:ascii="Times New Roman" w:hAnsi="Times New Roman" w:cs="Times New Roman"/>
          <w:sz w:val="28"/>
          <w:szCs w:val="28"/>
          <w:lang w:val="en-US"/>
        </w:rPr>
        <w:t xml:space="preserve">ri </w:t>
      </w:r>
      <w:r w:rsidR="005D5DB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{"citationItems":[{"id":"ITEM-1","itemData":{"DOI":"10.1016/j.retrec.2011.08.003","ISSN":"07398859","abstract":"This article analyses how information and communication technology (ICT) is used to support the hinterland transport of maritime containers. It focuses on the way information is conveyed between actors using an ICT facility structure, and how integrative information is used by different partners' information systems to make different transport operations more efficient and to offer improved service.The analysis includes the identification of the actor network and the management components in line with supply chain management perspectives. To support this analysis, a conceptual model showing the relationship between integrative information and integrative technology was constructed and related to business processes and an ICT maturity model found in the literature.Interviews were conducted with actors involved in Swedish hinterland rail transport. The information flows were mapped and the analysis shows that while the current level of integration and ICT maturity is fairly low, several actors are currently modernising their systems. Their main motivation is to reduce the administrative task load, and at the same time achieve better supply chain integration. The actors are focused on their own tasks and do not see the advantages of advanced integration of the information flows. The risk is identified that the IT level is increasing faster than business integration processes between the companies, which might lead to inefficiencies. © 2011 Elsevier Ltd.","author":[{"dropping-particle":"","family":"Almotairi","given":"Badi","non-dropping-particle":"","parse-names":false,"suffix":""},{"dropping-particle":"","family":"Flodén","given":"Jonas","non-dropping-particle":"","parse-names":false,"suffix":""},{"dropping-particle":"","family":"Stefansson","given":"Gunnar","non-dropping-particle":"","parse-names":false,"suffix":""},{"dropping-particle":"","family":"Woxenius","given":"Johan","non-dropping-particle":"","parse-names":false,"suffix":""}],"container-title":"Research in Transportation Economics","id":"ITEM-1","issue":"1","issued":{"date-parts":[["2011"]]},"page":"15-24","publisher":"Elsevier Ltd","title":"Information flows supporting hinterland transportation by rail: Applications in Sweden","type":"article-journal","volume":"33"},"uris":["http://www.mendeley.com/documents/?uuid=e86c22c0-2d6b-4f37-8318-812a13127736"]}],"mendeley":{"formattedCitation":"[24]","plainTextFormattedCitation":"[24]","previouslyFormattedCitation":"[24]"},"properties":{"noteIndex":0},"schema":"https://github.com/citation-style-language/schema/raw/master/csl-citation.json"}</w:instrText>
      </w:r>
      <w:r w:rsidR="005D5DB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[24]</w:t>
      </w:r>
      <w:r w:rsidR="005D5DB1" w:rsidRPr="006977A4">
        <w:rPr>
          <w:rFonts w:ascii="Times New Roman" w:hAnsi="Times New Roman" w:cs="Times New Roman"/>
          <w:sz w:val="28"/>
          <w:szCs w:val="28"/>
          <w:lang w:val="en-US"/>
        </w:rPr>
        <w:fldChar w:fldCharType="end"/>
      </w:r>
      <w:r w:rsidR="008C2CB5" w:rsidRPr="006977A4">
        <w:rPr>
          <w:rFonts w:ascii="Times New Roman" w:hAnsi="Times New Roman" w:cs="Times New Roman"/>
          <w:sz w:val="28"/>
          <w:szCs w:val="28"/>
          <w:lang w:val="en-US"/>
        </w:rPr>
        <w:t>, Gogas, Adamos, and</w:t>
      </w:r>
      <w:r w:rsidRPr="006977A4">
        <w:rPr>
          <w:rFonts w:ascii="Times New Roman" w:hAnsi="Times New Roman" w:cs="Times New Roman"/>
          <w:sz w:val="28"/>
          <w:szCs w:val="28"/>
          <w:lang w:val="en-US"/>
        </w:rPr>
        <w:t xml:space="preserve"> Nathanail </w:t>
      </w:r>
      <w:r w:rsidR="005D5DB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{"citationItems":[{"id":"ITEM-1","itemData":{"DOI":"10.1016/j.trpro.2017.05.061","ISSN":"23521465","abstract":"This paper presents a comparative analysis of two urban intermodal freight transport terminals focusing on last mile distribution: the port of Thessaloniki (ThPA) and Kuehne + Nagel (K+N) distribution center in Thessaloniki. Through the pairwise comparison of the two different supply chain interchanges, a decision support tool is provided to the terminals’ operators and their customers and partners, namely shippers, forwarders, transport companies, users or customers. The evaluation of the terminals’ performance is elaborated based on a tailored multi criteria Key Performance Indicator (KPI)-based assessment framework, while the selection and significance (weight) of the incorporated criteria and respective KPIs is predetermined by the involved stakeholders through a multi stakeholder participation scheme using the pairwise comparison according to the Analytic Hierarchy Process (AHP) approach. ThPA terminal is ranked first according to its performance pertaining to the role of an intermodal interchange for the wider geographical area of Thessaloniki, however K+N terminal’s performance index was slightly lower, while in several KPIs and criteria it seems to perform better.","author":[{"dropping-particle":"","family":"Gogas","given":"Michael","non-dropping-particle":"","parse-names":false,"suffix":""},{"dropping-particle":"","family":"Adamos","given":"Giannis","non-dropping-particle":"","parse-names":false,"suffix":""},{"dropping-particle":"","family":"Nathanail","given":"Eftihia","non-dropping-particle":"","parse-names":false,"suffix":""}],"container-title":"Transportation Research Procedia","id":"ITEM-1","issued":{"date-parts":[["2017"]]},"page":"17-24","publisher":"Elsevier B.V.","title":"Assessing the performance of intermodal city logistics terminals in Thessaloniki","type":"article-journal","volume":"24"},"uris":["http://www.mendeley.com/documents/?uuid=678c53ba-d28f-46ac-aa80-b1342669fae5"]}],"mendeley":{"formattedCitation":"[25]","plainTextFormattedCitation":"[25]","previouslyFormattedCitation":"[25]"},"properties":{"noteIndex":0},"schema":"https://github.com/citation-style-language/schema/raw/master/csl-citation.json"}</w:instrText>
      </w:r>
      <w:r w:rsidR="005D5DB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[25]</w:t>
      </w:r>
      <w:r w:rsidR="005D5DB1"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assessment of the efficiency of transport and logistics facilities </w:t>
      </w:r>
      <w:r w:rsidR="00913195" w:rsidRPr="006977A4">
        <w:rPr>
          <w:rFonts w:ascii="Times New Roman" w:hAnsi="Times New Roman" w:cs="Times New Roman"/>
          <w:sz w:val="28"/>
          <w:szCs w:val="28"/>
          <w:lang w:val="en-US"/>
        </w:rPr>
        <w:t>–</w:t>
      </w:r>
      <w:r w:rsidR="005D5DB1" w:rsidRPr="006977A4">
        <w:rPr>
          <w:rFonts w:ascii="Times New Roman" w:hAnsi="Times New Roman" w:cs="Times New Roman"/>
          <w:sz w:val="28"/>
          <w:szCs w:val="28"/>
          <w:lang w:val="en-US"/>
        </w:rPr>
        <w:t>H</w:t>
      </w:r>
      <w:r w:rsidR="000F6E82" w:rsidRPr="006977A4">
        <w:rPr>
          <w:rFonts w:ascii="Times New Roman" w:hAnsi="Times New Roman" w:cs="Times New Roman"/>
          <w:sz w:val="28"/>
          <w:szCs w:val="28"/>
          <w:lang w:val="en-US"/>
        </w:rPr>
        <w:t>a</w:t>
      </w:r>
      <w:r w:rsidR="009D1B87" w:rsidRPr="006977A4">
        <w:rPr>
          <w:rFonts w:ascii="Times New Roman" w:hAnsi="Times New Roman" w:cs="Times New Roman"/>
          <w:sz w:val="28"/>
          <w:szCs w:val="28"/>
          <w:lang w:val="en-US"/>
        </w:rPr>
        <w:t xml:space="preserve"> </w:t>
      </w:r>
      <w:r w:rsidR="005D5DB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tranpol.2018.09.021","ISSN":"0967-070X","author":[{"dropping-particle":"","family":"Ha","given":"Min-ho","non-dropping-particle":"","parse-names":false,"suffix":""},{"dropping-particle":"","family":"Yang","given":"Zaili","non-dropping-particle":"","parse-names":false,"suffix":""},{"dropping-particle":"","family":"Siu","given":"Jasmine","non-dropping-particle":"","parse-names":false,"suffix":""},{"dropping-particle":"","family":"Lam","given":"Lee","non-dropping-particle":"","parse-names":false,"suffix":""}],"container-title":"Transport Policy","id":"ITEM-1","issue":"September 2018","issued":{"date-parts":[["2019"]]},"page":"25-40","publisher":"Elsevier Ltd","title":"Port performance in container transport logistics : A multi-stakeholder perspective","type":"article-journal","volume":"73"},"uris":["http://www.mendeley.com/documents/?uuid=06a5fa2f-2dff-4b5b-b8de-fb2b71adee93"]}],"mendeley":{"formattedCitation":"[26]","plainTextFormattedCitation":"[26]","previouslyFormattedCitation":"[26]"},"properties":{"noteIndex":0},"schema":"https://github.com/citation-style-language/schema/raw/master/csl-citation.json"}</w:instrText>
      </w:r>
      <w:r w:rsidR="005D5DB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[26]</w:t>
      </w:r>
      <w:r w:rsidR="005D5DB1" w:rsidRPr="006977A4">
        <w:rPr>
          <w:rFonts w:ascii="Times New Roman" w:hAnsi="Times New Roman" w:cs="Times New Roman"/>
          <w:sz w:val="28"/>
          <w:szCs w:val="28"/>
          <w:lang w:val="en-US"/>
        </w:rPr>
        <w:fldChar w:fldCharType="end"/>
      </w:r>
      <w:r w:rsidR="005D5DB1" w:rsidRPr="006977A4">
        <w:rPr>
          <w:rFonts w:ascii="Times New Roman" w:hAnsi="Times New Roman" w:cs="Times New Roman"/>
          <w:sz w:val="28"/>
          <w:szCs w:val="28"/>
          <w:lang w:val="en-US"/>
        </w:rPr>
        <w:t xml:space="preserve">, </w:t>
      </w:r>
      <w:r w:rsidR="000A0CE1" w:rsidRPr="006977A4">
        <w:rPr>
          <w:rFonts w:ascii="Times New Roman" w:hAnsi="Times New Roman" w:cs="Times New Roman"/>
          <w:sz w:val="28"/>
          <w:szCs w:val="28"/>
          <w:lang w:val="en-US"/>
        </w:rPr>
        <w:t xml:space="preserve"> </w:t>
      </w:r>
      <w:r w:rsidR="005D5DB1" w:rsidRPr="006977A4">
        <w:rPr>
          <w:rFonts w:ascii="Times New Roman" w:hAnsi="Times New Roman" w:cs="Times New Roman"/>
          <w:sz w:val="28"/>
          <w:szCs w:val="28"/>
          <w:lang w:val="en-US"/>
        </w:rPr>
        <w:t xml:space="preserve"> </w:t>
      </w:r>
      <w:r w:rsidR="00631954" w:rsidRPr="006977A4">
        <w:rPr>
          <w:rFonts w:ascii="Times New Roman" w:hAnsi="Times New Roman" w:cs="Times New Roman"/>
          <w:sz w:val="28"/>
          <w:szCs w:val="28"/>
          <w:lang w:val="en-US"/>
        </w:rPr>
        <w:t xml:space="preserve">Hu </w:t>
      </w:r>
      <w:r w:rsidR="00F343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{"citationItems":[{"id":"ITEM-1","itemData":{"DOI":"10.1016/j.aei.2020.101224","abstract":"© 2020 Facing the shortage of storage space of container terminal yard, a yard sharing strategy that uses dry port's surplus storage space to ease container congestion is proposed. This novel strategy can address the container storage space assignment problem for inbound containers. The problem is studied based on the storage yard of the combined container terminal and dry port. First, a multiple-objective mixed integer programming model that considers yard sharing strategy with the objectives of minimizing total travel distance, minimizing imbalance in number of containers, maximizing shared storage space of the dry port is formulated to obtain optimal solutions. Second, a non-dominated sorting genetic algorithm II (NSGA-II) is proposed. Next, the performance of the algorithm is verified by a set of instances. Numerical experiments are conducted to elucidate the problem with yard sharing strategy intuitively. Furthermore, the performance of the model in four aspects proclaims the advantages of yard sharing strategy and certifies the comprehensiveness. Finally, sensitivity analysis is conducted by two aspects which are weight coefficient and feasible distance to verify the efficiency of the proposed method.","author":[{"dropping-particle":"","family":"Hu","given":"X.","non-dropping-particle":"","parse-names":false,"suffix":""},{"dropping-particle":"","family":"Liang","given":"C.","non-dropping-particle":"","parse-names":false,"suffix":""},{"dropping-particle":"","family":"Chang","given":"D.","non-dropping-particle":"","parse-names":false,"suffix":""},{"dropping-particle":"","family":"Zhang","given":"Y.","non-dropping-particle":"","parse-names":false,"suffix":""}],"container-title":"Advanced Engineering Informatics","id":"ITEM-1","issued":{"date-parts":[["2021"]]},"title":"Container storage space assignment problem in two terminals with the consideration of yard sharing","type":"article-journal","volume":"47"},"uris":["http://www.mendeley.com/documents/?uuid=d1c4e90c-ce8d-323c-8cb9-f6716790d39f"]}],"mendeley":{"formattedCitation":"[27]","plainTextFormattedCitation":"[27]","previouslyFormattedCitation":"[27]"},"properties":{"noteIndex":0},"schema":"https://github.com/citation-style-language/schema/raw/master/csl-citation.json"}</w:instrText>
      </w:r>
      <w:r w:rsidR="00F343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[27]</w:t>
      </w:r>
      <w:r w:rsidR="00F34371" w:rsidRPr="006977A4">
        <w:rPr>
          <w:rFonts w:ascii="Times New Roman" w:hAnsi="Times New Roman" w:cs="Times New Roman"/>
          <w:sz w:val="28"/>
          <w:szCs w:val="28"/>
          <w:lang w:val="en-US"/>
        </w:rPr>
        <w:fldChar w:fldCharType="end"/>
      </w:r>
      <w:r w:rsidR="00F34371" w:rsidRPr="006977A4">
        <w:rPr>
          <w:rFonts w:ascii="Times New Roman" w:hAnsi="Times New Roman" w:cs="Times New Roman"/>
          <w:sz w:val="28"/>
          <w:szCs w:val="28"/>
          <w:lang w:val="en-US"/>
        </w:rPr>
        <w:t xml:space="preserve">, logistics service quality - </w:t>
      </w:r>
      <w:r w:rsidR="002B3BD6" w:rsidRPr="006977A4">
        <w:rPr>
          <w:rFonts w:ascii="Times New Roman" w:hAnsi="Times New Roman" w:cs="Times New Roman"/>
          <w:sz w:val="28"/>
          <w:szCs w:val="28"/>
          <w:lang w:val="en-US"/>
        </w:rPr>
        <w:t xml:space="preserve">Saura and others </w:t>
      </w:r>
      <w:r w:rsidR="00F343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{"citationItems":[{"id":"ITEM-1","itemData":{"DOI":"10.1108/02635570810876778","ISBN":"0263557081087","author":[{"dropping-particle":"","family":"Saura","given":"Irene Gil","non-dropping-particle":"","parse-names":false,"suffix":""},{"dropping-particle":"","family":"France","given":"David Servera","non-dropping-particle":"","parse-names":false,"suffix":""}],"id":"ITEM-1","issued":{"date-parts":[["2010"]]},"title":"Logistics service quality : a new way to loyalty","type":"article-journal"},"uris":["http://www.mendeley.com/documents/?uuid=08ee9303-1a13-44ef-b468-809f6ff572e9"]}],"mendeley":{"formattedCitation":"[28]","plainTextFormattedCitation":"[28]","previouslyFormattedCitation":"[28]"},"properties":{"noteIndex":0},"schema":"https://github.com/citation-style-language/schema/raw/master/csl-citation.json"}</w:instrText>
      </w:r>
      <w:r w:rsidR="00F343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[28]</w:t>
      </w:r>
      <w:r w:rsidR="00F34371" w:rsidRPr="006977A4">
        <w:rPr>
          <w:rFonts w:ascii="Times New Roman" w:hAnsi="Times New Roman" w:cs="Times New Roman"/>
          <w:sz w:val="28"/>
          <w:szCs w:val="28"/>
          <w:lang w:val="en-US"/>
        </w:rPr>
        <w:fldChar w:fldCharType="end"/>
      </w:r>
      <w:r w:rsidR="002B3BD6" w:rsidRPr="006977A4">
        <w:rPr>
          <w:rFonts w:ascii="Times New Roman" w:hAnsi="Times New Roman" w:cs="Times New Roman"/>
          <w:sz w:val="28"/>
          <w:szCs w:val="28"/>
          <w:lang w:val="en-US"/>
        </w:rPr>
        <w:t xml:space="preserve">. </w:t>
      </w:r>
    </w:p>
    <w:p w14:paraId="5A59E84D" w14:textId="56A3CC50" w:rsidR="00B8127B" w:rsidRPr="006977A4" w:rsidRDefault="00F3437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Ho</w:t>
      </w:r>
      <w:r w:rsidR="001E78B3" w:rsidRPr="006977A4">
        <w:rPr>
          <w:rFonts w:ascii="Times New Roman" w:hAnsi="Times New Roman" w:cs="Times New Roman"/>
          <w:sz w:val="28"/>
          <w:szCs w:val="28"/>
          <w:lang w:val="en-US"/>
        </w:rPr>
        <w:t>wever, all international and regional studies have</w:t>
      </w:r>
      <w:r w:rsidR="00C60480" w:rsidRPr="006977A4">
        <w:rPr>
          <w:rFonts w:ascii="Times New Roman" w:hAnsi="Times New Roman" w:cs="Times New Roman"/>
          <w:sz w:val="28"/>
          <w:szCs w:val="28"/>
          <w:lang w:val="en-US"/>
        </w:rPr>
        <w:t xml:space="preserve"> </w:t>
      </w:r>
      <w:r w:rsidR="001E78B3" w:rsidRPr="006977A4">
        <w:rPr>
          <w:rFonts w:ascii="Times New Roman" w:hAnsi="Times New Roman" w:cs="Times New Roman"/>
          <w:sz w:val="28"/>
          <w:szCs w:val="28"/>
          <w:lang w:val="en-US"/>
        </w:rPr>
        <w:t xml:space="preserve">characteristics associated with </w:t>
      </w:r>
      <w:r w:rsidR="00FA0718" w:rsidRPr="006977A4">
        <w:rPr>
          <w:rFonts w:ascii="Times New Roman" w:hAnsi="Times New Roman" w:cs="Times New Roman"/>
          <w:sz w:val="28"/>
          <w:szCs w:val="28"/>
          <w:lang w:val="en-US"/>
        </w:rPr>
        <w:t>a particular country's logistics system's functioning</w:t>
      </w:r>
      <w:r w:rsidR="001E78B3" w:rsidRPr="006977A4">
        <w:rPr>
          <w:rFonts w:ascii="Times New Roman" w:hAnsi="Times New Roman" w:cs="Times New Roman"/>
          <w:sz w:val="28"/>
          <w:szCs w:val="28"/>
          <w:lang w:val="en-US"/>
        </w:rPr>
        <w:t>.</w:t>
      </w:r>
      <w:r w:rsidR="001E78B3" w:rsidRPr="006977A4">
        <w:rPr>
          <w:rFonts w:ascii="Times New Roman" w:hAnsi="Times New Roman" w:cs="Times New Roman"/>
          <w:lang w:val="en-US"/>
        </w:rPr>
        <w:t xml:space="preserve"> </w:t>
      </w:r>
      <w:r w:rsidR="001E78B3" w:rsidRPr="006977A4">
        <w:rPr>
          <w:rFonts w:ascii="Times New Roman" w:hAnsi="Times New Roman" w:cs="Times New Roman"/>
          <w:sz w:val="28"/>
          <w:szCs w:val="28"/>
          <w:lang w:val="en-US"/>
        </w:rPr>
        <w:t>Evaluation of the quality of logistics services in many developed countries aims to assess seaports and intermodal terminals</w:t>
      </w:r>
      <w:r w:rsidR="00B7247D" w:rsidRPr="006977A4">
        <w:rPr>
          <w:rFonts w:ascii="Times New Roman" w:hAnsi="Times New Roman" w:cs="Times New Roman"/>
          <w:sz w:val="28"/>
          <w:szCs w:val="28"/>
          <w:lang w:val="en-US"/>
        </w:rPr>
        <w:t>. At the same time,</w:t>
      </w:r>
      <w:r w:rsidR="001E78B3" w:rsidRPr="006977A4">
        <w:rPr>
          <w:rFonts w:ascii="Times New Roman" w:hAnsi="Times New Roman" w:cs="Times New Roman"/>
          <w:sz w:val="28"/>
          <w:szCs w:val="28"/>
          <w:lang w:val="en-US"/>
        </w:rPr>
        <w:t xml:space="preserve"> Kazakhstan has fundamentally different dry ports and terminals that do not have access to the sea.</w:t>
      </w:r>
    </w:p>
    <w:p w14:paraId="3938213E" w14:textId="3F4D1263" w:rsidR="001E78B3" w:rsidRPr="006977A4" w:rsidRDefault="001E78B3"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In general, empirical studie</w:t>
      </w:r>
      <w:r w:rsidR="00EE304C" w:rsidRPr="006977A4">
        <w:rPr>
          <w:rFonts w:ascii="Times New Roman" w:hAnsi="Times New Roman" w:cs="Times New Roman"/>
          <w:sz w:val="28"/>
          <w:szCs w:val="28"/>
          <w:lang w:val="en-US"/>
        </w:rPr>
        <w:t>s have studied the dynamics of dry ports</w:t>
      </w:r>
      <w:r w:rsidRPr="006977A4">
        <w:rPr>
          <w:rFonts w:ascii="Times New Roman" w:hAnsi="Times New Roman" w:cs="Times New Roman"/>
          <w:sz w:val="28"/>
          <w:szCs w:val="28"/>
          <w:lang w:val="en-US"/>
        </w:rPr>
        <w:t xml:space="preserve"> in the western, developed regions</w:t>
      </w:r>
      <w:r w:rsidR="00EF522B" w:rsidRPr="006977A4">
        <w:rPr>
          <w:rFonts w:ascii="Times New Roman" w:hAnsi="Times New Roman" w:cs="Times New Roman"/>
          <w:sz w:val="28"/>
          <w:szCs w:val="28"/>
          <w:lang w:val="en-US"/>
        </w:rPr>
        <w:t xml:space="preserve"> in</w:t>
      </w:r>
      <w:r w:rsidRPr="006977A4">
        <w:rPr>
          <w:rFonts w:ascii="Times New Roman" w:hAnsi="Times New Roman" w:cs="Times New Roman"/>
          <w:sz w:val="28"/>
          <w:szCs w:val="28"/>
          <w:lang w:val="en-US"/>
        </w:rPr>
        <w:t xml:space="preserve"> th</w:t>
      </w:r>
      <w:r w:rsidR="00EE304C" w:rsidRPr="006977A4">
        <w:rPr>
          <w:rFonts w:ascii="Times New Roman" w:hAnsi="Times New Roman" w:cs="Times New Roman"/>
          <w:sz w:val="28"/>
          <w:szCs w:val="28"/>
          <w:lang w:val="en-US"/>
        </w:rPr>
        <w:t>e UN and Western Europe</w:t>
      </w:r>
      <w:bookmarkStart w:id="6" w:name="_Hlk69906148"/>
      <w:r w:rsidR="000F6E82" w:rsidRPr="006977A4">
        <w:rPr>
          <w:rFonts w:ascii="Times New Roman" w:hAnsi="Times New Roman" w:cs="Times New Roman"/>
          <w:sz w:val="28"/>
          <w:szCs w:val="28"/>
          <w:lang w:val="en-US"/>
        </w:rPr>
        <w:t xml:space="preserve"> </w:t>
      </w:r>
      <w:r w:rsidR="00F343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{"citationItems":[{"id":"ITEM-1","itemData":{"DOI":"10.1504/IJAMS.2018.095324","abstract":"Copyright © The Author(s) 2017. Many German dry ports have already been successfully established and positioned in the past; however, several questions may arise. Can they keep pace with latest standards? Can they maintain their strong capabilities or are there locations in Europe, of whose achievements German dry ports can still 'learn'? What impulses come in turn from the German dry ports? The aim of this study was to illustrate the international logistics landscape and furthermore to give recommendations for the successful development of macro logistics concepts in Europe. The European ranking of 2015 is based in terms of its methodology on the scientific assessments of the authors. Therefore, it is evident that the results for example with use of a different weighting of the 40 evaluation criteria can certainly lead to different ranking results. In comparison to the first European Ranking 2010, there is no change among the TOP 3 in the ranking 2015.","author":[{"dropping-particle":"","family":"Oláh","given":"J.","non-dropping-particle":"","parse-names":false,"suffix":""},{"dropping-particle":"","family":"Nestler","given":"S.","non-dropping-particle":"","parse-names":false,"suffix":""},{"dropping-particle":"","family":"Nobel","given":"T.","non-dropping-particle":"","parse-names":false,"suffix":""},{"dropping-particle":"","family":"Harangi-Rákos","given":"M.","non-dropping-particle":"","parse-names":false,"suffix":""},{"dropping-particle":"","family":"Popp","given":"J.","non-dropping-particle":"","parse-names":false,"suffix":""}],"container-title":"International Journal of Applied Management Science","id":"ITEM-1","issue":"4","issued":{"date-parts":[["2018"]]},"page":"269-289","title":"Development of dry ports in Europe","type":"article-journal","volume":"10"},"uris":["http://www.mendeley.com/documents/?uuid=106f85f1-a8ed-3359-975a-87928ba035e8"]}],"mendeley":{"formattedCitation":"[29]","plainTextFormattedCitation":"[29]","previouslyFormattedCitation":"[29]"},"properties":{"noteIndex":0},"schema":"https://github.com/citation-style-language/schema/raw/master/csl-citation.json"}</w:instrText>
      </w:r>
      <w:r w:rsidR="00F343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[29]</w:t>
      </w:r>
      <w:r w:rsidR="00F34371" w:rsidRPr="006977A4">
        <w:rPr>
          <w:rFonts w:ascii="Times New Roman" w:hAnsi="Times New Roman" w:cs="Times New Roman"/>
          <w:sz w:val="28"/>
          <w:szCs w:val="28"/>
          <w:lang w:val="en-US"/>
        </w:rPr>
        <w:fldChar w:fldCharType="end"/>
      </w:r>
      <w:r w:rsidR="00EE304C"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Malaysia</w:t>
      </w:r>
      <w:r w:rsidR="000F6E82" w:rsidRPr="006977A4">
        <w:rPr>
          <w:rFonts w:ascii="Times New Roman" w:hAnsi="Times New Roman" w:cs="Times New Roman"/>
          <w:sz w:val="28"/>
          <w:szCs w:val="28"/>
          <w:lang w:val="en-US"/>
        </w:rPr>
        <w:t xml:space="preserve"> </w:t>
      </w:r>
      <w:r w:rsidR="00F343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{"citationItems":[{"id":"ITEM-1","itemData":{"DOI":"10.1016/j.ajsl.2015.03.005","abstract":"Copyright © 2015, The Korean Association of Shipping and Logistics, Inc. Production and hosting by Elsevier B.V. All rights Reserved. Abstract This paper examines the functions and challenges of dry ports development in Malaysia through 11 face-to-face interviews with dry port stakeholders. The findings reveal that Malaysian dry ports are developed to accelerate national and international business, to activate intermodalism in the nation, to promote regional economic development and to enhance seaport competitiveness. Malaysian dry ports perform the function of transport and logistics, information processing, seaports and value-added services. Challenges facing Malaysian dry ports include insufficient railway tracks, unorganized container planning on the rail deck, highly dependent on single mode of transportation, poor recognition from the seaport community, and competition from localized seaports. This paper further indicates strategies for coping with these challenges and identifies future opportunities for Malaysian dry ports development.","author":[{"dropping-particle":"","family":"Jeevan","given":"J.","non-dropping-particle":"","parse-names":false,"suffix":""},{"dropping-particle":"","family":"Chen","given":"S.-L.","non-dropping-particle":"","parse-names":false,"suffix":""},{"dropping-particle":"","family":"Lee","given":"E.-S.","non-dropping-particle":"","parse-names":false,"suffix":""}],"container-title":"Asian Journal of Shipping and Logistics","id":"ITEM-1","issue":"1","issued":{"date-parts":[["2015"]]},"page":"109-134","title":"The challenges of Malaysian dry ports development","type":"article-journal","volume":"31"},"uris":["http://www.mendeley.com/documents/?uuid=c281c518-6a8c-3bbf-bec2-47cdddf4403c"]}],"mendeley":{"formattedCitation":"[15]","plainTextFormattedCitation":"[15]","previouslyFormattedCitation":"[15]"},"properties":{"noteIndex":0},"schema":"https://github.com/citation-style-language/schema/raw/master/csl-citation.json"}</w:instrText>
      </w:r>
      <w:r w:rsidR="00F343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[15]</w:t>
      </w:r>
      <w:r w:rsidR="00F34371" w:rsidRPr="006977A4">
        <w:rPr>
          <w:rFonts w:ascii="Times New Roman" w:hAnsi="Times New Roman" w:cs="Times New Roman"/>
          <w:sz w:val="28"/>
          <w:szCs w:val="28"/>
          <w:lang w:val="en-US"/>
        </w:rPr>
        <w:fldChar w:fldCharType="end"/>
      </w:r>
      <w:r w:rsidR="00F34371" w:rsidRPr="006977A4">
        <w:rPr>
          <w:rFonts w:ascii="Times New Roman" w:hAnsi="Times New Roman" w:cs="Times New Roman"/>
          <w:sz w:val="28"/>
          <w:szCs w:val="28"/>
          <w:lang w:val="en-US"/>
        </w:rPr>
        <w:t xml:space="preserve">, </w:t>
      </w:r>
      <w:r w:rsidR="00F343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{"citationItems":[{"id":"ITEM-1","itemData":{"DOI":"10.1057/s41278-017-0063-y","abstract":"© 2017, Macmillan Publishers Ltd. The introduction of dry ports to transport networks facilitates trade, allows containers to be distributed between transport modes and ensures optimal use of networks. However, dry ports face several challenges, which have a significant impact on their operations, often reducing the benefits from developing dry ports in national or regional freight transport systems. In this regard, this paper investigates the influential factors of dry port operations. We firstly identify five categories of influencing factors and their respective sub-factors. Subsequently, we conduct an empirical study through a web-based survey of Malaysian dry port stakeholders. Multiple regression is employed for data analysis. Findings suggest 12 factors of significant importance to Malaysian dry port operations, including the need for sufficient information sharing; accurate freight forecasting, customs clearance, value-added services, adequate highway infrastructure; existence of appropriate operational equipment and sufficient space for current and future container storage; implementation of public–private partnerships; impact of seaport and short sea shipping policy; road connectivity and the location itself of dry ports. The paper is expected to be of managerial value to dry port operators, when developing strategies to enhance operational efficiency.","author":[{"dropping-particle":"","family":"Jeevan","given":"J.","non-dropping-particle":"","parse-names":false,"suffix":""},{"dropping-particle":"","family":"Chen","given":"S.-L.","non-dropping-particle":"","parse-names":false,"suffix":""},{"dropping-particle":"","family":"Cahoon","given":"S.","non-dropping-particle":"","parse-names":false,"suffix":""}],"container-title":"Maritime Economics and Logistics","id":"ITEM-1","issue":"3","issued":{"date-parts":[["2018"]]},"page":"476-494","title":"Determining the influential factors of dry port operations: worldwide experiences and empirical evidence from Malaysia","type":"article-journal","volume":"20"},"uris":["http://www.mendeley.com/documents/?uuid=e0b9c26d-e792-35e1-924e-55a1894ec74a"]}],"mendeley":{"formattedCitation":"[30]","plainTextFormattedCitation":"[30]","previouslyFormattedCitation":"[30]"},"properties":{"noteIndex":0},"schema":"https://github.com/citation-style-language/schema/raw/master/csl-citation.json"}</w:instrText>
      </w:r>
      <w:r w:rsidR="00F343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[30]</w:t>
      </w:r>
      <w:r w:rsidR="00F34371"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China</w:t>
      </w:r>
      <w:r w:rsidR="00F34371" w:rsidRPr="006977A4">
        <w:rPr>
          <w:rFonts w:ascii="Times New Roman" w:hAnsi="Times New Roman" w:cs="Times New Roman"/>
          <w:sz w:val="28"/>
          <w:szCs w:val="28"/>
          <w:lang w:val="en-US"/>
        </w:rPr>
        <w:t xml:space="preserve"> </w:t>
      </w:r>
      <w:r w:rsidR="00F343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{"citationItems":[{"id":"ITEM-1","itemData":{"DOI":"10.1353/tnp.2013.0013","abstract":"As coastal production costs in China rise, producers are moving inland to remain competitive with other Asian countries. As a result, Chinese sea ports are rapidly developing dry (i.e., inland) ports to compete for hinterland access. Yet the growing body of research examining dry ports has yet to analyze China. This article fills this gap by combining practitioner interviews, publicly available data, and industry and academic literature to provide an overview of dry ports in China. The article discusses the recent active development of dry ports in China and summarizes the existing dry port network. Motivations for further dry port development are identified, including port competition, inland production, domestic consumption, logistics costs, and the environment. Challenges with dry port expansion such as rail, inland waterways, and actor coordination are reviewed, and opportunities for further research are highlighted. Copyright © 2013 The Pennsylvania State University, University Park, PA.","author":[{"dropping-particle":"","family":"Zeng","given":"Q.","non-dropping-particle":"","parse-names":false,"suffix":""},{"dropping-particle":"","family":"Maloni","given":"M.J.","non-dropping-particle":"","parse-names":false,"suffix":""},{"dropping-particle":"","family":"Paul","given":"J.A.","non-dropping-particle":"","parse-names":false,"suffix":""},{"dropping-particle":"","family":"Yang","given":"Z.","non-dropping-particle":"","parse-names":false,"suffix":""}],"container-title":"Transportation Journal","id":"ITEM-1","issue":"2","issued":{"date-parts":[["2013"]]},"page":"234-263","title":"Dry port development in China: Motivations, challenges, and opportunities","type":"article-journal","volume":"52"},"uris":["http://www.mendeley.com/documents/?uuid=e1a0fa1a-3193-3d9c-9ea2-99dd56f470fd"]}],"mendeley":{"formattedCitation":"[31]","plainTextFormattedCitation":"[31]","previouslyFormattedCitation":"[31]"},"properties":{"noteIndex":0},"schema":"https://github.com/citation-style-language/schema/raw/master/csl-citation.json"}</w:instrText>
      </w:r>
      <w:r w:rsidR="00F343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[31]</w:t>
      </w:r>
      <w:r w:rsidR="00F34371" w:rsidRPr="006977A4">
        <w:rPr>
          <w:rFonts w:ascii="Times New Roman" w:hAnsi="Times New Roman" w:cs="Times New Roman"/>
          <w:sz w:val="28"/>
          <w:szCs w:val="28"/>
          <w:lang w:val="en-US"/>
        </w:rPr>
        <w:fldChar w:fldCharType="end"/>
      </w:r>
      <w:r w:rsidR="00F34371" w:rsidRPr="006977A4">
        <w:rPr>
          <w:rFonts w:ascii="Times New Roman" w:hAnsi="Times New Roman" w:cs="Times New Roman"/>
          <w:sz w:val="28"/>
          <w:szCs w:val="28"/>
          <w:lang w:val="en-US"/>
        </w:rPr>
        <w:t xml:space="preserve">, </w:t>
      </w:r>
      <w:r w:rsidR="00F3437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{"citationItems":[{"id":"ITEM-1","itemData":{"DOI":"10.1057/mel.2011.17","abstract":"This article reviews the development paths of dry ports in China. Dry ports have emerged as an integral part of trade facilitation in China in the last decade and have played an important role in regional and economic development. The emergence of dry ports (offshore ports) is driven partly by proximity to main population centres or industrial areas and partly by the need to support rapidly growing container flows. However, the development paths of Chinese dry ports show several differences, depending on their location, and this article highlights and explains these. Without a clear definition, the institutional and regulatory framework for dry port development is shown to be immature and complex. While the central government has dealt with relevant institutional matters under the existing regulatory framework, decision making at a local level is under the control of municipal bodies, providing ample space for officials to interpret the intentions of central governance. Innovative policies and relationship management are major tools for addressing different institutional problems; however, the lack of a uniform set of policy guidelines raises many legal challenges. This article suggests possible solutions to the problems identified during the establishment of mature dry port facilities, with priority being given to establishing a clear legal definition of what dry ports are. From this cascades their core purpose, responsibilities and modus operandi. © 2012 Macmillan Publishers Ltd.","author":[{"dropping-particle":"","family":"Beresford","given":"A.","non-dropping-particle":"","parse-names":false,"suffix":""},{"dropping-particle":"","family":"Pettit","given":"S.","non-dropping-particle":"","parse-names":false,"suffix":""},{"dropping-particle":"","family":"Xu","given":"Q.","non-dropping-particle":"","parse-names":false,"suffix":""},{"dropping-particle":"","family":"Williams","given":"S.","non-dropping-particle":"","parse-names":false,"suffix":""}],"container-title":"Maritime Economics and Logistics","id":"ITEM-1","issue":"1","issued":{"date-parts":[["2012"]]},"page":"73-98","title":"A study of dry port development in China","type":"article-journal","volume":"14"},"uris":["http://www.mendeley.com/documents/?uuid=b16a11de-9f04-3f29-bb2d-fd6dc49ecded"]}],"mendeley":{"formattedCitation":"[9]","plainTextFormattedCitation":"[9]","previouslyFormattedCitation":"[9]"},"properties":{"noteIndex":0},"schema":"https://github.com/citation-style-language/schema/raw/master/csl-citation.json"}</w:instrText>
      </w:r>
      <w:r w:rsidR="00F3437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[9]</w:t>
      </w:r>
      <w:r w:rsidR="00F34371"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w:t>
      </w:r>
      <w:bookmarkEnd w:id="6"/>
      <w:r w:rsidR="00EA2600" w:rsidRPr="006977A4">
        <w:rPr>
          <w:rFonts w:ascii="Times New Roman" w:hAnsi="Times New Roman" w:cs="Times New Roman"/>
          <w:sz w:val="28"/>
          <w:szCs w:val="28"/>
          <w:lang w:val="en-US"/>
        </w:rPr>
        <w:t>T</w:t>
      </w:r>
      <w:r w:rsidRPr="006977A4">
        <w:rPr>
          <w:rFonts w:ascii="Times New Roman" w:hAnsi="Times New Roman" w:cs="Times New Roman"/>
          <w:sz w:val="28"/>
          <w:szCs w:val="28"/>
          <w:lang w:val="en-US"/>
        </w:rPr>
        <w:t>he quality of logistics services of dry ports in trans-Eurasian transport corridors has not been studied previously. Previous studies of the quality of logistics services in ports have deal</w:t>
      </w:r>
      <w:r w:rsidR="002B3BD6" w:rsidRPr="006977A4">
        <w:rPr>
          <w:rFonts w:ascii="Times New Roman" w:hAnsi="Times New Roman" w:cs="Times New Roman"/>
          <w:sz w:val="28"/>
          <w:szCs w:val="28"/>
          <w:lang w:val="en-US"/>
        </w:rPr>
        <w:t>t</w:t>
      </w:r>
      <w:r w:rsidRPr="006977A4">
        <w:rPr>
          <w:rFonts w:ascii="Times New Roman" w:hAnsi="Times New Roman" w:cs="Times New Roman"/>
          <w:sz w:val="28"/>
          <w:szCs w:val="28"/>
          <w:lang w:val="en-US"/>
        </w:rPr>
        <w:t xml:space="preserve"> with the assessment of seaports </w:t>
      </w:r>
      <w:r w:rsidR="002B3BD6"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{"citationItems":[{"id":"ITEM-1","itemData":{"DOI":"10.1016/j.trip.2020.100152","ISSN":"25901982","abstract":"Customers' expectations and perceptions about service quality continue to remain essential for the growth and survival of firms. In the case of seaports, these expectations and perceptions cannot be overemphasized given that, seaports are at the heart of international trade. Considering the role of trade in increasing economic and social welfare outcomes of countries, improving trade facilitation through enhanced service quality at seaports remain very essential. Notwithstanding the above, it is startling to note that very little is known about service quality across Economic Community of West African States (ECOWAS) seaports. This study therefore provides comparative analyses of service quality at selected ECOWAS seaports using the gap score technique of the service quality (SERVQUAL) model. The study reveals that in general, all the selected seaports studied have poor service quality. This outcome calls for instituting effective measures towards enhancing service quality at ECOWAS seaports.","author":[{"dropping-particle":"","family":"Sakyi","given":"Daniel","non-dropping-particle":"","parse-names":false,"suffix":""}],"container-title":"Transportation Research Interdisciplinary Perspectives","id":"ITEM-1","issued":{"date-parts":[["2020"]]},"page":"100152","publisher":"The Author","title":"A comparative analysis of service quality among ECOWAS seaports","type":"article-journal","volume":"6"},"uris":["http://www.mendeley.com/documents/?uuid=655c7b76-7e8e-4676-bf06-16d340871ad6"]}],"mendeley":{"formattedCitation":"[32]","plainTextFormattedCitation":"[32]","previouslyFormattedCitation":"[32]"},"properties":{"noteIndex":0},"schema":"https://github.com/citation-style-language/schema/raw/master/csl-citation.json"}</w:instrText>
      </w:r>
      <w:r w:rsidR="002B3BD6"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[32]</w:t>
      </w:r>
      <w:r w:rsidR="002B3BD6"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container and intermodal cargo terminals</w:t>
      </w:r>
      <w:r w:rsidR="000F6E82" w:rsidRPr="006977A4">
        <w:rPr>
          <w:rFonts w:ascii="Times New Roman" w:hAnsi="Times New Roman" w:cs="Times New Roman"/>
          <w:sz w:val="28"/>
          <w:szCs w:val="28"/>
          <w:lang w:val="en-US"/>
        </w:rPr>
        <w:t xml:space="preserve"> </w:t>
      </w:r>
      <w:r w:rsidR="002B3BD6"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{"citationItems":[{"id":"ITEM-1","itemData":{"DOI":"10.1016/j.ajsl.2018.06.010","ISSN":"20925212","abstract":"In today's competitive business environment, evaluation and analysis of service quality of service organizations is vital to further improve quality of providing service by the organizations. The present study focuses on the evaluation of service quality of container terminal operators as these organizations play a major role in increase of national economy. Service quality evaluation process makes use of SERVQUAL tool for service quality evaluation of container terminal operators. Customized questionnaire for 20 enablers of 5 dimensions of service quality are prepared and distributed to 25 customers of 12 container terminal operators in India. Weights of dimensions and enablers pertaining to service quality of container terminal operators are determined through Attribute Hierarchy Model (AHM) to avoid consistency check, present in standard AHP method. TOPSIS and GRP methods are implemented to evaluate service quality of container terminal operators and composite rank is arrived. Consistency in the ranking is observed in the ranking patterns obtained by the proposed methods.","author":[{"dropping-particle":"","family":"Hemalatha","given":"S.","non-dropping-particle":"","parse-names":false,"suffix":""},{"dropping-particle":"","family":"Dumpala","given":"Lingaraju","non-dropping-particle":"","parse-names":false,"suffix":""},{"dropping-particle":"","family":"Balakrishna","given":"B.","non-dropping-particle":"","parse-names":false,"suffix":""}],"container-title":"Asian Journal of Shipping and Logistics","id":"ITEM-1","issue":"2","issued":{"date-parts":[["2018"]]},"page":"137-144","publisher":"Elsevier B.V.","title":"Service quality evaluation and ranking of container terminal operators through hybrid multi-criteria decision making methods","type":"article-journal","volume":"34"},"uris":["http://www.mendeley.com/documents/?uuid=ce712931-56ba-4d21-b5ba-a5e1cfd21d79"]}],"mendeley":{"formattedCitation":"[23]","plainTextFormattedCitation":"[23]","previouslyFormattedCitation":"[23]"},"properties":{"noteIndex":0},"schema":"https://github.com/citation-style-language/schema/raw/master/csl-citation.json"}</w:instrText>
      </w:r>
      <w:r w:rsidR="002B3BD6"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[23]</w:t>
      </w:r>
      <w:r w:rsidR="002B3BD6" w:rsidRPr="006977A4">
        <w:rPr>
          <w:rFonts w:ascii="Times New Roman" w:hAnsi="Times New Roman" w:cs="Times New Roman"/>
          <w:sz w:val="28"/>
          <w:szCs w:val="28"/>
          <w:lang w:val="en-US"/>
        </w:rPr>
        <w:fldChar w:fldCharType="end"/>
      </w:r>
      <w:r w:rsidR="002B3BD6" w:rsidRPr="006977A4">
        <w:rPr>
          <w:rFonts w:ascii="Times New Roman" w:hAnsi="Times New Roman" w:cs="Times New Roman"/>
          <w:sz w:val="28"/>
          <w:szCs w:val="28"/>
          <w:lang w:val="en-US"/>
        </w:rPr>
        <w:t xml:space="preserve">, </w:t>
      </w:r>
      <w:r w:rsidR="002B3BD6"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{"citationItems":[{"id":"ITEM-1","itemData":{"DOI":"10.1186/s41072-020-00069-9","ISSN":"2364-4575","abstract":"Seaport terminals are major facilitators of international trade. One issue that is very crucial to the performance and survival of seaport terminals is the quality of service provided. However, in order to enhance the quality of service provided at these terminals, it is important to know customers’ expectations and perceptions about service quality. Notwithstanding, very little is known about customers’ expectations and perceptions on the service quality of seaport terminals in Africa. This paper therefore provides a comparative analysis of service quality of Nigerian seaport terminals with the aid of the gap score technique of the service quality (SERVQUAL) model. It is found that generally, all the selected terminals studied have low service quality. With regard to the average gap score per service quality dimension for all the selected terminals, transparency has the best service quality (least gap score) whiles responsiveness has the least service quality (highest gap score). The implication is that, in seaport terminals quest to enhance service quality, more attention should be paid towards enhancing responsiveness by providing prompt services, helping customers and informing them when exactly services will be performed.","author":[{"dropping-particle":"","family":"Sakyi","given":"Daniel","non-dropping-particle":"","parse-names":false,"suffix":""},{"dropping-particle":"","family":"Appiah","given":"Christian Kwarteng","non-dropping-particle":"","parse-names":false,"suffix":""},{"dropping-particle":"","family":"Ayesu","given":"Enock Kojo","non-dropping-particle":"","parse-names":false,"suffix":""},{"dropping-particle":"","family":"Immurana","given":"Mustapha","non-dropping-particle":"","parse-names":false,"suffix":""},{"dropping-particle":"","family":"Baidoo","given":"Samuel Tawiah","non-dropping-particle":"","parse-names":false,"suffix":""}],"container-title":"Journal of Shipping and Trade","id":"ITEM-1","issue":"1","issued":{"date-parts":[["2020"]]},"publisher":"Journal of Shipping and Trade","title":"A terminal level analysis of service quality at Nigerian seaports","type":"article-journal","volume":"5"},"uris":["http://www.mendeley.com/documents/?uuid=6cc934b5-c57d-441a-8a80-d970647bafc9"]}],"mendeley":{"formattedCitation":"[33]","plainTextFormattedCitation":"[33]","previouslyFormattedCitation":"[33]"},"properties":{"noteIndex":0},"schema":"https://github.com/citation-style-language/schema/raw/master/csl-citation.json"}</w:instrText>
      </w:r>
      <w:r w:rsidR="002B3BD6"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[33]</w:t>
      </w:r>
      <w:r w:rsidR="002B3BD6" w:rsidRPr="006977A4">
        <w:rPr>
          <w:rFonts w:ascii="Times New Roman" w:hAnsi="Times New Roman" w:cs="Times New Roman"/>
          <w:sz w:val="28"/>
          <w:szCs w:val="28"/>
          <w:lang w:val="en-US"/>
        </w:rPr>
        <w:fldChar w:fldCharType="end"/>
      </w:r>
      <w:r w:rsidR="00F62D3D" w:rsidRPr="006977A4">
        <w:rPr>
          <w:rFonts w:ascii="Times New Roman" w:hAnsi="Times New Roman" w:cs="Times New Roman"/>
          <w:sz w:val="28"/>
          <w:szCs w:val="28"/>
          <w:lang w:val="en-US"/>
        </w:rPr>
        <w:t>,</w:t>
      </w:r>
      <w:r w:rsidR="002B3BD6"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and the analysis of port </w:t>
      </w:r>
      <w:r w:rsidR="002B3BD6" w:rsidRPr="006977A4">
        <w:rPr>
          <w:rFonts w:ascii="Times New Roman" w:hAnsi="Times New Roman" w:cs="Times New Roman"/>
          <w:sz w:val="28"/>
          <w:szCs w:val="28"/>
          <w:lang w:val="en-US"/>
        </w:rPr>
        <w:t xml:space="preserve">performance </w:t>
      </w:r>
      <w:r w:rsidR="002B3BD6"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{"citationItems":[{"id":"ITEM-1","itemData":{"DOI":"10.1016/j.enavi.2014.12.009","ISSN":"24055352","abstract":"Along with the drastic competition among ports, the strive for the vast economic hinterland and the supply of goods have become strategic problems for port operators. At the same time, port enterprises are paying more and more attention to the construction of dry ports. This article establishes the port cooperation performance evaluation index based on the balanced score card method and uses the grey relational degree method to evaluate the cooperation performance between seaports and dry ports. Finally using Qingdao port and Xi’an port as an example, and Zhengzhou port and Lanzhou port as benchmarks, the application of this evaluation method is introduced in detail. The conclusion reveals that cooperation between Qingdao port and Xi‘an port has deficiencies in customer satisfaction, financial cooperation and non-market tools. Alongside this, the author proposes related issues about information management in the supply chain, competition position and the scope of hinterland. This article, combined with the related theory of supply chain and performance evaluation, puts forward a set of relatively complete cooperation performance evaluations between seaports and dry ports, which provide scientific theory support for better cooperation.","author":[{"dropping-particle":"","family":"Li","given":"Jian","non-dropping-particle":"","parse-names":false,"suffix":""},{"dropping-particle":"","family":"Jiang","given":"Bao","non-dropping-particle":"","parse-names":false,"suffix":""}],"container-title":"International Journal of e-Navigation and Maritime Economy","id":"ITEM-1","issued":{"date-parts":[["2014"]]},"title":"Cooperation Performance Evaluation between Seaport and Dry Port; Case of Qingdao Port and Xi'an Port","type":"article-journal"},"uris":["http://www.mendeley.com/documents/?uuid=30d85887-4fce-3d58-b5bf-d54c88fc95dc"]}],"mendeley":{"formattedCitation":"[34]","plainTextFormattedCitation":"[34]","previouslyFormattedCitation":"[34]"},"properties":{"noteIndex":0},"schema":"https://github.com/citation-style-language/schema/raw/master/csl-citation.json"}</w:instrText>
      </w:r>
      <w:r w:rsidR="002B3BD6"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[34]</w:t>
      </w:r>
      <w:r w:rsidR="002B3BD6"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w:t>
      </w:r>
    </w:p>
    <w:p w14:paraId="4263ED2B" w14:textId="06E6E74B" w:rsidR="00EA2600" w:rsidRPr="006977A4" w:rsidRDefault="00EF522B"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Among domestic </w:t>
      </w:r>
      <w:r w:rsidR="00F379D3" w:rsidRPr="006977A4">
        <w:rPr>
          <w:rFonts w:ascii="Times New Roman" w:hAnsi="Times New Roman" w:cs="Times New Roman"/>
          <w:sz w:val="28"/>
          <w:szCs w:val="28"/>
          <w:lang w:val="en-US"/>
        </w:rPr>
        <w:t>scholars</w:t>
      </w:r>
      <w:r w:rsidR="00EA2600" w:rsidRPr="006977A4">
        <w:rPr>
          <w:rFonts w:ascii="Times New Roman" w:hAnsi="Times New Roman" w:cs="Times New Roman"/>
          <w:sz w:val="28"/>
          <w:szCs w:val="28"/>
          <w:lang w:val="en-US"/>
        </w:rPr>
        <w:t>, the problems of technological modernization of the Great Silk Road were considered in the works of Sabden</w:t>
      </w:r>
      <w:r w:rsidR="00EE304C" w:rsidRPr="006977A4">
        <w:rPr>
          <w:rFonts w:ascii="Times New Roman" w:hAnsi="Times New Roman" w:cs="Times New Roman"/>
          <w:sz w:val="28"/>
          <w:szCs w:val="28"/>
          <w:lang w:val="en-US"/>
        </w:rPr>
        <w:t xml:space="preserve"> </w:t>
      </w:r>
      <w:r w:rsidR="002E38B4"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{"citationItems":[{"id":"ITEM-1","itemData":{"author":[{"dropping-particle":"","family":"Сабден","given":"О С","non-dropping-particle":"","parse-names":false,"suffix":""}],"id":"ITEM-1","issued":{"date-parts":[["2014"]]},"page":"59-70","title":"59 гуманизация общества и безопасность — основы устойчивого развития мира","type":"article-journal"},"uris":["http://www.mendeley.com/documents/?uuid=fa9787dd-b2bf-4908-be46-7cf634c2347a"]}],"mendeley":{"formattedCitation":"[35]","plainTextFormattedCitation":"[35]","previouslyFormattedCitation":"[35]"},"properties":{"noteIndex":0},"schema":"https://github.com/citation-style-language/schema/raw/master/csl-citation.json"}</w:instrText>
      </w:r>
      <w:r w:rsidR="002E38B4"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[35]</w:t>
      </w:r>
      <w:r w:rsidR="002E38B4" w:rsidRPr="006977A4">
        <w:rPr>
          <w:rFonts w:ascii="Times New Roman" w:hAnsi="Times New Roman" w:cs="Times New Roman"/>
          <w:sz w:val="28"/>
          <w:szCs w:val="28"/>
          <w:lang w:val="en-US"/>
        </w:rPr>
        <w:fldChar w:fldCharType="end"/>
      </w:r>
      <w:r w:rsidR="002E38B4" w:rsidRPr="006977A4">
        <w:rPr>
          <w:rFonts w:ascii="Times New Roman" w:hAnsi="Times New Roman" w:cs="Times New Roman"/>
          <w:sz w:val="28"/>
          <w:szCs w:val="28"/>
          <w:lang w:val="en-US"/>
        </w:rPr>
        <w:t>,</w:t>
      </w:r>
      <w:r w:rsidR="00EA2600" w:rsidRPr="006977A4">
        <w:rPr>
          <w:rFonts w:ascii="Times New Roman" w:hAnsi="Times New Roman" w:cs="Times New Roman"/>
          <w:sz w:val="28"/>
          <w:szCs w:val="28"/>
          <w:lang w:val="en-US"/>
        </w:rPr>
        <w:t xml:space="preserve"> the assessment of the transport and logistics potential of the regions </w:t>
      </w:r>
      <w:r w:rsidR="00EE304C" w:rsidRPr="006977A4">
        <w:rPr>
          <w:rFonts w:ascii="Times New Roman" w:hAnsi="Times New Roman" w:cs="Times New Roman"/>
          <w:sz w:val="28"/>
          <w:szCs w:val="28"/>
          <w:lang w:val="en-US"/>
        </w:rPr>
        <w:t>–</w:t>
      </w:r>
      <w:r w:rsidR="00EA2600" w:rsidRPr="006977A4">
        <w:rPr>
          <w:rFonts w:ascii="Times New Roman" w:hAnsi="Times New Roman" w:cs="Times New Roman"/>
          <w:sz w:val="28"/>
          <w:szCs w:val="28"/>
          <w:lang w:val="en-US"/>
        </w:rPr>
        <w:t xml:space="preserve"> Raimbekov</w:t>
      </w:r>
      <w:r w:rsidR="002E38B4" w:rsidRPr="006977A4">
        <w:rPr>
          <w:rFonts w:ascii="Times New Roman" w:hAnsi="Times New Roman" w:cs="Times New Roman"/>
          <w:sz w:val="28"/>
          <w:szCs w:val="28"/>
          <w:lang w:val="en-US"/>
        </w:rPr>
        <w:t xml:space="preserve"> </w:t>
      </w:r>
      <w:r w:rsidR="002E38B4"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{"citationItems":[{"id":"ITEM-1","itemData":{"DOI":"10.21003/ea.V160-20","ISSN":"17286239","abstract":"In the article, key factors of development and main elements of logistics infrastructure are outlined, their impact on different areas of regional economy is evaluated. The authors conducted comparative study of different groups of factors and built an econometric model for some of them. The resulting regression made it possible to find important interdependencies for Kazakhstan, namely: increase of the demand for transport and logistics services by 1% leads to GRP increase by 7.013 billion tenge (USD 20.7 mln); the investment to the infrastructure sector increase by 1% leads to GRP increase by 0.638 billion tenge (USD 1.9 mln); the commodity stocks in warehouses increase by 1% leads to GRP increase by 2.747 billion tenge (USD 8.1 mln), and increase in tariffs on transportation by 1% results in GRP decrease by 25.745 billion tenge (USD 75.9 mln). To increase the efficiency of the regional economy functioning, the authors introduced an approach to regulate and manage logistics infrastructure in the regions, incorporating the latest global trends as well as adapting to the unique needs of different macro-regions of Kazakhstan (in terms of their investment and logistics capacities). The carried out grouping of the Kazakh regions within the author approach made it possible to ground the formation and singling out the perspective growth poles which should become the country's integration zones with regional and global markets. They are the hubs in the following macroregions: North with the centre in Astana; Central-East with its centre in Ust-Kamenogorsk city; West with the centre in Aktobe; South with its centres in Almaty and Shymkent. The economic characteristics and development potential of each growth pole is presented in the paper.","author":[{"dropping-particle":"","family":"Raimbekov","given":"Zhanarys","non-dropping-particle":"","parse-names":false,"suffix":""},{"dropping-particle":"","family":"Baimbetova","given":"Asel","non-dropping-particle":"","parse-names":false,"suffix":""},{"dropping-particle":"","family":"Syzdykbayeva","given":"Bakyt","non-dropping-particle":"","parse-names":false,"suffix":""},{"dropping-particle":"","family":"Rakhmetulina","given":"Zhibek","non-dropping-particle":"","parse-names":false,"suffix":""}],"container-title":"Economic Annals-XXI","id":"ITEM-1","issue":"7-8","issued":{"date-parts":[["2016"]]},"page":"100-104","title":"Evaluating the impact of logistics infrastructure on the functioning and development of regional economy","type":"article-journal","volume":"160"},"uris":["http://www.mendeley.com/documents/?uuid=5564b9fb-ab77-48f6-b5b0-b4b89863a259"]}],"mendeley":{"formattedCitation":"[36]","plainTextFormattedCitation":"[36]","previouslyFormattedCitation":"[36]"},"properties":{"noteIndex":0},"schema":"https://github.com/citation-style-language/schema/raw/master/csl-citation.json"}</w:instrText>
      </w:r>
      <w:r w:rsidR="002E38B4"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[36]</w:t>
      </w:r>
      <w:r w:rsidR="002E38B4" w:rsidRPr="006977A4">
        <w:rPr>
          <w:rFonts w:ascii="Times New Roman" w:hAnsi="Times New Roman" w:cs="Times New Roman"/>
          <w:sz w:val="28"/>
          <w:szCs w:val="28"/>
          <w:lang w:val="en-US"/>
        </w:rPr>
        <w:fldChar w:fldCharType="end"/>
      </w:r>
      <w:r w:rsidR="00252994" w:rsidRPr="006977A4">
        <w:rPr>
          <w:rFonts w:ascii="Times New Roman" w:hAnsi="Times New Roman" w:cs="Times New Roman"/>
          <w:sz w:val="28"/>
          <w:szCs w:val="28"/>
          <w:lang w:val="en-US"/>
        </w:rPr>
        <w:t>;</w:t>
      </w:r>
      <w:r w:rsidR="00EA2600" w:rsidRPr="006977A4">
        <w:rPr>
          <w:rFonts w:ascii="Times New Roman" w:hAnsi="Times New Roman" w:cs="Times New Roman"/>
          <w:sz w:val="28"/>
          <w:szCs w:val="28"/>
          <w:lang w:val="en-US"/>
        </w:rPr>
        <w:t xml:space="preserve"> </w:t>
      </w:r>
      <w:r w:rsidR="003A289D" w:rsidRPr="006977A4">
        <w:rPr>
          <w:rFonts w:ascii="Times New Roman" w:hAnsi="Times New Roman" w:cs="Times New Roman"/>
          <w:sz w:val="28"/>
          <w:szCs w:val="28"/>
          <w:lang w:val="en-US"/>
        </w:rPr>
        <w:t>transport and logistics systems</w:t>
      </w:r>
      <w:r w:rsidR="00854EA5" w:rsidRPr="006977A4">
        <w:rPr>
          <w:rFonts w:ascii="Times New Roman" w:hAnsi="Times New Roman" w:cs="Times New Roman"/>
          <w:sz w:val="28"/>
          <w:szCs w:val="28"/>
          <w:lang w:val="en-US"/>
        </w:rPr>
        <w:t xml:space="preserve"> and </w:t>
      </w:r>
      <w:r w:rsidR="003A289D" w:rsidRPr="006977A4">
        <w:rPr>
          <w:rFonts w:ascii="Times New Roman" w:hAnsi="Times New Roman" w:cs="Times New Roman"/>
          <w:sz w:val="28"/>
          <w:szCs w:val="28"/>
          <w:lang w:val="en-US"/>
        </w:rPr>
        <w:t xml:space="preserve">the development of transit potential </w:t>
      </w:r>
      <w:r w:rsidR="00EE304C" w:rsidRPr="006977A4">
        <w:rPr>
          <w:rFonts w:ascii="Times New Roman" w:hAnsi="Times New Roman" w:cs="Times New Roman"/>
          <w:sz w:val="28"/>
          <w:szCs w:val="28"/>
          <w:lang w:val="en-US"/>
        </w:rPr>
        <w:t>–</w:t>
      </w:r>
      <w:r w:rsidR="00EA2600" w:rsidRPr="006977A4">
        <w:rPr>
          <w:rFonts w:ascii="Times New Roman" w:hAnsi="Times New Roman" w:cs="Times New Roman"/>
          <w:sz w:val="28"/>
          <w:szCs w:val="28"/>
          <w:lang w:val="en-US"/>
        </w:rPr>
        <w:t xml:space="preserve"> </w:t>
      </w:r>
      <w:r w:rsidR="00155815" w:rsidRPr="006977A4">
        <w:rPr>
          <w:rFonts w:ascii="Times New Roman" w:hAnsi="Times New Roman" w:cs="Times New Roman"/>
          <w:sz w:val="28"/>
          <w:szCs w:val="28"/>
          <w:lang w:val="en-US"/>
        </w:rPr>
        <w:t>Bodaubayeva</w:t>
      </w:r>
      <w:r w:rsidR="002E38B4" w:rsidRPr="006977A4">
        <w:rPr>
          <w:rFonts w:ascii="Times New Roman" w:hAnsi="Times New Roman" w:cs="Times New Roman"/>
          <w:sz w:val="28"/>
          <w:szCs w:val="28"/>
          <w:lang w:val="en-US"/>
        </w:rPr>
        <w:t xml:space="preserve"> </w:t>
      </w:r>
      <w:r w:rsidR="002E38B4"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{"citationItems":[{"id":"ITEM-1","itemData":{"author":[{"dropping-particle":"","family":"Гульмира","given":"Бодаубаева","non-dropping-particle":"","parse-names":false,"suffix":""}],"container-title":"قسم التقنيات الاحيائية - كلية العلوم- جامعة بغداد. بغداد ، الع ا رق","id":"ITEM-1","issue":"المجلة الع ا رقية للعلوم","issued":{"date-parts":[["2008"]]},"number-of-pages":"69-73","title":"Транспортно-логистические системы в Республике Казахстан в контексте развития транзитного потенциала: проблемы и механизмы функционирования","type":"book","volume":"المجلد 49"},"uris":["http://www.mendeley.com/documents/?uuid=ab0a49f8-430c-48a0-a1f8-cff2ff9d7e5b"]}],"mendeley":{"formattedCitation":"[37]","plainTextFormattedCitation":"[37]","previouslyFormattedCitation":"[37]"},"properties":{"noteIndex":0},"schema":"https://github.com/citation-style-language/schema/raw/master/csl-citation.json"}</w:instrText>
      </w:r>
      <w:r w:rsidR="002E38B4"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[37]</w:t>
      </w:r>
      <w:r w:rsidR="002E38B4" w:rsidRPr="006977A4">
        <w:rPr>
          <w:rFonts w:ascii="Times New Roman" w:hAnsi="Times New Roman" w:cs="Times New Roman"/>
          <w:sz w:val="28"/>
          <w:szCs w:val="28"/>
          <w:lang w:val="en-US"/>
        </w:rPr>
        <w:fldChar w:fldCharType="end"/>
      </w:r>
      <w:r w:rsidR="00155815" w:rsidRPr="006977A4">
        <w:rPr>
          <w:rFonts w:ascii="Times New Roman" w:hAnsi="Times New Roman" w:cs="Times New Roman"/>
          <w:sz w:val="28"/>
          <w:szCs w:val="28"/>
          <w:lang w:val="en-US"/>
        </w:rPr>
        <w:t xml:space="preserve">, </w:t>
      </w:r>
      <w:r w:rsidR="003A289D" w:rsidRPr="006977A4">
        <w:rPr>
          <w:rFonts w:ascii="Times New Roman" w:hAnsi="Times New Roman" w:cs="Times New Roman"/>
          <w:sz w:val="28"/>
          <w:szCs w:val="28"/>
          <w:lang w:val="en-US"/>
        </w:rPr>
        <w:t xml:space="preserve">the automation of management of the transportation process in railway transport - </w:t>
      </w:r>
      <w:r w:rsidR="00155815" w:rsidRPr="006977A4">
        <w:rPr>
          <w:rFonts w:ascii="Times New Roman" w:hAnsi="Times New Roman" w:cs="Times New Roman"/>
          <w:sz w:val="28"/>
          <w:szCs w:val="28"/>
          <w:lang w:val="en-US"/>
        </w:rPr>
        <w:lastRenderedPageBreak/>
        <w:t xml:space="preserve">Iztileuova </w:t>
      </w:r>
      <w:r w:rsidR="002E38B4"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{"citationItems":[{"id":"ITEM-1","itemData":{"ISBN":"9780128498736","ISSN":"00280836","abstract":"Heavy metal contamination commonly results from human activities which has become a serious environmental problem today. Phytoremediation, a cost effective green technology, appears promising for cleaning up environment. Vetiver, a \" Miracle Grass \" for soil and water conservation, has great potential to apply this technology because of its characteristic tolerance to heavy metals. Successful vetiver phytoremediation, however, depends on various factors such as vetiver behavior, chemical and physical properties of growth media as well as agronomic practice, all of which must be carefully investigated and properly considered for site specific conditions. This paper describes the application, research experience and future prospects of utilizing vetiver phytoremediation as an appropriate natural tool in promoting sustainable environment.","author":[{"dropping-particle":"","family":"Изтелеуова","given":"","non-dropping-particle":"","parse-names":false,"suffix":""}],"container-title":"ثبثبثب","id":"ITEM-1","issue":"ثق ثقثقثق","issued":{"date-parts":[["2009"]]},"page":"ثقثقثقثق","title":"ИСПОЛЬЗОВАНИЕ МУЛЬТИМОДАЛЬНЫХ ПРИНЦИПОВ В ОБЩЕПРИЗНАННОЙ СРЕДЕ КОНТЕЙНЕРНЫХ ПЕРЕВОЗОК","type":"article-journal","volume":"ث ققثق"},"uris":["http://www.mendeley.com/documents/?uuid=d56fd5dd-ab72-46a4-a9c6-b94bddf81f68"]}],"mendeley":{"formattedCitation":"[38]","plainTextFormattedCitation":"[38]","previouslyFormattedCitation":"[38]"},"properties":{"noteIndex":0},"schema":"https://github.com/citation-style-language/schema/raw/master/csl-citation.json"}</w:instrText>
      </w:r>
      <w:r w:rsidR="002E38B4"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[38]</w:t>
      </w:r>
      <w:r w:rsidR="002E38B4" w:rsidRPr="006977A4">
        <w:rPr>
          <w:rFonts w:ascii="Times New Roman" w:hAnsi="Times New Roman" w:cs="Times New Roman"/>
          <w:sz w:val="28"/>
          <w:szCs w:val="28"/>
          <w:lang w:val="en-US"/>
        </w:rPr>
        <w:fldChar w:fldCharType="end"/>
      </w:r>
      <w:r w:rsidR="00155815" w:rsidRPr="006977A4">
        <w:rPr>
          <w:rFonts w:ascii="Times New Roman" w:hAnsi="Times New Roman" w:cs="Times New Roman"/>
          <w:sz w:val="28"/>
          <w:szCs w:val="28"/>
          <w:lang w:val="en-US"/>
        </w:rPr>
        <w:t xml:space="preserve">, </w:t>
      </w:r>
      <w:r w:rsidR="003A289D" w:rsidRPr="006977A4">
        <w:rPr>
          <w:rFonts w:ascii="Times New Roman" w:hAnsi="Times New Roman" w:cs="Times New Roman"/>
          <w:sz w:val="28"/>
          <w:szCs w:val="28"/>
          <w:lang w:val="en-US"/>
        </w:rPr>
        <w:t xml:space="preserve">the formation and development of an integrated transport and logistics system - </w:t>
      </w:r>
      <w:r w:rsidR="00EA2600" w:rsidRPr="006977A4">
        <w:rPr>
          <w:rFonts w:ascii="Times New Roman" w:hAnsi="Times New Roman" w:cs="Times New Roman"/>
          <w:sz w:val="28"/>
          <w:szCs w:val="28"/>
          <w:lang w:val="en-US"/>
        </w:rPr>
        <w:t>Syzdyk</w:t>
      </w:r>
      <w:r w:rsidR="00EE304C" w:rsidRPr="006977A4">
        <w:rPr>
          <w:rFonts w:ascii="Times New Roman" w:hAnsi="Times New Roman" w:cs="Times New Roman"/>
          <w:sz w:val="28"/>
          <w:szCs w:val="28"/>
          <w:lang w:val="en-US"/>
        </w:rPr>
        <w:t>baev</w:t>
      </w:r>
      <w:r w:rsidR="003A289D" w:rsidRPr="006977A4">
        <w:rPr>
          <w:rFonts w:ascii="Times New Roman" w:hAnsi="Times New Roman" w:cs="Times New Roman"/>
          <w:sz w:val="28"/>
          <w:szCs w:val="28"/>
          <w:lang w:val="en-US"/>
        </w:rPr>
        <w:t>a</w:t>
      </w:r>
      <w:r w:rsidR="00EA2600" w:rsidRPr="006977A4">
        <w:rPr>
          <w:rFonts w:ascii="Times New Roman" w:hAnsi="Times New Roman" w:cs="Times New Roman"/>
          <w:sz w:val="28"/>
          <w:szCs w:val="28"/>
          <w:lang w:val="en-US"/>
        </w:rPr>
        <w:t xml:space="preserve"> </w:t>
      </w:r>
      <w:r w:rsidR="002E38B4"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{"citationItems":[{"id":"ITEM-1","itemData":{"DOI":"10.33619/2414-2948/47","ISBN":"9788578110796","ISSN":"1098-6596","PMID":"25246403","abstract":"Predicting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approach.","author":[{"dropping-particle":"","family":"Сыздыкбаева","given":"","non-dropping-particle":"","parse-names":false,"suffix":""}],"container-title":"Journal of Chemical Information and Modeling","id":"ITEM-1","issue":"9","issued":{"date-parts":[["2013"]]},"page":"1689-1699","title":"Развитие торгово-складской инфраструктуры в системе товародвижения городских агломераций (на примере Казахстана)","type":"article-journal","volume":"53"},"uris":["http://www.mendeley.com/documents/?uuid=43f98a19-e29c-41d3-8dea-228d275be5f1"]}],"mendeley":{"formattedCitation":"[39]","plainTextFormattedCitation":"[39]","previouslyFormattedCitation":"[39]"},"properties":{"noteIndex":0},"schema":"https://github.com/citation-style-language/schema/raw/master/csl-citation.json"}</w:instrText>
      </w:r>
      <w:r w:rsidR="002E38B4"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[39]</w:t>
      </w:r>
      <w:r w:rsidR="002E38B4" w:rsidRPr="006977A4">
        <w:rPr>
          <w:rFonts w:ascii="Times New Roman" w:hAnsi="Times New Roman" w:cs="Times New Roman"/>
          <w:sz w:val="28"/>
          <w:szCs w:val="28"/>
          <w:lang w:val="en-US"/>
        </w:rPr>
        <w:fldChar w:fldCharType="end"/>
      </w:r>
      <w:r w:rsidR="00AA4D9E" w:rsidRPr="006977A4">
        <w:rPr>
          <w:rFonts w:ascii="Times New Roman" w:hAnsi="Times New Roman" w:cs="Times New Roman"/>
          <w:sz w:val="28"/>
          <w:szCs w:val="28"/>
          <w:lang w:val="en-US"/>
        </w:rPr>
        <w:t xml:space="preserve"> </w:t>
      </w:r>
      <w:r w:rsidR="00854EA5" w:rsidRPr="006977A4">
        <w:rPr>
          <w:rFonts w:ascii="Times New Roman" w:hAnsi="Times New Roman" w:cs="Times New Roman"/>
          <w:sz w:val="28"/>
          <w:szCs w:val="28"/>
          <w:lang w:val="en-US"/>
        </w:rPr>
        <w:t xml:space="preserve">the development of the </w:t>
      </w:r>
      <w:r w:rsidR="00B7247D" w:rsidRPr="006977A4">
        <w:rPr>
          <w:rFonts w:ascii="Times New Roman" w:hAnsi="Times New Roman" w:cs="Times New Roman"/>
          <w:sz w:val="28"/>
          <w:szCs w:val="28"/>
          <w:lang w:val="en-US"/>
        </w:rPr>
        <w:t>regional transport and logistics centres system</w:t>
      </w:r>
      <w:r w:rsidR="00854EA5" w:rsidRPr="006977A4">
        <w:rPr>
          <w:rFonts w:ascii="Times New Roman" w:hAnsi="Times New Roman" w:cs="Times New Roman"/>
          <w:sz w:val="28"/>
          <w:szCs w:val="28"/>
          <w:lang w:val="en-US"/>
        </w:rPr>
        <w:t xml:space="preserve"> - </w:t>
      </w:r>
      <w:r w:rsidR="00AA4D9E" w:rsidRPr="006977A4">
        <w:rPr>
          <w:rFonts w:ascii="Times New Roman" w:hAnsi="Times New Roman" w:cs="Times New Roman"/>
          <w:sz w:val="28"/>
          <w:szCs w:val="28"/>
          <w:lang w:val="en-US"/>
        </w:rPr>
        <w:t>Tulendiev</w:t>
      </w:r>
      <w:r w:rsidR="002E38B4" w:rsidRPr="006977A4">
        <w:rPr>
          <w:rFonts w:ascii="Times New Roman" w:hAnsi="Times New Roman" w:cs="Times New Roman"/>
          <w:sz w:val="28"/>
          <w:szCs w:val="28"/>
          <w:lang w:val="en-US"/>
        </w:rPr>
        <w:t xml:space="preserve"> </w:t>
      </w:r>
      <w:r w:rsidR="002E38B4"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{"citationItems":[{"id":"ITEM-1","itemData":{"author":[{"dropping-particle":"","family":"Тулендиев","given":"","non-dropping-particle":"","parse-names":false,"suffix":""}],"id":"ITEM-1","issued":{"date-parts":[["2009"]]},"title":"Научно-Методические Основы Развития Системы Региональных Транспортно-Логистичких Центров: На Примере Республики Казахтан., Москва, 2009. 231 С.","type":"article-journal"},"uris":["http://www.mendeley.com/documents/?uuid=65961086-d4f9-47ea-b5b5-f0d8d2b483d8"]}],"mendeley":{"formattedCitation":"[40]","plainTextFormattedCitation":"[40]","previouslyFormattedCitation":"[40]"},"properties":{"noteIndex":0},"schema":"https://github.com/citation-style-language/schema/raw/master/csl-citation.json"}</w:instrText>
      </w:r>
      <w:r w:rsidR="002E38B4"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[40]</w:t>
      </w:r>
      <w:r w:rsidR="002E38B4" w:rsidRPr="006977A4">
        <w:rPr>
          <w:rFonts w:ascii="Times New Roman" w:hAnsi="Times New Roman" w:cs="Times New Roman"/>
          <w:sz w:val="28"/>
          <w:szCs w:val="28"/>
          <w:lang w:val="en-US"/>
        </w:rPr>
        <w:fldChar w:fldCharType="end"/>
      </w:r>
      <w:r w:rsidR="002E38B4" w:rsidRPr="006977A4">
        <w:rPr>
          <w:rFonts w:ascii="Times New Roman" w:hAnsi="Times New Roman" w:cs="Times New Roman"/>
          <w:sz w:val="28"/>
          <w:szCs w:val="28"/>
          <w:lang w:val="en-US"/>
        </w:rPr>
        <w:t>,</w:t>
      </w:r>
      <w:r w:rsidR="00EA2600" w:rsidRPr="006977A4">
        <w:rPr>
          <w:rFonts w:ascii="Times New Roman" w:hAnsi="Times New Roman" w:cs="Times New Roman"/>
          <w:sz w:val="28"/>
          <w:szCs w:val="28"/>
          <w:lang w:val="en-US"/>
        </w:rPr>
        <w:t xml:space="preserve"> </w:t>
      </w:r>
      <w:r w:rsidR="00412FA3" w:rsidRPr="006977A4">
        <w:rPr>
          <w:rFonts w:ascii="Times New Roman" w:hAnsi="Times New Roman" w:cs="Times New Roman"/>
          <w:sz w:val="28"/>
          <w:szCs w:val="28"/>
          <w:lang w:val="en-US"/>
        </w:rPr>
        <w:t>transport</w:t>
      </w:r>
      <w:r w:rsidR="00B7247D" w:rsidRPr="006977A4">
        <w:rPr>
          <w:rFonts w:ascii="Times New Roman" w:hAnsi="Times New Roman" w:cs="Times New Roman"/>
          <w:sz w:val="28"/>
          <w:szCs w:val="28"/>
          <w:lang w:val="en-US"/>
        </w:rPr>
        <w:t>ation</w:t>
      </w:r>
      <w:r w:rsidR="00412FA3" w:rsidRPr="006977A4">
        <w:rPr>
          <w:rFonts w:ascii="Times New Roman" w:hAnsi="Times New Roman" w:cs="Times New Roman"/>
          <w:sz w:val="28"/>
          <w:szCs w:val="28"/>
          <w:lang w:val="en-US"/>
        </w:rPr>
        <w:t xml:space="preserve"> and transit potential</w:t>
      </w:r>
      <w:r w:rsidR="002E38B4" w:rsidRPr="006977A4">
        <w:rPr>
          <w:rFonts w:ascii="Times New Roman" w:hAnsi="Times New Roman" w:cs="Times New Roman"/>
          <w:sz w:val="28"/>
          <w:szCs w:val="28"/>
          <w:lang w:val="en-US"/>
        </w:rPr>
        <w:t xml:space="preserve"> </w:t>
      </w:r>
      <w:r w:rsidR="002C0794" w:rsidRPr="006977A4">
        <w:rPr>
          <w:rFonts w:ascii="Times New Roman" w:hAnsi="Times New Roman" w:cs="Times New Roman"/>
          <w:sz w:val="28"/>
          <w:szCs w:val="28"/>
          <w:lang w:val="en-US"/>
        </w:rPr>
        <w:t>–</w:t>
      </w:r>
      <w:r w:rsidR="00155815" w:rsidRPr="006977A4">
        <w:rPr>
          <w:rFonts w:ascii="Times New Roman" w:hAnsi="Times New Roman" w:cs="Times New Roman"/>
          <w:sz w:val="28"/>
          <w:szCs w:val="28"/>
          <w:lang w:val="en-US"/>
        </w:rPr>
        <w:t xml:space="preserve"> Ima</w:t>
      </w:r>
      <w:r w:rsidR="004F5E32" w:rsidRPr="006977A4">
        <w:rPr>
          <w:rFonts w:ascii="Times New Roman" w:hAnsi="Times New Roman" w:cs="Times New Roman"/>
          <w:sz w:val="28"/>
          <w:szCs w:val="28"/>
          <w:lang w:val="en-US"/>
        </w:rPr>
        <w:t>sheva</w:t>
      </w:r>
      <w:r w:rsidR="002C0794" w:rsidRPr="006977A4">
        <w:rPr>
          <w:rFonts w:ascii="Times New Roman" w:hAnsi="Times New Roman" w:cs="Times New Roman"/>
          <w:sz w:val="28"/>
          <w:szCs w:val="28"/>
          <w:lang w:val="en-US"/>
        </w:rPr>
        <w:t xml:space="preserve"> </w:t>
      </w:r>
      <w:r w:rsidR="002E38B4"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{"citationItems":[{"id":"ITEM-1","itemData":{"author":[{"dropping-particle":"","family":"Имашева","given":"","non-dropping-particle":"","parse-names":false,"suffix":""}],"id":"ITEM-1","issued":{"date-parts":[["2012"]]},"page":"16-19","title":"The development tendency of transport and logical control technology improvent in Republic of Kazakhstan Imasheva G . 1 , Asilbekova I . 2 , Karipbaeva A . 3 ( Republic of Kazakhstan ) Тенденция развития по совершенствованию технологии транспортно - логис","type":"article-journal","volume":"3"},"uris":["http://www.mendeley.com/documents/?uuid=5d755664-d5d1-4adf-a692-303cb0e7e890"]}],"mendeley":{"formattedCitation":"[41]","plainTextFormattedCitation":"[41]","previouslyFormattedCitation":"[41]"},"properties":{"noteIndex":0},"schema":"https://github.com/citation-style-language/schema/raw/master/csl-citation.json"}</w:instrText>
      </w:r>
      <w:r w:rsidR="002E38B4"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[41]</w:t>
      </w:r>
      <w:r w:rsidR="002E38B4" w:rsidRPr="006977A4">
        <w:rPr>
          <w:rFonts w:ascii="Times New Roman" w:hAnsi="Times New Roman" w:cs="Times New Roman"/>
          <w:sz w:val="28"/>
          <w:szCs w:val="28"/>
          <w:lang w:val="en-US"/>
        </w:rPr>
        <w:fldChar w:fldCharType="end"/>
      </w:r>
      <w:r w:rsidR="00412FA3" w:rsidRPr="006977A4">
        <w:rPr>
          <w:rFonts w:ascii="Times New Roman" w:hAnsi="Times New Roman" w:cs="Times New Roman"/>
          <w:sz w:val="28"/>
          <w:szCs w:val="28"/>
          <w:lang w:val="en-US"/>
        </w:rPr>
        <w:t>,</w:t>
      </w:r>
      <w:r w:rsidR="004F5E32" w:rsidRPr="006977A4">
        <w:rPr>
          <w:rFonts w:ascii="Times New Roman" w:hAnsi="Times New Roman" w:cs="Times New Roman"/>
          <w:sz w:val="28"/>
          <w:szCs w:val="28"/>
          <w:lang w:val="en-US"/>
        </w:rPr>
        <w:t xml:space="preserve"> </w:t>
      </w:r>
      <w:r w:rsidR="00EA2600" w:rsidRPr="006977A4">
        <w:rPr>
          <w:rFonts w:ascii="Times New Roman" w:hAnsi="Times New Roman" w:cs="Times New Roman"/>
          <w:sz w:val="28"/>
          <w:szCs w:val="28"/>
          <w:lang w:val="en-US"/>
        </w:rPr>
        <w:t xml:space="preserve">evaluation of the efficiency of the logistics market </w:t>
      </w:r>
      <w:r w:rsidR="00EE304C" w:rsidRPr="006977A4">
        <w:rPr>
          <w:rFonts w:ascii="Times New Roman" w:hAnsi="Times New Roman" w:cs="Times New Roman"/>
          <w:sz w:val="28"/>
          <w:szCs w:val="28"/>
          <w:lang w:val="en-US"/>
        </w:rPr>
        <w:t>–</w:t>
      </w:r>
      <w:r w:rsidR="00993C29" w:rsidRPr="006977A4">
        <w:rPr>
          <w:rFonts w:ascii="Times New Roman" w:hAnsi="Times New Roman" w:cs="Times New Roman"/>
          <w:sz w:val="28"/>
          <w:szCs w:val="28"/>
          <w:lang w:val="en-US"/>
        </w:rPr>
        <w:t>Tyshkanbaeva</w:t>
      </w:r>
      <w:r w:rsidR="009D1B87" w:rsidRPr="006977A4">
        <w:rPr>
          <w:rFonts w:ascii="Times New Roman" w:hAnsi="Times New Roman" w:cs="Times New Roman"/>
          <w:sz w:val="28"/>
          <w:szCs w:val="28"/>
          <w:lang w:val="en-US"/>
        </w:rPr>
        <w:t>,</w:t>
      </w:r>
      <w:r w:rsidR="00993C29" w:rsidRPr="006977A4">
        <w:rPr>
          <w:rFonts w:ascii="Times New Roman" w:hAnsi="Times New Roman" w:cs="Times New Roman"/>
          <w:sz w:val="28"/>
          <w:szCs w:val="28"/>
          <w:lang w:val="en-US"/>
        </w:rPr>
        <w:t xml:space="preserve"> </w:t>
      </w:r>
      <w:r w:rsidR="009D1B87" w:rsidRPr="006977A4">
        <w:rPr>
          <w:rFonts w:ascii="Times New Roman" w:hAnsi="Times New Roman" w:cs="Times New Roman"/>
          <w:sz w:val="28"/>
          <w:szCs w:val="28"/>
          <w:lang w:val="en-US"/>
        </w:rPr>
        <w:t xml:space="preserve">Mukhanova </w:t>
      </w:r>
      <w:r w:rsidR="002E38B4"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approach.","author":[{"dropping-particle":"","family":"Муханова","given":"","non-dropping-particle":"","parse-names":false,"suffix":""}],"container-title":"Journal of Chemical Information and Modeling","id":"ITEM-1","issue":"9","issued":{"date-parts":[["2013"]]},"page":"1689-1699","title":"ЗАДАЧА ФОРМИРОВАНИЯ СЕТИ ПОСТАВОК С ЗАДАННОЙ НАДЕЖНОСТЬЮ","type":"article-journal","volume":"53"},"uris":["http://www.mendeley.com/documents/?uuid=f3945b0d-a46a-4074-9333-18f7371cd1cd"]}],"mendeley":{"formattedCitation":"[42]","plainTextFormattedCitation":"[42]","previouslyFormattedCitation":"[42]"},"properties":{"noteIndex":0},"schema":"https://github.com/citation-style-language/schema/raw/master/csl-citation.json"}</w:instrText>
      </w:r>
      <w:r w:rsidR="002E38B4"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[42]</w:t>
      </w:r>
      <w:r w:rsidR="002E38B4" w:rsidRPr="006977A4">
        <w:rPr>
          <w:rFonts w:ascii="Times New Roman" w:hAnsi="Times New Roman" w:cs="Times New Roman"/>
          <w:sz w:val="28"/>
          <w:szCs w:val="28"/>
          <w:lang w:val="en-US"/>
        </w:rPr>
        <w:fldChar w:fldCharType="end"/>
      </w:r>
      <w:r w:rsidR="00252994" w:rsidRPr="006977A4">
        <w:rPr>
          <w:rFonts w:ascii="Times New Roman" w:hAnsi="Times New Roman" w:cs="Times New Roman"/>
          <w:sz w:val="28"/>
          <w:szCs w:val="28"/>
          <w:lang w:val="en-US"/>
        </w:rPr>
        <w:t>;</w:t>
      </w:r>
      <w:r w:rsidR="00EA2600" w:rsidRPr="006977A4">
        <w:rPr>
          <w:rFonts w:ascii="Times New Roman" w:hAnsi="Times New Roman" w:cs="Times New Roman"/>
          <w:sz w:val="28"/>
          <w:szCs w:val="28"/>
          <w:lang w:val="en-US"/>
        </w:rPr>
        <w:t xml:space="preserve"> development of the logistics infrastructure of the distribution network of Kazakhstan </w:t>
      </w:r>
      <w:r w:rsidR="00EE304C" w:rsidRPr="006977A4">
        <w:rPr>
          <w:rFonts w:ascii="Times New Roman" w:hAnsi="Times New Roman" w:cs="Times New Roman"/>
          <w:sz w:val="28"/>
          <w:szCs w:val="28"/>
          <w:lang w:val="en-US"/>
        </w:rPr>
        <w:t>–</w:t>
      </w:r>
      <w:r w:rsidR="00EA2600" w:rsidRPr="006977A4">
        <w:rPr>
          <w:rFonts w:ascii="Times New Roman" w:hAnsi="Times New Roman" w:cs="Times New Roman"/>
          <w:sz w:val="28"/>
          <w:szCs w:val="28"/>
          <w:lang w:val="en-US"/>
        </w:rPr>
        <w:t xml:space="preserve"> Zhumatayeva</w:t>
      </w:r>
      <w:r w:rsidR="002E38B4" w:rsidRPr="006977A4">
        <w:rPr>
          <w:rFonts w:ascii="Times New Roman" w:hAnsi="Times New Roman" w:cs="Times New Roman"/>
          <w:sz w:val="28"/>
          <w:szCs w:val="28"/>
          <w:lang w:val="en-US"/>
        </w:rPr>
        <w:t xml:space="preserve"> </w:t>
      </w:r>
      <w:r w:rsidR="002E38B4"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{"citationItems":[{"id":"ITEM-1","itemData":{"id":"ITEM-1","issued":{"date-parts":[["0"]]},"title":"Жуматаева диссер","type":"article"},"uris":["http://www.mendeley.com/documents/?uuid=64a23edd-755c-4f40-af43-ed7cd677a6a0"]}],"mendeley":{"formattedCitation":"[43]","plainTextFormattedCitation":"[43]","previouslyFormattedCitation":"[43]"},"properties":{"noteIndex":0},"schema":"https://github.com/citation-style-language/schema/raw/master/csl-citation.json"}</w:instrText>
      </w:r>
      <w:r w:rsidR="002E38B4"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[43]</w:t>
      </w:r>
      <w:r w:rsidR="002E38B4" w:rsidRPr="006977A4">
        <w:rPr>
          <w:rFonts w:ascii="Times New Roman" w:hAnsi="Times New Roman" w:cs="Times New Roman"/>
          <w:sz w:val="28"/>
          <w:szCs w:val="28"/>
          <w:lang w:val="en-US"/>
        </w:rPr>
        <w:fldChar w:fldCharType="end"/>
      </w:r>
      <w:r w:rsidR="002E38B4" w:rsidRPr="006977A4">
        <w:rPr>
          <w:rFonts w:ascii="Times New Roman" w:hAnsi="Times New Roman" w:cs="Times New Roman"/>
          <w:sz w:val="28"/>
          <w:szCs w:val="28"/>
          <w:lang w:val="en-US"/>
        </w:rPr>
        <w:t xml:space="preserve"> </w:t>
      </w:r>
      <w:r w:rsidR="00EA2600" w:rsidRPr="006977A4">
        <w:rPr>
          <w:rFonts w:ascii="Times New Roman" w:hAnsi="Times New Roman" w:cs="Times New Roman"/>
          <w:sz w:val="28"/>
          <w:szCs w:val="28"/>
          <w:lang w:val="en-US"/>
        </w:rPr>
        <w:t xml:space="preserve">and </w:t>
      </w:r>
      <w:r w:rsidR="002E38B4" w:rsidRPr="006977A4">
        <w:rPr>
          <w:rFonts w:ascii="Times New Roman" w:hAnsi="Times New Roman" w:cs="Times New Roman"/>
          <w:sz w:val="28"/>
          <w:szCs w:val="28"/>
          <w:lang w:val="en-US"/>
        </w:rPr>
        <w:t xml:space="preserve">others. </w:t>
      </w:r>
    </w:p>
    <w:p w14:paraId="692DACEC" w14:textId="6D115B1A" w:rsidR="00B8127B" w:rsidRPr="006977A4" w:rsidRDefault="00B7247D"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An in-depth</w:t>
      </w:r>
      <w:r w:rsidR="004F5E32" w:rsidRPr="006977A4">
        <w:rPr>
          <w:rFonts w:ascii="Times New Roman" w:hAnsi="Times New Roman" w:cs="Times New Roman"/>
          <w:sz w:val="28"/>
          <w:szCs w:val="28"/>
          <w:lang w:val="en-US"/>
        </w:rPr>
        <w:t xml:space="preserve"> </w:t>
      </w:r>
      <w:r w:rsidR="00EF0F63" w:rsidRPr="006977A4">
        <w:rPr>
          <w:rFonts w:ascii="Times New Roman" w:hAnsi="Times New Roman" w:cs="Times New Roman"/>
          <w:sz w:val="28"/>
          <w:szCs w:val="28"/>
          <w:lang w:val="en-US"/>
        </w:rPr>
        <w:t>literature review</w:t>
      </w:r>
      <w:r w:rsidR="00EA2600" w:rsidRPr="006977A4">
        <w:rPr>
          <w:rFonts w:ascii="Times New Roman" w:hAnsi="Times New Roman" w:cs="Times New Roman"/>
          <w:sz w:val="28"/>
          <w:szCs w:val="28"/>
          <w:lang w:val="en-US"/>
        </w:rPr>
        <w:t xml:space="preserve"> </w:t>
      </w:r>
      <w:r w:rsidR="004F5E32" w:rsidRPr="006977A4">
        <w:rPr>
          <w:rFonts w:ascii="Times New Roman" w:hAnsi="Times New Roman" w:cs="Times New Roman"/>
          <w:sz w:val="28"/>
          <w:szCs w:val="28"/>
          <w:lang w:val="en-US"/>
        </w:rPr>
        <w:t xml:space="preserve">revealed </w:t>
      </w:r>
      <w:r w:rsidR="00DD6FB6" w:rsidRPr="006977A4">
        <w:rPr>
          <w:rFonts w:ascii="Times New Roman" w:hAnsi="Times New Roman" w:cs="Times New Roman"/>
          <w:sz w:val="28"/>
          <w:szCs w:val="28"/>
          <w:lang w:val="en-US"/>
        </w:rPr>
        <w:t>a</w:t>
      </w:r>
      <w:r w:rsidR="00EA2600" w:rsidRPr="006977A4">
        <w:rPr>
          <w:rFonts w:ascii="Times New Roman" w:hAnsi="Times New Roman" w:cs="Times New Roman"/>
          <w:sz w:val="28"/>
          <w:szCs w:val="28"/>
          <w:lang w:val="en-US"/>
        </w:rPr>
        <w:t xml:space="preserve"> lack of research on the quality of logistics services in dry ports. In this regard, </w:t>
      </w:r>
      <w:r w:rsidRPr="006977A4">
        <w:rPr>
          <w:rFonts w:ascii="Times New Roman" w:hAnsi="Times New Roman" w:cs="Times New Roman"/>
          <w:sz w:val="28"/>
          <w:szCs w:val="28"/>
          <w:lang w:val="en-US"/>
        </w:rPr>
        <w:t>developing an assessment tool for evaluating dry ports with digitalization aspects and recommendations for developing Eurasian transport corridors is necessary</w:t>
      </w:r>
      <w:r w:rsidR="00EA2600" w:rsidRPr="006977A4">
        <w:rPr>
          <w:rFonts w:ascii="Times New Roman" w:hAnsi="Times New Roman" w:cs="Times New Roman"/>
          <w:sz w:val="28"/>
          <w:szCs w:val="28"/>
          <w:lang w:val="en-US"/>
        </w:rPr>
        <w:t xml:space="preserve">. </w:t>
      </w:r>
      <w:r w:rsidR="00EF522B" w:rsidRPr="006977A4">
        <w:rPr>
          <w:rFonts w:ascii="Times New Roman" w:hAnsi="Times New Roman" w:cs="Times New Roman"/>
          <w:sz w:val="28"/>
          <w:szCs w:val="28"/>
          <w:lang w:val="en-US"/>
        </w:rPr>
        <w:t xml:space="preserve"> </w:t>
      </w:r>
    </w:p>
    <w:p w14:paraId="1728FB0C" w14:textId="049D2B77" w:rsidR="00EA2600" w:rsidRPr="006977A4" w:rsidRDefault="00E35F6A"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b/>
          <w:sz w:val="28"/>
          <w:szCs w:val="28"/>
          <w:lang w:val="en-US"/>
        </w:rPr>
        <w:t xml:space="preserve"> </w:t>
      </w:r>
      <w:r w:rsidR="00A048D5" w:rsidRPr="006977A4">
        <w:rPr>
          <w:rFonts w:ascii="Times New Roman" w:hAnsi="Times New Roman" w:cs="Times New Roman"/>
          <w:b/>
          <w:sz w:val="28"/>
          <w:szCs w:val="28"/>
          <w:lang w:val="en-US"/>
        </w:rPr>
        <w:t>Purp</w:t>
      </w:r>
      <w:r w:rsidRPr="006977A4">
        <w:rPr>
          <w:rFonts w:ascii="Times New Roman" w:hAnsi="Times New Roman" w:cs="Times New Roman"/>
          <w:b/>
          <w:sz w:val="28"/>
          <w:szCs w:val="28"/>
          <w:lang w:val="en-US"/>
        </w:rPr>
        <w:t>ose and objectives of the study</w:t>
      </w:r>
      <w:r w:rsidR="0003683E" w:rsidRPr="006977A4">
        <w:rPr>
          <w:rFonts w:ascii="Times New Roman" w:hAnsi="Times New Roman" w:cs="Times New Roman"/>
          <w:b/>
          <w:sz w:val="28"/>
          <w:szCs w:val="28"/>
          <w:lang w:val="en-US"/>
        </w:rPr>
        <w:t xml:space="preserve">. </w:t>
      </w:r>
      <w:r w:rsidR="00EF522B" w:rsidRPr="006977A4">
        <w:rPr>
          <w:rFonts w:ascii="Times New Roman" w:hAnsi="Times New Roman" w:cs="Times New Roman"/>
          <w:sz w:val="28"/>
          <w:szCs w:val="28"/>
          <w:lang w:val="en-US"/>
        </w:rPr>
        <w:t xml:space="preserve">The </w:t>
      </w:r>
      <w:r w:rsidR="004D3467" w:rsidRPr="006977A4">
        <w:rPr>
          <w:rFonts w:ascii="Times New Roman" w:hAnsi="Times New Roman" w:cs="Times New Roman"/>
          <w:sz w:val="28"/>
          <w:szCs w:val="28"/>
          <w:lang w:val="en-US"/>
        </w:rPr>
        <w:t>aim</w:t>
      </w:r>
      <w:r w:rsidR="003B5D98" w:rsidRPr="006977A4">
        <w:rPr>
          <w:rFonts w:ascii="Times New Roman" w:hAnsi="Times New Roman" w:cs="Times New Roman"/>
          <w:sz w:val="28"/>
          <w:szCs w:val="28"/>
          <w:lang w:val="en-US"/>
        </w:rPr>
        <w:t xml:space="preserve"> of the thesis</w:t>
      </w:r>
      <w:r w:rsidR="004D3467" w:rsidRPr="006977A4">
        <w:rPr>
          <w:rFonts w:ascii="Times New Roman" w:hAnsi="Times New Roman" w:cs="Times New Roman"/>
          <w:sz w:val="28"/>
          <w:szCs w:val="28"/>
          <w:lang w:val="en-US"/>
        </w:rPr>
        <w:t xml:space="preserve"> is </w:t>
      </w:r>
      <w:r w:rsidR="00EF522B" w:rsidRPr="006977A4">
        <w:rPr>
          <w:rFonts w:ascii="Times New Roman" w:hAnsi="Times New Roman" w:cs="Times New Roman"/>
          <w:sz w:val="28"/>
          <w:szCs w:val="28"/>
          <w:lang w:val="en-US"/>
        </w:rPr>
        <w:t>to</w:t>
      </w:r>
      <w:r w:rsidR="00F439AE" w:rsidRPr="006977A4">
        <w:rPr>
          <w:rFonts w:ascii="Times New Roman" w:hAnsi="Times New Roman" w:cs="Times New Roman"/>
          <w:sz w:val="28"/>
          <w:szCs w:val="28"/>
          <w:lang w:val="en-US"/>
        </w:rPr>
        <w:t xml:space="preserve"> </w:t>
      </w:r>
      <w:r w:rsidR="00A65D5C" w:rsidRPr="006977A4">
        <w:rPr>
          <w:rFonts w:ascii="Times New Roman" w:hAnsi="Times New Roman" w:cs="Times New Roman"/>
          <w:sz w:val="28"/>
          <w:szCs w:val="28"/>
          <w:lang w:val="en-US"/>
        </w:rPr>
        <w:t xml:space="preserve">examine </w:t>
      </w:r>
      <w:r w:rsidR="00512BEE" w:rsidRPr="006977A4">
        <w:rPr>
          <w:rFonts w:ascii="Times New Roman" w:hAnsi="Times New Roman" w:cs="Times New Roman"/>
          <w:sz w:val="28"/>
          <w:szCs w:val="28"/>
          <w:lang w:val="en-US"/>
        </w:rPr>
        <w:t xml:space="preserve">theoretical and methodological approaches to </w:t>
      </w:r>
      <w:r w:rsidR="00A65D5C" w:rsidRPr="006977A4">
        <w:rPr>
          <w:rFonts w:ascii="Times New Roman" w:hAnsi="Times New Roman" w:cs="Times New Roman"/>
          <w:sz w:val="28"/>
          <w:szCs w:val="28"/>
          <w:lang w:val="en-US"/>
        </w:rPr>
        <w:t xml:space="preserve">the </w:t>
      </w:r>
      <w:r w:rsidR="004D3467" w:rsidRPr="006977A4">
        <w:rPr>
          <w:rFonts w:ascii="Times New Roman" w:hAnsi="Times New Roman" w:cs="Times New Roman"/>
          <w:sz w:val="28"/>
          <w:szCs w:val="28"/>
          <w:lang w:val="en-US"/>
        </w:rPr>
        <w:t>evaluati</w:t>
      </w:r>
      <w:r w:rsidR="00A65D5C" w:rsidRPr="006977A4">
        <w:rPr>
          <w:rFonts w:ascii="Times New Roman" w:hAnsi="Times New Roman" w:cs="Times New Roman"/>
          <w:sz w:val="28"/>
          <w:szCs w:val="28"/>
          <w:lang w:val="en-US"/>
        </w:rPr>
        <w:t>on of</w:t>
      </w:r>
      <w:r w:rsidR="004D3467" w:rsidRPr="006977A4">
        <w:rPr>
          <w:rFonts w:ascii="Times New Roman" w:hAnsi="Times New Roman" w:cs="Times New Roman"/>
          <w:sz w:val="28"/>
          <w:szCs w:val="28"/>
          <w:lang w:val="en-US"/>
        </w:rPr>
        <w:t xml:space="preserve"> </w:t>
      </w:r>
      <w:r w:rsidR="00512BEE" w:rsidRPr="006977A4">
        <w:rPr>
          <w:rFonts w:ascii="Times New Roman" w:hAnsi="Times New Roman" w:cs="Times New Roman"/>
          <w:sz w:val="28"/>
          <w:szCs w:val="28"/>
          <w:lang w:val="en-US"/>
        </w:rPr>
        <w:t xml:space="preserve">dry ports and </w:t>
      </w:r>
      <w:r w:rsidR="00A65D5C" w:rsidRPr="006977A4">
        <w:rPr>
          <w:rFonts w:ascii="Times New Roman" w:hAnsi="Times New Roman" w:cs="Times New Roman"/>
          <w:sz w:val="28"/>
          <w:szCs w:val="28"/>
          <w:lang w:val="en-US"/>
        </w:rPr>
        <w:t xml:space="preserve">to </w:t>
      </w:r>
      <w:r w:rsidR="00F439AE" w:rsidRPr="006977A4">
        <w:rPr>
          <w:rFonts w:ascii="Times New Roman" w:hAnsi="Times New Roman" w:cs="Times New Roman"/>
          <w:sz w:val="28"/>
          <w:szCs w:val="28"/>
          <w:lang w:val="en-US"/>
        </w:rPr>
        <w:t xml:space="preserve">develop </w:t>
      </w:r>
      <w:r w:rsidR="00512BEE" w:rsidRPr="006977A4">
        <w:rPr>
          <w:rFonts w:ascii="Times New Roman" w:hAnsi="Times New Roman" w:cs="Times New Roman"/>
          <w:sz w:val="28"/>
          <w:szCs w:val="28"/>
          <w:lang w:val="en-US"/>
        </w:rPr>
        <w:t>recommendations for improving the quality of logistics services in</w:t>
      </w:r>
      <w:r w:rsidR="005E2417" w:rsidRPr="006977A4">
        <w:rPr>
          <w:rFonts w:ascii="Times New Roman" w:hAnsi="Times New Roman" w:cs="Times New Roman"/>
          <w:sz w:val="28"/>
          <w:szCs w:val="28"/>
          <w:lang w:val="en-US"/>
        </w:rPr>
        <w:t xml:space="preserve"> </w:t>
      </w:r>
      <w:r w:rsidR="00A65D5C" w:rsidRPr="006977A4">
        <w:rPr>
          <w:rFonts w:ascii="Times New Roman" w:hAnsi="Times New Roman" w:cs="Times New Roman"/>
          <w:sz w:val="28"/>
          <w:szCs w:val="28"/>
          <w:lang w:val="en-US"/>
        </w:rPr>
        <w:t xml:space="preserve">the </w:t>
      </w:r>
      <w:r w:rsidR="00512BEE" w:rsidRPr="006977A4">
        <w:rPr>
          <w:rFonts w:ascii="Times New Roman" w:hAnsi="Times New Roman" w:cs="Times New Roman"/>
          <w:sz w:val="28"/>
          <w:szCs w:val="28"/>
          <w:lang w:val="en-US"/>
        </w:rPr>
        <w:t>digitalization within the Eurasian transport corridors</w:t>
      </w:r>
      <w:r w:rsidR="004D3467" w:rsidRPr="006977A4">
        <w:rPr>
          <w:rFonts w:ascii="Times New Roman" w:hAnsi="Times New Roman" w:cs="Times New Roman"/>
          <w:sz w:val="28"/>
          <w:szCs w:val="28"/>
          <w:lang w:val="en-US"/>
        </w:rPr>
        <w:t xml:space="preserve"> based on the case study </w:t>
      </w:r>
      <w:r w:rsidR="00833407" w:rsidRPr="006977A4">
        <w:rPr>
          <w:rFonts w:ascii="Times New Roman" w:hAnsi="Times New Roman" w:cs="Times New Roman"/>
          <w:sz w:val="28"/>
          <w:szCs w:val="28"/>
          <w:lang w:val="en-US"/>
        </w:rPr>
        <w:t>"Khorgos Gateway"</w:t>
      </w:r>
      <w:r w:rsidR="00512BEE" w:rsidRPr="006977A4">
        <w:rPr>
          <w:rFonts w:ascii="Times New Roman" w:hAnsi="Times New Roman" w:cs="Times New Roman"/>
          <w:sz w:val="28"/>
          <w:szCs w:val="28"/>
          <w:lang w:val="en-US"/>
        </w:rPr>
        <w:t>.</w:t>
      </w:r>
      <w:r w:rsidR="0003683E" w:rsidRPr="006977A4">
        <w:rPr>
          <w:rFonts w:ascii="Times New Roman" w:hAnsi="Times New Roman" w:cs="Times New Roman"/>
          <w:sz w:val="28"/>
          <w:szCs w:val="28"/>
          <w:lang w:val="en-US"/>
        </w:rPr>
        <w:t xml:space="preserve"> </w:t>
      </w:r>
      <w:r w:rsidR="00EA2600" w:rsidRPr="006977A4">
        <w:rPr>
          <w:rFonts w:ascii="Times New Roman" w:hAnsi="Times New Roman" w:cs="Times New Roman"/>
          <w:sz w:val="28"/>
          <w:szCs w:val="28"/>
          <w:lang w:val="en-US"/>
        </w:rPr>
        <w:t>This goal is achieved by performing the following tasks:</w:t>
      </w:r>
      <w:r w:rsidR="00EF522B" w:rsidRPr="006977A4">
        <w:rPr>
          <w:rFonts w:ascii="Times New Roman" w:hAnsi="Times New Roman" w:cs="Times New Roman"/>
          <w:sz w:val="28"/>
          <w:szCs w:val="28"/>
          <w:lang w:val="en-US"/>
        </w:rPr>
        <w:t xml:space="preserve"> </w:t>
      </w:r>
    </w:p>
    <w:p w14:paraId="1A33C5C4" w14:textId="1FB5461A" w:rsidR="00EA2600" w:rsidRPr="006977A4" w:rsidRDefault="00EA260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to study the theoretical foundations of </w:t>
      </w:r>
      <w:r w:rsidR="00B7247D"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dry port concept in the context of the formation</w:t>
      </w:r>
      <w:r w:rsidR="007D3F31" w:rsidRPr="006977A4">
        <w:rPr>
          <w:rFonts w:ascii="Times New Roman" w:hAnsi="Times New Roman" w:cs="Times New Roman"/>
          <w:sz w:val="28"/>
          <w:szCs w:val="28"/>
          <w:lang w:val="en-US"/>
        </w:rPr>
        <w:t xml:space="preserve"> and development</w:t>
      </w:r>
      <w:r w:rsidRPr="006977A4">
        <w:rPr>
          <w:rFonts w:ascii="Times New Roman" w:hAnsi="Times New Roman" w:cs="Times New Roman"/>
          <w:sz w:val="28"/>
          <w:szCs w:val="28"/>
          <w:lang w:val="en-US"/>
        </w:rPr>
        <w:t xml:space="preserve"> of land-based transport corridors;</w:t>
      </w:r>
    </w:p>
    <w:p w14:paraId="3072A8E1" w14:textId="27BFF594" w:rsidR="007F0CBA" w:rsidRPr="006977A4" w:rsidRDefault="007F0CBA" w:rsidP="007F0CB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to study foreign practices of </w:t>
      </w:r>
      <w:r w:rsidR="0001651D" w:rsidRPr="006977A4">
        <w:rPr>
          <w:rFonts w:ascii="Times New Roman" w:hAnsi="Times New Roman" w:cs="Times New Roman"/>
          <w:sz w:val="28"/>
          <w:szCs w:val="28"/>
          <w:lang w:val="en-US"/>
        </w:rPr>
        <w:t xml:space="preserve">development </w:t>
      </w:r>
      <w:r w:rsidR="00A1544A" w:rsidRPr="006977A4">
        <w:rPr>
          <w:rFonts w:ascii="Times New Roman" w:hAnsi="Times New Roman" w:cs="Times New Roman"/>
          <w:sz w:val="28"/>
          <w:szCs w:val="28"/>
          <w:lang w:val="en-US"/>
        </w:rPr>
        <w:t xml:space="preserve">of </w:t>
      </w:r>
      <w:r w:rsidRPr="006977A4">
        <w:rPr>
          <w:rFonts w:ascii="Times New Roman" w:hAnsi="Times New Roman" w:cs="Times New Roman"/>
          <w:sz w:val="28"/>
          <w:szCs w:val="28"/>
          <w:lang w:val="en-US"/>
        </w:rPr>
        <w:t>dry port</w:t>
      </w:r>
      <w:r w:rsidR="0001651D" w:rsidRPr="006977A4">
        <w:rPr>
          <w:rFonts w:ascii="Times New Roman" w:hAnsi="Times New Roman" w:cs="Times New Roman"/>
          <w:sz w:val="28"/>
          <w:szCs w:val="28"/>
          <w:lang w:val="en-US"/>
        </w:rPr>
        <w:t>s and transport corridors</w:t>
      </w:r>
      <w:r w:rsidRPr="006977A4">
        <w:rPr>
          <w:rFonts w:ascii="Times New Roman" w:hAnsi="Times New Roman" w:cs="Times New Roman"/>
          <w:sz w:val="28"/>
          <w:szCs w:val="28"/>
          <w:lang w:val="en-US"/>
        </w:rPr>
        <w:t xml:space="preserve"> in the context of digitalization and to identify digital technologies that contribute to improving the quality of logistics services;</w:t>
      </w:r>
    </w:p>
    <w:p w14:paraId="4F36B1D7" w14:textId="099C4375" w:rsidR="00EA2600" w:rsidRPr="006977A4" w:rsidRDefault="00EA260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to study methodological approaches for </w:t>
      </w:r>
      <w:r w:rsidR="003B5D98" w:rsidRPr="006977A4">
        <w:rPr>
          <w:rFonts w:ascii="Times New Roman" w:hAnsi="Times New Roman" w:cs="Times New Roman"/>
          <w:sz w:val="28"/>
          <w:szCs w:val="28"/>
          <w:lang w:val="en-US"/>
        </w:rPr>
        <w:t xml:space="preserve">monitoring and </w:t>
      </w:r>
      <w:r w:rsidRPr="006977A4">
        <w:rPr>
          <w:rFonts w:ascii="Times New Roman" w:hAnsi="Times New Roman" w:cs="Times New Roman"/>
          <w:sz w:val="28"/>
          <w:szCs w:val="28"/>
          <w:lang w:val="en-US"/>
        </w:rPr>
        <w:t xml:space="preserve">ensuring the quality of logistics services and </w:t>
      </w:r>
      <w:r w:rsidR="00BB6B1D" w:rsidRPr="006977A4">
        <w:rPr>
          <w:rFonts w:ascii="Times New Roman" w:hAnsi="Times New Roman" w:cs="Times New Roman"/>
          <w:sz w:val="28"/>
          <w:szCs w:val="28"/>
          <w:lang w:val="en-US"/>
        </w:rPr>
        <w:t>develop</w:t>
      </w:r>
      <w:r w:rsidRPr="006977A4">
        <w:rPr>
          <w:rFonts w:ascii="Times New Roman" w:hAnsi="Times New Roman" w:cs="Times New Roman"/>
          <w:sz w:val="28"/>
          <w:szCs w:val="28"/>
          <w:lang w:val="en-US"/>
        </w:rPr>
        <w:t xml:space="preserve"> indicators and sub-indicators for assessing the quality of logistics services </w:t>
      </w:r>
      <w:r w:rsidR="00512BEE" w:rsidRPr="006977A4">
        <w:rPr>
          <w:rFonts w:ascii="Times New Roman" w:hAnsi="Times New Roman" w:cs="Times New Roman"/>
          <w:sz w:val="28"/>
          <w:szCs w:val="28"/>
          <w:lang w:val="en-US"/>
        </w:rPr>
        <w:t>of</w:t>
      </w:r>
      <w:r w:rsidRPr="006977A4">
        <w:rPr>
          <w:rFonts w:ascii="Times New Roman" w:hAnsi="Times New Roman" w:cs="Times New Roman"/>
          <w:sz w:val="28"/>
          <w:szCs w:val="28"/>
          <w:lang w:val="en-US"/>
        </w:rPr>
        <w:t xml:space="preserve"> dry ports;</w:t>
      </w:r>
    </w:p>
    <w:p w14:paraId="4D60B3D3" w14:textId="2CEAFC54" w:rsidR="00EA2600" w:rsidRPr="006977A4" w:rsidRDefault="00EA260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to assess the impact of technological</w:t>
      </w:r>
      <w:r w:rsidR="0001651D" w:rsidRPr="006977A4">
        <w:rPr>
          <w:rFonts w:ascii="Times New Roman" w:hAnsi="Times New Roman" w:cs="Times New Roman"/>
          <w:sz w:val="28"/>
          <w:szCs w:val="28"/>
          <w:lang w:val="en-US"/>
        </w:rPr>
        <w:t>,</w:t>
      </w:r>
      <w:r w:rsidR="004F5E32"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innovative development </w:t>
      </w:r>
      <w:r w:rsidR="0001651D" w:rsidRPr="006977A4">
        <w:rPr>
          <w:rFonts w:ascii="Times New Roman" w:hAnsi="Times New Roman" w:cs="Times New Roman"/>
          <w:sz w:val="28"/>
          <w:szCs w:val="28"/>
          <w:lang w:val="en-US"/>
        </w:rPr>
        <w:t xml:space="preserve">and digital technologies </w:t>
      </w:r>
      <w:r w:rsidRPr="006977A4">
        <w:rPr>
          <w:rFonts w:ascii="Times New Roman" w:hAnsi="Times New Roman" w:cs="Times New Roman"/>
          <w:sz w:val="28"/>
          <w:szCs w:val="28"/>
          <w:lang w:val="en-US"/>
        </w:rPr>
        <w:t xml:space="preserve">on the </w:t>
      </w:r>
      <w:r w:rsidR="0001651D" w:rsidRPr="006977A4">
        <w:rPr>
          <w:rFonts w:ascii="Times New Roman" w:hAnsi="Times New Roman" w:cs="Times New Roman"/>
          <w:sz w:val="28"/>
          <w:szCs w:val="28"/>
          <w:lang w:val="en-US"/>
        </w:rPr>
        <w:t xml:space="preserve">improving of </w:t>
      </w:r>
      <w:r w:rsidRPr="006977A4">
        <w:rPr>
          <w:rFonts w:ascii="Times New Roman" w:hAnsi="Times New Roman" w:cs="Times New Roman"/>
          <w:sz w:val="28"/>
          <w:szCs w:val="28"/>
          <w:lang w:val="en-US"/>
        </w:rPr>
        <w:t>quality of logistics services;</w:t>
      </w:r>
    </w:p>
    <w:p w14:paraId="11DF9453" w14:textId="40AC1B5C" w:rsidR="00EA2600" w:rsidRPr="006977A4" w:rsidRDefault="00EA260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to analyze the transit potential of Kazakhstan in the Eurasian transport corridors</w:t>
      </w:r>
      <w:r w:rsidR="0001651D" w:rsidRPr="006977A4">
        <w:rPr>
          <w:rFonts w:ascii="Times New Roman" w:hAnsi="Times New Roman" w:cs="Times New Roman"/>
          <w:sz w:val="28"/>
          <w:szCs w:val="28"/>
          <w:lang w:val="en-US"/>
        </w:rPr>
        <w:t xml:space="preserve"> and </w:t>
      </w:r>
      <w:r w:rsidR="00A1544A" w:rsidRPr="006977A4">
        <w:rPr>
          <w:rFonts w:ascii="Times New Roman" w:hAnsi="Times New Roman" w:cs="Times New Roman"/>
          <w:sz w:val="28"/>
          <w:szCs w:val="28"/>
          <w:lang w:val="en-US"/>
        </w:rPr>
        <w:t xml:space="preserve">the </w:t>
      </w:r>
      <w:r w:rsidR="0001651D" w:rsidRPr="006977A4">
        <w:rPr>
          <w:rFonts w:ascii="Times New Roman" w:hAnsi="Times New Roman" w:cs="Times New Roman"/>
          <w:sz w:val="28"/>
          <w:szCs w:val="28"/>
          <w:lang w:val="en-US"/>
        </w:rPr>
        <w:t xml:space="preserve">application </w:t>
      </w:r>
      <w:r w:rsidR="00A1544A" w:rsidRPr="006977A4">
        <w:rPr>
          <w:rFonts w:ascii="Times New Roman" w:hAnsi="Times New Roman" w:cs="Times New Roman"/>
          <w:sz w:val="28"/>
          <w:szCs w:val="28"/>
          <w:lang w:val="en-US"/>
        </w:rPr>
        <w:t xml:space="preserve">of </w:t>
      </w:r>
      <w:r w:rsidR="0001651D" w:rsidRPr="006977A4">
        <w:rPr>
          <w:rFonts w:ascii="Times New Roman" w:hAnsi="Times New Roman" w:cs="Times New Roman"/>
          <w:sz w:val="28"/>
          <w:szCs w:val="28"/>
          <w:lang w:val="en-US"/>
        </w:rPr>
        <w:t xml:space="preserve">digital technologies in </w:t>
      </w:r>
      <w:r w:rsidR="00A1544A" w:rsidRPr="006977A4">
        <w:rPr>
          <w:rFonts w:ascii="Times New Roman" w:hAnsi="Times New Roman" w:cs="Times New Roman"/>
          <w:sz w:val="28"/>
          <w:szCs w:val="28"/>
          <w:lang w:val="en-US"/>
        </w:rPr>
        <w:t xml:space="preserve">the </w:t>
      </w:r>
      <w:r w:rsidR="0001651D" w:rsidRPr="006977A4">
        <w:rPr>
          <w:rFonts w:ascii="Times New Roman" w:hAnsi="Times New Roman" w:cs="Times New Roman"/>
          <w:sz w:val="28"/>
          <w:szCs w:val="28"/>
          <w:lang w:val="en-US"/>
        </w:rPr>
        <w:t>sector of transport and warehousing</w:t>
      </w:r>
      <w:r w:rsidRPr="006977A4">
        <w:rPr>
          <w:rFonts w:ascii="Times New Roman" w:hAnsi="Times New Roman" w:cs="Times New Roman"/>
          <w:sz w:val="28"/>
          <w:szCs w:val="28"/>
          <w:lang w:val="en-US"/>
        </w:rPr>
        <w:t>;</w:t>
      </w:r>
    </w:p>
    <w:p w14:paraId="494A00E1" w14:textId="3EDF26B0" w:rsidR="00EA2600" w:rsidRPr="006977A4" w:rsidRDefault="00EA260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w:t>
      </w:r>
      <w:r w:rsidR="004F5E32" w:rsidRPr="006977A4">
        <w:rPr>
          <w:rFonts w:ascii="Times New Roman" w:hAnsi="Times New Roman" w:cs="Times New Roman"/>
          <w:sz w:val="28"/>
          <w:szCs w:val="28"/>
          <w:lang w:val="en-US"/>
        </w:rPr>
        <w:t xml:space="preserve">to </w:t>
      </w:r>
      <w:r w:rsidRPr="006977A4">
        <w:rPr>
          <w:rFonts w:ascii="Times New Roman" w:hAnsi="Times New Roman" w:cs="Times New Roman"/>
          <w:sz w:val="28"/>
          <w:szCs w:val="28"/>
          <w:lang w:val="en-US"/>
        </w:rPr>
        <w:t>evaluate the quality of the log</w:t>
      </w:r>
      <w:r w:rsidR="00E35F6A" w:rsidRPr="006977A4">
        <w:rPr>
          <w:rFonts w:ascii="Times New Roman" w:hAnsi="Times New Roman" w:cs="Times New Roman"/>
          <w:sz w:val="28"/>
          <w:szCs w:val="28"/>
          <w:lang w:val="en-US"/>
        </w:rPr>
        <w:t xml:space="preserve">istics service of </w:t>
      </w:r>
      <w:r w:rsidR="00B7247D" w:rsidRPr="006977A4">
        <w:rPr>
          <w:rFonts w:ascii="Times New Roman" w:hAnsi="Times New Roman" w:cs="Times New Roman"/>
          <w:sz w:val="28"/>
          <w:szCs w:val="28"/>
          <w:lang w:val="en-US"/>
        </w:rPr>
        <w:t>"</w:t>
      </w:r>
      <w:r w:rsidR="00E35F6A" w:rsidRPr="006977A4">
        <w:rPr>
          <w:rFonts w:ascii="Times New Roman" w:hAnsi="Times New Roman" w:cs="Times New Roman"/>
          <w:sz w:val="28"/>
          <w:szCs w:val="28"/>
          <w:lang w:val="en-US"/>
        </w:rPr>
        <w:t>Khorgos Gateway</w:t>
      </w:r>
      <w:r w:rsidR="00B7247D" w:rsidRPr="006977A4">
        <w:rPr>
          <w:rFonts w:ascii="Times New Roman" w:hAnsi="Times New Roman" w:cs="Times New Roman"/>
          <w:sz w:val="28"/>
          <w:szCs w:val="28"/>
          <w:lang w:val="en-US"/>
        </w:rPr>
        <w:t>"</w:t>
      </w:r>
      <w:r w:rsidR="00E35F6A" w:rsidRPr="006977A4">
        <w:rPr>
          <w:rFonts w:ascii="Times New Roman" w:hAnsi="Times New Roman" w:cs="Times New Roman"/>
          <w:sz w:val="28"/>
          <w:szCs w:val="28"/>
          <w:lang w:val="en-US"/>
        </w:rPr>
        <w:t xml:space="preserve"> dry port</w:t>
      </w:r>
      <w:r w:rsidRPr="006977A4">
        <w:rPr>
          <w:rFonts w:ascii="Times New Roman" w:hAnsi="Times New Roman" w:cs="Times New Roman"/>
          <w:sz w:val="28"/>
          <w:szCs w:val="28"/>
          <w:lang w:val="en-US"/>
        </w:rPr>
        <w:t>;</w:t>
      </w:r>
    </w:p>
    <w:p w14:paraId="742C7918" w14:textId="77777777" w:rsidR="00FA0718" w:rsidRPr="006977A4" w:rsidRDefault="00EA260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to develop the main directions for improving the quality of logistics services of dry ports based on digital transformation;</w:t>
      </w:r>
    </w:p>
    <w:p w14:paraId="09336B06" w14:textId="3F3023A4" w:rsidR="00EA2600" w:rsidRPr="006977A4" w:rsidRDefault="00FA071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to propose recommendations for </w:t>
      </w:r>
      <w:r w:rsidR="00B7247D" w:rsidRPr="006977A4">
        <w:rPr>
          <w:rFonts w:ascii="Times New Roman" w:hAnsi="Times New Roman" w:cs="Times New Roman"/>
          <w:sz w:val="28"/>
          <w:szCs w:val="28"/>
          <w:lang w:val="en-US"/>
        </w:rPr>
        <w:t xml:space="preserve">including dry ports </w:t>
      </w:r>
      <w:r w:rsidR="0001651D" w:rsidRPr="006977A4">
        <w:rPr>
          <w:rFonts w:ascii="Times New Roman" w:hAnsi="Times New Roman" w:cs="Times New Roman"/>
          <w:sz w:val="28"/>
          <w:szCs w:val="28"/>
          <w:lang w:val="en-US"/>
        </w:rPr>
        <w:t xml:space="preserve">of </w:t>
      </w:r>
      <w:r w:rsidR="00B7247D" w:rsidRPr="006977A4">
        <w:rPr>
          <w:rFonts w:ascii="Times New Roman" w:hAnsi="Times New Roman" w:cs="Times New Roman"/>
          <w:sz w:val="28"/>
          <w:szCs w:val="28"/>
          <w:lang w:val="en-US"/>
        </w:rPr>
        <w:t xml:space="preserve">Kazakhstan in international transport networks </w:t>
      </w:r>
      <w:r w:rsidR="0001651D" w:rsidRPr="006977A4">
        <w:rPr>
          <w:rFonts w:ascii="Times New Roman" w:hAnsi="Times New Roman" w:cs="Times New Roman"/>
          <w:sz w:val="28"/>
          <w:szCs w:val="28"/>
          <w:lang w:val="en-US"/>
        </w:rPr>
        <w:t>with</w:t>
      </w:r>
      <w:r w:rsidR="00132BC0" w:rsidRPr="006977A4">
        <w:rPr>
          <w:rFonts w:ascii="Times New Roman" w:hAnsi="Times New Roman" w:cs="Times New Roman"/>
          <w:sz w:val="28"/>
          <w:szCs w:val="28"/>
          <w:lang w:val="en-US"/>
        </w:rPr>
        <w:t xml:space="preserve"> improving</w:t>
      </w:r>
      <w:r w:rsidR="00B7247D" w:rsidRPr="006977A4">
        <w:rPr>
          <w:rFonts w:ascii="Times New Roman" w:hAnsi="Times New Roman" w:cs="Times New Roman"/>
          <w:sz w:val="28"/>
          <w:szCs w:val="28"/>
          <w:lang w:val="en-US"/>
        </w:rPr>
        <w:t xml:space="preserve"> logistics services</w:t>
      </w:r>
      <w:r w:rsidR="00EA2600" w:rsidRPr="006977A4">
        <w:rPr>
          <w:rFonts w:ascii="Times New Roman" w:hAnsi="Times New Roman" w:cs="Times New Roman"/>
          <w:sz w:val="28"/>
          <w:szCs w:val="28"/>
          <w:lang w:val="en-US"/>
        </w:rPr>
        <w:t xml:space="preserve">. </w:t>
      </w:r>
    </w:p>
    <w:p w14:paraId="35BC512F" w14:textId="11DC0814" w:rsidR="00EA2600" w:rsidRPr="006977A4" w:rsidRDefault="00A048D5"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b/>
          <w:sz w:val="28"/>
          <w:szCs w:val="28"/>
          <w:lang w:val="en-US"/>
        </w:rPr>
        <w:t>The object of research</w:t>
      </w:r>
      <w:r w:rsidRPr="006977A4">
        <w:rPr>
          <w:rFonts w:ascii="Times New Roman" w:hAnsi="Times New Roman" w:cs="Times New Roman"/>
          <w:sz w:val="28"/>
          <w:szCs w:val="28"/>
          <w:lang w:val="en-US"/>
        </w:rPr>
        <w:t xml:space="preserve"> </w:t>
      </w:r>
      <w:r w:rsidR="00EA2600" w:rsidRPr="006977A4">
        <w:rPr>
          <w:rFonts w:ascii="Times New Roman" w:hAnsi="Times New Roman" w:cs="Times New Roman"/>
          <w:sz w:val="28"/>
          <w:szCs w:val="28"/>
          <w:lang w:val="en-US"/>
        </w:rPr>
        <w:t xml:space="preserve">is </w:t>
      </w:r>
      <w:r w:rsidR="00B7247D" w:rsidRPr="006977A4">
        <w:rPr>
          <w:rFonts w:ascii="Times New Roman" w:hAnsi="Times New Roman" w:cs="Times New Roman"/>
          <w:sz w:val="28"/>
          <w:szCs w:val="28"/>
          <w:lang w:val="en-US"/>
        </w:rPr>
        <w:t xml:space="preserve">the </w:t>
      </w:r>
      <w:r w:rsidR="00EA2600" w:rsidRPr="006977A4">
        <w:rPr>
          <w:rFonts w:ascii="Times New Roman" w:hAnsi="Times New Roman" w:cs="Times New Roman"/>
          <w:sz w:val="28"/>
          <w:szCs w:val="28"/>
          <w:lang w:val="en-US"/>
        </w:rPr>
        <w:t>logistics service</w:t>
      </w:r>
      <w:r w:rsidR="004F5E32" w:rsidRPr="006977A4">
        <w:rPr>
          <w:rFonts w:ascii="Times New Roman" w:hAnsi="Times New Roman" w:cs="Times New Roman"/>
          <w:sz w:val="28"/>
          <w:szCs w:val="28"/>
          <w:lang w:val="en-US"/>
        </w:rPr>
        <w:t>s</w:t>
      </w:r>
      <w:r w:rsidR="00EA2600" w:rsidRPr="006977A4">
        <w:rPr>
          <w:rFonts w:ascii="Times New Roman" w:hAnsi="Times New Roman" w:cs="Times New Roman"/>
          <w:sz w:val="28"/>
          <w:szCs w:val="28"/>
          <w:lang w:val="en-US"/>
        </w:rPr>
        <w:t xml:space="preserve"> of dry ports </w:t>
      </w:r>
      <w:r w:rsidR="00512BEE" w:rsidRPr="006977A4">
        <w:rPr>
          <w:rFonts w:ascii="Times New Roman" w:hAnsi="Times New Roman" w:cs="Times New Roman"/>
          <w:sz w:val="28"/>
          <w:szCs w:val="28"/>
          <w:lang w:val="en-US"/>
        </w:rPr>
        <w:t xml:space="preserve">within </w:t>
      </w:r>
      <w:r w:rsidR="00EA2600" w:rsidRPr="006977A4">
        <w:rPr>
          <w:rFonts w:ascii="Times New Roman" w:hAnsi="Times New Roman" w:cs="Times New Roman"/>
          <w:sz w:val="28"/>
          <w:szCs w:val="28"/>
          <w:lang w:val="en-US"/>
        </w:rPr>
        <w:t>land</w:t>
      </w:r>
      <w:r w:rsidR="00FA0718" w:rsidRPr="006977A4">
        <w:rPr>
          <w:rFonts w:ascii="Times New Roman" w:hAnsi="Times New Roman" w:cs="Times New Roman"/>
          <w:sz w:val="28"/>
          <w:szCs w:val="28"/>
          <w:lang w:val="en-US"/>
        </w:rPr>
        <w:t xml:space="preserve">-based </w:t>
      </w:r>
      <w:r w:rsidR="00EA2600" w:rsidRPr="006977A4">
        <w:rPr>
          <w:rFonts w:ascii="Times New Roman" w:hAnsi="Times New Roman" w:cs="Times New Roman"/>
          <w:sz w:val="28"/>
          <w:szCs w:val="28"/>
          <w:lang w:val="en-US"/>
        </w:rPr>
        <w:t>transport corridors.</w:t>
      </w:r>
    </w:p>
    <w:p w14:paraId="48DE6D69" w14:textId="1A94FD57" w:rsidR="00EA2600" w:rsidRPr="006977A4" w:rsidRDefault="00EA260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b/>
          <w:bCs/>
          <w:sz w:val="28"/>
          <w:szCs w:val="28"/>
          <w:lang w:val="en-US"/>
        </w:rPr>
        <w:t>The subject of research</w:t>
      </w:r>
      <w:r w:rsidRPr="006977A4">
        <w:rPr>
          <w:rFonts w:ascii="Times New Roman" w:hAnsi="Times New Roman" w:cs="Times New Roman"/>
          <w:sz w:val="28"/>
          <w:szCs w:val="28"/>
          <w:lang w:val="en-US"/>
        </w:rPr>
        <w:t xml:space="preserve"> is the optimization processes associated with improving the quality of logistics services </w:t>
      </w:r>
      <w:r w:rsidR="00512BEE" w:rsidRPr="006977A4">
        <w:rPr>
          <w:rFonts w:ascii="Times New Roman" w:hAnsi="Times New Roman" w:cs="Times New Roman"/>
          <w:sz w:val="28"/>
          <w:szCs w:val="28"/>
          <w:lang w:val="en-US"/>
        </w:rPr>
        <w:t xml:space="preserve">of </w:t>
      </w:r>
      <w:r w:rsidRPr="006977A4">
        <w:rPr>
          <w:rFonts w:ascii="Times New Roman" w:hAnsi="Times New Roman" w:cs="Times New Roman"/>
          <w:sz w:val="28"/>
          <w:szCs w:val="28"/>
          <w:lang w:val="en-US"/>
        </w:rPr>
        <w:t>dry ports</w:t>
      </w:r>
      <w:r w:rsidR="00512BEE" w:rsidRPr="006977A4">
        <w:rPr>
          <w:rFonts w:ascii="Times New Roman" w:hAnsi="Times New Roman" w:cs="Times New Roman"/>
          <w:sz w:val="28"/>
          <w:szCs w:val="28"/>
          <w:lang w:val="en-US"/>
        </w:rPr>
        <w:t xml:space="preserve"> in terms of digitalization. </w:t>
      </w:r>
      <w:r w:rsidRPr="006977A4">
        <w:rPr>
          <w:rFonts w:ascii="Times New Roman" w:hAnsi="Times New Roman" w:cs="Times New Roman"/>
          <w:sz w:val="28"/>
          <w:szCs w:val="28"/>
          <w:lang w:val="en-US"/>
        </w:rPr>
        <w:t xml:space="preserve"> </w:t>
      </w:r>
    </w:p>
    <w:p w14:paraId="696003D1" w14:textId="77318496" w:rsidR="00FA0718" w:rsidRPr="006977A4" w:rsidRDefault="008F456F" w:rsidP="00970BCF">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b/>
          <w:bCs/>
          <w:sz w:val="28"/>
          <w:szCs w:val="28"/>
          <w:lang w:val="en-US"/>
        </w:rPr>
        <w:t>Theoretical and</w:t>
      </w:r>
      <w:r w:rsidRPr="006977A4">
        <w:rPr>
          <w:rFonts w:ascii="Times New Roman" w:hAnsi="Times New Roman" w:cs="Times New Roman"/>
          <w:sz w:val="28"/>
          <w:szCs w:val="28"/>
          <w:lang w:val="en-US"/>
        </w:rPr>
        <w:t xml:space="preserve"> </w:t>
      </w:r>
      <w:r w:rsidRPr="006977A4">
        <w:rPr>
          <w:rFonts w:ascii="Times New Roman" w:hAnsi="Times New Roman" w:cs="Times New Roman"/>
          <w:b/>
          <w:bCs/>
          <w:sz w:val="28"/>
          <w:szCs w:val="28"/>
          <w:lang w:val="en-US"/>
        </w:rPr>
        <w:t>methodological base of research.</w:t>
      </w:r>
      <w:r w:rsidRPr="006977A4">
        <w:rPr>
          <w:rFonts w:ascii="Times New Roman" w:hAnsi="Times New Roman" w:cs="Times New Roman"/>
          <w:sz w:val="28"/>
          <w:szCs w:val="28"/>
          <w:lang w:val="en-US"/>
        </w:rPr>
        <w:t xml:space="preserve"> </w:t>
      </w:r>
      <w:r w:rsidR="00EA2600" w:rsidRPr="006977A4">
        <w:rPr>
          <w:rFonts w:ascii="Times New Roman" w:hAnsi="Times New Roman" w:cs="Times New Roman"/>
          <w:sz w:val="28"/>
          <w:szCs w:val="28"/>
          <w:lang w:val="en-US"/>
        </w:rPr>
        <w:t xml:space="preserve">The </w:t>
      </w:r>
      <w:r w:rsidR="00FA0718" w:rsidRPr="006977A4">
        <w:rPr>
          <w:rFonts w:ascii="Times New Roman" w:hAnsi="Times New Roman" w:cs="Times New Roman"/>
          <w:sz w:val="28"/>
          <w:szCs w:val="28"/>
          <w:lang w:val="en-US"/>
        </w:rPr>
        <w:t>study's theoretical and methodological basis</w:t>
      </w:r>
      <w:r w:rsidR="004F5E32" w:rsidRPr="006977A4">
        <w:rPr>
          <w:rFonts w:ascii="Times New Roman" w:hAnsi="Times New Roman" w:cs="Times New Roman"/>
          <w:sz w:val="28"/>
          <w:szCs w:val="28"/>
          <w:lang w:val="en-US"/>
        </w:rPr>
        <w:t xml:space="preserve"> comprises </w:t>
      </w:r>
      <w:r w:rsidR="00512BEE" w:rsidRPr="006977A4">
        <w:rPr>
          <w:rFonts w:ascii="Times New Roman" w:hAnsi="Times New Roman" w:cs="Times New Roman"/>
          <w:sz w:val="28"/>
          <w:szCs w:val="28"/>
          <w:lang w:val="en-US"/>
        </w:rPr>
        <w:t xml:space="preserve">the conceptual foundations of the formation </w:t>
      </w:r>
      <w:r w:rsidR="001D28D4" w:rsidRPr="006977A4">
        <w:rPr>
          <w:rFonts w:ascii="Times New Roman" w:hAnsi="Times New Roman" w:cs="Times New Roman"/>
          <w:sz w:val="28"/>
          <w:szCs w:val="28"/>
          <w:lang w:val="en-US"/>
        </w:rPr>
        <w:t xml:space="preserve">of </w:t>
      </w:r>
      <w:r w:rsidR="00512BEE" w:rsidRPr="006977A4">
        <w:rPr>
          <w:rFonts w:ascii="Times New Roman" w:hAnsi="Times New Roman" w:cs="Times New Roman"/>
          <w:sz w:val="28"/>
          <w:szCs w:val="28"/>
          <w:lang w:val="en-US"/>
        </w:rPr>
        <w:t xml:space="preserve">dry ports, </w:t>
      </w:r>
      <w:r w:rsidR="00EF0F63" w:rsidRPr="006977A4">
        <w:rPr>
          <w:rFonts w:ascii="Times New Roman" w:hAnsi="Times New Roman" w:cs="Times New Roman"/>
          <w:sz w:val="28"/>
          <w:szCs w:val="28"/>
          <w:lang w:val="en-US"/>
        </w:rPr>
        <w:t xml:space="preserve">foreign and domestic scientists' </w:t>
      </w:r>
      <w:r w:rsidR="00512BEE" w:rsidRPr="006977A4">
        <w:rPr>
          <w:rFonts w:ascii="Times New Roman" w:hAnsi="Times New Roman" w:cs="Times New Roman"/>
          <w:sz w:val="28"/>
          <w:szCs w:val="28"/>
          <w:lang w:val="en-US"/>
        </w:rPr>
        <w:t>studies</w:t>
      </w:r>
      <w:r w:rsidR="00FA0718" w:rsidRPr="006977A4">
        <w:rPr>
          <w:rFonts w:ascii="Times New Roman" w:hAnsi="Times New Roman" w:cs="Times New Roman"/>
          <w:sz w:val="28"/>
          <w:szCs w:val="28"/>
          <w:lang w:val="en-US"/>
        </w:rPr>
        <w:t xml:space="preserve"> on the quality of logistics services, the development of transport and logistics infrastructure, and</w:t>
      </w:r>
      <w:r w:rsidR="00EA2600" w:rsidRPr="006977A4">
        <w:rPr>
          <w:rFonts w:ascii="Times New Roman" w:hAnsi="Times New Roman" w:cs="Times New Roman"/>
          <w:sz w:val="28"/>
          <w:szCs w:val="28"/>
          <w:lang w:val="en-US"/>
        </w:rPr>
        <w:t xml:space="preserve"> transport corridors. </w:t>
      </w:r>
      <w:r w:rsidR="00512BEE" w:rsidRPr="006977A4">
        <w:rPr>
          <w:rFonts w:ascii="Times New Roman" w:hAnsi="Times New Roman" w:cs="Times New Roman"/>
          <w:sz w:val="28"/>
          <w:szCs w:val="28"/>
          <w:lang w:val="en-US"/>
        </w:rPr>
        <w:t xml:space="preserve"> </w:t>
      </w:r>
    </w:p>
    <w:p w14:paraId="586C1EDD" w14:textId="25A267FF" w:rsidR="0095177C" w:rsidRPr="006977A4" w:rsidRDefault="0095177C" w:rsidP="00970BCF">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b/>
          <w:bCs/>
          <w:sz w:val="28"/>
          <w:szCs w:val="28"/>
          <w:lang w:val="en-US"/>
        </w:rPr>
        <w:t xml:space="preserve">The methodological basis of the dissertation </w:t>
      </w:r>
      <w:r w:rsidR="00A1544A" w:rsidRPr="006977A4">
        <w:rPr>
          <w:rFonts w:ascii="Times New Roman" w:hAnsi="Times New Roman" w:cs="Times New Roman"/>
          <w:b/>
          <w:bCs/>
          <w:sz w:val="28"/>
          <w:szCs w:val="28"/>
          <w:lang w:val="en-US"/>
        </w:rPr>
        <w:t xml:space="preserve">is </w:t>
      </w:r>
      <w:r w:rsidR="00B6298C" w:rsidRPr="006977A4">
        <w:rPr>
          <w:rFonts w:ascii="Times New Roman" w:hAnsi="Times New Roman" w:cs="Times New Roman"/>
          <w:sz w:val="28"/>
          <w:szCs w:val="28"/>
          <w:lang w:val="en-US"/>
        </w:rPr>
        <w:t xml:space="preserve">based on the explanatory sequential research design and </w:t>
      </w:r>
      <w:r w:rsidRPr="006977A4">
        <w:rPr>
          <w:rFonts w:ascii="Times New Roman" w:hAnsi="Times New Roman" w:cs="Times New Roman"/>
          <w:sz w:val="28"/>
          <w:szCs w:val="28"/>
          <w:lang w:val="en-US"/>
        </w:rPr>
        <w:t>includes general scientific methods (analysis and synthesis, induction</w:t>
      </w:r>
      <w:r w:rsidR="00B6298C" w:rsidRPr="006977A4">
        <w:rPr>
          <w:rFonts w:ascii="Times New Roman" w:hAnsi="Times New Roman" w:cs="Times New Roman"/>
          <w:sz w:val="28"/>
          <w:szCs w:val="28"/>
          <w:lang w:val="en-US"/>
        </w:rPr>
        <w:t>, deduction</w:t>
      </w:r>
      <w:r w:rsidRPr="006977A4">
        <w:rPr>
          <w:rFonts w:ascii="Times New Roman" w:hAnsi="Times New Roman" w:cs="Times New Roman"/>
          <w:sz w:val="28"/>
          <w:szCs w:val="28"/>
          <w:lang w:val="en-US"/>
        </w:rPr>
        <w:t xml:space="preserve">), empirical methods (quantitative and qualitative </w:t>
      </w:r>
      <w:r w:rsidRPr="006977A4">
        <w:rPr>
          <w:rFonts w:ascii="Times New Roman" w:hAnsi="Times New Roman" w:cs="Times New Roman"/>
          <w:sz w:val="28"/>
          <w:szCs w:val="28"/>
          <w:lang w:val="en-US"/>
        </w:rPr>
        <w:lastRenderedPageBreak/>
        <w:t>methods) and statistical methods of data analysis. In the study of the quality of the logistics service</w:t>
      </w:r>
      <w:r w:rsidR="00B6298C"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 xml:space="preserve"> of dry ports, the following methods were used: bibliometric network analysis, content analysis, correlation-regression analysis, the SERVQUAL method, and the importance of analysis. Empirical data were collected </w:t>
      </w:r>
      <w:r w:rsidR="009E3FA4" w:rsidRPr="006977A4">
        <w:rPr>
          <w:rFonts w:ascii="Times New Roman" w:hAnsi="Times New Roman" w:cs="Times New Roman"/>
          <w:sz w:val="28"/>
          <w:szCs w:val="28"/>
          <w:lang w:val="en-US"/>
        </w:rPr>
        <w:t xml:space="preserve">through </w:t>
      </w:r>
      <w:r w:rsidRPr="006977A4">
        <w:rPr>
          <w:rFonts w:ascii="Times New Roman" w:hAnsi="Times New Roman" w:cs="Times New Roman"/>
          <w:sz w:val="28"/>
          <w:szCs w:val="28"/>
          <w:lang w:val="en-US"/>
        </w:rPr>
        <w:t xml:space="preserve">expert </w:t>
      </w:r>
      <w:r w:rsidR="009E3FA4" w:rsidRPr="006977A4">
        <w:rPr>
          <w:rFonts w:ascii="Times New Roman" w:hAnsi="Times New Roman" w:cs="Times New Roman"/>
          <w:sz w:val="28"/>
          <w:szCs w:val="28"/>
          <w:lang w:val="en-US"/>
        </w:rPr>
        <w:t xml:space="preserve">interviews and </w:t>
      </w:r>
      <w:r w:rsidRPr="006977A4">
        <w:rPr>
          <w:rFonts w:ascii="Times New Roman" w:hAnsi="Times New Roman" w:cs="Times New Roman"/>
          <w:sz w:val="28"/>
          <w:szCs w:val="28"/>
          <w:lang w:val="en-US"/>
        </w:rPr>
        <w:t>survey</w:t>
      </w:r>
      <w:r w:rsidR="009E3FA4"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 VOS viewer and SPSS 25 programs were used to analyze and visualize qualitative and quantitative data.</w:t>
      </w:r>
    </w:p>
    <w:p w14:paraId="0E677A93" w14:textId="5BA97257" w:rsidR="00A048D5" w:rsidRPr="006977A4" w:rsidRDefault="001B0BB2" w:rsidP="00970BCF">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b/>
          <w:bCs/>
          <w:sz w:val="28"/>
          <w:szCs w:val="28"/>
          <w:lang w:val="en-US"/>
        </w:rPr>
        <w:t>The information base of the research</w:t>
      </w:r>
      <w:r w:rsidRPr="006977A4">
        <w:rPr>
          <w:rFonts w:ascii="Times New Roman" w:hAnsi="Times New Roman" w:cs="Times New Roman"/>
          <w:b/>
          <w:sz w:val="28"/>
          <w:szCs w:val="28"/>
          <w:lang w:val="en-US"/>
        </w:rPr>
        <w:t>.</w:t>
      </w:r>
      <w:r w:rsidRPr="006977A4">
        <w:rPr>
          <w:rFonts w:ascii="Times New Roman" w:hAnsi="Times New Roman" w:cs="Times New Roman"/>
          <w:sz w:val="28"/>
          <w:szCs w:val="28"/>
          <w:lang w:val="en-US"/>
        </w:rPr>
        <w:t xml:space="preserve"> </w:t>
      </w:r>
      <w:r w:rsidR="00EA2600" w:rsidRPr="006977A4">
        <w:rPr>
          <w:rFonts w:ascii="Times New Roman" w:hAnsi="Times New Roman" w:cs="Times New Roman"/>
          <w:sz w:val="28"/>
          <w:szCs w:val="28"/>
          <w:lang w:val="en-US"/>
        </w:rPr>
        <w:t xml:space="preserve">The information base of the </w:t>
      </w:r>
      <w:r w:rsidR="00B7247D" w:rsidRPr="006977A4">
        <w:rPr>
          <w:rFonts w:ascii="Times New Roman" w:hAnsi="Times New Roman" w:cs="Times New Roman"/>
          <w:sz w:val="28"/>
          <w:szCs w:val="28"/>
          <w:lang w:val="en-US"/>
        </w:rPr>
        <w:t>study</w:t>
      </w:r>
      <w:r w:rsidR="00EA2600" w:rsidRPr="006977A4">
        <w:rPr>
          <w:rFonts w:ascii="Times New Roman" w:hAnsi="Times New Roman" w:cs="Times New Roman"/>
          <w:sz w:val="28"/>
          <w:szCs w:val="28"/>
          <w:lang w:val="en-US"/>
        </w:rPr>
        <w:t xml:space="preserve"> </w:t>
      </w:r>
      <w:r w:rsidR="00B7247D" w:rsidRPr="006977A4">
        <w:rPr>
          <w:rFonts w:ascii="Times New Roman" w:hAnsi="Times New Roman" w:cs="Times New Roman"/>
          <w:sz w:val="28"/>
          <w:szCs w:val="28"/>
          <w:lang w:val="en-US"/>
        </w:rPr>
        <w:t>is</w:t>
      </w:r>
      <w:r w:rsidR="008E4BE7" w:rsidRPr="006977A4">
        <w:rPr>
          <w:rFonts w:ascii="Times New Roman" w:hAnsi="Times New Roman" w:cs="Times New Roman"/>
          <w:sz w:val="28"/>
          <w:szCs w:val="28"/>
          <w:lang w:val="en-US"/>
        </w:rPr>
        <w:t xml:space="preserve"> </w:t>
      </w:r>
      <w:r w:rsidR="00EA2600" w:rsidRPr="006977A4">
        <w:rPr>
          <w:rFonts w:ascii="Times New Roman" w:hAnsi="Times New Roman" w:cs="Times New Roman"/>
          <w:sz w:val="28"/>
          <w:szCs w:val="28"/>
          <w:lang w:val="en-US"/>
        </w:rPr>
        <w:t xml:space="preserve">the regulatory and legislative acts of the Republic of Kazakhstan and </w:t>
      </w:r>
      <w:r w:rsidR="009E3FA4" w:rsidRPr="006977A4">
        <w:rPr>
          <w:rFonts w:ascii="Times New Roman" w:hAnsi="Times New Roman" w:cs="Times New Roman"/>
          <w:sz w:val="28"/>
          <w:szCs w:val="28"/>
          <w:lang w:val="en-US"/>
        </w:rPr>
        <w:t xml:space="preserve">other </w:t>
      </w:r>
      <w:r w:rsidR="00EA2600" w:rsidRPr="006977A4">
        <w:rPr>
          <w:rFonts w:ascii="Times New Roman" w:hAnsi="Times New Roman" w:cs="Times New Roman"/>
          <w:sz w:val="28"/>
          <w:szCs w:val="28"/>
          <w:lang w:val="en-US"/>
        </w:rPr>
        <w:t xml:space="preserve">countries, statistical </w:t>
      </w:r>
      <w:r w:rsidR="008E4BE7" w:rsidRPr="006977A4">
        <w:rPr>
          <w:rFonts w:ascii="Times New Roman" w:hAnsi="Times New Roman" w:cs="Times New Roman"/>
          <w:sz w:val="28"/>
          <w:szCs w:val="28"/>
          <w:lang w:val="en-US"/>
        </w:rPr>
        <w:t xml:space="preserve">data </w:t>
      </w:r>
      <w:r w:rsidR="00EA2600" w:rsidRPr="006977A4">
        <w:rPr>
          <w:rFonts w:ascii="Times New Roman" w:hAnsi="Times New Roman" w:cs="Times New Roman"/>
          <w:sz w:val="28"/>
          <w:szCs w:val="28"/>
          <w:lang w:val="en-US"/>
        </w:rPr>
        <w:t>of the</w:t>
      </w:r>
      <w:r w:rsidR="00DE292F" w:rsidRPr="006977A4">
        <w:rPr>
          <w:rFonts w:ascii="Times New Roman" w:hAnsi="Times New Roman" w:cs="Times New Roman"/>
          <w:lang w:val="en-US"/>
        </w:rPr>
        <w:t xml:space="preserve"> </w:t>
      </w:r>
      <w:r w:rsidR="00DE292F" w:rsidRPr="006977A4">
        <w:rPr>
          <w:rFonts w:ascii="Times New Roman" w:hAnsi="Times New Roman" w:cs="Times New Roman"/>
          <w:sz w:val="28"/>
          <w:szCs w:val="28"/>
          <w:lang w:val="en-US"/>
        </w:rPr>
        <w:t>United Nations</w:t>
      </w:r>
      <w:r w:rsidR="00EA2600" w:rsidRPr="006977A4">
        <w:rPr>
          <w:rFonts w:ascii="Times New Roman" w:hAnsi="Times New Roman" w:cs="Times New Roman"/>
          <w:sz w:val="28"/>
          <w:szCs w:val="28"/>
          <w:lang w:val="en-US"/>
        </w:rPr>
        <w:t xml:space="preserve"> </w:t>
      </w:r>
      <w:r w:rsidR="00DE292F" w:rsidRPr="006977A4">
        <w:rPr>
          <w:rFonts w:ascii="Times New Roman" w:hAnsi="Times New Roman" w:cs="Times New Roman"/>
          <w:sz w:val="28"/>
          <w:szCs w:val="28"/>
          <w:lang w:val="en-US"/>
        </w:rPr>
        <w:t>(</w:t>
      </w:r>
      <w:r w:rsidR="00EA2600" w:rsidRPr="006977A4">
        <w:rPr>
          <w:rFonts w:ascii="Times New Roman" w:hAnsi="Times New Roman" w:cs="Times New Roman"/>
          <w:sz w:val="28"/>
          <w:szCs w:val="28"/>
          <w:lang w:val="en-US"/>
        </w:rPr>
        <w:t>UN</w:t>
      </w:r>
      <w:r w:rsidR="00DE292F" w:rsidRPr="006977A4">
        <w:rPr>
          <w:rFonts w:ascii="Times New Roman" w:hAnsi="Times New Roman" w:cs="Times New Roman"/>
          <w:sz w:val="28"/>
          <w:szCs w:val="28"/>
          <w:lang w:val="en-US"/>
        </w:rPr>
        <w:t>)</w:t>
      </w:r>
      <w:r w:rsidR="00EA2600" w:rsidRPr="006977A4">
        <w:rPr>
          <w:rFonts w:ascii="Times New Roman" w:hAnsi="Times New Roman" w:cs="Times New Roman"/>
          <w:sz w:val="28"/>
          <w:szCs w:val="28"/>
          <w:lang w:val="en-US"/>
        </w:rPr>
        <w:t xml:space="preserve">, the World Bank, the </w:t>
      </w:r>
      <w:r w:rsidR="00DE292F" w:rsidRPr="006977A4">
        <w:rPr>
          <w:rFonts w:ascii="Times New Roman" w:hAnsi="Times New Roman" w:cs="Times New Roman"/>
          <w:sz w:val="28"/>
          <w:szCs w:val="28"/>
          <w:lang w:val="en-US"/>
        </w:rPr>
        <w:t>Eurasian Economic Union (</w:t>
      </w:r>
      <w:r w:rsidR="00EA2600" w:rsidRPr="006977A4">
        <w:rPr>
          <w:rFonts w:ascii="Times New Roman" w:hAnsi="Times New Roman" w:cs="Times New Roman"/>
          <w:sz w:val="28"/>
          <w:szCs w:val="28"/>
          <w:lang w:val="en-US"/>
        </w:rPr>
        <w:t>EAEU</w:t>
      </w:r>
      <w:r w:rsidR="00DE292F" w:rsidRPr="006977A4">
        <w:rPr>
          <w:rFonts w:ascii="Times New Roman" w:hAnsi="Times New Roman" w:cs="Times New Roman"/>
          <w:sz w:val="28"/>
          <w:szCs w:val="28"/>
          <w:lang w:val="en-US"/>
        </w:rPr>
        <w:t>)</w:t>
      </w:r>
      <w:r w:rsidR="00EA2600" w:rsidRPr="006977A4">
        <w:rPr>
          <w:rFonts w:ascii="Times New Roman" w:hAnsi="Times New Roman" w:cs="Times New Roman"/>
          <w:sz w:val="28"/>
          <w:szCs w:val="28"/>
          <w:lang w:val="en-US"/>
        </w:rPr>
        <w:t>, the Bureau of National Statistics of the Agency for Strategic Planning and Reforms of the Republic of Kazakhstan, the National Center for Scientific and Technical Information, monographs and dissertations of Kazakhstani and foreign scientists, international scientific databases Scopus, Web of Science,</w:t>
      </w:r>
      <w:r w:rsidR="0003683E" w:rsidRPr="006977A4">
        <w:rPr>
          <w:rFonts w:ascii="Times New Roman" w:hAnsi="Times New Roman" w:cs="Times New Roman"/>
          <w:sz w:val="28"/>
          <w:szCs w:val="28"/>
          <w:lang w:val="en-US"/>
        </w:rPr>
        <w:t xml:space="preserve"> </w:t>
      </w:r>
      <w:r w:rsidR="00EA2600" w:rsidRPr="006977A4">
        <w:rPr>
          <w:rFonts w:ascii="Times New Roman" w:hAnsi="Times New Roman" w:cs="Times New Roman"/>
          <w:sz w:val="28"/>
          <w:szCs w:val="28"/>
          <w:lang w:val="en-US"/>
        </w:rPr>
        <w:t>Springer.</w:t>
      </w:r>
      <w:r w:rsidR="00CE7931" w:rsidRPr="006977A4">
        <w:rPr>
          <w:rFonts w:ascii="Times New Roman" w:hAnsi="Times New Roman" w:cs="Times New Roman"/>
          <w:sz w:val="28"/>
          <w:szCs w:val="28"/>
          <w:lang w:val="en-US"/>
        </w:rPr>
        <w:tab/>
      </w:r>
      <w:r w:rsidR="00DA0137" w:rsidRPr="006977A4">
        <w:rPr>
          <w:rFonts w:ascii="Times New Roman" w:hAnsi="Times New Roman" w:cs="Times New Roman"/>
          <w:sz w:val="28"/>
          <w:szCs w:val="28"/>
          <w:lang w:val="en-US"/>
        </w:rPr>
        <w:t xml:space="preserve"> </w:t>
      </w:r>
    </w:p>
    <w:p w14:paraId="0D2A1838" w14:textId="691AEDAC" w:rsidR="00B30E4B" w:rsidRPr="006977A4" w:rsidRDefault="00B30E4B" w:rsidP="00B30E4B">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b/>
          <w:bCs/>
          <w:sz w:val="28"/>
          <w:szCs w:val="28"/>
          <w:lang w:val="en-US"/>
        </w:rPr>
        <w:t xml:space="preserve">The following scientific findings </w:t>
      </w:r>
      <w:r w:rsidRPr="006977A4">
        <w:rPr>
          <w:rFonts w:ascii="Times New Roman" w:hAnsi="Times New Roman" w:cs="Times New Roman"/>
          <w:sz w:val="28"/>
          <w:szCs w:val="28"/>
          <w:lang w:val="en-US"/>
        </w:rPr>
        <w:t xml:space="preserve">are obtained based on the result of the research: </w:t>
      </w:r>
    </w:p>
    <w:p w14:paraId="46E5198E" w14:textId="77777777" w:rsidR="00637301" w:rsidRPr="006977A4" w:rsidRDefault="00637301" w:rsidP="00637301">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the term "dry port of continental transport corridors" proposed by the author is based on the generalization of conceptual approaches and practices for the development of dry ports;</w:t>
      </w:r>
    </w:p>
    <w:p w14:paraId="5E122B7C" w14:textId="0AC72846" w:rsidR="00637301" w:rsidRPr="006977A4" w:rsidRDefault="00637301" w:rsidP="00637301">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based on the study of foreign experience of developing dry ports</w:t>
      </w:r>
      <w:r w:rsidR="0077262A"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digital corridors</w:t>
      </w:r>
      <w:r w:rsidR="00F62D3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and network bibliometric analysis identified modern intellectual technologies and aspects of improving the quality of logistic</w:t>
      </w:r>
      <w:r w:rsidR="005E2A71"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 xml:space="preserve"> service are determined;</w:t>
      </w:r>
    </w:p>
    <w:p w14:paraId="7A1B1826" w14:textId="2A43D5D1" w:rsidR="00637301" w:rsidRPr="006977A4" w:rsidRDefault="00637301" w:rsidP="00637301">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based on the </w:t>
      </w:r>
      <w:r w:rsidR="007D3F31" w:rsidRPr="006977A4">
        <w:rPr>
          <w:rFonts w:ascii="Times New Roman" w:hAnsi="Times New Roman" w:cs="Times New Roman"/>
          <w:sz w:val="28"/>
          <w:szCs w:val="28"/>
          <w:lang w:val="en-US"/>
        </w:rPr>
        <w:t>international</w:t>
      </w:r>
      <w:r w:rsidRPr="006977A4">
        <w:rPr>
          <w:rFonts w:ascii="Times New Roman" w:hAnsi="Times New Roman" w:cs="Times New Roman"/>
          <w:sz w:val="28"/>
          <w:szCs w:val="28"/>
          <w:lang w:val="en-US"/>
        </w:rPr>
        <w:t xml:space="preserve"> standards </w:t>
      </w:r>
      <w:r w:rsidR="007D3F31" w:rsidRPr="006977A4">
        <w:rPr>
          <w:rFonts w:ascii="Times New Roman" w:hAnsi="Times New Roman" w:cs="Times New Roman"/>
          <w:sz w:val="28"/>
          <w:szCs w:val="28"/>
          <w:lang w:val="en-US"/>
        </w:rPr>
        <w:t xml:space="preserve">and methodological approaches </w:t>
      </w:r>
      <w:r w:rsidRPr="006977A4">
        <w:rPr>
          <w:rFonts w:ascii="Times New Roman" w:hAnsi="Times New Roman" w:cs="Times New Roman"/>
          <w:sz w:val="28"/>
          <w:szCs w:val="28"/>
          <w:lang w:val="en-US"/>
        </w:rPr>
        <w:t>developed parameters for service quality and assessment tools for the quality of logistics service of dry ports;</w:t>
      </w:r>
    </w:p>
    <w:p w14:paraId="7C7A5D6A" w14:textId="0EDDB639" w:rsidR="00637301" w:rsidRPr="006977A4" w:rsidRDefault="00637301" w:rsidP="00637301">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a correlation and regression analysis of the impact of technological, innovative development, and digital technologies on improving the quality parameters of the logistics service were carried out;</w:t>
      </w:r>
    </w:p>
    <w:p w14:paraId="7D5EB632" w14:textId="2D00B2F2" w:rsidR="00637301" w:rsidRPr="006977A4" w:rsidRDefault="00637301" w:rsidP="00637301">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based on the assessment of the quality of logistics services of the dry port "Khorgos Gateway", recommendations for the further development of the dry port were proposed; </w:t>
      </w:r>
    </w:p>
    <w:p w14:paraId="3580A4C2" w14:textId="73E18037" w:rsidR="00637301" w:rsidRPr="006977A4" w:rsidRDefault="00637301" w:rsidP="00637301">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recommendations have been developed to improve the quality of the logistics service of dry ports based on ensuring the quality of service, digital transformation, and integration into international logistics networks.</w:t>
      </w:r>
      <w:r w:rsidRPr="006977A4">
        <w:rPr>
          <w:rFonts w:ascii="Times New Roman" w:hAnsi="Times New Roman" w:cs="Times New Roman"/>
          <w:sz w:val="28"/>
          <w:szCs w:val="28"/>
          <w:lang w:val="en-US"/>
        </w:rPr>
        <w:tab/>
      </w:r>
    </w:p>
    <w:p w14:paraId="233D856A" w14:textId="23AE618F" w:rsidR="00637301" w:rsidRPr="006977A4" w:rsidRDefault="00637301" w:rsidP="00637301">
      <w:pPr>
        <w:tabs>
          <w:tab w:val="left" w:pos="708"/>
          <w:tab w:val="left" w:pos="2562"/>
        </w:tabs>
        <w:spacing w:after="0" w:line="240" w:lineRule="auto"/>
        <w:ind w:firstLine="709"/>
        <w:jc w:val="both"/>
        <w:rPr>
          <w:rFonts w:ascii="Times New Roman" w:hAnsi="Times New Roman" w:cs="Times New Roman"/>
          <w:b/>
          <w:bCs/>
          <w:sz w:val="28"/>
          <w:szCs w:val="28"/>
          <w:lang w:val="en-US"/>
        </w:rPr>
      </w:pPr>
      <w:r w:rsidRPr="006977A4">
        <w:rPr>
          <w:rFonts w:ascii="Times New Roman" w:hAnsi="Times New Roman" w:cs="Times New Roman"/>
          <w:b/>
          <w:bCs/>
          <w:sz w:val="28"/>
          <w:szCs w:val="28"/>
          <w:lang w:val="en-US"/>
        </w:rPr>
        <w:t>The main scientific provisions for defense:</w:t>
      </w:r>
    </w:p>
    <w:p w14:paraId="0A33EC4F" w14:textId="72A32909" w:rsidR="00637301" w:rsidRPr="006977A4" w:rsidRDefault="00637301" w:rsidP="00637301">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1)  A dry port in continental transport corridors is a logistics node (terminal, centre, hub) in a land transport corridor and provides a wide range of transport and warehouse services, as well as other value-added services wh</w:t>
      </w:r>
      <w:r w:rsidR="00F62D3D" w:rsidRPr="006977A4">
        <w:rPr>
          <w:rFonts w:ascii="Times New Roman" w:hAnsi="Times New Roman" w:cs="Times New Roman"/>
          <w:sz w:val="28"/>
          <w:szCs w:val="28"/>
          <w:lang w:val="en-US"/>
        </w:rPr>
        <w:t>ile</w:t>
      </w:r>
      <w:r w:rsidRPr="006977A4">
        <w:rPr>
          <w:rFonts w:ascii="Times New Roman" w:hAnsi="Times New Roman" w:cs="Times New Roman"/>
          <w:sz w:val="28"/>
          <w:szCs w:val="28"/>
          <w:lang w:val="en-US"/>
        </w:rPr>
        <w:t xml:space="preserve"> ensuring the quality of service and digital transparency of the processes. </w:t>
      </w:r>
    </w:p>
    <w:p w14:paraId="04FD3A0A" w14:textId="1C993A4A" w:rsidR="00637301" w:rsidRPr="006977A4" w:rsidRDefault="00637301" w:rsidP="00637301">
      <w:pPr>
        <w:tabs>
          <w:tab w:val="left" w:pos="708"/>
          <w:tab w:val="left" w:pos="2562"/>
        </w:tabs>
        <w:spacing w:after="0" w:line="240" w:lineRule="auto"/>
        <w:ind w:firstLine="709"/>
        <w:jc w:val="both"/>
        <w:rPr>
          <w:rFonts w:ascii="Times New Roman" w:hAnsi="Times New Roman" w:cs="Times New Roman"/>
          <w:sz w:val="28"/>
          <w:szCs w:val="28"/>
          <w:lang w:val="en-US"/>
        </w:rPr>
      </w:pPr>
      <w:bookmarkStart w:id="7" w:name="_Hlk126190875"/>
      <w:r w:rsidRPr="006977A4">
        <w:rPr>
          <w:rFonts w:ascii="Times New Roman" w:hAnsi="Times New Roman" w:cs="Times New Roman"/>
          <w:sz w:val="28"/>
          <w:szCs w:val="28"/>
          <w:lang w:val="en-US"/>
        </w:rPr>
        <w:t xml:space="preserve">2) </w:t>
      </w:r>
      <w:r w:rsidR="00F33774" w:rsidRPr="006977A4">
        <w:rPr>
          <w:rFonts w:ascii="Times New Roman" w:hAnsi="Times New Roman" w:cs="Times New Roman"/>
          <w:sz w:val="28"/>
          <w:szCs w:val="28"/>
          <w:lang w:val="en-US"/>
        </w:rPr>
        <w:t xml:space="preserve">The role of digital technologies in improving the quality of logistics services with the provision of operational data, ensuring transparency of the supply chain, optimizing logistics processes, establishing a flexible connection between products and services, </w:t>
      </w:r>
      <w:r w:rsidR="00833407" w:rsidRPr="006977A4">
        <w:rPr>
          <w:rFonts w:ascii="Times New Roman" w:hAnsi="Times New Roman" w:cs="Times New Roman"/>
          <w:sz w:val="28"/>
          <w:szCs w:val="28"/>
          <w:lang w:val="en-US"/>
        </w:rPr>
        <w:t xml:space="preserve">and </w:t>
      </w:r>
      <w:r w:rsidR="00F33774" w:rsidRPr="006977A4">
        <w:rPr>
          <w:rFonts w:ascii="Times New Roman" w:hAnsi="Times New Roman" w:cs="Times New Roman"/>
          <w:sz w:val="28"/>
          <w:szCs w:val="28"/>
          <w:lang w:val="en-US"/>
        </w:rPr>
        <w:t>facilitating instant communication between various stakeholders in the provision of logistics services are substantiated.</w:t>
      </w:r>
    </w:p>
    <w:p w14:paraId="01A852F9" w14:textId="6C8A981D" w:rsidR="00637301" w:rsidRPr="006977A4" w:rsidRDefault="00637301" w:rsidP="00637301">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lastRenderedPageBreak/>
        <w:t xml:space="preserve">3) </w:t>
      </w:r>
      <w:r w:rsidR="00F33774" w:rsidRPr="006977A4">
        <w:rPr>
          <w:rFonts w:ascii="Times New Roman" w:hAnsi="Times New Roman" w:cs="Times New Roman"/>
          <w:sz w:val="28"/>
          <w:szCs w:val="28"/>
          <w:lang w:val="en-US"/>
        </w:rPr>
        <w:t xml:space="preserve">A </w:t>
      </w:r>
      <w:r w:rsidR="00833407" w:rsidRPr="006977A4">
        <w:rPr>
          <w:rFonts w:ascii="Times New Roman" w:hAnsi="Times New Roman" w:cs="Times New Roman"/>
          <w:sz w:val="28"/>
          <w:szCs w:val="28"/>
          <w:lang w:val="en-US"/>
        </w:rPr>
        <w:t>systematic</w:t>
      </w:r>
      <w:r w:rsidR="00F33774" w:rsidRPr="006977A4">
        <w:rPr>
          <w:rFonts w:ascii="Times New Roman" w:hAnsi="Times New Roman" w:cs="Times New Roman"/>
          <w:sz w:val="28"/>
          <w:szCs w:val="28"/>
          <w:lang w:val="en-US"/>
        </w:rPr>
        <w:t xml:space="preserve"> approach to assessing the quality of the logistics service of dry ports in international transport corridors is defined, which implies complexity: at the macro level, an assessment of the factors influencing the logistics service, at the meso level - an analysis of the country's transit potential and application of digital technologies, at the micro level - an assessment of the quality of the logistics service of </w:t>
      </w:r>
      <w:r w:rsidR="00833407" w:rsidRPr="006977A4">
        <w:rPr>
          <w:rFonts w:ascii="Times New Roman" w:hAnsi="Times New Roman" w:cs="Times New Roman"/>
          <w:sz w:val="28"/>
          <w:szCs w:val="28"/>
          <w:lang w:val="en-US"/>
        </w:rPr>
        <w:t xml:space="preserve">the </w:t>
      </w:r>
      <w:r w:rsidR="00F33774" w:rsidRPr="006977A4">
        <w:rPr>
          <w:rFonts w:ascii="Times New Roman" w:hAnsi="Times New Roman" w:cs="Times New Roman"/>
          <w:sz w:val="28"/>
          <w:szCs w:val="28"/>
          <w:lang w:val="en-US"/>
        </w:rPr>
        <w:t>dry port. A</w:t>
      </w:r>
      <w:r w:rsidR="00833407" w:rsidRPr="006977A4">
        <w:rPr>
          <w:rFonts w:ascii="Times New Roman" w:hAnsi="Times New Roman" w:cs="Times New Roman"/>
          <w:sz w:val="28"/>
          <w:szCs w:val="28"/>
          <w:lang w:val="en-US"/>
        </w:rPr>
        <w:t xml:space="preserve">n assessment tool </w:t>
      </w:r>
      <w:r w:rsidR="00F33774" w:rsidRPr="006977A4">
        <w:rPr>
          <w:rFonts w:ascii="Times New Roman" w:hAnsi="Times New Roman" w:cs="Times New Roman"/>
          <w:sz w:val="28"/>
          <w:szCs w:val="28"/>
          <w:lang w:val="en-US"/>
        </w:rPr>
        <w:t xml:space="preserve">for </w:t>
      </w:r>
      <w:r w:rsidR="00833407" w:rsidRPr="006977A4">
        <w:rPr>
          <w:rFonts w:ascii="Times New Roman" w:hAnsi="Times New Roman" w:cs="Times New Roman"/>
          <w:sz w:val="28"/>
          <w:szCs w:val="28"/>
          <w:lang w:val="en-US"/>
        </w:rPr>
        <w:t>evaluating</w:t>
      </w:r>
      <w:r w:rsidR="00F33774" w:rsidRPr="006977A4">
        <w:rPr>
          <w:rFonts w:ascii="Times New Roman" w:hAnsi="Times New Roman" w:cs="Times New Roman"/>
          <w:sz w:val="28"/>
          <w:szCs w:val="28"/>
          <w:lang w:val="en-US"/>
        </w:rPr>
        <w:t xml:space="preserve"> the quality of the logistics service of dry ports has been developed, which consists of the following parameters: </w:t>
      </w:r>
      <w:r w:rsidRPr="006977A4">
        <w:rPr>
          <w:rFonts w:ascii="Times New Roman" w:hAnsi="Times New Roman" w:cs="Times New Roman"/>
          <w:sz w:val="28"/>
          <w:szCs w:val="28"/>
          <w:lang w:val="en-US"/>
        </w:rPr>
        <w:t>availability of physical infrastructure, operations and processes quality, management and staff quality, appropriating price for the service quality, comprehensive use of ICT, multimodality, and providing value-added services.</w:t>
      </w:r>
    </w:p>
    <w:p w14:paraId="3183DCEB" w14:textId="3FB1A16F" w:rsidR="00637301" w:rsidRPr="006977A4" w:rsidRDefault="00637301" w:rsidP="00637301">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4) Based on the correlation-regression analysis of secondary data, it was revealed that the innova</w:t>
      </w:r>
      <w:r w:rsidR="00F62D3D" w:rsidRPr="006977A4">
        <w:rPr>
          <w:rFonts w:ascii="Times New Roman" w:hAnsi="Times New Roman" w:cs="Times New Roman"/>
          <w:sz w:val="28"/>
          <w:szCs w:val="28"/>
          <w:lang w:val="en-US"/>
        </w:rPr>
        <w:t>tional</w:t>
      </w:r>
      <w:r w:rsidRPr="006977A4">
        <w:rPr>
          <w:rFonts w:ascii="Times New Roman" w:hAnsi="Times New Roman" w:cs="Times New Roman"/>
          <w:sz w:val="28"/>
          <w:szCs w:val="28"/>
          <w:lang w:val="en-US"/>
        </w:rPr>
        <w:t xml:space="preserve"> </w:t>
      </w:r>
      <w:r w:rsidR="00F62D3D" w:rsidRPr="006977A4">
        <w:rPr>
          <w:rFonts w:ascii="Times New Roman" w:hAnsi="Times New Roman" w:cs="Times New Roman"/>
          <w:sz w:val="28"/>
          <w:szCs w:val="28"/>
          <w:lang w:val="en-US"/>
        </w:rPr>
        <w:t>development</w:t>
      </w:r>
      <w:r w:rsidRPr="006977A4">
        <w:rPr>
          <w:rFonts w:ascii="Times New Roman" w:hAnsi="Times New Roman" w:cs="Times New Roman"/>
          <w:sz w:val="28"/>
          <w:szCs w:val="28"/>
          <w:lang w:val="en-US"/>
        </w:rPr>
        <w:t xml:space="preserve">, the level of technological </w:t>
      </w:r>
      <w:r w:rsidR="00F62D3D" w:rsidRPr="006977A4">
        <w:rPr>
          <w:rFonts w:ascii="Times New Roman" w:hAnsi="Times New Roman" w:cs="Times New Roman"/>
          <w:sz w:val="28"/>
          <w:szCs w:val="28"/>
          <w:lang w:val="en-US"/>
        </w:rPr>
        <w:t>readiness</w:t>
      </w:r>
      <w:r w:rsidRPr="006977A4">
        <w:rPr>
          <w:rFonts w:ascii="Times New Roman" w:hAnsi="Times New Roman" w:cs="Times New Roman"/>
          <w:sz w:val="28"/>
          <w:szCs w:val="28"/>
          <w:lang w:val="en-US"/>
        </w:rPr>
        <w:t xml:space="preserve"> of the country and digital technologies have a positive effect on improving the quality of logistics services: trade and transport infrastructure, competence and quality of logistics services, the efficiency of customs clearance processes and cargo tracking. </w:t>
      </w:r>
    </w:p>
    <w:p w14:paraId="2ABF01A2" w14:textId="7C44CF6A" w:rsidR="00637301" w:rsidRPr="006977A4" w:rsidRDefault="00637301" w:rsidP="00637301">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5) The analysis of the transit potential and the </w:t>
      </w:r>
      <w:r w:rsidR="00F33774" w:rsidRPr="006977A4">
        <w:rPr>
          <w:rFonts w:ascii="Times New Roman" w:hAnsi="Times New Roman" w:cs="Times New Roman"/>
          <w:sz w:val="28"/>
          <w:szCs w:val="28"/>
          <w:lang w:val="en-US"/>
        </w:rPr>
        <w:t xml:space="preserve">case study </w:t>
      </w:r>
      <w:r w:rsidRPr="006977A4">
        <w:rPr>
          <w:rFonts w:ascii="Times New Roman" w:hAnsi="Times New Roman" w:cs="Times New Roman"/>
          <w:sz w:val="28"/>
          <w:szCs w:val="28"/>
          <w:lang w:val="en-US"/>
        </w:rPr>
        <w:t xml:space="preserve">of the dry port "Khorgos Gateway" showed that </w:t>
      </w:r>
      <w:r w:rsidR="003B1658" w:rsidRPr="006977A4">
        <w:rPr>
          <w:rFonts w:ascii="Times New Roman" w:hAnsi="Times New Roman" w:cs="Times New Roman"/>
          <w:sz w:val="28"/>
          <w:szCs w:val="28"/>
          <w:lang w:val="en-US"/>
        </w:rPr>
        <w:t>the</w:t>
      </w:r>
      <w:r w:rsidRPr="006977A4">
        <w:rPr>
          <w:rFonts w:ascii="Times New Roman" w:hAnsi="Times New Roman" w:cs="Times New Roman"/>
          <w:sz w:val="28"/>
          <w:szCs w:val="28"/>
          <w:lang w:val="en-US"/>
        </w:rPr>
        <w:t xml:space="preserve"> high level of logistics services </w:t>
      </w:r>
      <w:r w:rsidR="003B1658" w:rsidRPr="006977A4">
        <w:rPr>
          <w:rFonts w:ascii="Times New Roman" w:hAnsi="Times New Roman" w:cs="Times New Roman"/>
          <w:sz w:val="28"/>
          <w:szCs w:val="28"/>
          <w:lang w:val="en-US"/>
        </w:rPr>
        <w:t xml:space="preserve">will be </w:t>
      </w:r>
      <w:r w:rsidRPr="006977A4">
        <w:rPr>
          <w:rFonts w:ascii="Times New Roman" w:hAnsi="Times New Roman" w:cs="Times New Roman"/>
          <w:sz w:val="28"/>
          <w:szCs w:val="28"/>
          <w:lang w:val="en-US"/>
        </w:rPr>
        <w:t>achieved due to the digital modernization of the transport and logistics infrastructure. In developing logistics and economic corridors in the Eurasian space, the development of dry ports of international significance and technological</w:t>
      </w:r>
      <w:r w:rsidR="00F33774"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digital modernization of cross-border infrastructure (stations, customs, ports, terminals) would </w:t>
      </w:r>
      <w:r w:rsidR="00A1544A" w:rsidRPr="006977A4">
        <w:rPr>
          <w:rFonts w:ascii="Times New Roman" w:hAnsi="Times New Roman" w:cs="Times New Roman"/>
          <w:sz w:val="28"/>
          <w:szCs w:val="28"/>
          <w:lang w:val="en-US"/>
        </w:rPr>
        <w:t>increase</w:t>
      </w:r>
      <w:r w:rsidRPr="006977A4">
        <w:rPr>
          <w:rFonts w:ascii="Times New Roman" w:hAnsi="Times New Roman" w:cs="Times New Roman"/>
          <w:sz w:val="28"/>
          <w:szCs w:val="28"/>
          <w:lang w:val="en-US"/>
        </w:rPr>
        <w:t xml:space="preserve"> the transit potential of countries. </w:t>
      </w:r>
      <w:bookmarkEnd w:id="7"/>
      <w:r w:rsidRPr="006977A4">
        <w:rPr>
          <w:rFonts w:ascii="Times New Roman" w:hAnsi="Times New Roman" w:cs="Times New Roman"/>
          <w:sz w:val="28"/>
          <w:szCs w:val="28"/>
          <w:lang w:val="en-US"/>
        </w:rPr>
        <w:tab/>
      </w:r>
    </w:p>
    <w:p w14:paraId="4C859A6A" w14:textId="3C81AF8C" w:rsidR="00637301" w:rsidRPr="006977A4" w:rsidRDefault="00637301" w:rsidP="00637301">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6) Developed recommendations on improving the quality of logistics services of dry ports and Eurasian transport corridors based on (1) ensuring the quality of logistics services with the introduction of the ISO international service quality standard and the provision of value-added services; (2) digital transformation based on the digital audit of the dry port, the introduction of digital technologies, the development of an integrated information system/platform; (3) integration into regional, international transport networks based on the development of a "soft" infrastructure of transport corridors, involvement in the regional and global chain, development as a logistics hub.</w:t>
      </w:r>
    </w:p>
    <w:p w14:paraId="0077EC64" w14:textId="2C7CD860" w:rsidR="0095177C" w:rsidRPr="006977A4" w:rsidRDefault="0095177C" w:rsidP="00637301">
      <w:pPr>
        <w:tabs>
          <w:tab w:val="left" w:pos="708"/>
          <w:tab w:val="left" w:pos="2562"/>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
          <w:sz w:val="28"/>
          <w:szCs w:val="28"/>
          <w:lang w:val="en-US"/>
        </w:rPr>
        <w:t xml:space="preserve">Correspondence to directions for the development of science or state programs. </w:t>
      </w:r>
      <w:r w:rsidRPr="006977A4">
        <w:rPr>
          <w:rFonts w:ascii="Times New Roman" w:hAnsi="Times New Roman" w:cs="Times New Roman"/>
          <w:bCs/>
          <w:sz w:val="28"/>
          <w:szCs w:val="28"/>
          <w:lang w:val="en-US"/>
        </w:rPr>
        <w:t>Theoretical and methodological results obtained during the dissertation research contribute to the implementation of the "State program of infrastructural development "Nurly Zhol" for 2020-2025" and the development of work plans to improve the quality of logistics services, digital transform</w:t>
      </w:r>
      <w:r w:rsidR="004D3467" w:rsidRPr="006977A4">
        <w:rPr>
          <w:rFonts w:ascii="Times New Roman" w:hAnsi="Times New Roman" w:cs="Times New Roman"/>
          <w:bCs/>
          <w:sz w:val="28"/>
          <w:szCs w:val="28"/>
          <w:lang w:val="en-US"/>
        </w:rPr>
        <w:t>ation</w:t>
      </w:r>
      <w:r w:rsidRPr="006977A4">
        <w:rPr>
          <w:rFonts w:ascii="Times New Roman" w:hAnsi="Times New Roman" w:cs="Times New Roman"/>
          <w:bCs/>
          <w:sz w:val="28"/>
          <w:szCs w:val="28"/>
          <w:lang w:val="en-US"/>
        </w:rPr>
        <w:t xml:space="preserve"> of transport and logistics infrastructure objects in the Republic of Kazakhstan.</w:t>
      </w:r>
    </w:p>
    <w:p w14:paraId="1AB45A96" w14:textId="566842C0" w:rsidR="005851B3" w:rsidRPr="006977A4" w:rsidRDefault="0095177C" w:rsidP="00970BCF">
      <w:pPr>
        <w:tabs>
          <w:tab w:val="left" w:pos="708"/>
          <w:tab w:val="left" w:pos="2562"/>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
          <w:sz w:val="28"/>
          <w:szCs w:val="28"/>
          <w:lang w:val="en-US"/>
        </w:rPr>
        <w:t xml:space="preserve">The theoretical and practical significance of research results. </w:t>
      </w:r>
      <w:r w:rsidR="005851B3" w:rsidRPr="006977A4">
        <w:rPr>
          <w:rFonts w:ascii="Times New Roman" w:hAnsi="Times New Roman" w:cs="Times New Roman"/>
          <w:bCs/>
          <w:sz w:val="28"/>
          <w:szCs w:val="28"/>
          <w:lang w:val="en-US"/>
        </w:rPr>
        <w:t xml:space="preserve">Theoretical developments of the dissertation research can be used in the preparation of educational and methodological programs in the specialities "Logistics" and "Management" and applied in the development of the educational program in the discipline "Logistics infrastructure of international transport corridors (LIMTK4309)". The practical significance of the research is that the conclusions and recommendations of the thesis can be used in the digital transformation and </w:t>
      </w:r>
      <w:r w:rsidR="005851B3" w:rsidRPr="006977A4">
        <w:rPr>
          <w:rFonts w:ascii="Times New Roman" w:hAnsi="Times New Roman" w:cs="Times New Roman"/>
          <w:bCs/>
          <w:sz w:val="28"/>
          <w:szCs w:val="28"/>
          <w:lang w:val="en-US"/>
        </w:rPr>
        <w:lastRenderedPageBreak/>
        <w:t>improvement of the quality of the logistics service of the transport and logistics infrastructure of the Republic of Kazakhstan (Appendix A), in the development of the dry port "Khorgos Gateway" (Appendix B).</w:t>
      </w:r>
      <w:r w:rsidRPr="006977A4">
        <w:rPr>
          <w:rFonts w:ascii="Times New Roman" w:hAnsi="Times New Roman" w:cs="Times New Roman"/>
          <w:b/>
          <w:sz w:val="28"/>
          <w:szCs w:val="28"/>
          <w:lang w:val="en-US"/>
        </w:rPr>
        <w:tab/>
        <w:t xml:space="preserve">The connection of this work with the priority direction of the development of science and other research works. </w:t>
      </w:r>
      <w:r w:rsidR="005851B3" w:rsidRPr="006977A4">
        <w:rPr>
          <w:rFonts w:ascii="Times New Roman" w:hAnsi="Times New Roman" w:cs="Times New Roman"/>
          <w:bCs/>
          <w:sz w:val="28"/>
          <w:szCs w:val="28"/>
          <w:lang w:val="en-US"/>
        </w:rPr>
        <w:t xml:space="preserve">The dissertation work was carried out in the course of the implementation of domestic and international projects: 1) </w:t>
      </w:r>
      <w:r w:rsidR="00F62D3D" w:rsidRPr="006977A4">
        <w:rPr>
          <w:rFonts w:ascii="Times New Roman" w:hAnsi="Times New Roman" w:cs="Times New Roman"/>
          <w:bCs/>
          <w:sz w:val="28"/>
          <w:szCs w:val="28"/>
          <w:lang w:val="en-US"/>
        </w:rPr>
        <w:t xml:space="preserve">Program-targeted financing of the Ministry of Science and Higher Education of the Republic of Kazakhstan </w:t>
      </w:r>
      <w:r w:rsidR="005851B3" w:rsidRPr="006977A4">
        <w:rPr>
          <w:rFonts w:ascii="Times New Roman" w:hAnsi="Times New Roman" w:cs="Times New Roman"/>
          <w:bCs/>
          <w:sz w:val="28"/>
          <w:szCs w:val="28"/>
          <w:lang w:val="en-US"/>
        </w:rPr>
        <w:t xml:space="preserve">"Kazakhstan's path to a knowledge-intensive economy based on the third technological modernization: strategy, models and mechanisms for development" (No. 0118RK01076, 2018-2020), subprogram 1.1 </w:t>
      </w:r>
      <w:r w:rsidR="00F62D3D" w:rsidRPr="006977A4">
        <w:rPr>
          <w:rFonts w:ascii="Times New Roman" w:hAnsi="Times New Roman" w:cs="Times New Roman"/>
          <w:bCs/>
          <w:sz w:val="28"/>
          <w:szCs w:val="28"/>
          <w:lang w:val="en-US"/>
        </w:rPr>
        <w:t>E</w:t>
      </w:r>
      <w:r w:rsidR="005851B3" w:rsidRPr="006977A4">
        <w:rPr>
          <w:rFonts w:ascii="Times New Roman" w:hAnsi="Times New Roman" w:cs="Times New Roman"/>
          <w:bCs/>
          <w:sz w:val="28"/>
          <w:szCs w:val="28"/>
          <w:lang w:val="en-US"/>
        </w:rPr>
        <w:t>xports in Kazakhstan: mechanisms and priorities (Appendix C); 2) The project "Small ports of the South Baltic as a gateway to an integrated sustainable European transport system" of the European Project Center of the University of Applied Sciences Wismar (Germany), activities 3.2 Development of international digital audit tools for small ports</w:t>
      </w:r>
      <w:r w:rsidR="007D3F31" w:rsidRPr="006977A4">
        <w:rPr>
          <w:rFonts w:ascii="Times New Roman" w:hAnsi="Times New Roman" w:cs="Times New Roman"/>
          <w:bCs/>
          <w:sz w:val="28"/>
          <w:szCs w:val="28"/>
          <w:lang w:val="en-US"/>
        </w:rPr>
        <w:t xml:space="preserve"> </w:t>
      </w:r>
      <w:r w:rsidR="005851B3" w:rsidRPr="006977A4">
        <w:rPr>
          <w:rFonts w:ascii="Times New Roman" w:hAnsi="Times New Roman" w:cs="Times New Roman"/>
          <w:bCs/>
          <w:sz w:val="28"/>
          <w:szCs w:val="28"/>
          <w:lang w:val="en-US"/>
        </w:rPr>
        <w:t>(Appendix D); 3) Research project "The impact of new information technologies on improving the quality of logistics services and the prospects for the development of the port" within the framework of the annual research fellowship for doctoral students of the German Academic Exchange Service (DAAD) (Appendix E).</w:t>
      </w:r>
    </w:p>
    <w:p w14:paraId="3A16B582" w14:textId="6703AEFD" w:rsidR="005E51E1" w:rsidRPr="006977A4" w:rsidRDefault="0095177C" w:rsidP="00970BCF">
      <w:pPr>
        <w:tabs>
          <w:tab w:val="left" w:pos="708"/>
          <w:tab w:val="left" w:pos="2562"/>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
          <w:sz w:val="28"/>
          <w:szCs w:val="28"/>
          <w:lang w:val="en-US"/>
        </w:rPr>
        <w:t xml:space="preserve">Approbation of the research results. </w:t>
      </w:r>
      <w:r w:rsidRPr="006977A4">
        <w:rPr>
          <w:rFonts w:ascii="Times New Roman" w:hAnsi="Times New Roman" w:cs="Times New Roman"/>
          <w:bCs/>
          <w:sz w:val="28"/>
          <w:szCs w:val="28"/>
          <w:lang w:val="en-US"/>
        </w:rPr>
        <w:t xml:space="preserve">The results of the study were reported and discussed at foreign, international and republican conferences, including the 19th International Conference on Reliability and Statistics in Transport and Communications "RelStat-2019" (Riga, Latvia), International Scientific and Practical Conference of the Institute of Economics of the </w:t>
      </w:r>
      <w:r w:rsidR="005851B3" w:rsidRPr="006977A4">
        <w:rPr>
          <w:rFonts w:ascii="Times New Roman" w:hAnsi="Times New Roman" w:cs="Times New Roman"/>
          <w:bCs/>
          <w:sz w:val="28"/>
          <w:szCs w:val="28"/>
          <w:lang w:val="en-US"/>
        </w:rPr>
        <w:t>CS</w:t>
      </w:r>
      <w:r w:rsidRPr="006977A4">
        <w:rPr>
          <w:rFonts w:ascii="Times New Roman" w:hAnsi="Times New Roman" w:cs="Times New Roman"/>
          <w:bCs/>
          <w:sz w:val="28"/>
          <w:szCs w:val="28"/>
          <w:lang w:val="en-US"/>
        </w:rPr>
        <w:t xml:space="preserve"> MS</w:t>
      </w:r>
      <w:r w:rsidR="00F62D3D" w:rsidRPr="006977A4">
        <w:rPr>
          <w:rFonts w:ascii="Times New Roman" w:hAnsi="Times New Roman" w:cs="Times New Roman"/>
          <w:bCs/>
          <w:sz w:val="28"/>
          <w:szCs w:val="28"/>
          <w:lang w:val="en-US"/>
        </w:rPr>
        <w:t>HE</w:t>
      </w:r>
      <w:r w:rsidRPr="006977A4">
        <w:rPr>
          <w:rFonts w:ascii="Times New Roman" w:hAnsi="Times New Roman" w:cs="Times New Roman"/>
          <w:bCs/>
          <w:sz w:val="28"/>
          <w:szCs w:val="28"/>
          <w:lang w:val="en-US"/>
        </w:rPr>
        <w:t xml:space="preserve"> </w:t>
      </w:r>
      <w:r w:rsidR="00F62D3D" w:rsidRPr="006977A4">
        <w:rPr>
          <w:rFonts w:ascii="Times New Roman" w:hAnsi="Times New Roman" w:cs="Times New Roman"/>
          <w:bCs/>
          <w:sz w:val="28"/>
          <w:szCs w:val="28"/>
          <w:lang w:val="en-US"/>
        </w:rPr>
        <w:t xml:space="preserve">of the Republic of Kazakhstan </w:t>
      </w:r>
      <w:r w:rsidRPr="006977A4">
        <w:rPr>
          <w:rFonts w:ascii="Times New Roman" w:hAnsi="Times New Roman" w:cs="Times New Roman"/>
          <w:bCs/>
          <w:sz w:val="28"/>
          <w:szCs w:val="28"/>
          <w:lang w:val="en-US"/>
        </w:rPr>
        <w:t>(Almaty, Kazakhstan), VI Kazakh-German Forum on Logistics (Almaty, Kazakhstan), International Scientific and Practical Conference "Marketing and Logistics: Modern Challenges and Trends in the Age of Information Technology" (Almaty, Kazakhstan), XXIII International Scientific and Practical Conference of young scientists and students (Almaty, Kazakhstan).</w:t>
      </w:r>
      <w:r w:rsidRPr="006977A4">
        <w:rPr>
          <w:rFonts w:ascii="Times New Roman" w:hAnsi="Times New Roman" w:cs="Times New Roman"/>
          <w:bCs/>
          <w:sz w:val="28"/>
          <w:szCs w:val="28"/>
          <w:lang w:val="en-US"/>
        </w:rPr>
        <w:tab/>
      </w:r>
      <w:r w:rsidR="00A048D5" w:rsidRPr="006977A4">
        <w:rPr>
          <w:rFonts w:ascii="Times New Roman" w:hAnsi="Times New Roman" w:cs="Times New Roman"/>
          <w:bCs/>
          <w:sz w:val="28"/>
          <w:szCs w:val="28"/>
          <w:lang w:val="en-US"/>
        </w:rPr>
        <w:tab/>
      </w:r>
      <w:r w:rsidR="005E51E1" w:rsidRPr="006977A4">
        <w:rPr>
          <w:rFonts w:ascii="Times New Roman" w:hAnsi="Times New Roman" w:cs="Times New Roman"/>
          <w:bCs/>
          <w:sz w:val="28"/>
          <w:szCs w:val="28"/>
          <w:lang w:val="en-US"/>
        </w:rPr>
        <w:t xml:space="preserve"> </w:t>
      </w:r>
    </w:p>
    <w:p w14:paraId="670432E4" w14:textId="1C230093" w:rsidR="00C12935" w:rsidRPr="006977A4" w:rsidRDefault="00A048D5" w:rsidP="00970BCF">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b/>
          <w:sz w:val="28"/>
          <w:szCs w:val="28"/>
          <w:lang w:val="en-US"/>
        </w:rPr>
        <w:t xml:space="preserve">Publication of research results. </w:t>
      </w:r>
      <w:r w:rsidRPr="006977A4">
        <w:rPr>
          <w:rFonts w:ascii="Times New Roman" w:hAnsi="Times New Roman" w:cs="Times New Roman"/>
          <w:sz w:val="28"/>
          <w:szCs w:val="28"/>
          <w:lang w:val="en-US"/>
        </w:rPr>
        <w:t xml:space="preserve">The results of </w:t>
      </w:r>
      <w:r w:rsidR="00813C59"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research were published in </w:t>
      </w:r>
      <w:r w:rsidR="00CC205B" w:rsidRPr="006977A4">
        <w:rPr>
          <w:rFonts w:ascii="Times New Roman" w:hAnsi="Times New Roman" w:cs="Times New Roman"/>
          <w:sz w:val="28"/>
          <w:szCs w:val="28"/>
          <w:lang w:val="en-US"/>
        </w:rPr>
        <w:t>1</w:t>
      </w:r>
      <w:r w:rsidR="0000695E" w:rsidRPr="006977A4">
        <w:rPr>
          <w:rFonts w:ascii="Times New Roman" w:hAnsi="Times New Roman" w:cs="Times New Roman"/>
          <w:sz w:val="28"/>
          <w:szCs w:val="28"/>
          <w:lang w:val="en-US"/>
        </w:rPr>
        <w:t>1</w:t>
      </w:r>
      <w:r w:rsidR="00CC205B"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editions, including</w:t>
      </w:r>
      <w:r w:rsidR="008F226A" w:rsidRPr="006977A4">
        <w:rPr>
          <w:rFonts w:ascii="Times New Roman" w:hAnsi="Times New Roman" w:cs="Times New Roman"/>
          <w:sz w:val="28"/>
          <w:szCs w:val="28"/>
          <w:lang w:val="en-US"/>
        </w:rPr>
        <w:t xml:space="preserve"> 2 articles published in </w:t>
      </w:r>
      <w:r w:rsidR="005851B3" w:rsidRPr="006977A4">
        <w:rPr>
          <w:rFonts w:ascii="Times New Roman" w:hAnsi="Times New Roman" w:cs="Times New Roman"/>
          <w:sz w:val="28"/>
          <w:szCs w:val="28"/>
          <w:lang w:val="en-US"/>
        </w:rPr>
        <w:t xml:space="preserve">the </w:t>
      </w:r>
      <w:r w:rsidR="008F226A" w:rsidRPr="006977A4">
        <w:rPr>
          <w:rFonts w:ascii="Times New Roman" w:hAnsi="Times New Roman" w:cs="Times New Roman"/>
          <w:sz w:val="28"/>
          <w:szCs w:val="28"/>
          <w:lang w:val="en-US"/>
        </w:rPr>
        <w:t>international journal</w:t>
      </w:r>
      <w:r w:rsidR="005851B3" w:rsidRPr="006977A4">
        <w:rPr>
          <w:rFonts w:ascii="Times New Roman" w:hAnsi="Times New Roman" w:cs="Times New Roman"/>
          <w:sz w:val="28"/>
          <w:szCs w:val="28"/>
          <w:lang w:val="en-US"/>
        </w:rPr>
        <w:t>s</w:t>
      </w:r>
      <w:r w:rsidR="008F226A" w:rsidRPr="006977A4">
        <w:rPr>
          <w:rFonts w:ascii="Times New Roman" w:hAnsi="Times New Roman" w:cs="Times New Roman"/>
          <w:sz w:val="28"/>
          <w:szCs w:val="28"/>
          <w:lang w:val="en-US"/>
        </w:rPr>
        <w:t xml:space="preserve"> indexed in </w:t>
      </w:r>
      <w:r w:rsidR="00B7247D" w:rsidRPr="006977A4">
        <w:rPr>
          <w:rFonts w:ascii="Times New Roman" w:hAnsi="Times New Roman" w:cs="Times New Roman"/>
          <w:sz w:val="28"/>
          <w:szCs w:val="28"/>
          <w:lang w:val="en-US"/>
        </w:rPr>
        <w:t xml:space="preserve">the </w:t>
      </w:r>
      <w:r w:rsidR="008F226A" w:rsidRPr="006977A4">
        <w:rPr>
          <w:rFonts w:ascii="Times New Roman" w:hAnsi="Times New Roman" w:cs="Times New Roman"/>
          <w:sz w:val="28"/>
          <w:szCs w:val="28"/>
          <w:lang w:val="en-US"/>
        </w:rPr>
        <w:t>Scopus</w:t>
      </w:r>
      <w:r w:rsidR="005851B3" w:rsidRPr="006977A4">
        <w:rPr>
          <w:rFonts w:ascii="Times New Roman" w:hAnsi="Times New Roman" w:cs="Times New Roman"/>
          <w:sz w:val="28"/>
          <w:szCs w:val="28"/>
          <w:lang w:val="en-US"/>
        </w:rPr>
        <w:t xml:space="preserve"> and Web of Science</w:t>
      </w:r>
      <w:r w:rsidR="008F226A" w:rsidRPr="006977A4">
        <w:rPr>
          <w:rFonts w:ascii="Times New Roman" w:hAnsi="Times New Roman" w:cs="Times New Roman"/>
          <w:sz w:val="28"/>
          <w:szCs w:val="28"/>
          <w:lang w:val="en-US"/>
        </w:rPr>
        <w:t xml:space="preserve"> database</w:t>
      </w:r>
      <w:r w:rsidR="005851B3" w:rsidRPr="006977A4">
        <w:rPr>
          <w:rFonts w:ascii="Times New Roman" w:hAnsi="Times New Roman" w:cs="Times New Roman"/>
          <w:sz w:val="28"/>
          <w:szCs w:val="28"/>
          <w:lang w:val="en-US"/>
        </w:rPr>
        <w:t>s</w:t>
      </w:r>
      <w:r w:rsidR="008F226A" w:rsidRPr="006977A4">
        <w:rPr>
          <w:rFonts w:ascii="Times New Roman" w:hAnsi="Times New Roman" w:cs="Times New Roman"/>
          <w:sz w:val="28"/>
          <w:szCs w:val="28"/>
          <w:lang w:val="en-US"/>
        </w:rPr>
        <w:t xml:space="preserve">, </w:t>
      </w:r>
      <w:r w:rsidR="0000695E" w:rsidRPr="006977A4">
        <w:rPr>
          <w:rFonts w:ascii="Times New Roman" w:hAnsi="Times New Roman" w:cs="Times New Roman"/>
          <w:sz w:val="28"/>
          <w:szCs w:val="28"/>
          <w:lang w:val="en-US"/>
        </w:rPr>
        <w:t>3</w:t>
      </w:r>
      <w:r w:rsidR="00AF213A" w:rsidRPr="006977A4">
        <w:rPr>
          <w:rFonts w:ascii="Times New Roman" w:hAnsi="Times New Roman" w:cs="Times New Roman"/>
          <w:sz w:val="28"/>
          <w:szCs w:val="28"/>
          <w:lang w:val="en-US"/>
        </w:rPr>
        <w:t xml:space="preserve"> of them are from the list </w:t>
      </w:r>
      <w:r w:rsidR="00833407" w:rsidRPr="006977A4">
        <w:rPr>
          <w:rFonts w:ascii="Times New Roman" w:hAnsi="Times New Roman" w:cs="Times New Roman"/>
          <w:sz w:val="28"/>
          <w:szCs w:val="28"/>
          <w:lang w:val="en-US"/>
        </w:rPr>
        <w:t xml:space="preserve">of </w:t>
      </w:r>
      <w:r w:rsidR="00AF213A" w:rsidRPr="006977A4">
        <w:rPr>
          <w:rFonts w:ascii="Times New Roman" w:hAnsi="Times New Roman" w:cs="Times New Roman"/>
          <w:sz w:val="28"/>
          <w:szCs w:val="28"/>
          <w:lang w:val="en-US"/>
        </w:rPr>
        <w:t xml:space="preserve">recommended by the Committee for Control in the Sphere of Education and Science of the </w:t>
      </w:r>
      <w:r w:rsidR="00F62D3D" w:rsidRPr="006977A4">
        <w:rPr>
          <w:rFonts w:ascii="Times New Roman" w:hAnsi="Times New Roman" w:cs="Times New Roman"/>
          <w:sz w:val="28"/>
          <w:szCs w:val="28"/>
          <w:lang w:val="en-US"/>
        </w:rPr>
        <w:t>Ministry of Science and Higher Education of the Republic of Kazakhstan</w:t>
      </w:r>
      <w:r w:rsidR="005851B3" w:rsidRPr="006977A4">
        <w:rPr>
          <w:rFonts w:ascii="Times New Roman" w:hAnsi="Times New Roman" w:cs="Times New Roman"/>
          <w:sz w:val="28"/>
          <w:szCs w:val="28"/>
          <w:lang w:val="en-US"/>
        </w:rPr>
        <w:t xml:space="preserve">; </w:t>
      </w:r>
      <w:r w:rsidR="004D3467" w:rsidRPr="006977A4">
        <w:rPr>
          <w:rFonts w:ascii="Times New Roman" w:hAnsi="Times New Roman" w:cs="Times New Roman"/>
          <w:sz w:val="28"/>
          <w:szCs w:val="28"/>
          <w:lang w:val="en-US"/>
        </w:rPr>
        <w:t xml:space="preserve">5 - </w:t>
      </w:r>
      <w:r w:rsidR="005851B3" w:rsidRPr="006977A4">
        <w:rPr>
          <w:rFonts w:ascii="Times New Roman" w:hAnsi="Times New Roman" w:cs="Times New Roman"/>
          <w:sz w:val="28"/>
          <w:szCs w:val="28"/>
          <w:lang w:val="en-US"/>
        </w:rPr>
        <w:t>t</w:t>
      </w:r>
      <w:r w:rsidR="00AF213A" w:rsidRPr="006977A4">
        <w:rPr>
          <w:rFonts w:ascii="Times New Roman" w:hAnsi="Times New Roman" w:cs="Times New Roman"/>
          <w:sz w:val="28"/>
          <w:szCs w:val="28"/>
          <w:lang w:val="en-US"/>
        </w:rPr>
        <w:t>he main results of the thesis were reported and discussed at international and foreign scientific conferences</w:t>
      </w:r>
      <w:r w:rsidR="005851B3" w:rsidRPr="006977A4">
        <w:rPr>
          <w:rFonts w:ascii="Times New Roman" w:hAnsi="Times New Roman" w:cs="Times New Roman"/>
          <w:sz w:val="28"/>
          <w:szCs w:val="28"/>
          <w:lang w:val="en-US"/>
        </w:rPr>
        <w:t xml:space="preserve">, </w:t>
      </w:r>
      <w:r w:rsidR="004D3467" w:rsidRPr="006977A4">
        <w:rPr>
          <w:rFonts w:ascii="Times New Roman" w:hAnsi="Times New Roman" w:cs="Times New Roman"/>
          <w:sz w:val="28"/>
          <w:szCs w:val="28"/>
          <w:lang w:val="en-US"/>
        </w:rPr>
        <w:t xml:space="preserve">1 </w:t>
      </w:r>
      <w:r w:rsidR="00F62D3D" w:rsidRPr="006977A4">
        <w:rPr>
          <w:rFonts w:ascii="Times New Roman" w:hAnsi="Times New Roman" w:cs="Times New Roman"/>
          <w:sz w:val="28"/>
          <w:szCs w:val="28"/>
          <w:lang w:val="en-US"/>
        </w:rPr>
        <w:t xml:space="preserve">- </w:t>
      </w:r>
      <w:r w:rsidR="005851B3" w:rsidRPr="006977A4">
        <w:rPr>
          <w:rFonts w:ascii="Times New Roman" w:hAnsi="Times New Roman" w:cs="Times New Roman"/>
          <w:sz w:val="28"/>
          <w:szCs w:val="28"/>
          <w:lang w:val="en-US"/>
        </w:rPr>
        <w:t xml:space="preserve">subsection in </w:t>
      </w:r>
      <w:r w:rsidR="004D3467" w:rsidRPr="006977A4">
        <w:rPr>
          <w:rFonts w:ascii="Times New Roman" w:hAnsi="Times New Roman" w:cs="Times New Roman"/>
          <w:sz w:val="28"/>
          <w:szCs w:val="28"/>
          <w:lang w:val="en-US"/>
        </w:rPr>
        <w:t xml:space="preserve">the </w:t>
      </w:r>
      <w:r w:rsidR="0000695E" w:rsidRPr="006977A4">
        <w:rPr>
          <w:rFonts w:ascii="Times New Roman" w:hAnsi="Times New Roman" w:cs="Times New Roman"/>
          <w:sz w:val="28"/>
          <w:szCs w:val="28"/>
          <w:lang w:val="en-US"/>
        </w:rPr>
        <w:t>monograph</w:t>
      </w:r>
      <w:r w:rsidR="005851B3" w:rsidRPr="006977A4">
        <w:rPr>
          <w:rFonts w:ascii="Times New Roman" w:hAnsi="Times New Roman" w:cs="Times New Roman"/>
          <w:sz w:val="28"/>
          <w:szCs w:val="28"/>
          <w:lang w:val="en-US"/>
        </w:rPr>
        <w:t xml:space="preserve">. </w:t>
      </w:r>
    </w:p>
    <w:p w14:paraId="6AB46701" w14:textId="44CA6051" w:rsidR="00A048D5" w:rsidRPr="006977A4" w:rsidRDefault="00A048D5" w:rsidP="00970BCF">
      <w:pPr>
        <w:tabs>
          <w:tab w:val="left" w:pos="708"/>
          <w:tab w:val="left" w:pos="2562"/>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b/>
          <w:bCs/>
          <w:sz w:val="28"/>
          <w:szCs w:val="28"/>
          <w:lang w:val="en-US"/>
        </w:rPr>
        <w:t>The structure of the dissertation.</w:t>
      </w:r>
      <w:r w:rsidRPr="006977A4">
        <w:rPr>
          <w:rFonts w:ascii="Times New Roman" w:hAnsi="Times New Roman" w:cs="Times New Roman"/>
          <w:sz w:val="28"/>
          <w:szCs w:val="28"/>
          <w:lang w:val="en-US"/>
        </w:rPr>
        <w:t xml:space="preserve"> The work consists of </w:t>
      </w:r>
      <w:r w:rsidR="00D16617" w:rsidRPr="006977A4">
        <w:rPr>
          <w:rFonts w:ascii="Times New Roman" w:hAnsi="Times New Roman" w:cs="Times New Roman"/>
          <w:sz w:val="28"/>
          <w:szCs w:val="28"/>
          <w:lang w:val="en-US"/>
        </w:rPr>
        <w:t xml:space="preserve">a </w:t>
      </w:r>
      <w:r w:rsidR="00D52288" w:rsidRPr="006977A4">
        <w:rPr>
          <w:rFonts w:ascii="Times New Roman" w:hAnsi="Times New Roman" w:cs="Times New Roman"/>
          <w:sz w:val="28"/>
          <w:szCs w:val="28"/>
          <w:lang w:val="en-US"/>
        </w:rPr>
        <w:t xml:space="preserve">table of </w:t>
      </w:r>
      <w:r w:rsidR="008F3C60" w:rsidRPr="006977A4">
        <w:rPr>
          <w:rFonts w:ascii="Times New Roman" w:hAnsi="Times New Roman" w:cs="Times New Roman"/>
          <w:sz w:val="28"/>
          <w:szCs w:val="28"/>
          <w:lang w:val="en-US"/>
        </w:rPr>
        <w:t>content</w:t>
      </w:r>
      <w:r w:rsidR="00D52288" w:rsidRPr="006977A4">
        <w:rPr>
          <w:rFonts w:ascii="Times New Roman" w:hAnsi="Times New Roman" w:cs="Times New Roman"/>
          <w:sz w:val="28"/>
          <w:szCs w:val="28"/>
          <w:lang w:val="en-US"/>
        </w:rPr>
        <w:t>s</w:t>
      </w:r>
      <w:r w:rsidR="008F3C60" w:rsidRPr="006977A4">
        <w:rPr>
          <w:rFonts w:ascii="Times New Roman" w:hAnsi="Times New Roman" w:cs="Times New Roman"/>
          <w:sz w:val="28"/>
          <w:szCs w:val="28"/>
          <w:lang w:val="en-US"/>
        </w:rPr>
        <w:t xml:space="preserve">, notation, </w:t>
      </w:r>
      <w:r w:rsidR="0075541D" w:rsidRPr="006977A4">
        <w:rPr>
          <w:rFonts w:ascii="Times New Roman" w:hAnsi="Times New Roman" w:cs="Times New Roman"/>
          <w:sz w:val="28"/>
          <w:szCs w:val="28"/>
          <w:lang w:val="en-US"/>
        </w:rPr>
        <w:t xml:space="preserve">abbreviations, </w:t>
      </w:r>
      <w:r w:rsidR="00B7247D" w:rsidRPr="006977A4">
        <w:rPr>
          <w:rFonts w:ascii="Times New Roman" w:hAnsi="Times New Roman" w:cs="Times New Roman"/>
          <w:sz w:val="28"/>
          <w:szCs w:val="28"/>
          <w:lang w:val="en-US"/>
        </w:rPr>
        <w:t xml:space="preserve">an </w:t>
      </w:r>
      <w:r w:rsidRPr="006977A4">
        <w:rPr>
          <w:rFonts w:ascii="Times New Roman" w:hAnsi="Times New Roman" w:cs="Times New Roman"/>
          <w:sz w:val="28"/>
          <w:szCs w:val="28"/>
          <w:lang w:val="en-US"/>
        </w:rPr>
        <w:t>introduction, three chapters,</w:t>
      </w:r>
      <w:r w:rsidR="0075541D" w:rsidRPr="006977A4">
        <w:rPr>
          <w:rFonts w:ascii="Times New Roman" w:hAnsi="Times New Roman" w:cs="Times New Roman"/>
          <w:sz w:val="28"/>
          <w:szCs w:val="28"/>
          <w:lang w:val="en-US"/>
        </w:rPr>
        <w:t xml:space="preserve"> </w:t>
      </w:r>
      <w:r w:rsidR="00B7247D" w:rsidRPr="006977A4">
        <w:rPr>
          <w:rFonts w:ascii="Times New Roman" w:hAnsi="Times New Roman" w:cs="Times New Roman"/>
          <w:sz w:val="28"/>
          <w:szCs w:val="28"/>
          <w:lang w:val="en-US"/>
        </w:rPr>
        <w:t xml:space="preserve">a </w:t>
      </w:r>
      <w:r w:rsidR="0075541D" w:rsidRPr="006977A4">
        <w:rPr>
          <w:rFonts w:ascii="Times New Roman" w:hAnsi="Times New Roman" w:cs="Times New Roman"/>
          <w:sz w:val="28"/>
          <w:szCs w:val="28"/>
          <w:lang w:val="en-US"/>
        </w:rPr>
        <w:t>conclusion,</w:t>
      </w:r>
      <w:r w:rsidR="00D52288" w:rsidRPr="006977A4">
        <w:rPr>
          <w:rFonts w:ascii="Times New Roman" w:hAnsi="Times New Roman" w:cs="Times New Roman"/>
          <w:sz w:val="28"/>
          <w:szCs w:val="28"/>
          <w:lang w:val="en-US"/>
        </w:rPr>
        <w:t xml:space="preserve"> and references. It also</w:t>
      </w:r>
      <w:r w:rsidRPr="006977A4">
        <w:rPr>
          <w:rFonts w:ascii="Times New Roman" w:hAnsi="Times New Roman" w:cs="Times New Roman"/>
          <w:sz w:val="28"/>
          <w:szCs w:val="28"/>
          <w:lang w:val="en-US"/>
        </w:rPr>
        <w:t xml:space="preserve"> contains</w:t>
      </w:r>
      <w:r w:rsidR="00E1650F" w:rsidRPr="006977A4">
        <w:rPr>
          <w:rFonts w:ascii="Times New Roman" w:hAnsi="Times New Roman" w:cs="Times New Roman"/>
          <w:sz w:val="28"/>
          <w:szCs w:val="28"/>
          <w:lang w:val="en-US"/>
        </w:rPr>
        <w:t xml:space="preserve"> </w:t>
      </w:r>
      <w:r w:rsidR="008E508E" w:rsidRPr="006977A4">
        <w:rPr>
          <w:rFonts w:ascii="Times New Roman" w:hAnsi="Times New Roman" w:cs="Times New Roman"/>
          <w:sz w:val="28"/>
          <w:szCs w:val="28"/>
          <w:lang w:val="en-US"/>
        </w:rPr>
        <w:t>3</w:t>
      </w:r>
      <w:r w:rsidR="00ED6DBA" w:rsidRPr="006977A4">
        <w:rPr>
          <w:rFonts w:ascii="Times New Roman" w:hAnsi="Times New Roman" w:cs="Times New Roman"/>
          <w:sz w:val="28"/>
          <w:szCs w:val="28"/>
          <w:lang w:val="en-US"/>
        </w:rPr>
        <w:t xml:space="preserve">3 </w:t>
      </w:r>
      <w:r w:rsidRPr="006977A4">
        <w:rPr>
          <w:rFonts w:ascii="Times New Roman" w:hAnsi="Times New Roman" w:cs="Times New Roman"/>
          <w:sz w:val="28"/>
          <w:szCs w:val="28"/>
          <w:lang w:val="en-US"/>
        </w:rPr>
        <w:t xml:space="preserve">tables, </w:t>
      </w:r>
      <w:r w:rsidR="004A4379" w:rsidRPr="006977A4">
        <w:rPr>
          <w:rFonts w:ascii="Times New Roman" w:hAnsi="Times New Roman" w:cs="Times New Roman"/>
          <w:sz w:val="28"/>
          <w:szCs w:val="28"/>
          <w:lang w:val="en-US"/>
        </w:rPr>
        <w:t xml:space="preserve">46 </w:t>
      </w:r>
      <w:r w:rsidRPr="006977A4">
        <w:rPr>
          <w:rFonts w:ascii="Times New Roman" w:hAnsi="Times New Roman" w:cs="Times New Roman"/>
          <w:sz w:val="28"/>
          <w:szCs w:val="28"/>
          <w:lang w:val="en-US"/>
        </w:rPr>
        <w:t>figures</w:t>
      </w:r>
      <w:r w:rsidR="00E35F6A"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w:t>
      </w:r>
      <w:r w:rsidR="004A4379" w:rsidRPr="006977A4">
        <w:rPr>
          <w:rFonts w:ascii="Times New Roman" w:hAnsi="Times New Roman" w:cs="Times New Roman"/>
          <w:sz w:val="28"/>
          <w:szCs w:val="28"/>
          <w:lang w:val="en-US"/>
        </w:rPr>
        <w:t>1</w:t>
      </w:r>
      <w:r w:rsidR="00FF479D" w:rsidRPr="006977A4">
        <w:rPr>
          <w:rFonts w:ascii="Times New Roman" w:hAnsi="Times New Roman" w:cs="Times New Roman"/>
          <w:sz w:val="28"/>
          <w:szCs w:val="28"/>
          <w:lang w:val="en-US"/>
        </w:rPr>
        <w:t>1</w:t>
      </w:r>
      <w:r w:rsidR="004A4379"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appendices</w:t>
      </w:r>
      <w:r w:rsidR="00C725AD" w:rsidRPr="006977A4">
        <w:rPr>
          <w:rFonts w:ascii="Times New Roman" w:hAnsi="Times New Roman" w:cs="Times New Roman"/>
          <w:sz w:val="28"/>
          <w:szCs w:val="28"/>
          <w:lang w:val="en-US"/>
        </w:rPr>
        <w:t xml:space="preserve"> and 14</w:t>
      </w:r>
      <w:r w:rsidR="007D3F31" w:rsidRPr="006977A4">
        <w:rPr>
          <w:rFonts w:ascii="Times New Roman" w:hAnsi="Times New Roman" w:cs="Times New Roman"/>
          <w:sz w:val="28"/>
          <w:szCs w:val="28"/>
          <w:lang w:val="en-US"/>
        </w:rPr>
        <w:t>0</w:t>
      </w:r>
      <w:r w:rsidR="00C725AD" w:rsidRPr="006977A4">
        <w:rPr>
          <w:rFonts w:ascii="Times New Roman" w:hAnsi="Times New Roman" w:cs="Times New Roman"/>
          <w:sz w:val="28"/>
          <w:szCs w:val="28"/>
          <w:lang w:val="en-US"/>
        </w:rPr>
        <w:t xml:space="preserve"> sources. </w:t>
      </w:r>
      <w:r w:rsidRPr="006977A4">
        <w:rPr>
          <w:rFonts w:ascii="Times New Roman" w:hAnsi="Times New Roman" w:cs="Times New Roman"/>
          <w:sz w:val="28"/>
          <w:szCs w:val="28"/>
          <w:lang w:val="en-US"/>
        </w:rPr>
        <w:t xml:space="preserve"> </w:t>
      </w:r>
      <w:r w:rsidR="0075541D" w:rsidRPr="006977A4">
        <w:rPr>
          <w:rFonts w:ascii="Times New Roman" w:hAnsi="Times New Roman" w:cs="Times New Roman"/>
          <w:sz w:val="28"/>
          <w:szCs w:val="28"/>
          <w:lang w:val="en-US"/>
        </w:rPr>
        <w:t xml:space="preserve"> </w:t>
      </w:r>
      <w:r w:rsidR="00E1650F" w:rsidRPr="006977A4">
        <w:rPr>
          <w:rFonts w:ascii="Times New Roman" w:hAnsi="Times New Roman" w:cs="Times New Roman"/>
          <w:sz w:val="28"/>
          <w:szCs w:val="28"/>
          <w:lang w:val="en-US"/>
        </w:rPr>
        <w:t xml:space="preserve"> </w:t>
      </w:r>
    </w:p>
    <w:p w14:paraId="07E164D2" w14:textId="6CE5889B" w:rsidR="001A0A8F" w:rsidRPr="006977A4" w:rsidRDefault="001A0A8F" w:rsidP="00970BCF">
      <w:pPr>
        <w:tabs>
          <w:tab w:val="left" w:pos="708"/>
          <w:tab w:val="left" w:pos="2562"/>
        </w:tabs>
        <w:spacing w:after="0" w:line="240" w:lineRule="auto"/>
        <w:ind w:firstLine="709"/>
        <w:jc w:val="both"/>
        <w:rPr>
          <w:rFonts w:ascii="Times New Roman" w:hAnsi="Times New Roman" w:cs="Times New Roman"/>
          <w:sz w:val="28"/>
          <w:szCs w:val="28"/>
          <w:lang w:val="en-US"/>
        </w:rPr>
      </w:pPr>
    </w:p>
    <w:p w14:paraId="563F613F" w14:textId="5C11225D" w:rsidR="001F0A59" w:rsidRPr="006977A4" w:rsidRDefault="001F0A59" w:rsidP="00B12074">
      <w:pPr>
        <w:pStyle w:val="40"/>
        <w:numPr>
          <w:ilvl w:val="0"/>
          <w:numId w:val="9"/>
        </w:numPr>
        <w:spacing w:before="0" w:after="0"/>
        <w:ind w:left="0" w:firstLine="709"/>
        <w:jc w:val="left"/>
        <w:rPr>
          <w:color w:val="auto"/>
        </w:rPr>
      </w:pPr>
      <w:bookmarkStart w:id="8" w:name="_Toc70064640"/>
      <w:r w:rsidRPr="006977A4">
        <w:rPr>
          <w:color w:val="auto"/>
        </w:rPr>
        <w:lastRenderedPageBreak/>
        <w:t>THEORETICAL AND METHODOLOGICAL APPROACHES TO DRY PORT LOGISTIC SERVICE QUALITY advancement</w:t>
      </w:r>
      <w:bookmarkEnd w:id="8"/>
    </w:p>
    <w:p w14:paraId="25BCCCFD" w14:textId="202E2EC1" w:rsidR="00561AB3" w:rsidRPr="006977A4" w:rsidRDefault="00561AB3" w:rsidP="00267C64">
      <w:pPr>
        <w:pStyle w:val="1"/>
        <w:jc w:val="center"/>
      </w:pPr>
      <w:bookmarkStart w:id="9" w:name="_Toc70064641"/>
      <w:r w:rsidRPr="006977A4">
        <w:t>The dry port concept in the development of land-based transport corridors</w:t>
      </w:r>
      <w:bookmarkEnd w:id="9"/>
    </w:p>
    <w:p w14:paraId="05FE8AA6" w14:textId="1E4B16EE" w:rsidR="001F0FD0" w:rsidRPr="006977A4" w:rsidRDefault="001F0FD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The strengthening of land transport routes</w:t>
      </w:r>
      <w:r w:rsidR="003C2567" w:rsidRPr="006977A4">
        <w:rPr>
          <w:rFonts w:ascii="Times New Roman" w:hAnsi="Times New Roman" w:cs="Times New Roman"/>
          <w:sz w:val="28"/>
          <w:szCs w:val="28"/>
          <w:lang w:val="en-US"/>
        </w:rPr>
        <w:t xml:space="preserve"> in </w:t>
      </w:r>
      <w:r w:rsidR="00B7247D" w:rsidRPr="006977A4">
        <w:rPr>
          <w:rFonts w:ascii="Times New Roman" w:hAnsi="Times New Roman" w:cs="Times New Roman"/>
          <w:sz w:val="28"/>
          <w:szCs w:val="28"/>
          <w:lang w:val="en-US"/>
        </w:rPr>
        <w:t xml:space="preserve">the global supply chain during </w:t>
      </w:r>
      <w:r w:rsidR="000630E2" w:rsidRPr="006977A4">
        <w:rPr>
          <w:rFonts w:ascii="Times New Roman" w:hAnsi="Times New Roman" w:cs="Times New Roman"/>
          <w:sz w:val="28"/>
          <w:szCs w:val="28"/>
          <w:lang w:val="en-US"/>
        </w:rPr>
        <w:t xml:space="preserve">the </w:t>
      </w:r>
      <w:r w:rsidR="00B7247D" w:rsidRPr="006977A4">
        <w:rPr>
          <w:rFonts w:ascii="Times New Roman" w:hAnsi="Times New Roman" w:cs="Times New Roman"/>
          <w:sz w:val="28"/>
          <w:szCs w:val="28"/>
          <w:lang w:val="en-US"/>
        </w:rPr>
        <w:t>recent pandemic</w:t>
      </w:r>
      <w:r w:rsidR="004172D2" w:rsidRPr="006977A4">
        <w:rPr>
          <w:rFonts w:ascii="Times New Roman" w:hAnsi="Times New Roman" w:cs="Times New Roman"/>
          <w:sz w:val="28"/>
          <w:szCs w:val="28"/>
          <w:lang w:val="en-US"/>
        </w:rPr>
        <w:t xml:space="preserve"> </w:t>
      </w:r>
      <w:r w:rsidR="001E14E7" w:rsidRPr="006977A4">
        <w:rPr>
          <w:rFonts w:ascii="Times New Roman" w:hAnsi="Times New Roman" w:cs="Times New Roman"/>
          <w:sz w:val="28"/>
          <w:szCs w:val="28"/>
          <w:lang w:val="en-US"/>
        </w:rPr>
        <w:t xml:space="preserve">and </w:t>
      </w:r>
      <w:r w:rsidR="004172D2" w:rsidRPr="006977A4">
        <w:rPr>
          <w:rFonts w:ascii="Times New Roman" w:hAnsi="Times New Roman" w:cs="Times New Roman"/>
          <w:sz w:val="28"/>
          <w:szCs w:val="28"/>
          <w:lang w:val="en-US"/>
        </w:rPr>
        <w:t>geopolitical</w:t>
      </w:r>
      <w:r w:rsidR="004564BA" w:rsidRPr="006977A4">
        <w:rPr>
          <w:rFonts w:ascii="Times New Roman" w:hAnsi="Times New Roman" w:cs="Times New Roman"/>
          <w:sz w:val="28"/>
          <w:szCs w:val="28"/>
          <w:lang w:val="en-US"/>
        </w:rPr>
        <w:t xml:space="preserve"> </w:t>
      </w:r>
      <w:r w:rsidR="004172D2" w:rsidRPr="006977A4">
        <w:rPr>
          <w:rFonts w:ascii="Times New Roman" w:hAnsi="Times New Roman" w:cs="Times New Roman"/>
          <w:sz w:val="28"/>
          <w:szCs w:val="28"/>
          <w:lang w:val="en-US"/>
        </w:rPr>
        <w:t>condition</w:t>
      </w:r>
      <w:r w:rsidR="001E14E7" w:rsidRPr="006977A4">
        <w:rPr>
          <w:rFonts w:ascii="Times New Roman" w:hAnsi="Times New Roman" w:cs="Times New Roman"/>
          <w:sz w:val="28"/>
          <w:szCs w:val="28"/>
          <w:lang w:val="en-US"/>
        </w:rPr>
        <w:t>s</w:t>
      </w:r>
      <w:r w:rsidR="004172D2" w:rsidRPr="006977A4">
        <w:rPr>
          <w:rFonts w:ascii="Times New Roman" w:hAnsi="Times New Roman" w:cs="Times New Roman"/>
          <w:sz w:val="28"/>
          <w:szCs w:val="28"/>
          <w:lang w:val="en-US"/>
        </w:rPr>
        <w:t xml:space="preserve"> </w:t>
      </w:r>
      <w:r w:rsidR="004564BA" w:rsidRPr="006977A4">
        <w:rPr>
          <w:rFonts w:ascii="Times New Roman" w:hAnsi="Times New Roman" w:cs="Times New Roman"/>
          <w:sz w:val="28"/>
          <w:szCs w:val="28"/>
          <w:lang w:val="en-US"/>
        </w:rPr>
        <w:t>necessitates developing</w:t>
      </w:r>
      <w:r w:rsidRPr="006977A4">
        <w:rPr>
          <w:rFonts w:ascii="Times New Roman" w:hAnsi="Times New Roman" w:cs="Times New Roman"/>
          <w:sz w:val="28"/>
          <w:szCs w:val="28"/>
          <w:lang w:val="en-US"/>
        </w:rPr>
        <w:t xml:space="preserve"> an appropriate logistics infrastructure. The logistics infrastructure includes transport corridors,</w:t>
      </w:r>
      <w:r w:rsidR="007912B7"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hubs, ports, terminals, logistics </w:t>
      </w:r>
      <w:r w:rsidR="00A12C6E" w:rsidRPr="006977A4">
        <w:rPr>
          <w:rFonts w:ascii="Times New Roman" w:hAnsi="Times New Roman" w:cs="Times New Roman"/>
          <w:sz w:val="28"/>
          <w:szCs w:val="28"/>
          <w:lang w:val="en-US"/>
        </w:rPr>
        <w:t>cent</w:t>
      </w:r>
      <w:r w:rsidR="00B7247D" w:rsidRPr="006977A4">
        <w:rPr>
          <w:rFonts w:ascii="Times New Roman" w:hAnsi="Times New Roman" w:cs="Times New Roman"/>
          <w:sz w:val="28"/>
          <w:szCs w:val="28"/>
          <w:lang w:val="en-US"/>
        </w:rPr>
        <w:t>re</w:t>
      </w:r>
      <w:r w:rsidR="00A12C6E"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 warehouses</w:t>
      </w:r>
      <w:r w:rsidR="006A595E"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and other </w:t>
      </w:r>
      <w:r w:rsidR="00061DB8" w:rsidRPr="006977A4">
        <w:rPr>
          <w:rFonts w:ascii="Times New Roman" w:hAnsi="Times New Roman" w:cs="Times New Roman"/>
          <w:sz w:val="28"/>
          <w:szCs w:val="28"/>
          <w:lang w:val="en-US"/>
        </w:rPr>
        <w:t>transportation elements</w:t>
      </w:r>
      <w:r w:rsidRPr="006977A4">
        <w:rPr>
          <w:rFonts w:ascii="Times New Roman" w:hAnsi="Times New Roman" w:cs="Times New Roman"/>
          <w:sz w:val="28"/>
          <w:szCs w:val="28"/>
          <w:lang w:val="en-US"/>
        </w:rPr>
        <w:t xml:space="preserve"> at the local, </w:t>
      </w:r>
      <w:r w:rsidR="008C2CB5" w:rsidRPr="006977A4">
        <w:rPr>
          <w:rFonts w:ascii="Times New Roman" w:hAnsi="Times New Roman" w:cs="Times New Roman"/>
          <w:sz w:val="28"/>
          <w:szCs w:val="28"/>
          <w:lang w:val="en-US"/>
        </w:rPr>
        <w:t>regional,</w:t>
      </w:r>
      <w:r w:rsidRPr="006977A4">
        <w:rPr>
          <w:rFonts w:ascii="Times New Roman" w:hAnsi="Times New Roman" w:cs="Times New Roman"/>
          <w:sz w:val="28"/>
          <w:szCs w:val="28"/>
          <w:lang w:val="en-US"/>
        </w:rPr>
        <w:t xml:space="preserve"> and international levels.</w:t>
      </w:r>
    </w:p>
    <w:p w14:paraId="62A8EA53" w14:textId="3BADD015" w:rsidR="00065D28" w:rsidRPr="006977A4" w:rsidRDefault="00A12C6E"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Fechner</w:t>
      </w:r>
      <w:r w:rsidR="00A35577" w:rsidRPr="006977A4">
        <w:rPr>
          <w:rFonts w:ascii="Times New Roman" w:hAnsi="Times New Roman" w:cs="Times New Roman"/>
          <w:sz w:val="28"/>
          <w:szCs w:val="28"/>
          <w:lang w:val="en-US"/>
        </w:rPr>
        <w:t xml:space="preserve"> </w:t>
      </w:r>
      <w:r w:rsidR="001F0A59" w:rsidRPr="006977A4">
        <w:rPr>
          <w:rFonts w:ascii="Times New Roman" w:hAnsi="Times New Roman" w:cs="Times New Roman"/>
          <w:sz w:val="28"/>
          <w:szCs w:val="28"/>
          <w:lang w:val="en-US"/>
        </w:rPr>
        <w:t>agrees</w:t>
      </w:r>
      <w:r w:rsidR="00A35577" w:rsidRPr="006977A4">
        <w:rPr>
          <w:rFonts w:ascii="Times New Roman" w:hAnsi="Times New Roman" w:cs="Times New Roman"/>
          <w:sz w:val="28"/>
          <w:szCs w:val="28"/>
          <w:lang w:val="en-US"/>
        </w:rPr>
        <w:t xml:space="preserve"> that infrastructure is </w:t>
      </w:r>
      <w:r w:rsidR="00261193" w:rsidRPr="006977A4">
        <w:rPr>
          <w:rFonts w:ascii="Times New Roman" w:hAnsi="Times New Roman" w:cs="Times New Roman"/>
          <w:sz w:val="28"/>
          <w:szCs w:val="28"/>
          <w:lang w:val="en-US"/>
        </w:rPr>
        <w:t>essential</w:t>
      </w:r>
      <w:r w:rsidR="00A35577" w:rsidRPr="006977A4">
        <w:rPr>
          <w:rFonts w:ascii="Times New Roman" w:hAnsi="Times New Roman" w:cs="Times New Roman"/>
          <w:sz w:val="28"/>
          <w:szCs w:val="28"/>
          <w:lang w:val="en-US"/>
        </w:rPr>
        <w:t xml:space="preserve"> for </w:t>
      </w:r>
      <w:r w:rsidR="00261193" w:rsidRPr="006977A4">
        <w:rPr>
          <w:rFonts w:ascii="Times New Roman" w:hAnsi="Times New Roman" w:cs="Times New Roman"/>
          <w:sz w:val="28"/>
          <w:szCs w:val="28"/>
          <w:lang w:val="en-US"/>
        </w:rPr>
        <w:t>developing</w:t>
      </w:r>
      <w:r w:rsidR="00A35577" w:rsidRPr="006977A4">
        <w:rPr>
          <w:rFonts w:ascii="Times New Roman" w:hAnsi="Times New Roman" w:cs="Times New Roman"/>
          <w:sz w:val="28"/>
          <w:szCs w:val="28"/>
          <w:lang w:val="en-US"/>
        </w:rPr>
        <w:t xml:space="preserve"> national logistics systems</w:t>
      </w:r>
      <w:r w:rsidR="004D3467" w:rsidRPr="006977A4">
        <w:rPr>
          <w:rFonts w:ascii="Times New Roman" w:hAnsi="Times New Roman" w:cs="Times New Roman"/>
          <w:sz w:val="28"/>
          <w:szCs w:val="28"/>
          <w:lang w:val="en-US"/>
        </w:rPr>
        <w:t xml:space="preserve">. He </w:t>
      </w:r>
      <w:r w:rsidR="00A35577" w:rsidRPr="006977A4">
        <w:rPr>
          <w:rFonts w:ascii="Times New Roman" w:hAnsi="Times New Roman" w:cs="Times New Roman"/>
          <w:sz w:val="28"/>
          <w:szCs w:val="28"/>
          <w:lang w:val="en-US"/>
        </w:rPr>
        <w:t>define</w:t>
      </w:r>
      <w:r w:rsidR="004D3467" w:rsidRPr="006977A4">
        <w:rPr>
          <w:rFonts w:ascii="Times New Roman" w:hAnsi="Times New Roman" w:cs="Times New Roman"/>
          <w:sz w:val="28"/>
          <w:szCs w:val="28"/>
          <w:lang w:val="en-US"/>
        </w:rPr>
        <w:t>d</w:t>
      </w:r>
      <w:r w:rsidR="00A35577" w:rsidRPr="006977A4">
        <w:rPr>
          <w:rFonts w:ascii="Times New Roman" w:hAnsi="Times New Roman" w:cs="Times New Roman"/>
          <w:sz w:val="28"/>
          <w:szCs w:val="28"/>
          <w:lang w:val="en-US"/>
        </w:rPr>
        <w:t xml:space="preserve"> it as land and water routes, airports, seaports</w:t>
      </w:r>
      <w:r w:rsidR="006A595E" w:rsidRPr="006977A4">
        <w:rPr>
          <w:rFonts w:ascii="Times New Roman" w:hAnsi="Times New Roman" w:cs="Times New Roman"/>
          <w:sz w:val="28"/>
          <w:szCs w:val="28"/>
          <w:lang w:val="en-US"/>
        </w:rPr>
        <w:t>,</w:t>
      </w:r>
      <w:r w:rsidR="00A35577" w:rsidRPr="006977A4">
        <w:rPr>
          <w:rFonts w:ascii="Times New Roman" w:hAnsi="Times New Roman" w:cs="Times New Roman"/>
          <w:sz w:val="28"/>
          <w:szCs w:val="28"/>
          <w:lang w:val="en-US"/>
        </w:rPr>
        <w:t xml:space="preserve"> and/or telecommunication networks located in a specific area. </w:t>
      </w:r>
      <w:r w:rsidR="00080898" w:rsidRPr="006977A4">
        <w:rPr>
          <w:rFonts w:ascii="Times New Roman" w:hAnsi="Times New Roman" w:cs="Times New Roman"/>
          <w:sz w:val="28"/>
          <w:szCs w:val="28"/>
          <w:lang w:val="en-US"/>
        </w:rPr>
        <w:t xml:space="preserve">According to </w:t>
      </w:r>
      <w:r w:rsidR="00A35577" w:rsidRPr="006977A4">
        <w:rPr>
          <w:rFonts w:ascii="Times New Roman" w:hAnsi="Times New Roman" w:cs="Times New Roman"/>
          <w:sz w:val="28"/>
          <w:szCs w:val="28"/>
          <w:lang w:val="en-US"/>
        </w:rPr>
        <w:t>Fechner</w:t>
      </w:r>
      <w:r w:rsidR="006A595E" w:rsidRPr="006977A4">
        <w:rPr>
          <w:rFonts w:ascii="Times New Roman" w:hAnsi="Times New Roman" w:cs="Times New Roman"/>
          <w:sz w:val="28"/>
          <w:szCs w:val="28"/>
          <w:lang w:val="en-US"/>
        </w:rPr>
        <w:t>,</w:t>
      </w:r>
      <w:r w:rsidR="00A35577" w:rsidRPr="006977A4">
        <w:rPr>
          <w:rFonts w:ascii="Times New Roman" w:hAnsi="Times New Roman" w:cs="Times New Roman"/>
          <w:sz w:val="28"/>
          <w:szCs w:val="28"/>
          <w:lang w:val="en-US"/>
        </w:rPr>
        <w:t xml:space="preserve"> a systematic </w:t>
      </w:r>
      <w:r w:rsidR="006C0DD4" w:rsidRPr="006977A4">
        <w:rPr>
          <w:rFonts w:ascii="Times New Roman" w:hAnsi="Times New Roman" w:cs="Times New Roman"/>
          <w:sz w:val="28"/>
          <w:szCs w:val="28"/>
          <w:lang w:val="en-US"/>
        </w:rPr>
        <w:t>logistics approach</w:t>
      </w:r>
      <w:r w:rsidR="00A35577" w:rsidRPr="006977A4">
        <w:rPr>
          <w:rFonts w:ascii="Times New Roman" w:hAnsi="Times New Roman" w:cs="Times New Roman"/>
          <w:sz w:val="28"/>
          <w:szCs w:val="28"/>
          <w:lang w:val="en-US"/>
        </w:rPr>
        <w:t xml:space="preserve"> implies linear and</w:t>
      </w:r>
      <w:r w:rsidR="00320B6C" w:rsidRPr="006977A4">
        <w:rPr>
          <w:rFonts w:ascii="Times New Roman" w:hAnsi="Times New Roman" w:cs="Times New Roman"/>
          <w:sz w:val="28"/>
          <w:szCs w:val="28"/>
          <w:lang w:val="en-US"/>
        </w:rPr>
        <w:t xml:space="preserve"> </w:t>
      </w:r>
      <w:r w:rsidR="00A35577" w:rsidRPr="006977A4">
        <w:rPr>
          <w:rFonts w:ascii="Times New Roman" w:hAnsi="Times New Roman" w:cs="Times New Roman"/>
          <w:sz w:val="28"/>
          <w:szCs w:val="28"/>
          <w:lang w:val="en-US"/>
        </w:rPr>
        <w:t xml:space="preserve">nodal infrastructure as the </w:t>
      </w:r>
      <w:r w:rsidR="006D7786" w:rsidRPr="006977A4">
        <w:rPr>
          <w:rFonts w:ascii="Times New Roman" w:hAnsi="Times New Roman" w:cs="Times New Roman"/>
          <w:sz w:val="28"/>
          <w:szCs w:val="28"/>
          <w:lang w:val="en-US"/>
        </w:rPr>
        <w:t>logistics system</w:t>
      </w:r>
      <w:r w:rsidR="00DE503A" w:rsidRPr="006977A4">
        <w:rPr>
          <w:rFonts w:ascii="Times New Roman" w:hAnsi="Times New Roman" w:cs="Times New Roman"/>
          <w:sz w:val="28"/>
          <w:szCs w:val="28"/>
          <w:lang w:val="en-US"/>
        </w:rPr>
        <w:t>’</w:t>
      </w:r>
      <w:r w:rsidR="006D7786" w:rsidRPr="006977A4">
        <w:rPr>
          <w:rFonts w:ascii="Times New Roman" w:hAnsi="Times New Roman" w:cs="Times New Roman"/>
          <w:sz w:val="28"/>
          <w:szCs w:val="28"/>
          <w:lang w:val="en-US"/>
        </w:rPr>
        <w:t>s main components</w:t>
      </w:r>
      <w:r w:rsidR="00B22939" w:rsidRPr="006977A4">
        <w:rPr>
          <w:rFonts w:ascii="Times New Roman" w:hAnsi="Times New Roman" w:cs="Times New Roman"/>
          <w:sz w:val="28"/>
          <w:szCs w:val="28"/>
          <w:lang w:val="en-US"/>
        </w:rPr>
        <w:t xml:space="preserve"> </w:t>
      </w:r>
      <w:r w:rsidR="00B22939" w:rsidRPr="006977A4">
        <w:rPr>
          <w:rFonts w:ascii="Times New Roman" w:hAnsi="Times New Roman" w:cs="Times New Roman"/>
          <w:sz w:val="28"/>
          <w:szCs w:val="28"/>
          <w:lang w:val="en-US"/>
        </w:rPr>
        <w:fldChar w:fldCharType="begin" w:fldLock="1"/>
      </w:r>
      <w:r w:rsidR="00EC637B" w:rsidRPr="006977A4">
        <w:rPr>
          <w:rFonts w:ascii="Times New Roman" w:hAnsi="Times New Roman" w:cs="Times New Roman"/>
          <w:sz w:val="28"/>
          <w:szCs w:val="28"/>
          <w:lang w:val="en-US"/>
        </w:rPr>
        <w:instrText>ADDIN CSL_CITATION {"citationItems":[{"id":"ITEM-1","itemData":{"author":[{"dropping-particle":"","family":"Fechner","given":"Ireneusz","non-dropping-particle":"","parse-names":false,"suffix":""}],"id":"ITEM-1","issued":{"date-parts":[["2010"]]},"title":"LogForum","type":"article-journal","volume":"6"},"uris":["http://www.mendeley.com/documents/?uuid=e61ed66a-9999-48df-ae7b-61f615180148"]}],"mendeley":{"formattedCitation":"[16]","manualFormatting":"[16]","plainTextFormattedCitation":"[16]","previouslyFormattedCitation":"[16]"},"properties":{"noteIndex":0},"schema":"https://github.com/citation-style-language/schema/raw/master/csl-citation.json"}</w:instrText>
      </w:r>
      <w:r w:rsidR="00B22939" w:rsidRPr="006977A4">
        <w:rPr>
          <w:rFonts w:ascii="Times New Roman" w:hAnsi="Times New Roman" w:cs="Times New Roman"/>
          <w:sz w:val="28"/>
          <w:szCs w:val="28"/>
          <w:lang w:val="en-US"/>
        </w:rPr>
        <w:fldChar w:fldCharType="separate"/>
      </w:r>
      <w:r w:rsidR="00245CCF" w:rsidRPr="006977A4">
        <w:rPr>
          <w:rFonts w:ascii="Times New Roman" w:hAnsi="Times New Roman" w:cs="Times New Roman"/>
          <w:noProof/>
          <w:sz w:val="28"/>
          <w:szCs w:val="28"/>
          <w:lang w:val="en-US"/>
        </w:rPr>
        <w:t>[</w:t>
      </w:r>
      <w:r w:rsidR="00EC637B" w:rsidRPr="006977A4">
        <w:rPr>
          <w:rFonts w:ascii="Times New Roman" w:hAnsi="Times New Roman" w:cs="Times New Roman"/>
          <w:noProof/>
          <w:sz w:val="28"/>
          <w:szCs w:val="28"/>
          <w:lang w:val="en-US"/>
        </w:rPr>
        <w:t>16</w:t>
      </w:r>
      <w:r w:rsidR="00245CCF" w:rsidRPr="006977A4">
        <w:rPr>
          <w:rFonts w:ascii="Times New Roman" w:hAnsi="Times New Roman" w:cs="Times New Roman"/>
          <w:noProof/>
          <w:sz w:val="28"/>
          <w:szCs w:val="28"/>
          <w:lang w:val="en-US"/>
        </w:rPr>
        <w:t>]</w:t>
      </w:r>
      <w:r w:rsidR="00B22939" w:rsidRPr="006977A4">
        <w:rPr>
          <w:rFonts w:ascii="Times New Roman" w:hAnsi="Times New Roman" w:cs="Times New Roman"/>
          <w:sz w:val="28"/>
          <w:szCs w:val="28"/>
          <w:lang w:val="en-US"/>
        </w:rPr>
        <w:fldChar w:fldCharType="end"/>
      </w:r>
      <w:r w:rsidR="00A35577" w:rsidRPr="006977A4">
        <w:rPr>
          <w:rFonts w:ascii="Times New Roman" w:hAnsi="Times New Roman" w:cs="Times New Roman"/>
          <w:sz w:val="28"/>
          <w:szCs w:val="28"/>
          <w:lang w:val="en-US"/>
        </w:rPr>
        <w:t>.</w:t>
      </w:r>
      <w:r w:rsidR="002C70BC" w:rsidRPr="006977A4">
        <w:rPr>
          <w:rFonts w:ascii="Times New Roman" w:hAnsi="Times New Roman" w:cs="Times New Roman"/>
          <w:sz w:val="28"/>
          <w:szCs w:val="28"/>
          <w:lang w:val="en-US"/>
        </w:rPr>
        <w:t xml:space="preserve"> </w:t>
      </w:r>
      <w:r w:rsidR="00B727FC" w:rsidRPr="006977A4">
        <w:rPr>
          <w:rFonts w:ascii="Times New Roman" w:hAnsi="Times New Roman" w:cs="Times New Roman"/>
          <w:sz w:val="28"/>
          <w:szCs w:val="28"/>
          <w:lang w:val="en-US"/>
        </w:rPr>
        <w:t xml:space="preserve">Nodes </w:t>
      </w:r>
      <w:r w:rsidR="00132BC0" w:rsidRPr="006977A4">
        <w:rPr>
          <w:rFonts w:ascii="Times New Roman" w:hAnsi="Times New Roman" w:cs="Times New Roman"/>
          <w:sz w:val="28"/>
          <w:szCs w:val="28"/>
          <w:lang w:val="en-US"/>
        </w:rPr>
        <w:t>in the national logistics system</w:t>
      </w:r>
      <w:r w:rsidR="00B727FC" w:rsidRPr="006977A4">
        <w:rPr>
          <w:rFonts w:ascii="Times New Roman" w:hAnsi="Times New Roman" w:cs="Times New Roman"/>
          <w:sz w:val="28"/>
          <w:szCs w:val="28"/>
          <w:lang w:val="en-US"/>
        </w:rPr>
        <w:t xml:space="preserve"> operate as </w:t>
      </w:r>
      <w:r w:rsidR="00B7247D" w:rsidRPr="006977A4">
        <w:rPr>
          <w:rFonts w:ascii="Times New Roman" w:hAnsi="Times New Roman" w:cs="Times New Roman"/>
          <w:sz w:val="28"/>
          <w:szCs w:val="28"/>
          <w:lang w:val="en-US"/>
        </w:rPr>
        <w:t>points</w:t>
      </w:r>
      <w:r w:rsidR="00B727FC" w:rsidRPr="006977A4">
        <w:rPr>
          <w:rFonts w:ascii="Times New Roman" w:hAnsi="Times New Roman" w:cs="Times New Roman"/>
          <w:sz w:val="28"/>
          <w:szCs w:val="28"/>
          <w:lang w:val="en-US"/>
        </w:rPr>
        <w:t xml:space="preserve"> of entry or exit</w:t>
      </w:r>
      <w:r w:rsidR="00B7247D" w:rsidRPr="006977A4">
        <w:rPr>
          <w:rFonts w:ascii="Times New Roman" w:hAnsi="Times New Roman" w:cs="Times New Roman"/>
          <w:sz w:val="28"/>
          <w:szCs w:val="28"/>
          <w:lang w:val="en-US"/>
        </w:rPr>
        <w:t>s</w:t>
      </w:r>
      <w:r w:rsidR="00B727FC" w:rsidRPr="006977A4">
        <w:rPr>
          <w:rFonts w:ascii="Times New Roman" w:hAnsi="Times New Roman" w:cs="Times New Roman"/>
          <w:sz w:val="28"/>
          <w:szCs w:val="28"/>
          <w:lang w:val="en-US"/>
        </w:rPr>
        <w:t xml:space="preserve"> for transported goods. They can also provide logistics operations, such as handling, </w:t>
      </w:r>
      <w:r w:rsidR="00BE15B1" w:rsidRPr="006977A4">
        <w:rPr>
          <w:rFonts w:ascii="Times New Roman" w:hAnsi="Times New Roman" w:cs="Times New Roman"/>
          <w:sz w:val="28"/>
          <w:szCs w:val="28"/>
          <w:lang w:val="en-US"/>
        </w:rPr>
        <w:t>transhipment</w:t>
      </w:r>
      <w:r w:rsidR="00B727FC" w:rsidRPr="006977A4">
        <w:rPr>
          <w:rFonts w:ascii="Times New Roman" w:hAnsi="Times New Roman" w:cs="Times New Roman"/>
          <w:sz w:val="28"/>
          <w:szCs w:val="28"/>
          <w:lang w:val="en-US"/>
        </w:rPr>
        <w:t>, storage</w:t>
      </w:r>
      <w:r w:rsidR="00FF59E3" w:rsidRPr="006977A4">
        <w:rPr>
          <w:rFonts w:ascii="Times New Roman" w:hAnsi="Times New Roman" w:cs="Times New Roman"/>
          <w:sz w:val="28"/>
          <w:szCs w:val="28"/>
          <w:lang w:val="en-US"/>
        </w:rPr>
        <w:t>,</w:t>
      </w:r>
      <w:r w:rsidR="00B727FC" w:rsidRPr="006977A4">
        <w:rPr>
          <w:rFonts w:ascii="Times New Roman" w:hAnsi="Times New Roman" w:cs="Times New Roman"/>
          <w:sz w:val="28"/>
          <w:szCs w:val="28"/>
          <w:lang w:val="en-US"/>
        </w:rPr>
        <w:t xml:space="preserve"> and delivery. Examples of nodes are ports, warehouses, logistics </w:t>
      </w:r>
      <w:r w:rsidR="00BE15B1" w:rsidRPr="006977A4">
        <w:rPr>
          <w:rFonts w:ascii="Times New Roman" w:hAnsi="Times New Roman" w:cs="Times New Roman"/>
          <w:sz w:val="28"/>
          <w:szCs w:val="28"/>
          <w:lang w:val="en-US"/>
        </w:rPr>
        <w:t>centers</w:t>
      </w:r>
      <w:r w:rsidR="00601DCF" w:rsidRPr="006977A4">
        <w:rPr>
          <w:rFonts w:ascii="Times New Roman" w:hAnsi="Times New Roman" w:cs="Times New Roman"/>
          <w:sz w:val="28"/>
          <w:szCs w:val="28"/>
          <w:lang w:val="en-US"/>
        </w:rPr>
        <w:t>,</w:t>
      </w:r>
      <w:r w:rsidR="00B727FC" w:rsidRPr="006977A4">
        <w:rPr>
          <w:rFonts w:ascii="Times New Roman" w:hAnsi="Times New Roman" w:cs="Times New Roman"/>
          <w:sz w:val="28"/>
          <w:szCs w:val="28"/>
          <w:lang w:val="en-US"/>
        </w:rPr>
        <w:t xml:space="preserve"> and packing</w:t>
      </w:r>
      <w:r w:rsidR="006C0DD4" w:rsidRPr="006977A4">
        <w:rPr>
          <w:rFonts w:ascii="Times New Roman" w:hAnsi="Times New Roman" w:cs="Times New Roman"/>
          <w:sz w:val="28"/>
          <w:szCs w:val="28"/>
          <w:lang w:val="en-US"/>
        </w:rPr>
        <w:t>/</w:t>
      </w:r>
      <w:r w:rsidR="00BE15B1" w:rsidRPr="006977A4">
        <w:rPr>
          <w:rFonts w:ascii="Times New Roman" w:hAnsi="Times New Roman" w:cs="Times New Roman"/>
          <w:sz w:val="28"/>
          <w:szCs w:val="28"/>
          <w:lang w:val="en-US"/>
        </w:rPr>
        <w:t xml:space="preserve">sorting facilities. </w:t>
      </w:r>
      <w:r w:rsidR="00065D28" w:rsidRPr="006977A4">
        <w:rPr>
          <w:rFonts w:ascii="Times New Roman" w:hAnsi="Times New Roman" w:cs="Times New Roman"/>
          <w:sz w:val="28"/>
          <w:szCs w:val="28"/>
          <w:lang w:val="en-US"/>
        </w:rPr>
        <w:t xml:space="preserve">Thus, </w:t>
      </w:r>
      <w:r w:rsidR="008C2CB5" w:rsidRPr="006977A4">
        <w:rPr>
          <w:rFonts w:ascii="Times New Roman" w:hAnsi="Times New Roman" w:cs="Times New Roman"/>
          <w:sz w:val="28"/>
          <w:szCs w:val="28"/>
          <w:lang w:val="en-US"/>
        </w:rPr>
        <w:t xml:space="preserve">it is essential to provide </w:t>
      </w:r>
      <w:r w:rsidR="00065D28" w:rsidRPr="006977A4">
        <w:rPr>
          <w:rFonts w:ascii="Times New Roman" w:hAnsi="Times New Roman" w:cs="Times New Roman"/>
          <w:sz w:val="28"/>
          <w:szCs w:val="28"/>
          <w:lang w:val="en-US"/>
        </w:rPr>
        <w:t xml:space="preserve">the national logistics system with appropriate infrastructure, including </w:t>
      </w:r>
      <w:r w:rsidR="008C2CB5" w:rsidRPr="006977A4">
        <w:rPr>
          <w:rFonts w:ascii="Times New Roman" w:hAnsi="Times New Roman" w:cs="Times New Roman"/>
          <w:sz w:val="28"/>
          <w:szCs w:val="28"/>
          <w:lang w:val="en-US"/>
        </w:rPr>
        <w:t>material</w:t>
      </w:r>
      <w:r w:rsidR="00065D28" w:rsidRPr="006977A4">
        <w:rPr>
          <w:rFonts w:ascii="Times New Roman" w:hAnsi="Times New Roman" w:cs="Times New Roman"/>
          <w:sz w:val="28"/>
          <w:szCs w:val="28"/>
          <w:lang w:val="en-US"/>
        </w:rPr>
        <w:t xml:space="preserve"> and technical </w:t>
      </w:r>
      <w:r w:rsidR="004D3467" w:rsidRPr="006977A4">
        <w:rPr>
          <w:rFonts w:ascii="Times New Roman" w:hAnsi="Times New Roman" w:cs="Times New Roman"/>
          <w:sz w:val="28"/>
          <w:szCs w:val="28"/>
          <w:lang w:val="en-US"/>
        </w:rPr>
        <w:t>procedure</w:t>
      </w:r>
      <w:r w:rsidR="00BE15B1" w:rsidRPr="006977A4">
        <w:rPr>
          <w:rFonts w:ascii="Times New Roman" w:hAnsi="Times New Roman" w:cs="Times New Roman"/>
          <w:sz w:val="28"/>
          <w:szCs w:val="28"/>
          <w:lang w:val="en-US"/>
        </w:rPr>
        <w:t>s</w:t>
      </w:r>
      <w:r w:rsidR="008C2CB5" w:rsidRPr="006977A4">
        <w:rPr>
          <w:rFonts w:ascii="Times New Roman" w:hAnsi="Times New Roman" w:cs="Times New Roman"/>
          <w:sz w:val="28"/>
          <w:szCs w:val="28"/>
          <w:lang w:val="en-US"/>
        </w:rPr>
        <w:t xml:space="preserve"> for </w:t>
      </w:r>
      <w:r w:rsidR="00065D28" w:rsidRPr="006977A4">
        <w:rPr>
          <w:rFonts w:ascii="Times New Roman" w:hAnsi="Times New Roman" w:cs="Times New Roman"/>
          <w:sz w:val="28"/>
          <w:szCs w:val="28"/>
          <w:lang w:val="en-US"/>
        </w:rPr>
        <w:t xml:space="preserve">goods </w:t>
      </w:r>
      <w:r w:rsidR="00065D28"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author":[{"dropping-particle":"","family":"Сабден","given":"Оразалы","non-dropping-particle":"","parse-names":false,"suffix":""},{"dropping-particle":"","family":"Имашева","given":"Гульнар","non-dropping-particle":"","parse-names":false,"suffix":""},{"dropping-particle":"","family":"Молдабекова","given":"Айсулу","non-dropping-particle":"","parse-names":false,"suffix":""}],"container-title":"Экономика: стратегия и практика","id":"ITEM-1","issued":{"date-parts":[["0"]]},"title":"Методы и практика оценки национальной логистической системы Республики Казахстан","type":"article-journal"},"uris":["http://www.mendeley.com/documents/?uuid=f57a275d-4e8e-4d8f-b629-529f8642b66d"]}],"mendeley":{"formattedCitation":"[44]","plainTextFormattedCitation":"[44]","previouslyFormattedCitation":"[44]"},"properties":{"noteIndex":0},"schema":"https://github.com/citation-style-language/schema/raw/master/csl-citation.json"}</w:instrText>
      </w:r>
      <w:r w:rsidR="00065D28"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[44]</w:t>
      </w:r>
      <w:r w:rsidR="00065D28" w:rsidRPr="006977A4">
        <w:rPr>
          <w:rFonts w:ascii="Times New Roman" w:hAnsi="Times New Roman" w:cs="Times New Roman"/>
          <w:sz w:val="28"/>
          <w:szCs w:val="28"/>
          <w:lang w:val="en-US"/>
        </w:rPr>
        <w:fldChar w:fldCharType="end"/>
      </w:r>
      <w:r w:rsidR="00BE15B1" w:rsidRPr="006977A4">
        <w:rPr>
          <w:rFonts w:ascii="Times New Roman" w:hAnsi="Times New Roman" w:cs="Times New Roman"/>
          <w:sz w:val="28"/>
          <w:szCs w:val="28"/>
          <w:lang w:val="en-US"/>
        </w:rPr>
        <w:t xml:space="preserve">. </w:t>
      </w:r>
    </w:p>
    <w:p w14:paraId="7C6CD7FD" w14:textId="61E33FAF" w:rsidR="00F30056" w:rsidRPr="006977A4" w:rsidRDefault="00B7478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Traditionally, </w:t>
      </w:r>
      <w:r w:rsidR="002301D9" w:rsidRPr="006977A4">
        <w:rPr>
          <w:rFonts w:ascii="Times New Roman" w:hAnsi="Times New Roman" w:cs="Times New Roman"/>
          <w:sz w:val="28"/>
          <w:szCs w:val="28"/>
          <w:lang w:val="en-US"/>
        </w:rPr>
        <w:t>"</w:t>
      </w:r>
      <w:r w:rsidR="001F0A59" w:rsidRPr="006977A4">
        <w:rPr>
          <w:rFonts w:ascii="Times New Roman" w:hAnsi="Times New Roman" w:cs="Times New Roman"/>
          <w:sz w:val="28"/>
          <w:szCs w:val="28"/>
          <w:lang w:val="en-US"/>
        </w:rPr>
        <w:t xml:space="preserve">a </w:t>
      </w:r>
      <w:r w:rsidR="008C2CB5" w:rsidRPr="006977A4">
        <w:rPr>
          <w:rFonts w:ascii="Times New Roman" w:hAnsi="Times New Roman" w:cs="Times New Roman"/>
          <w:sz w:val="28"/>
          <w:szCs w:val="28"/>
          <w:lang w:val="en-US"/>
        </w:rPr>
        <w:t>port</w:t>
      </w:r>
      <w:r w:rsidR="002301D9" w:rsidRPr="006977A4">
        <w:rPr>
          <w:rFonts w:ascii="Times New Roman" w:hAnsi="Times New Roman" w:cs="Times New Roman"/>
          <w:sz w:val="28"/>
          <w:szCs w:val="28"/>
          <w:lang w:val="en-US"/>
        </w:rPr>
        <w:t>"</w:t>
      </w:r>
      <w:r w:rsidR="0042406E" w:rsidRPr="006977A4">
        <w:rPr>
          <w:rFonts w:ascii="Times New Roman" w:hAnsi="Times New Roman" w:cs="Times New Roman"/>
          <w:sz w:val="28"/>
          <w:szCs w:val="28"/>
          <w:lang w:val="en-US"/>
        </w:rPr>
        <w:t xml:space="preserve"> </w:t>
      </w:r>
      <w:r w:rsidR="00E621B0" w:rsidRPr="006977A4">
        <w:rPr>
          <w:rFonts w:ascii="Times New Roman" w:hAnsi="Times New Roman" w:cs="Times New Roman"/>
          <w:sz w:val="28"/>
          <w:szCs w:val="28"/>
          <w:lang w:val="en-US"/>
        </w:rPr>
        <w:t xml:space="preserve">is </w:t>
      </w:r>
      <w:r w:rsidR="0042406E" w:rsidRPr="006977A4">
        <w:rPr>
          <w:rFonts w:ascii="Times New Roman" w:hAnsi="Times New Roman" w:cs="Times New Roman"/>
          <w:sz w:val="28"/>
          <w:szCs w:val="28"/>
          <w:lang w:val="en-US"/>
        </w:rPr>
        <w:t xml:space="preserve">related to </w:t>
      </w:r>
      <w:r w:rsidR="003A5F05" w:rsidRPr="006977A4">
        <w:rPr>
          <w:rFonts w:ascii="Times New Roman" w:hAnsi="Times New Roman" w:cs="Times New Roman"/>
          <w:sz w:val="28"/>
          <w:szCs w:val="28"/>
          <w:lang w:val="en-US"/>
        </w:rPr>
        <w:t>maritime</w:t>
      </w:r>
      <w:r w:rsidR="0042406E" w:rsidRPr="006977A4">
        <w:rPr>
          <w:rFonts w:ascii="Times New Roman" w:hAnsi="Times New Roman" w:cs="Times New Roman"/>
          <w:sz w:val="28"/>
          <w:szCs w:val="28"/>
          <w:lang w:val="en-US"/>
        </w:rPr>
        <w:t xml:space="preserve"> transport infrastructure</w:t>
      </w:r>
      <w:r w:rsidR="00D9332B"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where </w:t>
      </w:r>
      <w:r w:rsidR="00EF03D6" w:rsidRPr="006977A4">
        <w:rPr>
          <w:rFonts w:ascii="Times New Roman" w:hAnsi="Times New Roman" w:cs="Times New Roman"/>
          <w:sz w:val="28"/>
          <w:szCs w:val="28"/>
          <w:lang w:val="en-US"/>
        </w:rPr>
        <w:t>sea</w:t>
      </w:r>
      <w:r w:rsidRPr="006977A4">
        <w:rPr>
          <w:rFonts w:ascii="Times New Roman" w:hAnsi="Times New Roman" w:cs="Times New Roman"/>
          <w:sz w:val="28"/>
          <w:szCs w:val="28"/>
          <w:lang w:val="en-US"/>
        </w:rPr>
        <w:t xml:space="preserve">ports are the </w:t>
      </w:r>
      <w:r w:rsidR="00000AA0" w:rsidRPr="006977A4">
        <w:rPr>
          <w:rFonts w:ascii="Times New Roman" w:hAnsi="Times New Roman" w:cs="Times New Roman"/>
          <w:sz w:val="28"/>
          <w:szCs w:val="28"/>
          <w:lang w:val="en-US"/>
        </w:rPr>
        <w:t>central</w:t>
      </w:r>
      <w:r w:rsidRPr="006977A4">
        <w:rPr>
          <w:rFonts w:ascii="Times New Roman" w:hAnsi="Times New Roman" w:cs="Times New Roman"/>
          <w:sz w:val="28"/>
          <w:szCs w:val="28"/>
          <w:lang w:val="en-US"/>
        </w:rPr>
        <w:t xml:space="preserve"> </w:t>
      </w:r>
      <w:r w:rsidR="00000AA0" w:rsidRPr="006977A4">
        <w:rPr>
          <w:rFonts w:ascii="Times New Roman" w:hAnsi="Times New Roman" w:cs="Times New Roman"/>
          <w:sz w:val="28"/>
          <w:szCs w:val="28"/>
          <w:lang w:val="en-US"/>
        </w:rPr>
        <w:t>shipping nodes</w:t>
      </w:r>
      <w:r w:rsidR="00CE0FED" w:rsidRPr="006977A4">
        <w:rPr>
          <w:rFonts w:ascii="Times New Roman" w:hAnsi="Times New Roman" w:cs="Times New Roman"/>
          <w:sz w:val="28"/>
          <w:szCs w:val="28"/>
          <w:lang w:val="en-US"/>
        </w:rPr>
        <w:t xml:space="preserve">. </w:t>
      </w:r>
      <w:r w:rsidR="00FE1311" w:rsidRPr="006977A4">
        <w:rPr>
          <w:rFonts w:ascii="Times New Roman" w:hAnsi="Times New Roman" w:cs="Times New Roman"/>
          <w:sz w:val="28"/>
          <w:szCs w:val="28"/>
          <w:lang w:val="en-US"/>
        </w:rPr>
        <w:t>With the load on the seaports, additional infrastructure was built on</w:t>
      </w:r>
      <w:r w:rsidR="00F910C1" w:rsidRPr="006977A4">
        <w:rPr>
          <w:rFonts w:ascii="Times New Roman" w:hAnsi="Times New Roman" w:cs="Times New Roman"/>
          <w:sz w:val="28"/>
          <w:szCs w:val="28"/>
          <w:lang w:val="en-US"/>
        </w:rPr>
        <w:t xml:space="preserve"> the</w:t>
      </w:r>
      <w:r w:rsidR="00FE1311" w:rsidRPr="006977A4">
        <w:rPr>
          <w:rFonts w:ascii="Times New Roman" w:hAnsi="Times New Roman" w:cs="Times New Roman"/>
          <w:sz w:val="28"/>
          <w:szCs w:val="28"/>
          <w:lang w:val="en-US"/>
        </w:rPr>
        <w:t xml:space="preserve"> land.</w:t>
      </w:r>
      <w:r w:rsidR="000C21CA"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These transport and logistics facilities were called inland ports. </w:t>
      </w:r>
      <w:r w:rsidR="00F910C1"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In this regard, the formation and develop</w:t>
      </w:r>
      <w:r w:rsidR="00132BC0" w:rsidRPr="006977A4">
        <w:rPr>
          <w:rFonts w:ascii="Times New Roman" w:hAnsi="Times New Roman" w:cs="Times New Roman"/>
          <w:sz w:val="28"/>
          <w:szCs w:val="28"/>
          <w:lang w:val="en-US"/>
        </w:rPr>
        <w:t>ment</w:t>
      </w:r>
      <w:r w:rsidR="00030D35" w:rsidRPr="006977A4">
        <w:rPr>
          <w:rFonts w:ascii="Times New Roman" w:hAnsi="Times New Roman" w:cs="Times New Roman"/>
          <w:sz w:val="28"/>
          <w:szCs w:val="28"/>
          <w:lang w:val="en-US"/>
        </w:rPr>
        <w:t xml:space="preserve"> </w:t>
      </w:r>
      <w:r w:rsidR="00190BB9" w:rsidRPr="006977A4">
        <w:rPr>
          <w:rFonts w:ascii="Times New Roman" w:hAnsi="Times New Roman" w:cs="Times New Roman"/>
          <w:sz w:val="28"/>
          <w:szCs w:val="28"/>
          <w:lang w:val="en-US"/>
        </w:rPr>
        <w:t xml:space="preserve">of </w:t>
      </w:r>
      <w:r w:rsidR="00542E1C" w:rsidRPr="006977A4">
        <w:rPr>
          <w:rFonts w:ascii="Times New Roman" w:hAnsi="Times New Roman" w:cs="Times New Roman"/>
          <w:sz w:val="28"/>
          <w:szCs w:val="28"/>
          <w:lang w:val="en-US"/>
        </w:rPr>
        <w:t>inland</w:t>
      </w:r>
      <w:r w:rsidRPr="006977A4">
        <w:rPr>
          <w:rFonts w:ascii="Times New Roman" w:hAnsi="Times New Roman" w:cs="Times New Roman"/>
          <w:sz w:val="28"/>
          <w:szCs w:val="28"/>
          <w:lang w:val="en-US"/>
        </w:rPr>
        <w:t xml:space="preserve"> port</w:t>
      </w:r>
      <w:r w:rsidR="00BE15B1"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 xml:space="preserve"> originate from the expansion of seaports</w:t>
      </w:r>
      <w:r w:rsidR="00F62D3D" w:rsidRPr="006977A4">
        <w:rPr>
          <w:rFonts w:ascii="Times New Roman" w:hAnsi="Times New Roman" w:cs="Times New Roman"/>
          <w:sz w:val="28"/>
          <w:szCs w:val="28"/>
          <w:lang w:val="en-US"/>
        </w:rPr>
        <w:t>. They</w:t>
      </w:r>
      <w:r w:rsidR="00B82DC1" w:rsidRPr="006977A4">
        <w:rPr>
          <w:rFonts w:ascii="Times New Roman" w:hAnsi="Times New Roman" w:cs="Times New Roman"/>
          <w:sz w:val="28"/>
          <w:szCs w:val="28"/>
          <w:lang w:val="en-US"/>
        </w:rPr>
        <w:t xml:space="preserve"> </w:t>
      </w:r>
      <w:r w:rsidR="00F62D3D" w:rsidRPr="006977A4">
        <w:rPr>
          <w:rFonts w:ascii="Times New Roman" w:hAnsi="Times New Roman" w:cs="Times New Roman"/>
          <w:sz w:val="28"/>
          <w:szCs w:val="28"/>
          <w:lang w:val="en-US"/>
        </w:rPr>
        <w:t xml:space="preserve">are </w:t>
      </w:r>
      <w:r w:rsidRPr="006977A4">
        <w:rPr>
          <w:rFonts w:ascii="Times New Roman" w:hAnsi="Times New Roman" w:cs="Times New Roman"/>
          <w:sz w:val="28"/>
          <w:szCs w:val="28"/>
          <w:lang w:val="en-US"/>
        </w:rPr>
        <w:t>considered in the context and connectivity with seaports.</w:t>
      </w:r>
      <w:r w:rsidR="00133767" w:rsidRPr="006977A4">
        <w:rPr>
          <w:rFonts w:ascii="Times New Roman" w:hAnsi="Times New Roman" w:cs="Times New Roman"/>
          <w:sz w:val="28"/>
          <w:szCs w:val="28"/>
          <w:lang w:val="en-US"/>
        </w:rPr>
        <w:t xml:space="preserve"> The first </w:t>
      </w:r>
      <w:r w:rsidR="00B81FB4" w:rsidRPr="006977A4">
        <w:rPr>
          <w:rFonts w:ascii="Times New Roman" w:hAnsi="Times New Roman" w:cs="Times New Roman"/>
          <w:sz w:val="28"/>
          <w:szCs w:val="28"/>
          <w:lang w:val="en-US"/>
        </w:rPr>
        <w:t>mention</w:t>
      </w:r>
      <w:r w:rsidR="00133767" w:rsidRPr="006977A4">
        <w:rPr>
          <w:rFonts w:ascii="Times New Roman" w:hAnsi="Times New Roman" w:cs="Times New Roman"/>
          <w:sz w:val="28"/>
          <w:szCs w:val="28"/>
          <w:lang w:val="en-US"/>
        </w:rPr>
        <w:t xml:space="preserve"> of such ports was in 1982 in the </w:t>
      </w:r>
      <w:r w:rsidR="00562170" w:rsidRPr="006977A4">
        <w:rPr>
          <w:rFonts w:ascii="Times New Roman" w:hAnsi="Times New Roman" w:cs="Times New Roman"/>
          <w:sz w:val="28"/>
          <w:szCs w:val="28"/>
          <w:lang w:val="en-US"/>
        </w:rPr>
        <w:t>United Nations Conference on Trade and Development docu</w:t>
      </w:r>
      <w:r w:rsidR="00241BBB" w:rsidRPr="006977A4">
        <w:rPr>
          <w:rFonts w:ascii="Times New Roman" w:hAnsi="Times New Roman" w:cs="Times New Roman"/>
          <w:sz w:val="28"/>
          <w:szCs w:val="28"/>
          <w:lang w:val="en-US"/>
        </w:rPr>
        <w:t>ment</w:t>
      </w:r>
      <w:r w:rsidR="00562170" w:rsidRPr="006977A4">
        <w:rPr>
          <w:rFonts w:ascii="Times New Roman" w:hAnsi="Times New Roman" w:cs="Times New Roman"/>
          <w:sz w:val="28"/>
          <w:szCs w:val="28"/>
          <w:lang w:val="en-US"/>
        </w:rPr>
        <w:t>,</w:t>
      </w:r>
      <w:r w:rsidR="00241BBB" w:rsidRPr="006977A4">
        <w:rPr>
          <w:rFonts w:ascii="Times New Roman" w:hAnsi="Times New Roman" w:cs="Times New Roman"/>
          <w:sz w:val="28"/>
          <w:szCs w:val="28"/>
          <w:lang w:val="en-US"/>
        </w:rPr>
        <w:t xml:space="preserve"> </w:t>
      </w:r>
      <w:bookmarkStart w:id="10" w:name="_Hlk126052511"/>
      <w:r w:rsidR="002301D9" w:rsidRPr="006977A4">
        <w:rPr>
          <w:rFonts w:ascii="Times New Roman" w:hAnsi="Times New Roman" w:cs="Times New Roman"/>
          <w:sz w:val="28"/>
          <w:szCs w:val="28"/>
          <w:lang w:val="en-US"/>
        </w:rPr>
        <w:t>"</w:t>
      </w:r>
      <w:bookmarkEnd w:id="10"/>
      <w:r w:rsidR="008C2CB5" w:rsidRPr="006977A4">
        <w:rPr>
          <w:rFonts w:ascii="Times New Roman" w:hAnsi="Times New Roman" w:cs="Times New Roman"/>
          <w:sz w:val="28"/>
          <w:szCs w:val="28"/>
          <w:lang w:val="en-US"/>
        </w:rPr>
        <w:t>Multimodal Transport and C</w:t>
      </w:r>
      <w:r w:rsidR="00EA3592" w:rsidRPr="006977A4">
        <w:rPr>
          <w:rFonts w:ascii="Times New Roman" w:hAnsi="Times New Roman" w:cs="Times New Roman"/>
          <w:sz w:val="28"/>
          <w:szCs w:val="28"/>
          <w:lang w:val="en-US"/>
        </w:rPr>
        <w:t>ontaineri</w:t>
      </w:r>
      <w:r w:rsidR="00AC4420" w:rsidRPr="006977A4">
        <w:rPr>
          <w:rFonts w:ascii="Times New Roman" w:hAnsi="Times New Roman" w:cs="Times New Roman"/>
          <w:sz w:val="28"/>
          <w:szCs w:val="28"/>
          <w:lang w:val="en-US"/>
        </w:rPr>
        <w:t>z</w:t>
      </w:r>
      <w:r w:rsidR="00EA3592" w:rsidRPr="006977A4">
        <w:rPr>
          <w:rFonts w:ascii="Times New Roman" w:hAnsi="Times New Roman" w:cs="Times New Roman"/>
          <w:sz w:val="28"/>
          <w:szCs w:val="28"/>
          <w:lang w:val="en-US"/>
        </w:rPr>
        <w:t>ation. Ports and Container Depots</w:t>
      </w:r>
      <w:r w:rsidR="002301D9" w:rsidRPr="006977A4">
        <w:rPr>
          <w:rFonts w:ascii="Times New Roman" w:hAnsi="Times New Roman" w:cs="Times New Roman"/>
          <w:sz w:val="28"/>
          <w:szCs w:val="28"/>
          <w:lang w:val="en-US"/>
        </w:rPr>
        <w:t>"</w:t>
      </w:r>
      <w:r w:rsidR="00F62D3D" w:rsidRPr="006977A4">
        <w:rPr>
          <w:rFonts w:ascii="Times New Roman" w:hAnsi="Times New Roman" w:cs="Times New Roman"/>
          <w:sz w:val="28"/>
          <w:szCs w:val="28"/>
          <w:lang w:val="en-US"/>
        </w:rPr>
        <w:t xml:space="preserve"> </w:t>
      </w:r>
      <w:r w:rsidR="00CB494F"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{"citationItems":[{"id":"ITEM-1","itemData":{"id":"ITEM-1","issued":{"date-parts":[["0"]]},"title":"Документ ЮНКТАД","type":"article"},"uris":["http://www.mendeley.com/documents/?uuid=96c7783a-509a-4172-9b73-6df2f4f09b9a"]}],"mendeley":{"formattedCitation":"[45]","plainTextFormattedCitation":"[45]","previouslyFormattedCitation":"[45]"},"properties":{"noteIndex":0},"schema":"https://github.com/citation-style-language/schema/raw/master/csl-citation.json"}</w:instrText>
      </w:r>
      <w:r w:rsidR="00CB494F"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[45]</w:t>
      </w:r>
      <w:r w:rsidR="00CB494F" w:rsidRPr="006977A4">
        <w:rPr>
          <w:rFonts w:ascii="Times New Roman" w:hAnsi="Times New Roman" w:cs="Times New Roman"/>
          <w:sz w:val="28"/>
          <w:szCs w:val="28"/>
          <w:lang w:val="en-US"/>
        </w:rPr>
        <w:fldChar w:fldCharType="end"/>
      </w:r>
      <w:r w:rsidR="00EA3592" w:rsidRPr="006977A4">
        <w:rPr>
          <w:rFonts w:ascii="Times New Roman" w:hAnsi="Times New Roman" w:cs="Times New Roman"/>
          <w:sz w:val="28"/>
          <w:szCs w:val="28"/>
          <w:lang w:val="en-US"/>
        </w:rPr>
        <w:t xml:space="preserve">. </w:t>
      </w:r>
    </w:p>
    <w:p w14:paraId="719AF54C" w14:textId="660EF74F" w:rsidR="00EA3592" w:rsidRPr="006977A4" w:rsidRDefault="00133767"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Furthermore, </w:t>
      </w:r>
      <w:r w:rsidR="000C37E2" w:rsidRPr="006977A4">
        <w:rPr>
          <w:rFonts w:ascii="Times New Roman" w:hAnsi="Times New Roman" w:cs="Times New Roman"/>
          <w:sz w:val="28"/>
          <w:szCs w:val="28"/>
          <w:lang w:val="en-US"/>
        </w:rPr>
        <w:t>such</w:t>
      </w:r>
      <w:r w:rsidR="00305D0B" w:rsidRPr="006977A4">
        <w:rPr>
          <w:rFonts w:ascii="Times New Roman" w:hAnsi="Times New Roman" w:cs="Times New Roman"/>
          <w:sz w:val="28"/>
          <w:szCs w:val="28"/>
          <w:lang w:val="en-US"/>
        </w:rPr>
        <w:t xml:space="preserve"> </w:t>
      </w:r>
      <w:r w:rsidR="00270195" w:rsidRPr="006977A4">
        <w:rPr>
          <w:rFonts w:ascii="Times New Roman" w:hAnsi="Times New Roman" w:cs="Times New Roman"/>
          <w:sz w:val="28"/>
          <w:szCs w:val="28"/>
          <w:lang w:val="en-US"/>
        </w:rPr>
        <w:t xml:space="preserve">logistics infrastructures </w:t>
      </w:r>
      <w:r w:rsidRPr="006977A4">
        <w:rPr>
          <w:rFonts w:ascii="Times New Roman" w:hAnsi="Times New Roman" w:cs="Times New Roman"/>
          <w:sz w:val="28"/>
          <w:szCs w:val="28"/>
          <w:lang w:val="en-US"/>
        </w:rPr>
        <w:t>w</w:t>
      </w:r>
      <w:r w:rsidR="00270195" w:rsidRPr="006977A4">
        <w:rPr>
          <w:rFonts w:ascii="Times New Roman" w:hAnsi="Times New Roman" w:cs="Times New Roman"/>
          <w:sz w:val="28"/>
          <w:szCs w:val="28"/>
          <w:lang w:val="en-US"/>
        </w:rPr>
        <w:t>ere</w:t>
      </w:r>
      <w:r w:rsidRPr="006977A4">
        <w:rPr>
          <w:rFonts w:ascii="Times New Roman" w:hAnsi="Times New Roman" w:cs="Times New Roman"/>
          <w:sz w:val="28"/>
          <w:szCs w:val="28"/>
          <w:lang w:val="en-US"/>
        </w:rPr>
        <w:t xml:space="preserve"> considered </w:t>
      </w:r>
      <w:r w:rsidR="002301D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c</w:t>
      </w:r>
      <w:r w:rsidR="00EA3592" w:rsidRPr="006977A4">
        <w:rPr>
          <w:rFonts w:ascii="Times New Roman" w:hAnsi="Times New Roman" w:cs="Times New Roman"/>
          <w:sz w:val="28"/>
          <w:szCs w:val="28"/>
          <w:lang w:val="en-US"/>
        </w:rPr>
        <w:t>ustoms clearance de</w:t>
      </w:r>
      <w:r w:rsidR="00131E79" w:rsidRPr="006977A4">
        <w:rPr>
          <w:rFonts w:ascii="Times New Roman" w:hAnsi="Times New Roman" w:cs="Times New Roman"/>
          <w:sz w:val="28"/>
          <w:szCs w:val="28"/>
          <w:lang w:val="en-US"/>
        </w:rPr>
        <w:t>pot</w:t>
      </w:r>
      <w:r w:rsidR="00132BC0" w:rsidRPr="006977A4">
        <w:rPr>
          <w:rFonts w:ascii="Times New Roman" w:hAnsi="Times New Roman" w:cs="Times New Roman"/>
          <w:sz w:val="28"/>
          <w:szCs w:val="28"/>
          <w:lang w:val="en-US"/>
        </w:rPr>
        <w:t>s</w:t>
      </w:r>
      <w:r w:rsidR="002301D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w:t>
      </w:r>
      <w:r w:rsidR="00131E79" w:rsidRPr="006977A4">
        <w:rPr>
          <w:rFonts w:ascii="Times New Roman" w:hAnsi="Times New Roman" w:cs="Times New Roman"/>
          <w:sz w:val="28"/>
          <w:szCs w:val="28"/>
          <w:lang w:val="en-US"/>
        </w:rPr>
        <w:t xml:space="preserve"> </w:t>
      </w:r>
      <w:r w:rsidR="002301D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i</w:t>
      </w:r>
      <w:r w:rsidR="00EA3592" w:rsidRPr="006977A4">
        <w:rPr>
          <w:rFonts w:ascii="Times New Roman" w:hAnsi="Times New Roman" w:cs="Times New Roman"/>
          <w:sz w:val="28"/>
          <w:szCs w:val="28"/>
          <w:lang w:val="en-US"/>
        </w:rPr>
        <w:t xml:space="preserve">nland clearance </w:t>
      </w:r>
      <w:r w:rsidR="00131E79" w:rsidRPr="006977A4">
        <w:rPr>
          <w:rFonts w:ascii="Times New Roman" w:hAnsi="Times New Roman" w:cs="Times New Roman"/>
          <w:sz w:val="28"/>
          <w:szCs w:val="28"/>
          <w:lang w:val="en-US"/>
        </w:rPr>
        <w:t>depot</w:t>
      </w:r>
      <w:r w:rsidR="00132BC0" w:rsidRPr="006977A4">
        <w:rPr>
          <w:rFonts w:ascii="Times New Roman" w:hAnsi="Times New Roman" w:cs="Times New Roman"/>
          <w:sz w:val="28"/>
          <w:szCs w:val="28"/>
          <w:lang w:val="en-US"/>
        </w:rPr>
        <w:t>s</w:t>
      </w:r>
      <w:r w:rsidR="00131E79" w:rsidRPr="006977A4">
        <w:rPr>
          <w:rFonts w:ascii="Times New Roman" w:hAnsi="Times New Roman" w:cs="Times New Roman"/>
          <w:sz w:val="28"/>
          <w:szCs w:val="28"/>
          <w:lang w:val="en-US"/>
        </w:rPr>
        <w:t xml:space="preserve"> (or inland customs depot</w:t>
      </w:r>
      <w:r w:rsidR="00132BC0" w:rsidRPr="006977A4">
        <w:rPr>
          <w:rFonts w:ascii="Times New Roman" w:hAnsi="Times New Roman" w:cs="Times New Roman"/>
          <w:sz w:val="28"/>
          <w:szCs w:val="28"/>
          <w:lang w:val="en-US"/>
        </w:rPr>
        <w:t>s</w:t>
      </w:r>
      <w:r w:rsidR="00131E79" w:rsidRPr="006977A4">
        <w:rPr>
          <w:rFonts w:ascii="Times New Roman" w:hAnsi="Times New Roman" w:cs="Times New Roman"/>
          <w:sz w:val="28"/>
          <w:szCs w:val="28"/>
          <w:lang w:val="en-US"/>
        </w:rPr>
        <w:t>)</w:t>
      </w:r>
      <w:r w:rsidR="002301D9" w:rsidRPr="006977A4">
        <w:rPr>
          <w:lang w:val="en-US"/>
        </w:rPr>
        <w:t xml:space="preserve"> </w:t>
      </w:r>
      <w:r w:rsidR="002301D9" w:rsidRPr="006977A4">
        <w:rPr>
          <w:rFonts w:ascii="Times New Roman" w:hAnsi="Times New Roman" w:cs="Times New Roman"/>
          <w:sz w:val="28"/>
          <w:szCs w:val="28"/>
          <w:lang w:val="en-US"/>
        </w:rPr>
        <w:t>"</w:t>
      </w:r>
      <w:r w:rsidR="00131E79" w:rsidRPr="006977A4">
        <w:rPr>
          <w:rFonts w:ascii="Times New Roman" w:hAnsi="Times New Roman" w:cs="Times New Roman"/>
          <w:sz w:val="28"/>
          <w:szCs w:val="28"/>
          <w:lang w:val="en-US"/>
        </w:rPr>
        <w:t xml:space="preserve">, </w:t>
      </w:r>
      <w:r w:rsidR="00132BC0" w:rsidRPr="006977A4">
        <w:rPr>
          <w:rFonts w:ascii="Times New Roman" w:hAnsi="Times New Roman" w:cs="Times New Roman"/>
          <w:sz w:val="28"/>
          <w:szCs w:val="28"/>
          <w:lang w:val="en-US"/>
        </w:rPr>
        <w:t xml:space="preserve">and </w:t>
      </w:r>
      <w:r w:rsidR="002301D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i</w:t>
      </w:r>
      <w:r w:rsidR="00131E79" w:rsidRPr="006977A4">
        <w:rPr>
          <w:rFonts w:ascii="Times New Roman" w:hAnsi="Times New Roman" w:cs="Times New Roman"/>
          <w:sz w:val="28"/>
          <w:szCs w:val="28"/>
          <w:lang w:val="en-US"/>
        </w:rPr>
        <w:t>nland freight terminal</w:t>
      </w:r>
      <w:r w:rsidR="00132BC0" w:rsidRPr="006977A4">
        <w:rPr>
          <w:rFonts w:ascii="Times New Roman" w:hAnsi="Times New Roman" w:cs="Times New Roman"/>
          <w:sz w:val="28"/>
          <w:szCs w:val="28"/>
          <w:lang w:val="en-US"/>
        </w:rPr>
        <w:t>s</w:t>
      </w:r>
      <w:r w:rsidR="002301D9" w:rsidRPr="006977A4">
        <w:rPr>
          <w:rFonts w:ascii="Times New Roman" w:hAnsi="Times New Roman" w:cs="Times New Roman"/>
          <w:sz w:val="28"/>
          <w:szCs w:val="28"/>
          <w:lang w:val="en-US"/>
        </w:rPr>
        <w:t>"</w:t>
      </w:r>
      <w:r w:rsidR="00131E79" w:rsidRPr="006977A4">
        <w:rPr>
          <w:rFonts w:ascii="Times New Roman" w:hAnsi="Times New Roman" w:cs="Times New Roman"/>
          <w:sz w:val="28"/>
          <w:szCs w:val="28"/>
          <w:lang w:val="en-US"/>
        </w:rPr>
        <w:t xml:space="preserve"> </w:t>
      </w:r>
      <w:r w:rsidR="00987E05"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{"citationItems":[{"id":"ITEM-1","itemData":{"DOI":"10.1093/oxfordhb/9780199560103.003.0007","ISBN":"9780191577468","abstract":"This article examines the workings of what may be the most criticized principal organ in the UN: the Economic and Social Council (ECOSOC). The article shows that aside from doubling its size, the ECOSOC has endured criticisms over the years, such as its inability to pull together the various parts of an increasingly dispersed and complex UN system. The main weakness of the ECOSOC is its ambiguous relationship with the General Assembly, along with the incapacity to attract high-level policymakers to its meetings and the lack of focus.","author":[{"dropping-particle":"","family":"United Nations","given":"","non-dropping-particle":"","parse-names":false,"suffix":""}],"container-title":"Economic and Social Commission for Asia and the Pacific","id":"ITEM-1","issue":"April","issued":{"date-parts":[["2012"]]},"page":"27","title":"Introduction to the development of dry ports in Asia","type":"article-journal"},"uris":["http://www.mendeley.com/documents/?uuid=e3183952-4f6f-48f1-a948-144add6807ad"]}],"mendeley":{"formattedCitation":"[46]","plainTextFormattedCitation":"[46]","previouslyFormattedCitation":"[46]"},"properties":{"noteIndex":0},"schema":"https://github.com/citation-style-language/schema/raw/master/csl-citation.json"}</w:instrText>
      </w:r>
      <w:r w:rsidR="00987E05"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[46]</w:t>
      </w:r>
      <w:r w:rsidR="00987E05" w:rsidRPr="006977A4">
        <w:rPr>
          <w:rFonts w:ascii="Times New Roman" w:hAnsi="Times New Roman" w:cs="Times New Roman"/>
          <w:sz w:val="28"/>
          <w:szCs w:val="28"/>
          <w:lang w:val="en-US"/>
        </w:rPr>
        <w:fldChar w:fldCharType="end"/>
      </w:r>
      <w:r w:rsidR="00EA3592" w:rsidRPr="006977A4">
        <w:rPr>
          <w:rFonts w:ascii="Times New Roman" w:hAnsi="Times New Roman" w:cs="Times New Roman"/>
          <w:sz w:val="28"/>
          <w:szCs w:val="28"/>
          <w:lang w:val="en-US"/>
        </w:rPr>
        <w:t xml:space="preserve">. </w:t>
      </w:r>
    </w:p>
    <w:p w14:paraId="02440F1F" w14:textId="305222A2" w:rsidR="001B2F93" w:rsidRPr="006977A4" w:rsidRDefault="00133767"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A widely used definition of </w:t>
      </w:r>
      <w:r w:rsidR="007820D2" w:rsidRPr="006977A4">
        <w:rPr>
          <w:rFonts w:ascii="Times New Roman" w:hAnsi="Times New Roman" w:cs="Times New Roman"/>
          <w:sz w:val="28"/>
          <w:szCs w:val="28"/>
          <w:lang w:val="en-US"/>
        </w:rPr>
        <w:t xml:space="preserve">a </w:t>
      </w:r>
      <w:r w:rsidRPr="006977A4">
        <w:rPr>
          <w:rFonts w:ascii="Times New Roman" w:hAnsi="Times New Roman" w:cs="Times New Roman"/>
          <w:sz w:val="28"/>
          <w:szCs w:val="28"/>
          <w:lang w:val="en-US"/>
        </w:rPr>
        <w:t>dry port in the literat</w:t>
      </w:r>
      <w:r w:rsidR="009C46E1" w:rsidRPr="006977A4">
        <w:rPr>
          <w:rFonts w:ascii="Times New Roman" w:hAnsi="Times New Roman" w:cs="Times New Roman"/>
          <w:sz w:val="28"/>
          <w:szCs w:val="28"/>
          <w:lang w:val="en-US"/>
        </w:rPr>
        <w:t xml:space="preserve">ure belongs to </w:t>
      </w:r>
      <w:r w:rsidRPr="006977A4">
        <w:rPr>
          <w:rFonts w:ascii="Times New Roman" w:hAnsi="Times New Roman" w:cs="Times New Roman"/>
          <w:sz w:val="28"/>
          <w:szCs w:val="28"/>
          <w:lang w:val="en-US"/>
        </w:rPr>
        <w:t>Roso</w:t>
      </w:r>
      <w:r w:rsidR="00F62D3D" w:rsidRPr="006977A4">
        <w:rPr>
          <w:rFonts w:ascii="Times New Roman" w:hAnsi="Times New Roman" w:cs="Times New Roman"/>
          <w:sz w:val="28"/>
          <w:szCs w:val="28"/>
          <w:lang w:val="en-US"/>
        </w:rPr>
        <w:t xml:space="preserve">. She </w:t>
      </w:r>
      <w:r w:rsidR="009C46E1" w:rsidRPr="006977A4">
        <w:rPr>
          <w:rFonts w:ascii="Times New Roman" w:hAnsi="Times New Roman" w:cs="Times New Roman"/>
          <w:sz w:val="28"/>
          <w:szCs w:val="28"/>
          <w:lang w:val="en-US"/>
        </w:rPr>
        <w:t>defined</w:t>
      </w:r>
      <w:r w:rsidR="005177F9" w:rsidRPr="006977A4">
        <w:rPr>
          <w:rFonts w:ascii="Times New Roman" w:hAnsi="Times New Roman" w:cs="Times New Roman"/>
          <w:sz w:val="28"/>
          <w:szCs w:val="28"/>
          <w:lang w:val="en-US"/>
        </w:rPr>
        <w:t xml:space="preserve"> </w:t>
      </w:r>
      <w:r w:rsidR="005336E4" w:rsidRPr="006977A4">
        <w:rPr>
          <w:rFonts w:ascii="Times New Roman" w:hAnsi="Times New Roman" w:cs="Times New Roman"/>
          <w:sz w:val="28"/>
          <w:szCs w:val="28"/>
          <w:lang w:val="en-US"/>
        </w:rPr>
        <w:t xml:space="preserve">a dry port </w:t>
      </w:r>
      <w:r w:rsidR="009C46E1" w:rsidRPr="006977A4">
        <w:rPr>
          <w:rFonts w:ascii="Times New Roman" w:hAnsi="Times New Roman" w:cs="Times New Roman"/>
          <w:sz w:val="28"/>
          <w:szCs w:val="28"/>
          <w:lang w:val="en-US"/>
        </w:rPr>
        <w:t>as</w:t>
      </w:r>
      <w:r w:rsidR="005336E4" w:rsidRPr="006977A4">
        <w:rPr>
          <w:rFonts w:ascii="Times New Roman" w:hAnsi="Times New Roman" w:cs="Times New Roman"/>
          <w:sz w:val="28"/>
          <w:szCs w:val="28"/>
          <w:lang w:val="en-US"/>
        </w:rPr>
        <w:t xml:space="preserve"> </w:t>
      </w:r>
      <w:r w:rsidR="002301D9" w:rsidRPr="006977A4">
        <w:rPr>
          <w:rFonts w:ascii="Times New Roman" w:hAnsi="Times New Roman" w:cs="Times New Roman"/>
          <w:sz w:val="28"/>
          <w:szCs w:val="28"/>
          <w:lang w:val="en-US"/>
        </w:rPr>
        <w:t>"</w:t>
      </w:r>
      <w:r w:rsidR="005336E4" w:rsidRPr="006977A4">
        <w:rPr>
          <w:rFonts w:ascii="Times New Roman" w:hAnsi="Times New Roman" w:cs="Times New Roman"/>
          <w:sz w:val="28"/>
          <w:szCs w:val="28"/>
          <w:lang w:val="en-US"/>
        </w:rPr>
        <w:t xml:space="preserve">an inland intermodal terminal directly connected to seaport(s) with high capacity transport mean(s), where customers can leave/pick up their </w:t>
      </w:r>
      <w:r w:rsidR="009D5E59" w:rsidRPr="006977A4">
        <w:rPr>
          <w:rFonts w:ascii="Times New Roman" w:hAnsi="Times New Roman" w:cs="Times New Roman"/>
          <w:sz w:val="28"/>
          <w:szCs w:val="28"/>
          <w:lang w:val="en-US"/>
        </w:rPr>
        <w:t>standardi</w:t>
      </w:r>
      <w:r w:rsidR="00AC4420" w:rsidRPr="006977A4">
        <w:rPr>
          <w:rFonts w:ascii="Times New Roman" w:hAnsi="Times New Roman" w:cs="Times New Roman"/>
          <w:sz w:val="28"/>
          <w:szCs w:val="28"/>
          <w:lang w:val="en-US"/>
        </w:rPr>
        <w:t>z</w:t>
      </w:r>
      <w:r w:rsidR="009D5E59" w:rsidRPr="006977A4">
        <w:rPr>
          <w:rFonts w:ascii="Times New Roman" w:hAnsi="Times New Roman" w:cs="Times New Roman"/>
          <w:sz w:val="28"/>
          <w:szCs w:val="28"/>
          <w:lang w:val="en-US"/>
        </w:rPr>
        <w:t>ed</w:t>
      </w:r>
      <w:r w:rsidR="005336E4" w:rsidRPr="006977A4">
        <w:rPr>
          <w:rFonts w:ascii="Times New Roman" w:hAnsi="Times New Roman" w:cs="Times New Roman"/>
          <w:sz w:val="28"/>
          <w:szCs w:val="28"/>
          <w:lang w:val="en-US"/>
        </w:rPr>
        <w:t xml:space="preserve"> units as if directly to a seaport</w:t>
      </w:r>
      <w:r w:rsidR="002301D9" w:rsidRPr="006977A4">
        <w:rPr>
          <w:rFonts w:ascii="Times New Roman" w:hAnsi="Times New Roman" w:cs="Times New Roman"/>
          <w:sz w:val="28"/>
          <w:szCs w:val="28"/>
          <w:lang w:val="en-US"/>
        </w:rPr>
        <w:t>"</w:t>
      </w:r>
      <w:r w:rsidR="005336E4" w:rsidRPr="006977A4">
        <w:rPr>
          <w:rFonts w:ascii="Times New Roman" w:hAnsi="Times New Roman" w:cs="Times New Roman"/>
          <w:sz w:val="28"/>
          <w:szCs w:val="28"/>
          <w:lang w:val="en-US"/>
        </w:rPr>
        <w:t xml:space="preserve"> </w:t>
      </w:r>
      <w:r w:rsidR="005336E4"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{"citationItems":[{"id":"ITEM-1","itemData":{"DOI":"10.1016/j.jtrangeo.2008.10.008","ISSN":"09666923","abstract":"The dry port concept is based on a seaport directly connected by rail with inland intermodal terminals where containers can be dealt with in the same way as if they were in a seaport. The main purpose of the article is to extend the theory behind the dry port concept and to define three dry port categories; distant, midrange and close. The findings show that the dry port concept can help identify ways of shifting freight volumes from road to more energy efficient traffic modes that are less harmful to the environment, relieve seaport cities from some congestion and facilitate improved logistics solutions for shippers in the port's hinterland. © 2008 Elsevier Ltd. All rights reserved.","author":[{"dropping-particle":"","family":"Roso","given":"Violeta","non-dropping-particle":"","parse-names":false,"suffix":""},{"dropping-particle":"","family":"Woxenius","given":"Johan","non-dropping-particle":"","parse-names":false,"suffix":""},{"dropping-particle":"","family":"Lumsden","given":"Kenth","non-dropping-particle":"","parse-names":false,"suffix":""}],"container-title":"Journal of Transport Geography","id":"ITEM-1","issue":"5","issued":{"date-parts":[["2009"]]},"page":"338-345","publisher":"Elsevier Ltd","title":"The dry port concept: connecting container seaports with the hinterland","type":"article-journal","volume":"17"},"uris":["http://www.mendeley.com/documents/?uuid=c53f7936-ce81-416e-bce2-8a278d56236a"]}],"mendeley":{"formattedCitation":"[47]","plainTextFormattedCitation":"[47]","previouslyFormattedCitation":"[47]"},"properties":{"noteIndex":0},"schema":"https://github.com/citation-style-language/schema/raw/master/csl-citation.json"}</w:instrText>
      </w:r>
      <w:r w:rsidR="005336E4"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[47]</w:t>
      </w:r>
      <w:r w:rsidR="005336E4"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w:t>
      </w:r>
    </w:p>
    <w:p w14:paraId="75E2AC9B" w14:textId="5B2635A4" w:rsidR="00D42877" w:rsidRPr="006977A4" w:rsidRDefault="009C46E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Rodrigue and Notteboom</w:t>
      </w:r>
      <w:r w:rsidR="00D566FC"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pointed</w:t>
      </w:r>
      <w:r w:rsidR="00E01C2E"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out that</w:t>
      </w:r>
      <w:r w:rsidR="00E01C2E" w:rsidRPr="006977A4">
        <w:rPr>
          <w:rFonts w:ascii="Times New Roman" w:hAnsi="Times New Roman" w:cs="Times New Roman"/>
          <w:sz w:val="28"/>
          <w:szCs w:val="28"/>
          <w:lang w:val="en-US"/>
        </w:rPr>
        <w:t xml:space="preserve"> an</w:t>
      </w:r>
      <w:r w:rsidR="007059CE" w:rsidRPr="006977A4">
        <w:rPr>
          <w:rFonts w:ascii="Times New Roman" w:hAnsi="Times New Roman" w:cs="Times New Roman"/>
          <w:sz w:val="28"/>
          <w:szCs w:val="28"/>
          <w:lang w:val="en-US"/>
        </w:rPr>
        <w:t xml:space="preserve"> inland port has a level of integration with the maritime terminal and supports more efficient access to the inland market for inbound and outbound traffic. </w:t>
      </w:r>
      <w:r w:rsidR="004F3C5A" w:rsidRPr="006977A4">
        <w:rPr>
          <w:rFonts w:ascii="Times New Roman" w:hAnsi="Times New Roman" w:cs="Times New Roman"/>
          <w:sz w:val="28"/>
          <w:szCs w:val="28"/>
          <w:lang w:val="en-US"/>
        </w:rPr>
        <w:t xml:space="preserve">They highlighted </w:t>
      </w:r>
      <w:r w:rsidR="00DB7D5F" w:rsidRPr="006977A4">
        <w:rPr>
          <w:rFonts w:ascii="Times New Roman" w:hAnsi="Times New Roman" w:cs="Times New Roman"/>
          <w:sz w:val="28"/>
          <w:szCs w:val="28"/>
          <w:lang w:val="en-US"/>
        </w:rPr>
        <w:t xml:space="preserve">three fundamental characteristics </w:t>
      </w:r>
      <w:r w:rsidR="00950F6A" w:rsidRPr="006977A4">
        <w:rPr>
          <w:rFonts w:ascii="Times New Roman" w:hAnsi="Times New Roman" w:cs="Times New Roman"/>
          <w:sz w:val="28"/>
          <w:szCs w:val="28"/>
          <w:lang w:val="en-US"/>
        </w:rPr>
        <w:t>of</w:t>
      </w:r>
      <w:r w:rsidR="00DB7D5F"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an inland</w:t>
      </w:r>
      <w:r w:rsidR="00DB7D5F" w:rsidRPr="006977A4">
        <w:rPr>
          <w:rFonts w:ascii="Times New Roman" w:hAnsi="Times New Roman" w:cs="Times New Roman"/>
          <w:sz w:val="28"/>
          <w:szCs w:val="28"/>
          <w:lang w:val="en-US"/>
        </w:rPr>
        <w:t xml:space="preserve"> node:</w:t>
      </w:r>
      <w:r w:rsidR="00950F6A" w:rsidRPr="006977A4">
        <w:rPr>
          <w:rFonts w:ascii="Times New Roman" w:hAnsi="Times New Roman" w:cs="Times New Roman"/>
          <w:sz w:val="28"/>
          <w:szCs w:val="28"/>
          <w:lang w:val="en-US"/>
        </w:rPr>
        <w:t xml:space="preserve"> </w:t>
      </w:r>
    </w:p>
    <w:p w14:paraId="6960181C" w14:textId="6E7922D9" w:rsidR="00D42877" w:rsidRPr="006977A4" w:rsidRDefault="00950F6A" w:rsidP="00970BCF">
      <w:pPr>
        <w:pStyle w:val="a3"/>
        <w:numPr>
          <w:ilvl w:val="0"/>
          <w:numId w:val="17"/>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w:t>
      </w:r>
      <w:r w:rsidR="00DB7D5F" w:rsidRPr="006977A4">
        <w:rPr>
          <w:rFonts w:ascii="Times New Roman" w:hAnsi="Times New Roman" w:cs="Times New Roman"/>
          <w:sz w:val="28"/>
          <w:szCs w:val="28"/>
          <w:lang w:val="en-US"/>
        </w:rPr>
        <w:t>n intermodal terminal, either rail or barge</w:t>
      </w:r>
      <w:r w:rsidR="00A1544A" w:rsidRPr="006977A4">
        <w:rPr>
          <w:rFonts w:ascii="Times New Roman" w:hAnsi="Times New Roman" w:cs="Times New Roman"/>
          <w:sz w:val="28"/>
          <w:szCs w:val="28"/>
          <w:lang w:val="en-US"/>
        </w:rPr>
        <w:t>,</w:t>
      </w:r>
      <w:r w:rsidR="00DB7D5F" w:rsidRPr="006977A4">
        <w:rPr>
          <w:rFonts w:ascii="Times New Roman" w:hAnsi="Times New Roman" w:cs="Times New Roman"/>
          <w:sz w:val="28"/>
          <w:szCs w:val="28"/>
          <w:lang w:val="en-US"/>
        </w:rPr>
        <w:t xml:space="preserve"> that has been built or expanded</w:t>
      </w:r>
      <w:r w:rsidRPr="006977A4">
        <w:rPr>
          <w:rFonts w:ascii="Times New Roman" w:hAnsi="Times New Roman" w:cs="Times New Roman"/>
          <w:sz w:val="28"/>
          <w:szCs w:val="28"/>
          <w:lang w:val="en-US"/>
        </w:rPr>
        <w:t>;</w:t>
      </w:r>
    </w:p>
    <w:p w14:paraId="11DD6E7A" w14:textId="6ABE7832" w:rsidR="00D42877" w:rsidRPr="006977A4" w:rsidRDefault="00950F6A" w:rsidP="00970BCF">
      <w:pPr>
        <w:pStyle w:val="a3"/>
        <w:numPr>
          <w:ilvl w:val="0"/>
          <w:numId w:val="17"/>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w:t>
      </w:r>
      <w:r w:rsidR="00DB7D5F" w:rsidRPr="006977A4">
        <w:rPr>
          <w:rFonts w:ascii="Times New Roman" w:hAnsi="Times New Roman" w:cs="Times New Roman"/>
          <w:sz w:val="28"/>
          <w:szCs w:val="28"/>
          <w:lang w:val="en-US"/>
        </w:rPr>
        <w:t xml:space="preserve"> connection with a port terminal through rail, barge, or truck services, often through a </w:t>
      </w:r>
      <w:r w:rsidR="005019A6" w:rsidRPr="006977A4">
        <w:rPr>
          <w:rFonts w:ascii="Times New Roman" w:hAnsi="Times New Roman" w:cs="Times New Roman"/>
          <w:sz w:val="28"/>
          <w:szCs w:val="28"/>
          <w:lang w:val="en-US"/>
        </w:rPr>
        <w:t>high</w:t>
      </w:r>
      <w:r w:rsidR="00F62D3D" w:rsidRPr="006977A4">
        <w:rPr>
          <w:rFonts w:ascii="Times New Roman" w:hAnsi="Times New Roman" w:cs="Times New Roman"/>
          <w:sz w:val="28"/>
          <w:szCs w:val="28"/>
          <w:lang w:val="en-US"/>
        </w:rPr>
        <w:t>-</w:t>
      </w:r>
      <w:r w:rsidR="005019A6" w:rsidRPr="006977A4">
        <w:rPr>
          <w:rFonts w:ascii="Times New Roman" w:hAnsi="Times New Roman" w:cs="Times New Roman"/>
          <w:sz w:val="28"/>
          <w:szCs w:val="28"/>
          <w:lang w:val="en-US"/>
        </w:rPr>
        <w:t>capacity</w:t>
      </w:r>
      <w:r w:rsidR="00DB7D5F" w:rsidRPr="006977A4">
        <w:rPr>
          <w:rFonts w:ascii="Times New Roman" w:hAnsi="Times New Roman" w:cs="Times New Roman"/>
          <w:sz w:val="28"/>
          <w:szCs w:val="28"/>
          <w:lang w:val="en-US"/>
        </w:rPr>
        <w:t xml:space="preserve"> corridor</w:t>
      </w:r>
      <w:r w:rsidRPr="006977A4">
        <w:rPr>
          <w:rFonts w:ascii="Times New Roman" w:hAnsi="Times New Roman" w:cs="Times New Roman"/>
          <w:sz w:val="28"/>
          <w:szCs w:val="28"/>
          <w:lang w:val="en-US"/>
        </w:rPr>
        <w:t xml:space="preserve">; </w:t>
      </w:r>
    </w:p>
    <w:p w14:paraId="63A4EEE1" w14:textId="714572C0" w:rsidR="007059CE" w:rsidRPr="006977A4" w:rsidRDefault="00F62D3D" w:rsidP="00970BCF">
      <w:pPr>
        <w:pStyle w:val="a3"/>
        <w:numPr>
          <w:ilvl w:val="0"/>
          <w:numId w:val="17"/>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w:t>
      </w:r>
      <w:r w:rsidR="00DB7D5F" w:rsidRPr="006977A4">
        <w:rPr>
          <w:rFonts w:ascii="Times New Roman" w:hAnsi="Times New Roman" w:cs="Times New Roman"/>
          <w:sz w:val="28"/>
          <w:szCs w:val="28"/>
          <w:lang w:val="en-US"/>
        </w:rPr>
        <w:t>n array of logistical activities that support and organi</w:t>
      </w:r>
      <w:r w:rsidR="00AC4420" w:rsidRPr="006977A4">
        <w:rPr>
          <w:rFonts w:ascii="Times New Roman" w:hAnsi="Times New Roman" w:cs="Times New Roman"/>
          <w:sz w:val="28"/>
          <w:szCs w:val="28"/>
          <w:lang w:val="en-US"/>
        </w:rPr>
        <w:t>z</w:t>
      </w:r>
      <w:r w:rsidR="00DB7D5F" w:rsidRPr="006977A4">
        <w:rPr>
          <w:rFonts w:ascii="Times New Roman" w:hAnsi="Times New Roman" w:cs="Times New Roman"/>
          <w:sz w:val="28"/>
          <w:szCs w:val="28"/>
          <w:lang w:val="en-US"/>
        </w:rPr>
        <w:t>e the freight transited, often co-located with the intermodal terminal</w:t>
      </w:r>
      <w:r w:rsidR="00842C41" w:rsidRPr="006977A4">
        <w:rPr>
          <w:rFonts w:ascii="Times New Roman" w:hAnsi="Times New Roman" w:cs="Times New Roman"/>
          <w:sz w:val="28"/>
          <w:szCs w:val="28"/>
          <w:lang w:val="en-US"/>
        </w:rPr>
        <w:t xml:space="preserve"> </w:t>
      </w:r>
      <w:r w:rsidR="00842C4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author":[{"dropping-particle":"","family":"Rodrigue","given":"Jean-paul","non-dropping-particle":"","parse-names":false,"suffix":""},{"dropping-particle":"","family":"Notteboom","given":"Theo","non-dropping-particle":"","parse-names":false,"suffix":""}],"id":"ITEM-1","issued":{"date-parts":[["0"]]},"title":"Port Economics, Management and Policy","type":"article-journal"},"uris":["http://www.mendeley.com/documents/?uuid=aa309150-ca6d-4a8e-91dc-3a99252cbe17"]}],"mendeley":{"formattedCitation":"[7]","plainTextFormattedCitation":"[7]","previouslyFormattedCitation":"[7]"},"properties":{"noteIndex":0},"schema":"https://github.com/citation-style-language/schema/raw/master/csl-citation.json"}</w:instrText>
      </w:r>
      <w:r w:rsidR="00842C4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[7]</w:t>
      </w:r>
      <w:r w:rsidR="00842C41" w:rsidRPr="006977A4">
        <w:rPr>
          <w:rFonts w:ascii="Times New Roman" w:hAnsi="Times New Roman" w:cs="Times New Roman"/>
          <w:sz w:val="28"/>
          <w:szCs w:val="28"/>
          <w:lang w:val="en-US"/>
        </w:rPr>
        <w:fldChar w:fldCharType="end"/>
      </w:r>
      <w:r w:rsidR="007059CE" w:rsidRPr="006977A4">
        <w:rPr>
          <w:rFonts w:ascii="Times New Roman" w:hAnsi="Times New Roman" w:cs="Times New Roman"/>
          <w:sz w:val="28"/>
          <w:szCs w:val="28"/>
          <w:lang w:val="en-US"/>
        </w:rPr>
        <w:t>.</w:t>
      </w:r>
    </w:p>
    <w:p w14:paraId="48DA697B" w14:textId="5683FEB7" w:rsidR="00C46ED7" w:rsidRPr="006977A4" w:rsidRDefault="004172D2"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lastRenderedPageBreak/>
        <w:t>I</w:t>
      </w:r>
      <w:r w:rsidR="00C46ED7" w:rsidRPr="006977A4">
        <w:rPr>
          <w:rFonts w:ascii="Times New Roman" w:hAnsi="Times New Roman" w:cs="Times New Roman"/>
          <w:sz w:val="28"/>
          <w:szCs w:val="28"/>
          <w:lang w:val="en-US"/>
        </w:rPr>
        <w:t xml:space="preserve">n a global context, the development of land transport corridors should be considered more broadly. </w:t>
      </w:r>
      <w:r w:rsidR="00392E1C" w:rsidRPr="006977A4">
        <w:rPr>
          <w:rFonts w:ascii="Times New Roman" w:hAnsi="Times New Roman" w:cs="Times New Roman"/>
          <w:sz w:val="28"/>
          <w:szCs w:val="28"/>
          <w:lang w:val="en-US"/>
        </w:rPr>
        <w:t>Significant</w:t>
      </w:r>
      <w:r w:rsidR="00C46ED7" w:rsidRPr="006977A4">
        <w:rPr>
          <w:rFonts w:ascii="Times New Roman" w:hAnsi="Times New Roman" w:cs="Times New Roman"/>
          <w:sz w:val="28"/>
          <w:szCs w:val="28"/>
          <w:lang w:val="en-US"/>
        </w:rPr>
        <w:t xml:space="preserve">ly, the acceleration of delivery times, the development of continental transport corridors, an increase in container traffic, and other factors </w:t>
      </w:r>
      <w:r w:rsidR="009C46E1" w:rsidRPr="006977A4">
        <w:rPr>
          <w:rFonts w:ascii="Times New Roman" w:hAnsi="Times New Roman" w:cs="Times New Roman"/>
          <w:sz w:val="28"/>
          <w:szCs w:val="28"/>
          <w:lang w:val="en-US"/>
        </w:rPr>
        <w:t>influence</w:t>
      </w:r>
      <w:r w:rsidR="00C46ED7" w:rsidRPr="006977A4">
        <w:rPr>
          <w:rFonts w:ascii="Times New Roman" w:hAnsi="Times New Roman" w:cs="Times New Roman"/>
          <w:sz w:val="28"/>
          <w:szCs w:val="28"/>
          <w:lang w:val="en-US"/>
        </w:rPr>
        <w:t xml:space="preserve"> the formation of land-based dry ports</w:t>
      </w:r>
      <w:r w:rsidR="00F62D3D" w:rsidRPr="006977A4">
        <w:rPr>
          <w:rFonts w:ascii="Times New Roman" w:hAnsi="Times New Roman" w:cs="Times New Roman"/>
          <w:sz w:val="28"/>
          <w:szCs w:val="28"/>
          <w:lang w:val="en-US"/>
        </w:rPr>
        <w:t xml:space="preserve">. They </w:t>
      </w:r>
      <w:r w:rsidR="00C46ED7" w:rsidRPr="006977A4">
        <w:rPr>
          <w:rFonts w:ascii="Times New Roman" w:hAnsi="Times New Roman" w:cs="Times New Roman"/>
          <w:sz w:val="28"/>
          <w:szCs w:val="28"/>
          <w:lang w:val="en-US"/>
        </w:rPr>
        <w:t>are far from the sea, especially in Asia</w:t>
      </w:r>
      <w:r w:rsidR="009C46E1" w:rsidRPr="006977A4">
        <w:rPr>
          <w:rFonts w:ascii="Times New Roman" w:hAnsi="Times New Roman" w:cs="Times New Roman"/>
          <w:sz w:val="28"/>
          <w:szCs w:val="28"/>
          <w:lang w:val="en-US"/>
        </w:rPr>
        <w:t>n countries</w:t>
      </w:r>
      <w:r w:rsidR="00D5145A" w:rsidRPr="006977A4">
        <w:rPr>
          <w:rFonts w:ascii="Times New Roman" w:hAnsi="Times New Roman" w:cs="Times New Roman"/>
          <w:sz w:val="28"/>
          <w:szCs w:val="28"/>
          <w:lang w:val="en-US"/>
        </w:rPr>
        <w:t xml:space="preserve"> such as</w:t>
      </w:r>
      <w:r w:rsidR="002B3279" w:rsidRPr="006977A4">
        <w:rPr>
          <w:rFonts w:ascii="Times New Roman" w:hAnsi="Times New Roman" w:cs="Times New Roman"/>
          <w:sz w:val="28"/>
          <w:szCs w:val="28"/>
          <w:lang w:val="en-US"/>
        </w:rPr>
        <w:t xml:space="preserve"> </w:t>
      </w:r>
      <w:r w:rsidR="00C46ED7" w:rsidRPr="006977A4">
        <w:rPr>
          <w:rFonts w:ascii="Times New Roman" w:hAnsi="Times New Roman" w:cs="Times New Roman"/>
          <w:sz w:val="28"/>
          <w:szCs w:val="28"/>
          <w:lang w:val="en-US"/>
        </w:rPr>
        <w:t xml:space="preserve">China and landlocked </w:t>
      </w:r>
      <w:r w:rsidR="009C46E1" w:rsidRPr="006977A4">
        <w:rPr>
          <w:rFonts w:ascii="Times New Roman" w:hAnsi="Times New Roman" w:cs="Times New Roman"/>
          <w:sz w:val="28"/>
          <w:szCs w:val="28"/>
          <w:lang w:val="en-US"/>
        </w:rPr>
        <w:t>states</w:t>
      </w:r>
      <w:r w:rsidR="00C46ED7" w:rsidRPr="006977A4">
        <w:rPr>
          <w:rFonts w:ascii="Times New Roman" w:hAnsi="Times New Roman" w:cs="Times New Roman"/>
          <w:sz w:val="28"/>
          <w:szCs w:val="28"/>
          <w:lang w:val="en-US"/>
        </w:rPr>
        <w:t xml:space="preserve">. </w:t>
      </w:r>
      <w:r w:rsidR="00D5145A" w:rsidRPr="006977A4">
        <w:rPr>
          <w:rFonts w:ascii="Times New Roman" w:hAnsi="Times New Roman" w:cs="Times New Roman"/>
          <w:sz w:val="28"/>
          <w:szCs w:val="28"/>
          <w:lang w:val="en-US"/>
        </w:rPr>
        <w:t>In addition</w:t>
      </w:r>
      <w:r w:rsidR="00C46ED7" w:rsidRPr="006977A4">
        <w:rPr>
          <w:rFonts w:ascii="Times New Roman" w:hAnsi="Times New Roman" w:cs="Times New Roman"/>
          <w:sz w:val="28"/>
          <w:szCs w:val="28"/>
          <w:lang w:val="en-US"/>
        </w:rPr>
        <w:t xml:space="preserve">, the </w:t>
      </w:r>
      <w:r w:rsidR="00D5145A" w:rsidRPr="006977A4">
        <w:rPr>
          <w:rFonts w:ascii="Times New Roman" w:hAnsi="Times New Roman" w:cs="Times New Roman"/>
          <w:sz w:val="28"/>
          <w:szCs w:val="28"/>
          <w:lang w:val="en-US"/>
        </w:rPr>
        <w:t xml:space="preserve">rapid industrial </w:t>
      </w:r>
      <w:r w:rsidR="00C46ED7" w:rsidRPr="006977A4">
        <w:rPr>
          <w:rFonts w:ascii="Times New Roman" w:hAnsi="Times New Roman" w:cs="Times New Roman"/>
          <w:sz w:val="28"/>
          <w:szCs w:val="28"/>
          <w:lang w:val="en-US"/>
        </w:rPr>
        <w:t xml:space="preserve">development of industry, </w:t>
      </w:r>
      <w:r w:rsidR="00D5145A" w:rsidRPr="006977A4">
        <w:rPr>
          <w:rFonts w:ascii="Times New Roman" w:hAnsi="Times New Roman" w:cs="Times New Roman"/>
          <w:sz w:val="28"/>
          <w:szCs w:val="28"/>
          <w:lang w:val="en-US"/>
        </w:rPr>
        <w:t>urbanization</w:t>
      </w:r>
      <w:r w:rsidR="00C46ED7" w:rsidRPr="006977A4">
        <w:rPr>
          <w:rFonts w:ascii="Times New Roman" w:hAnsi="Times New Roman" w:cs="Times New Roman"/>
          <w:sz w:val="28"/>
          <w:szCs w:val="28"/>
          <w:lang w:val="en-US"/>
        </w:rPr>
        <w:t>, global supply chain</w:t>
      </w:r>
      <w:r w:rsidR="00D5145A" w:rsidRPr="006977A4">
        <w:rPr>
          <w:rFonts w:ascii="Times New Roman" w:hAnsi="Times New Roman" w:cs="Times New Roman"/>
          <w:sz w:val="28"/>
          <w:szCs w:val="28"/>
          <w:lang w:val="en-US"/>
        </w:rPr>
        <w:t>s,</w:t>
      </w:r>
      <w:r w:rsidR="00C46ED7" w:rsidRPr="006977A4">
        <w:rPr>
          <w:rFonts w:ascii="Times New Roman" w:hAnsi="Times New Roman" w:cs="Times New Roman"/>
          <w:sz w:val="28"/>
          <w:szCs w:val="28"/>
          <w:lang w:val="en-US"/>
        </w:rPr>
        <w:t xml:space="preserve"> and many other factors determine the need for </w:t>
      </w:r>
      <w:r w:rsidR="009C46E1" w:rsidRPr="006977A4">
        <w:rPr>
          <w:rFonts w:ascii="Times New Roman" w:hAnsi="Times New Roman" w:cs="Times New Roman"/>
          <w:sz w:val="28"/>
          <w:szCs w:val="28"/>
          <w:lang w:val="en-US"/>
        </w:rPr>
        <w:t>the conceptual</w:t>
      </w:r>
      <w:r w:rsidR="00C46ED7" w:rsidRPr="006977A4">
        <w:rPr>
          <w:rFonts w:ascii="Times New Roman" w:hAnsi="Times New Roman" w:cs="Times New Roman"/>
          <w:sz w:val="28"/>
          <w:szCs w:val="28"/>
          <w:lang w:val="en-US"/>
        </w:rPr>
        <w:t xml:space="preserve"> development of the definition of </w:t>
      </w:r>
      <w:r w:rsidR="002301D9" w:rsidRPr="006977A4">
        <w:rPr>
          <w:rFonts w:ascii="Times New Roman" w:hAnsi="Times New Roman" w:cs="Times New Roman"/>
          <w:sz w:val="28"/>
          <w:szCs w:val="28"/>
          <w:lang w:val="en-US"/>
        </w:rPr>
        <w:t>"</w:t>
      </w:r>
      <w:r w:rsidR="00C46ED7" w:rsidRPr="006977A4">
        <w:rPr>
          <w:rFonts w:ascii="Times New Roman" w:hAnsi="Times New Roman" w:cs="Times New Roman"/>
          <w:sz w:val="28"/>
          <w:szCs w:val="28"/>
          <w:lang w:val="en-US"/>
        </w:rPr>
        <w:t>dry port</w:t>
      </w:r>
      <w:r w:rsidR="002301D9" w:rsidRPr="006977A4">
        <w:rPr>
          <w:rFonts w:ascii="Times New Roman" w:hAnsi="Times New Roman" w:cs="Times New Roman"/>
          <w:sz w:val="28"/>
          <w:szCs w:val="28"/>
          <w:lang w:val="en-US"/>
        </w:rPr>
        <w:t>"</w:t>
      </w:r>
      <w:r w:rsidR="00C46ED7" w:rsidRPr="006977A4">
        <w:rPr>
          <w:rFonts w:ascii="Times New Roman" w:hAnsi="Times New Roman" w:cs="Times New Roman"/>
          <w:sz w:val="28"/>
          <w:szCs w:val="28"/>
          <w:lang w:val="en-US"/>
        </w:rPr>
        <w:t>.</w:t>
      </w:r>
    </w:p>
    <w:p w14:paraId="544713FA" w14:textId="18AAFE4C" w:rsidR="00963441" w:rsidRPr="006977A4" w:rsidRDefault="00D5145A"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G</w:t>
      </w:r>
      <w:r w:rsidR="00206DA6" w:rsidRPr="006977A4">
        <w:rPr>
          <w:rFonts w:ascii="Times New Roman" w:hAnsi="Times New Roman" w:cs="Times New Roman"/>
          <w:sz w:val="28"/>
          <w:szCs w:val="28"/>
          <w:lang w:val="en-US"/>
        </w:rPr>
        <w:t>lobali</w:t>
      </w:r>
      <w:r w:rsidR="00AC4420" w:rsidRPr="006977A4">
        <w:rPr>
          <w:rFonts w:ascii="Times New Roman" w:hAnsi="Times New Roman" w:cs="Times New Roman"/>
          <w:sz w:val="28"/>
          <w:szCs w:val="28"/>
          <w:lang w:val="en-US"/>
        </w:rPr>
        <w:t>z</w:t>
      </w:r>
      <w:r w:rsidR="00206DA6" w:rsidRPr="006977A4">
        <w:rPr>
          <w:rFonts w:ascii="Times New Roman" w:hAnsi="Times New Roman" w:cs="Times New Roman"/>
          <w:sz w:val="28"/>
          <w:szCs w:val="28"/>
          <w:lang w:val="en-US"/>
        </w:rPr>
        <w:t>ation boosts freight volumes at global, regional, and local levels</w:t>
      </w:r>
      <w:r w:rsidR="009D000B" w:rsidRPr="006977A4">
        <w:rPr>
          <w:rFonts w:ascii="Times New Roman" w:hAnsi="Times New Roman" w:cs="Times New Roman"/>
          <w:sz w:val="28"/>
          <w:szCs w:val="28"/>
          <w:lang w:val="en-US"/>
        </w:rPr>
        <w:t xml:space="preserve"> and</w:t>
      </w:r>
      <w:r w:rsidR="00206DA6" w:rsidRPr="006977A4">
        <w:rPr>
          <w:rFonts w:ascii="Times New Roman" w:hAnsi="Times New Roman" w:cs="Times New Roman"/>
          <w:sz w:val="28"/>
          <w:szCs w:val="28"/>
          <w:lang w:val="en-US"/>
        </w:rPr>
        <w:t xml:space="preserve"> brings challenges to seaports and their inland transport </w:t>
      </w:r>
      <w:r w:rsidR="007A2AD3" w:rsidRPr="006977A4">
        <w:rPr>
          <w:rFonts w:ascii="Times New Roman" w:hAnsi="Times New Roman" w:cs="Times New Roman"/>
          <w:sz w:val="28"/>
          <w:szCs w:val="28"/>
          <w:lang w:val="en-US"/>
        </w:rPr>
        <w:t>networks</w:t>
      </w:r>
      <w:r w:rsidR="00BD7685" w:rsidRPr="006977A4">
        <w:rPr>
          <w:rFonts w:ascii="Times New Roman" w:hAnsi="Times New Roman" w:cs="Times New Roman"/>
          <w:sz w:val="28"/>
          <w:szCs w:val="28"/>
          <w:lang w:val="en-US"/>
        </w:rPr>
        <w:t xml:space="preserve"> </w:t>
      </w:r>
      <w:r w:rsidR="00BD7685"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{"citationItems":[{"id":"ITEM-1","itemData":{"DOI":"10.1016/j.tranpol.2018.06.008","ISSN":"1879310X","abstract":"In recent years, many regions including China have witnessed fast growth of dry ports. Unlike in the other regions of the world, the amount of cargos handled by most dry ports in China is not in compliance with the significant amount of resources invested, but the reasons behind have not been discussed before. After a brief review on the development pattern of Chinese dry ports, certain dry port functions like customs clearance and rail connection, dry port ownership structure, and inter-competition among dry ports are identified as the unique factors which distinguish Chinese dry ports from others and affect their performance. We investigate the relationship between these factors and the efficiency of Chinese dry ports with a two-stage approach based on a panel data collected from eight dry ports affiliated to the port of Ningbo, China, covering the 2011–2016 period. In the first stage, Data Envelopment Analysis (DEA) is used to measure these dry ports' technical efficiency. In the second stage, Tobit regression analysis is applied to explore the relationship between efficiency and the above mentioned factors. Several insightful findings are observed, further leading to useful managerial insights.","author":[{"dropping-particle":"","family":"Chang","given":"Zheng","non-dropping-particle":"","parse-names":false,"suffix":""},{"dropping-particle":"","family":"Yang","given":"Dong","non-dropping-particle":"","parse-names":false,"suffix":""},{"dropping-particle":"","family":"Wan","given":"Yulai","non-dropping-particle":"","parse-names":false,"suffix":""},{"dropping-particle":"","family":"Han","given":"Tingting","non-dropping-particle":"","parse-names":false,"suffix":""}],"container-title":"Transport Policy","id":"ITEM-1","issue":"June","issued":{"date-parts":[["2018"]]},"page":"0-1","publisher":"Elsevier Ltd","title":"Analysis on the features of Chinese dry ports: Ownership, customs service, rail service and regional competition","type":"article-journal"},"uris":["http://www.mendeley.com/documents/?uuid=e22f20e5-c2a9-4404-8d57-9a8b65ffc647"]}],"mendeley":{"formattedCitation":"[48]","plainTextFormattedCitation":"[48]","previouslyFormattedCitation":"[48]"},"properties":{"noteIndex":0},"schema":"https://github.com/citation-style-language/schema/raw/master/csl-citation.json"}</w:instrText>
      </w:r>
      <w:r w:rsidR="00BD7685"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[48]</w:t>
      </w:r>
      <w:r w:rsidR="00BD7685" w:rsidRPr="006977A4">
        <w:rPr>
          <w:rFonts w:ascii="Times New Roman" w:hAnsi="Times New Roman" w:cs="Times New Roman"/>
          <w:sz w:val="28"/>
          <w:szCs w:val="28"/>
          <w:lang w:val="en-US"/>
        </w:rPr>
        <w:fldChar w:fldCharType="end"/>
      </w:r>
      <w:r w:rsidR="00206DA6"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This is </w:t>
      </w:r>
      <w:r w:rsidR="00132BC0" w:rsidRPr="006977A4">
        <w:rPr>
          <w:rFonts w:ascii="Times New Roman" w:hAnsi="Times New Roman" w:cs="Times New Roman"/>
          <w:sz w:val="28"/>
          <w:szCs w:val="28"/>
          <w:lang w:val="en-US"/>
        </w:rPr>
        <w:t>because</w:t>
      </w:r>
      <w:r w:rsidR="00206DA6" w:rsidRPr="006977A4">
        <w:rPr>
          <w:rFonts w:ascii="Times New Roman" w:hAnsi="Times New Roman" w:cs="Times New Roman"/>
          <w:sz w:val="28"/>
          <w:szCs w:val="28"/>
          <w:lang w:val="en-US"/>
        </w:rPr>
        <w:t xml:space="preserve"> globali</w:t>
      </w:r>
      <w:r w:rsidR="00AC4420" w:rsidRPr="006977A4">
        <w:rPr>
          <w:rFonts w:ascii="Times New Roman" w:hAnsi="Times New Roman" w:cs="Times New Roman"/>
          <w:sz w:val="28"/>
          <w:szCs w:val="28"/>
          <w:lang w:val="en-US"/>
        </w:rPr>
        <w:t>z</w:t>
      </w:r>
      <w:r w:rsidR="00206DA6" w:rsidRPr="006977A4">
        <w:rPr>
          <w:rFonts w:ascii="Times New Roman" w:hAnsi="Times New Roman" w:cs="Times New Roman"/>
          <w:sz w:val="28"/>
          <w:szCs w:val="28"/>
          <w:lang w:val="en-US"/>
        </w:rPr>
        <w:t xml:space="preserve">ation is </w:t>
      </w:r>
      <w:r w:rsidR="00132BC0" w:rsidRPr="006977A4">
        <w:rPr>
          <w:rFonts w:ascii="Times New Roman" w:hAnsi="Times New Roman" w:cs="Times New Roman"/>
          <w:sz w:val="28"/>
          <w:szCs w:val="28"/>
          <w:lang w:val="en-US"/>
        </w:rPr>
        <w:t>impossible without supporting</w:t>
      </w:r>
      <w:r w:rsidR="00206DA6" w:rsidRPr="006977A4">
        <w:rPr>
          <w:rFonts w:ascii="Times New Roman" w:hAnsi="Times New Roman" w:cs="Times New Roman"/>
          <w:sz w:val="28"/>
          <w:szCs w:val="28"/>
          <w:lang w:val="en-US"/>
        </w:rPr>
        <w:t xml:space="preserve"> an </w:t>
      </w:r>
      <w:r w:rsidR="001B6981" w:rsidRPr="006977A4">
        <w:rPr>
          <w:rFonts w:ascii="Times New Roman" w:hAnsi="Times New Roman" w:cs="Times New Roman"/>
          <w:sz w:val="28"/>
          <w:szCs w:val="28"/>
          <w:lang w:val="en-US"/>
        </w:rPr>
        <w:t>efficient supply</w:t>
      </w:r>
      <w:r w:rsidR="00206DA6" w:rsidRPr="006977A4">
        <w:rPr>
          <w:rFonts w:ascii="Times New Roman" w:hAnsi="Times New Roman" w:cs="Times New Roman"/>
          <w:sz w:val="28"/>
          <w:szCs w:val="28"/>
          <w:lang w:val="en-US"/>
        </w:rPr>
        <w:t xml:space="preserve"> chain with </w:t>
      </w:r>
      <w:r w:rsidR="00132BC0" w:rsidRPr="006977A4">
        <w:rPr>
          <w:rFonts w:ascii="Times New Roman" w:hAnsi="Times New Roman" w:cs="Times New Roman"/>
          <w:sz w:val="28"/>
          <w:szCs w:val="28"/>
          <w:lang w:val="en-US"/>
        </w:rPr>
        <w:t>unimpeded cargo flow</w:t>
      </w:r>
      <w:r w:rsidR="00206DA6" w:rsidRPr="006977A4">
        <w:rPr>
          <w:rFonts w:ascii="Times New Roman" w:hAnsi="Times New Roman" w:cs="Times New Roman"/>
          <w:sz w:val="28"/>
          <w:szCs w:val="28"/>
          <w:lang w:val="en-US"/>
        </w:rPr>
        <w:t xml:space="preserve"> through </w:t>
      </w:r>
      <w:r w:rsidR="00BA612A" w:rsidRPr="006977A4">
        <w:rPr>
          <w:rFonts w:ascii="Times New Roman" w:hAnsi="Times New Roman" w:cs="Times New Roman"/>
          <w:sz w:val="28"/>
          <w:szCs w:val="28"/>
          <w:lang w:val="en-US"/>
        </w:rPr>
        <w:t xml:space="preserve">the </w:t>
      </w:r>
      <w:r w:rsidR="007A2AD3" w:rsidRPr="006977A4">
        <w:rPr>
          <w:rFonts w:ascii="Times New Roman" w:hAnsi="Times New Roman" w:cs="Times New Roman"/>
          <w:sz w:val="28"/>
          <w:szCs w:val="28"/>
          <w:lang w:val="en-US"/>
        </w:rPr>
        <w:t>sea</w:t>
      </w:r>
      <w:r w:rsidR="00132BC0" w:rsidRPr="006977A4">
        <w:rPr>
          <w:rFonts w:ascii="Times New Roman" w:hAnsi="Times New Roman" w:cs="Times New Roman"/>
          <w:sz w:val="28"/>
          <w:szCs w:val="28"/>
          <w:lang w:val="en-US"/>
        </w:rPr>
        <w:t>. D</w:t>
      </w:r>
      <w:r w:rsidR="00206DA6" w:rsidRPr="006977A4">
        <w:rPr>
          <w:rFonts w:ascii="Times New Roman" w:hAnsi="Times New Roman" w:cs="Times New Roman"/>
          <w:sz w:val="28"/>
          <w:szCs w:val="28"/>
          <w:lang w:val="en-US"/>
        </w:rPr>
        <w:t xml:space="preserve">ry ports with </w:t>
      </w:r>
      <w:r w:rsidR="007A2AD3" w:rsidRPr="006977A4">
        <w:rPr>
          <w:rFonts w:ascii="Times New Roman" w:hAnsi="Times New Roman" w:cs="Times New Roman"/>
          <w:sz w:val="28"/>
          <w:szCs w:val="28"/>
          <w:lang w:val="en-US"/>
        </w:rPr>
        <w:t>an integrated</w:t>
      </w:r>
      <w:r w:rsidR="00206DA6" w:rsidRPr="006977A4">
        <w:rPr>
          <w:rFonts w:ascii="Times New Roman" w:hAnsi="Times New Roman" w:cs="Times New Roman"/>
          <w:sz w:val="28"/>
          <w:szCs w:val="28"/>
          <w:lang w:val="en-US"/>
        </w:rPr>
        <w:t xml:space="preserve"> intermodal transportation network </w:t>
      </w:r>
      <w:r w:rsidR="00132BC0" w:rsidRPr="006977A4">
        <w:rPr>
          <w:rFonts w:ascii="Times New Roman" w:hAnsi="Times New Roman" w:cs="Times New Roman"/>
          <w:sz w:val="28"/>
          <w:szCs w:val="28"/>
          <w:lang w:val="en-US"/>
        </w:rPr>
        <w:t>need high-quality freight flow management</w:t>
      </w:r>
      <w:r w:rsidR="00206DA6" w:rsidRPr="006977A4">
        <w:rPr>
          <w:rFonts w:ascii="Times New Roman" w:hAnsi="Times New Roman" w:cs="Times New Roman"/>
          <w:sz w:val="28"/>
          <w:szCs w:val="28"/>
          <w:lang w:val="en-US"/>
        </w:rPr>
        <w:t xml:space="preserve"> with low inventory costs, more reliable delivery time and distribution. In this </w:t>
      </w:r>
      <w:r w:rsidR="007A2AD3" w:rsidRPr="006977A4">
        <w:rPr>
          <w:rFonts w:ascii="Times New Roman" w:hAnsi="Times New Roman" w:cs="Times New Roman"/>
          <w:sz w:val="28"/>
          <w:szCs w:val="28"/>
          <w:lang w:val="en-US"/>
        </w:rPr>
        <w:t>regard</w:t>
      </w:r>
      <w:r w:rsidR="00206DA6" w:rsidRPr="006977A4">
        <w:rPr>
          <w:rFonts w:ascii="Times New Roman" w:hAnsi="Times New Roman" w:cs="Times New Roman"/>
          <w:sz w:val="28"/>
          <w:szCs w:val="28"/>
          <w:lang w:val="en-US"/>
        </w:rPr>
        <w:t xml:space="preserve">, dry ports </w:t>
      </w:r>
      <w:r w:rsidRPr="006977A4">
        <w:rPr>
          <w:rFonts w:ascii="Times New Roman" w:hAnsi="Times New Roman" w:cs="Times New Roman"/>
          <w:sz w:val="28"/>
          <w:szCs w:val="28"/>
          <w:lang w:val="en-US"/>
        </w:rPr>
        <w:t>become</w:t>
      </w:r>
      <w:r w:rsidR="00206DA6" w:rsidRPr="006977A4">
        <w:rPr>
          <w:rFonts w:ascii="Times New Roman" w:hAnsi="Times New Roman" w:cs="Times New Roman"/>
          <w:sz w:val="28"/>
          <w:szCs w:val="28"/>
          <w:lang w:val="en-US"/>
        </w:rPr>
        <w:t xml:space="preserve"> an essential part of an inland </w:t>
      </w:r>
      <w:r w:rsidR="001B6981" w:rsidRPr="006977A4">
        <w:rPr>
          <w:rFonts w:ascii="Times New Roman" w:hAnsi="Times New Roman" w:cs="Times New Roman"/>
          <w:sz w:val="28"/>
          <w:szCs w:val="28"/>
          <w:lang w:val="en-US"/>
        </w:rPr>
        <w:t xml:space="preserve">trade transportation and </w:t>
      </w:r>
      <w:r w:rsidR="00206DA6" w:rsidRPr="006977A4">
        <w:rPr>
          <w:rFonts w:ascii="Times New Roman" w:hAnsi="Times New Roman" w:cs="Times New Roman"/>
          <w:sz w:val="28"/>
          <w:szCs w:val="28"/>
          <w:lang w:val="en-US"/>
        </w:rPr>
        <w:t xml:space="preserve">distribution system. </w:t>
      </w:r>
      <w:r w:rsidR="001C519B" w:rsidRPr="006977A4">
        <w:rPr>
          <w:rFonts w:ascii="Times New Roman" w:hAnsi="Times New Roman" w:cs="Times New Roman"/>
          <w:sz w:val="28"/>
          <w:szCs w:val="28"/>
          <w:lang w:val="en-US"/>
        </w:rPr>
        <w:t xml:space="preserve"> </w:t>
      </w:r>
    </w:p>
    <w:p w14:paraId="7E88F161" w14:textId="77777777" w:rsidR="00F62D3D" w:rsidRPr="006977A4" w:rsidRDefault="00731B35"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 dry port was</w:t>
      </w:r>
      <w:r w:rsidR="00326271" w:rsidRPr="006977A4">
        <w:rPr>
          <w:rFonts w:ascii="Times New Roman" w:hAnsi="Times New Roman" w:cs="Times New Roman"/>
          <w:sz w:val="28"/>
          <w:szCs w:val="28"/>
          <w:lang w:val="en-US"/>
        </w:rPr>
        <w:t xml:space="preserve"> </w:t>
      </w:r>
      <w:r w:rsidR="00C46ED7" w:rsidRPr="006977A4">
        <w:rPr>
          <w:rFonts w:ascii="Times New Roman" w:hAnsi="Times New Roman" w:cs="Times New Roman"/>
          <w:sz w:val="28"/>
          <w:szCs w:val="28"/>
          <w:lang w:val="en-US"/>
        </w:rPr>
        <w:t>broadly defined</w:t>
      </w:r>
      <w:r w:rsidR="00963441" w:rsidRPr="006977A4">
        <w:rPr>
          <w:rFonts w:ascii="Times New Roman" w:hAnsi="Times New Roman" w:cs="Times New Roman"/>
          <w:sz w:val="28"/>
          <w:szCs w:val="28"/>
          <w:lang w:val="en-US"/>
        </w:rPr>
        <w:t xml:space="preserve"> </w:t>
      </w:r>
      <w:r w:rsidR="00C46ED7" w:rsidRPr="006977A4">
        <w:rPr>
          <w:rFonts w:ascii="Times New Roman" w:hAnsi="Times New Roman" w:cs="Times New Roman"/>
          <w:sz w:val="28"/>
          <w:szCs w:val="28"/>
          <w:lang w:val="en-US"/>
        </w:rPr>
        <w:t xml:space="preserve">in </w:t>
      </w:r>
      <w:r w:rsidR="001455F0" w:rsidRPr="006977A4">
        <w:rPr>
          <w:rFonts w:ascii="Times New Roman" w:hAnsi="Times New Roman" w:cs="Times New Roman"/>
          <w:sz w:val="28"/>
          <w:szCs w:val="28"/>
          <w:lang w:val="en-US"/>
        </w:rPr>
        <w:t xml:space="preserve">the </w:t>
      </w:r>
      <w:bookmarkStart w:id="11" w:name="_Hlk124163895"/>
      <w:r w:rsidR="002301D9" w:rsidRPr="006977A4">
        <w:rPr>
          <w:rFonts w:ascii="Times New Roman" w:hAnsi="Times New Roman" w:cs="Times New Roman"/>
          <w:sz w:val="28"/>
          <w:szCs w:val="28"/>
          <w:lang w:val="en-US"/>
        </w:rPr>
        <w:t xml:space="preserve"> "</w:t>
      </w:r>
      <w:r w:rsidR="00D32D7A" w:rsidRPr="006977A4">
        <w:rPr>
          <w:rFonts w:ascii="Times New Roman" w:hAnsi="Times New Roman" w:cs="Times New Roman"/>
          <w:sz w:val="28"/>
          <w:szCs w:val="28"/>
          <w:lang w:val="en-US"/>
        </w:rPr>
        <w:t>Inter</w:t>
      </w:r>
      <w:r w:rsidR="00495B25" w:rsidRPr="006977A4">
        <w:rPr>
          <w:rFonts w:ascii="Times New Roman" w:hAnsi="Times New Roman" w:cs="Times New Roman"/>
          <w:sz w:val="28"/>
          <w:szCs w:val="28"/>
          <w:lang w:val="en-US"/>
        </w:rPr>
        <w:t>govern</w:t>
      </w:r>
      <w:r w:rsidR="00C46ED7" w:rsidRPr="006977A4">
        <w:rPr>
          <w:rFonts w:ascii="Times New Roman" w:hAnsi="Times New Roman" w:cs="Times New Roman"/>
          <w:sz w:val="28"/>
          <w:szCs w:val="28"/>
          <w:lang w:val="en-US"/>
        </w:rPr>
        <w:t>mental Agreement on Dry Ports</w:t>
      </w:r>
      <w:r w:rsidR="002301D9" w:rsidRPr="006977A4">
        <w:rPr>
          <w:rFonts w:ascii="Times New Roman" w:hAnsi="Times New Roman" w:cs="Times New Roman"/>
          <w:sz w:val="28"/>
          <w:szCs w:val="28"/>
          <w:lang w:val="en-US"/>
        </w:rPr>
        <w:t>"</w:t>
      </w:r>
      <w:r w:rsidR="00252ACB" w:rsidRPr="006977A4">
        <w:rPr>
          <w:rFonts w:ascii="Times New Roman" w:hAnsi="Times New Roman" w:cs="Times New Roman"/>
          <w:sz w:val="28"/>
          <w:szCs w:val="28"/>
          <w:lang w:val="en-US"/>
        </w:rPr>
        <w:t xml:space="preserve">. </w:t>
      </w:r>
      <w:bookmarkEnd w:id="11"/>
      <w:r w:rsidR="00252ACB" w:rsidRPr="006977A4">
        <w:rPr>
          <w:rFonts w:ascii="Times New Roman" w:hAnsi="Times New Roman" w:cs="Times New Roman"/>
          <w:sz w:val="28"/>
          <w:szCs w:val="28"/>
          <w:lang w:val="en-US"/>
        </w:rPr>
        <w:t>A</w:t>
      </w:r>
      <w:r w:rsidR="00495B25" w:rsidRPr="006977A4">
        <w:rPr>
          <w:rFonts w:ascii="Times New Roman" w:hAnsi="Times New Roman" w:cs="Times New Roman"/>
          <w:sz w:val="28"/>
          <w:szCs w:val="28"/>
          <w:lang w:val="en-US"/>
        </w:rPr>
        <w:t xml:space="preserve"> dry port of international importance refers to </w:t>
      </w:r>
      <w:r w:rsidR="00D32D7A" w:rsidRPr="006977A4">
        <w:rPr>
          <w:rFonts w:ascii="Times New Roman" w:hAnsi="Times New Roman" w:cs="Times New Roman"/>
          <w:sz w:val="28"/>
          <w:szCs w:val="28"/>
          <w:lang w:val="en-US"/>
        </w:rPr>
        <w:t xml:space="preserve">a land-based location </w:t>
      </w:r>
      <w:r w:rsidR="00495B25" w:rsidRPr="006977A4">
        <w:rPr>
          <w:rFonts w:ascii="Times New Roman" w:hAnsi="Times New Roman" w:cs="Times New Roman"/>
          <w:sz w:val="28"/>
          <w:szCs w:val="28"/>
          <w:lang w:val="en-US"/>
        </w:rPr>
        <w:t xml:space="preserve">as a logistics </w:t>
      </w:r>
      <w:r w:rsidR="00D5145A" w:rsidRPr="006977A4">
        <w:rPr>
          <w:rFonts w:ascii="Times New Roman" w:hAnsi="Times New Roman" w:cs="Times New Roman"/>
          <w:sz w:val="28"/>
          <w:szCs w:val="28"/>
          <w:lang w:val="en-US"/>
        </w:rPr>
        <w:t>center</w:t>
      </w:r>
      <w:r w:rsidR="00495B25" w:rsidRPr="006977A4">
        <w:rPr>
          <w:rFonts w:ascii="Times New Roman" w:hAnsi="Times New Roman" w:cs="Times New Roman"/>
          <w:sz w:val="28"/>
          <w:szCs w:val="28"/>
          <w:lang w:val="en-US"/>
        </w:rPr>
        <w:t xml:space="preserve"> connected to one or more modes of transport for the handling, </w:t>
      </w:r>
      <w:r w:rsidR="00D32D7A" w:rsidRPr="006977A4">
        <w:rPr>
          <w:rFonts w:ascii="Times New Roman" w:hAnsi="Times New Roman" w:cs="Times New Roman"/>
          <w:sz w:val="28"/>
          <w:szCs w:val="28"/>
          <w:lang w:val="en-US"/>
        </w:rPr>
        <w:t>storage,</w:t>
      </w:r>
      <w:r w:rsidR="00495B25" w:rsidRPr="006977A4">
        <w:rPr>
          <w:rFonts w:ascii="Times New Roman" w:hAnsi="Times New Roman" w:cs="Times New Roman"/>
          <w:sz w:val="28"/>
          <w:szCs w:val="28"/>
          <w:lang w:val="en-US"/>
        </w:rPr>
        <w:t xml:space="preserve"> and regulatory </w:t>
      </w:r>
      <w:r w:rsidR="00D32D7A" w:rsidRPr="006977A4">
        <w:rPr>
          <w:rFonts w:ascii="Times New Roman" w:hAnsi="Times New Roman" w:cs="Times New Roman"/>
          <w:sz w:val="28"/>
          <w:szCs w:val="28"/>
          <w:lang w:val="en-US"/>
        </w:rPr>
        <w:t xml:space="preserve">control of goods moving in international trade, as well as the implementation of applicable customs controls and formalities </w:t>
      </w:r>
      <w:r w:rsidR="00495B25"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{"citationItems":[{"id":"ITEM-1","itemData":{"abstract":"Report on trends in the development of inland ports and policies underlying their\r\ndevelopment in selected countries of the UNESCAP region","author":[{"dropping-particle":"","family":"UNESCAP","given":"","non-dropping-particle":"","parse-names":false,"suffix":""}],"id":"ITEM-1","issue":"November","issued":{"date-parts":[["2015"]]},"title":"Planning, Development and Operations of Dry Ports of International Importance","type":"article-journal"},"uris":["http://www.mendeley.com/documents/?uuid=84428834-ba86-4c89-8300-5861d6de2e17"]}],"mendeley":{"formattedCitation":"[49]","plainTextFormattedCitation":"[49]","previouslyFormattedCitation":"[49]"},"properties":{"noteIndex":0},"schema":"https://github.com/citation-style-language/schema/raw/master/csl-citation.json"}</w:instrText>
      </w:r>
      <w:r w:rsidR="00495B25"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[49]</w:t>
      </w:r>
      <w:r w:rsidR="00495B25" w:rsidRPr="006977A4">
        <w:rPr>
          <w:rFonts w:ascii="Times New Roman" w:hAnsi="Times New Roman" w:cs="Times New Roman"/>
          <w:sz w:val="28"/>
          <w:szCs w:val="28"/>
          <w:lang w:val="en-US"/>
        </w:rPr>
        <w:fldChar w:fldCharType="end"/>
      </w:r>
      <w:r w:rsidR="00495B25" w:rsidRPr="006977A4">
        <w:rPr>
          <w:rFonts w:ascii="Times New Roman" w:hAnsi="Times New Roman" w:cs="Times New Roman"/>
          <w:sz w:val="28"/>
          <w:szCs w:val="28"/>
          <w:lang w:val="en-US"/>
        </w:rPr>
        <w:t xml:space="preserve">. </w:t>
      </w:r>
    </w:p>
    <w:p w14:paraId="52729A82" w14:textId="1104C1BC" w:rsidR="00907E9B" w:rsidRPr="006977A4" w:rsidRDefault="00F62D3D"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Dry ports have various aspects in different contex</w:t>
      </w:r>
      <w:r w:rsidR="00D5145A" w:rsidRPr="006977A4">
        <w:rPr>
          <w:rFonts w:ascii="Times New Roman" w:hAnsi="Times New Roman" w:cs="Times New Roman"/>
          <w:sz w:val="28"/>
          <w:szCs w:val="28"/>
          <w:lang w:val="en-US"/>
        </w:rPr>
        <w:t>ts</w:t>
      </w:r>
      <w:r w:rsidR="00132BC0" w:rsidRPr="006977A4">
        <w:rPr>
          <w:rFonts w:ascii="Times New Roman" w:hAnsi="Times New Roman" w:cs="Times New Roman"/>
          <w:sz w:val="28"/>
          <w:szCs w:val="28"/>
          <w:lang w:val="en-US"/>
        </w:rPr>
        <w:t>,</w:t>
      </w:r>
      <w:r w:rsidR="00D5145A" w:rsidRPr="006977A4">
        <w:rPr>
          <w:rFonts w:ascii="Times New Roman" w:hAnsi="Times New Roman" w:cs="Times New Roman"/>
          <w:sz w:val="28"/>
          <w:szCs w:val="28"/>
          <w:lang w:val="en-US"/>
        </w:rPr>
        <w:t xml:space="preserve"> and their roles vary</w:t>
      </w:r>
      <w:r w:rsidR="00BC0F9A" w:rsidRPr="006977A4">
        <w:rPr>
          <w:rFonts w:ascii="Times New Roman" w:hAnsi="Times New Roman" w:cs="Times New Roman"/>
          <w:sz w:val="28"/>
          <w:szCs w:val="28"/>
          <w:lang w:val="en-US"/>
        </w:rPr>
        <w:t xml:space="preserve"> from country to country and region</w:t>
      </w:r>
      <w:r w:rsidRPr="006977A4">
        <w:rPr>
          <w:rFonts w:ascii="Times New Roman" w:hAnsi="Times New Roman" w:cs="Times New Roman"/>
          <w:sz w:val="28"/>
          <w:szCs w:val="28"/>
          <w:lang w:val="en-US"/>
        </w:rPr>
        <w:t>. D</w:t>
      </w:r>
      <w:r w:rsidR="00BC0F9A" w:rsidRPr="006977A4">
        <w:rPr>
          <w:rFonts w:ascii="Times New Roman" w:hAnsi="Times New Roman" w:cs="Times New Roman"/>
          <w:sz w:val="28"/>
          <w:szCs w:val="28"/>
          <w:lang w:val="en-US"/>
        </w:rPr>
        <w:t>ry ports also vary in scale, complexity,</w:t>
      </w:r>
      <w:r w:rsidR="00492D5E" w:rsidRPr="006977A4">
        <w:rPr>
          <w:rFonts w:ascii="Times New Roman" w:hAnsi="Times New Roman" w:cs="Times New Roman"/>
          <w:sz w:val="28"/>
          <w:szCs w:val="28"/>
          <w:lang w:val="en-US"/>
        </w:rPr>
        <w:t xml:space="preserve"> and area of specialism </w:t>
      </w:r>
      <w:r w:rsidR="00492D5E"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{"citationItems":[{"id":"ITEM-1","itemData":{"DOI":"10.1057/mel.2011.17","ISSN":"14792931","abstract":"This article reviews the development paths of dry ports in China. Dry ports have emerged as an integral part of trade facilitation in China in the last decade and have played an important role in regional and economic development. The emergence of dry ports (offshore ports) is driven partly by proximity to main population centres or industrial areas and partly by the need to support rapidly growing container flows. However, the development paths of Chinese dry ports show several differences, depending on their location, and this article highlights and explains these. Without a clear definition, the institutional and regulatory framework for dry port development is shown to be immature and complex. While the central government has dealt with relevant institutional matters under the existing regulatory framework, decision making at a local level is under the control of municipal bodies, providing ample space for officials to interpret the intentions of central governance. Innovative policies and relationship management are major tools for addressing different institutional problems; however, the lack of a uniform set of policy guidelines raises many legal challenges. This article suggests possible solutions to the problems identified during the establishment of mature dry port facilities, with priority being given to establishing a clear legal definition of what dry ports are. From this cascades their core purpose, responsibilities and modus operandi. © 2012 Macmillan Publishers Ltd.","author":[{"dropping-particle":"","family":"Beresford","given":"A","non-dropping-particle":"","parse-names":false,"suffix":""},{"dropping-particle":"","family":"Pettit","given":"S","non-dropping-particle":"","parse-names":false,"suffix":""},{"dropping-particle":"","family":"Xu","given":"Q","non-dropping-particle":"","parse-names":false,"suffix":""},{"dropping-particle":"","family":"Williams","given":"S","non-dropping-particle":"","parse-names":false,"suffix":""}],"container-title":"Maritime Economics and Logistics","id":"ITEM-1","issue":"1","issued":{"date-parts":[["2012"]]},"page":"73-98","title":"A study of dry port development in China","type":"article","volume":"14"},"uris":["http://www.mendeley.com/documents/?uuid=4756cece-2eb8-40ce-9c91-8a6cc5a02e27"]}],"mendeley":{"formattedCitation":"[50]","plainTextFormattedCitation":"[50]","previouslyFormattedCitation":"[50]"},"properties":{"noteIndex":0},"schema":"https://github.com/citation-style-language/schema/raw/master/csl-citation.json"}</w:instrText>
      </w:r>
      <w:r w:rsidR="00492D5E"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[50]</w:t>
      </w:r>
      <w:r w:rsidR="00492D5E" w:rsidRPr="006977A4">
        <w:rPr>
          <w:rFonts w:ascii="Times New Roman" w:hAnsi="Times New Roman" w:cs="Times New Roman"/>
          <w:sz w:val="28"/>
          <w:szCs w:val="28"/>
          <w:lang w:val="en-US"/>
        </w:rPr>
        <w:fldChar w:fldCharType="end"/>
      </w:r>
      <w:r w:rsidR="00492D5E" w:rsidRPr="006977A4">
        <w:rPr>
          <w:rFonts w:ascii="Times New Roman" w:hAnsi="Times New Roman" w:cs="Times New Roman"/>
          <w:sz w:val="28"/>
          <w:szCs w:val="28"/>
          <w:lang w:val="en-US"/>
        </w:rPr>
        <w:t xml:space="preserve">. </w:t>
      </w:r>
    </w:p>
    <w:p w14:paraId="3DD8C9B9" w14:textId="5A747BC1" w:rsidR="00A622E6" w:rsidRPr="006977A4" w:rsidRDefault="00E51D9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Nevertheless</w:t>
      </w:r>
      <w:r w:rsidR="00C46ED7" w:rsidRPr="006977A4">
        <w:rPr>
          <w:rFonts w:ascii="Times New Roman" w:hAnsi="Times New Roman" w:cs="Times New Roman"/>
          <w:sz w:val="28"/>
          <w:szCs w:val="28"/>
          <w:lang w:val="en-US"/>
        </w:rPr>
        <w:t xml:space="preserve">, the term dry port is supported by many researchers as it reflects </w:t>
      </w:r>
      <w:r w:rsidR="00132BC0" w:rsidRPr="006977A4">
        <w:rPr>
          <w:rFonts w:ascii="Times New Roman" w:hAnsi="Times New Roman" w:cs="Times New Roman"/>
          <w:sz w:val="28"/>
          <w:szCs w:val="28"/>
          <w:lang w:val="en-US"/>
        </w:rPr>
        <w:t>scholars' broad understanding of this concept</w:t>
      </w:r>
      <w:r w:rsidR="005F1468" w:rsidRPr="006977A4">
        <w:rPr>
          <w:rFonts w:ascii="Times New Roman" w:hAnsi="Times New Roman" w:cs="Times New Roman"/>
          <w:sz w:val="28"/>
          <w:szCs w:val="28"/>
          <w:lang w:val="en-US"/>
        </w:rPr>
        <w:t xml:space="preserve"> </w:t>
      </w:r>
      <w:r w:rsidR="005F1468"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{"citationItems":[{"id":"ITEM-1","itemData":{"DOI":"10.1016/j.jtrangeo.2018.11.001","ISSN":"09666923","abstract":"Over the past twenty-five years a considerable amount of literature has emerged that addresses inland port development in a variety of ways and in different institutional contexts. A recurring issue throughout most papers focusing on inland ports is the wide diversity of definitions, actors, functions, levels and geographies that are of relevance. Therefore, a literature review on inland port development contributes to defining the most important streams in inland port research. Recent studies show that the concept of inland ports is clearly much richer and more diversified than merely an extension of deep-sea ports or port logistics. However, as much of the literature is still largely based on individual case studies and anecdotal evidences, the conceptualization of inland ports has proven to be particularly difficult. Therefore, this review paper presents a systematic and integrated review of inland port studies, covering 80 international peer-reviewed academic journal papers on inland port development between 1992 and 2017. The results show that much attention is paid on inland ports as components of the ‘transport/logistics/supply chain’ systems (follower), while their roles as components of the ‘regional’ systems (leader) are largely overlooked. Such a tweaked focus is likely to pose significant impacts on planning, management, and governance of inland ports.","author":[{"dropping-particle":"","family":"Witte","given":"Patrick","non-dropping-particle":"","parse-names":false,"suffix":""},{"dropping-particle":"","family":"Wiegmans","given":"Bart","non-dropping-particle":"","parse-names":false,"suffix":""},{"dropping-particle":"","family":"Ng","given":"Adolf K.Y.","non-dropping-particle":"","parse-names":false,"suffix":""}],"container-title":"Journal of Transport Geography","id":"ITEM-1","issue":"April 2018","issued":{"date-parts":[["2019"]]},"page":"53-61","publisher":"Elsevier","title":"A critical review on the evolution and development of inland port research","type":"article-journal","volume":"74"},"uris":["http://www.mendeley.com/documents/?uuid=5d026778-ddd1-4a2c-b936-a64498568e43"]}],"mendeley":{"formattedCitation":"[11]","plainTextFormattedCitation":"[11]","previouslyFormattedCitation":"[11]"},"properties":{"noteIndex":0},"schema":"https://github.com/citation-style-language/schema/raw/master/csl-citation.json"}</w:instrText>
      </w:r>
      <w:r w:rsidR="005F1468"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[11]</w:t>
      </w:r>
      <w:r w:rsidR="005F1468" w:rsidRPr="006977A4">
        <w:rPr>
          <w:rFonts w:ascii="Times New Roman" w:hAnsi="Times New Roman" w:cs="Times New Roman"/>
          <w:sz w:val="28"/>
          <w:szCs w:val="28"/>
          <w:lang w:val="en-US"/>
        </w:rPr>
        <w:fldChar w:fldCharType="end"/>
      </w:r>
      <w:r w:rsidR="005F1468" w:rsidRPr="006977A4">
        <w:rPr>
          <w:rFonts w:ascii="Times New Roman" w:hAnsi="Times New Roman" w:cs="Times New Roman"/>
          <w:sz w:val="28"/>
          <w:szCs w:val="28"/>
          <w:lang w:val="en-US"/>
        </w:rPr>
        <w:t xml:space="preserve">. </w:t>
      </w:r>
      <w:r w:rsidR="005E2417" w:rsidRPr="006977A4">
        <w:rPr>
          <w:rFonts w:ascii="Times New Roman" w:hAnsi="Times New Roman" w:cs="Times New Roman"/>
          <w:sz w:val="28"/>
          <w:szCs w:val="28"/>
          <w:lang w:val="en-US"/>
        </w:rPr>
        <w:t>To</w:t>
      </w:r>
      <w:r w:rsidR="002D3394" w:rsidRPr="006977A4">
        <w:rPr>
          <w:rFonts w:ascii="Times New Roman" w:hAnsi="Times New Roman" w:cs="Times New Roman"/>
          <w:sz w:val="28"/>
          <w:szCs w:val="28"/>
          <w:lang w:val="en-US"/>
        </w:rPr>
        <w:t xml:space="preserve"> understand the essence of dry ports, it is necessary to study the </w:t>
      </w:r>
      <w:r w:rsidRPr="006977A4">
        <w:rPr>
          <w:rFonts w:ascii="Times New Roman" w:hAnsi="Times New Roman" w:cs="Times New Roman"/>
          <w:sz w:val="28"/>
          <w:szCs w:val="28"/>
          <w:lang w:val="en-US"/>
        </w:rPr>
        <w:t>classification</w:t>
      </w:r>
      <w:r w:rsidR="002D3394" w:rsidRPr="006977A4">
        <w:rPr>
          <w:rFonts w:ascii="Times New Roman" w:hAnsi="Times New Roman" w:cs="Times New Roman"/>
          <w:sz w:val="28"/>
          <w:szCs w:val="28"/>
          <w:lang w:val="en-US"/>
        </w:rPr>
        <w:t>, making</w:t>
      </w:r>
      <w:r w:rsidR="00C46ED7" w:rsidRPr="006977A4">
        <w:rPr>
          <w:rFonts w:ascii="Times New Roman" w:hAnsi="Times New Roman" w:cs="Times New Roman"/>
          <w:sz w:val="28"/>
          <w:szCs w:val="28"/>
          <w:lang w:val="en-US"/>
        </w:rPr>
        <w:t xml:space="preserve"> it possible to highlight the functional features of dry ports. </w:t>
      </w:r>
      <w:r w:rsidR="00EE0254" w:rsidRPr="006977A4">
        <w:rPr>
          <w:rFonts w:ascii="Times New Roman" w:hAnsi="Times New Roman" w:cs="Times New Roman"/>
          <w:sz w:val="28"/>
          <w:szCs w:val="28"/>
          <w:lang w:val="en-US"/>
        </w:rPr>
        <w:t xml:space="preserve">Based on </w:t>
      </w:r>
      <w:r w:rsidR="001455F0" w:rsidRPr="006977A4">
        <w:rPr>
          <w:rFonts w:ascii="Times New Roman" w:hAnsi="Times New Roman" w:cs="Times New Roman"/>
          <w:sz w:val="28"/>
          <w:szCs w:val="28"/>
          <w:lang w:val="en-US"/>
        </w:rPr>
        <w:t xml:space="preserve">the </w:t>
      </w:r>
      <w:r w:rsidR="00EE0254" w:rsidRPr="006977A4">
        <w:rPr>
          <w:rFonts w:ascii="Times New Roman" w:hAnsi="Times New Roman" w:cs="Times New Roman"/>
          <w:sz w:val="28"/>
          <w:szCs w:val="28"/>
          <w:lang w:val="en-US"/>
        </w:rPr>
        <w:t xml:space="preserve">literature review, </w:t>
      </w:r>
      <w:r w:rsidR="001455F0" w:rsidRPr="006977A4">
        <w:rPr>
          <w:rFonts w:ascii="Times New Roman" w:hAnsi="Times New Roman" w:cs="Times New Roman"/>
          <w:sz w:val="28"/>
          <w:szCs w:val="28"/>
          <w:lang w:val="en-US"/>
        </w:rPr>
        <w:t xml:space="preserve">the </w:t>
      </w:r>
      <w:r w:rsidR="00EE0254" w:rsidRPr="006977A4">
        <w:rPr>
          <w:rFonts w:ascii="Times New Roman" w:hAnsi="Times New Roman" w:cs="Times New Roman"/>
          <w:sz w:val="28"/>
          <w:szCs w:val="28"/>
          <w:lang w:val="en-US"/>
        </w:rPr>
        <w:t>f</w:t>
      </w:r>
      <w:r w:rsidR="00A622E6" w:rsidRPr="006977A4">
        <w:rPr>
          <w:rFonts w:ascii="Times New Roman" w:hAnsi="Times New Roman" w:cs="Times New Roman"/>
          <w:sz w:val="28"/>
          <w:szCs w:val="28"/>
          <w:lang w:val="en-US"/>
        </w:rPr>
        <w:t xml:space="preserve">ollowing </w:t>
      </w:r>
      <w:r w:rsidR="00EE0254" w:rsidRPr="006977A4">
        <w:rPr>
          <w:rFonts w:ascii="Times New Roman" w:hAnsi="Times New Roman" w:cs="Times New Roman"/>
          <w:sz w:val="28"/>
          <w:szCs w:val="28"/>
          <w:lang w:val="en-US"/>
        </w:rPr>
        <w:t>systemati</w:t>
      </w:r>
      <w:r w:rsidR="00AC4420" w:rsidRPr="006977A4">
        <w:rPr>
          <w:rFonts w:ascii="Times New Roman" w:hAnsi="Times New Roman" w:cs="Times New Roman"/>
          <w:sz w:val="28"/>
          <w:szCs w:val="28"/>
          <w:lang w:val="en-US"/>
        </w:rPr>
        <w:t>z</w:t>
      </w:r>
      <w:r w:rsidR="00EE0254" w:rsidRPr="006977A4">
        <w:rPr>
          <w:rFonts w:ascii="Times New Roman" w:hAnsi="Times New Roman" w:cs="Times New Roman"/>
          <w:sz w:val="28"/>
          <w:szCs w:val="28"/>
          <w:lang w:val="en-US"/>
        </w:rPr>
        <w:t xml:space="preserve">ation </w:t>
      </w:r>
      <w:r w:rsidR="00A622E6" w:rsidRPr="006977A4">
        <w:rPr>
          <w:rFonts w:ascii="Times New Roman" w:hAnsi="Times New Roman" w:cs="Times New Roman"/>
          <w:sz w:val="28"/>
          <w:szCs w:val="28"/>
          <w:lang w:val="en-US"/>
        </w:rPr>
        <w:t xml:space="preserve">criteria </w:t>
      </w:r>
      <w:r w:rsidR="00EE0254" w:rsidRPr="006977A4">
        <w:rPr>
          <w:rFonts w:ascii="Times New Roman" w:hAnsi="Times New Roman" w:cs="Times New Roman"/>
          <w:sz w:val="28"/>
          <w:szCs w:val="28"/>
          <w:lang w:val="en-US"/>
        </w:rPr>
        <w:t>were</w:t>
      </w:r>
      <w:r w:rsidR="00227E8F" w:rsidRPr="006977A4">
        <w:rPr>
          <w:rFonts w:ascii="Times New Roman" w:hAnsi="Times New Roman" w:cs="Times New Roman"/>
          <w:sz w:val="28"/>
          <w:szCs w:val="28"/>
          <w:lang w:val="en-US"/>
        </w:rPr>
        <w:t xml:space="preserve"> given by Khaslavskaya and Roso</w:t>
      </w:r>
      <w:r w:rsidR="00A622E6" w:rsidRPr="006977A4">
        <w:rPr>
          <w:rFonts w:ascii="Times New Roman" w:hAnsi="Times New Roman" w:cs="Times New Roman"/>
          <w:sz w:val="28"/>
          <w:szCs w:val="28"/>
          <w:lang w:val="en-US"/>
        </w:rPr>
        <w:t xml:space="preserve">: location and functions, development direction, maturity level, dedication, </w:t>
      </w:r>
      <w:r w:rsidR="00132BC0"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geography</w:t>
      </w:r>
      <w:r w:rsidR="00A622E6" w:rsidRPr="006977A4">
        <w:rPr>
          <w:rFonts w:ascii="Times New Roman" w:hAnsi="Times New Roman" w:cs="Times New Roman"/>
          <w:sz w:val="28"/>
          <w:szCs w:val="28"/>
          <w:lang w:val="en-US"/>
        </w:rPr>
        <w:t xml:space="preserve"> of operations, </w:t>
      </w:r>
      <w:r w:rsidR="00132BC0" w:rsidRPr="006977A4">
        <w:rPr>
          <w:rFonts w:ascii="Times New Roman" w:hAnsi="Times New Roman" w:cs="Times New Roman"/>
          <w:sz w:val="28"/>
          <w:szCs w:val="28"/>
          <w:lang w:val="en-US"/>
        </w:rPr>
        <w:t xml:space="preserve">and </w:t>
      </w:r>
      <w:r w:rsidR="00A622E6" w:rsidRPr="006977A4">
        <w:rPr>
          <w:rFonts w:ascii="Times New Roman" w:hAnsi="Times New Roman" w:cs="Times New Roman"/>
          <w:sz w:val="28"/>
          <w:szCs w:val="28"/>
          <w:lang w:val="en-US"/>
        </w:rPr>
        <w:t>transportation mode (Table 1)</w:t>
      </w:r>
      <w:r w:rsidR="002C0794" w:rsidRPr="006977A4">
        <w:rPr>
          <w:rFonts w:ascii="Times New Roman" w:hAnsi="Times New Roman" w:cs="Times New Roman"/>
          <w:sz w:val="28"/>
          <w:szCs w:val="28"/>
          <w:lang w:val="en-US"/>
        </w:rPr>
        <w:t xml:space="preserve"> [51]</w:t>
      </w:r>
      <w:r w:rsidR="00A622E6" w:rsidRPr="006977A4">
        <w:rPr>
          <w:rFonts w:ascii="Times New Roman" w:hAnsi="Times New Roman" w:cs="Times New Roman"/>
          <w:sz w:val="28"/>
          <w:szCs w:val="28"/>
          <w:lang w:val="en-US"/>
        </w:rPr>
        <w:t xml:space="preserve">. </w:t>
      </w:r>
    </w:p>
    <w:p w14:paraId="2F727891" w14:textId="77777777" w:rsidR="00CB494F" w:rsidRPr="006977A4" w:rsidRDefault="00CB494F" w:rsidP="00970BCF">
      <w:pPr>
        <w:spacing w:after="0" w:line="240" w:lineRule="auto"/>
        <w:ind w:firstLine="709"/>
        <w:jc w:val="both"/>
        <w:rPr>
          <w:rFonts w:ascii="Times New Roman" w:hAnsi="Times New Roman" w:cs="Times New Roman"/>
          <w:sz w:val="28"/>
          <w:szCs w:val="28"/>
          <w:lang w:val="en-US"/>
        </w:rPr>
      </w:pPr>
    </w:p>
    <w:p w14:paraId="40BFA0D1" w14:textId="55882E03" w:rsidR="00A622E6" w:rsidRPr="006977A4" w:rsidRDefault="00A36874"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Table 1</w:t>
      </w:r>
      <w:r w:rsidR="00DD6FB6" w:rsidRPr="006977A4">
        <w:rPr>
          <w:rFonts w:ascii="Times New Roman" w:hAnsi="Times New Roman" w:cs="Times New Roman"/>
          <w:sz w:val="28"/>
          <w:szCs w:val="28"/>
          <w:lang w:val="en-US"/>
        </w:rPr>
        <w:t xml:space="preserve"> – </w:t>
      </w:r>
      <w:r w:rsidR="00A622E6" w:rsidRPr="006977A4">
        <w:rPr>
          <w:rFonts w:ascii="Times New Roman" w:hAnsi="Times New Roman" w:cs="Times New Roman"/>
          <w:sz w:val="28"/>
          <w:szCs w:val="28"/>
          <w:lang w:val="en-US"/>
        </w:rPr>
        <w:t xml:space="preserve">Classification criteria of dry ports </w:t>
      </w:r>
    </w:p>
    <w:p w14:paraId="645A1309" w14:textId="77777777" w:rsidR="00CB494F" w:rsidRPr="006977A4" w:rsidRDefault="00CB494F" w:rsidP="00970BCF">
      <w:pPr>
        <w:spacing w:after="0" w:line="240" w:lineRule="auto"/>
        <w:ind w:firstLine="709"/>
        <w:jc w:val="both"/>
        <w:rPr>
          <w:rFonts w:ascii="Times New Roman" w:hAnsi="Times New Roman" w:cs="Times New Roman"/>
          <w:sz w:val="28"/>
          <w:szCs w:val="28"/>
          <w:lang w:val="en-US"/>
        </w:rPr>
      </w:pPr>
    </w:p>
    <w:tbl>
      <w:tblPr>
        <w:tblStyle w:val="12"/>
        <w:tblW w:w="8907" w:type="dxa"/>
        <w:tblLook w:val="04A0" w:firstRow="1" w:lastRow="0" w:firstColumn="1" w:lastColumn="0" w:noHBand="0" w:noVBand="1"/>
      </w:tblPr>
      <w:tblGrid>
        <w:gridCol w:w="2376"/>
        <w:gridCol w:w="4395"/>
        <w:gridCol w:w="2136"/>
      </w:tblGrid>
      <w:tr w:rsidR="00970BCF" w:rsidRPr="006977A4" w14:paraId="4B6F8FA3" w14:textId="77777777" w:rsidTr="009D7F8D">
        <w:trPr>
          <w:trHeight w:val="589"/>
        </w:trPr>
        <w:tc>
          <w:tcPr>
            <w:tcW w:w="2376" w:type="dxa"/>
          </w:tcPr>
          <w:p w14:paraId="6AEA37FD" w14:textId="77777777" w:rsidR="00856478" w:rsidRPr="006977A4" w:rsidRDefault="00856478" w:rsidP="00CF6AF7">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Classification criteria</w:t>
            </w:r>
          </w:p>
        </w:tc>
        <w:tc>
          <w:tcPr>
            <w:tcW w:w="4395" w:type="dxa"/>
          </w:tcPr>
          <w:p w14:paraId="3672E0EB" w14:textId="77777777" w:rsidR="00856478" w:rsidRPr="006977A4" w:rsidRDefault="00856478" w:rsidP="00CF6AF7">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Types of dry ports</w:t>
            </w:r>
          </w:p>
        </w:tc>
        <w:tc>
          <w:tcPr>
            <w:tcW w:w="2136" w:type="dxa"/>
          </w:tcPr>
          <w:p w14:paraId="702B6286" w14:textId="34BBA4DB" w:rsidR="00856478" w:rsidRPr="006977A4" w:rsidRDefault="00EA19FA" w:rsidP="00CF6AF7">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Researchers</w:t>
            </w:r>
          </w:p>
        </w:tc>
      </w:tr>
      <w:tr w:rsidR="00EA19FA" w:rsidRPr="006977A4" w14:paraId="16D1921D" w14:textId="77777777" w:rsidTr="00EA19FA">
        <w:trPr>
          <w:trHeight w:val="276"/>
        </w:trPr>
        <w:tc>
          <w:tcPr>
            <w:tcW w:w="2376" w:type="dxa"/>
          </w:tcPr>
          <w:p w14:paraId="63A87FC5" w14:textId="00DF2740" w:rsidR="00EA19FA" w:rsidRPr="006977A4" w:rsidRDefault="00EA19FA" w:rsidP="00EA19FA">
            <w:pPr>
              <w:rPr>
                <w:rFonts w:ascii="Times New Roman" w:hAnsi="Times New Roman" w:cs="Times New Roman"/>
                <w:bCs/>
                <w:sz w:val="24"/>
                <w:szCs w:val="24"/>
                <w:lang w:val="en-US"/>
              </w:rPr>
            </w:pPr>
            <w:r w:rsidRPr="006977A4">
              <w:rPr>
                <w:rFonts w:ascii="Times New Roman" w:hAnsi="Times New Roman" w:cs="Times New Roman"/>
                <w:bCs/>
                <w:sz w:val="24"/>
                <w:szCs w:val="24"/>
                <w:lang w:val="en-US"/>
              </w:rPr>
              <w:t>1</w:t>
            </w:r>
          </w:p>
        </w:tc>
        <w:tc>
          <w:tcPr>
            <w:tcW w:w="4395" w:type="dxa"/>
          </w:tcPr>
          <w:p w14:paraId="523A882D" w14:textId="0BF16505" w:rsidR="00EA19FA" w:rsidRPr="006977A4" w:rsidRDefault="00EA19FA" w:rsidP="00EA19FA">
            <w:pPr>
              <w:rPr>
                <w:rFonts w:ascii="Times New Roman" w:hAnsi="Times New Roman" w:cs="Times New Roman"/>
                <w:bCs/>
                <w:sz w:val="24"/>
                <w:szCs w:val="24"/>
                <w:lang w:val="en-US"/>
              </w:rPr>
            </w:pPr>
            <w:r w:rsidRPr="006977A4">
              <w:rPr>
                <w:rFonts w:ascii="Times New Roman" w:hAnsi="Times New Roman" w:cs="Times New Roman"/>
                <w:bCs/>
                <w:sz w:val="24"/>
                <w:szCs w:val="24"/>
                <w:lang w:val="en-US"/>
              </w:rPr>
              <w:t>2</w:t>
            </w:r>
          </w:p>
        </w:tc>
        <w:tc>
          <w:tcPr>
            <w:tcW w:w="2136" w:type="dxa"/>
          </w:tcPr>
          <w:p w14:paraId="2A86F77F" w14:textId="46BD2F15" w:rsidR="00EA19FA" w:rsidRPr="006977A4" w:rsidRDefault="00EA19FA" w:rsidP="00EA19FA">
            <w:pPr>
              <w:rPr>
                <w:rFonts w:ascii="Times New Roman" w:hAnsi="Times New Roman" w:cs="Times New Roman"/>
                <w:bCs/>
                <w:sz w:val="24"/>
                <w:szCs w:val="24"/>
                <w:lang w:val="en-US"/>
              </w:rPr>
            </w:pPr>
            <w:r w:rsidRPr="006977A4">
              <w:rPr>
                <w:rFonts w:ascii="Times New Roman" w:hAnsi="Times New Roman" w:cs="Times New Roman"/>
                <w:bCs/>
                <w:sz w:val="24"/>
                <w:szCs w:val="24"/>
                <w:lang w:val="en-US"/>
              </w:rPr>
              <w:t>3</w:t>
            </w:r>
          </w:p>
        </w:tc>
      </w:tr>
      <w:tr w:rsidR="00970BCF" w:rsidRPr="007A162F" w14:paraId="167986FC" w14:textId="77777777" w:rsidTr="009D7F8D">
        <w:trPr>
          <w:trHeight w:val="444"/>
        </w:trPr>
        <w:tc>
          <w:tcPr>
            <w:tcW w:w="2376" w:type="dxa"/>
          </w:tcPr>
          <w:p w14:paraId="4892F9A7" w14:textId="77777777" w:rsidR="009D7F8D" w:rsidRPr="006977A4" w:rsidRDefault="009D7F8D" w:rsidP="00CF6AF7">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Location and functions</w:t>
            </w:r>
          </w:p>
        </w:tc>
        <w:tc>
          <w:tcPr>
            <w:tcW w:w="4395" w:type="dxa"/>
          </w:tcPr>
          <w:p w14:paraId="4DF0F113" w14:textId="77777777" w:rsidR="009D7F8D" w:rsidRPr="006977A4" w:rsidRDefault="009D7F8D" w:rsidP="00CF6AF7">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Close, midrange, distant</w:t>
            </w:r>
          </w:p>
          <w:p w14:paraId="4980653E" w14:textId="1404ECB8" w:rsidR="009D7F8D" w:rsidRPr="006977A4" w:rsidRDefault="009D7F8D" w:rsidP="00CF6AF7">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Seaport-based, city-based, border</w:t>
            </w:r>
            <w:r w:rsidR="00562170" w:rsidRPr="006977A4">
              <w:rPr>
                <w:rFonts w:ascii="Times New Roman" w:hAnsi="Times New Roman" w:cs="Times New Roman"/>
                <w:sz w:val="24"/>
                <w:szCs w:val="24"/>
                <w:lang w:val="en-US"/>
              </w:rPr>
              <w:t>-based</w:t>
            </w:r>
          </w:p>
        </w:tc>
        <w:tc>
          <w:tcPr>
            <w:tcW w:w="2136" w:type="dxa"/>
          </w:tcPr>
          <w:p w14:paraId="7075291F" w14:textId="0CC22623" w:rsidR="009D7F8D" w:rsidRPr="006977A4" w:rsidRDefault="009D7F8D" w:rsidP="00CF6AF7">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Roso et al. </w:t>
            </w:r>
          </w:p>
          <w:p w14:paraId="5DB8D2BD" w14:textId="3D454F2B" w:rsidR="009D7F8D" w:rsidRPr="006977A4" w:rsidRDefault="009D7F8D" w:rsidP="00CF6AF7">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Beresford et al. </w:t>
            </w:r>
          </w:p>
        </w:tc>
      </w:tr>
      <w:tr w:rsidR="00970BCF" w:rsidRPr="006977A4" w14:paraId="6C13C28E" w14:textId="77777777" w:rsidTr="009D7F8D">
        <w:trPr>
          <w:trHeight w:val="1165"/>
        </w:trPr>
        <w:tc>
          <w:tcPr>
            <w:tcW w:w="2376" w:type="dxa"/>
          </w:tcPr>
          <w:p w14:paraId="6EF100FC" w14:textId="77777777" w:rsidR="009D7F8D" w:rsidRPr="006977A4" w:rsidRDefault="009D7F8D" w:rsidP="00CF6AF7">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Development direction</w:t>
            </w:r>
          </w:p>
        </w:tc>
        <w:tc>
          <w:tcPr>
            <w:tcW w:w="4395" w:type="dxa"/>
          </w:tcPr>
          <w:p w14:paraId="4232D874" w14:textId="77777777" w:rsidR="009D7F8D" w:rsidRPr="006977A4" w:rsidRDefault="009D7F8D" w:rsidP="00CF6AF7">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Outside-in, inside-out</w:t>
            </w:r>
          </w:p>
          <w:p w14:paraId="33A6A2AC" w14:textId="77777777" w:rsidR="009D7F8D" w:rsidRPr="006977A4" w:rsidRDefault="009D7F8D" w:rsidP="00CF6AF7">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Bidirectional </w:t>
            </w:r>
          </w:p>
          <w:p w14:paraId="2EBFC673" w14:textId="1ABB73BB" w:rsidR="009D7F8D" w:rsidRPr="006977A4" w:rsidRDefault="009D7F8D" w:rsidP="00CF6AF7">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Land-driven, sea-driven </w:t>
            </w:r>
          </w:p>
        </w:tc>
        <w:tc>
          <w:tcPr>
            <w:tcW w:w="2136" w:type="dxa"/>
          </w:tcPr>
          <w:p w14:paraId="614F8E47" w14:textId="26FAF2C6" w:rsidR="009D7F8D" w:rsidRPr="006977A4" w:rsidRDefault="009D7F8D" w:rsidP="00CF6AF7">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Wilmsmeier et al. </w:t>
            </w:r>
          </w:p>
          <w:p w14:paraId="44123307" w14:textId="04405AB8" w:rsidR="009D7F8D" w:rsidRPr="006977A4" w:rsidRDefault="009D7F8D" w:rsidP="00CF6AF7">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Added by Bask et al. </w:t>
            </w:r>
          </w:p>
          <w:p w14:paraId="0E2CE9D8" w14:textId="70A18445" w:rsidR="009D7F8D" w:rsidRPr="006977A4" w:rsidRDefault="009D7F8D" w:rsidP="00CF6AF7">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Monios </w:t>
            </w:r>
          </w:p>
        </w:tc>
      </w:tr>
    </w:tbl>
    <w:p w14:paraId="6317D561" w14:textId="77777777" w:rsidR="00F62D3D" w:rsidRPr="006977A4" w:rsidRDefault="00F62D3D" w:rsidP="00EA19FA">
      <w:pPr>
        <w:spacing w:after="0" w:line="240" w:lineRule="auto"/>
        <w:jc w:val="both"/>
        <w:rPr>
          <w:rFonts w:ascii="Times New Roman" w:hAnsi="Times New Roman" w:cs="Times New Roman"/>
          <w:sz w:val="24"/>
          <w:szCs w:val="24"/>
          <w:lang w:val="en-US"/>
        </w:rPr>
      </w:pPr>
    </w:p>
    <w:p w14:paraId="578C0F57" w14:textId="77777777" w:rsidR="00F62D3D" w:rsidRPr="006977A4" w:rsidRDefault="00F62D3D" w:rsidP="00EA19FA">
      <w:pPr>
        <w:spacing w:after="0" w:line="240" w:lineRule="auto"/>
        <w:jc w:val="both"/>
        <w:rPr>
          <w:rFonts w:ascii="Times New Roman" w:hAnsi="Times New Roman" w:cs="Times New Roman"/>
          <w:sz w:val="24"/>
          <w:szCs w:val="24"/>
          <w:lang w:val="en-US"/>
        </w:rPr>
      </w:pPr>
    </w:p>
    <w:p w14:paraId="208A01DB" w14:textId="77777777" w:rsidR="00F62D3D" w:rsidRPr="006977A4" w:rsidRDefault="00F62D3D" w:rsidP="00EA19FA">
      <w:pPr>
        <w:spacing w:after="0" w:line="240" w:lineRule="auto"/>
        <w:jc w:val="both"/>
        <w:rPr>
          <w:rFonts w:ascii="Times New Roman" w:hAnsi="Times New Roman" w:cs="Times New Roman"/>
          <w:sz w:val="24"/>
          <w:szCs w:val="24"/>
          <w:lang w:val="en-US"/>
        </w:rPr>
      </w:pPr>
    </w:p>
    <w:p w14:paraId="6C2AD0E5" w14:textId="77777777" w:rsidR="00F62D3D" w:rsidRPr="006977A4" w:rsidRDefault="00F62D3D" w:rsidP="00EA19FA">
      <w:pPr>
        <w:spacing w:after="0" w:line="240" w:lineRule="auto"/>
        <w:jc w:val="both"/>
        <w:rPr>
          <w:rFonts w:ascii="Times New Roman" w:hAnsi="Times New Roman" w:cs="Times New Roman"/>
          <w:sz w:val="24"/>
          <w:szCs w:val="24"/>
          <w:lang w:val="en-US"/>
        </w:rPr>
      </w:pPr>
    </w:p>
    <w:p w14:paraId="4EB957EA" w14:textId="6975EDA5" w:rsidR="00EA19FA" w:rsidRPr="006977A4" w:rsidRDefault="00EA19FA" w:rsidP="00EA19FA">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lastRenderedPageBreak/>
        <w:t>Continuation of table 1</w:t>
      </w:r>
    </w:p>
    <w:tbl>
      <w:tblPr>
        <w:tblStyle w:val="12"/>
        <w:tblW w:w="8907" w:type="dxa"/>
        <w:tblLook w:val="04A0" w:firstRow="1" w:lastRow="0" w:firstColumn="1" w:lastColumn="0" w:noHBand="0" w:noVBand="1"/>
      </w:tblPr>
      <w:tblGrid>
        <w:gridCol w:w="2376"/>
        <w:gridCol w:w="4395"/>
        <w:gridCol w:w="2136"/>
      </w:tblGrid>
      <w:tr w:rsidR="00EA19FA" w:rsidRPr="006977A4" w14:paraId="133DC4E3" w14:textId="77777777" w:rsidTr="008067DE">
        <w:trPr>
          <w:trHeight w:val="192"/>
        </w:trPr>
        <w:tc>
          <w:tcPr>
            <w:tcW w:w="2376" w:type="dxa"/>
          </w:tcPr>
          <w:p w14:paraId="307A7498" w14:textId="43B6F156" w:rsidR="00EA19FA" w:rsidRPr="006977A4" w:rsidRDefault="00EA19FA"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w:t>
            </w:r>
          </w:p>
        </w:tc>
        <w:tc>
          <w:tcPr>
            <w:tcW w:w="4395" w:type="dxa"/>
          </w:tcPr>
          <w:p w14:paraId="64D7C0C9" w14:textId="5C5544E9" w:rsidR="00EA19FA" w:rsidRPr="006977A4" w:rsidRDefault="00EA19FA"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2</w:t>
            </w:r>
          </w:p>
        </w:tc>
        <w:tc>
          <w:tcPr>
            <w:tcW w:w="2136" w:type="dxa"/>
          </w:tcPr>
          <w:p w14:paraId="440BC97E" w14:textId="4E418239" w:rsidR="00EA19FA" w:rsidRPr="006977A4" w:rsidRDefault="00EA19FA"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3</w:t>
            </w:r>
          </w:p>
        </w:tc>
      </w:tr>
      <w:tr w:rsidR="00EA19FA" w:rsidRPr="006977A4" w14:paraId="01CCB49E" w14:textId="77777777" w:rsidTr="008067DE">
        <w:trPr>
          <w:trHeight w:val="192"/>
        </w:trPr>
        <w:tc>
          <w:tcPr>
            <w:tcW w:w="2376" w:type="dxa"/>
          </w:tcPr>
          <w:p w14:paraId="7E4E20AD" w14:textId="77777777" w:rsidR="00EA19FA" w:rsidRPr="006977A4" w:rsidRDefault="00EA19FA"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Maturity level</w:t>
            </w:r>
          </w:p>
        </w:tc>
        <w:tc>
          <w:tcPr>
            <w:tcW w:w="4395" w:type="dxa"/>
          </w:tcPr>
          <w:p w14:paraId="16489AFD" w14:textId="77777777" w:rsidR="00EA19FA" w:rsidRPr="006977A4" w:rsidRDefault="00EA19FA"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Pre-, start-up, growth phase </w:t>
            </w:r>
          </w:p>
        </w:tc>
        <w:tc>
          <w:tcPr>
            <w:tcW w:w="2136" w:type="dxa"/>
          </w:tcPr>
          <w:p w14:paraId="7A6EA569" w14:textId="77777777" w:rsidR="00EA19FA" w:rsidRPr="006977A4" w:rsidRDefault="00EA19FA"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Bask et al. </w:t>
            </w:r>
          </w:p>
        </w:tc>
      </w:tr>
      <w:tr w:rsidR="00EA19FA" w:rsidRPr="007A162F" w14:paraId="6FD422C1" w14:textId="77777777" w:rsidTr="008067DE">
        <w:trPr>
          <w:trHeight w:val="351"/>
        </w:trPr>
        <w:tc>
          <w:tcPr>
            <w:tcW w:w="2376" w:type="dxa"/>
          </w:tcPr>
          <w:p w14:paraId="2539D476" w14:textId="77777777" w:rsidR="00EA19FA" w:rsidRPr="006977A4" w:rsidRDefault="00EA19FA"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Dedication</w:t>
            </w:r>
          </w:p>
        </w:tc>
        <w:tc>
          <w:tcPr>
            <w:tcW w:w="4395" w:type="dxa"/>
          </w:tcPr>
          <w:p w14:paraId="36987C26" w14:textId="77777777" w:rsidR="00EA19FA" w:rsidRPr="006977A4" w:rsidRDefault="00EA19FA"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Shared (or public), dedicated to particular enterprises or cargoes</w:t>
            </w:r>
          </w:p>
        </w:tc>
        <w:tc>
          <w:tcPr>
            <w:tcW w:w="2136" w:type="dxa"/>
          </w:tcPr>
          <w:p w14:paraId="12DFA103" w14:textId="77777777" w:rsidR="00EA19FA" w:rsidRPr="006977A4" w:rsidRDefault="00EA19FA"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Ng and Cetin,</w:t>
            </w:r>
          </w:p>
          <w:p w14:paraId="2830B673" w14:textId="77777777" w:rsidR="00EA19FA" w:rsidRPr="006977A4" w:rsidRDefault="00EA19FA"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Feng et al.</w:t>
            </w:r>
          </w:p>
        </w:tc>
      </w:tr>
      <w:tr w:rsidR="00EA19FA" w:rsidRPr="006977A4" w14:paraId="7B00248E" w14:textId="77777777" w:rsidTr="008067DE">
        <w:trPr>
          <w:trHeight w:val="601"/>
        </w:trPr>
        <w:tc>
          <w:tcPr>
            <w:tcW w:w="2376" w:type="dxa"/>
          </w:tcPr>
          <w:p w14:paraId="3846432B" w14:textId="77777777" w:rsidR="00EA19FA" w:rsidRPr="006977A4" w:rsidRDefault="00EA19FA"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Geography of operations</w:t>
            </w:r>
          </w:p>
        </w:tc>
        <w:tc>
          <w:tcPr>
            <w:tcW w:w="4395" w:type="dxa"/>
          </w:tcPr>
          <w:p w14:paraId="7A8BA89A" w14:textId="77777777" w:rsidR="00EA19FA" w:rsidRPr="006977A4" w:rsidRDefault="00EA19FA"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Domestic, international</w:t>
            </w:r>
          </w:p>
        </w:tc>
        <w:tc>
          <w:tcPr>
            <w:tcW w:w="2136" w:type="dxa"/>
          </w:tcPr>
          <w:p w14:paraId="5AD00FEF" w14:textId="77777777" w:rsidR="00EA19FA" w:rsidRPr="006977A4" w:rsidRDefault="00EA19FA"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Do et al. </w:t>
            </w:r>
          </w:p>
        </w:tc>
      </w:tr>
      <w:tr w:rsidR="00EA19FA" w:rsidRPr="006977A4" w14:paraId="4FF62637" w14:textId="77777777" w:rsidTr="008067DE">
        <w:trPr>
          <w:trHeight w:val="601"/>
        </w:trPr>
        <w:tc>
          <w:tcPr>
            <w:tcW w:w="2376" w:type="dxa"/>
          </w:tcPr>
          <w:p w14:paraId="4F874888" w14:textId="77777777" w:rsidR="00EA19FA" w:rsidRPr="006977A4" w:rsidRDefault="00EA19FA"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Transportation mode</w:t>
            </w:r>
          </w:p>
        </w:tc>
        <w:tc>
          <w:tcPr>
            <w:tcW w:w="4395" w:type="dxa"/>
          </w:tcPr>
          <w:p w14:paraId="13F66772" w14:textId="77777777" w:rsidR="00EA19FA" w:rsidRPr="006977A4" w:rsidRDefault="00EA19FA"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Rail-based, barge-based</w:t>
            </w:r>
          </w:p>
        </w:tc>
        <w:tc>
          <w:tcPr>
            <w:tcW w:w="2136" w:type="dxa"/>
          </w:tcPr>
          <w:p w14:paraId="6EEB3250" w14:textId="4464DAEA" w:rsidR="00EA19FA" w:rsidRPr="006977A4" w:rsidRDefault="00EA19FA" w:rsidP="008067DE">
            <w:pPr>
              <w:jc w:val="both"/>
              <w:rPr>
                <w:rFonts w:ascii="Times New Roman" w:hAnsi="Times New Roman" w:cs="Times New Roman"/>
                <w:sz w:val="24"/>
                <w:szCs w:val="24"/>
              </w:rPr>
            </w:pPr>
            <w:r w:rsidRPr="006977A4">
              <w:rPr>
                <w:rFonts w:ascii="Times New Roman" w:hAnsi="Times New Roman" w:cs="Times New Roman"/>
                <w:sz w:val="24"/>
                <w:szCs w:val="24"/>
                <w:lang w:val="en-US"/>
              </w:rPr>
              <w:t>Rodrigue and Notteboom</w:t>
            </w:r>
            <w:r w:rsidR="003E7F66" w:rsidRPr="006977A4">
              <w:rPr>
                <w:rFonts w:ascii="Times New Roman" w:hAnsi="Times New Roman" w:cs="Times New Roman"/>
                <w:sz w:val="24"/>
                <w:szCs w:val="24"/>
                <w:lang w:val="en-US"/>
              </w:rPr>
              <w:t>.</w:t>
            </w:r>
          </w:p>
        </w:tc>
      </w:tr>
      <w:tr w:rsidR="00EA19FA" w:rsidRPr="006977A4" w14:paraId="70FBAAAA" w14:textId="77777777" w:rsidTr="008067DE">
        <w:trPr>
          <w:trHeight w:val="126"/>
        </w:trPr>
        <w:tc>
          <w:tcPr>
            <w:tcW w:w="8907" w:type="dxa"/>
            <w:gridSpan w:val="3"/>
          </w:tcPr>
          <w:p w14:paraId="3124EF43" w14:textId="77777777" w:rsidR="00EA19FA" w:rsidRPr="006977A4" w:rsidRDefault="00EA19FA"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Note: </w:t>
            </w:r>
            <w:r w:rsidRPr="006977A4">
              <w:rPr>
                <w:rFonts w:ascii="Times New Roman" w:hAnsi="Times New Roman" w:cs="Times New Roman"/>
                <w:sz w:val="24"/>
                <w:szCs w:val="24"/>
                <w:lang w:val="en-US"/>
              </w:rPr>
              <w:fldChar w:fldCharType="begin" w:fldLock="1"/>
            </w:r>
            <w:r w:rsidRPr="006977A4">
              <w:rPr>
                <w:rFonts w:ascii="Times New Roman" w:hAnsi="Times New Roman" w:cs="Times New Roman"/>
                <w:sz w:val="24"/>
                <w:szCs w:val="24"/>
                <w:lang w:val="en-US"/>
              </w:rPr>
              <w:instrText>ADDIN CSL_CITATION {"citationItems":[{"id":"ITEM-1","itemData":{"DOI":"10.1057/s41278-020-00152-9","ISBN":"0123456789","ISSN":"1479294X","abstract":"The concept of dry ports has gained significant interest among practitioners and researchers in the last decade. Consequently, publications on this topic have followed this development, and today there are more than 100 papers available in the Scopus and Science Direct databases, compared with only two papers in 2007. The purpose of this paper is to summarize current scientific knowledge on the phenomenon and to identify research outcomes, trends, and future research implications by conducting a systematic literature review (SLR). SLR is an explicit and reproducible method that ensures the reliability and traceability of the results. The selection of relevant papers was performed independently by each author using Rayyan QCRI software; the coding and analysis were conducted with the help of NVivo qualitative data analysis software. Findings show that the research area is largely represented by qualitative cases and optimization studies covering various aspects of dry ports. Dry port examples around the world differ based on location, functions, services, ownership, and maturity level. Although the research area is young and discrete, five main thematic areas are identified: debate on the concept, environmental impact, economic impact, performance impact, and dry ports from a network perspective.","author":[{"dropping-particle":"","family":"Khaslavskaya","given":"Alena","non-dropping-particle":"","parse-names":false,"suffix":""},{"dropping-particle":"","family":"Roso","given":"Violeta","non-dropping-particle":"","parse-names":false,"suffix":""}],"container-title":"Maritime Economics and Logistics","id":"ITEM-1","issue":"2","issued":{"date-parts":[["2020"]]},"page":"265-292","publisher":"Palgrave Macmillan UK","title":"Dry ports: research outcomes, trends, and future implications","type":"article-journal","volume":"22"},"uris":["http://www.mendeley.com/documents/?uuid=a1e88848-ac3f-4f18-ba60-29fb9636d56b"]}],"mendeley":{"formattedCitation":"[51]","plainTextFormattedCitation":"[51]","previouslyFormattedCitation":"[51]"},"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Pr="006977A4">
              <w:rPr>
                <w:rFonts w:ascii="Times New Roman" w:hAnsi="Times New Roman" w:cs="Times New Roman"/>
                <w:noProof/>
                <w:sz w:val="24"/>
                <w:szCs w:val="24"/>
                <w:lang w:val="en-US"/>
              </w:rPr>
              <w:t>[51]</w:t>
            </w:r>
            <w:r w:rsidRPr="006977A4">
              <w:rPr>
                <w:rFonts w:ascii="Times New Roman" w:hAnsi="Times New Roman" w:cs="Times New Roman"/>
                <w:sz w:val="24"/>
                <w:szCs w:val="24"/>
                <w:lang w:val="en-US"/>
              </w:rPr>
              <w:fldChar w:fldCharType="end"/>
            </w:r>
          </w:p>
        </w:tc>
      </w:tr>
    </w:tbl>
    <w:p w14:paraId="25B2CBC6" w14:textId="574032DC" w:rsidR="00EA19FA" w:rsidRPr="006977A4" w:rsidRDefault="00EA19FA" w:rsidP="00970BCF">
      <w:pPr>
        <w:spacing w:after="0" w:line="240" w:lineRule="auto"/>
        <w:ind w:firstLine="709"/>
        <w:jc w:val="both"/>
        <w:rPr>
          <w:rFonts w:ascii="Times New Roman" w:hAnsi="Times New Roman" w:cs="Times New Roman"/>
          <w:lang w:val="en-US"/>
        </w:rPr>
      </w:pPr>
    </w:p>
    <w:p w14:paraId="481E36F0" w14:textId="5E925108" w:rsidR="0047641D" w:rsidRPr="006977A4" w:rsidRDefault="002C0794" w:rsidP="002C0794">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w:t>
      </w:r>
      <w:r w:rsidR="0047641D" w:rsidRPr="006977A4">
        <w:rPr>
          <w:rFonts w:ascii="Times New Roman" w:hAnsi="Times New Roman" w:cs="Times New Roman"/>
          <w:sz w:val="28"/>
          <w:szCs w:val="28"/>
          <w:lang w:val="en-US"/>
        </w:rPr>
        <w:t xml:space="preserve">he </w:t>
      </w:r>
      <w:r w:rsidR="007635D4" w:rsidRPr="006977A4">
        <w:rPr>
          <w:rFonts w:ascii="Times New Roman" w:hAnsi="Times New Roman" w:cs="Times New Roman"/>
          <w:sz w:val="28"/>
          <w:szCs w:val="28"/>
          <w:lang w:val="en-US"/>
        </w:rPr>
        <w:t>long-term</w:t>
      </w:r>
      <w:r w:rsidR="0047641D" w:rsidRPr="006977A4">
        <w:rPr>
          <w:rFonts w:ascii="Times New Roman" w:hAnsi="Times New Roman" w:cs="Times New Roman"/>
          <w:sz w:val="28"/>
          <w:szCs w:val="28"/>
          <w:lang w:val="en-US"/>
        </w:rPr>
        <w:t xml:space="preserve"> viability of dry ports </w:t>
      </w:r>
      <w:r w:rsidR="00E51D98" w:rsidRPr="006977A4">
        <w:rPr>
          <w:rFonts w:ascii="Times New Roman" w:hAnsi="Times New Roman" w:cs="Times New Roman"/>
          <w:sz w:val="28"/>
          <w:szCs w:val="28"/>
          <w:lang w:val="en-US"/>
        </w:rPr>
        <w:t>depends</w:t>
      </w:r>
      <w:r w:rsidR="0047641D" w:rsidRPr="006977A4">
        <w:rPr>
          <w:rFonts w:ascii="Times New Roman" w:hAnsi="Times New Roman" w:cs="Times New Roman"/>
          <w:sz w:val="28"/>
          <w:szCs w:val="28"/>
          <w:lang w:val="en-US"/>
        </w:rPr>
        <w:t xml:space="preserve"> on th</w:t>
      </w:r>
      <w:r w:rsidR="00CC0BC2" w:rsidRPr="006977A4">
        <w:rPr>
          <w:rFonts w:ascii="Times New Roman" w:hAnsi="Times New Roman" w:cs="Times New Roman"/>
          <w:sz w:val="28"/>
          <w:szCs w:val="28"/>
          <w:lang w:val="en-US"/>
        </w:rPr>
        <w:t>e following core attributes</w:t>
      </w:r>
      <w:r w:rsidR="009B3F91"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w:t>
      </w:r>
      <w:r w:rsidR="009B3F91" w:rsidRPr="006977A4">
        <w:rPr>
          <w:rFonts w:ascii="Times New Roman" w:hAnsi="Times New Roman" w:cs="Times New Roman"/>
          <w:sz w:val="28"/>
          <w:szCs w:val="28"/>
          <w:lang w:val="en-US"/>
        </w:rPr>
        <w:t xml:space="preserve">the </w:t>
      </w:r>
      <w:r w:rsidR="0047641D" w:rsidRPr="006977A4">
        <w:rPr>
          <w:rFonts w:ascii="Times New Roman" w:hAnsi="Times New Roman" w:cs="Times New Roman"/>
          <w:sz w:val="28"/>
          <w:szCs w:val="28"/>
          <w:lang w:val="en-US"/>
        </w:rPr>
        <w:t xml:space="preserve">geographical location where there were sufficient demands and access </w:t>
      </w:r>
      <w:r w:rsidR="00CC0BC2" w:rsidRPr="006977A4">
        <w:rPr>
          <w:rFonts w:ascii="Times New Roman" w:hAnsi="Times New Roman" w:cs="Times New Roman"/>
          <w:sz w:val="28"/>
          <w:szCs w:val="28"/>
          <w:lang w:val="en-US"/>
        </w:rPr>
        <w:t>to high</w:t>
      </w:r>
      <w:r w:rsidR="00132BC0" w:rsidRPr="006977A4">
        <w:rPr>
          <w:rFonts w:ascii="Times New Roman" w:hAnsi="Times New Roman" w:cs="Times New Roman"/>
          <w:sz w:val="28"/>
          <w:szCs w:val="28"/>
          <w:lang w:val="en-US"/>
        </w:rPr>
        <w:t>-</w:t>
      </w:r>
      <w:r w:rsidR="00CC0BC2" w:rsidRPr="006977A4">
        <w:rPr>
          <w:rFonts w:ascii="Times New Roman" w:hAnsi="Times New Roman" w:cs="Times New Roman"/>
          <w:sz w:val="28"/>
          <w:szCs w:val="28"/>
          <w:lang w:val="en-US"/>
        </w:rPr>
        <w:t xml:space="preserve">capacity corridors; </w:t>
      </w:r>
      <w:r w:rsidR="001E14E7" w:rsidRPr="006977A4">
        <w:rPr>
          <w:rFonts w:ascii="Times New Roman" w:hAnsi="Times New Roman" w:cs="Times New Roman"/>
          <w:sz w:val="28"/>
          <w:szCs w:val="28"/>
          <w:lang w:val="en-US"/>
        </w:rPr>
        <w:t xml:space="preserve">the </w:t>
      </w:r>
      <w:r w:rsidR="0047641D" w:rsidRPr="006977A4">
        <w:rPr>
          <w:rFonts w:ascii="Times New Roman" w:hAnsi="Times New Roman" w:cs="Times New Roman"/>
          <w:sz w:val="28"/>
          <w:szCs w:val="28"/>
          <w:lang w:val="en-US"/>
        </w:rPr>
        <w:t xml:space="preserve">ability to provide efficient and sophisticated </w:t>
      </w:r>
      <w:r w:rsidR="00CC0BC2" w:rsidRPr="006977A4">
        <w:rPr>
          <w:rFonts w:ascii="Times New Roman" w:hAnsi="Times New Roman" w:cs="Times New Roman"/>
          <w:sz w:val="28"/>
          <w:szCs w:val="28"/>
          <w:lang w:val="en-US"/>
        </w:rPr>
        <w:t xml:space="preserve">value-added services; </w:t>
      </w:r>
      <w:r w:rsidR="001E14E7" w:rsidRPr="006977A4">
        <w:rPr>
          <w:rFonts w:ascii="Times New Roman" w:hAnsi="Times New Roman" w:cs="Times New Roman"/>
          <w:sz w:val="28"/>
          <w:szCs w:val="28"/>
          <w:lang w:val="en-US"/>
        </w:rPr>
        <w:t xml:space="preserve">the </w:t>
      </w:r>
      <w:r w:rsidR="0047641D" w:rsidRPr="006977A4">
        <w:rPr>
          <w:rFonts w:ascii="Times New Roman" w:hAnsi="Times New Roman" w:cs="Times New Roman"/>
          <w:sz w:val="28"/>
          <w:szCs w:val="28"/>
          <w:lang w:val="en-US"/>
        </w:rPr>
        <w:t>ability to integrate with seaports and shipping lines</w:t>
      </w:r>
      <w:r w:rsidR="00CC0BC2" w:rsidRPr="006977A4">
        <w:rPr>
          <w:rFonts w:ascii="Times New Roman" w:hAnsi="Times New Roman" w:cs="Times New Roman"/>
          <w:sz w:val="28"/>
          <w:szCs w:val="28"/>
          <w:lang w:val="en-US"/>
        </w:rPr>
        <w:t xml:space="preserve"> </w:t>
      </w:r>
      <w:r w:rsidR="0047641D"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{"citationItems":[{"id":"ITEM-1","itemData":{"DOI":"10.1016/j.jtrangeo.2012.05.003","ISSN":"0966-6923","author":[{"dropping-particle":"","family":"Ng","given":"Adolf K Y","non-dropping-particle":"","parse-names":false,"suffix":""},{"dropping-particle":"","family":"Padilha","given":"Flavio","non-dropping-particle":"","parse-names":false,"suffix":""},{"dropping-particle":"","family":"Pallis","given":"Athanasios A","non-dropping-particle":"","parse-names":false,"suffix":""}],"container-title":"Journal of Transport Geography","id":"ITEM-1","issued":{"date-parts":[["2013"]]},"page":"46-55","publisher":"Elsevier Ltd","title":"Institutions , bureaucratic and logistical roles of dry ports : the Brazilian experiences","type":"article-journal","volume":"27"},"uris":["http://www.mendeley.com/documents/?uuid=ea3434f4-4c4e-4223-8558-f615044b0046"]}],"mendeley":{"formattedCitation":"[52]","plainTextFormattedCitation":"[52]","previouslyFormattedCitation":"[52]"},"properties":{"noteIndex":0},"schema":"https://github.com/citation-style-language/schema/raw/master/csl-citation.json"}</w:instrText>
      </w:r>
      <w:r w:rsidR="0047641D"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[52]</w:t>
      </w:r>
      <w:r w:rsidR="0047641D" w:rsidRPr="006977A4">
        <w:rPr>
          <w:rFonts w:ascii="Times New Roman" w:hAnsi="Times New Roman" w:cs="Times New Roman"/>
          <w:sz w:val="28"/>
          <w:szCs w:val="28"/>
          <w:lang w:val="en-US"/>
        </w:rPr>
        <w:fldChar w:fldCharType="end"/>
      </w:r>
      <w:r w:rsidR="0047641D" w:rsidRPr="006977A4">
        <w:rPr>
          <w:rFonts w:ascii="Times New Roman" w:hAnsi="Times New Roman" w:cs="Times New Roman"/>
          <w:sz w:val="28"/>
          <w:szCs w:val="28"/>
          <w:lang w:val="en-US"/>
        </w:rPr>
        <w:t xml:space="preserve">. </w:t>
      </w:r>
    </w:p>
    <w:p w14:paraId="189A6188" w14:textId="2C937A83" w:rsidR="008658E3" w:rsidRPr="006977A4" w:rsidRDefault="00CC0BC2"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Beresford et al</w:t>
      </w:r>
      <w:r w:rsidR="00D36509" w:rsidRPr="006977A4">
        <w:rPr>
          <w:rFonts w:ascii="Times New Roman" w:hAnsi="Times New Roman" w:cs="Times New Roman"/>
          <w:sz w:val="28"/>
          <w:szCs w:val="28"/>
          <w:lang w:val="en-US"/>
        </w:rPr>
        <w:t>.</w:t>
      </w:r>
      <w:r w:rsidR="00A622E6" w:rsidRPr="006977A4">
        <w:rPr>
          <w:rFonts w:ascii="Times New Roman" w:hAnsi="Times New Roman" w:cs="Times New Roman"/>
          <w:sz w:val="28"/>
          <w:szCs w:val="28"/>
          <w:lang w:val="en-US"/>
        </w:rPr>
        <w:t xml:space="preserve"> </w:t>
      </w:r>
      <w:r w:rsidR="00E5090B" w:rsidRPr="006977A4">
        <w:rPr>
          <w:rFonts w:ascii="Times New Roman" w:hAnsi="Times New Roman" w:cs="Times New Roman"/>
          <w:sz w:val="28"/>
          <w:szCs w:val="28"/>
          <w:lang w:val="en-US"/>
        </w:rPr>
        <w:t>classif</w:t>
      </w:r>
      <w:r w:rsidR="0004484A" w:rsidRPr="006977A4">
        <w:rPr>
          <w:rFonts w:ascii="Times New Roman" w:hAnsi="Times New Roman" w:cs="Times New Roman"/>
          <w:sz w:val="28"/>
          <w:szCs w:val="28"/>
          <w:lang w:val="en-US"/>
        </w:rPr>
        <w:t xml:space="preserve">y </w:t>
      </w:r>
      <w:r w:rsidR="00EA5482" w:rsidRPr="006977A4">
        <w:rPr>
          <w:rFonts w:ascii="Times New Roman" w:hAnsi="Times New Roman" w:cs="Times New Roman"/>
          <w:sz w:val="28"/>
          <w:szCs w:val="28"/>
          <w:lang w:val="en-US"/>
        </w:rPr>
        <w:t>dry ports i</w:t>
      </w:r>
      <w:r w:rsidR="0004484A" w:rsidRPr="006977A4">
        <w:rPr>
          <w:rFonts w:ascii="Times New Roman" w:hAnsi="Times New Roman" w:cs="Times New Roman"/>
          <w:sz w:val="28"/>
          <w:szCs w:val="28"/>
          <w:lang w:val="en-US"/>
        </w:rPr>
        <w:t xml:space="preserve">nto seaport-based dry </w:t>
      </w:r>
      <w:r w:rsidR="002C7DC8" w:rsidRPr="006977A4">
        <w:rPr>
          <w:rFonts w:ascii="Times New Roman" w:hAnsi="Times New Roman" w:cs="Times New Roman"/>
          <w:sz w:val="28"/>
          <w:szCs w:val="28"/>
          <w:lang w:val="en-US"/>
        </w:rPr>
        <w:t>ports,</w:t>
      </w:r>
      <w:r w:rsidR="0004484A" w:rsidRPr="006977A4">
        <w:rPr>
          <w:rFonts w:ascii="Times New Roman" w:hAnsi="Times New Roman" w:cs="Times New Roman"/>
          <w:sz w:val="28"/>
          <w:szCs w:val="28"/>
          <w:lang w:val="en-US"/>
        </w:rPr>
        <w:t xml:space="preserve"> city-based dry ports and </w:t>
      </w:r>
      <w:r w:rsidR="00D36509" w:rsidRPr="006977A4">
        <w:rPr>
          <w:rFonts w:ascii="Times New Roman" w:hAnsi="Times New Roman" w:cs="Times New Roman"/>
          <w:sz w:val="28"/>
          <w:szCs w:val="28"/>
          <w:lang w:val="en-US"/>
        </w:rPr>
        <w:t>dry border</w:t>
      </w:r>
      <w:r w:rsidR="0004484A" w:rsidRPr="006977A4">
        <w:rPr>
          <w:rFonts w:ascii="Times New Roman" w:hAnsi="Times New Roman" w:cs="Times New Roman"/>
          <w:sz w:val="28"/>
          <w:szCs w:val="28"/>
          <w:lang w:val="en-US"/>
        </w:rPr>
        <w:t xml:space="preserve"> ports. The classification relates to the location, </w:t>
      </w:r>
      <w:r w:rsidR="002C7DC8" w:rsidRPr="006977A4">
        <w:rPr>
          <w:rFonts w:ascii="Times New Roman" w:hAnsi="Times New Roman" w:cs="Times New Roman"/>
          <w:sz w:val="28"/>
          <w:szCs w:val="28"/>
          <w:lang w:val="en-US"/>
        </w:rPr>
        <w:t>function,</w:t>
      </w:r>
      <w:r w:rsidR="0004484A" w:rsidRPr="006977A4">
        <w:rPr>
          <w:rFonts w:ascii="Times New Roman" w:hAnsi="Times New Roman" w:cs="Times New Roman"/>
          <w:sz w:val="28"/>
          <w:szCs w:val="28"/>
          <w:lang w:val="en-US"/>
        </w:rPr>
        <w:t xml:space="preserve"> and local economic environment</w:t>
      </w:r>
      <w:r w:rsidR="00132BC0" w:rsidRPr="006977A4">
        <w:rPr>
          <w:rFonts w:ascii="Times New Roman" w:hAnsi="Times New Roman" w:cs="Times New Roman"/>
          <w:sz w:val="28"/>
          <w:szCs w:val="28"/>
          <w:lang w:val="en-US"/>
        </w:rPr>
        <w:t>. E</w:t>
      </w:r>
      <w:r w:rsidR="0004484A" w:rsidRPr="006977A4">
        <w:rPr>
          <w:rFonts w:ascii="Times New Roman" w:hAnsi="Times New Roman" w:cs="Times New Roman"/>
          <w:sz w:val="28"/>
          <w:szCs w:val="28"/>
          <w:lang w:val="en-US"/>
        </w:rPr>
        <w:t>ach group faces a di</w:t>
      </w:r>
      <w:r w:rsidR="00C3311D" w:rsidRPr="006977A4">
        <w:rPr>
          <w:rFonts w:ascii="Times New Roman" w:hAnsi="Times New Roman" w:cs="Times New Roman"/>
          <w:sz w:val="28"/>
          <w:szCs w:val="28"/>
          <w:lang w:val="en-US"/>
        </w:rPr>
        <w:t>verse</w:t>
      </w:r>
      <w:r w:rsidR="0004484A" w:rsidRPr="006977A4">
        <w:rPr>
          <w:rFonts w:ascii="Times New Roman" w:hAnsi="Times New Roman" w:cs="Times New Roman"/>
          <w:sz w:val="28"/>
          <w:szCs w:val="28"/>
          <w:lang w:val="en-US"/>
        </w:rPr>
        <w:t xml:space="preserve"> suite of institutional challenges</w:t>
      </w:r>
      <w:r w:rsidR="008658E3" w:rsidRPr="006977A4">
        <w:rPr>
          <w:rFonts w:ascii="Times New Roman" w:hAnsi="Times New Roman" w:cs="Times New Roman"/>
          <w:sz w:val="28"/>
          <w:szCs w:val="28"/>
          <w:lang w:val="en-US"/>
        </w:rPr>
        <w:t>.</w:t>
      </w:r>
      <w:r w:rsidR="00B133D7" w:rsidRPr="006977A4">
        <w:rPr>
          <w:rFonts w:ascii="Times New Roman" w:hAnsi="Times New Roman" w:cs="Times New Roman"/>
          <w:sz w:val="28"/>
          <w:szCs w:val="28"/>
          <w:lang w:val="en-US"/>
        </w:rPr>
        <w:t xml:space="preserve"> </w:t>
      </w:r>
      <w:r w:rsidR="008658E3" w:rsidRPr="006977A4">
        <w:rPr>
          <w:rFonts w:ascii="Times New Roman" w:hAnsi="Times New Roman" w:cs="Times New Roman"/>
          <w:sz w:val="28"/>
          <w:szCs w:val="28"/>
          <w:lang w:val="en-US"/>
        </w:rPr>
        <w:t xml:space="preserve">Seaport-based dry ports capture more cargo flowing along the inland supply chain and </w:t>
      </w:r>
      <w:r w:rsidR="002C7DC8" w:rsidRPr="006977A4">
        <w:rPr>
          <w:rFonts w:ascii="Times New Roman" w:hAnsi="Times New Roman" w:cs="Times New Roman"/>
          <w:sz w:val="28"/>
          <w:szCs w:val="28"/>
          <w:lang w:val="en-US"/>
        </w:rPr>
        <w:t>relieve</w:t>
      </w:r>
      <w:r w:rsidR="008C1F35" w:rsidRPr="006977A4">
        <w:rPr>
          <w:rFonts w:ascii="Times New Roman" w:hAnsi="Times New Roman" w:cs="Times New Roman"/>
          <w:sz w:val="28"/>
          <w:szCs w:val="28"/>
          <w:lang w:val="en-US"/>
        </w:rPr>
        <w:t xml:space="preserve"> </w:t>
      </w:r>
      <w:r w:rsidR="008658E3" w:rsidRPr="006977A4">
        <w:rPr>
          <w:rFonts w:ascii="Times New Roman" w:hAnsi="Times New Roman" w:cs="Times New Roman"/>
          <w:sz w:val="28"/>
          <w:szCs w:val="28"/>
          <w:lang w:val="en-US"/>
        </w:rPr>
        <w:t>capacity constraints at the seaport. A mid-range dry port (trans</w:t>
      </w:r>
      <w:r w:rsidR="00995F1C" w:rsidRPr="006977A4">
        <w:rPr>
          <w:rFonts w:ascii="Times New Roman" w:hAnsi="Times New Roman" w:cs="Times New Roman"/>
          <w:sz w:val="28"/>
          <w:szCs w:val="28"/>
          <w:lang w:val="en-US"/>
        </w:rPr>
        <w:t>-</w:t>
      </w:r>
      <w:r w:rsidR="008658E3" w:rsidRPr="006977A4">
        <w:rPr>
          <w:rFonts w:ascii="Times New Roman" w:hAnsi="Times New Roman" w:cs="Times New Roman"/>
          <w:sz w:val="28"/>
          <w:szCs w:val="28"/>
          <w:lang w:val="en-US"/>
        </w:rPr>
        <w:t xml:space="preserve">loading terminal) </w:t>
      </w:r>
      <w:r w:rsidR="002C7DC8" w:rsidRPr="006977A4">
        <w:rPr>
          <w:rFonts w:ascii="Times New Roman" w:hAnsi="Times New Roman" w:cs="Times New Roman"/>
          <w:sz w:val="28"/>
          <w:szCs w:val="28"/>
          <w:lang w:val="en-US"/>
        </w:rPr>
        <w:t>is set</w:t>
      </w:r>
      <w:r w:rsidR="008658E3" w:rsidRPr="006977A4">
        <w:rPr>
          <w:rFonts w:ascii="Times New Roman" w:hAnsi="Times New Roman" w:cs="Times New Roman"/>
          <w:sz w:val="28"/>
          <w:szCs w:val="28"/>
          <w:lang w:val="en-US"/>
        </w:rPr>
        <w:t xml:space="preserve"> in the middle point between a seaport and its end market and works as a consolidation point for </w:t>
      </w:r>
      <w:r w:rsidR="00C3311D" w:rsidRPr="006977A4">
        <w:rPr>
          <w:rFonts w:ascii="Times New Roman" w:hAnsi="Times New Roman" w:cs="Times New Roman"/>
          <w:sz w:val="28"/>
          <w:szCs w:val="28"/>
          <w:lang w:val="en-US"/>
        </w:rPr>
        <w:t>various</w:t>
      </w:r>
      <w:r w:rsidR="008658E3" w:rsidRPr="006977A4">
        <w:rPr>
          <w:rFonts w:ascii="Times New Roman" w:hAnsi="Times New Roman" w:cs="Times New Roman"/>
          <w:sz w:val="28"/>
          <w:szCs w:val="28"/>
          <w:lang w:val="en-US"/>
        </w:rPr>
        <w:t xml:space="preserve"> rail services. City-based dry </w:t>
      </w:r>
      <w:r w:rsidR="002C7DC8" w:rsidRPr="006977A4">
        <w:rPr>
          <w:rFonts w:ascii="Times New Roman" w:hAnsi="Times New Roman" w:cs="Times New Roman"/>
          <w:sz w:val="28"/>
          <w:szCs w:val="28"/>
          <w:lang w:val="en-US"/>
        </w:rPr>
        <w:t>ports</w:t>
      </w:r>
      <w:r w:rsidR="008658E3" w:rsidRPr="006977A4">
        <w:rPr>
          <w:rFonts w:ascii="Times New Roman" w:hAnsi="Times New Roman" w:cs="Times New Roman"/>
          <w:sz w:val="28"/>
          <w:szCs w:val="28"/>
          <w:lang w:val="en-US"/>
        </w:rPr>
        <w:t xml:space="preserve"> focus primarily on the day-to-day provision of logistics services</w:t>
      </w:r>
      <w:r w:rsidR="00132BC0" w:rsidRPr="006977A4">
        <w:rPr>
          <w:rFonts w:ascii="Times New Roman" w:hAnsi="Times New Roman" w:cs="Times New Roman"/>
          <w:sz w:val="28"/>
          <w:szCs w:val="28"/>
          <w:lang w:val="en-US"/>
        </w:rPr>
        <w:t>. They</w:t>
      </w:r>
      <w:r w:rsidR="008658E3" w:rsidRPr="006977A4">
        <w:rPr>
          <w:rFonts w:ascii="Times New Roman" w:hAnsi="Times New Roman" w:cs="Times New Roman"/>
          <w:sz w:val="28"/>
          <w:szCs w:val="28"/>
          <w:lang w:val="en-US"/>
        </w:rPr>
        <w:t xml:space="preserve"> </w:t>
      </w:r>
      <w:r w:rsidR="00132BC0" w:rsidRPr="006977A4">
        <w:rPr>
          <w:rFonts w:ascii="Times New Roman" w:hAnsi="Times New Roman" w:cs="Times New Roman"/>
          <w:sz w:val="28"/>
          <w:szCs w:val="28"/>
          <w:lang w:val="en-US"/>
        </w:rPr>
        <w:t xml:space="preserve">are </w:t>
      </w:r>
      <w:r w:rsidR="008658E3" w:rsidRPr="006977A4">
        <w:rPr>
          <w:rFonts w:ascii="Times New Roman" w:hAnsi="Times New Roman" w:cs="Times New Roman"/>
          <w:sz w:val="28"/>
          <w:szCs w:val="28"/>
          <w:lang w:val="en-US"/>
        </w:rPr>
        <w:t xml:space="preserve">positioned within a larger logistics cluster </w:t>
      </w:r>
      <w:r w:rsidR="00995F1C" w:rsidRPr="006977A4">
        <w:rPr>
          <w:rFonts w:ascii="Times New Roman" w:hAnsi="Times New Roman" w:cs="Times New Roman"/>
          <w:sz w:val="28"/>
          <w:szCs w:val="28"/>
          <w:lang w:val="en-US"/>
        </w:rPr>
        <w:t>that</w:t>
      </w:r>
      <w:r w:rsidR="008658E3" w:rsidRPr="006977A4">
        <w:rPr>
          <w:rFonts w:ascii="Times New Roman" w:hAnsi="Times New Roman" w:cs="Times New Roman"/>
          <w:sz w:val="28"/>
          <w:szCs w:val="28"/>
          <w:lang w:val="en-US"/>
        </w:rPr>
        <w:t xml:space="preserve"> serves production and consumption. Border dry ports </w:t>
      </w:r>
      <w:r w:rsidR="00995F1C" w:rsidRPr="006977A4">
        <w:rPr>
          <w:rFonts w:ascii="Times New Roman" w:hAnsi="Times New Roman" w:cs="Times New Roman"/>
          <w:sz w:val="28"/>
          <w:szCs w:val="28"/>
          <w:lang w:val="en-US"/>
        </w:rPr>
        <w:t>are</w:t>
      </w:r>
      <w:r w:rsidR="008658E3" w:rsidRPr="006977A4">
        <w:rPr>
          <w:rFonts w:ascii="Times New Roman" w:hAnsi="Times New Roman" w:cs="Times New Roman"/>
          <w:sz w:val="28"/>
          <w:szCs w:val="28"/>
          <w:lang w:val="en-US"/>
        </w:rPr>
        <w:t xml:space="preserve"> </w:t>
      </w:r>
      <w:r w:rsidR="002C7DC8" w:rsidRPr="006977A4">
        <w:rPr>
          <w:rFonts w:ascii="Times New Roman" w:hAnsi="Times New Roman" w:cs="Times New Roman"/>
          <w:sz w:val="28"/>
          <w:szCs w:val="28"/>
          <w:lang w:val="en-US"/>
        </w:rPr>
        <w:t>transhipment</w:t>
      </w:r>
      <w:r w:rsidR="008658E3" w:rsidRPr="006977A4">
        <w:rPr>
          <w:rFonts w:ascii="Times New Roman" w:hAnsi="Times New Roman" w:cs="Times New Roman"/>
          <w:sz w:val="28"/>
          <w:szCs w:val="28"/>
          <w:lang w:val="en-US"/>
        </w:rPr>
        <w:t xml:space="preserve"> </w:t>
      </w:r>
      <w:r w:rsidR="002C7DC8" w:rsidRPr="006977A4">
        <w:rPr>
          <w:rFonts w:ascii="Times New Roman" w:hAnsi="Times New Roman" w:cs="Times New Roman"/>
          <w:sz w:val="28"/>
          <w:szCs w:val="28"/>
          <w:lang w:val="en-US"/>
        </w:rPr>
        <w:t>cent</w:t>
      </w:r>
      <w:r w:rsidR="00132BC0" w:rsidRPr="006977A4">
        <w:rPr>
          <w:rFonts w:ascii="Times New Roman" w:hAnsi="Times New Roman" w:cs="Times New Roman"/>
          <w:sz w:val="28"/>
          <w:szCs w:val="28"/>
          <w:lang w:val="en-US"/>
        </w:rPr>
        <w:t>re</w:t>
      </w:r>
      <w:r w:rsidR="00B403D8" w:rsidRPr="006977A4">
        <w:rPr>
          <w:rFonts w:ascii="Times New Roman" w:hAnsi="Times New Roman" w:cs="Times New Roman"/>
          <w:sz w:val="28"/>
          <w:szCs w:val="28"/>
          <w:lang w:val="en-US"/>
        </w:rPr>
        <w:t>s</w:t>
      </w:r>
      <w:r w:rsidR="008658E3" w:rsidRPr="006977A4">
        <w:rPr>
          <w:rFonts w:ascii="Times New Roman" w:hAnsi="Times New Roman" w:cs="Times New Roman"/>
          <w:sz w:val="28"/>
          <w:szCs w:val="28"/>
          <w:lang w:val="en-US"/>
        </w:rPr>
        <w:t xml:space="preserve"> or custom clearance service</w:t>
      </w:r>
      <w:r w:rsidR="00132BC0" w:rsidRPr="006977A4">
        <w:rPr>
          <w:rFonts w:ascii="Times New Roman" w:hAnsi="Times New Roman" w:cs="Times New Roman"/>
          <w:sz w:val="28"/>
          <w:szCs w:val="28"/>
          <w:lang w:val="en-US"/>
        </w:rPr>
        <w:t>s</w:t>
      </w:r>
      <w:r w:rsidR="008658E3" w:rsidRPr="006977A4">
        <w:rPr>
          <w:rFonts w:ascii="Times New Roman" w:hAnsi="Times New Roman" w:cs="Times New Roman"/>
          <w:sz w:val="28"/>
          <w:szCs w:val="28"/>
          <w:lang w:val="en-US"/>
        </w:rPr>
        <w:t xml:space="preserve"> with long d</w:t>
      </w:r>
      <w:r w:rsidR="002C7DC8" w:rsidRPr="006977A4">
        <w:rPr>
          <w:rFonts w:ascii="Times New Roman" w:hAnsi="Times New Roman" w:cs="Times New Roman"/>
          <w:sz w:val="28"/>
          <w:szCs w:val="28"/>
          <w:lang w:val="en-US"/>
        </w:rPr>
        <w:t>istances to seaports (2000 km)</w:t>
      </w:r>
      <w:r w:rsidR="001B3DA3" w:rsidRPr="006977A4">
        <w:rPr>
          <w:rFonts w:ascii="Times New Roman" w:hAnsi="Times New Roman" w:cs="Times New Roman"/>
          <w:sz w:val="28"/>
          <w:szCs w:val="28"/>
          <w:lang w:val="en-US"/>
        </w:rPr>
        <w:t xml:space="preserve"> </w:t>
      </w:r>
      <w:r w:rsidR="008658E3"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{"citationItems":[{"id":"ITEM-1","itemData":{"DOI":"10.1057/mel.2011.17","ISSN":"14792931","abstract":"This article reviews the development paths of dry ports in China. Dry ports have emerged as an integral part of trade facilitation in China in the last decade and have played an important role in regional and economic development. The emergence of dry ports (offshore ports) is driven partly by proximity to main population centres or industrial areas and partly by the need to support rapidly growing container flows. However, the development paths of Chinese dry ports show several differences, depending on their location, and this article highlights and explains these. Without a clear definition, the institutional and regulatory framework for dry port development is shown to be immature and complex. While the central government has dealt with relevant institutional matters under the existing regulatory framework, decision making at a local level is under the control of municipal bodies, providing ample space for officials to interpret the intentions of central governance. Innovative policies and relationship management are major tools for addressing different institutional problems; however, the lack of a uniform set of policy guidelines raises many legal challenges. This article suggests possible solutions to the problems identified during the establishment of mature dry port facilities, with priority being given to establishing a clear legal definition of what dry ports are. From this cascades their core purpose, responsibilities and modus operandi. © 2012 Macmillan Publishers Ltd.","author":[{"dropping-particle":"","family":"Beresford","given":"A","non-dropping-particle":"","parse-names":false,"suffix":""},{"dropping-particle":"","family":"Pettit","given":"S","non-dropping-particle":"","parse-names":false,"suffix":""},{"dropping-particle":"","family":"Xu","given":"Q","non-dropping-particle":"","parse-names":false,"suffix":""},{"dropping-particle":"","family":"Williams","given":"S","non-dropping-particle":"","parse-names":false,"suffix":""}],"container-title":"Maritime Economics and Logistics","id":"ITEM-1","issue":"1","issued":{"date-parts":[["2012"]]},"page":"73-98","title":"A study of dry port development in China","type":"article","volume":"14"},"uris":["http://www.mendeley.com/documents/?uuid=4756cece-2eb8-40ce-9c91-8a6cc5a02e27"]}],"mendeley":{"formattedCitation":"[50]","plainTextFormattedCitation":"[50]","previouslyFormattedCitation":"[50]"},"properties":{"noteIndex":0},"schema":"https://github.com/citation-style-language/schema/raw/master/csl-citation.json"}</w:instrText>
      </w:r>
      <w:r w:rsidR="008658E3"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[50]</w:t>
      </w:r>
      <w:r w:rsidR="008658E3" w:rsidRPr="006977A4">
        <w:rPr>
          <w:rFonts w:ascii="Times New Roman" w:hAnsi="Times New Roman" w:cs="Times New Roman"/>
          <w:sz w:val="28"/>
          <w:szCs w:val="28"/>
          <w:lang w:val="en-US"/>
        </w:rPr>
        <w:fldChar w:fldCharType="end"/>
      </w:r>
      <w:r w:rsidR="008658E3" w:rsidRPr="006977A4">
        <w:rPr>
          <w:rFonts w:ascii="Times New Roman" w:hAnsi="Times New Roman" w:cs="Times New Roman"/>
          <w:sz w:val="28"/>
          <w:szCs w:val="28"/>
          <w:lang w:val="en-US"/>
        </w:rPr>
        <w:t>.</w:t>
      </w:r>
    </w:p>
    <w:p w14:paraId="017FCAA4" w14:textId="0B99C797" w:rsidR="00357CE1" w:rsidRPr="006977A4" w:rsidRDefault="002C7DC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It should be noted that the development of dry ports has its own characteristics</w:t>
      </w:r>
      <w:r w:rsidR="001233E0"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Based on the literature review</w:t>
      </w:r>
      <w:r w:rsidR="00562170"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over the past 25 years (1992-2017), </w:t>
      </w:r>
      <w:r w:rsidR="00562170" w:rsidRPr="006977A4">
        <w:rPr>
          <w:rFonts w:ascii="Times New Roman" w:hAnsi="Times New Roman" w:cs="Times New Roman"/>
          <w:sz w:val="28"/>
          <w:szCs w:val="28"/>
          <w:lang w:val="en-US"/>
        </w:rPr>
        <w:t>the authors</w:t>
      </w:r>
      <w:r w:rsidR="00CB494F" w:rsidRPr="006977A4">
        <w:rPr>
          <w:rFonts w:ascii="Times New Roman" w:hAnsi="Times New Roman" w:cs="Times New Roman"/>
          <w:sz w:val="28"/>
          <w:szCs w:val="28"/>
          <w:lang w:val="en-US"/>
        </w:rPr>
        <w:t xml:space="preserve"> </w:t>
      </w:r>
      <w:r w:rsidR="00AE3141" w:rsidRPr="006977A4">
        <w:rPr>
          <w:rFonts w:ascii="Times New Roman" w:hAnsi="Times New Roman" w:cs="Times New Roman"/>
          <w:sz w:val="28"/>
          <w:szCs w:val="28"/>
          <w:lang w:val="en-US"/>
        </w:rPr>
        <w:t xml:space="preserve">define three </w:t>
      </w:r>
      <w:r w:rsidR="00450A51" w:rsidRPr="006977A4">
        <w:rPr>
          <w:rFonts w:ascii="Times New Roman" w:hAnsi="Times New Roman" w:cs="Times New Roman"/>
          <w:sz w:val="28"/>
          <w:szCs w:val="28"/>
          <w:lang w:val="en-US"/>
        </w:rPr>
        <w:t>periods</w:t>
      </w:r>
      <w:r w:rsidR="0007628E" w:rsidRPr="006977A4">
        <w:rPr>
          <w:rFonts w:ascii="Times New Roman" w:hAnsi="Times New Roman" w:cs="Times New Roman"/>
          <w:sz w:val="28"/>
          <w:szCs w:val="28"/>
          <w:lang w:val="en-US"/>
        </w:rPr>
        <w:t xml:space="preserve"> of dry port development</w:t>
      </w:r>
      <w:r w:rsidR="00E864D6" w:rsidRPr="006977A4">
        <w:rPr>
          <w:rFonts w:ascii="Times New Roman" w:hAnsi="Times New Roman" w:cs="Times New Roman"/>
          <w:sz w:val="28"/>
          <w:szCs w:val="28"/>
          <w:lang w:val="en-US"/>
        </w:rPr>
        <w:t>: regionali</w:t>
      </w:r>
      <w:r w:rsidR="00AC4420" w:rsidRPr="006977A4">
        <w:rPr>
          <w:rFonts w:ascii="Times New Roman" w:hAnsi="Times New Roman" w:cs="Times New Roman"/>
          <w:sz w:val="28"/>
          <w:szCs w:val="28"/>
          <w:lang w:val="en-US"/>
        </w:rPr>
        <w:t>z</w:t>
      </w:r>
      <w:r w:rsidR="00E864D6" w:rsidRPr="006977A4">
        <w:rPr>
          <w:rFonts w:ascii="Times New Roman" w:hAnsi="Times New Roman" w:cs="Times New Roman"/>
          <w:sz w:val="28"/>
          <w:szCs w:val="28"/>
          <w:lang w:val="en-US"/>
        </w:rPr>
        <w:t xml:space="preserve">ation, diversification, </w:t>
      </w:r>
      <w:r w:rsidR="00132BC0" w:rsidRPr="006977A4">
        <w:rPr>
          <w:rFonts w:ascii="Times New Roman" w:hAnsi="Times New Roman" w:cs="Times New Roman"/>
          <w:sz w:val="28"/>
          <w:szCs w:val="28"/>
          <w:lang w:val="en-US"/>
        </w:rPr>
        <w:t xml:space="preserve">and </w:t>
      </w:r>
      <w:r w:rsidR="00E864D6" w:rsidRPr="006977A4">
        <w:rPr>
          <w:rFonts w:ascii="Times New Roman" w:hAnsi="Times New Roman" w:cs="Times New Roman"/>
          <w:sz w:val="28"/>
          <w:szCs w:val="28"/>
          <w:lang w:val="en-US"/>
        </w:rPr>
        <w:t>contextuali</w:t>
      </w:r>
      <w:r w:rsidR="00AC4420" w:rsidRPr="006977A4">
        <w:rPr>
          <w:rFonts w:ascii="Times New Roman" w:hAnsi="Times New Roman" w:cs="Times New Roman"/>
          <w:sz w:val="28"/>
          <w:szCs w:val="28"/>
          <w:lang w:val="en-US"/>
        </w:rPr>
        <w:t>z</w:t>
      </w:r>
      <w:r w:rsidR="00E864D6" w:rsidRPr="006977A4">
        <w:rPr>
          <w:rFonts w:ascii="Times New Roman" w:hAnsi="Times New Roman" w:cs="Times New Roman"/>
          <w:sz w:val="28"/>
          <w:szCs w:val="28"/>
          <w:lang w:val="en-US"/>
        </w:rPr>
        <w:t>ation</w:t>
      </w:r>
      <w:r w:rsidR="0007628E" w:rsidRPr="006977A4">
        <w:rPr>
          <w:rFonts w:ascii="Times New Roman" w:hAnsi="Times New Roman" w:cs="Times New Roman"/>
          <w:sz w:val="28"/>
          <w:szCs w:val="28"/>
          <w:lang w:val="en-US"/>
        </w:rPr>
        <w:t xml:space="preserve"> </w:t>
      </w:r>
      <w:r w:rsidR="008F39E9" w:rsidRPr="006977A4">
        <w:rPr>
          <w:rFonts w:ascii="Times New Roman" w:hAnsi="Times New Roman" w:cs="Times New Roman"/>
          <w:sz w:val="28"/>
          <w:szCs w:val="28"/>
          <w:lang w:val="en-US"/>
        </w:rPr>
        <w:fldChar w:fldCharType="begin" w:fldLock="1"/>
      </w:r>
      <w:r w:rsidR="00B504A2" w:rsidRPr="006977A4">
        <w:rPr>
          <w:rFonts w:ascii="Times New Roman" w:hAnsi="Times New Roman" w:cs="Times New Roman"/>
          <w:sz w:val="28"/>
          <w:szCs w:val="28"/>
          <w:lang w:val="en-US"/>
        </w:rPr>
        <w:instrText>ADDIN CSL_CITATION {"citationItems":[{"id":"ITEM-1","itemData":{"DOI":"10.1016/j.jtrangeo.2018.11.001","ISSN":"09666923","abstract":"Over the past twenty-five years a considerable amount of literature has emerged that addresses inland port development in a variety of ways and in different institutional contexts. A recurring issue throughout most papers focusing on inland ports is the wide diversity of definitions, actors, functions, levels and geographies that are of relevance. Therefore, a literature review on inland port development contributes to defining the most important streams in inland port research. Recent studies show that the concept of inland ports is clearly much richer and more diversified than merely an extension of deep-sea ports or port logistics. However, as much of the literature is still largely based on individual case studies and anecdotal evidences, the conceptualization of inland ports has proven to be particularly difficult. Therefore, this review paper presents a systematic and integrated review of inland port studies, covering 80 international peer-reviewed academic journal papers on inland port development between 1992 and 2017. The results show that much attention is paid on inland ports as components of the ‘transport/logistics/supply chain’ systems (follower), while their roles as components of the ‘regional’ systems (leader) are largely overlooked. Such a tweaked focus is likely to pose significant impacts on planning, management, and governance of inland ports.","author":[{"dropping-particle":"","family":"Witte","given":"Patrick","non-dropping-particle":"","parse-names":false,"suffix":""},{"dropping-particle":"","family":"Wiegmans","given":"Bart","non-dropping-particle":"","parse-names":false,"suffix":""},{"dropping-particle":"","family":"Ng","given":"Adolf K.Y.","non-dropping-particle":"","parse-names":false,"suffix":""}],"container-title":"Journal of Transport Geography","id":"ITEM-1","issue":"April 2018","issued":{"date-parts":[["2019"]]},"page":"53-61","publisher":"Elsevier","title":"A critical review on the evolution and development of inland port research","type":"article-journal","volume":"74"},"uris":["http://www.mendeley.com/documents/?uuid=5d026778-ddd1-4a2c-b936-a64498568e43"]}],"mendeley":{"formattedCitation":"[11]","manualFormatting":"[10, 11]","plainTextFormattedCitation":"[11]","previouslyFormattedCitation":"[11]"},"properties":{"noteIndex":0},"schema":"https://github.com/citation-style-language/schema/raw/master/csl-citation.json"}</w:instrText>
      </w:r>
      <w:r w:rsidR="008F39E9"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w:t>
      </w:r>
      <w:r w:rsidR="00EC637B" w:rsidRPr="006977A4">
        <w:rPr>
          <w:rFonts w:ascii="Times New Roman" w:hAnsi="Times New Roman" w:cs="Times New Roman"/>
          <w:noProof/>
          <w:sz w:val="28"/>
          <w:szCs w:val="28"/>
          <w:lang w:val="en-US"/>
        </w:rPr>
        <w:t>0</w:t>
      </w:r>
      <w:r w:rsidR="00B504A2" w:rsidRPr="006977A4">
        <w:rPr>
          <w:rFonts w:ascii="Times New Roman" w:hAnsi="Times New Roman" w:cs="Times New Roman"/>
          <w:noProof/>
          <w:sz w:val="28"/>
          <w:szCs w:val="28"/>
          <w:lang w:val="en-US"/>
        </w:rPr>
        <w:t>, 11</w:t>
      </w:r>
      <w:r w:rsidR="00371352" w:rsidRPr="006977A4">
        <w:rPr>
          <w:rFonts w:ascii="Times New Roman" w:hAnsi="Times New Roman" w:cs="Times New Roman"/>
          <w:noProof/>
          <w:sz w:val="28"/>
          <w:szCs w:val="28"/>
          <w:lang w:val="en-US"/>
        </w:rPr>
        <w:t>]</w:t>
      </w:r>
      <w:r w:rsidR="008F39E9" w:rsidRPr="006977A4">
        <w:rPr>
          <w:rFonts w:ascii="Times New Roman" w:hAnsi="Times New Roman" w:cs="Times New Roman"/>
          <w:sz w:val="28"/>
          <w:szCs w:val="28"/>
          <w:lang w:val="en-US"/>
        </w:rPr>
        <w:fldChar w:fldCharType="end"/>
      </w:r>
      <w:r w:rsidR="007F5884" w:rsidRPr="006977A4">
        <w:rPr>
          <w:rFonts w:ascii="Times New Roman" w:hAnsi="Times New Roman" w:cs="Times New Roman"/>
          <w:sz w:val="28"/>
          <w:szCs w:val="28"/>
          <w:lang w:val="en-US"/>
        </w:rPr>
        <w:t xml:space="preserve"> (Table 2)</w:t>
      </w:r>
      <w:r w:rsidR="008F39E9" w:rsidRPr="006977A4">
        <w:rPr>
          <w:rFonts w:ascii="Times New Roman" w:hAnsi="Times New Roman" w:cs="Times New Roman"/>
          <w:sz w:val="28"/>
          <w:szCs w:val="28"/>
          <w:lang w:val="en-US"/>
        </w:rPr>
        <w:t xml:space="preserve">.  </w:t>
      </w:r>
    </w:p>
    <w:p w14:paraId="2EC68D94" w14:textId="77777777" w:rsidR="00CB494F" w:rsidRPr="006977A4" w:rsidRDefault="00CB494F" w:rsidP="00970BCF">
      <w:pPr>
        <w:spacing w:after="0" w:line="240" w:lineRule="auto"/>
        <w:ind w:firstLine="709"/>
        <w:jc w:val="both"/>
        <w:rPr>
          <w:rFonts w:ascii="Times New Roman" w:hAnsi="Times New Roman" w:cs="Times New Roman"/>
          <w:sz w:val="28"/>
          <w:szCs w:val="28"/>
          <w:lang w:val="en-US"/>
        </w:rPr>
      </w:pPr>
    </w:p>
    <w:p w14:paraId="62431CDC" w14:textId="72B898B0" w:rsidR="008F39E9" w:rsidRPr="006977A4" w:rsidRDefault="00450A5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Table </w:t>
      </w:r>
      <w:r w:rsidR="00CB494F" w:rsidRPr="006977A4">
        <w:rPr>
          <w:rFonts w:ascii="Times New Roman" w:hAnsi="Times New Roman" w:cs="Times New Roman"/>
          <w:sz w:val="28"/>
          <w:szCs w:val="28"/>
          <w:lang w:val="en-US"/>
        </w:rPr>
        <w:t>2</w:t>
      </w:r>
      <w:r w:rsidR="00DD6FB6" w:rsidRPr="006977A4">
        <w:rPr>
          <w:rFonts w:ascii="Times New Roman" w:hAnsi="Times New Roman" w:cs="Times New Roman"/>
          <w:sz w:val="28"/>
          <w:szCs w:val="28"/>
          <w:lang w:val="en-US"/>
        </w:rPr>
        <w:t xml:space="preserve"> – </w:t>
      </w:r>
      <w:r w:rsidRPr="006977A4">
        <w:rPr>
          <w:rFonts w:ascii="Times New Roman" w:hAnsi="Times New Roman" w:cs="Times New Roman"/>
          <w:sz w:val="28"/>
          <w:szCs w:val="28"/>
          <w:lang w:val="en-US"/>
        </w:rPr>
        <w:t xml:space="preserve">Periods of dry port development </w:t>
      </w:r>
    </w:p>
    <w:p w14:paraId="317BBAC3" w14:textId="77777777" w:rsidR="00CB494F" w:rsidRPr="006977A4" w:rsidRDefault="00CB494F" w:rsidP="00970BCF">
      <w:pPr>
        <w:spacing w:after="0" w:line="240" w:lineRule="auto"/>
        <w:ind w:firstLine="709"/>
        <w:jc w:val="both"/>
        <w:rPr>
          <w:rFonts w:ascii="Times New Roman" w:hAnsi="Times New Roman" w:cs="Times New Roman"/>
          <w:sz w:val="28"/>
          <w:szCs w:val="28"/>
          <w:lang w:val="en-US"/>
        </w:rPr>
      </w:pPr>
    </w:p>
    <w:tbl>
      <w:tblPr>
        <w:tblStyle w:val="a5"/>
        <w:tblW w:w="9522" w:type="dxa"/>
        <w:tblLayout w:type="fixed"/>
        <w:tblLook w:val="04A0" w:firstRow="1" w:lastRow="0" w:firstColumn="1" w:lastColumn="0" w:noHBand="0" w:noVBand="1"/>
      </w:tblPr>
      <w:tblGrid>
        <w:gridCol w:w="2376"/>
        <w:gridCol w:w="5132"/>
        <w:gridCol w:w="2014"/>
      </w:tblGrid>
      <w:tr w:rsidR="00970BCF" w:rsidRPr="006977A4" w14:paraId="74D46A29" w14:textId="77777777" w:rsidTr="000271FA">
        <w:trPr>
          <w:trHeight w:val="536"/>
        </w:trPr>
        <w:tc>
          <w:tcPr>
            <w:tcW w:w="2376" w:type="dxa"/>
          </w:tcPr>
          <w:p w14:paraId="13584D25" w14:textId="0A9E8A76" w:rsidR="00C578A1" w:rsidRPr="006977A4" w:rsidRDefault="00C578A1" w:rsidP="00D570F6">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Periods </w:t>
            </w:r>
          </w:p>
        </w:tc>
        <w:tc>
          <w:tcPr>
            <w:tcW w:w="5132" w:type="dxa"/>
          </w:tcPr>
          <w:p w14:paraId="3CFB5FE0" w14:textId="41663F7E" w:rsidR="00C578A1" w:rsidRPr="006977A4" w:rsidRDefault="00C578A1" w:rsidP="00D570F6">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Main issues for </w:t>
            </w:r>
            <w:r w:rsidR="001233E0" w:rsidRPr="006977A4">
              <w:rPr>
                <w:rFonts w:ascii="Times New Roman" w:hAnsi="Times New Roman" w:cs="Times New Roman"/>
                <w:bCs/>
                <w:sz w:val="24"/>
                <w:szCs w:val="24"/>
                <w:lang w:val="en-US"/>
              </w:rPr>
              <w:t>research</w:t>
            </w:r>
          </w:p>
        </w:tc>
        <w:tc>
          <w:tcPr>
            <w:tcW w:w="2014" w:type="dxa"/>
          </w:tcPr>
          <w:p w14:paraId="5CD59DF8" w14:textId="317B77A5" w:rsidR="00C578A1" w:rsidRPr="006977A4" w:rsidRDefault="00C578A1" w:rsidP="00D570F6">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Keywords</w:t>
            </w:r>
          </w:p>
        </w:tc>
      </w:tr>
      <w:tr w:rsidR="00BA2EA5" w:rsidRPr="006977A4" w14:paraId="2E1D8AEA" w14:textId="77777777" w:rsidTr="00BA2EA5">
        <w:trPr>
          <w:trHeight w:val="86"/>
        </w:trPr>
        <w:tc>
          <w:tcPr>
            <w:tcW w:w="2376" w:type="dxa"/>
          </w:tcPr>
          <w:p w14:paraId="04C517F7" w14:textId="3E6705F4" w:rsidR="00BA2EA5" w:rsidRPr="006977A4" w:rsidRDefault="00BA2EA5" w:rsidP="00D570F6">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w:t>
            </w:r>
          </w:p>
        </w:tc>
        <w:tc>
          <w:tcPr>
            <w:tcW w:w="5132" w:type="dxa"/>
          </w:tcPr>
          <w:p w14:paraId="18351AD3" w14:textId="115C3E68" w:rsidR="00BA2EA5" w:rsidRPr="006977A4" w:rsidRDefault="00BA2EA5" w:rsidP="00D570F6">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w:t>
            </w:r>
          </w:p>
        </w:tc>
        <w:tc>
          <w:tcPr>
            <w:tcW w:w="2014" w:type="dxa"/>
          </w:tcPr>
          <w:p w14:paraId="4852DE0E" w14:textId="1AD2CA50" w:rsidR="00BA2EA5" w:rsidRPr="006977A4" w:rsidRDefault="00BA2EA5" w:rsidP="00D570F6">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w:t>
            </w:r>
          </w:p>
        </w:tc>
      </w:tr>
      <w:tr w:rsidR="00970BCF" w:rsidRPr="007A162F" w14:paraId="62A21A87" w14:textId="77777777" w:rsidTr="00B766B2">
        <w:trPr>
          <w:trHeight w:val="956"/>
        </w:trPr>
        <w:tc>
          <w:tcPr>
            <w:tcW w:w="2376" w:type="dxa"/>
          </w:tcPr>
          <w:p w14:paraId="12EE51AF" w14:textId="79F06F5E" w:rsidR="000271FA" w:rsidRPr="006977A4" w:rsidRDefault="000271FA" w:rsidP="00D570F6">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 regionali</w:t>
            </w:r>
            <w:r w:rsidR="00AC4420" w:rsidRPr="006977A4">
              <w:rPr>
                <w:rFonts w:ascii="Times New Roman" w:hAnsi="Times New Roman" w:cs="Times New Roman"/>
                <w:bCs/>
                <w:sz w:val="24"/>
                <w:szCs w:val="24"/>
                <w:lang w:val="en-US"/>
              </w:rPr>
              <w:t>z</w:t>
            </w:r>
            <w:r w:rsidRPr="006977A4">
              <w:rPr>
                <w:rFonts w:ascii="Times New Roman" w:hAnsi="Times New Roman" w:cs="Times New Roman"/>
                <w:bCs/>
                <w:sz w:val="24"/>
                <w:szCs w:val="24"/>
                <w:lang w:val="en-US"/>
              </w:rPr>
              <w:t xml:space="preserve">ation </w:t>
            </w:r>
          </w:p>
          <w:p w14:paraId="73742755" w14:textId="7BECC62B" w:rsidR="00C578A1" w:rsidRPr="006977A4" w:rsidRDefault="000271FA" w:rsidP="00D570F6">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w:t>
            </w:r>
            <w:r w:rsidR="00C578A1" w:rsidRPr="006977A4">
              <w:rPr>
                <w:rFonts w:ascii="Times New Roman" w:hAnsi="Times New Roman" w:cs="Times New Roman"/>
                <w:bCs/>
                <w:sz w:val="24"/>
                <w:szCs w:val="24"/>
                <w:lang w:val="en-US"/>
              </w:rPr>
              <w:t>1992–2005</w:t>
            </w:r>
            <w:r w:rsidRPr="006977A4">
              <w:rPr>
                <w:rFonts w:ascii="Times New Roman" w:hAnsi="Times New Roman" w:cs="Times New Roman"/>
                <w:bCs/>
                <w:sz w:val="24"/>
                <w:szCs w:val="24"/>
                <w:lang w:val="en-US"/>
              </w:rPr>
              <w:t>)</w:t>
            </w:r>
            <w:r w:rsidR="00C578A1" w:rsidRPr="006977A4">
              <w:rPr>
                <w:rFonts w:ascii="Times New Roman" w:hAnsi="Times New Roman" w:cs="Times New Roman"/>
                <w:bCs/>
                <w:sz w:val="24"/>
                <w:szCs w:val="24"/>
                <w:lang w:val="en-US"/>
              </w:rPr>
              <w:t xml:space="preserve"> </w:t>
            </w:r>
          </w:p>
        </w:tc>
        <w:tc>
          <w:tcPr>
            <w:tcW w:w="5132" w:type="dxa"/>
          </w:tcPr>
          <w:p w14:paraId="133FDBA9" w14:textId="0AEA51B8" w:rsidR="00C578A1" w:rsidRPr="006977A4" w:rsidRDefault="00C578A1" w:rsidP="00D570F6">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w:t>
            </w:r>
            <w:r w:rsidR="00F62D3D" w:rsidRPr="006977A4">
              <w:rPr>
                <w:rFonts w:ascii="Times New Roman" w:hAnsi="Times New Roman" w:cs="Times New Roman"/>
                <w:bCs/>
                <w:sz w:val="24"/>
                <w:szCs w:val="24"/>
                <w:lang w:val="en-US"/>
              </w:rPr>
              <w:t xml:space="preserve">needing of </w:t>
            </w:r>
            <w:r w:rsidRPr="006977A4">
              <w:rPr>
                <w:rFonts w:ascii="Times New Roman" w:hAnsi="Times New Roman" w:cs="Times New Roman"/>
                <w:bCs/>
                <w:sz w:val="24"/>
                <w:szCs w:val="24"/>
                <w:lang w:val="en-US"/>
              </w:rPr>
              <w:t xml:space="preserve"> inland port;</w:t>
            </w:r>
          </w:p>
          <w:p w14:paraId="7152353E" w14:textId="2872D156" w:rsidR="00C578A1" w:rsidRPr="006977A4" w:rsidRDefault="00C578A1" w:rsidP="00BA2EA5">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-construct</w:t>
            </w:r>
            <w:r w:rsidR="00F62D3D" w:rsidRPr="006977A4">
              <w:rPr>
                <w:rFonts w:ascii="Times New Roman" w:hAnsi="Times New Roman" w:cs="Times New Roman"/>
                <w:bCs/>
                <w:sz w:val="24"/>
                <w:szCs w:val="24"/>
                <w:lang w:val="en-US"/>
              </w:rPr>
              <w:t xml:space="preserve">ion </w:t>
            </w:r>
            <w:r w:rsidRPr="006977A4">
              <w:rPr>
                <w:rFonts w:ascii="Times New Roman" w:hAnsi="Times New Roman" w:cs="Times New Roman"/>
                <w:bCs/>
                <w:sz w:val="24"/>
                <w:szCs w:val="24"/>
                <w:lang w:val="en-US"/>
              </w:rPr>
              <w:t xml:space="preserve">and different methods </w:t>
            </w:r>
            <w:r w:rsidR="00F62D3D" w:rsidRPr="006977A4">
              <w:rPr>
                <w:rFonts w:ascii="Times New Roman" w:hAnsi="Times New Roman" w:cs="Times New Roman"/>
                <w:bCs/>
                <w:sz w:val="24"/>
                <w:szCs w:val="24"/>
                <w:lang w:val="en-US"/>
              </w:rPr>
              <w:t xml:space="preserve">of </w:t>
            </w:r>
            <w:r w:rsidRPr="006977A4">
              <w:rPr>
                <w:rFonts w:ascii="Times New Roman" w:hAnsi="Times New Roman" w:cs="Times New Roman"/>
                <w:bCs/>
                <w:sz w:val="24"/>
                <w:szCs w:val="24"/>
                <w:lang w:val="en-US"/>
              </w:rPr>
              <w:t>affect</w:t>
            </w:r>
            <w:r w:rsidR="00F62D3D" w:rsidRPr="006977A4">
              <w:rPr>
                <w:rFonts w:ascii="Times New Roman" w:hAnsi="Times New Roman" w:cs="Times New Roman"/>
                <w:bCs/>
                <w:sz w:val="24"/>
                <w:szCs w:val="24"/>
                <w:lang w:val="en-US"/>
              </w:rPr>
              <w:t xml:space="preserve">ing </w:t>
            </w:r>
            <w:r w:rsidRPr="006977A4">
              <w:rPr>
                <w:rFonts w:ascii="Times New Roman" w:hAnsi="Times New Roman" w:cs="Times New Roman"/>
                <w:bCs/>
                <w:sz w:val="24"/>
                <w:szCs w:val="24"/>
                <w:lang w:val="en-US"/>
              </w:rPr>
              <w:t>an infrastructural setting</w:t>
            </w:r>
          </w:p>
        </w:tc>
        <w:tc>
          <w:tcPr>
            <w:tcW w:w="2014" w:type="dxa"/>
          </w:tcPr>
          <w:p w14:paraId="57A9D5E6" w14:textId="77777777" w:rsidR="00C578A1" w:rsidRPr="006977A4" w:rsidRDefault="00C578A1" w:rsidP="00D570F6">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freight village, construction, appraisal, viability and feasibility</w:t>
            </w:r>
          </w:p>
        </w:tc>
      </w:tr>
      <w:tr w:rsidR="00970BCF" w:rsidRPr="007A162F" w14:paraId="52382966" w14:textId="77777777" w:rsidTr="000271FA">
        <w:trPr>
          <w:trHeight w:val="58"/>
        </w:trPr>
        <w:tc>
          <w:tcPr>
            <w:tcW w:w="2376" w:type="dxa"/>
          </w:tcPr>
          <w:p w14:paraId="24283558" w14:textId="77777777" w:rsidR="000271FA" w:rsidRPr="006977A4" w:rsidRDefault="000271FA" w:rsidP="00D570F6">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2) diversification </w:t>
            </w:r>
          </w:p>
          <w:p w14:paraId="5B43C162" w14:textId="6BAFFB24" w:rsidR="00C578A1" w:rsidRPr="006977A4" w:rsidRDefault="000271FA" w:rsidP="00D570F6">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w:t>
            </w:r>
            <w:r w:rsidR="00C578A1" w:rsidRPr="006977A4">
              <w:rPr>
                <w:rFonts w:ascii="Times New Roman" w:hAnsi="Times New Roman" w:cs="Times New Roman"/>
                <w:bCs/>
                <w:sz w:val="24"/>
                <w:szCs w:val="24"/>
                <w:lang w:val="en-US"/>
              </w:rPr>
              <w:t>2006–2011</w:t>
            </w:r>
            <w:r w:rsidRPr="006977A4">
              <w:rPr>
                <w:rFonts w:ascii="Times New Roman" w:hAnsi="Times New Roman" w:cs="Times New Roman"/>
                <w:bCs/>
                <w:sz w:val="24"/>
                <w:szCs w:val="24"/>
                <w:lang w:val="en-US"/>
              </w:rPr>
              <w:t>)</w:t>
            </w:r>
            <w:r w:rsidR="00C578A1" w:rsidRPr="006977A4">
              <w:rPr>
                <w:rFonts w:ascii="Times New Roman" w:hAnsi="Times New Roman" w:cs="Times New Roman"/>
                <w:bCs/>
                <w:sz w:val="24"/>
                <w:szCs w:val="24"/>
                <w:lang w:val="en-US"/>
              </w:rPr>
              <w:t xml:space="preserve"> </w:t>
            </w:r>
          </w:p>
        </w:tc>
        <w:tc>
          <w:tcPr>
            <w:tcW w:w="5132" w:type="dxa"/>
          </w:tcPr>
          <w:p w14:paraId="7397828D" w14:textId="3CD00935" w:rsidR="00B766B2" w:rsidRPr="006977A4" w:rsidRDefault="00C578A1" w:rsidP="00D570F6">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 </w:t>
            </w:r>
            <w:r w:rsidR="00F62D3D" w:rsidRPr="006977A4">
              <w:rPr>
                <w:rFonts w:ascii="Times New Roman" w:hAnsi="Times New Roman" w:cs="Times New Roman"/>
                <w:bCs/>
                <w:sz w:val="24"/>
                <w:szCs w:val="24"/>
                <w:lang w:val="en-US"/>
              </w:rPr>
              <w:t xml:space="preserve">the </w:t>
            </w:r>
            <w:r w:rsidRPr="006977A4">
              <w:rPr>
                <w:rFonts w:ascii="Times New Roman" w:hAnsi="Times New Roman" w:cs="Times New Roman"/>
                <w:bCs/>
                <w:sz w:val="24"/>
                <w:szCs w:val="24"/>
                <w:lang w:val="en-US"/>
              </w:rPr>
              <w:t xml:space="preserve">development of maritime logistics </w:t>
            </w:r>
            <w:r w:rsidR="00F62D3D" w:rsidRPr="006977A4">
              <w:rPr>
                <w:rFonts w:ascii="Times New Roman" w:hAnsi="Times New Roman" w:cs="Times New Roman"/>
                <w:bCs/>
                <w:sz w:val="24"/>
                <w:szCs w:val="24"/>
                <w:lang w:val="en-US"/>
              </w:rPr>
              <w:t xml:space="preserve">and </w:t>
            </w:r>
            <w:r w:rsidRPr="006977A4">
              <w:rPr>
                <w:rFonts w:ascii="Times New Roman" w:hAnsi="Times New Roman" w:cs="Times New Roman"/>
                <w:bCs/>
                <w:sz w:val="24"/>
                <w:szCs w:val="24"/>
                <w:lang w:val="en-US"/>
              </w:rPr>
              <w:t>development/need for inland ports</w:t>
            </w:r>
            <w:r w:rsidR="00B766B2" w:rsidRPr="006977A4">
              <w:rPr>
                <w:rFonts w:ascii="Times New Roman" w:hAnsi="Times New Roman" w:cs="Times New Roman"/>
                <w:bCs/>
                <w:sz w:val="24"/>
                <w:szCs w:val="24"/>
                <w:lang w:val="en-US"/>
              </w:rPr>
              <w:t>;</w:t>
            </w:r>
          </w:p>
          <w:p w14:paraId="5F587767" w14:textId="77777777" w:rsidR="00EA5458" w:rsidRPr="006977A4" w:rsidRDefault="00B766B2" w:rsidP="00D570F6">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 </w:t>
            </w:r>
            <w:r w:rsidR="00C578A1" w:rsidRPr="006977A4">
              <w:rPr>
                <w:rFonts w:ascii="Times New Roman" w:hAnsi="Times New Roman" w:cs="Times New Roman"/>
                <w:bCs/>
                <w:sz w:val="24"/>
                <w:szCs w:val="24"/>
                <w:lang w:val="en-US"/>
              </w:rPr>
              <w:t xml:space="preserve">the linkage and importance of inland ports on logistics and supply chains; </w:t>
            </w:r>
          </w:p>
          <w:p w14:paraId="71D3D056" w14:textId="64F25C15" w:rsidR="00C578A1" w:rsidRPr="006977A4" w:rsidRDefault="00EA5458" w:rsidP="00D570F6">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 </w:t>
            </w:r>
            <w:r w:rsidR="00C578A1" w:rsidRPr="006977A4">
              <w:rPr>
                <w:rFonts w:ascii="Times New Roman" w:hAnsi="Times New Roman" w:cs="Times New Roman"/>
                <w:bCs/>
                <w:sz w:val="24"/>
                <w:szCs w:val="24"/>
                <w:lang w:val="en-US"/>
              </w:rPr>
              <w:t>introduces (conceptually) an inland port;</w:t>
            </w:r>
          </w:p>
          <w:p w14:paraId="5E75F1CD" w14:textId="63D28972" w:rsidR="00BA2EA5" w:rsidRPr="006977A4" w:rsidRDefault="00C578A1" w:rsidP="00BA2EA5">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 (and competition between authors) </w:t>
            </w:r>
            <w:r w:rsidR="00F62D3D" w:rsidRPr="006977A4">
              <w:rPr>
                <w:rFonts w:ascii="Times New Roman" w:hAnsi="Times New Roman" w:cs="Times New Roman"/>
                <w:bCs/>
                <w:sz w:val="24"/>
                <w:szCs w:val="24"/>
                <w:lang w:val="en-US"/>
              </w:rPr>
              <w:t xml:space="preserve">the </w:t>
            </w:r>
            <w:r w:rsidRPr="006977A4">
              <w:rPr>
                <w:rFonts w:ascii="Times New Roman" w:hAnsi="Times New Roman" w:cs="Times New Roman"/>
                <w:bCs/>
                <w:sz w:val="24"/>
                <w:szCs w:val="24"/>
                <w:lang w:val="en-US"/>
              </w:rPr>
              <w:t>build</w:t>
            </w:r>
            <w:r w:rsidR="00F62D3D" w:rsidRPr="006977A4">
              <w:rPr>
                <w:rFonts w:ascii="Times New Roman" w:hAnsi="Times New Roman" w:cs="Times New Roman"/>
                <w:bCs/>
                <w:sz w:val="24"/>
                <w:szCs w:val="24"/>
                <w:lang w:val="en-US"/>
              </w:rPr>
              <w:t>ing</w:t>
            </w:r>
            <w:r w:rsidRPr="006977A4">
              <w:rPr>
                <w:rFonts w:ascii="Times New Roman" w:hAnsi="Times New Roman" w:cs="Times New Roman"/>
                <w:bCs/>
                <w:sz w:val="24"/>
                <w:szCs w:val="24"/>
                <w:lang w:val="en-US"/>
              </w:rPr>
              <w:t xml:space="preserve"> theories on the characteristics of inland ports </w:t>
            </w:r>
          </w:p>
          <w:p w14:paraId="3EC4F055" w14:textId="61B54C39" w:rsidR="00C578A1" w:rsidRPr="006977A4" w:rsidRDefault="00C578A1" w:rsidP="00D570F6">
            <w:pPr>
              <w:jc w:val="both"/>
              <w:rPr>
                <w:rFonts w:ascii="Times New Roman" w:hAnsi="Times New Roman" w:cs="Times New Roman"/>
                <w:bCs/>
                <w:sz w:val="24"/>
                <w:szCs w:val="24"/>
                <w:lang w:val="en-US"/>
              </w:rPr>
            </w:pPr>
          </w:p>
        </w:tc>
        <w:tc>
          <w:tcPr>
            <w:tcW w:w="2014" w:type="dxa"/>
          </w:tcPr>
          <w:p w14:paraId="7FBF2C55" w14:textId="392E2CA0" w:rsidR="00C578A1" w:rsidRPr="006977A4" w:rsidRDefault="00574CA7" w:rsidP="00D570F6">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d</w:t>
            </w:r>
            <w:r w:rsidR="00C578A1" w:rsidRPr="006977A4">
              <w:rPr>
                <w:rFonts w:ascii="Times New Roman" w:hAnsi="Times New Roman" w:cs="Times New Roman"/>
                <w:bCs/>
                <w:sz w:val="24"/>
                <w:szCs w:val="24"/>
                <w:lang w:val="en-US"/>
              </w:rPr>
              <w:t>ry port, inland terminal, inland port, supply chain, logistical system, locational characteristics, port</w:t>
            </w:r>
            <w:r w:rsidR="00D805E4" w:rsidRPr="006977A4">
              <w:rPr>
                <w:rFonts w:ascii="Times New Roman" w:hAnsi="Times New Roman" w:cs="Times New Roman"/>
                <w:bCs/>
                <w:sz w:val="24"/>
                <w:szCs w:val="24"/>
                <w:lang w:val="en-US"/>
              </w:rPr>
              <w:t xml:space="preserve">, </w:t>
            </w:r>
            <w:r w:rsidR="00C578A1" w:rsidRPr="006977A4">
              <w:rPr>
                <w:rFonts w:ascii="Times New Roman" w:hAnsi="Times New Roman" w:cs="Times New Roman"/>
                <w:bCs/>
                <w:sz w:val="24"/>
                <w:szCs w:val="24"/>
                <w:lang w:val="en-US"/>
              </w:rPr>
              <w:t>implementat</w:t>
            </w:r>
            <w:r w:rsidR="00D805E4" w:rsidRPr="006977A4">
              <w:rPr>
                <w:rFonts w:ascii="Times New Roman" w:hAnsi="Times New Roman" w:cs="Times New Roman"/>
                <w:bCs/>
                <w:sz w:val="24"/>
                <w:szCs w:val="24"/>
                <w:lang w:val="en-US"/>
              </w:rPr>
              <w:t>i</w:t>
            </w:r>
            <w:r w:rsidR="00C578A1" w:rsidRPr="006977A4">
              <w:rPr>
                <w:rFonts w:ascii="Times New Roman" w:hAnsi="Times New Roman" w:cs="Times New Roman"/>
                <w:bCs/>
                <w:sz w:val="24"/>
                <w:szCs w:val="24"/>
                <w:lang w:val="en-US"/>
              </w:rPr>
              <w:t xml:space="preserve">on, </w:t>
            </w:r>
          </w:p>
        </w:tc>
      </w:tr>
    </w:tbl>
    <w:p w14:paraId="49E398E2" w14:textId="0D549DF5" w:rsidR="00A6527F" w:rsidRPr="006977A4" w:rsidRDefault="00BA2EA5" w:rsidP="00BA2EA5">
      <w:pPr>
        <w:spacing w:after="0" w:line="240" w:lineRule="auto"/>
        <w:jc w:val="both"/>
        <w:rPr>
          <w:rFonts w:ascii="Times New Roman" w:hAnsi="Times New Roman" w:cs="Times New Roman"/>
          <w:sz w:val="24"/>
          <w:szCs w:val="24"/>
          <w:lang w:val="en-US"/>
        </w:rPr>
      </w:pPr>
      <w:bookmarkStart w:id="12" w:name="_Hlk126032757"/>
      <w:r w:rsidRPr="006977A4">
        <w:rPr>
          <w:rFonts w:ascii="Times New Roman" w:hAnsi="Times New Roman" w:cs="Times New Roman"/>
          <w:sz w:val="24"/>
          <w:szCs w:val="24"/>
          <w:lang w:val="en-US"/>
        </w:rPr>
        <w:lastRenderedPageBreak/>
        <w:t>Continuation of table 2</w:t>
      </w:r>
    </w:p>
    <w:tbl>
      <w:tblPr>
        <w:tblStyle w:val="a5"/>
        <w:tblW w:w="9522" w:type="dxa"/>
        <w:tblLayout w:type="fixed"/>
        <w:tblLook w:val="04A0" w:firstRow="1" w:lastRow="0" w:firstColumn="1" w:lastColumn="0" w:noHBand="0" w:noVBand="1"/>
      </w:tblPr>
      <w:tblGrid>
        <w:gridCol w:w="2376"/>
        <w:gridCol w:w="5132"/>
        <w:gridCol w:w="2014"/>
      </w:tblGrid>
      <w:tr w:rsidR="00BA2EA5" w:rsidRPr="006977A4" w14:paraId="31CFD2FB" w14:textId="77777777" w:rsidTr="008067DE">
        <w:trPr>
          <w:trHeight w:val="58"/>
        </w:trPr>
        <w:tc>
          <w:tcPr>
            <w:tcW w:w="2376" w:type="dxa"/>
          </w:tcPr>
          <w:bookmarkEnd w:id="12"/>
          <w:p w14:paraId="6D81B0D3" w14:textId="0CDDC512" w:rsidR="00BA2EA5" w:rsidRPr="006977A4" w:rsidRDefault="00BA2EA5"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w:t>
            </w:r>
          </w:p>
        </w:tc>
        <w:tc>
          <w:tcPr>
            <w:tcW w:w="5132" w:type="dxa"/>
          </w:tcPr>
          <w:p w14:paraId="2369844B" w14:textId="32DE0DDE" w:rsidR="00BA2EA5" w:rsidRPr="006977A4" w:rsidRDefault="00BA2EA5"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w:t>
            </w:r>
          </w:p>
        </w:tc>
        <w:tc>
          <w:tcPr>
            <w:tcW w:w="2014" w:type="dxa"/>
          </w:tcPr>
          <w:p w14:paraId="2204EB9E" w14:textId="0BC6DEAF" w:rsidR="00BA2EA5" w:rsidRPr="006977A4" w:rsidRDefault="00BA2EA5"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w:t>
            </w:r>
          </w:p>
        </w:tc>
      </w:tr>
      <w:tr w:rsidR="00BA2EA5" w:rsidRPr="007A162F" w14:paraId="4B2496DC" w14:textId="77777777" w:rsidTr="008067DE">
        <w:trPr>
          <w:trHeight w:val="58"/>
        </w:trPr>
        <w:tc>
          <w:tcPr>
            <w:tcW w:w="2376" w:type="dxa"/>
          </w:tcPr>
          <w:p w14:paraId="750C20D5" w14:textId="77777777" w:rsidR="00BA2EA5" w:rsidRPr="006977A4" w:rsidRDefault="00BA2EA5" w:rsidP="008067DE">
            <w:pPr>
              <w:jc w:val="both"/>
              <w:rPr>
                <w:rFonts w:ascii="Times New Roman" w:hAnsi="Times New Roman" w:cs="Times New Roman"/>
                <w:bCs/>
                <w:sz w:val="24"/>
                <w:szCs w:val="24"/>
                <w:lang w:val="en-US"/>
              </w:rPr>
            </w:pPr>
          </w:p>
        </w:tc>
        <w:tc>
          <w:tcPr>
            <w:tcW w:w="5132" w:type="dxa"/>
          </w:tcPr>
          <w:p w14:paraId="6D549399" w14:textId="77777777" w:rsidR="00BA2EA5" w:rsidRPr="006977A4" w:rsidRDefault="00BA2EA5"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(e.g., ‘outside-in vs inside-out’, the locational attributes of inland ports);</w:t>
            </w:r>
          </w:p>
          <w:p w14:paraId="60AF371C" w14:textId="4C8D1740" w:rsidR="00BA2EA5" w:rsidRPr="006977A4" w:rsidRDefault="00BA2EA5"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w:t>
            </w:r>
            <w:r w:rsidR="00F62D3D" w:rsidRPr="006977A4">
              <w:rPr>
                <w:rFonts w:ascii="Times New Roman" w:hAnsi="Times New Roman" w:cs="Times New Roman"/>
                <w:bCs/>
                <w:sz w:val="24"/>
                <w:szCs w:val="24"/>
                <w:lang w:val="en-US"/>
              </w:rPr>
              <w:t xml:space="preserve"> implementation of </w:t>
            </w:r>
            <w:r w:rsidRPr="006977A4">
              <w:rPr>
                <w:rFonts w:ascii="Times New Roman" w:hAnsi="Times New Roman" w:cs="Times New Roman"/>
                <w:bCs/>
                <w:sz w:val="24"/>
                <w:szCs w:val="24"/>
                <w:lang w:val="en-US"/>
              </w:rPr>
              <w:t>the operation and governance of inland ports</w:t>
            </w:r>
          </w:p>
        </w:tc>
        <w:tc>
          <w:tcPr>
            <w:tcW w:w="2014" w:type="dxa"/>
          </w:tcPr>
          <w:p w14:paraId="3CE227FB" w14:textId="77777777" w:rsidR="00BA2EA5" w:rsidRPr="006977A4" w:rsidRDefault="00BA2EA5"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operation, outside-in, inside-out</w:t>
            </w:r>
          </w:p>
        </w:tc>
      </w:tr>
      <w:tr w:rsidR="00BA2EA5" w:rsidRPr="007A162F" w14:paraId="1AD1AC5C" w14:textId="77777777" w:rsidTr="00F12CAA">
        <w:trPr>
          <w:trHeight w:val="2705"/>
        </w:trPr>
        <w:tc>
          <w:tcPr>
            <w:tcW w:w="2376" w:type="dxa"/>
          </w:tcPr>
          <w:p w14:paraId="55BC451F" w14:textId="77777777" w:rsidR="00BA2EA5" w:rsidRPr="006977A4" w:rsidRDefault="00BA2EA5"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 contextualization (2012–2017)</w:t>
            </w:r>
          </w:p>
        </w:tc>
        <w:tc>
          <w:tcPr>
            <w:tcW w:w="5132" w:type="dxa"/>
          </w:tcPr>
          <w:p w14:paraId="32B48FE1" w14:textId="7E75FCE3" w:rsidR="00BA2EA5" w:rsidRPr="006977A4" w:rsidRDefault="00BA2EA5"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sectoral issues affect the efficient governance of inland ports;</w:t>
            </w:r>
          </w:p>
          <w:p w14:paraId="54006781" w14:textId="5D11FE01" w:rsidR="00BA2EA5" w:rsidRPr="006977A4" w:rsidRDefault="00BA2EA5"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-global issues impact the operation and governance of dry ports;</w:t>
            </w:r>
          </w:p>
          <w:p w14:paraId="2E8FA59E" w14:textId="164A5F9B" w:rsidR="00BA2EA5" w:rsidRPr="006977A4" w:rsidRDefault="00BA2EA5"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-impact-related topics, i.e., inland ports and the surrounding urban/regional environments;</w:t>
            </w:r>
          </w:p>
          <w:p w14:paraId="57D16B80" w14:textId="0C977B4D" w:rsidR="00BA2EA5" w:rsidRPr="006977A4" w:rsidRDefault="00BA2EA5"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geographically focus</w:t>
            </w:r>
            <w:r w:rsidR="00F62D3D" w:rsidRPr="006977A4">
              <w:rPr>
                <w:rFonts w:ascii="Times New Roman" w:hAnsi="Times New Roman" w:cs="Times New Roman"/>
                <w:bCs/>
                <w:sz w:val="24"/>
                <w:szCs w:val="24"/>
                <w:lang w:val="en-US"/>
              </w:rPr>
              <w:t>ing</w:t>
            </w:r>
            <w:r w:rsidRPr="006977A4">
              <w:rPr>
                <w:rFonts w:ascii="Times New Roman" w:hAnsi="Times New Roman" w:cs="Times New Roman"/>
                <w:bCs/>
                <w:sz w:val="24"/>
                <w:szCs w:val="24"/>
                <w:lang w:val="en-US"/>
              </w:rPr>
              <w:t xml:space="preserve">, especially on emerging economies. </w:t>
            </w:r>
          </w:p>
        </w:tc>
        <w:tc>
          <w:tcPr>
            <w:tcW w:w="2014" w:type="dxa"/>
          </w:tcPr>
          <w:p w14:paraId="1815E3D2" w14:textId="77777777" w:rsidR="00BA2EA5" w:rsidRPr="006977A4" w:rsidRDefault="00BA2EA5"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institutions, green portfolio, impact, planning, regional growth, inland port-city relationship, emerging economies, developing countries</w:t>
            </w:r>
          </w:p>
        </w:tc>
      </w:tr>
      <w:tr w:rsidR="00BA2EA5" w:rsidRPr="006977A4" w14:paraId="1108FEC6" w14:textId="77777777" w:rsidTr="008067DE">
        <w:trPr>
          <w:trHeight w:val="58"/>
        </w:trPr>
        <w:tc>
          <w:tcPr>
            <w:tcW w:w="9522" w:type="dxa"/>
            <w:gridSpan w:val="3"/>
          </w:tcPr>
          <w:p w14:paraId="78CDFA51" w14:textId="2E80F76A" w:rsidR="00BA2EA5" w:rsidRPr="006977A4" w:rsidRDefault="00BA2EA5"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Note - </w:t>
            </w:r>
            <w:r w:rsidRPr="006977A4">
              <w:rPr>
                <w:rFonts w:ascii="Times New Roman" w:hAnsi="Times New Roman" w:cs="Times New Roman"/>
                <w:bCs/>
                <w:sz w:val="24"/>
                <w:szCs w:val="24"/>
                <w:lang w:val="en-US"/>
              </w:rPr>
              <w:fldChar w:fldCharType="begin" w:fldLock="1"/>
            </w:r>
            <w:r w:rsidRPr="006977A4">
              <w:rPr>
                <w:rFonts w:ascii="Times New Roman" w:hAnsi="Times New Roman" w:cs="Times New Roman"/>
                <w:bCs/>
                <w:sz w:val="24"/>
                <w:szCs w:val="24"/>
                <w:lang w:val="en-US"/>
              </w:rPr>
              <w:instrText>ADDIN CSL_CITATION {"citationItems":[{"id":"ITEM-1","itemData":{"DOI":"10.1016/j.jtrangeo.2020.102676","ISSN":"09666923","author":[{"dropping-particle":"","family":"Witte","given":"Patrick","non-dropping-particle":"","parse-names":false,"suffix":""},{"dropping-particle":"","family":"Wiegmans","given":"Bart","non-dropping-particle":"","parse-names":false,"suffix":""},{"dropping-particle":"","family":"Roso","given":"Violeta","non-dropping-particle":"","parse-names":false,"suffix":""},{"dropping-particle":"V.","family":"Hall","given":"Peter","non-dropping-particle":"","parse-names":false,"suffix":""}],"container-title":"Journal of Transport Geography","id":"ITEM-1","issue":"February","issued":{"date-parts":[["2020"]]},"page":"102676","publisher":"Elsevier","title":"Moving beyond land and water: Understanding the development and spatial organization of inland ports","type":"article-journal","volume":"84"},"uris":["http://www.mendeley.com/documents/?uuid=808fcf03-1ce1-44e6-a5f3-9e06f2958da8"]}],"mendeley":{"formattedCitation":"[10]","plainTextFormattedCitation":"[10]","previouslyFormattedCitation":"[10]"},"properties":{"noteIndex":0},"schema":"https://github.com/citation-style-language/schema/raw/master/csl-citation.json"}</w:instrText>
            </w:r>
            <w:r w:rsidRPr="006977A4">
              <w:rPr>
                <w:rFonts w:ascii="Times New Roman" w:hAnsi="Times New Roman" w:cs="Times New Roman"/>
                <w:bCs/>
                <w:sz w:val="24"/>
                <w:szCs w:val="24"/>
                <w:lang w:val="en-US"/>
              </w:rPr>
              <w:fldChar w:fldCharType="separate"/>
            </w:r>
            <w:r w:rsidRPr="006977A4">
              <w:rPr>
                <w:rFonts w:ascii="Times New Roman" w:hAnsi="Times New Roman" w:cs="Times New Roman"/>
                <w:bCs/>
                <w:noProof/>
                <w:sz w:val="24"/>
                <w:szCs w:val="24"/>
                <w:lang w:val="en-US"/>
              </w:rPr>
              <w:t>[10</w:t>
            </w:r>
            <w:r w:rsidR="00B504A2" w:rsidRPr="006977A4">
              <w:rPr>
                <w:rFonts w:ascii="Times New Roman" w:hAnsi="Times New Roman" w:cs="Times New Roman"/>
                <w:bCs/>
                <w:noProof/>
                <w:sz w:val="24"/>
                <w:szCs w:val="24"/>
                <w:lang w:val="en-US"/>
              </w:rPr>
              <w:t>, 11</w:t>
            </w:r>
            <w:r w:rsidRPr="006977A4">
              <w:rPr>
                <w:rFonts w:ascii="Times New Roman" w:hAnsi="Times New Roman" w:cs="Times New Roman"/>
                <w:bCs/>
                <w:noProof/>
                <w:sz w:val="24"/>
                <w:szCs w:val="24"/>
                <w:lang w:val="en-US"/>
              </w:rPr>
              <w:t>]</w:t>
            </w:r>
            <w:r w:rsidRPr="006977A4">
              <w:rPr>
                <w:rFonts w:ascii="Times New Roman" w:hAnsi="Times New Roman" w:cs="Times New Roman"/>
                <w:bCs/>
                <w:sz w:val="24"/>
                <w:szCs w:val="24"/>
                <w:lang w:val="en-US"/>
              </w:rPr>
              <w:fldChar w:fldCharType="end"/>
            </w:r>
          </w:p>
        </w:tc>
      </w:tr>
    </w:tbl>
    <w:p w14:paraId="41A365F0" w14:textId="77777777" w:rsidR="00BA2EA5" w:rsidRPr="006977A4" w:rsidRDefault="00BA2EA5" w:rsidP="00970BCF">
      <w:pPr>
        <w:spacing w:after="0" w:line="240" w:lineRule="auto"/>
        <w:ind w:firstLine="709"/>
        <w:jc w:val="both"/>
        <w:rPr>
          <w:rFonts w:ascii="Times New Roman" w:hAnsi="Times New Roman" w:cs="Times New Roman"/>
          <w:sz w:val="28"/>
          <w:szCs w:val="28"/>
          <w:lang w:val="en-US"/>
        </w:rPr>
      </w:pPr>
    </w:p>
    <w:p w14:paraId="3A31EBF0" w14:textId="4B79A4A6" w:rsidR="008F39E9" w:rsidRPr="006977A4" w:rsidRDefault="00BA2F6F"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Thus, </w:t>
      </w:r>
      <w:r w:rsidR="00F62D3D" w:rsidRPr="006977A4">
        <w:rPr>
          <w:rFonts w:ascii="Times New Roman" w:hAnsi="Times New Roman" w:cs="Times New Roman"/>
          <w:sz w:val="28"/>
          <w:szCs w:val="28"/>
          <w:lang w:val="en-US"/>
        </w:rPr>
        <w:t xml:space="preserve">scientists </w:t>
      </w:r>
      <w:r w:rsidRPr="006977A4">
        <w:rPr>
          <w:rFonts w:ascii="Times New Roman" w:hAnsi="Times New Roman" w:cs="Times New Roman"/>
          <w:sz w:val="28"/>
          <w:szCs w:val="28"/>
          <w:lang w:val="en-US"/>
        </w:rPr>
        <w:t xml:space="preserve">have developed various approaches to defining the concept of a dry port. </w:t>
      </w:r>
      <w:r w:rsidR="00A36874" w:rsidRPr="006977A4">
        <w:rPr>
          <w:rFonts w:ascii="Times New Roman" w:hAnsi="Times New Roman" w:cs="Times New Roman"/>
          <w:sz w:val="28"/>
          <w:szCs w:val="28"/>
          <w:lang w:val="en-US"/>
        </w:rPr>
        <w:t>It is noteworthy</w:t>
      </w:r>
      <w:r w:rsidR="003F585D" w:rsidRPr="006977A4">
        <w:rPr>
          <w:rFonts w:ascii="Times New Roman" w:hAnsi="Times New Roman" w:cs="Times New Roman"/>
          <w:sz w:val="28"/>
          <w:szCs w:val="28"/>
          <w:lang w:val="en-US"/>
        </w:rPr>
        <w:t xml:space="preserve"> that r</w:t>
      </w:r>
      <w:r w:rsidR="00CC0BC2" w:rsidRPr="006977A4">
        <w:rPr>
          <w:rFonts w:ascii="Times New Roman" w:hAnsi="Times New Roman" w:cs="Times New Roman"/>
          <w:sz w:val="28"/>
          <w:szCs w:val="28"/>
          <w:lang w:val="en-US"/>
        </w:rPr>
        <w:t>esearchers agree that inland ports are more than just an extension of seaports</w:t>
      </w:r>
      <w:r w:rsidR="00CC4029" w:rsidRPr="006977A4">
        <w:rPr>
          <w:rFonts w:ascii="Times New Roman" w:hAnsi="Times New Roman" w:cs="Times New Roman"/>
          <w:sz w:val="28"/>
          <w:szCs w:val="28"/>
          <w:lang w:val="en-US"/>
        </w:rPr>
        <w:t>. A</w:t>
      </w:r>
      <w:r w:rsidR="00CC0BC2" w:rsidRPr="006977A4">
        <w:rPr>
          <w:rFonts w:ascii="Times New Roman" w:hAnsi="Times New Roman" w:cs="Times New Roman"/>
          <w:sz w:val="28"/>
          <w:szCs w:val="28"/>
          <w:lang w:val="en-US"/>
        </w:rPr>
        <w:t xml:space="preserve"> comprehensive analysis of </w:t>
      </w:r>
      <w:r w:rsidR="00132BC0" w:rsidRPr="006977A4">
        <w:rPr>
          <w:rFonts w:ascii="Times New Roman" w:hAnsi="Times New Roman" w:cs="Times New Roman"/>
          <w:sz w:val="28"/>
          <w:szCs w:val="28"/>
          <w:lang w:val="en-US"/>
        </w:rPr>
        <w:t>dry ports' development, management, and spatial organization</w:t>
      </w:r>
      <w:r w:rsidR="002C7DC8" w:rsidRPr="006977A4">
        <w:rPr>
          <w:rFonts w:ascii="Times New Roman" w:hAnsi="Times New Roman" w:cs="Times New Roman"/>
          <w:sz w:val="28"/>
          <w:szCs w:val="28"/>
          <w:lang w:val="en-US"/>
        </w:rPr>
        <w:t xml:space="preserve"> is still lacking</w:t>
      </w:r>
      <w:r w:rsidR="00CC0BC2" w:rsidRPr="006977A4">
        <w:rPr>
          <w:rFonts w:ascii="Times New Roman" w:hAnsi="Times New Roman" w:cs="Times New Roman"/>
          <w:sz w:val="28"/>
          <w:szCs w:val="28"/>
          <w:lang w:val="en-US"/>
        </w:rPr>
        <w:t xml:space="preserve"> </w:t>
      </w:r>
      <w:r w:rsidR="008F39E9"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jtrangeo.2020.102676","ISSN":"09666923","author":[{"dropping-particle":"","family":"Witte","given":"Patrick","non-dropping-particle":"","parse-names":false,"suffix":""},{"dropping-particle":"","family":"Wiegmans","given":"Bart","non-dropping-particle":"","parse-names":false,"suffix":""},{"dropping-particle":"","family":"Roso","given":"Violeta","non-dropping-particle":"","parse-names":false,"suffix":""},{"dropping-particle":"V.","family":"Hall","given":"Peter","non-dropping-particle":"","parse-names":false,"suffix":""}],"container-title":"Journal of Transport Geography","id":"ITEM-1","issue":"February","issued":{"date-parts":[["2020"]]},"page":"102676","publisher":"Elsevier","title":"Moving beyond land and water: Understanding the development and spatial organization of inland ports","type":"article-journal","volume":"84"},"uris":["http://www.mendeley.com/documents/?uuid=808fcf03-1ce1-44e6-a5f3-9e06f2958da8"]}],"mendeley":{"formattedCitation":"[10]","plainTextFormattedCitation":"[10]","previouslyFormattedCitation":"[10]"},"properties":{"noteIndex":0},"schema":"https://github.com/citation-style-language/schema/raw/master/csl-citation.json"}</w:instrText>
      </w:r>
      <w:r w:rsidR="008F39E9"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[10</w:t>
      </w:r>
      <w:r w:rsidR="00B504A2" w:rsidRPr="006977A4">
        <w:rPr>
          <w:rFonts w:ascii="Times New Roman" w:hAnsi="Times New Roman" w:cs="Times New Roman"/>
          <w:noProof/>
          <w:sz w:val="28"/>
          <w:szCs w:val="28"/>
          <w:lang w:val="en-US"/>
        </w:rPr>
        <w:t>, 11</w:t>
      </w:r>
      <w:r w:rsidR="00371352" w:rsidRPr="006977A4">
        <w:rPr>
          <w:rFonts w:ascii="Times New Roman" w:hAnsi="Times New Roman" w:cs="Times New Roman"/>
          <w:noProof/>
          <w:sz w:val="28"/>
          <w:szCs w:val="28"/>
          <w:lang w:val="en-US"/>
        </w:rPr>
        <w:t>]</w:t>
      </w:r>
      <w:r w:rsidR="008F39E9" w:rsidRPr="006977A4">
        <w:rPr>
          <w:rFonts w:ascii="Times New Roman" w:hAnsi="Times New Roman" w:cs="Times New Roman"/>
          <w:sz w:val="28"/>
          <w:szCs w:val="28"/>
          <w:lang w:val="en-US"/>
        </w:rPr>
        <w:fldChar w:fldCharType="end"/>
      </w:r>
      <w:r w:rsidR="002C7DC8" w:rsidRPr="006977A4">
        <w:rPr>
          <w:rFonts w:ascii="Times New Roman" w:hAnsi="Times New Roman" w:cs="Times New Roman"/>
          <w:sz w:val="28"/>
          <w:szCs w:val="28"/>
          <w:lang w:val="en-US"/>
        </w:rPr>
        <w:t>.</w:t>
      </w:r>
      <w:r w:rsidR="008F39E9" w:rsidRPr="006977A4">
        <w:rPr>
          <w:rFonts w:ascii="Times New Roman" w:hAnsi="Times New Roman" w:cs="Times New Roman"/>
          <w:sz w:val="28"/>
          <w:szCs w:val="28"/>
          <w:lang w:val="en-US"/>
        </w:rPr>
        <w:t xml:space="preserve"> </w:t>
      </w:r>
      <w:r w:rsidR="00CC0BC2" w:rsidRPr="006977A4">
        <w:rPr>
          <w:rFonts w:ascii="Times New Roman" w:hAnsi="Times New Roman" w:cs="Times New Roman"/>
          <w:sz w:val="28"/>
          <w:szCs w:val="28"/>
          <w:lang w:val="en-US"/>
        </w:rPr>
        <w:t xml:space="preserve"> </w:t>
      </w:r>
    </w:p>
    <w:p w14:paraId="05DBE4E1" w14:textId="012ECE21" w:rsidR="00EC637B" w:rsidRPr="006977A4" w:rsidRDefault="00EA1099" w:rsidP="00D53BAB">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Studying the transport and logistics trends and ports' overall development is necessary to further develop the dry port concept</w:t>
      </w:r>
      <w:r w:rsidR="002C7DC8" w:rsidRPr="006977A4">
        <w:rPr>
          <w:rFonts w:ascii="Times New Roman" w:hAnsi="Times New Roman" w:cs="Times New Roman"/>
          <w:sz w:val="28"/>
          <w:szCs w:val="28"/>
          <w:lang w:val="en-US"/>
        </w:rPr>
        <w:t>.</w:t>
      </w:r>
      <w:r w:rsidR="00894C97" w:rsidRPr="006977A4">
        <w:rPr>
          <w:rFonts w:ascii="Times New Roman" w:hAnsi="Times New Roman" w:cs="Times New Roman"/>
          <w:sz w:val="28"/>
          <w:szCs w:val="28"/>
          <w:lang w:val="en-US"/>
        </w:rPr>
        <w:t xml:space="preserve"> The </w:t>
      </w:r>
      <w:r w:rsidR="00B403D8" w:rsidRPr="006977A4">
        <w:rPr>
          <w:rFonts w:ascii="Times New Roman" w:hAnsi="Times New Roman" w:cs="Times New Roman"/>
          <w:sz w:val="28"/>
          <w:szCs w:val="28"/>
          <w:lang w:val="en-US"/>
        </w:rPr>
        <w:t>primary</w:t>
      </w:r>
      <w:r w:rsidR="00894C97" w:rsidRPr="006977A4">
        <w:rPr>
          <w:rFonts w:ascii="Times New Roman" w:hAnsi="Times New Roman" w:cs="Times New Roman"/>
          <w:sz w:val="28"/>
          <w:szCs w:val="28"/>
          <w:lang w:val="en-US"/>
        </w:rPr>
        <w:t xml:space="preserve"> trend in logistics is service orientation. </w:t>
      </w:r>
      <w:r w:rsidR="004056E0" w:rsidRPr="006977A4">
        <w:rPr>
          <w:rFonts w:ascii="Times New Roman" w:hAnsi="Times New Roman" w:cs="Times New Roman"/>
          <w:sz w:val="28"/>
          <w:szCs w:val="28"/>
          <w:lang w:val="en-US"/>
        </w:rPr>
        <w:t xml:space="preserve">With the development of an integrated approach to logistics services, the logistics market is rapidly emerging. Based on the Western European classification, it is customary to distinguish five levels of logistics services:1PL, 2PL, 3PL, 4PL and 5PL, where numbers indicate how deeply the company </w:t>
      </w:r>
      <w:r w:rsidR="00132BC0" w:rsidRPr="006977A4">
        <w:rPr>
          <w:rFonts w:ascii="Times New Roman" w:hAnsi="Times New Roman" w:cs="Times New Roman"/>
          <w:sz w:val="28"/>
          <w:szCs w:val="28"/>
          <w:lang w:val="en-US"/>
        </w:rPr>
        <w:t xml:space="preserve">is </w:t>
      </w:r>
      <w:r w:rsidR="004056E0" w:rsidRPr="006977A4">
        <w:rPr>
          <w:rFonts w:ascii="Times New Roman" w:hAnsi="Times New Roman" w:cs="Times New Roman"/>
          <w:sz w:val="28"/>
          <w:szCs w:val="28"/>
          <w:lang w:val="en-US"/>
        </w:rPr>
        <w:t>involved in the supply chain</w:t>
      </w:r>
      <w:r w:rsidR="00EC637B" w:rsidRPr="006977A4">
        <w:rPr>
          <w:rFonts w:ascii="Times New Roman" w:hAnsi="Times New Roman" w:cs="Times New Roman"/>
          <w:sz w:val="28"/>
          <w:szCs w:val="28"/>
          <w:lang w:val="en-US"/>
        </w:rPr>
        <w:t xml:space="preserve"> </w:t>
      </w:r>
      <w:r w:rsidR="00643AC3"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{"citationItems":[{"id":"ITEM-1","itemData":{"DOI":"10.5829/idosi.wasj.2014.29.07.21017","ISSN":"18184952","abstract":"The fuel and energy complex is of key importance for Kazakhtan's economy and currently is the most influential factor for sustainable socio-economic development and integration of the country into the global economy. This scheme includes oil, gas, coal, electricity and nuclear industries. During the years of independence, Kazakhstan applied much effort to develop the oil transmission pipeline system in order to improve competitiveness and reliability of the existing system; the country also concentrated on constructing new capacities for oil transportation and transfer, as well as creating the required contractual framework for oil transit through the territories of transit countries. The most important prerequisite for improving the competitiveness of the economy is an innovative development of priority industries, ensuring production of products with high added value. Structural diversification is an effective tool for improving the market competitiveness of the industry. In the context of the national economy for refineries and petrochemical plants effective diversification and restructuring are a prerequisite to improve their competitiveness. © IDOSI Publications, 2014.","author":[{"dropping-particle":"","family":"Danabayeva","given":"Rauan","non-dropping-particle":"","parse-names":false,"suffix":""},{"dropping-particle":"","family":"Shedenov","given":"Utegaly","non-dropping-particle":"","parse-names":false,"suffix":""}],"container-title":"World Applied Sciences Journal","id":"ITEM-1","issue":"7","issued":{"date-parts":[["2014"]]},"page":"852-855","title":"Improving the competitiveness of the oil companies on the basis of innovative developmentin Kazakhstan","type":"article-journal","volume":"29"},"uris":["http://www.mendeley.com/documents/?uuid=3cadc9a3-d503-413c-8c41-b20116267d0a"]}],"mendeley":{"formattedCitation":"[53]","plainTextFormattedCitation":"[53]","previouslyFormattedCitation":"[53]"},"properties":{"noteIndex":0},"schema":"https://github.com/citation-style-language/schema/raw/master/csl-citation.json"}</w:instrText>
      </w:r>
      <w:r w:rsidR="00643AC3"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[53]</w:t>
      </w:r>
      <w:r w:rsidR="00643AC3" w:rsidRPr="006977A4">
        <w:rPr>
          <w:rFonts w:ascii="Times New Roman" w:hAnsi="Times New Roman" w:cs="Times New Roman"/>
          <w:sz w:val="28"/>
          <w:szCs w:val="28"/>
          <w:lang w:val="en-US"/>
        </w:rPr>
        <w:fldChar w:fldCharType="end"/>
      </w:r>
      <w:r w:rsidR="00697D37" w:rsidRPr="006977A4">
        <w:rPr>
          <w:rFonts w:ascii="Times New Roman" w:hAnsi="Times New Roman" w:cs="Times New Roman"/>
          <w:sz w:val="28"/>
          <w:szCs w:val="28"/>
          <w:lang w:val="en-US"/>
        </w:rPr>
        <w:t>.</w:t>
      </w:r>
      <w:r w:rsidR="006D3498" w:rsidRPr="006977A4">
        <w:rPr>
          <w:rFonts w:ascii="Times New Roman" w:hAnsi="Times New Roman" w:cs="Times New Roman"/>
          <w:sz w:val="28"/>
          <w:szCs w:val="28"/>
          <w:lang w:val="en-US"/>
        </w:rPr>
        <w:t xml:space="preserve"> </w:t>
      </w:r>
      <w:r w:rsidR="008F188B" w:rsidRPr="006977A4">
        <w:rPr>
          <w:rFonts w:ascii="Times New Roman" w:hAnsi="Times New Roman" w:cs="Times New Roman"/>
          <w:sz w:val="28"/>
          <w:szCs w:val="28"/>
          <w:lang w:val="en-US"/>
        </w:rPr>
        <w:t>Along with transportation and warehousing, starting from 3PL, there are value</w:t>
      </w:r>
      <w:r w:rsidRPr="006977A4">
        <w:rPr>
          <w:rFonts w:ascii="Times New Roman" w:hAnsi="Times New Roman" w:cs="Times New Roman"/>
          <w:sz w:val="28"/>
          <w:szCs w:val="28"/>
          <w:lang w:val="en-US"/>
        </w:rPr>
        <w:t>-</w:t>
      </w:r>
      <w:r w:rsidR="008F188B" w:rsidRPr="006977A4">
        <w:rPr>
          <w:rFonts w:ascii="Times New Roman" w:hAnsi="Times New Roman" w:cs="Times New Roman"/>
          <w:sz w:val="28"/>
          <w:szCs w:val="28"/>
          <w:lang w:val="en-US"/>
        </w:rPr>
        <w:t>added logistics services, which include the following services: packaging, labe</w:t>
      </w:r>
      <w:r w:rsidRPr="006977A4">
        <w:rPr>
          <w:rFonts w:ascii="Times New Roman" w:hAnsi="Times New Roman" w:cs="Times New Roman"/>
          <w:sz w:val="28"/>
          <w:szCs w:val="28"/>
          <w:lang w:val="en-US"/>
        </w:rPr>
        <w:t>l</w:t>
      </w:r>
      <w:r w:rsidR="008F188B" w:rsidRPr="006977A4">
        <w:rPr>
          <w:rFonts w:ascii="Times New Roman" w:hAnsi="Times New Roman" w:cs="Times New Roman"/>
          <w:sz w:val="28"/>
          <w:szCs w:val="28"/>
          <w:lang w:val="en-US"/>
        </w:rPr>
        <w:t xml:space="preserve">ling, assembly, purchasing, distribution, manufacturing, finance, customs clearance, and </w:t>
      </w:r>
      <w:r w:rsidRPr="006977A4">
        <w:rPr>
          <w:rFonts w:ascii="Times New Roman" w:hAnsi="Times New Roman" w:cs="Times New Roman"/>
          <w:sz w:val="28"/>
          <w:szCs w:val="28"/>
          <w:lang w:val="en-US"/>
        </w:rPr>
        <w:t>an</w:t>
      </w:r>
      <w:r w:rsidR="008F188B" w:rsidRPr="006977A4">
        <w:rPr>
          <w:rFonts w:ascii="Times New Roman" w:hAnsi="Times New Roman" w:cs="Times New Roman"/>
          <w:sz w:val="28"/>
          <w:szCs w:val="28"/>
          <w:lang w:val="en-US"/>
        </w:rPr>
        <w:t>other customer service</w:t>
      </w:r>
      <w:r w:rsidR="00EC637B" w:rsidRPr="006977A4">
        <w:rPr>
          <w:rFonts w:ascii="Times New Roman" w:hAnsi="Times New Roman" w:cs="Times New Roman"/>
          <w:sz w:val="28"/>
          <w:szCs w:val="28"/>
          <w:lang w:val="en-US"/>
        </w:rPr>
        <w:t xml:space="preserve"> </w:t>
      </w:r>
      <w:r w:rsidR="000663EE" w:rsidRPr="006977A4">
        <w:rPr>
          <w:rFonts w:ascii="Times New Roman" w:hAnsi="Times New Roman" w:cs="Times New Roman"/>
          <w:sz w:val="28"/>
          <w:szCs w:val="28"/>
          <w:lang w:val="en-US"/>
        </w:rPr>
        <w:t>[54].</w:t>
      </w:r>
      <w:r w:rsidR="008F188B" w:rsidRPr="006977A4">
        <w:rPr>
          <w:rFonts w:ascii="Times New Roman" w:hAnsi="Times New Roman" w:cs="Times New Roman"/>
          <w:sz w:val="28"/>
          <w:szCs w:val="28"/>
          <w:lang w:val="en-US"/>
        </w:rPr>
        <w:t xml:space="preserve"> </w:t>
      </w:r>
      <w:r w:rsidR="000663EE" w:rsidRPr="006977A4">
        <w:rPr>
          <w:rFonts w:ascii="Times New Roman" w:hAnsi="Times New Roman" w:cs="Times New Roman"/>
          <w:sz w:val="28"/>
          <w:szCs w:val="28"/>
          <w:lang w:val="en-US"/>
        </w:rPr>
        <w:t>Value</w:t>
      </w:r>
      <w:r w:rsidRPr="006977A4">
        <w:rPr>
          <w:rFonts w:ascii="Times New Roman" w:hAnsi="Times New Roman" w:cs="Times New Roman"/>
          <w:sz w:val="28"/>
          <w:szCs w:val="28"/>
          <w:lang w:val="en-US"/>
        </w:rPr>
        <w:t>-</w:t>
      </w:r>
      <w:r w:rsidR="000663EE" w:rsidRPr="006977A4">
        <w:rPr>
          <w:rFonts w:ascii="Times New Roman" w:hAnsi="Times New Roman" w:cs="Times New Roman"/>
          <w:sz w:val="28"/>
          <w:szCs w:val="28"/>
          <w:lang w:val="en-US"/>
        </w:rPr>
        <w:t>added</w:t>
      </w:r>
      <w:r w:rsidR="008F188B" w:rsidRPr="006977A4">
        <w:rPr>
          <w:rFonts w:ascii="Times New Roman" w:hAnsi="Times New Roman" w:cs="Times New Roman"/>
          <w:sz w:val="28"/>
          <w:szCs w:val="28"/>
          <w:lang w:val="en-US"/>
        </w:rPr>
        <w:t xml:space="preserve"> services are performed at distribution centers</w:t>
      </w:r>
      <w:r w:rsidR="00F62D3D" w:rsidRPr="006977A4">
        <w:rPr>
          <w:rFonts w:ascii="Times New Roman" w:hAnsi="Times New Roman" w:cs="Times New Roman"/>
          <w:sz w:val="28"/>
          <w:szCs w:val="28"/>
          <w:lang w:val="en-US"/>
        </w:rPr>
        <w:t>, logistics,</w:t>
      </w:r>
      <w:r w:rsidR="00B403D8" w:rsidRPr="006977A4">
        <w:rPr>
          <w:rFonts w:ascii="Times New Roman" w:hAnsi="Times New Roman" w:cs="Times New Roman"/>
          <w:sz w:val="28"/>
          <w:szCs w:val="28"/>
          <w:lang w:val="en-US"/>
        </w:rPr>
        <w:t xml:space="preserve"> and transport infrastructure warehousing facilities</w:t>
      </w:r>
      <w:r w:rsidR="000663EE" w:rsidRPr="006977A4">
        <w:rPr>
          <w:rFonts w:ascii="Times New Roman" w:hAnsi="Times New Roman" w:cs="Times New Roman"/>
          <w:sz w:val="28"/>
          <w:szCs w:val="28"/>
          <w:lang w:val="en-US"/>
        </w:rPr>
        <w:t xml:space="preserve">. </w:t>
      </w:r>
    </w:p>
    <w:p w14:paraId="3FCC7DAB" w14:textId="024295AF" w:rsidR="004A1769" w:rsidRPr="006977A4" w:rsidRDefault="00D53BAB" w:rsidP="00D53BAB">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Also</w:t>
      </w:r>
      <w:r w:rsidR="00EA109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in terms of </w:t>
      </w:r>
      <w:r w:rsidR="00EA1099"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formation </w:t>
      </w:r>
      <w:r w:rsidR="00EA1099" w:rsidRPr="006977A4">
        <w:rPr>
          <w:rFonts w:ascii="Times New Roman" w:hAnsi="Times New Roman" w:cs="Times New Roman"/>
          <w:sz w:val="28"/>
          <w:szCs w:val="28"/>
          <w:lang w:val="en-US"/>
        </w:rPr>
        <w:t xml:space="preserve">of </w:t>
      </w:r>
      <w:r w:rsidRPr="006977A4">
        <w:rPr>
          <w:rFonts w:ascii="Times New Roman" w:hAnsi="Times New Roman" w:cs="Times New Roman"/>
          <w:sz w:val="28"/>
          <w:szCs w:val="28"/>
          <w:lang w:val="en-US"/>
        </w:rPr>
        <w:t>Industry 4.0</w:t>
      </w:r>
      <w:r w:rsidR="00EA109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the development of the concept of Logistics 4.0 calls </w:t>
      </w:r>
      <w:r w:rsidR="00EA1099" w:rsidRPr="006977A4">
        <w:rPr>
          <w:rFonts w:ascii="Times New Roman" w:hAnsi="Times New Roman" w:cs="Times New Roman"/>
          <w:sz w:val="28"/>
          <w:szCs w:val="28"/>
          <w:lang w:val="en-US"/>
        </w:rPr>
        <w:t xml:space="preserve">for </w:t>
      </w:r>
      <w:r w:rsidRPr="006977A4">
        <w:rPr>
          <w:rFonts w:ascii="Times New Roman" w:hAnsi="Times New Roman" w:cs="Times New Roman"/>
          <w:sz w:val="28"/>
          <w:szCs w:val="28"/>
          <w:lang w:val="en-US"/>
        </w:rPr>
        <w:t xml:space="preserve">new challenges </w:t>
      </w:r>
      <w:r w:rsidR="00EA1099" w:rsidRPr="006977A4">
        <w:rPr>
          <w:rFonts w:ascii="Times New Roman" w:hAnsi="Times New Roman" w:cs="Times New Roman"/>
          <w:sz w:val="28"/>
          <w:szCs w:val="28"/>
          <w:lang w:val="en-US"/>
        </w:rPr>
        <w:t>in</w:t>
      </w:r>
      <w:r w:rsidRPr="006977A4">
        <w:rPr>
          <w:rFonts w:ascii="Times New Roman" w:hAnsi="Times New Roman" w:cs="Times New Roman"/>
          <w:sz w:val="28"/>
          <w:szCs w:val="28"/>
          <w:lang w:val="en-US"/>
        </w:rPr>
        <w:t xml:space="preserve"> providing logistics services. </w:t>
      </w:r>
      <w:r w:rsidR="0085375E" w:rsidRPr="006977A4">
        <w:rPr>
          <w:rFonts w:ascii="Times New Roman" w:hAnsi="Times New Roman" w:cs="Times New Roman"/>
          <w:sz w:val="28"/>
          <w:szCs w:val="28"/>
          <w:lang w:val="en-US"/>
        </w:rPr>
        <w:t>Logistics 4.0</w:t>
      </w:r>
      <w:r w:rsidRPr="006977A4">
        <w:rPr>
          <w:rFonts w:ascii="Times New Roman" w:hAnsi="Times New Roman" w:cs="Times New Roman"/>
          <w:sz w:val="28"/>
          <w:szCs w:val="28"/>
          <w:lang w:val="en-US"/>
        </w:rPr>
        <w:t xml:space="preserve"> is </w:t>
      </w:r>
      <w:r w:rsidR="00EA1099" w:rsidRPr="006977A4">
        <w:rPr>
          <w:rFonts w:ascii="Times New Roman" w:hAnsi="Times New Roman" w:cs="Times New Roman"/>
          <w:sz w:val="28"/>
          <w:szCs w:val="28"/>
          <w:lang w:val="en-US"/>
        </w:rPr>
        <w:t>essential</w:t>
      </w:r>
      <w:r w:rsidRPr="006977A4">
        <w:rPr>
          <w:rFonts w:ascii="Times New Roman" w:hAnsi="Times New Roman" w:cs="Times New Roman"/>
          <w:sz w:val="28"/>
          <w:szCs w:val="28"/>
          <w:lang w:val="en-US"/>
        </w:rPr>
        <w:t xml:space="preserve"> </w:t>
      </w:r>
      <w:r w:rsidR="00EA1099" w:rsidRPr="006977A4">
        <w:rPr>
          <w:rFonts w:ascii="Times New Roman" w:hAnsi="Times New Roman" w:cs="Times New Roman"/>
          <w:sz w:val="28"/>
          <w:szCs w:val="28"/>
          <w:lang w:val="en-US"/>
        </w:rPr>
        <w:t xml:space="preserve">to </w:t>
      </w:r>
      <w:r w:rsidRPr="006977A4">
        <w:rPr>
          <w:rFonts w:ascii="Times New Roman" w:hAnsi="Times New Roman" w:cs="Times New Roman"/>
          <w:sz w:val="28"/>
          <w:szCs w:val="28"/>
          <w:lang w:val="en-US"/>
        </w:rPr>
        <w:t>the flow of information in real</w:t>
      </w:r>
      <w:r w:rsidR="0085375E"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time </w:t>
      </w:r>
      <w:r w:rsidR="0085375E" w:rsidRPr="006977A4">
        <w:rPr>
          <w:rFonts w:ascii="Times New Roman" w:hAnsi="Times New Roman" w:cs="Times New Roman"/>
          <w:sz w:val="28"/>
          <w:szCs w:val="28"/>
          <w:lang w:val="en-US"/>
        </w:rPr>
        <w:t xml:space="preserve">and </w:t>
      </w:r>
      <w:r w:rsidR="00B403D8"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automation of logistics operations using digital technologies</w:t>
      </w:r>
      <w:r w:rsidR="00EC637B" w:rsidRPr="006977A4">
        <w:rPr>
          <w:rFonts w:ascii="Times New Roman" w:hAnsi="Times New Roman" w:cs="Times New Roman"/>
          <w:sz w:val="28"/>
          <w:szCs w:val="28"/>
          <w:lang w:val="en-US"/>
        </w:rPr>
        <w:t>. Authors underline that the providing Logistics 4.0 service</w:t>
      </w:r>
      <w:r w:rsidR="00B403D8" w:rsidRPr="006977A4">
        <w:rPr>
          <w:rFonts w:ascii="Times New Roman" w:hAnsi="Times New Roman" w:cs="Times New Roman"/>
          <w:sz w:val="28"/>
          <w:szCs w:val="28"/>
          <w:lang w:val="en-US"/>
        </w:rPr>
        <w:t xml:space="preserve">s </w:t>
      </w:r>
      <w:r w:rsidR="00EC637B" w:rsidRPr="006977A4">
        <w:rPr>
          <w:rFonts w:ascii="Times New Roman" w:hAnsi="Times New Roman" w:cs="Times New Roman"/>
          <w:sz w:val="28"/>
          <w:szCs w:val="28"/>
          <w:lang w:val="en-US"/>
        </w:rPr>
        <w:t>companies improve the</w:t>
      </w:r>
      <w:r w:rsidR="0085375E" w:rsidRPr="006977A4">
        <w:rPr>
          <w:rFonts w:ascii="Times New Roman" w:hAnsi="Times New Roman" w:cs="Times New Roman"/>
          <w:sz w:val="28"/>
          <w:szCs w:val="28"/>
          <w:lang w:val="en-US"/>
        </w:rPr>
        <w:t xml:space="preserve"> quality of their services</w:t>
      </w:r>
      <w:r w:rsidR="00EC637B" w:rsidRPr="006977A4">
        <w:rPr>
          <w:rFonts w:ascii="Times New Roman" w:hAnsi="Times New Roman" w:cs="Times New Roman"/>
          <w:sz w:val="28"/>
          <w:szCs w:val="28"/>
          <w:lang w:val="en-US"/>
        </w:rPr>
        <w:t xml:space="preserve"> </w:t>
      </w:r>
      <w:r w:rsidR="00B403D8" w:rsidRPr="006977A4">
        <w:rPr>
          <w:rFonts w:ascii="Times New Roman" w:hAnsi="Times New Roman" w:cs="Times New Roman"/>
          <w:sz w:val="28"/>
          <w:szCs w:val="28"/>
          <w:lang w:val="en-US"/>
        </w:rPr>
        <w:t>by</w:t>
      </w:r>
      <w:r w:rsidR="00EC637B" w:rsidRPr="006977A4">
        <w:rPr>
          <w:rFonts w:ascii="Times New Roman" w:hAnsi="Times New Roman" w:cs="Times New Roman"/>
          <w:sz w:val="28"/>
          <w:szCs w:val="28"/>
          <w:lang w:val="en-US"/>
        </w:rPr>
        <w:t xml:space="preserve"> ensuring fast speed, improved reliability, reduced operation cost, </w:t>
      </w:r>
      <w:r w:rsidR="00B403D8" w:rsidRPr="006977A4">
        <w:rPr>
          <w:rFonts w:ascii="Times New Roman" w:hAnsi="Times New Roman" w:cs="Times New Roman"/>
          <w:sz w:val="28"/>
          <w:szCs w:val="28"/>
          <w:lang w:val="en-US"/>
        </w:rPr>
        <w:t>and enhanc</w:t>
      </w:r>
      <w:r w:rsidR="00EC637B" w:rsidRPr="006977A4">
        <w:rPr>
          <w:rFonts w:ascii="Times New Roman" w:hAnsi="Times New Roman" w:cs="Times New Roman"/>
          <w:sz w:val="28"/>
          <w:szCs w:val="28"/>
          <w:lang w:val="en-US"/>
        </w:rPr>
        <w:t>ed efficiency</w:t>
      </w:r>
      <w:r w:rsidR="00E57122" w:rsidRPr="006977A4">
        <w:rPr>
          <w:rFonts w:ascii="Times New Roman" w:hAnsi="Times New Roman" w:cs="Times New Roman"/>
          <w:sz w:val="28"/>
          <w:szCs w:val="28"/>
          <w:lang w:val="en-US"/>
        </w:rPr>
        <w:t xml:space="preserve"> [5</w:t>
      </w:r>
      <w:r w:rsidR="00EC637B" w:rsidRPr="006977A4">
        <w:rPr>
          <w:rFonts w:ascii="Times New Roman" w:hAnsi="Times New Roman" w:cs="Times New Roman"/>
          <w:sz w:val="28"/>
          <w:szCs w:val="28"/>
          <w:lang w:val="en-US"/>
        </w:rPr>
        <w:t>6</w:t>
      </w:r>
      <w:r w:rsidR="00E57122"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w:t>
      </w:r>
      <w:r w:rsidR="00EC637B" w:rsidRPr="006977A4">
        <w:rPr>
          <w:rFonts w:ascii="Times New Roman" w:hAnsi="Times New Roman" w:cs="Times New Roman"/>
          <w:sz w:val="28"/>
          <w:szCs w:val="28"/>
          <w:lang w:val="en-US"/>
        </w:rPr>
        <w:t xml:space="preserve"> </w:t>
      </w:r>
    </w:p>
    <w:p w14:paraId="7CE36CC9" w14:textId="16CCACC8" w:rsidR="00790B51" w:rsidRPr="006977A4" w:rsidRDefault="00DD12D3" w:rsidP="00970BCF">
      <w:pPr>
        <w:spacing w:after="0" w:line="240" w:lineRule="auto"/>
        <w:ind w:firstLine="709"/>
        <w:jc w:val="both"/>
        <w:rPr>
          <w:rFonts w:ascii="Times New Roman" w:hAnsi="Times New Roman" w:cs="Times New Roman"/>
          <w:noProof/>
          <w:sz w:val="28"/>
          <w:szCs w:val="28"/>
          <w:lang w:val="en-US" w:eastAsia="ru-RU"/>
        </w:rPr>
      </w:pPr>
      <w:r w:rsidRPr="006977A4">
        <w:rPr>
          <w:rFonts w:ascii="Times New Roman" w:hAnsi="Times New Roman" w:cs="Times New Roman"/>
          <w:sz w:val="28"/>
          <w:szCs w:val="28"/>
          <w:lang w:val="en-US"/>
        </w:rPr>
        <w:t>Since it is impossible to consider the development of dry ports separately from seaports</w:t>
      </w:r>
      <w:r w:rsidR="001455F0" w:rsidRPr="006977A4">
        <w:rPr>
          <w:rFonts w:ascii="Times New Roman" w:hAnsi="Times New Roman" w:cs="Times New Roman"/>
          <w:sz w:val="28"/>
          <w:szCs w:val="28"/>
          <w:lang w:val="en-US"/>
        </w:rPr>
        <w:t>, d</w:t>
      </w:r>
      <w:r w:rsidRPr="006977A4">
        <w:rPr>
          <w:rFonts w:ascii="Times New Roman" w:hAnsi="Times New Roman" w:cs="Times New Roman"/>
          <w:sz w:val="28"/>
          <w:szCs w:val="28"/>
          <w:lang w:val="en-US"/>
        </w:rPr>
        <w:t>ry</w:t>
      </w:r>
      <w:r w:rsidR="00B64FE4" w:rsidRPr="006977A4">
        <w:rPr>
          <w:rFonts w:ascii="Times New Roman" w:hAnsi="Times New Roman" w:cs="Times New Roman"/>
          <w:sz w:val="28"/>
          <w:szCs w:val="28"/>
          <w:lang w:val="en-US"/>
        </w:rPr>
        <w:t xml:space="preserve"> ports</w:t>
      </w:r>
      <w:r w:rsidRPr="006977A4">
        <w:rPr>
          <w:rFonts w:ascii="Times New Roman" w:hAnsi="Times New Roman" w:cs="Times New Roman"/>
          <w:sz w:val="28"/>
          <w:szCs w:val="28"/>
          <w:lang w:val="en-US"/>
        </w:rPr>
        <w:t xml:space="preserve"> and seaports are equal participants in the supply chain and transportation process.</w:t>
      </w:r>
      <w:r w:rsidR="00136C50" w:rsidRPr="006977A4">
        <w:rPr>
          <w:rFonts w:ascii="Times New Roman" w:hAnsi="Times New Roman" w:cs="Times New Roman"/>
          <w:sz w:val="28"/>
          <w:szCs w:val="28"/>
          <w:lang w:val="en-US"/>
        </w:rPr>
        <w:t xml:space="preserve"> </w:t>
      </w:r>
      <w:r w:rsidR="00571414" w:rsidRPr="006977A4">
        <w:rPr>
          <w:rFonts w:ascii="Times New Roman" w:hAnsi="Times New Roman" w:cs="Times New Roman"/>
          <w:noProof/>
          <w:sz w:val="28"/>
          <w:szCs w:val="28"/>
          <w:lang w:val="en-US" w:eastAsia="ru-RU"/>
        </w:rPr>
        <w:t>Flynn and Lee propose</w:t>
      </w:r>
      <w:r w:rsidR="007F5884" w:rsidRPr="006977A4">
        <w:rPr>
          <w:rFonts w:ascii="Times New Roman" w:hAnsi="Times New Roman" w:cs="Times New Roman"/>
          <w:noProof/>
          <w:sz w:val="28"/>
          <w:szCs w:val="28"/>
          <w:lang w:val="en-US" w:eastAsia="ru-RU"/>
        </w:rPr>
        <w:t>d</w:t>
      </w:r>
      <w:r w:rsidR="00571414" w:rsidRPr="006977A4">
        <w:rPr>
          <w:rFonts w:ascii="Times New Roman" w:hAnsi="Times New Roman" w:cs="Times New Roman"/>
          <w:noProof/>
          <w:sz w:val="28"/>
          <w:szCs w:val="28"/>
          <w:lang w:val="en-US" w:eastAsia="ru-RU"/>
        </w:rPr>
        <w:t xml:space="preserve"> a new port classification into the following five levels (Table </w:t>
      </w:r>
      <w:r w:rsidR="007F5884" w:rsidRPr="006977A4">
        <w:rPr>
          <w:rFonts w:ascii="Times New Roman" w:hAnsi="Times New Roman" w:cs="Times New Roman"/>
          <w:noProof/>
          <w:sz w:val="28"/>
          <w:szCs w:val="28"/>
          <w:lang w:val="en-US" w:eastAsia="ru-RU"/>
        </w:rPr>
        <w:t>3</w:t>
      </w:r>
      <w:r w:rsidR="00571414" w:rsidRPr="006977A4">
        <w:rPr>
          <w:rFonts w:ascii="Times New Roman" w:hAnsi="Times New Roman" w:cs="Times New Roman"/>
          <w:noProof/>
          <w:sz w:val="28"/>
          <w:szCs w:val="28"/>
          <w:lang w:val="en-US" w:eastAsia="ru-RU"/>
        </w:rPr>
        <w:t>)</w:t>
      </w:r>
      <w:r w:rsidR="002C0794" w:rsidRPr="006977A4">
        <w:rPr>
          <w:rFonts w:ascii="Times New Roman" w:hAnsi="Times New Roman" w:cs="Times New Roman"/>
          <w:noProof/>
          <w:sz w:val="28"/>
          <w:szCs w:val="28"/>
          <w:lang w:val="en-US" w:eastAsia="ru-RU"/>
        </w:rPr>
        <w:t xml:space="preserve"> [5</w:t>
      </w:r>
      <w:r w:rsidR="00EC637B" w:rsidRPr="006977A4">
        <w:rPr>
          <w:rFonts w:ascii="Times New Roman" w:hAnsi="Times New Roman" w:cs="Times New Roman"/>
          <w:noProof/>
          <w:sz w:val="28"/>
          <w:szCs w:val="28"/>
          <w:lang w:val="en-US" w:eastAsia="ru-RU"/>
        </w:rPr>
        <w:t>6</w:t>
      </w:r>
      <w:r w:rsidR="002C0794" w:rsidRPr="006977A4">
        <w:rPr>
          <w:rFonts w:ascii="Times New Roman" w:hAnsi="Times New Roman" w:cs="Times New Roman"/>
          <w:noProof/>
          <w:sz w:val="28"/>
          <w:szCs w:val="28"/>
          <w:lang w:val="en-US" w:eastAsia="ru-RU"/>
        </w:rPr>
        <w:t>].</w:t>
      </w:r>
      <w:r w:rsidR="00BD7D65" w:rsidRPr="006977A4">
        <w:rPr>
          <w:rFonts w:ascii="Times New Roman" w:hAnsi="Times New Roman" w:cs="Times New Roman"/>
          <w:noProof/>
          <w:sz w:val="28"/>
          <w:szCs w:val="28"/>
          <w:lang w:val="en-US" w:eastAsia="ru-RU"/>
        </w:rPr>
        <w:t xml:space="preserve"> </w:t>
      </w:r>
    </w:p>
    <w:p w14:paraId="075F7E3D" w14:textId="77777777" w:rsidR="00CB494F" w:rsidRPr="006977A4" w:rsidRDefault="00CB494F" w:rsidP="00970BCF">
      <w:pPr>
        <w:spacing w:after="0" w:line="240" w:lineRule="auto"/>
        <w:ind w:firstLine="709"/>
        <w:jc w:val="both"/>
        <w:rPr>
          <w:rFonts w:ascii="Times New Roman" w:hAnsi="Times New Roman" w:cs="Times New Roman"/>
          <w:noProof/>
          <w:sz w:val="28"/>
          <w:szCs w:val="28"/>
          <w:lang w:val="en-US" w:eastAsia="ru-RU"/>
        </w:rPr>
      </w:pPr>
    </w:p>
    <w:p w14:paraId="364F8961" w14:textId="12C61DA3" w:rsidR="00902DB1" w:rsidRPr="006977A4" w:rsidRDefault="00902DB1" w:rsidP="00970BCF">
      <w:pPr>
        <w:spacing w:after="0" w:line="240" w:lineRule="auto"/>
        <w:ind w:firstLine="709"/>
        <w:jc w:val="both"/>
        <w:rPr>
          <w:rFonts w:ascii="Times New Roman" w:hAnsi="Times New Roman" w:cs="Times New Roman"/>
          <w:noProof/>
          <w:sz w:val="28"/>
          <w:szCs w:val="28"/>
          <w:lang w:val="en-US" w:eastAsia="ru-RU"/>
        </w:rPr>
      </w:pPr>
      <w:r w:rsidRPr="006977A4">
        <w:rPr>
          <w:rFonts w:ascii="Times New Roman" w:hAnsi="Times New Roman" w:cs="Times New Roman"/>
          <w:noProof/>
          <w:sz w:val="28"/>
          <w:szCs w:val="28"/>
          <w:lang w:val="en-US" w:eastAsia="ru-RU"/>
        </w:rPr>
        <w:t xml:space="preserve">Table </w:t>
      </w:r>
      <w:r w:rsidR="00CB494F" w:rsidRPr="006977A4">
        <w:rPr>
          <w:rFonts w:ascii="Times New Roman" w:hAnsi="Times New Roman" w:cs="Times New Roman"/>
          <w:noProof/>
          <w:sz w:val="28"/>
          <w:szCs w:val="28"/>
          <w:lang w:val="en-US" w:eastAsia="ru-RU"/>
        </w:rPr>
        <w:t>3</w:t>
      </w:r>
      <w:r w:rsidR="00DD6FB6" w:rsidRPr="006977A4">
        <w:rPr>
          <w:rFonts w:ascii="Times New Roman" w:hAnsi="Times New Roman" w:cs="Times New Roman"/>
          <w:noProof/>
          <w:sz w:val="28"/>
          <w:szCs w:val="28"/>
          <w:lang w:val="en-US" w:eastAsia="ru-RU"/>
        </w:rPr>
        <w:t xml:space="preserve"> – </w:t>
      </w:r>
      <w:r w:rsidRPr="006977A4">
        <w:rPr>
          <w:rFonts w:ascii="Times New Roman" w:hAnsi="Times New Roman" w:cs="Times New Roman"/>
          <w:noProof/>
          <w:sz w:val="28"/>
          <w:szCs w:val="28"/>
          <w:lang w:val="en-US" w:eastAsia="ru-RU"/>
        </w:rPr>
        <w:t>Levels of port development</w:t>
      </w:r>
    </w:p>
    <w:p w14:paraId="556BA951" w14:textId="77777777" w:rsidR="0077262A" w:rsidRPr="006977A4" w:rsidRDefault="0077262A" w:rsidP="00970BCF">
      <w:pPr>
        <w:spacing w:after="0" w:line="240" w:lineRule="auto"/>
        <w:ind w:firstLine="709"/>
        <w:jc w:val="both"/>
        <w:rPr>
          <w:rFonts w:ascii="Times New Roman" w:hAnsi="Times New Roman" w:cs="Times New Roman"/>
          <w:noProof/>
          <w:sz w:val="28"/>
          <w:szCs w:val="28"/>
          <w:lang w:val="en-US" w:eastAsia="ru-RU"/>
        </w:rPr>
      </w:pPr>
    </w:p>
    <w:tbl>
      <w:tblPr>
        <w:tblStyle w:val="a5"/>
        <w:tblW w:w="0" w:type="auto"/>
        <w:tblLook w:val="04A0" w:firstRow="1" w:lastRow="0" w:firstColumn="1" w:lastColumn="0" w:noHBand="0" w:noVBand="1"/>
      </w:tblPr>
      <w:tblGrid>
        <w:gridCol w:w="1413"/>
        <w:gridCol w:w="2239"/>
        <w:gridCol w:w="2126"/>
        <w:gridCol w:w="1986"/>
      </w:tblGrid>
      <w:tr w:rsidR="00970BCF" w:rsidRPr="006977A4" w14:paraId="215F83B6" w14:textId="77777777" w:rsidTr="004E6D6A">
        <w:tc>
          <w:tcPr>
            <w:tcW w:w="1413" w:type="dxa"/>
          </w:tcPr>
          <w:p w14:paraId="24561319"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lastRenderedPageBreak/>
              <w:t xml:space="preserve">Level </w:t>
            </w:r>
          </w:p>
        </w:tc>
        <w:tc>
          <w:tcPr>
            <w:tcW w:w="2239" w:type="dxa"/>
          </w:tcPr>
          <w:p w14:paraId="15277D27"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Types of port</w:t>
            </w:r>
          </w:p>
        </w:tc>
        <w:tc>
          <w:tcPr>
            <w:tcW w:w="2126" w:type="dxa"/>
          </w:tcPr>
          <w:p w14:paraId="26F8F731"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 xml:space="preserve"> Influence area</w:t>
            </w:r>
          </w:p>
        </w:tc>
        <w:tc>
          <w:tcPr>
            <w:tcW w:w="1986" w:type="dxa"/>
          </w:tcPr>
          <w:p w14:paraId="382FEB38"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Cargo weight</w:t>
            </w:r>
          </w:p>
        </w:tc>
      </w:tr>
      <w:tr w:rsidR="00970BCF" w:rsidRPr="006977A4" w14:paraId="17702154" w14:textId="77777777" w:rsidTr="004E6D6A">
        <w:tc>
          <w:tcPr>
            <w:tcW w:w="1413" w:type="dxa"/>
          </w:tcPr>
          <w:p w14:paraId="684C91B7"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Level One</w:t>
            </w:r>
          </w:p>
        </w:tc>
        <w:tc>
          <w:tcPr>
            <w:tcW w:w="2239" w:type="dxa"/>
          </w:tcPr>
          <w:p w14:paraId="5C7F06F3"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Cargo ports</w:t>
            </w:r>
          </w:p>
        </w:tc>
        <w:tc>
          <w:tcPr>
            <w:tcW w:w="2126" w:type="dxa"/>
          </w:tcPr>
          <w:p w14:paraId="103A8095"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 xml:space="preserve">Local port </w:t>
            </w:r>
          </w:p>
        </w:tc>
        <w:tc>
          <w:tcPr>
            <w:tcW w:w="1986" w:type="dxa"/>
          </w:tcPr>
          <w:p w14:paraId="2F63819D"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Very small port</w:t>
            </w:r>
          </w:p>
        </w:tc>
      </w:tr>
      <w:tr w:rsidR="00970BCF" w:rsidRPr="006977A4" w14:paraId="2BC42A07" w14:textId="77777777" w:rsidTr="004E6D6A">
        <w:tc>
          <w:tcPr>
            <w:tcW w:w="1413" w:type="dxa"/>
          </w:tcPr>
          <w:p w14:paraId="43BB5D52"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Level Two</w:t>
            </w:r>
          </w:p>
        </w:tc>
        <w:tc>
          <w:tcPr>
            <w:tcW w:w="2239" w:type="dxa"/>
          </w:tcPr>
          <w:p w14:paraId="05F7E969" w14:textId="1DF1AF86"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 xml:space="preserve">Logistics </w:t>
            </w:r>
            <w:r w:rsidR="00D822DC" w:rsidRPr="006977A4">
              <w:rPr>
                <w:rFonts w:ascii="Times New Roman" w:hAnsi="Times New Roman" w:cs="Times New Roman"/>
                <w:bCs/>
                <w:noProof/>
                <w:sz w:val="24"/>
                <w:szCs w:val="24"/>
                <w:lang w:val="en-US" w:eastAsia="ru-RU"/>
              </w:rPr>
              <w:t>p</w:t>
            </w:r>
            <w:r w:rsidRPr="006977A4">
              <w:rPr>
                <w:rFonts w:ascii="Times New Roman" w:hAnsi="Times New Roman" w:cs="Times New Roman"/>
                <w:bCs/>
                <w:noProof/>
                <w:sz w:val="24"/>
                <w:szCs w:val="24"/>
                <w:lang w:val="en-US" w:eastAsia="ru-RU"/>
              </w:rPr>
              <w:t>orts</w:t>
            </w:r>
          </w:p>
        </w:tc>
        <w:tc>
          <w:tcPr>
            <w:tcW w:w="2126" w:type="dxa"/>
          </w:tcPr>
          <w:p w14:paraId="12C213B9"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 xml:space="preserve">Regional port </w:t>
            </w:r>
          </w:p>
        </w:tc>
        <w:tc>
          <w:tcPr>
            <w:tcW w:w="1986" w:type="dxa"/>
          </w:tcPr>
          <w:p w14:paraId="3A7B6AFC"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 xml:space="preserve">Small port </w:t>
            </w:r>
          </w:p>
        </w:tc>
      </w:tr>
      <w:tr w:rsidR="00970BCF" w:rsidRPr="006977A4" w14:paraId="09FCEB61" w14:textId="77777777" w:rsidTr="004E6D6A">
        <w:tc>
          <w:tcPr>
            <w:tcW w:w="1413" w:type="dxa"/>
          </w:tcPr>
          <w:p w14:paraId="1F8D1846"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Level Three</w:t>
            </w:r>
          </w:p>
        </w:tc>
        <w:tc>
          <w:tcPr>
            <w:tcW w:w="2239" w:type="dxa"/>
          </w:tcPr>
          <w:p w14:paraId="02E90515"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Supply chain management (SCM) ports (bilateral e-ports)</w:t>
            </w:r>
          </w:p>
        </w:tc>
        <w:tc>
          <w:tcPr>
            <w:tcW w:w="2126" w:type="dxa"/>
          </w:tcPr>
          <w:p w14:paraId="4074AD54" w14:textId="5BE7644C"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 xml:space="preserve">National </w:t>
            </w:r>
            <w:r w:rsidR="00D822DC" w:rsidRPr="006977A4">
              <w:rPr>
                <w:rFonts w:ascii="Times New Roman" w:hAnsi="Times New Roman" w:cs="Times New Roman"/>
                <w:bCs/>
                <w:noProof/>
                <w:sz w:val="24"/>
                <w:szCs w:val="24"/>
                <w:lang w:val="en-US" w:eastAsia="ru-RU"/>
              </w:rPr>
              <w:t>p</w:t>
            </w:r>
            <w:r w:rsidRPr="006977A4">
              <w:rPr>
                <w:rFonts w:ascii="Times New Roman" w:hAnsi="Times New Roman" w:cs="Times New Roman"/>
                <w:bCs/>
                <w:noProof/>
                <w:sz w:val="24"/>
                <w:szCs w:val="24"/>
                <w:lang w:val="en-US" w:eastAsia="ru-RU"/>
              </w:rPr>
              <w:t xml:space="preserve">ort </w:t>
            </w:r>
          </w:p>
        </w:tc>
        <w:tc>
          <w:tcPr>
            <w:tcW w:w="1986" w:type="dxa"/>
          </w:tcPr>
          <w:p w14:paraId="572A39EC" w14:textId="4971084C"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 xml:space="preserve">Medium </w:t>
            </w:r>
            <w:r w:rsidR="00194942" w:rsidRPr="006977A4">
              <w:rPr>
                <w:rFonts w:ascii="Times New Roman" w:hAnsi="Times New Roman" w:cs="Times New Roman"/>
                <w:bCs/>
                <w:noProof/>
                <w:sz w:val="24"/>
                <w:szCs w:val="24"/>
                <w:lang w:val="en-US" w:eastAsia="ru-RU"/>
              </w:rPr>
              <w:t>p</w:t>
            </w:r>
            <w:r w:rsidRPr="006977A4">
              <w:rPr>
                <w:rFonts w:ascii="Times New Roman" w:hAnsi="Times New Roman" w:cs="Times New Roman"/>
                <w:bCs/>
                <w:noProof/>
                <w:sz w:val="24"/>
                <w:szCs w:val="24"/>
                <w:lang w:val="en-US" w:eastAsia="ru-RU"/>
              </w:rPr>
              <w:t xml:space="preserve">ort </w:t>
            </w:r>
          </w:p>
        </w:tc>
      </w:tr>
      <w:tr w:rsidR="00970BCF" w:rsidRPr="006977A4" w14:paraId="72C4BE97" w14:textId="77777777" w:rsidTr="004E6D6A">
        <w:tc>
          <w:tcPr>
            <w:tcW w:w="1413" w:type="dxa"/>
          </w:tcPr>
          <w:p w14:paraId="46DE9725"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Level Four</w:t>
            </w:r>
          </w:p>
        </w:tc>
        <w:tc>
          <w:tcPr>
            <w:tcW w:w="2239" w:type="dxa"/>
          </w:tcPr>
          <w:p w14:paraId="6459350A" w14:textId="27A7BDD8"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Globali</w:t>
            </w:r>
            <w:r w:rsidR="00AC4420" w:rsidRPr="006977A4">
              <w:rPr>
                <w:rFonts w:ascii="Times New Roman" w:hAnsi="Times New Roman" w:cs="Times New Roman"/>
                <w:bCs/>
                <w:noProof/>
                <w:sz w:val="24"/>
                <w:szCs w:val="24"/>
                <w:lang w:val="en-US" w:eastAsia="ru-RU"/>
              </w:rPr>
              <w:t>z</w:t>
            </w:r>
            <w:r w:rsidRPr="006977A4">
              <w:rPr>
                <w:rFonts w:ascii="Times New Roman" w:hAnsi="Times New Roman" w:cs="Times New Roman"/>
                <w:bCs/>
                <w:noProof/>
                <w:sz w:val="24"/>
                <w:szCs w:val="24"/>
                <w:lang w:val="en-US" w:eastAsia="ru-RU"/>
              </w:rPr>
              <w:t>ed E-ports</w:t>
            </w:r>
          </w:p>
        </w:tc>
        <w:tc>
          <w:tcPr>
            <w:tcW w:w="2126" w:type="dxa"/>
          </w:tcPr>
          <w:p w14:paraId="4D54AF3A"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 xml:space="preserve">Continental port </w:t>
            </w:r>
          </w:p>
        </w:tc>
        <w:tc>
          <w:tcPr>
            <w:tcW w:w="1986" w:type="dxa"/>
          </w:tcPr>
          <w:p w14:paraId="44D321CE" w14:textId="5843D776"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Large port</w:t>
            </w:r>
          </w:p>
        </w:tc>
      </w:tr>
      <w:tr w:rsidR="00970BCF" w:rsidRPr="006977A4" w14:paraId="28066873" w14:textId="77777777" w:rsidTr="004E6D6A">
        <w:tc>
          <w:tcPr>
            <w:tcW w:w="1413" w:type="dxa"/>
          </w:tcPr>
          <w:p w14:paraId="00D09022"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Level Five</w:t>
            </w:r>
          </w:p>
        </w:tc>
        <w:tc>
          <w:tcPr>
            <w:tcW w:w="2239" w:type="dxa"/>
          </w:tcPr>
          <w:p w14:paraId="5C3623C5"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Customer-centric community ports</w:t>
            </w:r>
          </w:p>
        </w:tc>
        <w:tc>
          <w:tcPr>
            <w:tcW w:w="2126" w:type="dxa"/>
          </w:tcPr>
          <w:p w14:paraId="240717FB"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 xml:space="preserve">Global port </w:t>
            </w:r>
          </w:p>
        </w:tc>
        <w:tc>
          <w:tcPr>
            <w:tcW w:w="1986" w:type="dxa"/>
          </w:tcPr>
          <w:p w14:paraId="3F2FCE34" w14:textId="77777777" w:rsidR="00902DB1" w:rsidRPr="006977A4" w:rsidRDefault="00902DB1"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 xml:space="preserve">Very large port </w:t>
            </w:r>
          </w:p>
        </w:tc>
      </w:tr>
      <w:tr w:rsidR="00970BCF" w:rsidRPr="006977A4" w14:paraId="70CE599E" w14:textId="77777777" w:rsidTr="00C24FBE">
        <w:tc>
          <w:tcPr>
            <w:tcW w:w="7764" w:type="dxa"/>
            <w:gridSpan w:val="4"/>
          </w:tcPr>
          <w:p w14:paraId="30A97A87" w14:textId="1803F4B0" w:rsidR="00C24FBE" w:rsidRPr="006977A4" w:rsidRDefault="00C24FBE" w:rsidP="00267C64">
            <w:pPr>
              <w:jc w:val="both"/>
              <w:rPr>
                <w:rFonts w:ascii="Times New Roman" w:hAnsi="Times New Roman" w:cs="Times New Roman"/>
                <w:bCs/>
                <w:noProof/>
                <w:sz w:val="24"/>
                <w:szCs w:val="24"/>
                <w:lang w:val="en-US" w:eastAsia="ru-RU"/>
              </w:rPr>
            </w:pPr>
            <w:r w:rsidRPr="006977A4">
              <w:rPr>
                <w:rFonts w:ascii="Times New Roman" w:hAnsi="Times New Roman" w:cs="Times New Roman"/>
                <w:bCs/>
                <w:noProof/>
                <w:sz w:val="24"/>
                <w:szCs w:val="24"/>
                <w:lang w:val="en-US" w:eastAsia="ru-RU"/>
              </w:rPr>
              <w:t xml:space="preserve">Note: </w:t>
            </w:r>
            <w:r w:rsidRPr="006977A4">
              <w:rPr>
                <w:rFonts w:ascii="Times New Roman" w:hAnsi="Times New Roman" w:cs="Times New Roman"/>
                <w:bCs/>
                <w:noProof/>
                <w:sz w:val="24"/>
                <w:szCs w:val="24"/>
                <w:lang w:val="en-US" w:eastAsia="ru-RU"/>
              </w:rPr>
              <w:fldChar w:fldCharType="begin" w:fldLock="1"/>
            </w:r>
            <w:r w:rsidR="00EC637B" w:rsidRPr="006977A4">
              <w:rPr>
                <w:rFonts w:ascii="Times New Roman" w:hAnsi="Times New Roman" w:cs="Times New Roman"/>
                <w:bCs/>
                <w:noProof/>
                <w:sz w:val="24"/>
                <w:szCs w:val="24"/>
                <w:lang w:val="en-US" w:eastAsia="ru-RU"/>
              </w:rPr>
              <w:instrText>ADDIN CSL_CITATION {"citationItems":[{"id":"ITEM-1","itemData":{"DOI":"10.1057/9781137514233_8","abstract":"Port functions including container ports have been dramatically developing since the inception of container transportation. The United Nations Conference on Trade and Development (UNCTAD) (1994), Van den Berg and Van Klink (1995), and Van Klink (1995) documented the function and role in the development of ports from the first generation stage to the fourth generation stage under the category of external environment, functional organization, spatial organization and port organization and strategy (see Table 8A.1). UNCTAD (1999) in its newsletter proposed the concept of “fourth generation port” (4GP), referring to vertical and horizontal integration port strategies. Following the above literature contribution, several studies contributed to classifying ports’ typologies and to elaborating their roles and functions in a comprehensive way (e.g., Beresford et al., 2004; Bichou and Gray, 2005; Flynn et al., 2011; Lee and Lam, 2014, 2015; Paixao and Marlow, 2003; Pettit and Beresford, 2009; Verhoeven, 2010). Flynn et al. (2011) proposed the “fifth generation port” (5GP) with the introduction of “port ladder” for customer centric community-focused port. Most existing literature has not focused on the types of container ports. Container ports are key facilitators of international trade development, being a critical node in the context of supply chain management.","author":[{"dropping-particle":"","family":"Lee","given":"Paul Tae-Woo","non-dropping-particle":"","parse-names":false,"suffix":""},{"dropping-particle":"","family":"Lam","given":"Jasmine Siu Lee","non-dropping-particle":"","parse-names":false,"suffix":""}],"container-title":"Dynamic Shipping and Port Development in the Globalized Economy","id":"ITEM-1","issued":{"date-parts":[["2016"]]},"page":"186-210","title":"Developing the Fifth Generation Ports Model","type":"article-journal"},"uris":["http://www.mendeley.com/documents/?uuid=6e62120c-1ac1-4d98-aac6-384a16c5bbd9"]}],"mendeley":{"formattedCitation":"[54]","manualFormatting":"[56]","plainTextFormattedCitation":"[54]","previouslyFormattedCitation":"[54]"},"properties":{"noteIndex":0},"schema":"https://github.com/citation-style-language/schema/raw/master/csl-citation.json"}</w:instrText>
            </w:r>
            <w:r w:rsidRPr="006977A4">
              <w:rPr>
                <w:rFonts w:ascii="Times New Roman" w:hAnsi="Times New Roman" w:cs="Times New Roman"/>
                <w:bCs/>
                <w:noProof/>
                <w:sz w:val="24"/>
                <w:szCs w:val="24"/>
                <w:lang w:val="en-US" w:eastAsia="ru-RU"/>
              </w:rPr>
              <w:fldChar w:fldCharType="separate"/>
            </w:r>
            <w:r w:rsidR="00371352" w:rsidRPr="006977A4">
              <w:rPr>
                <w:rFonts w:ascii="Times New Roman" w:hAnsi="Times New Roman" w:cs="Times New Roman"/>
                <w:bCs/>
                <w:noProof/>
                <w:sz w:val="24"/>
                <w:szCs w:val="24"/>
                <w:lang w:val="en-US" w:eastAsia="ru-RU"/>
              </w:rPr>
              <w:t>[5</w:t>
            </w:r>
            <w:r w:rsidR="00EC637B" w:rsidRPr="006977A4">
              <w:rPr>
                <w:rFonts w:ascii="Times New Roman" w:hAnsi="Times New Roman" w:cs="Times New Roman"/>
                <w:bCs/>
                <w:noProof/>
                <w:sz w:val="24"/>
                <w:szCs w:val="24"/>
                <w:lang w:val="en-US" w:eastAsia="ru-RU"/>
              </w:rPr>
              <w:t>6</w:t>
            </w:r>
            <w:r w:rsidR="00371352" w:rsidRPr="006977A4">
              <w:rPr>
                <w:rFonts w:ascii="Times New Roman" w:hAnsi="Times New Roman" w:cs="Times New Roman"/>
                <w:bCs/>
                <w:noProof/>
                <w:sz w:val="24"/>
                <w:szCs w:val="24"/>
                <w:lang w:val="en-US" w:eastAsia="ru-RU"/>
              </w:rPr>
              <w:t>]</w:t>
            </w:r>
            <w:r w:rsidRPr="006977A4">
              <w:rPr>
                <w:rFonts w:ascii="Times New Roman" w:hAnsi="Times New Roman" w:cs="Times New Roman"/>
                <w:bCs/>
                <w:noProof/>
                <w:sz w:val="24"/>
                <w:szCs w:val="24"/>
                <w:lang w:val="en-US" w:eastAsia="ru-RU"/>
              </w:rPr>
              <w:fldChar w:fldCharType="end"/>
            </w:r>
          </w:p>
        </w:tc>
      </w:tr>
    </w:tbl>
    <w:p w14:paraId="0C86C226" w14:textId="77777777" w:rsidR="00C24FBE" w:rsidRPr="006977A4" w:rsidRDefault="00C24FBE" w:rsidP="00970BCF">
      <w:pPr>
        <w:spacing w:after="0" w:line="240" w:lineRule="auto"/>
        <w:ind w:firstLine="709"/>
        <w:jc w:val="both"/>
        <w:rPr>
          <w:rFonts w:ascii="Times New Roman" w:hAnsi="Times New Roman" w:cs="Times New Roman"/>
          <w:noProof/>
          <w:sz w:val="28"/>
          <w:szCs w:val="28"/>
          <w:lang w:val="en-US" w:eastAsia="ru-RU"/>
        </w:rPr>
      </w:pPr>
    </w:p>
    <w:p w14:paraId="47C48E03" w14:textId="196EFBEA" w:rsidR="00A36874" w:rsidRPr="006977A4" w:rsidRDefault="00AB0D2E" w:rsidP="00970BCF">
      <w:pPr>
        <w:spacing w:after="0" w:line="240" w:lineRule="auto"/>
        <w:ind w:firstLine="709"/>
        <w:jc w:val="both"/>
        <w:rPr>
          <w:rFonts w:ascii="Times New Roman" w:hAnsi="Times New Roman" w:cs="Times New Roman"/>
          <w:noProof/>
          <w:sz w:val="28"/>
          <w:szCs w:val="28"/>
          <w:lang w:val="en-US" w:eastAsia="ru-RU"/>
        </w:rPr>
      </w:pPr>
      <w:r w:rsidRPr="006977A4">
        <w:rPr>
          <w:rFonts w:ascii="Times New Roman" w:hAnsi="Times New Roman" w:cs="Times New Roman"/>
          <w:noProof/>
          <w:sz w:val="28"/>
          <w:szCs w:val="28"/>
          <w:lang w:val="en-US" w:eastAsia="ru-RU"/>
        </w:rPr>
        <w:t xml:space="preserve">The </w:t>
      </w:r>
      <w:r w:rsidR="005E2417" w:rsidRPr="006977A4">
        <w:rPr>
          <w:rFonts w:ascii="Times New Roman" w:hAnsi="Times New Roman" w:cs="Times New Roman"/>
          <w:noProof/>
          <w:sz w:val="28"/>
          <w:szCs w:val="28"/>
          <w:lang w:val="en-US" w:eastAsia="ru-RU"/>
        </w:rPr>
        <w:t>5</w:t>
      </w:r>
      <w:r w:rsidR="00551078" w:rsidRPr="006977A4">
        <w:rPr>
          <w:rFonts w:ascii="Times New Roman" w:hAnsi="Times New Roman" w:cs="Times New Roman"/>
          <w:noProof/>
          <w:sz w:val="28"/>
          <w:szCs w:val="28"/>
          <w:vertAlign w:val="superscript"/>
          <w:lang w:val="en-US" w:eastAsia="ru-RU"/>
        </w:rPr>
        <w:t>th</w:t>
      </w:r>
      <w:r w:rsidR="00551078" w:rsidRPr="006977A4">
        <w:rPr>
          <w:rFonts w:ascii="Times New Roman" w:hAnsi="Times New Roman" w:cs="Times New Roman"/>
          <w:noProof/>
          <w:sz w:val="28"/>
          <w:szCs w:val="28"/>
          <w:lang w:val="en-US" w:eastAsia="ru-RU"/>
        </w:rPr>
        <w:t xml:space="preserve"> </w:t>
      </w:r>
      <w:r w:rsidR="005E2417" w:rsidRPr="006977A4">
        <w:rPr>
          <w:rFonts w:ascii="Times New Roman" w:hAnsi="Times New Roman" w:cs="Times New Roman"/>
          <w:noProof/>
          <w:sz w:val="28"/>
          <w:szCs w:val="28"/>
          <w:lang w:val="en-US" w:eastAsia="ru-RU"/>
        </w:rPr>
        <w:t>Generation Port (5GP) concept</w:t>
      </w:r>
      <w:r w:rsidRPr="006977A4">
        <w:rPr>
          <w:rFonts w:ascii="Times New Roman" w:hAnsi="Times New Roman" w:cs="Times New Roman"/>
          <w:noProof/>
          <w:sz w:val="28"/>
          <w:szCs w:val="28"/>
          <w:lang w:val="en-US" w:eastAsia="ru-RU"/>
        </w:rPr>
        <w:t xml:space="preserve"> is grounded on conceptual development and supported by empirical evidence. The </w:t>
      </w:r>
      <w:r w:rsidR="00754D6F" w:rsidRPr="006977A4">
        <w:rPr>
          <w:rFonts w:ascii="Times New Roman" w:hAnsi="Times New Roman" w:cs="Times New Roman"/>
          <w:noProof/>
          <w:sz w:val="28"/>
          <w:szCs w:val="28"/>
          <w:lang w:val="en-US" w:eastAsia="ru-RU"/>
        </w:rPr>
        <w:t>significant</w:t>
      </w:r>
      <w:r w:rsidRPr="006977A4">
        <w:rPr>
          <w:rFonts w:ascii="Times New Roman" w:hAnsi="Times New Roman" w:cs="Times New Roman"/>
          <w:noProof/>
          <w:sz w:val="28"/>
          <w:szCs w:val="28"/>
          <w:lang w:val="en-US" w:eastAsia="ru-RU"/>
        </w:rPr>
        <w:t xml:space="preserve"> progression of a 5GP is that it is a customer-centric community port </w:t>
      </w:r>
      <w:r w:rsidR="00132BC0" w:rsidRPr="006977A4">
        <w:rPr>
          <w:rFonts w:ascii="Times New Roman" w:hAnsi="Times New Roman" w:cs="Times New Roman"/>
          <w:noProof/>
          <w:sz w:val="28"/>
          <w:szCs w:val="28"/>
          <w:lang w:val="en-US" w:eastAsia="ru-RU"/>
        </w:rPr>
        <w:t>with</w:t>
      </w:r>
      <w:r w:rsidRPr="006977A4">
        <w:rPr>
          <w:rFonts w:ascii="Times New Roman" w:hAnsi="Times New Roman" w:cs="Times New Roman"/>
          <w:noProof/>
          <w:sz w:val="28"/>
          <w:szCs w:val="28"/>
          <w:lang w:val="en-US" w:eastAsia="ru-RU"/>
        </w:rPr>
        <w:t xml:space="preserve"> 5 aspects: service, reliability, technology, sustainab</w:t>
      </w:r>
      <w:r w:rsidR="00132BC0" w:rsidRPr="006977A4">
        <w:rPr>
          <w:rFonts w:ascii="Times New Roman" w:hAnsi="Times New Roman" w:cs="Times New Roman"/>
          <w:noProof/>
          <w:sz w:val="28"/>
          <w:szCs w:val="28"/>
          <w:lang w:val="en-US" w:eastAsia="ru-RU"/>
        </w:rPr>
        <w:t>ility</w:t>
      </w:r>
      <w:r w:rsidRPr="006977A4">
        <w:rPr>
          <w:rFonts w:ascii="Times New Roman" w:hAnsi="Times New Roman" w:cs="Times New Roman"/>
          <w:noProof/>
          <w:sz w:val="28"/>
          <w:szCs w:val="28"/>
          <w:lang w:val="en-US" w:eastAsia="ru-RU"/>
        </w:rPr>
        <w:t xml:space="preserve">, cluster, </w:t>
      </w:r>
      <w:r w:rsidR="00132BC0" w:rsidRPr="006977A4">
        <w:rPr>
          <w:rFonts w:ascii="Times New Roman" w:hAnsi="Times New Roman" w:cs="Times New Roman"/>
          <w:noProof/>
          <w:sz w:val="28"/>
          <w:szCs w:val="28"/>
          <w:lang w:val="en-US" w:eastAsia="ru-RU"/>
        </w:rPr>
        <w:t xml:space="preserve">and </w:t>
      </w:r>
      <w:r w:rsidRPr="006977A4">
        <w:rPr>
          <w:rFonts w:ascii="Times New Roman" w:hAnsi="Times New Roman" w:cs="Times New Roman"/>
          <w:noProof/>
          <w:sz w:val="28"/>
          <w:szCs w:val="28"/>
          <w:lang w:val="en-US" w:eastAsia="ru-RU"/>
        </w:rPr>
        <w:t>hub</w:t>
      </w:r>
      <w:r w:rsidR="007F5884" w:rsidRPr="006977A4">
        <w:rPr>
          <w:rFonts w:ascii="Times New Roman" w:hAnsi="Times New Roman" w:cs="Times New Roman"/>
          <w:noProof/>
          <w:sz w:val="28"/>
          <w:szCs w:val="28"/>
          <w:lang w:val="en-US" w:eastAsia="ru-RU"/>
        </w:rPr>
        <w:t xml:space="preserve"> (Figure 1)</w:t>
      </w:r>
      <w:r w:rsidRPr="006977A4">
        <w:rPr>
          <w:rFonts w:ascii="Times New Roman" w:hAnsi="Times New Roman" w:cs="Times New Roman"/>
          <w:noProof/>
          <w:sz w:val="28"/>
          <w:szCs w:val="28"/>
          <w:lang w:val="en-US" w:eastAsia="ru-RU"/>
        </w:rPr>
        <w:t>. Fur</w:t>
      </w:r>
      <w:r w:rsidR="00754D6F" w:rsidRPr="006977A4">
        <w:rPr>
          <w:rFonts w:ascii="Times New Roman" w:hAnsi="Times New Roman" w:cs="Times New Roman"/>
          <w:noProof/>
          <w:sz w:val="28"/>
          <w:szCs w:val="28"/>
          <w:lang w:val="en-US" w:eastAsia="ru-RU"/>
        </w:rPr>
        <w:t>t</w:t>
      </w:r>
      <w:r w:rsidRPr="006977A4">
        <w:rPr>
          <w:rFonts w:ascii="Times New Roman" w:hAnsi="Times New Roman" w:cs="Times New Roman"/>
          <w:noProof/>
          <w:sz w:val="28"/>
          <w:szCs w:val="28"/>
          <w:lang w:val="en-US" w:eastAsia="ru-RU"/>
        </w:rPr>
        <w:t xml:space="preserve">hermore, </w:t>
      </w:r>
      <w:r w:rsidR="00754D6F" w:rsidRPr="006977A4">
        <w:rPr>
          <w:rFonts w:ascii="Times New Roman" w:hAnsi="Times New Roman" w:cs="Times New Roman"/>
          <w:noProof/>
          <w:sz w:val="28"/>
          <w:szCs w:val="28"/>
          <w:lang w:val="en-US" w:eastAsia="ru-RU"/>
        </w:rPr>
        <w:t>eight</w:t>
      </w:r>
      <w:r w:rsidR="001D7F9C" w:rsidRPr="006977A4">
        <w:rPr>
          <w:rFonts w:ascii="Times New Roman" w:hAnsi="Times New Roman" w:cs="Times New Roman"/>
          <w:noProof/>
          <w:sz w:val="28"/>
          <w:szCs w:val="28"/>
          <w:lang w:val="en-US" w:eastAsia="ru-RU"/>
        </w:rPr>
        <w:t xml:space="preserve"> features and twelve</w:t>
      </w:r>
      <w:r w:rsidRPr="006977A4">
        <w:rPr>
          <w:rFonts w:ascii="Times New Roman" w:hAnsi="Times New Roman" w:cs="Times New Roman"/>
          <w:noProof/>
          <w:sz w:val="28"/>
          <w:szCs w:val="28"/>
          <w:lang w:val="en-US" w:eastAsia="ru-RU"/>
        </w:rPr>
        <w:t xml:space="preserve"> criteria </w:t>
      </w:r>
      <w:r w:rsidR="004056E0" w:rsidRPr="006977A4">
        <w:rPr>
          <w:rFonts w:ascii="Times New Roman" w:hAnsi="Times New Roman" w:cs="Times New Roman"/>
          <w:noProof/>
          <w:sz w:val="28"/>
          <w:szCs w:val="28"/>
          <w:lang w:val="en-US" w:eastAsia="ru-RU"/>
        </w:rPr>
        <w:t>are</w:t>
      </w:r>
      <w:r w:rsidRPr="006977A4">
        <w:rPr>
          <w:rFonts w:ascii="Times New Roman" w:hAnsi="Times New Roman" w:cs="Times New Roman"/>
          <w:noProof/>
          <w:sz w:val="28"/>
          <w:szCs w:val="28"/>
          <w:lang w:val="en-US" w:eastAsia="ru-RU"/>
        </w:rPr>
        <w:t xml:space="preserve"> ident</w:t>
      </w:r>
      <w:r w:rsidR="00754D6F" w:rsidRPr="006977A4">
        <w:rPr>
          <w:rFonts w:ascii="Times New Roman" w:hAnsi="Times New Roman" w:cs="Times New Roman"/>
          <w:noProof/>
          <w:sz w:val="28"/>
          <w:szCs w:val="28"/>
          <w:lang w:val="en-US" w:eastAsia="ru-RU"/>
        </w:rPr>
        <w:t>i</w:t>
      </w:r>
      <w:r w:rsidRPr="006977A4">
        <w:rPr>
          <w:rFonts w:ascii="Times New Roman" w:hAnsi="Times New Roman" w:cs="Times New Roman"/>
          <w:noProof/>
          <w:sz w:val="28"/>
          <w:szCs w:val="28"/>
          <w:lang w:val="en-US" w:eastAsia="ru-RU"/>
        </w:rPr>
        <w:t xml:space="preserve">fied for each aspect </w:t>
      </w:r>
      <w:r w:rsidRPr="006977A4">
        <w:rPr>
          <w:rFonts w:ascii="Times New Roman" w:hAnsi="Times New Roman" w:cs="Times New Roman"/>
          <w:noProof/>
          <w:sz w:val="28"/>
          <w:szCs w:val="28"/>
          <w:lang w:val="en-US" w:eastAsia="ru-RU"/>
        </w:rPr>
        <w:fldChar w:fldCharType="begin" w:fldLock="1"/>
      </w:r>
      <w:r w:rsidR="004B6E92" w:rsidRPr="006977A4">
        <w:rPr>
          <w:rFonts w:ascii="Times New Roman" w:hAnsi="Times New Roman" w:cs="Times New Roman"/>
          <w:noProof/>
          <w:sz w:val="28"/>
          <w:szCs w:val="28"/>
          <w:lang w:val="en-US" w:eastAsia="ru-RU"/>
        </w:rPr>
        <w:instrText>ADDIN CSL_CITATION {"citationItems":[{"id":"ITEM-1","itemData":{"DOI":"10.1108/IJLM-10-2016-0239","ISSN":"17586550","abstract":"Purpose: The purpose of this paper is to test the 5GP concept with measurement of the performance of Busan, Hong Kong, Singapore and Shanghai ports, employing a hybrid method of consistent fuzzy preference relation (CFPR), VIsekriterijumska Optimizacija i KOmpromisno Resenje (VIKOR) and PROMETHEE. Design/methodology/approach: The authors developed the concept of the fifth generation ports (5GPs), and apply CFPR, VIKOR and preference ranking organization method for enrichment evaluations (PROMETHEE) to evaluate the 5GPs. Findings: The performance of the ports of Hong Kong and Singapore is close to meet the definition of 5GP criteria. On the contrary, ports of Busan and Shanghai are still behind the 5GP stage in light of the majority of the evaluation criteria’s performance. Research limitations/implications: This paper studies four ports. More empirical tests are needed to verify the applicability of the 5GP concept toward other ports. Practical implications: The findings provided port managers with the insight of how to improve their port to meet the criteria of 5GP. Social implications: New criteria and higher expectations of existing requirements present challenges to port managers for a need to raise the bar of service standards and develop new competencies. Originality/value: The authors developed the concept of the 5GPs. Newly developed 5GP contributes to expanding the concepts of first to fourth generation ports developed by UNCTAD.","author":[{"dropping-particle":"","family":"Lee","given":"Paul Tae Woo","non-dropping-particle":"","parse-names":false,"suffix":""},{"dropping-particle":"","family":"Lam","given":"Jasmine Siu Lee","non-dropping-particle":"","parse-names":false,"suffix":""},{"dropping-particle":"","family":"Lin","given":"Cheng Wei","non-dropping-particle":"","parse-names":false,"suffix":""},{"dropping-particle":"","family":"Hu","given":"Kai Chieh","non-dropping-particle":"","parse-names":false,"suffix":""},{"dropping-particle":"","family":"Cheong","given":"Inkyo","non-dropping-particle":"","parse-names":false,"suffix":""}],"container-title":"International Journal of Logistics Management","id":"ITEM-1","issue":"3","issued":{"date-parts":[["2018"]]},"page":"1098-1120","title":"Developing the fifth generation port concept model: an empirical test","type":"article-journal","volume":"29"},"uris":["http://www.mendeley.com/documents/?uuid=637896dc-4f5c-4084-aaf5-46864edc58c2"]}],"mendeley":{"formattedCitation":"[55]","plainTextFormattedCitation":"[55]","previouslyFormattedCitation":"[55]"},"properties":{"noteIndex":0},"schema":"https://github.com/citation-style-language/schema/raw/master/csl-citation.json"}</w:instrText>
      </w:r>
      <w:r w:rsidRPr="006977A4">
        <w:rPr>
          <w:rFonts w:ascii="Times New Roman" w:hAnsi="Times New Roman" w:cs="Times New Roman"/>
          <w:noProof/>
          <w:sz w:val="28"/>
          <w:szCs w:val="28"/>
          <w:lang w:val="en-US" w:eastAsia="ru-RU"/>
        </w:rPr>
        <w:fldChar w:fldCharType="separate"/>
      </w:r>
      <w:r w:rsidR="00371352" w:rsidRPr="006977A4">
        <w:rPr>
          <w:rFonts w:ascii="Times New Roman" w:hAnsi="Times New Roman" w:cs="Times New Roman"/>
          <w:noProof/>
          <w:sz w:val="28"/>
          <w:szCs w:val="28"/>
          <w:lang w:val="en-US" w:eastAsia="ru-RU"/>
        </w:rPr>
        <w:t>[5</w:t>
      </w:r>
      <w:r w:rsidR="00EC637B" w:rsidRPr="006977A4">
        <w:rPr>
          <w:rFonts w:ascii="Times New Roman" w:hAnsi="Times New Roman" w:cs="Times New Roman"/>
          <w:noProof/>
          <w:sz w:val="28"/>
          <w:szCs w:val="28"/>
          <w:lang w:val="en-US" w:eastAsia="ru-RU"/>
        </w:rPr>
        <w:t>7</w:t>
      </w:r>
      <w:r w:rsidR="00371352" w:rsidRPr="006977A4">
        <w:rPr>
          <w:rFonts w:ascii="Times New Roman" w:hAnsi="Times New Roman" w:cs="Times New Roman"/>
          <w:noProof/>
          <w:sz w:val="28"/>
          <w:szCs w:val="28"/>
          <w:lang w:val="en-US" w:eastAsia="ru-RU"/>
        </w:rPr>
        <w:t>]</w:t>
      </w:r>
      <w:r w:rsidRPr="006977A4">
        <w:rPr>
          <w:rFonts w:ascii="Times New Roman" w:hAnsi="Times New Roman" w:cs="Times New Roman"/>
          <w:noProof/>
          <w:sz w:val="28"/>
          <w:szCs w:val="28"/>
          <w:lang w:val="en-US" w:eastAsia="ru-RU"/>
        </w:rPr>
        <w:fldChar w:fldCharType="end"/>
      </w:r>
      <w:r w:rsidR="00D001A3" w:rsidRPr="006977A4">
        <w:rPr>
          <w:rFonts w:ascii="Times New Roman" w:hAnsi="Times New Roman" w:cs="Times New Roman"/>
          <w:noProof/>
          <w:sz w:val="28"/>
          <w:szCs w:val="28"/>
          <w:lang w:val="en-US" w:eastAsia="ru-RU"/>
        </w:rPr>
        <w:t xml:space="preserve">. </w:t>
      </w:r>
      <w:r w:rsidR="001D7F9C" w:rsidRPr="006977A4">
        <w:rPr>
          <w:rFonts w:ascii="Times New Roman" w:hAnsi="Times New Roman" w:cs="Times New Roman"/>
          <w:noProof/>
          <w:sz w:val="28"/>
          <w:szCs w:val="28"/>
          <w:lang w:val="en-US" w:eastAsia="ru-RU"/>
        </w:rPr>
        <w:t>T</w:t>
      </w:r>
      <w:r w:rsidR="00DB4C87" w:rsidRPr="006977A4">
        <w:rPr>
          <w:rFonts w:ascii="Times New Roman" w:hAnsi="Times New Roman" w:cs="Times New Roman"/>
          <w:noProof/>
          <w:sz w:val="28"/>
          <w:szCs w:val="28"/>
          <w:lang w:val="en-US" w:eastAsia="ru-RU"/>
        </w:rPr>
        <w:t xml:space="preserve">hese features are characteristic of all modern infrastructures, </w:t>
      </w:r>
      <w:r w:rsidR="001D7ED1" w:rsidRPr="006977A4">
        <w:rPr>
          <w:rFonts w:ascii="Times New Roman" w:hAnsi="Times New Roman" w:cs="Times New Roman"/>
          <w:noProof/>
          <w:sz w:val="28"/>
          <w:szCs w:val="28"/>
          <w:lang w:val="en-US" w:eastAsia="ru-RU"/>
        </w:rPr>
        <w:t>logistics, and</w:t>
      </w:r>
      <w:r w:rsidR="00DB4C87" w:rsidRPr="006977A4">
        <w:rPr>
          <w:rFonts w:ascii="Times New Roman" w:hAnsi="Times New Roman" w:cs="Times New Roman"/>
          <w:noProof/>
          <w:sz w:val="28"/>
          <w:szCs w:val="28"/>
          <w:lang w:val="en-US" w:eastAsia="ru-RU"/>
        </w:rPr>
        <w:t xml:space="preserve"> economic and business objects. </w:t>
      </w:r>
    </w:p>
    <w:p w14:paraId="7C96FF14" w14:textId="77777777" w:rsidR="00A36874" w:rsidRPr="006977A4" w:rsidRDefault="00A36874" w:rsidP="00970BCF">
      <w:pPr>
        <w:spacing w:after="0" w:line="240" w:lineRule="auto"/>
        <w:ind w:firstLine="709"/>
        <w:jc w:val="both"/>
        <w:rPr>
          <w:rFonts w:ascii="Times New Roman" w:hAnsi="Times New Roman" w:cs="Times New Roman"/>
          <w:noProof/>
          <w:sz w:val="28"/>
          <w:szCs w:val="28"/>
          <w:lang w:val="en-US" w:eastAsia="ru-RU"/>
        </w:rPr>
      </w:pPr>
    </w:p>
    <w:p w14:paraId="52D10971" w14:textId="275AAD91" w:rsidR="00AB0D2E" w:rsidRPr="006977A4" w:rsidRDefault="00AB0D2E" w:rsidP="00970BCF">
      <w:pPr>
        <w:spacing w:after="0" w:line="240" w:lineRule="auto"/>
        <w:ind w:firstLine="709"/>
        <w:jc w:val="both"/>
        <w:rPr>
          <w:rFonts w:ascii="Times New Roman" w:hAnsi="Times New Roman" w:cs="Times New Roman"/>
          <w:b/>
          <w:bCs/>
          <w:sz w:val="24"/>
          <w:szCs w:val="24"/>
          <w:lang w:val="en-US"/>
        </w:rPr>
      </w:pPr>
      <w:r w:rsidRPr="006977A4">
        <w:rPr>
          <w:rFonts w:ascii="Times New Roman" w:hAnsi="Times New Roman" w:cs="Times New Roman"/>
          <w:b/>
          <w:bCs/>
          <w:noProof/>
          <w:sz w:val="24"/>
          <w:szCs w:val="24"/>
          <w:lang w:eastAsia="ru-RU"/>
        </w:rPr>
        <w:drawing>
          <wp:inline distT="0" distB="0" distL="0" distR="0" wp14:anchorId="495D7066" wp14:editId="0423B533">
            <wp:extent cx="4823460" cy="2594610"/>
            <wp:effectExtent l="0" t="95250" r="0" b="3429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1D7ED1" w:rsidRPr="006977A4">
        <w:rPr>
          <w:rFonts w:ascii="Times New Roman" w:hAnsi="Times New Roman" w:cs="Times New Roman"/>
          <w:b/>
          <w:bCs/>
          <w:sz w:val="24"/>
          <w:szCs w:val="24"/>
          <w:lang w:val="en-US"/>
        </w:rPr>
        <w:t xml:space="preserve">  </w:t>
      </w:r>
    </w:p>
    <w:p w14:paraId="72223AFA" w14:textId="77777777" w:rsidR="004C751A" w:rsidRPr="006977A4" w:rsidRDefault="004C751A" w:rsidP="00970BCF">
      <w:pPr>
        <w:spacing w:after="0" w:line="240" w:lineRule="auto"/>
        <w:ind w:firstLine="709"/>
        <w:jc w:val="both"/>
        <w:rPr>
          <w:rFonts w:ascii="Times New Roman" w:hAnsi="Times New Roman" w:cs="Times New Roman"/>
          <w:sz w:val="28"/>
          <w:szCs w:val="28"/>
          <w:lang w:val="en-US"/>
        </w:rPr>
      </w:pPr>
    </w:p>
    <w:p w14:paraId="13E42041" w14:textId="5D6768A9" w:rsidR="00FE38EE" w:rsidRPr="006977A4" w:rsidRDefault="00FE38EE" w:rsidP="00970BCF">
      <w:pPr>
        <w:spacing w:after="0" w:line="240" w:lineRule="auto"/>
        <w:ind w:firstLine="709"/>
        <w:jc w:val="both"/>
        <w:rPr>
          <w:rFonts w:ascii="Times New Roman" w:hAnsi="Times New Roman" w:cs="Times New Roman"/>
          <w:b/>
          <w:bCs/>
          <w:sz w:val="28"/>
          <w:szCs w:val="28"/>
          <w:lang w:val="en-US"/>
        </w:rPr>
      </w:pPr>
      <w:r w:rsidRPr="006977A4">
        <w:rPr>
          <w:rFonts w:ascii="Times New Roman" w:hAnsi="Times New Roman" w:cs="Times New Roman"/>
          <w:sz w:val="28"/>
          <w:szCs w:val="28"/>
          <w:lang w:val="en-US"/>
        </w:rPr>
        <w:t>Figure 1</w:t>
      </w:r>
      <w:r w:rsidR="004D3467" w:rsidRPr="006977A4">
        <w:rPr>
          <w:rFonts w:ascii="Times New Roman" w:hAnsi="Times New Roman" w:cs="Times New Roman"/>
          <w:sz w:val="28"/>
          <w:szCs w:val="28"/>
          <w:lang w:val="en-US"/>
        </w:rPr>
        <w:t xml:space="preserve"> - </w:t>
      </w:r>
      <w:r w:rsidRPr="006977A4">
        <w:rPr>
          <w:rFonts w:ascii="Times New Roman" w:hAnsi="Times New Roman" w:cs="Times New Roman"/>
          <w:sz w:val="28"/>
          <w:szCs w:val="28"/>
          <w:lang w:val="en-US"/>
        </w:rPr>
        <w:t>Main aspects of 5 Generation Port</w:t>
      </w:r>
    </w:p>
    <w:p w14:paraId="3E704BF2" w14:textId="3F3D2B22" w:rsidR="00C24FBE" w:rsidRPr="006977A4" w:rsidRDefault="00C24FBE"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Note:</w:t>
      </w:r>
      <w:r w:rsidR="004A4379" w:rsidRPr="006977A4">
        <w:rPr>
          <w:rFonts w:ascii="Times New Roman" w:hAnsi="Times New Roman" w:cs="Times New Roman"/>
          <w:sz w:val="28"/>
          <w:szCs w:val="28"/>
          <w:lang w:val="en-US"/>
        </w:rPr>
        <w:t xml:space="preserve"> Developed by the author based on</w:t>
      </w:r>
      <w:r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{"citationItems":[{"id":"ITEM-1","itemData":{"DOI":"10.1108/IJLM-10-2016-0239","ISSN":"17586550","abstract":"Purpose: The purpose of this paper is to test the 5GP concept with measurement of the performance of Busan, Hong Kong, Singapore and Shanghai ports, employing a hybrid method of consistent fuzzy preference relation (CFPR), VIsekriterijumska Optimizacija i KOmpromisno Resenje (VIKOR) and PROMETHEE. Design/methodology/approach: The authors developed the concept of the fifth generation ports (5GPs), and apply CFPR, VIKOR and preference ranking organization method for enrichment evaluations (PROMETHEE) to evaluate the 5GPs. Findings: The performance of the ports of Hong Kong and Singapore is close to meet the definition of 5GP criteria. On the contrary, ports of Busan and Shanghai are still behind the 5GP stage in light of the majority of the evaluation criteria’s performance. Research limitations/implications: This paper studies four ports. More empirical tests are needed to verify the applicability of the 5GP concept toward other ports. Practical implications: The findings provided port managers with the insight of how to improve their port to meet the criteria of 5GP. Social implications: New criteria and higher expectations of existing requirements present challenges to port managers for a need to raise the bar of service standards and develop new competencies. Originality/value: The authors developed the concept of the 5GPs. Newly developed 5GP contributes to expanding the concepts of first to fourth generation ports developed by UNCTAD.","author":[{"dropping-particle":"","family":"Lee","given":"Paul Tae Woo","non-dropping-particle":"","parse-names":false,"suffix":""},{"dropping-particle":"","family":"Lam","given":"Jasmine Siu Lee","non-dropping-particle":"","parse-names":false,"suffix":""},{"dropping-particle":"","family":"Lin","given":"Cheng Wei","non-dropping-particle":"","parse-names":false,"suffix":""},{"dropping-particle":"","family":"Hu","given":"Kai Chieh","non-dropping-particle":"","parse-names":false,"suffix":""},{"dropping-particle":"","family":"Cheong","given":"Inkyo","non-dropping-particle":"","parse-names":false,"suffix":""}],"container-title":"International Journal of Logistics Management","id":"ITEM-1","issue":"3","issued":{"date-parts":[["2018"]]},"page":"1098-1120","title":"Developing the fifth generation port concept model: an empirical test","type":"article-journal","volume":"29"},"uris":["http://www.mendeley.com/documents/?uuid=637896dc-4f5c-4084-aaf5-46864edc58c2"]}],"mendeley":{"formattedCitation":"[55]","plainTextFormattedCitation":"[55]","previouslyFormattedCitation":"[55]"},"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[5</w:t>
      </w:r>
      <w:r w:rsidR="00EC637B" w:rsidRPr="006977A4">
        <w:rPr>
          <w:rFonts w:ascii="Times New Roman" w:hAnsi="Times New Roman" w:cs="Times New Roman"/>
          <w:noProof/>
          <w:sz w:val="28"/>
          <w:szCs w:val="28"/>
          <w:lang w:val="en-US"/>
        </w:rPr>
        <w:t>7</w:t>
      </w:r>
      <w:r w:rsidR="0037135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p>
    <w:p w14:paraId="73F99887" w14:textId="77777777" w:rsidR="00AB0D2E" w:rsidRPr="006977A4" w:rsidRDefault="00AB0D2E" w:rsidP="00970BCF">
      <w:pPr>
        <w:spacing w:after="0" w:line="240" w:lineRule="auto"/>
        <w:ind w:firstLine="709"/>
        <w:jc w:val="both"/>
        <w:rPr>
          <w:rFonts w:ascii="Times New Roman" w:hAnsi="Times New Roman" w:cs="Times New Roman"/>
          <w:b/>
          <w:bCs/>
          <w:sz w:val="24"/>
          <w:szCs w:val="24"/>
          <w:lang w:val="en-US"/>
        </w:rPr>
      </w:pPr>
    </w:p>
    <w:p w14:paraId="3745A4EA" w14:textId="338FDAB7" w:rsidR="001D7F9C" w:rsidRPr="006977A4" w:rsidRDefault="008C4596" w:rsidP="00970BCF">
      <w:pPr>
        <w:spacing w:after="0" w:line="240" w:lineRule="auto"/>
        <w:ind w:firstLine="709"/>
        <w:jc w:val="both"/>
        <w:rPr>
          <w:rFonts w:ascii="Times New Roman" w:hAnsi="Times New Roman" w:cs="Times New Roman"/>
          <w:noProof/>
          <w:sz w:val="28"/>
          <w:szCs w:val="28"/>
          <w:lang w:val="en-US" w:eastAsia="ru-RU"/>
        </w:rPr>
      </w:pPr>
      <w:r w:rsidRPr="006977A4">
        <w:rPr>
          <w:rFonts w:ascii="Times New Roman" w:hAnsi="Times New Roman" w:cs="Times New Roman"/>
          <w:noProof/>
          <w:sz w:val="28"/>
          <w:szCs w:val="28"/>
          <w:lang w:val="en-US" w:eastAsia="ru-RU"/>
        </w:rPr>
        <w:t xml:space="preserve">The development </w:t>
      </w:r>
      <w:r w:rsidR="004056E0" w:rsidRPr="006977A4">
        <w:rPr>
          <w:rFonts w:ascii="Times New Roman" w:hAnsi="Times New Roman" w:cs="Times New Roman"/>
          <w:noProof/>
          <w:sz w:val="28"/>
          <w:szCs w:val="28"/>
          <w:lang w:val="en-US" w:eastAsia="ru-RU"/>
        </w:rPr>
        <w:t xml:space="preserve">of </w:t>
      </w:r>
      <w:r w:rsidR="00132BC0" w:rsidRPr="006977A4">
        <w:rPr>
          <w:rFonts w:ascii="Times New Roman" w:hAnsi="Times New Roman" w:cs="Times New Roman"/>
          <w:noProof/>
          <w:sz w:val="28"/>
          <w:szCs w:val="28"/>
          <w:lang w:val="en-US" w:eastAsia="ru-RU"/>
        </w:rPr>
        <w:t xml:space="preserve">the </w:t>
      </w:r>
      <w:r w:rsidRPr="006977A4">
        <w:rPr>
          <w:rFonts w:ascii="Times New Roman" w:hAnsi="Times New Roman" w:cs="Times New Roman"/>
          <w:noProof/>
          <w:sz w:val="28"/>
          <w:szCs w:val="28"/>
          <w:lang w:val="en-US" w:eastAsia="ru-RU"/>
        </w:rPr>
        <w:t xml:space="preserve">port concept has </w:t>
      </w:r>
      <w:r w:rsidR="001D7ED1" w:rsidRPr="006977A4">
        <w:rPr>
          <w:rFonts w:ascii="Times New Roman" w:hAnsi="Times New Roman" w:cs="Times New Roman"/>
          <w:noProof/>
          <w:sz w:val="28"/>
          <w:szCs w:val="28"/>
          <w:lang w:val="en-US" w:eastAsia="ru-RU"/>
        </w:rPr>
        <w:t>various</w:t>
      </w:r>
      <w:r w:rsidRPr="006977A4">
        <w:rPr>
          <w:rFonts w:ascii="Times New Roman" w:hAnsi="Times New Roman" w:cs="Times New Roman"/>
          <w:noProof/>
          <w:sz w:val="28"/>
          <w:szCs w:val="28"/>
          <w:lang w:val="en-US" w:eastAsia="ru-RU"/>
        </w:rPr>
        <w:t xml:space="preserve"> aspects: economic, geographical, technological, </w:t>
      </w:r>
      <w:r w:rsidR="00754D6F" w:rsidRPr="006977A4">
        <w:rPr>
          <w:rFonts w:ascii="Times New Roman" w:hAnsi="Times New Roman" w:cs="Times New Roman"/>
          <w:noProof/>
          <w:sz w:val="28"/>
          <w:szCs w:val="28"/>
          <w:lang w:val="en-US" w:eastAsia="ru-RU"/>
        </w:rPr>
        <w:t>glob</w:t>
      </w:r>
      <w:r w:rsidRPr="006977A4">
        <w:rPr>
          <w:rFonts w:ascii="Times New Roman" w:hAnsi="Times New Roman" w:cs="Times New Roman"/>
          <w:noProof/>
          <w:sz w:val="28"/>
          <w:szCs w:val="28"/>
          <w:lang w:val="en-US" w:eastAsia="ru-RU"/>
        </w:rPr>
        <w:t>al trade transformation and container ship fleet development</w:t>
      </w:r>
      <w:r w:rsidR="001D7F9C" w:rsidRPr="006977A4">
        <w:rPr>
          <w:rFonts w:ascii="Times New Roman" w:hAnsi="Times New Roman" w:cs="Times New Roman"/>
          <w:noProof/>
          <w:sz w:val="28"/>
          <w:szCs w:val="28"/>
          <w:lang w:val="en-US" w:eastAsia="ru-RU"/>
        </w:rPr>
        <w:t>. All of those aspects have</w:t>
      </w:r>
      <w:r w:rsidRPr="006977A4">
        <w:rPr>
          <w:rFonts w:ascii="Times New Roman" w:hAnsi="Times New Roman" w:cs="Times New Roman"/>
          <w:noProof/>
          <w:sz w:val="28"/>
          <w:szCs w:val="28"/>
          <w:lang w:val="en-US" w:eastAsia="ru-RU"/>
        </w:rPr>
        <w:t xml:space="preserve"> influenced the seaport</w:t>
      </w:r>
      <w:r w:rsidR="001D7F9C" w:rsidRPr="006977A4">
        <w:rPr>
          <w:rFonts w:ascii="Times New Roman" w:hAnsi="Times New Roman" w:cs="Times New Roman"/>
          <w:noProof/>
          <w:sz w:val="28"/>
          <w:szCs w:val="28"/>
          <w:lang w:val="en-US" w:eastAsia="ru-RU"/>
        </w:rPr>
        <w:t>s</w:t>
      </w:r>
      <w:r w:rsidRPr="006977A4">
        <w:rPr>
          <w:rFonts w:ascii="Times New Roman" w:hAnsi="Times New Roman" w:cs="Times New Roman"/>
          <w:noProof/>
          <w:sz w:val="28"/>
          <w:szCs w:val="28"/>
          <w:lang w:val="en-US" w:eastAsia="ru-RU"/>
        </w:rPr>
        <w:t xml:space="preserve"> over time. </w:t>
      </w:r>
      <w:r w:rsidR="00C42555" w:rsidRPr="006977A4">
        <w:rPr>
          <w:rFonts w:ascii="Times New Roman" w:hAnsi="Times New Roman" w:cs="Times New Roman"/>
          <w:noProof/>
          <w:sz w:val="28"/>
          <w:szCs w:val="28"/>
          <w:lang w:val="en-US" w:eastAsia="ru-RU"/>
        </w:rPr>
        <w:t xml:space="preserve">In </w:t>
      </w:r>
      <w:r w:rsidR="00372EB9" w:rsidRPr="006977A4">
        <w:rPr>
          <w:rFonts w:ascii="Times New Roman" w:hAnsi="Times New Roman" w:cs="Times New Roman"/>
          <w:noProof/>
          <w:sz w:val="28"/>
          <w:szCs w:val="28"/>
          <w:lang w:val="en-US" w:eastAsia="ru-RU"/>
        </w:rPr>
        <w:t>general</w:t>
      </w:r>
      <w:r w:rsidR="00557FE0" w:rsidRPr="006977A4">
        <w:rPr>
          <w:rFonts w:ascii="Times New Roman" w:hAnsi="Times New Roman" w:cs="Times New Roman"/>
          <w:noProof/>
          <w:sz w:val="28"/>
          <w:szCs w:val="28"/>
          <w:lang w:val="en-US" w:eastAsia="ru-RU"/>
        </w:rPr>
        <w:t xml:space="preserve">, </w:t>
      </w:r>
      <w:r w:rsidR="00C42555" w:rsidRPr="006977A4">
        <w:rPr>
          <w:rFonts w:ascii="Times New Roman" w:hAnsi="Times New Roman" w:cs="Times New Roman"/>
          <w:noProof/>
          <w:sz w:val="28"/>
          <w:szCs w:val="28"/>
          <w:lang w:val="en-US" w:eastAsia="ru-RU"/>
        </w:rPr>
        <w:t>port infrast</w:t>
      </w:r>
      <w:r w:rsidR="00754D6F" w:rsidRPr="006977A4">
        <w:rPr>
          <w:rFonts w:ascii="Times New Roman" w:hAnsi="Times New Roman" w:cs="Times New Roman"/>
          <w:noProof/>
          <w:sz w:val="28"/>
          <w:szCs w:val="28"/>
          <w:lang w:val="en-US" w:eastAsia="ru-RU"/>
        </w:rPr>
        <w:t>r</w:t>
      </w:r>
      <w:r w:rsidR="00C42555" w:rsidRPr="006977A4">
        <w:rPr>
          <w:rFonts w:ascii="Times New Roman" w:hAnsi="Times New Roman" w:cs="Times New Roman"/>
          <w:noProof/>
          <w:sz w:val="28"/>
          <w:szCs w:val="28"/>
          <w:lang w:val="en-US" w:eastAsia="ru-RU"/>
        </w:rPr>
        <w:t xml:space="preserve">ucture has </w:t>
      </w:r>
      <w:r w:rsidR="00754D6F" w:rsidRPr="006977A4">
        <w:rPr>
          <w:rFonts w:ascii="Times New Roman" w:hAnsi="Times New Roman" w:cs="Times New Roman"/>
          <w:noProof/>
          <w:sz w:val="28"/>
          <w:szCs w:val="28"/>
          <w:lang w:val="en-US" w:eastAsia="ru-RU"/>
        </w:rPr>
        <w:t xml:space="preserve">the </w:t>
      </w:r>
      <w:r w:rsidR="00C42555" w:rsidRPr="006977A4">
        <w:rPr>
          <w:rFonts w:ascii="Times New Roman" w:hAnsi="Times New Roman" w:cs="Times New Roman"/>
          <w:noProof/>
          <w:sz w:val="28"/>
          <w:szCs w:val="28"/>
          <w:lang w:val="en-US" w:eastAsia="ru-RU"/>
        </w:rPr>
        <w:t>following phases of development</w:t>
      </w:r>
      <w:r w:rsidR="0000506A" w:rsidRPr="006977A4">
        <w:rPr>
          <w:rFonts w:ascii="Times New Roman" w:hAnsi="Times New Roman" w:cs="Times New Roman"/>
          <w:noProof/>
          <w:sz w:val="28"/>
          <w:szCs w:val="28"/>
          <w:lang w:val="en-US" w:eastAsia="ru-RU"/>
        </w:rPr>
        <w:t xml:space="preserve"> (Figure </w:t>
      </w:r>
      <w:r w:rsidR="007F5884" w:rsidRPr="006977A4">
        <w:rPr>
          <w:rFonts w:ascii="Times New Roman" w:hAnsi="Times New Roman" w:cs="Times New Roman"/>
          <w:noProof/>
          <w:sz w:val="28"/>
          <w:szCs w:val="28"/>
          <w:lang w:val="en-US" w:eastAsia="ru-RU"/>
        </w:rPr>
        <w:t>2</w:t>
      </w:r>
      <w:r w:rsidR="00FE38EE" w:rsidRPr="006977A4">
        <w:rPr>
          <w:rFonts w:ascii="Times New Roman" w:hAnsi="Times New Roman" w:cs="Times New Roman"/>
          <w:noProof/>
          <w:sz w:val="28"/>
          <w:szCs w:val="28"/>
          <w:lang w:val="en-US" w:eastAsia="ru-RU"/>
        </w:rPr>
        <w:t xml:space="preserve">): </w:t>
      </w:r>
    </w:p>
    <w:p w14:paraId="5586D1EF" w14:textId="305E9560" w:rsidR="0000506A" w:rsidRPr="006977A4" w:rsidRDefault="002F3BE2" w:rsidP="00970BCF">
      <w:pPr>
        <w:spacing w:after="0" w:line="240" w:lineRule="auto"/>
        <w:ind w:firstLine="709"/>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eastAsia="ru-RU"/>
        </w:rPr>
        <w:lastRenderedPageBreak/>
        <w:drawing>
          <wp:inline distT="0" distB="0" distL="0" distR="0" wp14:anchorId="3795594B" wp14:editId="53096137">
            <wp:extent cx="5974080" cy="3097530"/>
            <wp:effectExtent l="0" t="0" r="0" b="26670"/>
            <wp:docPr id="57" name="Схема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74A0231" w14:textId="77777777" w:rsidR="00173179" w:rsidRPr="006977A4" w:rsidRDefault="00173179" w:rsidP="00970BCF">
      <w:pPr>
        <w:spacing w:after="0" w:line="240" w:lineRule="auto"/>
        <w:ind w:firstLine="709"/>
        <w:jc w:val="both"/>
        <w:rPr>
          <w:rFonts w:ascii="Times New Roman" w:hAnsi="Times New Roman" w:cs="Times New Roman"/>
          <w:noProof/>
          <w:sz w:val="28"/>
          <w:szCs w:val="28"/>
          <w:lang w:val="en-US" w:eastAsia="ru-RU"/>
        </w:rPr>
      </w:pPr>
    </w:p>
    <w:p w14:paraId="7A96D999" w14:textId="2898B68B" w:rsidR="0000506A" w:rsidRPr="006977A4" w:rsidRDefault="00FE38EE" w:rsidP="00970BCF">
      <w:pPr>
        <w:spacing w:after="0" w:line="240" w:lineRule="auto"/>
        <w:ind w:firstLine="709"/>
        <w:jc w:val="both"/>
        <w:rPr>
          <w:rFonts w:ascii="Times New Roman" w:hAnsi="Times New Roman" w:cs="Times New Roman"/>
          <w:noProof/>
          <w:sz w:val="28"/>
          <w:szCs w:val="28"/>
          <w:lang w:val="en-US" w:eastAsia="ru-RU"/>
        </w:rPr>
      </w:pPr>
      <w:r w:rsidRPr="006977A4">
        <w:rPr>
          <w:rFonts w:ascii="Times New Roman" w:hAnsi="Times New Roman" w:cs="Times New Roman"/>
          <w:noProof/>
          <w:sz w:val="28"/>
          <w:szCs w:val="28"/>
          <w:lang w:val="en-US" w:eastAsia="ru-RU"/>
        </w:rPr>
        <w:t>Figure 2</w:t>
      </w:r>
      <w:r w:rsidR="004D3467" w:rsidRPr="006977A4">
        <w:rPr>
          <w:rFonts w:ascii="Times New Roman" w:hAnsi="Times New Roman" w:cs="Times New Roman"/>
          <w:noProof/>
          <w:sz w:val="28"/>
          <w:szCs w:val="28"/>
          <w:lang w:val="en-US" w:eastAsia="ru-RU"/>
        </w:rPr>
        <w:t xml:space="preserve"> – </w:t>
      </w:r>
      <w:r w:rsidRPr="006977A4">
        <w:rPr>
          <w:rFonts w:ascii="Times New Roman" w:hAnsi="Times New Roman" w:cs="Times New Roman"/>
          <w:noProof/>
          <w:sz w:val="28"/>
          <w:szCs w:val="28"/>
          <w:lang w:val="en-US" w:eastAsia="ru-RU"/>
        </w:rPr>
        <w:t>Development port concept over time</w:t>
      </w:r>
      <w:r w:rsidR="0000506A" w:rsidRPr="006977A4">
        <w:rPr>
          <w:rFonts w:ascii="Times New Roman" w:hAnsi="Times New Roman" w:cs="Times New Roman"/>
          <w:noProof/>
          <w:sz w:val="28"/>
          <w:szCs w:val="28"/>
          <w:lang w:val="en-US" w:eastAsia="ru-RU"/>
        </w:rPr>
        <w:t xml:space="preserve"> </w:t>
      </w:r>
    </w:p>
    <w:p w14:paraId="2AB0C4B8" w14:textId="26226282" w:rsidR="006C7B3B" w:rsidRPr="006977A4" w:rsidRDefault="00C24FBE"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Note –</w:t>
      </w:r>
      <w:r w:rsidR="004A4379" w:rsidRPr="006977A4">
        <w:rPr>
          <w:rFonts w:ascii="Times New Roman" w:hAnsi="Times New Roman" w:cs="Times New Roman"/>
          <w:lang w:val="en-US"/>
        </w:rPr>
        <w:t xml:space="preserve"> </w:t>
      </w:r>
      <w:r w:rsidR="004A4379" w:rsidRPr="006977A4">
        <w:rPr>
          <w:rFonts w:ascii="Times New Roman" w:hAnsi="Times New Roman" w:cs="Times New Roman"/>
          <w:sz w:val="28"/>
          <w:szCs w:val="28"/>
          <w:lang w:val="en-US"/>
        </w:rPr>
        <w:t xml:space="preserve">Developed by the author based on </w:t>
      </w:r>
      <w:r w:rsidR="006C7B3B"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{"citationItems":[{"id":"ITEM-1","itemData":{"DOI":"10.2174/1874447801711010120","ISSN":"1874-4478","abstract":"© 2017 Hlali and Hammami. Introduction: The main purpose of this paper is to illustrate the meaning of seaport concepts with different vision, than to examine the characteristics of transport services which are related to the seaport services and their users. Concepts: The study shows that seaport concept is in evolution over time and also, is a relative concept which is changing among the world process shifting and development. Conclusion: The study proves that the transport services have distinctive characteristics. In addition, seaport considered several services for different users. Therefore, its customers are commonly the chargers and ship-owners.","author":[{"dropping-particle":"","family":"Hlali","given":"Arbia","non-dropping-particle":"","parse-names":false,"suffix":""},{"dropping-particle":"","family":"Hammami","given":"Sami","non-dropping-particle":"","parse-names":false,"suffix":""}],"container-title":"The Open Transportation Journal","id":"ITEM-1","issue":"1","issued":{"date-parts":[["2018"]]},"page":"120-129","title":"Seaport Concept and Services Characteristics: Theoretical Test","type":"article-journal","volume":"11"},"uris":["http://www.mendeley.com/documents/?uuid=157a4bd9-9a08-46ab-b9fb-c8a053bec047"]}],"mendeley":{"formattedCitation":"[56]","plainTextFormattedCitation":"[56]","previouslyFormattedCitation":"[56]"},"properties":{"noteIndex":0},"schema":"https://github.com/citation-style-language/schema/raw/master/csl-citation.json"}</w:instrText>
      </w:r>
      <w:r w:rsidR="006C7B3B"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[5</w:t>
      </w:r>
      <w:r w:rsidR="00EC637B" w:rsidRPr="006977A4">
        <w:rPr>
          <w:rFonts w:ascii="Times New Roman" w:hAnsi="Times New Roman" w:cs="Times New Roman"/>
          <w:noProof/>
          <w:sz w:val="28"/>
          <w:szCs w:val="28"/>
          <w:lang w:val="en-US"/>
        </w:rPr>
        <w:t>8</w:t>
      </w:r>
      <w:r w:rsidR="00371352" w:rsidRPr="006977A4">
        <w:rPr>
          <w:rFonts w:ascii="Times New Roman" w:hAnsi="Times New Roman" w:cs="Times New Roman"/>
          <w:noProof/>
          <w:sz w:val="28"/>
          <w:szCs w:val="28"/>
          <w:lang w:val="en-US"/>
        </w:rPr>
        <w:t>]</w:t>
      </w:r>
      <w:r w:rsidR="006C7B3B" w:rsidRPr="006977A4">
        <w:rPr>
          <w:rFonts w:ascii="Times New Roman" w:hAnsi="Times New Roman" w:cs="Times New Roman"/>
          <w:sz w:val="28"/>
          <w:szCs w:val="28"/>
          <w:lang w:val="en-US"/>
        </w:rPr>
        <w:fldChar w:fldCharType="end"/>
      </w:r>
    </w:p>
    <w:p w14:paraId="1B284A8E" w14:textId="77777777" w:rsidR="002F3BE2" w:rsidRPr="006977A4" w:rsidRDefault="002F3BE2" w:rsidP="00970BCF">
      <w:pPr>
        <w:spacing w:after="0" w:line="240" w:lineRule="auto"/>
        <w:ind w:firstLine="709"/>
        <w:jc w:val="both"/>
        <w:rPr>
          <w:rFonts w:ascii="Times New Roman" w:hAnsi="Times New Roman" w:cs="Times New Roman"/>
          <w:noProof/>
          <w:sz w:val="28"/>
          <w:szCs w:val="28"/>
          <w:lang w:val="en-US" w:eastAsia="ru-RU"/>
        </w:rPr>
      </w:pPr>
    </w:p>
    <w:p w14:paraId="376434CC" w14:textId="53B8B8AD" w:rsidR="00FE38EE" w:rsidRPr="006977A4" w:rsidRDefault="0000506A" w:rsidP="00970BCF">
      <w:pPr>
        <w:spacing w:after="0" w:line="240" w:lineRule="auto"/>
        <w:ind w:firstLine="709"/>
        <w:jc w:val="both"/>
        <w:rPr>
          <w:rFonts w:ascii="Times New Roman" w:hAnsi="Times New Roman" w:cs="Times New Roman"/>
          <w:noProof/>
          <w:sz w:val="28"/>
          <w:szCs w:val="28"/>
          <w:lang w:val="en-US" w:eastAsia="ru-RU"/>
        </w:rPr>
      </w:pPr>
      <w:r w:rsidRPr="006977A4">
        <w:rPr>
          <w:rFonts w:ascii="Times New Roman" w:hAnsi="Times New Roman" w:cs="Times New Roman"/>
          <w:noProof/>
          <w:sz w:val="28"/>
          <w:szCs w:val="28"/>
          <w:lang w:val="en-US" w:eastAsia="ru-RU"/>
        </w:rPr>
        <w:t xml:space="preserve">One </w:t>
      </w:r>
      <w:r w:rsidR="00132BC0" w:rsidRPr="006977A4">
        <w:rPr>
          <w:rFonts w:ascii="Times New Roman" w:hAnsi="Times New Roman" w:cs="Times New Roman"/>
          <w:noProof/>
          <w:sz w:val="28"/>
          <w:szCs w:val="28"/>
          <w:lang w:val="en-US" w:eastAsia="ru-RU"/>
        </w:rPr>
        <w:t>of</w:t>
      </w:r>
      <w:r w:rsidRPr="006977A4">
        <w:rPr>
          <w:rFonts w:ascii="Times New Roman" w:hAnsi="Times New Roman" w:cs="Times New Roman"/>
          <w:noProof/>
          <w:sz w:val="28"/>
          <w:szCs w:val="28"/>
          <w:lang w:val="en-US" w:eastAsia="ru-RU"/>
        </w:rPr>
        <w:t xml:space="preserve"> the crucial factors </w:t>
      </w:r>
      <w:r w:rsidR="00132BC0" w:rsidRPr="006977A4">
        <w:rPr>
          <w:rFonts w:ascii="Times New Roman" w:hAnsi="Times New Roman" w:cs="Times New Roman"/>
          <w:noProof/>
          <w:sz w:val="28"/>
          <w:szCs w:val="28"/>
          <w:lang w:val="en-US" w:eastAsia="ru-RU"/>
        </w:rPr>
        <w:t>in</w:t>
      </w:r>
      <w:r w:rsidRPr="006977A4">
        <w:rPr>
          <w:rFonts w:ascii="Times New Roman" w:hAnsi="Times New Roman" w:cs="Times New Roman"/>
          <w:noProof/>
          <w:sz w:val="28"/>
          <w:szCs w:val="28"/>
          <w:lang w:val="en-US" w:eastAsia="ru-RU"/>
        </w:rPr>
        <w:t xml:space="preserve"> </w:t>
      </w:r>
      <w:r w:rsidR="001455F0" w:rsidRPr="006977A4">
        <w:rPr>
          <w:rFonts w:ascii="Times New Roman" w:hAnsi="Times New Roman" w:cs="Times New Roman"/>
          <w:noProof/>
          <w:sz w:val="28"/>
          <w:szCs w:val="28"/>
          <w:lang w:val="en-US" w:eastAsia="ru-RU"/>
        </w:rPr>
        <w:t xml:space="preserve">the </w:t>
      </w:r>
      <w:r w:rsidRPr="006977A4">
        <w:rPr>
          <w:rFonts w:ascii="Times New Roman" w:hAnsi="Times New Roman" w:cs="Times New Roman"/>
          <w:noProof/>
          <w:sz w:val="28"/>
          <w:szCs w:val="28"/>
          <w:lang w:val="en-US" w:eastAsia="ru-RU"/>
        </w:rPr>
        <w:t xml:space="preserve">development </w:t>
      </w:r>
      <w:r w:rsidR="004E6D6A" w:rsidRPr="006977A4">
        <w:rPr>
          <w:rFonts w:ascii="Times New Roman" w:hAnsi="Times New Roman" w:cs="Times New Roman"/>
          <w:noProof/>
          <w:sz w:val="28"/>
          <w:szCs w:val="28"/>
          <w:lang w:val="en-US" w:eastAsia="ru-RU"/>
        </w:rPr>
        <w:t xml:space="preserve">of </w:t>
      </w:r>
      <w:r w:rsidR="00F43DEB" w:rsidRPr="006977A4">
        <w:rPr>
          <w:rFonts w:ascii="Times New Roman" w:hAnsi="Times New Roman" w:cs="Times New Roman"/>
          <w:noProof/>
          <w:sz w:val="28"/>
          <w:szCs w:val="28"/>
          <w:lang w:val="en-US" w:eastAsia="ru-RU"/>
        </w:rPr>
        <w:t xml:space="preserve">transport and logistics infrastructure </w:t>
      </w:r>
      <w:r w:rsidRPr="006977A4">
        <w:rPr>
          <w:rFonts w:ascii="Times New Roman" w:hAnsi="Times New Roman" w:cs="Times New Roman"/>
          <w:noProof/>
          <w:sz w:val="28"/>
          <w:szCs w:val="28"/>
          <w:lang w:val="en-US" w:eastAsia="ru-RU"/>
        </w:rPr>
        <w:t>is technolog</w:t>
      </w:r>
      <w:r w:rsidR="007D7396" w:rsidRPr="006977A4">
        <w:rPr>
          <w:rFonts w:ascii="Times New Roman" w:hAnsi="Times New Roman" w:cs="Times New Roman"/>
          <w:noProof/>
          <w:sz w:val="28"/>
          <w:szCs w:val="28"/>
          <w:lang w:val="en-US" w:eastAsia="ru-RU"/>
        </w:rPr>
        <w:t>y</w:t>
      </w:r>
      <w:r w:rsidR="001D7F9C" w:rsidRPr="006977A4">
        <w:rPr>
          <w:rFonts w:ascii="Times New Roman" w:hAnsi="Times New Roman" w:cs="Times New Roman"/>
          <w:noProof/>
          <w:sz w:val="28"/>
          <w:szCs w:val="28"/>
          <w:lang w:val="en-US" w:eastAsia="ru-RU"/>
        </w:rPr>
        <w:t>.</w:t>
      </w:r>
      <w:r w:rsidRPr="006977A4">
        <w:rPr>
          <w:rFonts w:ascii="Times New Roman" w:hAnsi="Times New Roman" w:cs="Times New Roman"/>
          <w:noProof/>
          <w:sz w:val="28"/>
          <w:szCs w:val="28"/>
          <w:lang w:val="en-US" w:eastAsia="ru-RU"/>
        </w:rPr>
        <w:t xml:space="preserve"> Remarkably, since 2000</w:t>
      </w:r>
      <w:r w:rsidR="007D7396" w:rsidRPr="006977A4">
        <w:rPr>
          <w:rFonts w:ascii="Times New Roman" w:hAnsi="Times New Roman" w:cs="Times New Roman"/>
          <w:noProof/>
          <w:sz w:val="28"/>
          <w:szCs w:val="28"/>
          <w:lang w:val="en-US" w:eastAsia="ru-RU"/>
        </w:rPr>
        <w:t>,</w:t>
      </w:r>
      <w:r w:rsidR="001D7F9C" w:rsidRPr="006977A4">
        <w:rPr>
          <w:rFonts w:ascii="Times New Roman" w:hAnsi="Times New Roman" w:cs="Times New Roman"/>
          <w:noProof/>
          <w:sz w:val="28"/>
          <w:szCs w:val="28"/>
          <w:lang w:val="en-US" w:eastAsia="ru-RU"/>
        </w:rPr>
        <w:t xml:space="preserve"> networks and customer-</w:t>
      </w:r>
      <w:r w:rsidRPr="006977A4">
        <w:rPr>
          <w:rFonts w:ascii="Times New Roman" w:hAnsi="Times New Roman" w:cs="Times New Roman"/>
          <w:noProof/>
          <w:sz w:val="28"/>
          <w:szCs w:val="28"/>
          <w:lang w:val="en-US" w:eastAsia="ru-RU"/>
        </w:rPr>
        <w:t xml:space="preserve">orientated ports </w:t>
      </w:r>
      <w:r w:rsidR="00132BC0" w:rsidRPr="006977A4">
        <w:rPr>
          <w:rFonts w:ascii="Times New Roman" w:hAnsi="Times New Roman" w:cs="Times New Roman"/>
          <w:noProof/>
          <w:sz w:val="28"/>
          <w:szCs w:val="28"/>
          <w:lang w:val="en-US" w:eastAsia="ru-RU"/>
        </w:rPr>
        <w:t>have improved</w:t>
      </w:r>
      <w:r w:rsidRPr="006977A4">
        <w:rPr>
          <w:rFonts w:ascii="Times New Roman" w:hAnsi="Times New Roman" w:cs="Times New Roman"/>
          <w:noProof/>
          <w:sz w:val="28"/>
          <w:szCs w:val="28"/>
          <w:lang w:val="en-US" w:eastAsia="ru-RU"/>
        </w:rPr>
        <w:t xml:space="preserve"> port operations and processes using </w:t>
      </w:r>
      <w:r w:rsidR="00FE38EE" w:rsidRPr="006977A4">
        <w:rPr>
          <w:rFonts w:ascii="Times New Roman" w:hAnsi="Times New Roman" w:cs="Times New Roman"/>
          <w:noProof/>
          <w:sz w:val="28"/>
          <w:szCs w:val="28"/>
          <w:lang w:val="en-US" w:eastAsia="ru-RU"/>
        </w:rPr>
        <w:t>information</w:t>
      </w:r>
      <w:r w:rsidRPr="006977A4">
        <w:rPr>
          <w:rFonts w:ascii="Times New Roman" w:hAnsi="Times New Roman" w:cs="Times New Roman"/>
          <w:noProof/>
          <w:sz w:val="28"/>
          <w:szCs w:val="28"/>
          <w:lang w:val="en-US" w:eastAsia="ru-RU"/>
        </w:rPr>
        <w:t xml:space="preserve"> and communication tec</w:t>
      </w:r>
      <w:r w:rsidR="00EE5256" w:rsidRPr="006977A4">
        <w:rPr>
          <w:rFonts w:ascii="Times New Roman" w:hAnsi="Times New Roman" w:cs="Times New Roman"/>
          <w:noProof/>
          <w:sz w:val="28"/>
          <w:szCs w:val="28"/>
          <w:lang w:val="en-US" w:eastAsia="ru-RU"/>
        </w:rPr>
        <w:t>h</w:t>
      </w:r>
      <w:r w:rsidRPr="006977A4">
        <w:rPr>
          <w:rFonts w:ascii="Times New Roman" w:hAnsi="Times New Roman" w:cs="Times New Roman"/>
          <w:noProof/>
          <w:sz w:val="28"/>
          <w:szCs w:val="28"/>
          <w:lang w:val="en-US" w:eastAsia="ru-RU"/>
        </w:rPr>
        <w:t>nologies</w:t>
      </w:r>
      <w:r w:rsidR="00D338BC">
        <w:rPr>
          <w:rFonts w:ascii="Times New Roman" w:hAnsi="Times New Roman" w:cs="Times New Roman"/>
          <w:noProof/>
          <w:sz w:val="28"/>
          <w:szCs w:val="28"/>
          <w:lang w:val="en-US" w:eastAsia="ru-RU"/>
        </w:rPr>
        <w:t>. I</w:t>
      </w:r>
      <w:r w:rsidR="00FE38EE" w:rsidRPr="006977A4">
        <w:rPr>
          <w:rFonts w:ascii="Times New Roman" w:hAnsi="Times New Roman" w:cs="Times New Roman"/>
          <w:noProof/>
          <w:sz w:val="28"/>
          <w:szCs w:val="28"/>
          <w:lang w:val="en-US" w:eastAsia="ru-RU"/>
        </w:rPr>
        <w:t>n general, in the development of scientific paradigms in logistics, it can be noted that the logistics of services is an important area.</w:t>
      </w:r>
    </w:p>
    <w:p w14:paraId="320331EC" w14:textId="4E933467" w:rsidR="001361B7" w:rsidRPr="006977A4" w:rsidRDefault="00FE38EE" w:rsidP="0005038E">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In creating a competitive advantage in supply chains, smart service delivery plays a critical role in modern logistics processes</w:t>
      </w:r>
      <w:r w:rsidR="001361B7" w:rsidRPr="006977A4">
        <w:rPr>
          <w:rFonts w:ascii="Times New Roman" w:hAnsi="Times New Roman" w:cs="Times New Roman"/>
          <w:sz w:val="28"/>
          <w:szCs w:val="28"/>
          <w:lang w:val="en-US"/>
        </w:rPr>
        <w:t xml:space="preserve">. </w:t>
      </w:r>
      <w:r w:rsidR="00E64BF8" w:rsidRPr="006977A4">
        <w:rPr>
          <w:rFonts w:ascii="Times New Roman" w:hAnsi="Times New Roman" w:cs="Times New Roman"/>
          <w:sz w:val="28"/>
          <w:szCs w:val="28"/>
          <w:lang w:val="en-US"/>
        </w:rPr>
        <w:t>In th</w:t>
      </w:r>
      <w:r w:rsidR="00036D2A" w:rsidRPr="006977A4">
        <w:rPr>
          <w:rFonts w:ascii="Times New Roman" w:hAnsi="Times New Roman" w:cs="Times New Roman"/>
          <w:sz w:val="28"/>
          <w:szCs w:val="28"/>
          <w:lang w:val="en-US"/>
        </w:rPr>
        <w:t>ese</w:t>
      </w:r>
      <w:r w:rsidR="00E64BF8" w:rsidRPr="006977A4">
        <w:rPr>
          <w:rFonts w:ascii="Times New Roman" w:hAnsi="Times New Roman" w:cs="Times New Roman"/>
          <w:sz w:val="28"/>
          <w:szCs w:val="28"/>
          <w:lang w:val="en-US"/>
        </w:rPr>
        <w:t xml:space="preserve"> cases</w:t>
      </w:r>
      <w:r w:rsidR="00036D2A" w:rsidRPr="006977A4">
        <w:rPr>
          <w:rFonts w:ascii="Times New Roman" w:hAnsi="Times New Roman" w:cs="Times New Roman"/>
          <w:sz w:val="28"/>
          <w:szCs w:val="28"/>
          <w:lang w:val="en-US"/>
        </w:rPr>
        <w:t>,</w:t>
      </w:r>
      <w:r w:rsidR="00E64BF8" w:rsidRPr="006977A4">
        <w:rPr>
          <w:rFonts w:ascii="Times New Roman" w:hAnsi="Times New Roman" w:cs="Times New Roman"/>
          <w:sz w:val="28"/>
          <w:szCs w:val="28"/>
          <w:lang w:val="en-US"/>
        </w:rPr>
        <w:t xml:space="preserve"> t</w:t>
      </w:r>
      <w:r w:rsidR="001361B7" w:rsidRPr="006977A4">
        <w:rPr>
          <w:rFonts w:ascii="Times New Roman" w:hAnsi="Times New Roman" w:cs="Times New Roman"/>
          <w:sz w:val="28"/>
          <w:szCs w:val="28"/>
          <w:lang w:val="en-US"/>
        </w:rPr>
        <w:t xml:space="preserve">he </w:t>
      </w:r>
      <w:r w:rsidR="001C39E0" w:rsidRPr="006977A4">
        <w:rPr>
          <w:rFonts w:ascii="Times New Roman" w:hAnsi="Times New Roman" w:cs="Times New Roman"/>
          <w:sz w:val="28"/>
          <w:szCs w:val="28"/>
          <w:lang w:val="en-US"/>
        </w:rPr>
        <w:t>intelligen</w:t>
      </w:r>
      <w:r w:rsidR="001361B7" w:rsidRPr="006977A4">
        <w:rPr>
          <w:rFonts w:ascii="Times New Roman" w:hAnsi="Times New Roman" w:cs="Times New Roman"/>
          <w:sz w:val="28"/>
          <w:szCs w:val="28"/>
          <w:lang w:val="en-US"/>
        </w:rPr>
        <w:t xml:space="preserve">t </w:t>
      </w:r>
      <w:r w:rsidR="00E64BF8" w:rsidRPr="006977A4">
        <w:rPr>
          <w:rFonts w:ascii="Times New Roman" w:hAnsi="Times New Roman" w:cs="Times New Roman"/>
          <w:sz w:val="28"/>
          <w:szCs w:val="28"/>
          <w:lang w:val="en-US"/>
        </w:rPr>
        <w:t xml:space="preserve">logistics </w:t>
      </w:r>
      <w:r w:rsidR="001361B7" w:rsidRPr="006977A4">
        <w:rPr>
          <w:rFonts w:ascii="Times New Roman" w:hAnsi="Times New Roman" w:cs="Times New Roman"/>
          <w:sz w:val="28"/>
          <w:szCs w:val="28"/>
          <w:lang w:val="en-US"/>
        </w:rPr>
        <w:t xml:space="preserve">service system </w:t>
      </w:r>
      <w:r w:rsidR="00B15AD9" w:rsidRPr="006977A4">
        <w:rPr>
          <w:rFonts w:ascii="Times New Roman" w:hAnsi="Times New Roman" w:cs="Times New Roman"/>
          <w:sz w:val="28"/>
          <w:szCs w:val="28"/>
          <w:lang w:val="en-US"/>
        </w:rPr>
        <w:t xml:space="preserve">comprises many stakeholders that communicate quickly and more effectively </w:t>
      </w:r>
      <w:r w:rsidR="001E14E7" w:rsidRPr="006977A4">
        <w:rPr>
          <w:rFonts w:ascii="Times New Roman" w:hAnsi="Times New Roman" w:cs="Times New Roman"/>
          <w:sz w:val="28"/>
          <w:szCs w:val="28"/>
          <w:lang w:val="en-US"/>
        </w:rPr>
        <w:t>through</w:t>
      </w:r>
      <w:r w:rsidR="00B15AD9" w:rsidRPr="006977A4">
        <w:rPr>
          <w:rFonts w:ascii="Times New Roman" w:hAnsi="Times New Roman" w:cs="Times New Roman"/>
          <w:sz w:val="28"/>
          <w:szCs w:val="28"/>
          <w:lang w:val="en-US"/>
        </w:rPr>
        <w:t xml:space="preserve"> cloud computing</w:t>
      </w:r>
      <w:r w:rsidR="00E64BF8" w:rsidRPr="006977A4">
        <w:rPr>
          <w:rFonts w:ascii="Times New Roman" w:hAnsi="Times New Roman" w:cs="Times New Roman"/>
          <w:sz w:val="28"/>
          <w:szCs w:val="28"/>
          <w:lang w:val="en-US"/>
        </w:rPr>
        <w:t>;</w:t>
      </w:r>
      <w:r w:rsidR="00117FA2"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real-time knowledge and information exchange</w:t>
      </w:r>
      <w:r w:rsidR="00E64BF8" w:rsidRPr="006977A4">
        <w:rPr>
          <w:rFonts w:ascii="Times New Roman" w:hAnsi="Times New Roman" w:cs="Times New Roman"/>
          <w:sz w:val="28"/>
          <w:szCs w:val="28"/>
          <w:lang w:val="en-US"/>
        </w:rPr>
        <w:t>;</w:t>
      </w:r>
      <w:r w:rsidR="00B15AD9" w:rsidRPr="006977A4">
        <w:rPr>
          <w:rFonts w:ascii="Times New Roman" w:hAnsi="Times New Roman" w:cs="Times New Roman"/>
          <w:sz w:val="28"/>
          <w:szCs w:val="28"/>
          <w:lang w:val="en-US"/>
        </w:rPr>
        <w:t xml:space="preserve"> allowing cost reduction</w:t>
      </w:r>
      <w:r w:rsidR="00E64BF8" w:rsidRPr="006977A4">
        <w:rPr>
          <w:rFonts w:ascii="Times New Roman" w:hAnsi="Times New Roman" w:cs="Times New Roman"/>
          <w:sz w:val="28"/>
          <w:szCs w:val="28"/>
          <w:lang w:val="en-US"/>
        </w:rPr>
        <w:t>;</w:t>
      </w:r>
      <w:r w:rsidR="00117FA2"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resource</w:t>
      </w:r>
      <w:r w:rsidR="00B15AD9" w:rsidRPr="006977A4">
        <w:rPr>
          <w:rFonts w:ascii="Times New Roman" w:hAnsi="Times New Roman" w:cs="Times New Roman"/>
          <w:sz w:val="28"/>
          <w:szCs w:val="28"/>
          <w:lang w:val="en-US"/>
        </w:rPr>
        <w:t xml:space="preserve"> democrati</w:t>
      </w:r>
      <w:r w:rsidR="00AC4420" w:rsidRPr="006977A4">
        <w:rPr>
          <w:rFonts w:ascii="Times New Roman" w:hAnsi="Times New Roman" w:cs="Times New Roman"/>
          <w:sz w:val="28"/>
          <w:szCs w:val="28"/>
          <w:lang w:val="en-US"/>
        </w:rPr>
        <w:t>z</w:t>
      </w:r>
      <w:r w:rsidRPr="006977A4">
        <w:rPr>
          <w:rFonts w:ascii="Times New Roman" w:hAnsi="Times New Roman" w:cs="Times New Roman"/>
          <w:sz w:val="28"/>
          <w:szCs w:val="28"/>
          <w:lang w:val="en-US"/>
        </w:rPr>
        <w:t>ation;</w:t>
      </w:r>
      <w:r w:rsidR="00B15AD9" w:rsidRPr="006977A4">
        <w:rPr>
          <w:rFonts w:ascii="Times New Roman" w:hAnsi="Times New Roman" w:cs="Times New Roman"/>
          <w:sz w:val="28"/>
          <w:szCs w:val="28"/>
          <w:lang w:val="en-US"/>
        </w:rPr>
        <w:t xml:space="preserve"> co-creating value and innovation and ensuring flexibility</w:t>
      </w:r>
      <w:r w:rsidR="001361B7" w:rsidRPr="006977A4">
        <w:rPr>
          <w:rFonts w:ascii="Times New Roman" w:hAnsi="Times New Roman" w:cs="Times New Roman"/>
          <w:sz w:val="28"/>
          <w:szCs w:val="28"/>
          <w:lang w:val="en-US"/>
        </w:rPr>
        <w:t xml:space="preserve"> </w:t>
      </w:r>
      <w:r w:rsidR="00132BC0" w:rsidRPr="006977A4">
        <w:rPr>
          <w:rFonts w:ascii="Times New Roman" w:hAnsi="Times New Roman" w:cs="Times New Roman"/>
          <w:sz w:val="28"/>
          <w:szCs w:val="28"/>
          <w:lang w:val="en-US"/>
        </w:rPr>
        <w:t xml:space="preserve">and </w:t>
      </w:r>
      <w:r w:rsidR="001361B7" w:rsidRPr="006977A4">
        <w:rPr>
          <w:rFonts w:ascii="Times New Roman" w:hAnsi="Times New Roman" w:cs="Times New Roman"/>
          <w:sz w:val="28"/>
          <w:szCs w:val="28"/>
          <w:lang w:val="en-US"/>
        </w:rPr>
        <w:t xml:space="preserve">scalability </w:t>
      </w:r>
      <w:r w:rsidR="001361B7" w:rsidRPr="006977A4">
        <w:rPr>
          <w:rFonts w:ascii="Times New Roman" w:hAnsi="Times New Roman" w:cs="Times New Roman"/>
          <w:sz w:val="28"/>
          <w:szCs w:val="28"/>
          <w:lang w:val="en-US"/>
        </w:rPr>
        <w:fldChar w:fldCharType="begin" w:fldLock="1"/>
      </w:r>
      <w:r w:rsidR="00EC637B" w:rsidRPr="006977A4">
        <w:rPr>
          <w:rFonts w:ascii="Times New Roman" w:hAnsi="Times New Roman" w:cs="Times New Roman"/>
          <w:sz w:val="28"/>
          <w:szCs w:val="28"/>
          <w:lang w:val="en-US"/>
        </w:rPr>
        <w:instrText>ADDIN CSL_CITATION {"citationItems":[{"id":"ITEM-1","itemData":{"DOI":"doi:10.3390/systems5020035","abstract":"This paper proposes a re-conceptualization of the port supply chain as a smart service system, in accordance with the theory of service science. Starting from a short literature review about the port supply chain approach and service science, a new comprehensive framework is provided to better understand seaport dynamics and the creation of competitive port supply chains. The methodology used is the case study approach. The Authors examined the Port of Salerno (Italy) and re-conceptualized it as a smart port service system. The originality of the work lies in the application of service science as a lens to re-conceptualize the port supply chain, that allows the implementation of a logistic framework. Both theoretical and practical implications are provided to enrich the literature about port supply chains and to support port operators.","author":[{"dropping-particle":"","family":"Botti","given":"Antonino","non-dropping-particle":"","parse-names":false,"suffix":""},{"dropping-particle":"","family":"Antonella","given":"Monda","non-dropping-particle":"","parse-names":false,"suffix":""},{"dropping-particle":"","family":"Pellicano","given":"Marco","non-dropping-particle":"","parse-names":false,"suffix":""},{"dropping-particle":"","family":"Torre","given":"Carlo","non-dropping-particle":"","parse-names":false,"suffix":""}],"container-title":"Systems","id":"ITEM-1","issue":"2","issued":{"date-parts":[["2017"]]},"page":"35","title":"The Re-Conceptualization of the Port Supply Chain as a Smart Port Service System: The Case of the Port of Salerno","type":"article-journal","volume":"5"},"uris":["http://www.mendeley.com/documents/?uuid=390fe89e-fb60-42da-95ec-f5c49d85a2f1"]}],"mendeley":{"formattedCitation":"[57]","manualFormatting":"[59]","plainTextFormattedCitation":"[57]","previouslyFormattedCitation":"[57]"},"properties":{"noteIndex":0},"schema":"https://github.com/citation-style-language/schema/raw/master/csl-citation.json"}</w:instrText>
      </w:r>
      <w:r w:rsidR="001361B7"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[5</w:t>
      </w:r>
      <w:r w:rsidR="00EC637B" w:rsidRPr="006977A4">
        <w:rPr>
          <w:rFonts w:ascii="Times New Roman" w:hAnsi="Times New Roman" w:cs="Times New Roman"/>
          <w:noProof/>
          <w:sz w:val="28"/>
          <w:szCs w:val="28"/>
          <w:lang w:val="en-US"/>
        </w:rPr>
        <w:t>9</w:t>
      </w:r>
      <w:r w:rsidR="00371352" w:rsidRPr="006977A4">
        <w:rPr>
          <w:rFonts w:ascii="Times New Roman" w:hAnsi="Times New Roman" w:cs="Times New Roman"/>
          <w:noProof/>
          <w:sz w:val="28"/>
          <w:szCs w:val="28"/>
          <w:lang w:val="en-US"/>
        </w:rPr>
        <w:t>]</w:t>
      </w:r>
      <w:r w:rsidR="001361B7" w:rsidRPr="006977A4">
        <w:rPr>
          <w:rFonts w:ascii="Times New Roman" w:hAnsi="Times New Roman" w:cs="Times New Roman"/>
          <w:sz w:val="28"/>
          <w:szCs w:val="28"/>
          <w:lang w:val="en-US"/>
        </w:rPr>
        <w:fldChar w:fldCharType="end"/>
      </w:r>
      <w:r w:rsidR="001361B7" w:rsidRPr="006977A4">
        <w:rPr>
          <w:rFonts w:ascii="Times New Roman" w:hAnsi="Times New Roman" w:cs="Times New Roman"/>
          <w:sz w:val="28"/>
          <w:szCs w:val="28"/>
          <w:lang w:val="en-US"/>
        </w:rPr>
        <w:t xml:space="preserve">.  </w:t>
      </w:r>
    </w:p>
    <w:p w14:paraId="3F9F0267" w14:textId="68BD3587" w:rsidR="001361B7" w:rsidRPr="006977A4" w:rsidRDefault="004056E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w:t>
      </w:r>
      <w:r w:rsidR="00562170" w:rsidRPr="006977A4">
        <w:rPr>
          <w:rFonts w:ascii="Times New Roman" w:hAnsi="Times New Roman" w:cs="Times New Roman"/>
          <w:sz w:val="28"/>
          <w:szCs w:val="28"/>
          <w:lang w:val="en-US"/>
        </w:rPr>
        <w:t>smart</w:t>
      </w:r>
      <w:r w:rsidRPr="006977A4">
        <w:rPr>
          <w:rFonts w:ascii="Times New Roman" w:hAnsi="Times New Roman" w:cs="Times New Roman"/>
          <w:sz w:val="28"/>
          <w:szCs w:val="28"/>
          <w:lang w:val="en-US"/>
        </w:rPr>
        <w:t xml:space="preserve"> development of a port is determined by high technologies, enhancing port operation efficiency and </w:t>
      </w:r>
      <w:r w:rsidR="00132BC0" w:rsidRPr="006977A4">
        <w:rPr>
          <w:rFonts w:ascii="Times New Roman" w:hAnsi="Times New Roman" w:cs="Times New Roman"/>
          <w:sz w:val="28"/>
          <w:szCs w:val="28"/>
          <w:lang w:val="en-US"/>
        </w:rPr>
        <w:t>improv</w:t>
      </w:r>
      <w:r w:rsidRPr="006977A4">
        <w:rPr>
          <w:rFonts w:ascii="Times New Roman" w:hAnsi="Times New Roman" w:cs="Times New Roman"/>
          <w:sz w:val="28"/>
          <w:szCs w:val="28"/>
          <w:lang w:val="en-US"/>
        </w:rPr>
        <w:t xml:space="preserve">ing its ability to respond to changes in the market environment </w:t>
      </w:r>
      <w:r w:rsidR="001361B7" w:rsidRPr="006977A4">
        <w:rPr>
          <w:rFonts w:ascii="Times New Roman" w:hAnsi="Times New Roman" w:cs="Times New Roman"/>
          <w:sz w:val="28"/>
          <w:szCs w:val="28"/>
          <w:lang w:val="en-US"/>
        </w:rPr>
        <w:fldChar w:fldCharType="begin" w:fldLock="1"/>
      </w:r>
      <w:r w:rsidR="00EC637B" w:rsidRPr="006977A4">
        <w:rPr>
          <w:rFonts w:ascii="Times New Roman" w:hAnsi="Times New Roman" w:cs="Times New Roman"/>
          <w:sz w:val="28"/>
          <w:szCs w:val="28"/>
          <w:lang w:val="en-US"/>
        </w:rPr>
        <w:instrText>ADDIN CSL_CITATION {"citationItems":[{"id":"ITEM-1","itemData":{"DOI":"10.3390/jmse7040083","ISSN":"20771312","abstract":"Developing a green and smart port is a significant progress in the specific application of energy conservation and emission reduction as well as intelligent technologies in global ports and maritime shipping sectors. The paper aims to analyze the inherent relationships among different structural factors and proposes specific countermeasures and governance policies for green and smart port construction. It uses interpretive structural modeling analysis to divide the factors into different levels, and draws a model map of green and smart port construction structure. The research result contributes to providing a theoretical basis for governments to formulate a green and smart port policies and establishing effective method systems and technical means for the port industry and stakeholders to leverage intelligent port technologies for the port development.","author":[{"dropping-particle":"","family":"Chen","given":"Jihong","non-dropping-particle":"","parse-names":false,"suffix":""},{"dropping-particle":"","family":"Huang","given":"Tiancun","non-dropping-particle":"","parse-names":false,"suffix":""},{"dropping-particle":"","family":"Xie","given":"Xiaoke","non-dropping-particle":"","parse-names":false,"suffix":""},{"dropping-particle":"","family":"Lee","given":"Paul Tae Woo","non-dropping-particle":"","parse-names":false,"suffix":""},{"dropping-particle":"","family":"Hua","given":"Chengying","non-dropping-particle":"","parse-names":false,"suffix":""}],"container-title":"Journal of Marine Science and Engineering","id":"ITEM-1","issue":"4","issued":{"date-parts":[["2019"]]},"title":"Constructing governance framework of a green and smart port","type":"article-journal","volume":"7"},"uris":["http://www.mendeley.com/documents/?uuid=13b2cb2b-f8fc-4e5c-9678-e50c73243a54"]}],"mendeley":{"formattedCitation":"[58]","manualFormatting":"[60]","plainTextFormattedCitation":"[58]","previouslyFormattedCitation":"[58]"},"properties":{"noteIndex":0},"schema":"https://github.com/citation-style-language/schema/raw/master/csl-citation.json"}</w:instrText>
      </w:r>
      <w:r w:rsidR="001361B7"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w:t>
      </w:r>
      <w:r w:rsidR="00EC637B" w:rsidRPr="006977A4">
        <w:rPr>
          <w:rFonts w:ascii="Times New Roman" w:hAnsi="Times New Roman" w:cs="Times New Roman"/>
          <w:noProof/>
          <w:sz w:val="28"/>
          <w:szCs w:val="28"/>
          <w:lang w:val="en-US"/>
        </w:rPr>
        <w:t>60</w:t>
      </w:r>
      <w:r w:rsidR="00371352" w:rsidRPr="006977A4">
        <w:rPr>
          <w:rFonts w:ascii="Times New Roman" w:hAnsi="Times New Roman" w:cs="Times New Roman"/>
          <w:noProof/>
          <w:sz w:val="28"/>
          <w:szCs w:val="28"/>
          <w:lang w:val="en-US"/>
        </w:rPr>
        <w:t>]</w:t>
      </w:r>
      <w:r w:rsidR="001361B7" w:rsidRPr="006977A4">
        <w:rPr>
          <w:rFonts w:ascii="Times New Roman" w:hAnsi="Times New Roman" w:cs="Times New Roman"/>
          <w:sz w:val="28"/>
          <w:szCs w:val="28"/>
          <w:lang w:val="en-US"/>
        </w:rPr>
        <w:fldChar w:fldCharType="end"/>
      </w:r>
      <w:r w:rsidR="001361B7" w:rsidRPr="006977A4">
        <w:rPr>
          <w:rFonts w:ascii="Times New Roman" w:hAnsi="Times New Roman" w:cs="Times New Roman"/>
          <w:sz w:val="28"/>
          <w:szCs w:val="28"/>
          <w:lang w:val="en-US"/>
        </w:rPr>
        <w:t>.</w:t>
      </w:r>
    </w:p>
    <w:p w14:paraId="522BF0D3" w14:textId="01E693C3" w:rsidR="001361B7" w:rsidRPr="006977A4" w:rsidRDefault="00FE38EE"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Molavi, Lim, and Race broadly examined the </w:t>
      </w:r>
      <w:r w:rsidR="00132BC0" w:rsidRPr="006977A4">
        <w:rPr>
          <w:rFonts w:ascii="Times New Roman" w:hAnsi="Times New Roman" w:cs="Times New Roman"/>
          <w:sz w:val="28"/>
          <w:szCs w:val="28"/>
          <w:lang w:val="en-US"/>
        </w:rPr>
        <w:t>innovative</w:t>
      </w:r>
      <w:r w:rsidRPr="006977A4">
        <w:rPr>
          <w:rFonts w:ascii="Times New Roman" w:hAnsi="Times New Roman" w:cs="Times New Roman"/>
          <w:sz w:val="28"/>
          <w:szCs w:val="28"/>
          <w:lang w:val="en-US"/>
        </w:rPr>
        <w:t xml:space="preserve"> port concept and evaluated a</w:t>
      </w:r>
      <w:r w:rsidR="00132BC0" w:rsidRPr="006977A4">
        <w:rPr>
          <w:rFonts w:ascii="Times New Roman" w:hAnsi="Times New Roman" w:cs="Times New Roman"/>
          <w:sz w:val="28"/>
          <w:szCs w:val="28"/>
          <w:lang w:val="en-US"/>
        </w:rPr>
        <w:t>n intelligen</w:t>
      </w:r>
      <w:r w:rsidRPr="006977A4">
        <w:rPr>
          <w:rFonts w:ascii="Times New Roman" w:hAnsi="Times New Roman" w:cs="Times New Roman"/>
          <w:sz w:val="28"/>
          <w:szCs w:val="28"/>
          <w:lang w:val="en-US"/>
        </w:rPr>
        <w:t>t port index developed for domains and subdomains of smart ports</w:t>
      </w:r>
      <w:r w:rsidR="001361B7" w:rsidRPr="006977A4">
        <w:rPr>
          <w:rFonts w:ascii="Times New Roman" w:hAnsi="Times New Roman" w:cs="Times New Roman"/>
          <w:sz w:val="28"/>
          <w:szCs w:val="28"/>
          <w:lang w:val="en-US"/>
        </w:rPr>
        <w:t>. Their classification is included four main activit</w:t>
      </w:r>
      <w:r w:rsidR="00803746" w:rsidRPr="006977A4">
        <w:rPr>
          <w:rFonts w:ascii="Times New Roman" w:hAnsi="Times New Roman" w:cs="Times New Roman"/>
          <w:sz w:val="28"/>
          <w:szCs w:val="28"/>
          <w:lang w:val="en-US"/>
        </w:rPr>
        <w:t>ies</w:t>
      </w:r>
      <w:r w:rsidR="001361B7" w:rsidRPr="006977A4">
        <w:rPr>
          <w:rFonts w:ascii="Times New Roman" w:hAnsi="Times New Roman" w:cs="Times New Roman"/>
          <w:sz w:val="28"/>
          <w:szCs w:val="28"/>
          <w:lang w:val="en-US"/>
        </w:rPr>
        <w:t>: operations, environmen</w:t>
      </w:r>
      <w:r w:rsidRPr="006977A4">
        <w:rPr>
          <w:rFonts w:ascii="Times New Roman" w:hAnsi="Times New Roman" w:cs="Times New Roman"/>
          <w:sz w:val="28"/>
          <w:szCs w:val="28"/>
          <w:lang w:val="en-US"/>
        </w:rPr>
        <w:t>t, energy, safety and security</w:t>
      </w:r>
      <w:r w:rsidR="001361B7" w:rsidRPr="006977A4">
        <w:rPr>
          <w:rFonts w:ascii="Times New Roman" w:hAnsi="Times New Roman" w:cs="Times New Roman"/>
          <w:sz w:val="28"/>
          <w:szCs w:val="28"/>
          <w:lang w:val="en-US"/>
        </w:rPr>
        <w:t xml:space="preserve"> </w:t>
      </w:r>
      <w:r w:rsidR="001361B7" w:rsidRPr="006977A4">
        <w:rPr>
          <w:rFonts w:ascii="Times New Roman" w:hAnsi="Times New Roman" w:cs="Times New Roman"/>
          <w:sz w:val="28"/>
          <w:szCs w:val="28"/>
          <w:lang w:val="en-US"/>
        </w:rPr>
        <w:fldChar w:fldCharType="begin" w:fldLock="1"/>
      </w:r>
      <w:r w:rsidR="00EC637B" w:rsidRPr="006977A4">
        <w:rPr>
          <w:rFonts w:ascii="Times New Roman" w:hAnsi="Times New Roman" w:cs="Times New Roman"/>
          <w:sz w:val="28"/>
          <w:szCs w:val="28"/>
          <w:lang w:val="en-US"/>
        </w:rPr>
        <w:instrText>ADDIN CSL_CITATION {"citationItems":[{"id":"ITEM-1","itemData":{"DOI":"10.1080/15568318.2019.1610919","ISSN":"15568334","abstract":"Ports and harbors are facing stiff competition for market share and delivering more effective and secure flow of goods worldwide. High-performing ports are implementing smart technologies to better manage operations meeting new challenges in maintaining safe, secure, and energy efficient facilities that mitigate environmental impacts. In this context, a new concept has emerged which is called smart port. However, a unified definition of a smart port has not been well documented. This article attempts to develop a framework for a smart port and a quantitative metric, smart port index (SPI), that ports can use to improve their resiliency and sustainability. Our proposed SPI is based on key performance indicators (KPIs) gathered from the literature. These KPIs are organized around four key activity domains of a smart port: operations, environment, energy, and safety &amp; security. Case studies are conducted to show how one can use SPI and to assess the performance of some of the busiest ports in the world. Our methodology provides a quantitative tool for port authorities to develop their smart port strategies, assess their smartness, and identify strengths and weaknesses of their current operations for continuous improvement. Our study reveals that smart port initiatives around the world have different levels of comprehensiveness. The results of this study also suggest that government policies and region-specific variables can impact SPI value.","author":[{"dropping-particle":"","family":"Molavi","given":"Anahita","non-dropping-particle":"","parse-names":false,"suffix":""},{"dropping-particle":"","family":"Lim","given":"Gino J.","non-dropping-particle":"","parse-names":false,"suffix":""},{"dropping-particle":"","family":"Race","given":"Bruce","non-dropping-particle":"","parse-names":false,"suffix":""}],"container-title":"International Journal of Sustainable Transportation","id":"ITEM-1","issue":"9","issued":{"date-parts":[["2020"]]},"page":"686-700","publisher":"Taylor &amp; Francis","title":"A framework for building a smart port and smart port index","type":"article-journal","volume":"14"},"uris":["http://www.mendeley.com/documents/?uuid=c159c3cb-d46e-40c8-933c-c90e965159f0"]}],"mendeley":{"formattedCitation":"[59]","manualFormatting":"[61]","plainTextFormattedCitation":"[59]","previouslyFormattedCitation":"[59]"},"properties":{"noteIndex":0},"schema":"https://github.com/citation-style-language/schema/raw/master/csl-citation.json"}</w:instrText>
      </w:r>
      <w:r w:rsidR="001361B7"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w:t>
      </w:r>
      <w:r w:rsidR="00EC637B" w:rsidRPr="006977A4">
        <w:rPr>
          <w:rFonts w:ascii="Times New Roman" w:hAnsi="Times New Roman" w:cs="Times New Roman"/>
          <w:noProof/>
          <w:sz w:val="28"/>
          <w:szCs w:val="28"/>
          <w:lang w:val="en-US"/>
        </w:rPr>
        <w:t>61</w:t>
      </w:r>
      <w:r w:rsidR="00371352" w:rsidRPr="006977A4">
        <w:rPr>
          <w:rFonts w:ascii="Times New Roman" w:hAnsi="Times New Roman" w:cs="Times New Roman"/>
          <w:noProof/>
          <w:sz w:val="28"/>
          <w:szCs w:val="28"/>
          <w:lang w:val="en-US"/>
        </w:rPr>
        <w:t>]</w:t>
      </w:r>
      <w:r w:rsidR="001361B7" w:rsidRPr="006977A4">
        <w:rPr>
          <w:rFonts w:ascii="Times New Roman" w:hAnsi="Times New Roman" w:cs="Times New Roman"/>
          <w:sz w:val="28"/>
          <w:szCs w:val="28"/>
          <w:lang w:val="en-US"/>
        </w:rPr>
        <w:fldChar w:fldCharType="end"/>
      </w:r>
      <w:r w:rsidR="001361B7" w:rsidRPr="006977A4">
        <w:rPr>
          <w:rFonts w:ascii="Times New Roman" w:hAnsi="Times New Roman" w:cs="Times New Roman"/>
          <w:sz w:val="28"/>
          <w:szCs w:val="28"/>
          <w:lang w:val="en-US"/>
        </w:rPr>
        <w:t xml:space="preserve">.  </w:t>
      </w:r>
    </w:p>
    <w:p w14:paraId="67C97613" w14:textId="327B372B" w:rsidR="00790B51" w:rsidRPr="006977A4" w:rsidRDefault="00193E65"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It should be noted that </w:t>
      </w:r>
      <w:r w:rsidR="00117FA2" w:rsidRPr="006977A4">
        <w:rPr>
          <w:rFonts w:ascii="Times New Roman" w:hAnsi="Times New Roman" w:cs="Times New Roman"/>
          <w:sz w:val="28"/>
          <w:szCs w:val="28"/>
          <w:lang w:val="en-US"/>
        </w:rPr>
        <w:t xml:space="preserve">digitalization </w:t>
      </w:r>
      <w:r w:rsidR="001E14E7" w:rsidRPr="006977A4">
        <w:rPr>
          <w:rFonts w:ascii="Times New Roman" w:hAnsi="Times New Roman" w:cs="Times New Roman"/>
          <w:sz w:val="28"/>
          <w:szCs w:val="28"/>
          <w:lang w:val="en-US"/>
        </w:rPr>
        <w:t xml:space="preserve">is </w:t>
      </w:r>
      <w:r w:rsidRPr="006977A4">
        <w:rPr>
          <w:rFonts w:ascii="Times New Roman" w:hAnsi="Times New Roman" w:cs="Times New Roman"/>
          <w:sz w:val="28"/>
          <w:szCs w:val="28"/>
          <w:lang w:val="en-US"/>
        </w:rPr>
        <w:t xml:space="preserve">inherent not only in the port infrastructure but also in the development of the logistics sector in general. In this context, dry port creators must </w:t>
      </w:r>
      <w:r w:rsidR="00132BC0" w:rsidRPr="006977A4">
        <w:rPr>
          <w:rFonts w:ascii="Times New Roman" w:hAnsi="Times New Roman" w:cs="Times New Roman"/>
          <w:sz w:val="28"/>
          <w:szCs w:val="28"/>
          <w:lang w:val="en-US"/>
        </w:rPr>
        <w:t>consider</w:t>
      </w:r>
      <w:r w:rsidRPr="006977A4">
        <w:rPr>
          <w:rFonts w:ascii="Times New Roman" w:hAnsi="Times New Roman" w:cs="Times New Roman"/>
          <w:sz w:val="28"/>
          <w:szCs w:val="28"/>
          <w:lang w:val="en-US"/>
        </w:rPr>
        <w:t xml:space="preserve"> </w:t>
      </w:r>
      <w:r w:rsidR="00132BC0" w:rsidRPr="006977A4">
        <w:rPr>
          <w:rFonts w:ascii="Times New Roman" w:hAnsi="Times New Roman" w:cs="Times New Roman"/>
          <w:sz w:val="28"/>
          <w:szCs w:val="28"/>
          <w:lang w:val="en-US"/>
        </w:rPr>
        <w:t>current transport, logistics and industry trends</w:t>
      </w:r>
      <w:r w:rsidRPr="006977A4">
        <w:rPr>
          <w:rFonts w:ascii="Times New Roman" w:hAnsi="Times New Roman" w:cs="Times New Roman"/>
          <w:sz w:val="28"/>
          <w:szCs w:val="28"/>
          <w:lang w:val="en-US"/>
        </w:rPr>
        <w:t>.</w:t>
      </w:r>
      <w:r w:rsidR="00A64B4B" w:rsidRPr="006977A4">
        <w:rPr>
          <w:rFonts w:ascii="Times New Roman" w:hAnsi="Times New Roman" w:cs="Times New Roman"/>
          <w:sz w:val="28"/>
          <w:szCs w:val="28"/>
          <w:lang w:val="en-US"/>
        </w:rPr>
        <w:t xml:space="preserve"> </w:t>
      </w:r>
    </w:p>
    <w:p w14:paraId="55FC08EC" w14:textId="2BDB1183" w:rsidR="000711F5" w:rsidRPr="006977A4" w:rsidRDefault="002976D9"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Thus, </w:t>
      </w:r>
      <w:r w:rsidR="00132BC0" w:rsidRPr="006977A4">
        <w:rPr>
          <w:rFonts w:ascii="Times New Roman" w:hAnsi="Times New Roman" w:cs="Times New Roman"/>
          <w:sz w:val="28"/>
          <w:szCs w:val="28"/>
          <w:lang w:val="en-US"/>
        </w:rPr>
        <w:t>developing</w:t>
      </w:r>
      <w:r w:rsidR="00193E65" w:rsidRPr="006977A4">
        <w:rPr>
          <w:rFonts w:ascii="Times New Roman" w:hAnsi="Times New Roman" w:cs="Times New Roman"/>
          <w:sz w:val="28"/>
          <w:szCs w:val="28"/>
          <w:lang w:val="en-US"/>
        </w:rPr>
        <w:t xml:space="preserve"> the</w:t>
      </w:r>
      <w:r w:rsidR="00353550" w:rsidRPr="006977A4">
        <w:rPr>
          <w:rFonts w:ascii="Times New Roman" w:hAnsi="Times New Roman" w:cs="Times New Roman"/>
          <w:sz w:val="28"/>
          <w:szCs w:val="28"/>
          <w:lang w:val="en-US"/>
        </w:rPr>
        <w:t xml:space="preserve"> dry</w:t>
      </w:r>
      <w:r w:rsidRPr="006977A4">
        <w:rPr>
          <w:rFonts w:ascii="Times New Roman" w:hAnsi="Times New Roman" w:cs="Times New Roman"/>
          <w:sz w:val="28"/>
          <w:szCs w:val="28"/>
          <w:lang w:val="en-US"/>
        </w:rPr>
        <w:t xml:space="preserve"> port</w:t>
      </w:r>
      <w:r w:rsidR="000E29AE" w:rsidRPr="006977A4">
        <w:rPr>
          <w:rFonts w:ascii="Times New Roman" w:hAnsi="Times New Roman" w:cs="Times New Roman"/>
          <w:sz w:val="28"/>
          <w:szCs w:val="28"/>
          <w:lang w:val="en-US"/>
        </w:rPr>
        <w:t xml:space="preserve"> </w:t>
      </w:r>
      <w:r w:rsidR="00193E65" w:rsidRPr="006977A4">
        <w:rPr>
          <w:rFonts w:ascii="Times New Roman" w:hAnsi="Times New Roman" w:cs="Times New Roman"/>
          <w:sz w:val="28"/>
          <w:szCs w:val="28"/>
          <w:lang w:val="en-US"/>
        </w:rPr>
        <w:t xml:space="preserve">concept </w:t>
      </w:r>
      <w:r w:rsidRPr="006977A4">
        <w:rPr>
          <w:rFonts w:ascii="Times New Roman" w:hAnsi="Times New Roman" w:cs="Times New Roman"/>
          <w:sz w:val="28"/>
          <w:szCs w:val="28"/>
          <w:lang w:val="en-US"/>
        </w:rPr>
        <w:t>should</w:t>
      </w:r>
      <w:r w:rsidR="000E29AE" w:rsidRPr="006977A4">
        <w:rPr>
          <w:rFonts w:ascii="Times New Roman" w:hAnsi="Times New Roman" w:cs="Times New Roman"/>
          <w:sz w:val="28"/>
          <w:szCs w:val="28"/>
          <w:lang w:val="en-US"/>
        </w:rPr>
        <w:t xml:space="preserve"> </w:t>
      </w:r>
      <w:r w:rsidR="00353550" w:rsidRPr="006977A4">
        <w:rPr>
          <w:rFonts w:ascii="Times New Roman" w:hAnsi="Times New Roman" w:cs="Times New Roman"/>
          <w:sz w:val="28"/>
          <w:szCs w:val="28"/>
          <w:lang w:val="en-US"/>
        </w:rPr>
        <w:t xml:space="preserve">consider </w:t>
      </w:r>
      <w:r w:rsidR="00EA1099" w:rsidRPr="006977A4">
        <w:rPr>
          <w:rFonts w:ascii="Times New Roman" w:hAnsi="Times New Roman" w:cs="Times New Roman"/>
          <w:sz w:val="28"/>
          <w:szCs w:val="28"/>
          <w:lang w:val="en-US"/>
        </w:rPr>
        <w:t>digitalization and service orientation trends</w:t>
      </w:r>
      <w:r w:rsidR="0005038E" w:rsidRPr="006977A4">
        <w:rPr>
          <w:rFonts w:ascii="Times New Roman" w:hAnsi="Times New Roman" w:cs="Times New Roman"/>
          <w:sz w:val="28"/>
          <w:szCs w:val="28"/>
          <w:lang w:val="en-US"/>
        </w:rPr>
        <w:t>.</w:t>
      </w:r>
      <w:r w:rsidR="00B34399" w:rsidRPr="006977A4">
        <w:rPr>
          <w:rFonts w:ascii="Times New Roman" w:hAnsi="Times New Roman" w:cs="Times New Roman"/>
          <w:sz w:val="28"/>
          <w:szCs w:val="28"/>
          <w:lang w:val="en-US"/>
        </w:rPr>
        <w:t xml:space="preserve"> In terms of development 4-5 pl and Logistics 4.0</w:t>
      </w:r>
      <w:r w:rsidR="00EA1099" w:rsidRPr="006977A4">
        <w:rPr>
          <w:rFonts w:ascii="Times New Roman" w:hAnsi="Times New Roman" w:cs="Times New Roman"/>
          <w:sz w:val="28"/>
          <w:szCs w:val="28"/>
          <w:lang w:val="en-US"/>
        </w:rPr>
        <w:t>,</w:t>
      </w:r>
      <w:r w:rsidR="00B34399" w:rsidRPr="006977A4">
        <w:rPr>
          <w:rFonts w:ascii="Times New Roman" w:hAnsi="Times New Roman" w:cs="Times New Roman"/>
          <w:sz w:val="28"/>
          <w:szCs w:val="28"/>
          <w:lang w:val="en-US"/>
        </w:rPr>
        <w:t xml:space="preserve"> it is </w:t>
      </w:r>
      <w:r w:rsidR="00EA1099" w:rsidRPr="006977A4">
        <w:rPr>
          <w:rFonts w:ascii="Times New Roman" w:hAnsi="Times New Roman" w:cs="Times New Roman"/>
          <w:sz w:val="28"/>
          <w:szCs w:val="28"/>
          <w:lang w:val="en-US"/>
        </w:rPr>
        <w:t>crucial</w:t>
      </w:r>
      <w:r w:rsidR="00B34399" w:rsidRPr="006977A4">
        <w:rPr>
          <w:rFonts w:ascii="Times New Roman" w:hAnsi="Times New Roman" w:cs="Times New Roman"/>
          <w:sz w:val="28"/>
          <w:szCs w:val="28"/>
          <w:lang w:val="en-US"/>
        </w:rPr>
        <w:t xml:space="preserve"> the providing value</w:t>
      </w:r>
      <w:r w:rsidR="00EA1099" w:rsidRPr="006977A4">
        <w:rPr>
          <w:rFonts w:ascii="Times New Roman" w:hAnsi="Times New Roman" w:cs="Times New Roman"/>
          <w:sz w:val="28"/>
          <w:szCs w:val="28"/>
          <w:lang w:val="en-US"/>
        </w:rPr>
        <w:t>-</w:t>
      </w:r>
      <w:r w:rsidR="00B34399" w:rsidRPr="006977A4">
        <w:rPr>
          <w:rFonts w:ascii="Times New Roman" w:hAnsi="Times New Roman" w:cs="Times New Roman"/>
          <w:sz w:val="28"/>
          <w:szCs w:val="28"/>
          <w:lang w:val="en-US"/>
        </w:rPr>
        <w:t xml:space="preserve">added and </w:t>
      </w:r>
      <w:r w:rsidR="00EA1099" w:rsidRPr="006977A4">
        <w:rPr>
          <w:rFonts w:ascii="Times New Roman" w:hAnsi="Times New Roman" w:cs="Times New Roman"/>
          <w:sz w:val="28"/>
          <w:szCs w:val="28"/>
          <w:lang w:val="en-US"/>
        </w:rPr>
        <w:t>intelligen</w:t>
      </w:r>
      <w:r w:rsidR="00B34399" w:rsidRPr="006977A4">
        <w:rPr>
          <w:rFonts w:ascii="Times New Roman" w:hAnsi="Times New Roman" w:cs="Times New Roman"/>
          <w:sz w:val="28"/>
          <w:szCs w:val="28"/>
          <w:lang w:val="en-US"/>
        </w:rPr>
        <w:t>t services.</w:t>
      </w:r>
      <w:r w:rsidR="0005038E" w:rsidRPr="006977A4">
        <w:rPr>
          <w:rFonts w:ascii="Times New Roman" w:hAnsi="Times New Roman" w:cs="Times New Roman"/>
          <w:sz w:val="28"/>
          <w:szCs w:val="28"/>
          <w:lang w:val="en-US"/>
        </w:rPr>
        <w:t xml:space="preserve"> </w:t>
      </w:r>
      <w:r w:rsidR="004A3B96" w:rsidRPr="006977A4">
        <w:rPr>
          <w:rFonts w:ascii="Times New Roman" w:hAnsi="Times New Roman" w:cs="Times New Roman"/>
          <w:sz w:val="28"/>
          <w:szCs w:val="28"/>
          <w:lang w:val="en-US"/>
        </w:rPr>
        <w:t>T</w:t>
      </w:r>
      <w:r w:rsidR="004E219B" w:rsidRPr="006977A4">
        <w:rPr>
          <w:rFonts w:ascii="Times New Roman" w:hAnsi="Times New Roman" w:cs="Times New Roman"/>
          <w:sz w:val="28"/>
          <w:szCs w:val="28"/>
          <w:lang w:val="en-US"/>
        </w:rPr>
        <w:t xml:space="preserve">he formation and </w:t>
      </w:r>
      <w:r w:rsidR="004E219B" w:rsidRPr="006977A4">
        <w:rPr>
          <w:rFonts w:ascii="Times New Roman" w:hAnsi="Times New Roman" w:cs="Times New Roman"/>
          <w:sz w:val="28"/>
          <w:szCs w:val="28"/>
          <w:lang w:val="en-US"/>
        </w:rPr>
        <w:lastRenderedPageBreak/>
        <w:t xml:space="preserve">development of dry ports </w:t>
      </w:r>
      <w:r w:rsidR="0000118C" w:rsidRPr="006977A4">
        <w:rPr>
          <w:rFonts w:ascii="Times New Roman" w:hAnsi="Times New Roman" w:cs="Times New Roman"/>
          <w:sz w:val="28"/>
          <w:szCs w:val="28"/>
          <w:lang w:val="en-US"/>
        </w:rPr>
        <w:t>at</w:t>
      </w:r>
      <w:r w:rsidR="001334C7" w:rsidRPr="006977A4">
        <w:rPr>
          <w:rFonts w:ascii="Times New Roman" w:hAnsi="Times New Roman" w:cs="Times New Roman"/>
          <w:sz w:val="28"/>
          <w:szCs w:val="28"/>
          <w:lang w:val="en-US"/>
        </w:rPr>
        <w:t xml:space="preserve"> </w:t>
      </w:r>
      <w:r w:rsidR="00DA7247" w:rsidRPr="006977A4">
        <w:rPr>
          <w:rFonts w:ascii="Times New Roman" w:hAnsi="Times New Roman" w:cs="Times New Roman"/>
          <w:sz w:val="28"/>
          <w:szCs w:val="28"/>
          <w:lang w:val="en-US"/>
        </w:rPr>
        <w:t xml:space="preserve">the international level should be </w:t>
      </w:r>
      <w:r w:rsidR="00132BC0" w:rsidRPr="006977A4">
        <w:rPr>
          <w:rFonts w:ascii="Times New Roman" w:hAnsi="Times New Roman" w:cs="Times New Roman"/>
          <w:sz w:val="28"/>
          <w:szCs w:val="28"/>
          <w:lang w:val="en-US"/>
        </w:rPr>
        <w:t>regarded as</w:t>
      </w:r>
      <w:r w:rsidR="00DA7247" w:rsidRPr="006977A4">
        <w:rPr>
          <w:rFonts w:ascii="Times New Roman" w:hAnsi="Times New Roman" w:cs="Times New Roman"/>
          <w:sz w:val="28"/>
          <w:szCs w:val="28"/>
          <w:lang w:val="en-US"/>
        </w:rPr>
        <w:t xml:space="preserve"> </w:t>
      </w:r>
      <w:r w:rsidR="004E219B" w:rsidRPr="006977A4">
        <w:rPr>
          <w:rFonts w:ascii="Times New Roman" w:hAnsi="Times New Roman" w:cs="Times New Roman"/>
          <w:sz w:val="28"/>
          <w:szCs w:val="28"/>
          <w:lang w:val="en-US"/>
        </w:rPr>
        <w:t>transport corridors</w:t>
      </w:r>
      <w:r w:rsidR="00607F3C" w:rsidRPr="006977A4">
        <w:rPr>
          <w:rFonts w:ascii="Times New Roman" w:hAnsi="Times New Roman" w:cs="Times New Roman"/>
          <w:sz w:val="28"/>
          <w:szCs w:val="28"/>
          <w:lang w:val="en-US"/>
        </w:rPr>
        <w:t xml:space="preserve"> s</w:t>
      </w:r>
      <w:r w:rsidR="004E219B" w:rsidRPr="006977A4">
        <w:rPr>
          <w:rFonts w:ascii="Times New Roman" w:hAnsi="Times New Roman" w:cs="Times New Roman"/>
          <w:sz w:val="28"/>
          <w:szCs w:val="28"/>
          <w:lang w:val="en-US"/>
        </w:rPr>
        <w:t>ince dry ports</w:t>
      </w:r>
      <w:r w:rsidR="004056E0" w:rsidRPr="006977A4">
        <w:rPr>
          <w:rFonts w:ascii="Times New Roman" w:hAnsi="Times New Roman" w:cs="Times New Roman"/>
          <w:sz w:val="28"/>
          <w:szCs w:val="28"/>
          <w:lang w:val="en-US"/>
        </w:rPr>
        <w:t xml:space="preserve"> operate</w:t>
      </w:r>
      <w:r w:rsidR="004E219B" w:rsidRPr="006977A4">
        <w:rPr>
          <w:rFonts w:ascii="Times New Roman" w:hAnsi="Times New Roman" w:cs="Times New Roman"/>
          <w:sz w:val="28"/>
          <w:szCs w:val="28"/>
          <w:lang w:val="en-US"/>
        </w:rPr>
        <w:t xml:space="preserve"> through </w:t>
      </w:r>
      <w:r w:rsidR="00562170" w:rsidRPr="006977A4">
        <w:rPr>
          <w:rFonts w:ascii="Times New Roman" w:hAnsi="Times New Roman" w:cs="Times New Roman"/>
          <w:sz w:val="28"/>
          <w:szCs w:val="28"/>
          <w:lang w:val="en-US"/>
        </w:rPr>
        <w:t xml:space="preserve">continental </w:t>
      </w:r>
      <w:r w:rsidR="004E219B" w:rsidRPr="006977A4">
        <w:rPr>
          <w:rFonts w:ascii="Times New Roman" w:hAnsi="Times New Roman" w:cs="Times New Roman"/>
          <w:sz w:val="28"/>
          <w:szCs w:val="28"/>
          <w:lang w:val="en-US"/>
        </w:rPr>
        <w:t>transport cor</w:t>
      </w:r>
      <w:r w:rsidRPr="006977A4">
        <w:rPr>
          <w:rFonts w:ascii="Times New Roman" w:hAnsi="Times New Roman" w:cs="Times New Roman"/>
          <w:sz w:val="28"/>
          <w:szCs w:val="28"/>
          <w:lang w:val="en-US"/>
        </w:rPr>
        <w:t>ridors. The</w:t>
      </w:r>
      <w:r w:rsidR="004E219B" w:rsidRPr="006977A4">
        <w:rPr>
          <w:rFonts w:ascii="Times New Roman" w:hAnsi="Times New Roman" w:cs="Times New Roman"/>
          <w:sz w:val="28"/>
          <w:szCs w:val="28"/>
          <w:lang w:val="en-US"/>
        </w:rPr>
        <w:t xml:space="preserve"> </w:t>
      </w:r>
      <w:r w:rsidR="000238B6" w:rsidRPr="006977A4">
        <w:rPr>
          <w:rFonts w:ascii="Times New Roman" w:hAnsi="Times New Roman" w:cs="Times New Roman"/>
          <w:sz w:val="28"/>
          <w:szCs w:val="28"/>
          <w:lang w:val="en-US"/>
        </w:rPr>
        <w:t xml:space="preserve">land-based </w:t>
      </w:r>
      <w:r w:rsidR="004E219B" w:rsidRPr="006977A4">
        <w:rPr>
          <w:rFonts w:ascii="Times New Roman" w:hAnsi="Times New Roman" w:cs="Times New Roman"/>
          <w:sz w:val="28"/>
          <w:szCs w:val="28"/>
          <w:lang w:val="en-US"/>
        </w:rPr>
        <w:t xml:space="preserve">transport corridors, </w:t>
      </w:r>
      <w:r w:rsidR="00132BC0" w:rsidRPr="006977A4">
        <w:rPr>
          <w:rFonts w:ascii="Times New Roman" w:hAnsi="Times New Roman" w:cs="Times New Roman"/>
          <w:sz w:val="28"/>
          <w:szCs w:val="28"/>
          <w:lang w:val="en-US"/>
        </w:rPr>
        <w:t>primari</w:t>
      </w:r>
      <w:r w:rsidR="004E219B" w:rsidRPr="006977A4">
        <w:rPr>
          <w:rFonts w:ascii="Times New Roman" w:hAnsi="Times New Roman" w:cs="Times New Roman"/>
          <w:sz w:val="28"/>
          <w:szCs w:val="28"/>
          <w:lang w:val="en-US"/>
        </w:rPr>
        <w:t xml:space="preserve">ly </w:t>
      </w:r>
      <w:r w:rsidR="00132BC0" w:rsidRPr="006977A4">
        <w:rPr>
          <w:rFonts w:ascii="Times New Roman" w:hAnsi="Times New Roman" w:cs="Times New Roman"/>
          <w:sz w:val="28"/>
          <w:szCs w:val="28"/>
          <w:lang w:val="en-US"/>
        </w:rPr>
        <w:t>glob</w:t>
      </w:r>
      <w:r w:rsidR="004E219B" w:rsidRPr="006977A4">
        <w:rPr>
          <w:rFonts w:ascii="Times New Roman" w:hAnsi="Times New Roman" w:cs="Times New Roman"/>
          <w:sz w:val="28"/>
          <w:szCs w:val="28"/>
          <w:lang w:val="en-US"/>
        </w:rPr>
        <w:t>al, transcontinental logistics and economic corridors</w:t>
      </w:r>
      <w:r w:rsidR="00CE0E44" w:rsidRPr="006977A4">
        <w:rPr>
          <w:rFonts w:ascii="Times New Roman" w:hAnsi="Times New Roman" w:cs="Times New Roman"/>
          <w:sz w:val="28"/>
          <w:szCs w:val="28"/>
          <w:lang w:val="en-US"/>
        </w:rPr>
        <w:t>,</w:t>
      </w:r>
      <w:r w:rsidR="004E219B" w:rsidRPr="006977A4">
        <w:rPr>
          <w:rFonts w:ascii="Times New Roman" w:hAnsi="Times New Roman" w:cs="Times New Roman"/>
          <w:sz w:val="28"/>
          <w:szCs w:val="28"/>
          <w:lang w:val="en-US"/>
        </w:rPr>
        <w:t xml:space="preserve"> function through logistics infrastructures </w:t>
      </w:r>
      <w:r w:rsidR="00193E65" w:rsidRPr="006977A4">
        <w:rPr>
          <w:rFonts w:ascii="Times New Roman" w:hAnsi="Times New Roman" w:cs="Times New Roman"/>
          <w:sz w:val="28"/>
          <w:szCs w:val="28"/>
          <w:lang w:val="en-US"/>
        </w:rPr>
        <w:t>such as</w:t>
      </w:r>
      <w:r w:rsidR="004E219B" w:rsidRPr="006977A4">
        <w:rPr>
          <w:rFonts w:ascii="Times New Roman" w:hAnsi="Times New Roman" w:cs="Times New Roman"/>
          <w:sz w:val="28"/>
          <w:szCs w:val="28"/>
          <w:lang w:val="en-US"/>
        </w:rPr>
        <w:t xml:space="preserve"> dry ports and terminals.</w:t>
      </w:r>
      <w:r w:rsidR="001334C7" w:rsidRPr="006977A4">
        <w:rPr>
          <w:rFonts w:ascii="Times New Roman" w:hAnsi="Times New Roman" w:cs="Times New Roman"/>
          <w:sz w:val="28"/>
          <w:szCs w:val="28"/>
          <w:lang w:val="en-US"/>
        </w:rPr>
        <w:t xml:space="preserve"> </w:t>
      </w:r>
    </w:p>
    <w:p w14:paraId="2A255FD7" w14:textId="48D01D55" w:rsidR="00CC58EA" w:rsidRPr="006977A4" w:rsidRDefault="002976D9"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Therefore</w:t>
      </w:r>
      <w:r w:rsidR="001334C7" w:rsidRPr="006977A4">
        <w:rPr>
          <w:rFonts w:ascii="Times New Roman" w:hAnsi="Times New Roman" w:cs="Times New Roman"/>
          <w:sz w:val="28"/>
          <w:szCs w:val="28"/>
          <w:lang w:val="en-US"/>
        </w:rPr>
        <w:t xml:space="preserve">, </w:t>
      </w:r>
      <w:r w:rsidR="00245CCF" w:rsidRPr="006977A4">
        <w:rPr>
          <w:rFonts w:ascii="Times New Roman" w:hAnsi="Times New Roman" w:cs="Times New Roman"/>
          <w:sz w:val="28"/>
          <w:szCs w:val="28"/>
          <w:lang w:val="en-US"/>
        </w:rPr>
        <w:t>with regional leading, dry ports of international importance</w:t>
      </w:r>
      <w:r w:rsidR="002022BB" w:rsidRPr="006977A4">
        <w:rPr>
          <w:rFonts w:ascii="Times New Roman" w:hAnsi="Times New Roman" w:cs="Times New Roman"/>
          <w:sz w:val="28"/>
          <w:szCs w:val="28"/>
          <w:lang w:val="en-US"/>
        </w:rPr>
        <w:t xml:space="preserve"> </w:t>
      </w:r>
      <w:r w:rsidR="006517FF" w:rsidRPr="006977A4">
        <w:rPr>
          <w:rFonts w:ascii="Times New Roman" w:hAnsi="Times New Roman" w:cs="Times New Roman"/>
          <w:sz w:val="28"/>
          <w:szCs w:val="28"/>
          <w:lang w:val="en-US"/>
        </w:rPr>
        <w:t>can become a logistics</w:t>
      </w:r>
      <w:r w:rsidR="001C365C" w:rsidRPr="006977A4">
        <w:rPr>
          <w:rFonts w:ascii="Times New Roman" w:hAnsi="Times New Roman" w:cs="Times New Roman"/>
          <w:sz w:val="28"/>
          <w:szCs w:val="28"/>
          <w:lang w:val="en-US"/>
        </w:rPr>
        <w:t xml:space="preserve"> hub </w:t>
      </w:r>
      <w:r w:rsidRPr="006977A4">
        <w:rPr>
          <w:rFonts w:ascii="Times New Roman" w:hAnsi="Times New Roman" w:cs="Times New Roman"/>
          <w:sz w:val="28"/>
          <w:szCs w:val="28"/>
          <w:lang w:val="en-US"/>
        </w:rPr>
        <w:t>–</w:t>
      </w:r>
      <w:r w:rsidR="001C365C" w:rsidRPr="006977A4">
        <w:rPr>
          <w:rFonts w:ascii="Times New Roman" w:hAnsi="Times New Roman" w:cs="Times New Roman"/>
          <w:sz w:val="28"/>
          <w:szCs w:val="28"/>
          <w:lang w:val="en-US"/>
        </w:rPr>
        <w:t xml:space="preserve"> the </w:t>
      </w:r>
      <w:r w:rsidR="00FA300D" w:rsidRPr="006977A4">
        <w:rPr>
          <w:rFonts w:ascii="Times New Roman" w:hAnsi="Times New Roman" w:cs="Times New Roman"/>
          <w:sz w:val="28"/>
          <w:szCs w:val="28"/>
          <w:lang w:val="en-US"/>
        </w:rPr>
        <w:t>central</w:t>
      </w:r>
      <w:r w:rsidR="001C365C" w:rsidRPr="006977A4">
        <w:rPr>
          <w:rFonts w:ascii="Times New Roman" w:hAnsi="Times New Roman" w:cs="Times New Roman"/>
          <w:sz w:val="28"/>
          <w:szCs w:val="28"/>
          <w:lang w:val="en-US"/>
        </w:rPr>
        <w:t xml:space="preserve"> node of </w:t>
      </w:r>
      <w:r w:rsidR="00FA300D" w:rsidRPr="006977A4">
        <w:rPr>
          <w:rFonts w:ascii="Times New Roman" w:hAnsi="Times New Roman" w:cs="Times New Roman"/>
          <w:sz w:val="28"/>
          <w:szCs w:val="28"/>
          <w:lang w:val="en-US"/>
        </w:rPr>
        <w:t xml:space="preserve">land-based </w:t>
      </w:r>
      <w:r w:rsidR="001C365C" w:rsidRPr="006977A4">
        <w:rPr>
          <w:rFonts w:ascii="Times New Roman" w:hAnsi="Times New Roman" w:cs="Times New Roman"/>
          <w:sz w:val="28"/>
          <w:szCs w:val="28"/>
          <w:lang w:val="en-US"/>
        </w:rPr>
        <w:t>tran</w:t>
      </w:r>
      <w:r w:rsidR="00AE5473" w:rsidRPr="006977A4">
        <w:rPr>
          <w:rFonts w:ascii="Times New Roman" w:hAnsi="Times New Roman" w:cs="Times New Roman"/>
          <w:sz w:val="28"/>
          <w:szCs w:val="28"/>
          <w:lang w:val="en-US"/>
        </w:rPr>
        <w:t xml:space="preserve">sport and logistics corridors. </w:t>
      </w:r>
      <w:r w:rsidR="001C365C" w:rsidRPr="006977A4">
        <w:rPr>
          <w:rFonts w:ascii="Times New Roman" w:hAnsi="Times New Roman" w:cs="Times New Roman"/>
          <w:sz w:val="28"/>
          <w:szCs w:val="28"/>
          <w:lang w:val="en-US"/>
        </w:rPr>
        <w:t>The dry ports ar</w:t>
      </w:r>
      <w:r w:rsidR="006517FF" w:rsidRPr="006977A4">
        <w:rPr>
          <w:rFonts w:ascii="Times New Roman" w:hAnsi="Times New Roman" w:cs="Times New Roman"/>
          <w:sz w:val="28"/>
          <w:szCs w:val="28"/>
          <w:lang w:val="en-US"/>
        </w:rPr>
        <w:t>e connected by direct transport</w:t>
      </w:r>
      <w:r w:rsidR="001C365C" w:rsidRPr="006977A4">
        <w:rPr>
          <w:rFonts w:ascii="Times New Roman" w:hAnsi="Times New Roman" w:cs="Times New Roman"/>
          <w:sz w:val="28"/>
          <w:szCs w:val="28"/>
          <w:lang w:val="en-US"/>
        </w:rPr>
        <w:t xml:space="preserve"> or </w:t>
      </w:r>
      <w:r w:rsidR="000420B6" w:rsidRPr="006977A4">
        <w:rPr>
          <w:rFonts w:ascii="Times New Roman" w:hAnsi="Times New Roman" w:cs="Times New Roman"/>
          <w:sz w:val="28"/>
          <w:szCs w:val="28"/>
          <w:lang w:val="en-US"/>
        </w:rPr>
        <w:t>transshipment</w:t>
      </w:r>
      <w:r w:rsidR="001C365C" w:rsidRPr="006977A4">
        <w:rPr>
          <w:rFonts w:ascii="Times New Roman" w:hAnsi="Times New Roman" w:cs="Times New Roman"/>
          <w:sz w:val="28"/>
          <w:szCs w:val="28"/>
          <w:lang w:val="en-US"/>
        </w:rPr>
        <w:t xml:space="preserve"> port in port transportation networks. </w:t>
      </w:r>
      <w:r w:rsidR="005E2417" w:rsidRPr="006977A4">
        <w:rPr>
          <w:rFonts w:ascii="Times New Roman" w:hAnsi="Times New Roman" w:cs="Times New Roman"/>
          <w:sz w:val="28"/>
          <w:szCs w:val="28"/>
          <w:lang w:val="en-US"/>
        </w:rPr>
        <w:t>It</w:t>
      </w:r>
      <w:r w:rsidR="001C365C" w:rsidRPr="006977A4">
        <w:rPr>
          <w:rFonts w:ascii="Times New Roman" w:hAnsi="Times New Roman" w:cs="Times New Roman"/>
          <w:sz w:val="28"/>
          <w:szCs w:val="28"/>
          <w:lang w:val="en-US"/>
        </w:rPr>
        <w:t xml:space="preserve"> has led to the formation of hub-and-spoke networks in </w:t>
      </w:r>
      <w:r w:rsidR="00605BB0" w:rsidRPr="006977A4">
        <w:rPr>
          <w:rFonts w:ascii="Times New Roman" w:hAnsi="Times New Roman" w:cs="Times New Roman"/>
          <w:sz w:val="28"/>
          <w:szCs w:val="28"/>
          <w:lang w:val="en-US"/>
        </w:rPr>
        <w:t xml:space="preserve">the </w:t>
      </w:r>
      <w:r w:rsidR="001C365C" w:rsidRPr="006977A4">
        <w:rPr>
          <w:rFonts w:ascii="Times New Roman" w:hAnsi="Times New Roman" w:cs="Times New Roman"/>
          <w:sz w:val="28"/>
          <w:szCs w:val="28"/>
          <w:lang w:val="en-US"/>
        </w:rPr>
        <w:t xml:space="preserve">regional </w:t>
      </w:r>
      <w:r w:rsidR="00BF6963" w:rsidRPr="006977A4">
        <w:rPr>
          <w:rFonts w:ascii="Times New Roman" w:hAnsi="Times New Roman" w:cs="Times New Roman"/>
          <w:sz w:val="28"/>
          <w:szCs w:val="28"/>
          <w:lang w:val="en-US"/>
        </w:rPr>
        <w:t>logistics infrastructure</w:t>
      </w:r>
      <w:r w:rsidR="001C365C" w:rsidRPr="006977A4">
        <w:rPr>
          <w:rFonts w:ascii="Times New Roman" w:hAnsi="Times New Roman" w:cs="Times New Roman"/>
          <w:sz w:val="28"/>
          <w:szCs w:val="28"/>
          <w:lang w:val="en-US"/>
        </w:rPr>
        <w:t xml:space="preserve">. Cargoes from </w:t>
      </w:r>
      <w:r w:rsidR="006517FF" w:rsidRPr="006977A4">
        <w:rPr>
          <w:rFonts w:ascii="Times New Roman" w:hAnsi="Times New Roman" w:cs="Times New Roman"/>
          <w:sz w:val="28"/>
          <w:szCs w:val="28"/>
          <w:lang w:val="en-US"/>
        </w:rPr>
        <w:t>the original</w:t>
      </w:r>
      <w:r w:rsidR="001C365C" w:rsidRPr="006977A4">
        <w:rPr>
          <w:rFonts w:ascii="Times New Roman" w:hAnsi="Times New Roman" w:cs="Times New Roman"/>
          <w:sz w:val="28"/>
          <w:szCs w:val="28"/>
          <w:lang w:val="en-US"/>
        </w:rPr>
        <w:t xml:space="preserve"> ports are usually consolidated at </w:t>
      </w:r>
      <w:r w:rsidR="00CC58EA" w:rsidRPr="006977A4">
        <w:rPr>
          <w:rFonts w:ascii="Times New Roman" w:hAnsi="Times New Roman" w:cs="Times New Roman"/>
          <w:sz w:val="28"/>
          <w:szCs w:val="28"/>
          <w:lang w:val="en-US"/>
        </w:rPr>
        <w:t xml:space="preserve">the </w:t>
      </w:r>
      <w:r w:rsidR="001C365C" w:rsidRPr="006977A4">
        <w:rPr>
          <w:rFonts w:ascii="Times New Roman" w:hAnsi="Times New Roman" w:cs="Times New Roman"/>
          <w:sz w:val="28"/>
          <w:szCs w:val="28"/>
          <w:lang w:val="en-US"/>
        </w:rPr>
        <w:t xml:space="preserve">hub and shipped to </w:t>
      </w:r>
      <w:r w:rsidR="00686DEA" w:rsidRPr="006977A4">
        <w:rPr>
          <w:rFonts w:ascii="Times New Roman" w:hAnsi="Times New Roman" w:cs="Times New Roman"/>
          <w:sz w:val="28"/>
          <w:szCs w:val="28"/>
          <w:lang w:val="en-US"/>
        </w:rPr>
        <w:t>various</w:t>
      </w:r>
      <w:r w:rsidR="001C365C" w:rsidRPr="006977A4">
        <w:rPr>
          <w:rFonts w:ascii="Times New Roman" w:hAnsi="Times New Roman" w:cs="Times New Roman"/>
          <w:sz w:val="28"/>
          <w:szCs w:val="28"/>
          <w:lang w:val="en-US"/>
        </w:rPr>
        <w:t xml:space="preserve"> destination</w:t>
      </w:r>
      <w:r w:rsidR="009726A8" w:rsidRPr="006977A4">
        <w:rPr>
          <w:rFonts w:ascii="Times New Roman" w:hAnsi="Times New Roman" w:cs="Times New Roman"/>
          <w:sz w:val="28"/>
          <w:szCs w:val="28"/>
          <w:lang w:val="en-US"/>
        </w:rPr>
        <w:t xml:space="preserve"> logistics </w:t>
      </w:r>
      <w:r w:rsidRPr="006977A4">
        <w:rPr>
          <w:rFonts w:ascii="Times New Roman" w:hAnsi="Times New Roman" w:cs="Times New Roman"/>
          <w:sz w:val="28"/>
          <w:szCs w:val="28"/>
          <w:lang w:val="en-US"/>
        </w:rPr>
        <w:t>centers</w:t>
      </w:r>
      <w:r w:rsidR="001C365C" w:rsidRPr="006977A4">
        <w:rPr>
          <w:rFonts w:ascii="Times New Roman" w:hAnsi="Times New Roman" w:cs="Times New Roman"/>
          <w:sz w:val="28"/>
          <w:szCs w:val="28"/>
          <w:lang w:val="en-US"/>
        </w:rPr>
        <w:t xml:space="preserve">. </w:t>
      </w:r>
    </w:p>
    <w:p w14:paraId="529CA312" w14:textId="4C5E824F" w:rsidR="001C365C" w:rsidRPr="006977A4" w:rsidRDefault="002976D9"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There are two types of h</w:t>
      </w:r>
      <w:r w:rsidR="001C365C" w:rsidRPr="006977A4">
        <w:rPr>
          <w:rFonts w:ascii="Times New Roman" w:hAnsi="Times New Roman" w:cs="Times New Roman"/>
          <w:sz w:val="28"/>
          <w:szCs w:val="28"/>
          <w:lang w:val="en-US"/>
        </w:rPr>
        <w:t>ub-and-spoke transportation: pure and extended. The pure hub-and-spoke transportation network is characteri</w:t>
      </w:r>
      <w:r w:rsidR="00AC4420" w:rsidRPr="006977A4">
        <w:rPr>
          <w:rFonts w:ascii="Times New Roman" w:hAnsi="Times New Roman" w:cs="Times New Roman"/>
          <w:sz w:val="28"/>
          <w:szCs w:val="28"/>
          <w:lang w:val="en-US"/>
        </w:rPr>
        <w:t>z</w:t>
      </w:r>
      <w:r w:rsidR="001C365C" w:rsidRPr="006977A4">
        <w:rPr>
          <w:rFonts w:ascii="Times New Roman" w:hAnsi="Times New Roman" w:cs="Times New Roman"/>
          <w:sz w:val="28"/>
          <w:szCs w:val="28"/>
          <w:lang w:val="en-US"/>
        </w:rPr>
        <w:t xml:space="preserve">ed by </w:t>
      </w:r>
      <w:r w:rsidR="000420B6" w:rsidRPr="006977A4">
        <w:rPr>
          <w:rFonts w:ascii="Times New Roman" w:hAnsi="Times New Roman" w:cs="Times New Roman"/>
          <w:sz w:val="28"/>
          <w:szCs w:val="28"/>
          <w:lang w:val="en-US"/>
        </w:rPr>
        <w:t>transshipment</w:t>
      </w:r>
      <w:r w:rsidR="001C365C" w:rsidRPr="006977A4">
        <w:rPr>
          <w:rFonts w:ascii="Times New Roman" w:hAnsi="Times New Roman" w:cs="Times New Roman"/>
          <w:sz w:val="28"/>
          <w:szCs w:val="28"/>
          <w:lang w:val="en-US"/>
        </w:rPr>
        <w:t xml:space="preserve"> in which direct transport between ports is excluded</w:t>
      </w:r>
      <w:r w:rsidR="00132BC0" w:rsidRPr="006977A4">
        <w:rPr>
          <w:rFonts w:ascii="Times New Roman" w:hAnsi="Times New Roman" w:cs="Times New Roman"/>
          <w:sz w:val="28"/>
          <w:szCs w:val="28"/>
          <w:lang w:val="en-US"/>
        </w:rPr>
        <w:t>. All cargo must</w:t>
      </w:r>
      <w:r w:rsidR="001C365C" w:rsidRPr="006977A4">
        <w:rPr>
          <w:rFonts w:ascii="Times New Roman" w:hAnsi="Times New Roman" w:cs="Times New Roman"/>
          <w:sz w:val="28"/>
          <w:szCs w:val="28"/>
          <w:lang w:val="en-US"/>
        </w:rPr>
        <w:t xml:space="preserve"> be transported through a hub port. The extended hub-and</w:t>
      </w:r>
      <w:r w:rsidR="00CC58EA" w:rsidRPr="006977A4">
        <w:rPr>
          <w:rFonts w:ascii="Times New Roman" w:hAnsi="Times New Roman" w:cs="Times New Roman"/>
          <w:sz w:val="28"/>
          <w:szCs w:val="28"/>
          <w:lang w:val="en-US"/>
        </w:rPr>
        <w:t>-</w:t>
      </w:r>
      <w:r w:rsidR="001C365C" w:rsidRPr="006977A4">
        <w:rPr>
          <w:rFonts w:ascii="Times New Roman" w:hAnsi="Times New Roman" w:cs="Times New Roman"/>
          <w:sz w:val="28"/>
          <w:szCs w:val="28"/>
          <w:lang w:val="en-US"/>
        </w:rPr>
        <w:t xml:space="preserve">spoke transportation network consists of direct transportation between ports and </w:t>
      </w:r>
      <w:r w:rsidR="000420B6" w:rsidRPr="006977A4">
        <w:rPr>
          <w:rFonts w:ascii="Times New Roman" w:hAnsi="Times New Roman" w:cs="Times New Roman"/>
          <w:sz w:val="28"/>
          <w:szCs w:val="28"/>
          <w:lang w:val="en-US"/>
        </w:rPr>
        <w:t>transshipment</w:t>
      </w:r>
      <w:r w:rsidR="001C365C" w:rsidRPr="006977A4">
        <w:rPr>
          <w:rFonts w:ascii="Times New Roman" w:hAnsi="Times New Roman" w:cs="Times New Roman"/>
          <w:sz w:val="28"/>
          <w:szCs w:val="28"/>
          <w:lang w:val="en-US"/>
        </w:rPr>
        <w:t xml:space="preserve"> via the hub port </w:t>
      </w:r>
      <w:r w:rsidR="001C365C" w:rsidRPr="006977A4">
        <w:rPr>
          <w:rFonts w:ascii="Times New Roman" w:hAnsi="Times New Roman" w:cs="Times New Roman"/>
          <w:sz w:val="28"/>
          <w:szCs w:val="28"/>
          <w:lang w:val="en-US"/>
        </w:rPr>
        <w:fldChar w:fldCharType="begin" w:fldLock="1"/>
      </w:r>
      <w:r w:rsidR="006B5146" w:rsidRPr="006977A4">
        <w:rPr>
          <w:rFonts w:ascii="Times New Roman" w:hAnsi="Times New Roman" w:cs="Times New Roman"/>
          <w:sz w:val="28"/>
          <w:szCs w:val="28"/>
          <w:lang w:val="en-US"/>
        </w:rPr>
        <w:instrText>ADDIN CSL_CITATION {"citationItems":[{"id":"ITEM-1","itemData":{"DOI":"10.1016/s1874-8651(09)60040-5","ISBN":"8621588552","ISSN":"18748651","abstract":"To optimize two-stage logistics transportation network in regional port cluster, combining hub-and-spoke transportation system among regional port with consolidation and dispersing transportation systems between ports and their own hinterlands, a nonlinear optimization model for two-stage logistics system in regional port cluster is introduced to simultaneously determine the following factors: the hinterlands serviced by individual ports and transportation capacity operated between each port and its hinterland, cargo transportation volume and corresponding transportation capacity allocated via a hub port from an original port to a destination port, cargo transportation volume and corresponding transportation capacity allocated directly from an original port to a destination port. Finally, a numerical example is given to demonstrate the application of the proposed model. It can be shown that the solution to the proposed non-linear model can be obtained by transforming it into linear programming models.","author":[{"dropping-particle":"","family":"WANG","given":"Chuan-xu","non-dropping-particle":"","parse-names":false,"suffix":""}],"container-title":"Systems Engineering - Theory &amp; Practice","id":"ITEM-1","issue":"9","issued":{"date-parts":[["2009"]]},"page":"152-158","publisher":"Systems Engineering Society of China","title":"Optimization of Hub-and-Spoke Two-stage Logistics Network in Regional Port Cluster","type":"article-journal","volume":"28"},"uris":["http://www.mendeley.com/documents/?uuid=7607b266-d170-40f9-8a07-78bd3eb80df8"]}],"mendeley":{"formattedCitation":"[60]","manualFormatting":"[62]","plainTextFormattedCitation":"[60]","previouslyFormattedCitation":"[60]"},"properties":{"noteIndex":0},"schema":"https://github.com/citation-style-language/schema/raw/master/csl-citation.json"}</w:instrText>
      </w:r>
      <w:r w:rsidR="001C365C" w:rsidRPr="006977A4">
        <w:rPr>
          <w:rFonts w:ascii="Times New Roman" w:hAnsi="Times New Roman" w:cs="Times New Roman"/>
          <w:sz w:val="28"/>
          <w:szCs w:val="28"/>
          <w:lang w:val="en-US"/>
        </w:rPr>
        <w:fldChar w:fldCharType="separate"/>
      </w:r>
      <w:r w:rsidR="000F6C0C" w:rsidRPr="006977A4">
        <w:rPr>
          <w:rFonts w:ascii="Times New Roman" w:hAnsi="Times New Roman" w:cs="Times New Roman"/>
          <w:noProof/>
          <w:sz w:val="28"/>
          <w:szCs w:val="28"/>
          <w:lang w:val="en-US"/>
        </w:rPr>
        <w:t>[</w:t>
      </w:r>
      <w:r w:rsidR="0077690E" w:rsidRPr="006977A4">
        <w:rPr>
          <w:rFonts w:ascii="Times New Roman" w:hAnsi="Times New Roman" w:cs="Times New Roman"/>
          <w:noProof/>
          <w:sz w:val="28"/>
          <w:szCs w:val="28"/>
          <w:lang w:val="en-US"/>
        </w:rPr>
        <w:t>6</w:t>
      </w:r>
      <w:r w:rsidR="006B5146" w:rsidRPr="006977A4">
        <w:rPr>
          <w:rFonts w:ascii="Times New Roman" w:hAnsi="Times New Roman" w:cs="Times New Roman"/>
          <w:noProof/>
          <w:sz w:val="28"/>
          <w:szCs w:val="28"/>
          <w:lang w:val="en-US"/>
        </w:rPr>
        <w:t>2</w:t>
      </w:r>
      <w:r w:rsidR="009727A2" w:rsidRPr="006977A4">
        <w:rPr>
          <w:rFonts w:ascii="Times New Roman" w:hAnsi="Times New Roman" w:cs="Times New Roman"/>
          <w:noProof/>
          <w:sz w:val="28"/>
          <w:szCs w:val="28"/>
          <w:lang w:val="en-US"/>
        </w:rPr>
        <w:t>]</w:t>
      </w:r>
      <w:r w:rsidR="001C365C" w:rsidRPr="006977A4">
        <w:rPr>
          <w:rFonts w:ascii="Times New Roman" w:hAnsi="Times New Roman" w:cs="Times New Roman"/>
          <w:sz w:val="28"/>
          <w:szCs w:val="28"/>
          <w:lang w:val="en-US"/>
        </w:rPr>
        <w:fldChar w:fldCharType="end"/>
      </w:r>
      <w:r w:rsidR="001C365C" w:rsidRPr="006977A4">
        <w:rPr>
          <w:rFonts w:ascii="Times New Roman" w:hAnsi="Times New Roman" w:cs="Times New Roman"/>
          <w:sz w:val="28"/>
          <w:szCs w:val="28"/>
          <w:lang w:val="en-US"/>
        </w:rPr>
        <w:t>.</w:t>
      </w:r>
    </w:p>
    <w:p w14:paraId="3A74AC84" w14:textId="251270E1" w:rsidR="001C365C" w:rsidRPr="006977A4" w:rsidRDefault="0077690E"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Wei, Sheng, </w:t>
      </w:r>
      <w:r w:rsidR="00EA1099" w:rsidRPr="006977A4">
        <w:rPr>
          <w:rFonts w:ascii="Times New Roman" w:hAnsi="Times New Roman" w:cs="Times New Roman"/>
          <w:sz w:val="28"/>
          <w:szCs w:val="28"/>
          <w:lang w:val="en-US"/>
        </w:rPr>
        <w:t xml:space="preserve">and </w:t>
      </w:r>
      <w:r w:rsidRPr="006977A4">
        <w:rPr>
          <w:rFonts w:ascii="Times New Roman" w:hAnsi="Times New Roman" w:cs="Times New Roman"/>
          <w:sz w:val="28"/>
          <w:szCs w:val="28"/>
          <w:lang w:val="en-US"/>
        </w:rPr>
        <w:t xml:space="preserve">Lee </w:t>
      </w:r>
      <w:r w:rsidR="001C365C" w:rsidRPr="006977A4">
        <w:rPr>
          <w:rFonts w:ascii="Times New Roman" w:hAnsi="Times New Roman" w:cs="Times New Roman"/>
          <w:sz w:val="28"/>
          <w:szCs w:val="28"/>
          <w:lang w:val="en-US"/>
        </w:rPr>
        <w:t>optimi</w:t>
      </w:r>
      <w:r w:rsidR="00AC4420" w:rsidRPr="006977A4">
        <w:rPr>
          <w:rFonts w:ascii="Times New Roman" w:hAnsi="Times New Roman" w:cs="Times New Roman"/>
          <w:sz w:val="28"/>
          <w:szCs w:val="28"/>
          <w:lang w:val="en-US"/>
        </w:rPr>
        <w:t>z</w:t>
      </w:r>
      <w:r w:rsidR="001C365C" w:rsidRPr="006977A4">
        <w:rPr>
          <w:rFonts w:ascii="Times New Roman" w:hAnsi="Times New Roman" w:cs="Times New Roman"/>
          <w:sz w:val="28"/>
          <w:szCs w:val="28"/>
          <w:lang w:val="en-US"/>
        </w:rPr>
        <w:t>e</w:t>
      </w:r>
      <w:r w:rsidR="005F20ED" w:rsidRPr="006977A4">
        <w:rPr>
          <w:rFonts w:ascii="Times New Roman" w:hAnsi="Times New Roman" w:cs="Times New Roman"/>
          <w:sz w:val="28"/>
          <w:szCs w:val="28"/>
          <w:lang w:val="en-US"/>
        </w:rPr>
        <w:t>d</w:t>
      </w:r>
      <w:r w:rsidR="001C365C" w:rsidRPr="006977A4">
        <w:rPr>
          <w:rFonts w:ascii="Times New Roman" w:hAnsi="Times New Roman" w:cs="Times New Roman"/>
          <w:sz w:val="28"/>
          <w:szCs w:val="28"/>
          <w:lang w:val="en-US"/>
        </w:rPr>
        <w:t xml:space="preserve"> t</w:t>
      </w:r>
      <w:r w:rsidR="00DE503A" w:rsidRPr="006977A4">
        <w:rPr>
          <w:rFonts w:ascii="Times New Roman" w:hAnsi="Times New Roman" w:cs="Times New Roman"/>
          <w:sz w:val="28"/>
          <w:szCs w:val="28"/>
          <w:lang w:val="en-US"/>
        </w:rPr>
        <w:t>he two-stage logistics transportation network in the regional port cluster</w:t>
      </w:r>
      <w:r w:rsidR="0085375E" w:rsidRPr="006977A4">
        <w:rPr>
          <w:rFonts w:ascii="Times New Roman" w:hAnsi="Times New Roman" w:cs="Times New Roman"/>
          <w:sz w:val="28"/>
          <w:szCs w:val="28"/>
          <w:lang w:val="en-US"/>
        </w:rPr>
        <w:t xml:space="preserve">. They </w:t>
      </w:r>
      <w:r w:rsidR="00DE503A" w:rsidRPr="006977A4">
        <w:rPr>
          <w:rFonts w:ascii="Times New Roman" w:hAnsi="Times New Roman" w:cs="Times New Roman"/>
          <w:sz w:val="28"/>
          <w:szCs w:val="28"/>
          <w:lang w:val="en-US"/>
        </w:rPr>
        <w:t>combin</w:t>
      </w:r>
      <w:r w:rsidR="0085375E" w:rsidRPr="006977A4">
        <w:rPr>
          <w:rFonts w:ascii="Times New Roman" w:hAnsi="Times New Roman" w:cs="Times New Roman"/>
          <w:sz w:val="28"/>
          <w:szCs w:val="28"/>
          <w:lang w:val="en-US"/>
        </w:rPr>
        <w:t>ed</w:t>
      </w:r>
      <w:r w:rsidR="00DE503A" w:rsidRPr="006977A4">
        <w:rPr>
          <w:rFonts w:ascii="Times New Roman" w:hAnsi="Times New Roman" w:cs="Times New Roman"/>
          <w:sz w:val="28"/>
          <w:szCs w:val="28"/>
          <w:lang w:val="en-US"/>
        </w:rPr>
        <w:t xml:space="preserve"> hub-and-spoke transportation systems among regional ports</w:t>
      </w:r>
      <w:r w:rsidR="001C365C" w:rsidRPr="006977A4">
        <w:rPr>
          <w:rFonts w:ascii="Times New Roman" w:hAnsi="Times New Roman" w:cs="Times New Roman"/>
          <w:sz w:val="28"/>
          <w:szCs w:val="28"/>
          <w:lang w:val="en-US"/>
        </w:rPr>
        <w:t xml:space="preserve"> with consolidation and dispersing transportation systems between ports and their hinterlands</w:t>
      </w:r>
      <w:r w:rsidR="007F5884" w:rsidRPr="006977A4">
        <w:rPr>
          <w:rFonts w:ascii="Times New Roman" w:hAnsi="Times New Roman" w:cs="Times New Roman"/>
          <w:sz w:val="28"/>
          <w:szCs w:val="28"/>
          <w:lang w:val="en-US"/>
        </w:rPr>
        <w:t xml:space="preserve"> (Figure 3)</w:t>
      </w:r>
      <w:r w:rsidR="001C365C" w:rsidRPr="006977A4">
        <w:rPr>
          <w:rFonts w:ascii="Times New Roman" w:hAnsi="Times New Roman" w:cs="Times New Roman"/>
          <w:sz w:val="28"/>
          <w:szCs w:val="28"/>
          <w:lang w:val="en-US"/>
        </w:rPr>
        <w:t xml:space="preserve"> </w:t>
      </w:r>
      <w:r w:rsidR="001C365C" w:rsidRPr="006977A4">
        <w:rPr>
          <w:rFonts w:ascii="Times New Roman" w:hAnsi="Times New Roman" w:cs="Times New Roman"/>
          <w:sz w:val="28"/>
          <w:szCs w:val="28"/>
          <w:lang w:val="en-US"/>
        </w:rPr>
        <w:fldChar w:fldCharType="begin" w:fldLock="1"/>
      </w:r>
      <w:r w:rsidRPr="006977A4">
        <w:rPr>
          <w:rFonts w:ascii="Times New Roman" w:hAnsi="Times New Roman" w:cs="Times New Roman"/>
          <w:sz w:val="28"/>
          <w:szCs w:val="28"/>
          <w:lang w:val="en-US"/>
        </w:rPr>
        <w:instrText>ADDIN CSL_CITATION {"citationItems":[{"id":"ITEM-1","itemData":{"DOI":"10.1016/j.ijpe.2014.09.005","ISSN":"09255273","abstract":"The role of information and communication technologies (ICTs) in freight transport as key enabler is well recognised. However the uptake of recent ICT advances for multimodal freight transport provisions in the UK and Europe has been slow. The aim of our paper is to explore the potential reasons for such a slow adoption and assess how recent technological advances such as cloud computing and Internet of Things might have changed the landscape and thus help to overcome these barriers. Via an extensive review of 33 EU framework programme projects, we are able to consolidate and present current major efforts in ICT developments in the freight multimodal transport setting at European level. We further discuss barriers inhibiting quick take-up of ICT applications in multimodal transport. Resolutions were then explored by reviewing four key ICT development trends recently emerging and evaluating their potential impact in reducing such barriers for deployment. Our contribution is two-fold: it advances current knowledge by presenting an up-to-date overview of existing and emerging ICT applications in the field of multimodal transport and barriers to e-enabled multimodal transport. It also captures some of the best practices in industry and aims to provoke a debate among practitioners and academics via the analysis of how innovative use of recent technological developments could potentially lower the barriers to multimodal ICT adoption and lead to a more integrated freight transport network. Therefore it lays the foundation for further research.","author":[{"dropping-particle":"","family":"Harris","given":"Irina","non-dropping-particle":"","parse-names":false,"suffix":""},{"dropping-particle":"","family":"Wang","given":"Yingli","non-dropping-particle":"","parse-names":false,"suffix":""},{"dropping-particle":"","family":"Wang","given":"Haiyang","non-dropping-particle":"","parse-names":false,"suffix":""}],"container-title":"International Journal of Production Economics","id":"ITEM-1","issued":{"date-parts":[["2015"]]},"page":"88-103","publisher":"Elsevier","title":"ICT in multimodal transport and technological trends: Unleashing potential for the future","type":"article-journal","volume":"159"},"uris":["http://www.mendeley.com/documents/?uuid=8bc6667d-7b6b-4941-b155-d6740c2b6d01"]}],"mendeley":{"formattedCitation":"[13]","manualFormatting":"[14]","plainTextFormattedCitation":"[13]","previouslyFormattedCitation":"[13]"},"properties":{"noteIndex":0},"schema":"https://github.com/citation-style-language/schema/raw/master/csl-citation.json"}</w:instrText>
      </w:r>
      <w:r w:rsidR="001C365C" w:rsidRPr="006977A4">
        <w:rPr>
          <w:rFonts w:ascii="Times New Roman" w:hAnsi="Times New Roman" w:cs="Times New Roman"/>
          <w:sz w:val="28"/>
          <w:szCs w:val="28"/>
          <w:lang w:val="en-US"/>
        </w:rPr>
        <w:fldChar w:fldCharType="separate"/>
      </w:r>
      <w:r w:rsidR="000F6C0C" w:rsidRPr="006977A4">
        <w:rPr>
          <w:rFonts w:ascii="Times New Roman" w:hAnsi="Times New Roman" w:cs="Times New Roman"/>
          <w:noProof/>
          <w:sz w:val="28"/>
          <w:szCs w:val="28"/>
          <w:lang w:val="en-US"/>
        </w:rPr>
        <w:t>[</w:t>
      </w:r>
      <w:r w:rsidRPr="006977A4">
        <w:rPr>
          <w:rFonts w:ascii="Times New Roman" w:hAnsi="Times New Roman" w:cs="Times New Roman"/>
          <w:noProof/>
          <w:sz w:val="28"/>
          <w:szCs w:val="28"/>
          <w:lang w:val="en-US"/>
        </w:rPr>
        <w:t>14</w:t>
      </w:r>
      <w:r w:rsidR="009727A2" w:rsidRPr="006977A4">
        <w:rPr>
          <w:rFonts w:ascii="Times New Roman" w:hAnsi="Times New Roman" w:cs="Times New Roman"/>
          <w:noProof/>
          <w:sz w:val="28"/>
          <w:szCs w:val="28"/>
          <w:lang w:val="en-US"/>
        </w:rPr>
        <w:t>]</w:t>
      </w:r>
      <w:r w:rsidR="001C365C" w:rsidRPr="006977A4">
        <w:rPr>
          <w:rFonts w:ascii="Times New Roman" w:hAnsi="Times New Roman" w:cs="Times New Roman"/>
          <w:sz w:val="28"/>
          <w:szCs w:val="28"/>
          <w:lang w:val="en-US"/>
        </w:rPr>
        <w:fldChar w:fldCharType="end"/>
      </w:r>
      <w:r w:rsidR="001C365C" w:rsidRPr="006977A4">
        <w:rPr>
          <w:rFonts w:ascii="Times New Roman" w:hAnsi="Times New Roman" w:cs="Times New Roman"/>
          <w:sz w:val="28"/>
          <w:szCs w:val="28"/>
          <w:lang w:val="en-US"/>
        </w:rPr>
        <w:t xml:space="preserve">. </w:t>
      </w:r>
    </w:p>
    <w:p w14:paraId="50989EAE" w14:textId="54FADF45" w:rsidR="002976D9" w:rsidRPr="006977A4" w:rsidRDefault="002976D9" w:rsidP="00970BCF">
      <w:pPr>
        <w:autoSpaceDE w:val="0"/>
        <w:autoSpaceDN w:val="0"/>
        <w:adjustRightInd w:val="0"/>
        <w:spacing w:after="0" w:line="240" w:lineRule="auto"/>
        <w:ind w:firstLine="709"/>
        <w:jc w:val="both"/>
        <w:rPr>
          <w:rFonts w:ascii="Times New Roman" w:hAnsi="Times New Roman" w:cs="Times New Roman"/>
          <w:sz w:val="28"/>
          <w:szCs w:val="28"/>
          <w:lang w:val="en-US"/>
        </w:rPr>
      </w:pPr>
    </w:p>
    <w:p w14:paraId="2093CA67" w14:textId="77777777" w:rsidR="00E3772F" w:rsidRPr="006977A4" w:rsidRDefault="00E3772F" w:rsidP="00970BCF">
      <w:pPr>
        <w:autoSpaceDE w:val="0"/>
        <w:autoSpaceDN w:val="0"/>
        <w:adjustRightInd w:val="0"/>
        <w:spacing w:after="0" w:line="240" w:lineRule="auto"/>
        <w:ind w:firstLine="709"/>
        <w:jc w:val="both"/>
        <w:rPr>
          <w:rFonts w:ascii="Times New Roman" w:hAnsi="Times New Roman" w:cs="Times New Roman"/>
          <w:sz w:val="24"/>
          <w:szCs w:val="24"/>
          <w:lang w:val="en-US"/>
        </w:rPr>
      </w:pPr>
    </w:p>
    <w:p w14:paraId="4F1414E3" w14:textId="77777777" w:rsidR="005F20ED" w:rsidRPr="006977A4" w:rsidRDefault="00E3772F" w:rsidP="00970BCF">
      <w:pPr>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noProof/>
          <w:sz w:val="24"/>
          <w:szCs w:val="24"/>
          <w:lang w:eastAsia="ru-RU"/>
        </w:rPr>
        <w:drawing>
          <wp:inline distT="0" distB="0" distL="0" distR="0" wp14:anchorId="32C168BF" wp14:editId="73EEE42C">
            <wp:extent cx="5463540" cy="3261244"/>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4717" cy="3291792"/>
                    </a:xfrm>
                    <a:prstGeom prst="rect">
                      <a:avLst/>
                    </a:prstGeom>
                    <a:noFill/>
                    <a:ln>
                      <a:noFill/>
                    </a:ln>
                  </pic:spPr>
                </pic:pic>
              </a:graphicData>
            </a:graphic>
          </wp:inline>
        </w:drawing>
      </w:r>
      <w:r w:rsidR="005F20ED" w:rsidRPr="006977A4">
        <w:rPr>
          <w:rFonts w:ascii="Times New Roman" w:hAnsi="Times New Roman" w:cs="Times New Roman"/>
          <w:sz w:val="28"/>
          <w:szCs w:val="28"/>
          <w:lang w:val="en-US"/>
        </w:rPr>
        <w:t xml:space="preserve"> </w:t>
      </w:r>
    </w:p>
    <w:p w14:paraId="781529C0" w14:textId="77777777" w:rsidR="00173179" w:rsidRPr="006977A4" w:rsidRDefault="00173179" w:rsidP="00970BCF">
      <w:pPr>
        <w:autoSpaceDE w:val="0"/>
        <w:autoSpaceDN w:val="0"/>
        <w:adjustRightInd w:val="0"/>
        <w:spacing w:after="0" w:line="240" w:lineRule="auto"/>
        <w:ind w:firstLine="709"/>
        <w:jc w:val="both"/>
        <w:rPr>
          <w:rFonts w:ascii="Times New Roman" w:hAnsi="Times New Roman" w:cs="Times New Roman"/>
          <w:sz w:val="28"/>
          <w:szCs w:val="28"/>
          <w:lang w:val="en-US"/>
        </w:rPr>
      </w:pPr>
    </w:p>
    <w:p w14:paraId="2503B197" w14:textId="019E7A39" w:rsidR="00E3772F" w:rsidRPr="006977A4" w:rsidRDefault="005F20ED" w:rsidP="00970BCF">
      <w:pPr>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Figure 3</w:t>
      </w:r>
      <w:r w:rsidR="004D3467" w:rsidRPr="006977A4">
        <w:rPr>
          <w:rFonts w:ascii="Times New Roman" w:hAnsi="Times New Roman" w:cs="Times New Roman"/>
          <w:sz w:val="28"/>
          <w:szCs w:val="28"/>
          <w:lang w:val="en-US"/>
        </w:rPr>
        <w:t xml:space="preserve"> – </w:t>
      </w:r>
      <w:r w:rsidRPr="006977A4">
        <w:rPr>
          <w:rFonts w:ascii="Times New Roman" w:hAnsi="Times New Roman" w:cs="Times New Roman"/>
          <w:sz w:val="28"/>
          <w:szCs w:val="28"/>
          <w:lang w:val="en-US"/>
        </w:rPr>
        <w:t>Schematic diagram of the dry-port-based hub-and-spoke network</w:t>
      </w:r>
    </w:p>
    <w:p w14:paraId="67F88B95" w14:textId="1F7E0A2A" w:rsidR="00C24FBE" w:rsidRPr="006977A4" w:rsidRDefault="00C24FBE" w:rsidP="00970BCF">
      <w:pPr>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Note – </w:t>
      </w:r>
      <w:r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{"citationItems":[{"id":"ITEM-1","itemData":{"DOI":"10.1016/j.ijpe.2014.09.005","ISSN":"09255273","abstract":"The role of information and communication technologies (ICTs) in freight transport as key enabler is well recognised. However the uptake of recent ICT advances for multimodal freight transport provisions in the UK and Europe has been slow. The aim of our paper is to explore the potential reasons for such a slow adoption and assess how recent technological advances such as cloud computing and Internet of Things might have changed the landscape and thus help to overcome these barriers. Via an extensive review of 33 EU framework programme projects, we are able to consolidate and present current major efforts in ICT developments in the freight multimodal transport setting at European level. We further discuss barriers inhibiting quick take-up of ICT applications in multimodal transport. Resolutions were then explored by reviewing four key ICT development trends recently emerging and evaluating their potential impact in reducing such barriers for deployment. Our contribution is two-fold: it advances current knowledge by presenting an up-to-date overview of existing and emerging ICT applications in the field of multimodal transport and barriers to e-enabled multimodal transport. It also captures some of the best practices in industry and aims to provoke a debate among practitioners and academics via the analysis of how innovative use of recent technological developments could potentially lower the barriers to multimodal ICT adoption and lead to a more integrated freight transport network. Therefore it lays the foundation for further research.","author":[{"dropping-particle":"","family":"Harris","given":"Irina","non-dropping-particle":"","parse-names":false,"suffix":""},{"dropping-particle":"","family":"Wang","given":"Yingli","non-dropping-particle":"","parse-names":false,"suffix":""},{"dropping-particle":"","family":"Wang","given":"Haiyang","non-dropping-particle":"","parse-names":false,"suffix":""}],"container-title":"International Journal of Production Economics","id":"ITEM-1","issued":{"date-parts":[["2015"]]},"page":"88-103","publisher":"Elsevier","title":"ICT in multimodal transport and technological trends: Unleashing potential for the future","type":"article-journal","volume":"159"},"uris":["http://www.mendeley.com/documents/?uuid=8bc6667d-7b6b-4941-b155-d6740c2b6d01"]}],"mendeley":{"formattedCitation":"[13]"},"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77690E" w:rsidRPr="006977A4">
        <w:rPr>
          <w:rFonts w:ascii="Times New Roman" w:hAnsi="Times New Roman" w:cs="Times New Roman"/>
          <w:noProof/>
          <w:sz w:val="28"/>
          <w:szCs w:val="28"/>
          <w:lang w:val="en-US"/>
        </w:rPr>
        <w:t>14</w:t>
      </w:r>
      <w:r w:rsidR="004B6E9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p>
    <w:p w14:paraId="63940894" w14:textId="1AE57909" w:rsidR="001C365C" w:rsidRPr="006977A4" w:rsidRDefault="005F20ED"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Ishfaq</w:t>
      </w:r>
      <w:r w:rsidR="00567CE6" w:rsidRPr="006977A4">
        <w:rPr>
          <w:rFonts w:ascii="Times New Roman" w:hAnsi="Times New Roman" w:cs="Times New Roman"/>
          <w:sz w:val="28"/>
          <w:szCs w:val="28"/>
          <w:lang w:val="en-US"/>
        </w:rPr>
        <w:t xml:space="preserve"> and</w:t>
      </w:r>
      <w:r w:rsidR="00CF2D41" w:rsidRPr="006977A4">
        <w:rPr>
          <w:rFonts w:ascii="Times New Roman" w:hAnsi="Times New Roman" w:cs="Times New Roman"/>
          <w:sz w:val="28"/>
          <w:szCs w:val="28"/>
          <w:lang w:val="en-US"/>
        </w:rPr>
        <w:t xml:space="preserve"> Sox</w:t>
      </w:r>
      <w:r w:rsidR="00567CE6" w:rsidRPr="006977A4">
        <w:rPr>
          <w:rFonts w:ascii="Times New Roman" w:hAnsi="Times New Roman" w:cs="Times New Roman"/>
          <w:sz w:val="28"/>
          <w:szCs w:val="28"/>
          <w:lang w:val="en-US"/>
        </w:rPr>
        <w:t xml:space="preserve"> </w:t>
      </w:r>
      <w:r w:rsidR="001C365C" w:rsidRPr="006977A4">
        <w:rPr>
          <w:rFonts w:ascii="Times New Roman" w:hAnsi="Times New Roman" w:cs="Times New Roman"/>
          <w:sz w:val="28"/>
          <w:szCs w:val="28"/>
          <w:lang w:val="en-US"/>
        </w:rPr>
        <w:t>design</w:t>
      </w:r>
      <w:r w:rsidR="002C555B" w:rsidRPr="006977A4">
        <w:rPr>
          <w:rFonts w:ascii="Times New Roman" w:hAnsi="Times New Roman" w:cs="Times New Roman"/>
          <w:sz w:val="28"/>
          <w:szCs w:val="28"/>
          <w:lang w:val="en-US"/>
        </w:rPr>
        <w:t>ed</w:t>
      </w:r>
      <w:r w:rsidR="001C365C" w:rsidRPr="006977A4">
        <w:rPr>
          <w:rFonts w:ascii="Times New Roman" w:hAnsi="Times New Roman" w:cs="Times New Roman"/>
          <w:sz w:val="28"/>
          <w:szCs w:val="28"/>
          <w:lang w:val="en-US"/>
        </w:rPr>
        <w:t xml:space="preserve"> an intermodal logistics network with consideration for hub delays. A mode</w:t>
      </w:r>
      <w:r w:rsidR="002C555B" w:rsidRPr="006977A4">
        <w:rPr>
          <w:rFonts w:ascii="Times New Roman" w:hAnsi="Times New Roman" w:cs="Times New Roman"/>
          <w:sz w:val="28"/>
          <w:szCs w:val="28"/>
          <w:lang w:val="en-US"/>
        </w:rPr>
        <w:t>l</w:t>
      </w:r>
      <w:r w:rsidR="001C365C" w:rsidRPr="006977A4">
        <w:rPr>
          <w:rFonts w:ascii="Times New Roman" w:hAnsi="Times New Roman" w:cs="Times New Roman"/>
          <w:sz w:val="28"/>
          <w:szCs w:val="28"/>
          <w:lang w:val="en-US"/>
        </w:rPr>
        <w:t xml:space="preserve">ling framework for </w:t>
      </w:r>
      <w:r w:rsidR="00132BC0" w:rsidRPr="006977A4">
        <w:rPr>
          <w:rFonts w:ascii="Times New Roman" w:hAnsi="Times New Roman" w:cs="Times New Roman"/>
          <w:sz w:val="28"/>
          <w:szCs w:val="28"/>
          <w:lang w:val="en-US"/>
        </w:rPr>
        <w:t>an intermodal logistics hub operation</w:t>
      </w:r>
      <w:r w:rsidR="001C365C" w:rsidRPr="006977A4">
        <w:rPr>
          <w:rFonts w:ascii="Times New Roman" w:hAnsi="Times New Roman" w:cs="Times New Roman"/>
          <w:sz w:val="28"/>
          <w:szCs w:val="28"/>
          <w:lang w:val="en-US"/>
        </w:rPr>
        <w:t xml:space="preserve"> was developed using a queuing system approach. This framework describes a classification scheme for individual shipments routed through </w:t>
      </w:r>
      <w:r w:rsidRPr="006977A4">
        <w:rPr>
          <w:rFonts w:ascii="Times New Roman" w:hAnsi="Times New Roman" w:cs="Times New Roman"/>
          <w:sz w:val="28"/>
          <w:szCs w:val="28"/>
          <w:lang w:val="en-US"/>
        </w:rPr>
        <w:t>unloading,</w:t>
      </w:r>
      <w:r w:rsidR="001C365C" w:rsidRPr="006977A4">
        <w:rPr>
          <w:rFonts w:ascii="Times New Roman" w:hAnsi="Times New Roman" w:cs="Times New Roman"/>
          <w:sz w:val="28"/>
          <w:szCs w:val="28"/>
          <w:lang w:val="en-US"/>
        </w:rPr>
        <w:t xml:space="preserve"> consolidatio</w:t>
      </w:r>
      <w:r w:rsidR="000F6C0C" w:rsidRPr="006977A4">
        <w:rPr>
          <w:rFonts w:ascii="Times New Roman" w:hAnsi="Times New Roman" w:cs="Times New Roman"/>
          <w:sz w:val="28"/>
          <w:szCs w:val="28"/>
          <w:lang w:val="en-US"/>
        </w:rPr>
        <w:t xml:space="preserve">n, </w:t>
      </w:r>
      <w:r w:rsidRPr="006977A4">
        <w:rPr>
          <w:rFonts w:ascii="Times New Roman" w:hAnsi="Times New Roman" w:cs="Times New Roman"/>
          <w:sz w:val="28"/>
          <w:szCs w:val="28"/>
          <w:lang w:val="en-US"/>
        </w:rPr>
        <w:t>break-bulk,</w:t>
      </w:r>
      <w:r w:rsidR="000F6C0C" w:rsidRPr="006977A4">
        <w:rPr>
          <w:rFonts w:ascii="Times New Roman" w:hAnsi="Times New Roman" w:cs="Times New Roman"/>
          <w:sz w:val="28"/>
          <w:szCs w:val="28"/>
          <w:lang w:val="en-US"/>
        </w:rPr>
        <w:t xml:space="preserve"> and loading oper</w:t>
      </w:r>
      <w:r w:rsidR="001C365C" w:rsidRPr="006977A4">
        <w:rPr>
          <w:rFonts w:ascii="Times New Roman" w:hAnsi="Times New Roman" w:cs="Times New Roman"/>
          <w:sz w:val="28"/>
          <w:szCs w:val="28"/>
          <w:lang w:val="en-US"/>
        </w:rPr>
        <w:t>ations</w:t>
      </w:r>
      <w:r w:rsidR="002976D9" w:rsidRPr="006977A4">
        <w:rPr>
          <w:rFonts w:ascii="Times New Roman" w:hAnsi="Times New Roman" w:cs="Times New Roman"/>
          <w:sz w:val="28"/>
          <w:szCs w:val="28"/>
          <w:lang w:val="en-US"/>
        </w:rPr>
        <w:t xml:space="preserve"> </w:t>
      </w:r>
      <w:r w:rsidR="00567CE6"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{"citationItems":[{"id":"ITEM-1","itemData":{"DOI":"10.1016/j.ejor.2012.03.010","ISSN":"03772217","abstract":"In an intermodal hub network, cost benefits can be achieved through the use of intermodal shipments and the economies of scale due to consolidation of flows at the hubs. However, due to limited resources at the logistics hubs, shipment delays may affect the service performance. In this research hub operations are modeled as a GI/G/1 queuing network and the shipments as multiple job classes with deterministic routings. By integrating the hub operation queuing model and the hub location-allocation model, the effect of limited hub resources on the design of intermodal logistics networks under service time requirements is investigated. The managerial insights gained from a study of 25-city road-rail intermodal logistics network show that the level of available hub resources significantly affects the logistics network structure in terms of number and location of hubs, total network costs, choice of single-hub and inter-hub shipments and service performance. © 2012 Elsevier B.V. All rights reserved.","author":[{"dropping-particle":"","family":"Ishfaq","given":"Rafay","non-dropping-particle":"","parse-names":false,"suffix":""},{"dropping-particle":"","family":"Sox","given":"Charles R.","non-dropping-particle":"","parse-names":false,"suffix":""}],"container-title":"European Journal of Operational Research","id":"ITEM-1","issue":"3","issued":{"date-parts":[["2012"]]},"page":"629-641","publisher":"Elsevier B.V.","title":"Design of intermodal logistics networks with hub delays","type":"article-journal","volume":"220"},"uris":["http://www.mendeley.com/documents/?uuid=f79fea9f-9d55-4e62-aceb-ef3472e6b7a4"]}],"mendeley":{"formattedCitation":"[18]","plainTextFormattedCitation":"[18]","previouslyFormattedCitation":"[18]"},"properties":{"noteIndex":0},"schema":"https://github.com/citation-style-language/schema/raw/master/csl-citation.json"}</w:instrText>
      </w:r>
      <w:r w:rsidR="00567CE6"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[18]</w:t>
      </w:r>
      <w:r w:rsidR="00567CE6" w:rsidRPr="006977A4">
        <w:rPr>
          <w:rFonts w:ascii="Times New Roman" w:hAnsi="Times New Roman" w:cs="Times New Roman"/>
          <w:sz w:val="28"/>
          <w:szCs w:val="28"/>
          <w:lang w:val="en-US"/>
        </w:rPr>
        <w:fldChar w:fldCharType="end"/>
      </w:r>
      <w:r w:rsidR="001C365C" w:rsidRPr="006977A4">
        <w:rPr>
          <w:rFonts w:ascii="Times New Roman" w:hAnsi="Times New Roman" w:cs="Times New Roman"/>
          <w:sz w:val="28"/>
          <w:szCs w:val="28"/>
          <w:lang w:val="en-US"/>
        </w:rPr>
        <w:t xml:space="preserve">. </w:t>
      </w:r>
    </w:p>
    <w:p w14:paraId="38288749" w14:textId="3A6F9958" w:rsidR="00157643" w:rsidRPr="006977A4" w:rsidRDefault="001C519B"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lastRenderedPageBreak/>
        <w:t xml:space="preserve">The term </w:t>
      </w:r>
      <w:r w:rsidR="002301D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dry port</w:t>
      </w:r>
      <w:r w:rsidR="002301D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has come to be used to refer to the </w:t>
      </w:r>
      <w:r w:rsidR="002C555B" w:rsidRPr="006977A4">
        <w:rPr>
          <w:rFonts w:ascii="Times New Roman" w:hAnsi="Times New Roman" w:cs="Times New Roman"/>
          <w:sz w:val="28"/>
          <w:szCs w:val="28"/>
          <w:lang w:val="en-US"/>
        </w:rPr>
        <w:t>essential</w:t>
      </w:r>
      <w:r w:rsidRPr="006977A4">
        <w:rPr>
          <w:rFonts w:ascii="Times New Roman" w:hAnsi="Times New Roman" w:cs="Times New Roman"/>
          <w:sz w:val="28"/>
          <w:szCs w:val="28"/>
          <w:lang w:val="en-US"/>
        </w:rPr>
        <w:t xml:space="preserve"> nodes in </w:t>
      </w:r>
      <w:r w:rsidR="002C555B"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transportation network. </w:t>
      </w:r>
      <w:r w:rsidR="001C365C" w:rsidRPr="006977A4">
        <w:rPr>
          <w:rFonts w:ascii="Times New Roman" w:hAnsi="Times New Roman" w:cs="Times New Roman"/>
          <w:sz w:val="28"/>
          <w:szCs w:val="28"/>
          <w:lang w:val="en-US"/>
        </w:rPr>
        <w:t xml:space="preserve">This connectivity </w:t>
      </w:r>
      <w:r w:rsidR="002C555B" w:rsidRPr="006977A4">
        <w:rPr>
          <w:rFonts w:ascii="Times New Roman" w:hAnsi="Times New Roman" w:cs="Times New Roman"/>
          <w:sz w:val="28"/>
          <w:szCs w:val="28"/>
          <w:lang w:val="en-US"/>
        </w:rPr>
        <w:t xml:space="preserve">is </w:t>
      </w:r>
      <w:r w:rsidR="001C365C" w:rsidRPr="006977A4">
        <w:rPr>
          <w:rFonts w:ascii="Times New Roman" w:hAnsi="Times New Roman" w:cs="Times New Roman"/>
          <w:sz w:val="28"/>
          <w:szCs w:val="28"/>
          <w:lang w:val="en-US"/>
        </w:rPr>
        <w:t>release</w:t>
      </w:r>
      <w:r w:rsidR="002C555B" w:rsidRPr="006977A4">
        <w:rPr>
          <w:rFonts w:ascii="Times New Roman" w:hAnsi="Times New Roman" w:cs="Times New Roman"/>
          <w:sz w:val="28"/>
          <w:szCs w:val="28"/>
          <w:lang w:val="en-US"/>
        </w:rPr>
        <w:t>d</w:t>
      </w:r>
      <w:r w:rsidR="001C365C" w:rsidRPr="006977A4">
        <w:rPr>
          <w:rFonts w:ascii="Times New Roman" w:hAnsi="Times New Roman" w:cs="Times New Roman"/>
          <w:sz w:val="28"/>
          <w:szCs w:val="28"/>
          <w:lang w:val="en-US"/>
        </w:rPr>
        <w:t xml:space="preserve"> based on transport corridors, defined as the</w:t>
      </w:r>
      <w:r w:rsidR="002C5F15" w:rsidRPr="006977A4">
        <w:rPr>
          <w:lang w:val="en-US"/>
        </w:rPr>
        <w:t xml:space="preserve"> </w:t>
      </w:r>
      <w:r w:rsidR="002C5F15" w:rsidRPr="006977A4">
        <w:rPr>
          <w:rFonts w:ascii="Times New Roman" w:hAnsi="Times New Roman" w:cs="Times New Roman"/>
          <w:sz w:val="28"/>
          <w:szCs w:val="28"/>
          <w:lang w:val="en-US"/>
        </w:rPr>
        <w:t xml:space="preserve">transport and logistics complex, which </w:t>
      </w:r>
      <w:r w:rsidR="00B403D8" w:rsidRPr="006977A4">
        <w:rPr>
          <w:rFonts w:ascii="Times New Roman" w:hAnsi="Times New Roman" w:cs="Times New Roman"/>
          <w:sz w:val="28"/>
          <w:szCs w:val="28"/>
          <w:lang w:val="en-US"/>
        </w:rPr>
        <w:t>integrates</w:t>
      </w:r>
      <w:r w:rsidR="002C5F15" w:rsidRPr="006977A4">
        <w:rPr>
          <w:rFonts w:ascii="Times New Roman" w:hAnsi="Times New Roman" w:cs="Times New Roman"/>
          <w:sz w:val="28"/>
          <w:szCs w:val="28"/>
          <w:lang w:val="en-US"/>
        </w:rPr>
        <w:t xml:space="preserve"> various types of transport</w:t>
      </w:r>
      <w:r w:rsidR="001C365C" w:rsidRPr="006977A4">
        <w:rPr>
          <w:rFonts w:ascii="Times New Roman" w:hAnsi="Times New Roman" w:cs="Times New Roman"/>
          <w:sz w:val="28"/>
          <w:szCs w:val="28"/>
          <w:lang w:val="en-US"/>
        </w:rPr>
        <w:t xml:space="preserve">. </w:t>
      </w:r>
      <w:r w:rsidR="002C5F15" w:rsidRPr="006977A4">
        <w:rPr>
          <w:rFonts w:ascii="Times New Roman" w:hAnsi="Times New Roman" w:cs="Times New Roman"/>
          <w:sz w:val="28"/>
          <w:szCs w:val="28"/>
          <w:lang w:val="en-US"/>
        </w:rPr>
        <w:t xml:space="preserve">The formation and development of transport corridors </w:t>
      </w:r>
      <w:r w:rsidR="00B403D8" w:rsidRPr="006977A4">
        <w:rPr>
          <w:rFonts w:ascii="Times New Roman" w:hAnsi="Times New Roman" w:cs="Times New Roman"/>
          <w:sz w:val="28"/>
          <w:szCs w:val="28"/>
          <w:lang w:val="en-US"/>
        </w:rPr>
        <w:t>are</w:t>
      </w:r>
      <w:r w:rsidR="002C5F15" w:rsidRPr="006977A4">
        <w:rPr>
          <w:rFonts w:ascii="Times New Roman" w:hAnsi="Times New Roman" w:cs="Times New Roman"/>
          <w:sz w:val="28"/>
          <w:szCs w:val="28"/>
          <w:lang w:val="en-US"/>
        </w:rPr>
        <w:t xml:space="preserve"> considered in the following stages</w:t>
      </w:r>
      <w:r w:rsidR="001C365C" w:rsidRPr="006977A4">
        <w:rPr>
          <w:rFonts w:ascii="Times New Roman" w:hAnsi="Times New Roman" w:cs="Times New Roman"/>
          <w:sz w:val="28"/>
          <w:szCs w:val="28"/>
          <w:lang w:val="en-US"/>
        </w:rPr>
        <w:t xml:space="preserve">: transport corridors, multimodal transport corridors, logistics corridors, </w:t>
      </w:r>
      <w:r w:rsidR="009825E9" w:rsidRPr="006977A4">
        <w:rPr>
          <w:rFonts w:ascii="Times New Roman" w:hAnsi="Times New Roman" w:cs="Times New Roman"/>
          <w:sz w:val="28"/>
          <w:szCs w:val="28"/>
          <w:lang w:val="en-US"/>
        </w:rPr>
        <w:t>and economic</w:t>
      </w:r>
      <w:r w:rsidR="001C365C" w:rsidRPr="006977A4">
        <w:rPr>
          <w:rFonts w:ascii="Times New Roman" w:hAnsi="Times New Roman" w:cs="Times New Roman"/>
          <w:sz w:val="28"/>
          <w:szCs w:val="28"/>
          <w:lang w:val="en-US"/>
        </w:rPr>
        <w:t xml:space="preserve"> corridors</w:t>
      </w:r>
      <w:r w:rsidR="007F5884" w:rsidRPr="006977A4">
        <w:rPr>
          <w:rFonts w:ascii="Times New Roman" w:hAnsi="Times New Roman" w:cs="Times New Roman"/>
          <w:sz w:val="28"/>
          <w:szCs w:val="28"/>
          <w:lang w:val="en-US"/>
        </w:rPr>
        <w:t xml:space="preserve"> (Figure 4)</w:t>
      </w:r>
      <w:r w:rsidR="001C365C" w:rsidRPr="006977A4">
        <w:rPr>
          <w:rFonts w:ascii="Times New Roman" w:hAnsi="Times New Roman" w:cs="Times New Roman"/>
          <w:sz w:val="28"/>
          <w:szCs w:val="28"/>
          <w:lang w:val="en-US"/>
        </w:rPr>
        <w:t xml:space="preserve"> </w:t>
      </w:r>
      <w:r w:rsidR="001C365C"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{"citationItems":[{"id":"ITEM-1","itemData":{"author":[{"dropping-particle":"","family":"Banomyong","given":"R","non-dropping-particle":"","parse-names":false,"suffix":""}],"id":"ITEM-1","issued":{"date-parts":[["0"]]},"page":"1-71","title":"Logistics Development Study of the Indonesiamalaysia-Thailand Growth Triangle (Imt-Gt)","type":"article-journal"},"uris":["http://www.mendeley.com/documents/?uuid=9be5cf89-b425-4e60-9bcd-579e43f79761"]}],"mendeley":{"formattedCitation":"[62]","manualFormatting":"[62]","plainTextFormattedCitation":"[62]","previouslyFormattedCitation":"[62]"},"properties":{"noteIndex":0},"schema":"https://github.com/citation-style-language/schema/raw/master/csl-citation.json"}</w:instrText>
      </w:r>
      <w:r w:rsidR="001C365C" w:rsidRPr="006977A4">
        <w:rPr>
          <w:rFonts w:ascii="Times New Roman" w:hAnsi="Times New Roman" w:cs="Times New Roman"/>
          <w:sz w:val="28"/>
          <w:szCs w:val="28"/>
          <w:lang w:val="en-US"/>
        </w:rPr>
        <w:fldChar w:fldCharType="separate"/>
      </w:r>
      <w:r w:rsidR="000F6C0C" w:rsidRPr="006977A4">
        <w:rPr>
          <w:rFonts w:ascii="Times New Roman" w:hAnsi="Times New Roman" w:cs="Times New Roman"/>
          <w:noProof/>
          <w:sz w:val="28"/>
          <w:szCs w:val="28"/>
          <w:lang w:val="en-US"/>
        </w:rPr>
        <w:t>[</w:t>
      </w:r>
      <w:r w:rsidR="002C5F15" w:rsidRPr="006977A4">
        <w:rPr>
          <w:rFonts w:ascii="Times New Roman" w:hAnsi="Times New Roman" w:cs="Times New Roman"/>
          <w:noProof/>
          <w:sz w:val="28"/>
          <w:szCs w:val="28"/>
          <w:lang w:val="en-US"/>
        </w:rPr>
        <w:t xml:space="preserve">63, </w:t>
      </w:r>
      <w:r w:rsidR="000E3932" w:rsidRPr="006977A4">
        <w:rPr>
          <w:rFonts w:ascii="Times New Roman" w:hAnsi="Times New Roman" w:cs="Times New Roman"/>
          <w:noProof/>
          <w:sz w:val="28"/>
          <w:szCs w:val="28"/>
          <w:lang w:val="en-US"/>
        </w:rPr>
        <w:t>6</w:t>
      </w:r>
      <w:r w:rsidR="006B5146" w:rsidRPr="006977A4">
        <w:rPr>
          <w:rFonts w:ascii="Times New Roman" w:hAnsi="Times New Roman" w:cs="Times New Roman"/>
          <w:noProof/>
          <w:sz w:val="28"/>
          <w:szCs w:val="28"/>
          <w:lang w:val="en-US"/>
        </w:rPr>
        <w:t>4</w:t>
      </w:r>
      <w:r w:rsidR="009727A2" w:rsidRPr="006977A4">
        <w:rPr>
          <w:rFonts w:ascii="Times New Roman" w:hAnsi="Times New Roman" w:cs="Times New Roman"/>
          <w:noProof/>
          <w:sz w:val="28"/>
          <w:szCs w:val="28"/>
          <w:lang w:val="en-US"/>
        </w:rPr>
        <w:t>]</w:t>
      </w:r>
      <w:r w:rsidR="001C365C" w:rsidRPr="006977A4">
        <w:rPr>
          <w:rFonts w:ascii="Times New Roman" w:hAnsi="Times New Roman" w:cs="Times New Roman"/>
          <w:sz w:val="28"/>
          <w:szCs w:val="28"/>
          <w:lang w:val="en-US"/>
        </w:rPr>
        <w:fldChar w:fldCharType="end"/>
      </w:r>
      <w:r w:rsidR="001C365C" w:rsidRPr="006977A4">
        <w:rPr>
          <w:rFonts w:ascii="Times New Roman" w:hAnsi="Times New Roman" w:cs="Times New Roman"/>
          <w:sz w:val="28"/>
          <w:szCs w:val="28"/>
          <w:lang w:val="en-US"/>
        </w:rPr>
        <w:t>.</w:t>
      </w:r>
    </w:p>
    <w:p w14:paraId="20BD9A1A" w14:textId="77777777" w:rsidR="00E3772F" w:rsidRPr="006977A4" w:rsidRDefault="00E3772F" w:rsidP="00970BCF">
      <w:pPr>
        <w:autoSpaceDE w:val="0"/>
        <w:autoSpaceDN w:val="0"/>
        <w:adjustRightInd w:val="0"/>
        <w:spacing w:after="0" w:line="240" w:lineRule="auto"/>
        <w:ind w:firstLine="709"/>
        <w:jc w:val="both"/>
        <w:rPr>
          <w:rFonts w:ascii="Times New Roman" w:hAnsi="Times New Roman" w:cs="Times New Roman"/>
          <w:sz w:val="24"/>
          <w:szCs w:val="24"/>
          <w:lang w:val="en-US"/>
        </w:rPr>
      </w:pPr>
      <w:r w:rsidRPr="006977A4">
        <w:rPr>
          <w:rFonts w:ascii="Times New Roman" w:hAnsi="Times New Roman" w:cs="Times New Roman"/>
          <w:noProof/>
          <w:sz w:val="24"/>
          <w:szCs w:val="24"/>
          <w:lang w:eastAsia="ru-RU"/>
        </w:rPr>
        <w:drawing>
          <wp:inline distT="0" distB="0" distL="0" distR="0" wp14:anchorId="07574E7F" wp14:editId="59BFB599">
            <wp:extent cx="6065520" cy="3909060"/>
            <wp:effectExtent l="0" t="0" r="0" b="7239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1432ADC" w14:textId="77777777" w:rsidR="00173179" w:rsidRPr="006977A4" w:rsidRDefault="00173179" w:rsidP="00970BCF">
      <w:pPr>
        <w:autoSpaceDE w:val="0"/>
        <w:autoSpaceDN w:val="0"/>
        <w:adjustRightInd w:val="0"/>
        <w:spacing w:after="0" w:line="240" w:lineRule="auto"/>
        <w:ind w:firstLine="709"/>
        <w:jc w:val="both"/>
        <w:rPr>
          <w:rFonts w:ascii="Times New Roman" w:hAnsi="Times New Roman" w:cs="Times New Roman"/>
          <w:sz w:val="28"/>
          <w:szCs w:val="28"/>
          <w:lang w:val="en-US"/>
        </w:rPr>
      </w:pPr>
    </w:p>
    <w:p w14:paraId="43A5A020" w14:textId="6D295E9E" w:rsidR="009825E9" w:rsidRPr="006977A4" w:rsidRDefault="009825E9" w:rsidP="00970BCF">
      <w:pPr>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Figure 4</w:t>
      </w:r>
      <w:r w:rsidR="004D3467" w:rsidRPr="006977A4">
        <w:rPr>
          <w:rFonts w:ascii="Times New Roman" w:hAnsi="Times New Roman" w:cs="Times New Roman"/>
          <w:sz w:val="28"/>
          <w:szCs w:val="28"/>
          <w:lang w:val="en-US"/>
        </w:rPr>
        <w:t xml:space="preserve"> – </w:t>
      </w:r>
      <w:r w:rsidRPr="006977A4">
        <w:rPr>
          <w:rFonts w:ascii="Times New Roman" w:hAnsi="Times New Roman" w:cs="Times New Roman"/>
          <w:sz w:val="28"/>
          <w:szCs w:val="28"/>
          <w:lang w:val="en-US"/>
        </w:rPr>
        <w:t xml:space="preserve">The development stages of International Corridors Stage Corridor Definition </w:t>
      </w:r>
    </w:p>
    <w:p w14:paraId="1FE06B7B" w14:textId="120B68F0" w:rsidR="00C24FBE" w:rsidRPr="006977A4" w:rsidRDefault="00C24FBE"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Note – Developed by </w:t>
      </w:r>
      <w:r w:rsidR="00132BC0"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author based on </w:t>
      </w:r>
      <w:r w:rsidRPr="006977A4">
        <w:rPr>
          <w:rFonts w:ascii="Times New Roman" w:hAnsi="Times New Roman" w:cs="Times New Roman"/>
          <w:sz w:val="28"/>
          <w:szCs w:val="28"/>
          <w:lang w:val="en-US"/>
        </w:rPr>
        <w:fldChar w:fldCharType="begin" w:fldLock="1"/>
      </w:r>
      <w:r w:rsidR="006B5146" w:rsidRPr="006977A4">
        <w:rPr>
          <w:rFonts w:ascii="Times New Roman" w:hAnsi="Times New Roman" w:cs="Times New Roman"/>
          <w:sz w:val="28"/>
          <w:szCs w:val="28"/>
          <w:lang w:val="en-US"/>
        </w:rPr>
        <w:instrText>ADDIN CSL_CITATION {"citationItems":[{"id":"ITEM-1","itemData":{"author":[{"dropping-particle":"","family":"Banomyong","given":"R","non-dropping-particle":"","parse-names":false,"suffix":""}],"id":"ITEM-1","issued":{"date-parts":[["0"]]},"page":"1-71","title":"Logistics Development Study of the Indonesiamalaysia-Thailand Growth Triangle (Imt-Gt)","type":"article-journal"},"uris":["http://www.mendeley.com/documents/?uuid=9be5cf89-b425-4e60-9bcd-579e43f79761"]}],"mendeley":{"formattedCitation":"[62]","manualFormatting":"[64]","plainTextFormattedCitation":"[62]","previouslyFormattedCitation":"[62]"},"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w:t>
      </w:r>
      <w:r w:rsidR="002C5F15" w:rsidRPr="006977A4">
        <w:rPr>
          <w:rFonts w:ascii="Times New Roman" w:hAnsi="Times New Roman" w:cs="Times New Roman"/>
          <w:noProof/>
          <w:sz w:val="28"/>
          <w:szCs w:val="28"/>
          <w:lang w:val="en-US"/>
        </w:rPr>
        <w:t xml:space="preserve">63, </w:t>
      </w:r>
      <w:r w:rsidR="00371352" w:rsidRPr="006977A4">
        <w:rPr>
          <w:rFonts w:ascii="Times New Roman" w:hAnsi="Times New Roman" w:cs="Times New Roman"/>
          <w:noProof/>
          <w:sz w:val="28"/>
          <w:szCs w:val="28"/>
          <w:lang w:val="en-US"/>
        </w:rPr>
        <w:t>6</w:t>
      </w:r>
      <w:r w:rsidR="006B5146" w:rsidRPr="006977A4">
        <w:rPr>
          <w:rFonts w:ascii="Times New Roman" w:hAnsi="Times New Roman" w:cs="Times New Roman"/>
          <w:noProof/>
          <w:sz w:val="28"/>
          <w:szCs w:val="28"/>
          <w:lang w:val="en-US"/>
        </w:rPr>
        <w:t>4</w:t>
      </w:r>
      <w:r w:rsidR="0037135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p>
    <w:p w14:paraId="1C5FBCF3" w14:textId="77777777" w:rsidR="00C24FBE" w:rsidRPr="006977A4" w:rsidRDefault="00C24FBE" w:rsidP="00970BCF">
      <w:pPr>
        <w:autoSpaceDE w:val="0"/>
        <w:autoSpaceDN w:val="0"/>
        <w:adjustRightInd w:val="0"/>
        <w:spacing w:after="0" w:line="240" w:lineRule="auto"/>
        <w:ind w:firstLine="709"/>
        <w:jc w:val="both"/>
        <w:rPr>
          <w:rFonts w:ascii="Times New Roman" w:hAnsi="Times New Roman" w:cs="Times New Roman"/>
          <w:sz w:val="28"/>
          <w:szCs w:val="28"/>
          <w:lang w:val="en-US"/>
        </w:rPr>
      </w:pPr>
    </w:p>
    <w:p w14:paraId="5AFFDF48" w14:textId="3601ACD5" w:rsidR="001C365C" w:rsidRPr="006977A4" w:rsidRDefault="002C5F15"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International networks are formed </w:t>
      </w:r>
      <w:r w:rsidR="00B403D8" w:rsidRPr="006977A4">
        <w:rPr>
          <w:rFonts w:ascii="Times New Roman" w:hAnsi="Times New Roman" w:cs="Times New Roman"/>
          <w:sz w:val="28"/>
          <w:szCs w:val="28"/>
          <w:lang w:val="en-US"/>
        </w:rPr>
        <w:t>based on</w:t>
      </w:r>
      <w:r w:rsidRPr="006977A4">
        <w:rPr>
          <w:rFonts w:ascii="Times New Roman" w:hAnsi="Times New Roman" w:cs="Times New Roman"/>
          <w:sz w:val="28"/>
          <w:szCs w:val="28"/>
          <w:lang w:val="en-US"/>
        </w:rPr>
        <w:t xml:space="preserve"> transport corridors. </w:t>
      </w:r>
      <w:r w:rsidR="00B403D8" w:rsidRPr="006977A4">
        <w:rPr>
          <w:rFonts w:ascii="Times New Roman" w:hAnsi="Times New Roman" w:cs="Times New Roman"/>
          <w:sz w:val="28"/>
          <w:szCs w:val="28"/>
          <w:lang w:val="en-US"/>
        </w:rPr>
        <w:t>In</w:t>
      </w:r>
      <w:r w:rsidRPr="006977A4">
        <w:rPr>
          <w:rFonts w:ascii="Times New Roman" w:hAnsi="Times New Roman" w:cs="Times New Roman"/>
          <w:sz w:val="28"/>
          <w:szCs w:val="28"/>
          <w:lang w:val="en-US"/>
        </w:rPr>
        <w:t xml:space="preserve"> the first stage, transport corridors are built that physically connect certain regions. Further, in certain areas, there is a need to carry out multimodal transportation using various modes. </w:t>
      </w:r>
      <w:r w:rsidR="00B403D8" w:rsidRPr="006977A4">
        <w:rPr>
          <w:rFonts w:ascii="Times New Roman" w:hAnsi="Times New Roman" w:cs="Times New Roman"/>
          <w:sz w:val="28"/>
          <w:szCs w:val="28"/>
          <w:lang w:val="en-US"/>
        </w:rPr>
        <w:t>D</w:t>
      </w:r>
      <w:r w:rsidRPr="006977A4">
        <w:rPr>
          <w:rFonts w:ascii="Times New Roman" w:hAnsi="Times New Roman" w:cs="Times New Roman"/>
          <w:sz w:val="28"/>
          <w:szCs w:val="28"/>
          <w:lang w:val="en-US"/>
        </w:rPr>
        <w:t xml:space="preserve">ifferent types and transport routes are combined into one corridor. Thus, multimodal corridors are formed. </w:t>
      </w:r>
      <w:r w:rsidR="00581018" w:rsidRPr="006977A4">
        <w:rPr>
          <w:rFonts w:ascii="Times New Roman" w:hAnsi="Times New Roman" w:cs="Times New Roman"/>
          <w:sz w:val="28"/>
          <w:szCs w:val="28"/>
          <w:lang w:val="en-US"/>
        </w:rPr>
        <w:t>The third stage</w:t>
      </w:r>
      <w:r w:rsidR="00DE503A" w:rsidRPr="006977A4">
        <w:rPr>
          <w:rFonts w:ascii="Times New Roman" w:hAnsi="Times New Roman" w:cs="Times New Roman"/>
          <w:sz w:val="28"/>
          <w:szCs w:val="28"/>
          <w:lang w:val="en-US"/>
        </w:rPr>
        <w:t>’</w:t>
      </w:r>
      <w:r w:rsidR="00581018" w:rsidRPr="006977A4">
        <w:rPr>
          <w:rFonts w:ascii="Times New Roman" w:hAnsi="Times New Roman" w:cs="Times New Roman"/>
          <w:sz w:val="28"/>
          <w:szCs w:val="28"/>
          <w:lang w:val="en-US"/>
        </w:rPr>
        <w:t>s logistics corridors</w:t>
      </w:r>
      <w:r w:rsidR="001C365C" w:rsidRPr="006977A4">
        <w:rPr>
          <w:rFonts w:ascii="Times New Roman" w:hAnsi="Times New Roman" w:cs="Times New Roman"/>
          <w:sz w:val="28"/>
          <w:szCs w:val="28"/>
          <w:lang w:val="en-US"/>
        </w:rPr>
        <w:t xml:space="preserve"> are the corridors that provide </w:t>
      </w:r>
      <w:r w:rsidR="00581018" w:rsidRPr="006977A4">
        <w:rPr>
          <w:rFonts w:ascii="Times New Roman" w:hAnsi="Times New Roman" w:cs="Times New Roman"/>
          <w:sz w:val="28"/>
          <w:szCs w:val="28"/>
          <w:lang w:val="en-US"/>
        </w:rPr>
        <w:t xml:space="preserve">the </w:t>
      </w:r>
      <w:r w:rsidR="001C365C" w:rsidRPr="006977A4">
        <w:rPr>
          <w:rFonts w:ascii="Times New Roman" w:hAnsi="Times New Roman" w:cs="Times New Roman"/>
          <w:sz w:val="28"/>
          <w:szCs w:val="28"/>
          <w:lang w:val="en-US"/>
        </w:rPr>
        <w:t xml:space="preserve">connection between the logistics </w:t>
      </w:r>
      <w:r w:rsidR="002976D9" w:rsidRPr="006977A4">
        <w:rPr>
          <w:rFonts w:ascii="Times New Roman" w:hAnsi="Times New Roman" w:cs="Times New Roman"/>
          <w:sz w:val="28"/>
          <w:szCs w:val="28"/>
          <w:lang w:val="en-US"/>
        </w:rPr>
        <w:t>centers</w:t>
      </w:r>
      <w:r w:rsidR="001C365C" w:rsidRPr="006977A4">
        <w:rPr>
          <w:rFonts w:ascii="Times New Roman" w:hAnsi="Times New Roman" w:cs="Times New Roman"/>
          <w:sz w:val="28"/>
          <w:szCs w:val="28"/>
          <w:lang w:val="en-US"/>
        </w:rPr>
        <w:t xml:space="preserve"> (</w:t>
      </w:r>
      <w:r w:rsidR="00297F63" w:rsidRPr="006977A4">
        <w:rPr>
          <w:rFonts w:ascii="Times New Roman" w:hAnsi="Times New Roman" w:cs="Times New Roman"/>
          <w:sz w:val="28"/>
          <w:szCs w:val="28"/>
          <w:lang w:val="en-US"/>
        </w:rPr>
        <w:t>hubs</w:t>
      </w:r>
      <w:r w:rsidR="001C365C" w:rsidRPr="006977A4">
        <w:rPr>
          <w:rFonts w:ascii="Times New Roman" w:hAnsi="Times New Roman" w:cs="Times New Roman"/>
          <w:sz w:val="28"/>
          <w:szCs w:val="28"/>
          <w:lang w:val="en-US"/>
        </w:rPr>
        <w:t xml:space="preserve">) in </w:t>
      </w:r>
      <w:r w:rsidR="00581018" w:rsidRPr="006977A4">
        <w:rPr>
          <w:rFonts w:ascii="Times New Roman" w:hAnsi="Times New Roman" w:cs="Times New Roman"/>
          <w:sz w:val="28"/>
          <w:szCs w:val="28"/>
          <w:lang w:val="en-US"/>
        </w:rPr>
        <w:t>specific</w:t>
      </w:r>
      <w:r w:rsidR="001C365C" w:rsidRPr="006977A4">
        <w:rPr>
          <w:rFonts w:ascii="Times New Roman" w:hAnsi="Times New Roman" w:cs="Times New Roman"/>
          <w:sz w:val="28"/>
          <w:szCs w:val="28"/>
          <w:lang w:val="en-US"/>
        </w:rPr>
        <w:t xml:space="preserve"> regions</w:t>
      </w:r>
      <w:r w:rsidR="000F6C0C" w:rsidRPr="006977A4">
        <w:rPr>
          <w:rFonts w:ascii="Times New Roman" w:hAnsi="Times New Roman" w:cs="Times New Roman"/>
          <w:sz w:val="28"/>
          <w:szCs w:val="28"/>
          <w:lang w:val="en-US"/>
        </w:rPr>
        <w:t xml:space="preserve"> </w:t>
      </w:r>
      <w:r w:rsidR="001C365C"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{"citationItems":[{"id":"ITEM-1","itemData":{"abstract":"T he purpose of this Brief is to provide the rationale for transforming Africa’s potential regional transport corridors into economic corridors and to discuss the role of the African Development Bank (AfDB or Bank) in this process. We refer to the Walvis Bay Corridor to illustrate the practicability of corridor transformation. Recognizing the cardinal role that regional corridors play in fostering regional integration and development, the AfDB has been supporting the development of regional transport (transit) corridors in Africa. The Bank’s2 support for corridors aims to stimulate intra-regional and global trade and foster market integration. For some land-locked countries, the corridors are a new opportunity to participate in global trade. In line with the principles of The Bank’s Regional Integration Strategy the AfDB’s approach to regional corridors covers both the hard and the soft infrastructure components of development. This encompasses construction, maintenance and rehabilitation projects, as well as trade facilitation measures and trade capacity-building programs. It also provides for the crosscutting issues of economic, social and environmental sustainability.3 To capture the full benefits of regional corridors in Africa, two aspects should be considered. First are questions of poverty and social dynamics: projects must honor these realities and cater to the needs of the inhabitants of areas surrounding established and designated corridors. Second, corridors must be viewed as engines of regional development in themselves and not only as conduits to growth and regional integration. This vision can be realized by following the economic corridor development process outlined in this Brief.","author":[{"dropping-particle":"","family":"Mulenga","given":"Gadzeni","non-dropping-particle":"","parse-names":false,"suffix":""}],"container-title":"Regional Integration Brief","id":"ITEM-1","issue":"1","issued":{"date-parts":[["2013"]]},"page":"1-12","title":"Regional Integration Brief","type":"article-journal"},"uris":["http://www.mendeley.com/documents/?uuid=55cdb1a8-ee22-4cd2-94c5-490cb5ed8e95"]}],"mendeley":{"formattedCitation":"[63]","manualFormatting":"[63]","plainTextFormattedCitation":"[63]","previouslyFormattedCitation":"[63]"},"properties":{"noteIndex":0},"schema":"https://github.com/citation-style-language/schema/raw/master/csl-citation.json"}</w:instrText>
      </w:r>
      <w:r w:rsidR="001C365C" w:rsidRPr="006977A4">
        <w:rPr>
          <w:rFonts w:ascii="Times New Roman" w:hAnsi="Times New Roman" w:cs="Times New Roman"/>
          <w:sz w:val="28"/>
          <w:szCs w:val="28"/>
          <w:lang w:val="en-US"/>
        </w:rPr>
        <w:fldChar w:fldCharType="separate"/>
      </w:r>
      <w:r w:rsidR="000F6C0C" w:rsidRPr="006977A4">
        <w:rPr>
          <w:rFonts w:ascii="Times New Roman" w:hAnsi="Times New Roman" w:cs="Times New Roman"/>
          <w:noProof/>
          <w:sz w:val="28"/>
          <w:szCs w:val="28"/>
          <w:lang w:val="en-US"/>
        </w:rPr>
        <w:t>[</w:t>
      </w:r>
      <w:r w:rsidR="000E3932" w:rsidRPr="006977A4">
        <w:rPr>
          <w:rFonts w:ascii="Times New Roman" w:hAnsi="Times New Roman" w:cs="Times New Roman"/>
          <w:noProof/>
          <w:sz w:val="28"/>
          <w:szCs w:val="28"/>
          <w:lang w:val="en-US"/>
        </w:rPr>
        <w:t>6</w:t>
      </w:r>
      <w:r w:rsidR="006B5146" w:rsidRPr="006977A4">
        <w:rPr>
          <w:rFonts w:ascii="Times New Roman" w:hAnsi="Times New Roman" w:cs="Times New Roman"/>
          <w:noProof/>
          <w:sz w:val="28"/>
          <w:szCs w:val="28"/>
          <w:lang w:val="en-US"/>
        </w:rPr>
        <w:t>5</w:t>
      </w:r>
      <w:r w:rsidR="009727A2" w:rsidRPr="006977A4">
        <w:rPr>
          <w:rFonts w:ascii="Times New Roman" w:hAnsi="Times New Roman" w:cs="Times New Roman"/>
          <w:noProof/>
          <w:sz w:val="28"/>
          <w:szCs w:val="28"/>
          <w:lang w:val="en-US"/>
        </w:rPr>
        <w:t>]</w:t>
      </w:r>
      <w:r w:rsidR="001C365C" w:rsidRPr="006977A4">
        <w:rPr>
          <w:rFonts w:ascii="Times New Roman" w:hAnsi="Times New Roman" w:cs="Times New Roman"/>
          <w:sz w:val="28"/>
          <w:szCs w:val="28"/>
          <w:lang w:val="en-US"/>
        </w:rPr>
        <w:fldChar w:fldCharType="end"/>
      </w:r>
      <w:r w:rsidR="001C365C" w:rsidRPr="006977A4">
        <w:rPr>
          <w:rFonts w:ascii="Times New Roman" w:hAnsi="Times New Roman" w:cs="Times New Roman"/>
          <w:sz w:val="28"/>
          <w:szCs w:val="28"/>
          <w:lang w:val="en-US"/>
        </w:rPr>
        <w:t xml:space="preserve">. </w:t>
      </w:r>
      <w:r w:rsidR="00D1456D" w:rsidRPr="006977A4">
        <w:rPr>
          <w:rFonts w:ascii="Times New Roman" w:hAnsi="Times New Roman" w:cs="Times New Roman"/>
          <w:sz w:val="28"/>
          <w:szCs w:val="28"/>
          <w:lang w:val="en-US"/>
        </w:rPr>
        <w:t xml:space="preserve">For example, in transport and logistics facilities (logistics hub, port, terminal, center), various services are provided, such as storage, processing and customs clearance, etc. Based on the connection between them, logistics corridors are developed. Further, </w:t>
      </w:r>
      <w:r w:rsidR="00B403D8" w:rsidRPr="006977A4">
        <w:rPr>
          <w:rFonts w:ascii="Times New Roman" w:hAnsi="Times New Roman" w:cs="Times New Roman"/>
          <w:sz w:val="28"/>
          <w:szCs w:val="28"/>
          <w:lang w:val="en-US"/>
        </w:rPr>
        <w:t>economic corridors are formed based on trade and production relations</w:t>
      </w:r>
      <w:r w:rsidR="00D1456D" w:rsidRPr="006977A4">
        <w:rPr>
          <w:rFonts w:ascii="Times New Roman" w:hAnsi="Times New Roman" w:cs="Times New Roman"/>
          <w:sz w:val="28"/>
          <w:szCs w:val="28"/>
          <w:lang w:val="en-US"/>
        </w:rPr>
        <w:t>.</w:t>
      </w:r>
    </w:p>
    <w:p w14:paraId="74EEA158" w14:textId="11AA536A" w:rsidR="001C365C" w:rsidRPr="006977A4" w:rsidRDefault="006C41A4"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Keser </w:t>
      </w:r>
      <w:r w:rsidR="001C365C" w:rsidRPr="006977A4">
        <w:rPr>
          <w:rFonts w:ascii="Times New Roman" w:hAnsi="Times New Roman" w:cs="Times New Roman"/>
          <w:sz w:val="28"/>
          <w:szCs w:val="28"/>
          <w:lang w:val="en-US"/>
        </w:rPr>
        <w:t xml:space="preserve">underlined </w:t>
      </w:r>
      <w:r w:rsidR="00D7031A" w:rsidRPr="006977A4">
        <w:rPr>
          <w:rFonts w:ascii="Times New Roman" w:hAnsi="Times New Roman" w:cs="Times New Roman"/>
          <w:sz w:val="28"/>
          <w:szCs w:val="28"/>
          <w:lang w:val="en-US"/>
        </w:rPr>
        <w:t xml:space="preserve">that </w:t>
      </w:r>
      <w:r w:rsidR="001C365C" w:rsidRPr="006977A4">
        <w:rPr>
          <w:rFonts w:ascii="Times New Roman" w:hAnsi="Times New Roman" w:cs="Times New Roman"/>
          <w:sz w:val="28"/>
          <w:szCs w:val="28"/>
          <w:lang w:val="en-US"/>
        </w:rPr>
        <w:t xml:space="preserve">the </w:t>
      </w:r>
      <w:r w:rsidR="002301D9" w:rsidRPr="006977A4">
        <w:rPr>
          <w:rFonts w:ascii="Times New Roman" w:hAnsi="Times New Roman" w:cs="Times New Roman"/>
          <w:sz w:val="28"/>
          <w:szCs w:val="28"/>
          <w:lang w:val="en-US"/>
        </w:rPr>
        <w:t>"</w:t>
      </w:r>
      <w:r w:rsidR="001C365C" w:rsidRPr="006977A4">
        <w:rPr>
          <w:rFonts w:ascii="Times New Roman" w:hAnsi="Times New Roman" w:cs="Times New Roman"/>
          <w:sz w:val="28"/>
          <w:szCs w:val="28"/>
          <w:lang w:val="en-US"/>
        </w:rPr>
        <w:t>economic corridors are the most advanced</w:t>
      </w:r>
      <w:r w:rsidR="002301D9" w:rsidRPr="006977A4">
        <w:rPr>
          <w:rFonts w:ascii="Times New Roman" w:hAnsi="Times New Roman" w:cs="Times New Roman"/>
          <w:sz w:val="28"/>
          <w:szCs w:val="28"/>
          <w:lang w:val="en-US"/>
        </w:rPr>
        <w:t>"</w:t>
      </w:r>
      <w:r w:rsidR="001C365C" w:rsidRPr="006977A4">
        <w:rPr>
          <w:rFonts w:ascii="Times New Roman" w:hAnsi="Times New Roman" w:cs="Times New Roman"/>
          <w:sz w:val="28"/>
          <w:szCs w:val="28"/>
          <w:lang w:val="en-US"/>
        </w:rPr>
        <w:t xml:space="preserve"> </w:t>
      </w:r>
      <w:r w:rsidR="00D7031A" w:rsidRPr="006977A4">
        <w:rPr>
          <w:rFonts w:ascii="Times New Roman" w:hAnsi="Times New Roman" w:cs="Times New Roman"/>
          <w:sz w:val="28"/>
          <w:szCs w:val="28"/>
          <w:lang w:val="en-US"/>
        </w:rPr>
        <w:t>among</w:t>
      </w:r>
      <w:r w:rsidR="001C365C" w:rsidRPr="006977A4">
        <w:rPr>
          <w:rFonts w:ascii="Times New Roman" w:hAnsi="Times New Roman" w:cs="Times New Roman"/>
          <w:sz w:val="28"/>
          <w:szCs w:val="28"/>
          <w:lang w:val="en-US"/>
        </w:rPr>
        <w:t xml:space="preserve"> international </w:t>
      </w:r>
      <w:r w:rsidRPr="006977A4">
        <w:rPr>
          <w:rFonts w:ascii="Times New Roman" w:hAnsi="Times New Roman" w:cs="Times New Roman"/>
          <w:sz w:val="28"/>
          <w:szCs w:val="28"/>
          <w:lang w:val="en-US"/>
        </w:rPr>
        <w:t>transport networks</w:t>
      </w:r>
      <w:r w:rsidR="001C365C" w:rsidRPr="006977A4">
        <w:rPr>
          <w:rFonts w:ascii="Times New Roman" w:hAnsi="Times New Roman" w:cs="Times New Roman"/>
          <w:sz w:val="28"/>
          <w:szCs w:val="28"/>
          <w:lang w:val="en-US"/>
        </w:rPr>
        <w:t xml:space="preserve">. </w:t>
      </w:r>
      <w:r w:rsidR="00D1456D" w:rsidRPr="006977A4">
        <w:rPr>
          <w:rFonts w:ascii="Times New Roman" w:hAnsi="Times New Roman" w:cs="Times New Roman"/>
          <w:sz w:val="28"/>
          <w:szCs w:val="28"/>
          <w:lang w:val="en-US"/>
        </w:rPr>
        <w:t xml:space="preserve">The further development of transport corridors as logistical and economic corridors depends on investments in physical and </w:t>
      </w:r>
      <w:r w:rsidR="00D1456D" w:rsidRPr="006977A4">
        <w:rPr>
          <w:rFonts w:ascii="Times New Roman" w:hAnsi="Times New Roman" w:cs="Times New Roman"/>
          <w:sz w:val="28"/>
          <w:szCs w:val="28"/>
          <w:lang w:val="en-US"/>
        </w:rPr>
        <w:lastRenderedPageBreak/>
        <w:t xml:space="preserve">institutional infrastructure. </w:t>
      </w:r>
      <w:r w:rsidR="001C365C"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{"citationItems":[{"id":"ITEM-1","itemData":{"DOI":"10.17233/se.96735","ISSN":"1305-5577","abstract":"After the Second World War regional development has been an important subject of economic analysis. T ransport activities and developing transport corridors have been observed among the most important factors in ensuring regional development. One of the most comprehensive transport corridors is the TRACECA (Europa-Caucasus-Asia Transport Corridor) corridor which is referred to as the New Silk Road. The TRACECA corridor has been thought to play an important role in Turkey's all kinds of passenger and freight transport, use of the potential in terms of tourism and trade, and regional development. With this point of view in mind, in the study, it has been aimed to reveal the effects of TRACECA corridor on the economic potential and regional development. Within this context, firstly the regional development has been handled. Then, referring to the transport corridors, TRACECA corridor has been explained, and the effects of TRACECA towards regional development have been discussed .","author":[{"dropping-particle":"","family":"YILDIRIR KESER","given":"Hilal","non-dropping-particle":"","parse-names":false,"suffix":""}],"container-title":"Sosyoekonomi","id":"ITEM-1","issue":"24","issued":{"date-parts":[["2015"]]},"page":"163-182","title":"Importance of Transport Corridors in Regional Development: The Case of TRACECA","type":"article-journal","volume":"24"},"uris":["http://www.mendeley.com/documents/?uuid=f1e39b59-a54c-4898-9ada-fbbf625c2a87"]}],"mendeley":{"formattedCitation":"[61]","manualFormatting":"[61]","plainTextFormattedCitation":"[61]","previouslyFormattedCitation":"[61]"},"properties":{"noteIndex":0},"schema":"https://github.com/citation-style-language/schema/raw/master/csl-citation.json"}</w:instrText>
      </w:r>
      <w:r w:rsidR="001C365C" w:rsidRPr="006977A4">
        <w:rPr>
          <w:rFonts w:ascii="Times New Roman" w:hAnsi="Times New Roman" w:cs="Times New Roman"/>
          <w:sz w:val="28"/>
          <w:szCs w:val="28"/>
          <w:lang w:val="en-US"/>
        </w:rPr>
        <w:fldChar w:fldCharType="separate"/>
      </w:r>
      <w:r w:rsidR="000F6C0C" w:rsidRPr="006977A4">
        <w:rPr>
          <w:rFonts w:ascii="Times New Roman" w:hAnsi="Times New Roman" w:cs="Times New Roman"/>
          <w:noProof/>
          <w:sz w:val="28"/>
          <w:szCs w:val="28"/>
          <w:lang w:val="en-US"/>
        </w:rPr>
        <w:t>[</w:t>
      </w:r>
      <w:r w:rsidR="000E3932" w:rsidRPr="006977A4">
        <w:rPr>
          <w:rFonts w:ascii="Times New Roman" w:hAnsi="Times New Roman" w:cs="Times New Roman"/>
          <w:noProof/>
          <w:sz w:val="28"/>
          <w:szCs w:val="28"/>
          <w:lang w:val="en-US"/>
        </w:rPr>
        <w:t>6</w:t>
      </w:r>
      <w:r w:rsidR="006B5146" w:rsidRPr="006977A4">
        <w:rPr>
          <w:rFonts w:ascii="Times New Roman" w:hAnsi="Times New Roman" w:cs="Times New Roman"/>
          <w:noProof/>
          <w:sz w:val="28"/>
          <w:szCs w:val="28"/>
          <w:lang w:val="en-US"/>
        </w:rPr>
        <w:t>3</w:t>
      </w:r>
      <w:r w:rsidR="009727A2" w:rsidRPr="006977A4">
        <w:rPr>
          <w:rFonts w:ascii="Times New Roman" w:hAnsi="Times New Roman" w:cs="Times New Roman"/>
          <w:noProof/>
          <w:sz w:val="28"/>
          <w:szCs w:val="28"/>
          <w:lang w:val="en-US"/>
        </w:rPr>
        <w:t>]</w:t>
      </w:r>
      <w:r w:rsidR="001C365C" w:rsidRPr="006977A4">
        <w:rPr>
          <w:rFonts w:ascii="Times New Roman" w:hAnsi="Times New Roman" w:cs="Times New Roman"/>
          <w:sz w:val="28"/>
          <w:szCs w:val="28"/>
          <w:lang w:val="en-US"/>
        </w:rPr>
        <w:fldChar w:fldCharType="end"/>
      </w:r>
      <w:r w:rsidR="001C365C" w:rsidRPr="006977A4">
        <w:rPr>
          <w:rFonts w:ascii="Times New Roman" w:hAnsi="Times New Roman" w:cs="Times New Roman"/>
          <w:sz w:val="28"/>
          <w:szCs w:val="28"/>
          <w:lang w:val="en-US"/>
        </w:rPr>
        <w:t xml:space="preserve">. </w:t>
      </w:r>
      <w:r w:rsidR="00D9709B" w:rsidRPr="006977A4">
        <w:rPr>
          <w:rFonts w:ascii="Times New Roman" w:hAnsi="Times New Roman" w:cs="Times New Roman"/>
          <w:sz w:val="28"/>
          <w:szCs w:val="28"/>
          <w:lang w:val="en-US"/>
        </w:rPr>
        <w:t xml:space="preserve">In this regard, for the development of corridors, improving the quality of </w:t>
      </w:r>
      <w:r w:rsidR="00D1456D" w:rsidRPr="006977A4">
        <w:rPr>
          <w:rFonts w:ascii="Times New Roman" w:hAnsi="Times New Roman" w:cs="Times New Roman"/>
          <w:sz w:val="28"/>
          <w:szCs w:val="28"/>
          <w:lang w:val="en-US"/>
        </w:rPr>
        <w:t xml:space="preserve">transport </w:t>
      </w:r>
      <w:r w:rsidR="00D9709B" w:rsidRPr="006977A4">
        <w:rPr>
          <w:rFonts w:ascii="Times New Roman" w:hAnsi="Times New Roman" w:cs="Times New Roman"/>
          <w:sz w:val="28"/>
          <w:szCs w:val="28"/>
          <w:lang w:val="en-US"/>
        </w:rPr>
        <w:t>infrastructure logistics services is one of the priority areas of development.</w:t>
      </w:r>
    </w:p>
    <w:p w14:paraId="56C213EE" w14:textId="51A1C57B" w:rsidR="000A1D20" w:rsidRPr="006977A4" w:rsidRDefault="002E209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According</w:t>
      </w:r>
      <w:r w:rsidR="00DE503A" w:rsidRPr="006977A4">
        <w:rPr>
          <w:rFonts w:ascii="Times New Roman" w:hAnsi="Times New Roman" w:cs="Times New Roman"/>
          <w:sz w:val="28"/>
          <w:szCs w:val="28"/>
          <w:lang w:val="en-US"/>
        </w:rPr>
        <w:t xml:space="preserve"> to</w:t>
      </w:r>
      <w:r w:rsidR="003437EB" w:rsidRPr="006977A4">
        <w:rPr>
          <w:rFonts w:ascii="Times New Roman" w:hAnsi="Times New Roman" w:cs="Times New Roman"/>
          <w:sz w:val="28"/>
          <w:szCs w:val="28"/>
          <w:lang w:val="en-US"/>
        </w:rPr>
        <w:t xml:space="preserve"> </w:t>
      </w:r>
      <w:r w:rsidR="00132BC0" w:rsidRPr="006977A4">
        <w:rPr>
          <w:rFonts w:ascii="Times New Roman" w:hAnsi="Times New Roman" w:cs="Times New Roman"/>
          <w:sz w:val="28"/>
          <w:szCs w:val="28"/>
          <w:lang w:val="en-US"/>
        </w:rPr>
        <w:t xml:space="preserve">the </w:t>
      </w:r>
      <w:r w:rsidR="002301D9" w:rsidRPr="006977A4">
        <w:rPr>
          <w:rFonts w:ascii="Times New Roman" w:hAnsi="Times New Roman" w:cs="Times New Roman"/>
          <w:sz w:val="28"/>
          <w:szCs w:val="28"/>
          <w:lang w:val="en-US"/>
        </w:rPr>
        <w:t>"</w:t>
      </w:r>
      <w:r w:rsidR="003437EB" w:rsidRPr="006977A4">
        <w:rPr>
          <w:rFonts w:ascii="Times New Roman" w:hAnsi="Times New Roman" w:cs="Times New Roman"/>
          <w:sz w:val="28"/>
          <w:szCs w:val="28"/>
          <w:lang w:val="en-US"/>
        </w:rPr>
        <w:t>Trade and Transport Corridor Management Toolkit</w:t>
      </w:r>
      <w:r w:rsidR="002301D9" w:rsidRPr="006977A4">
        <w:rPr>
          <w:rFonts w:ascii="Times New Roman" w:hAnsi="Times New Roman" w:cs="Times New Roman"/>
          <w:sz w:val="28"/>
          <w:szCs w:val="28"/>
          <w:lang w:val="en-US"/>
        </w:rPr>
        <w:t>"</w:t>
      </w:r>
      <w:r w:rsidR="00DE503A" w:rsidRPr="006977A4">
        <w:rPr>
          <w:rFonts w:ascii="Times New Roman" w:hAnsi="Times New Roman" w:cs="Times New Roman"/>
          <w:sz w:val="28"/>
          <w:szCs w:val="28"/>
          <w:lang w:val="en-US"/>
        </w:rPr>
        <w:t>,</w:t>
      </w:r>
      <w:r w:rsidR="003437EB" w:rsidRPr="006977A4">
        <w:rPr>
          <w:rFonts w:ascii="Times New Roman" w:hAnsi="Times New Roman" w:cs="Times New Roman"/>
          <w:sz w:val="28"/>
          <w:szCs w:val="28"/>
          <w:lang w:val="en-US"/>
        </w:rPr>
        <w:t xml:space="preserve"> a</w:t>
      </w:r>
      <w:r w:rsidRPr="006977A4">
        <w:rPr>
          <w:rFonts w:ascii="Times New Roman" w:hAnsi="Times New Roman" w:cs="Times New Roman"/>
          <w:sz w:val="28"/>
          <w:szCs w:val="28"/>
          <w:lang w:val="en-US"/>
        </w:rPr>
        <w:t xml:space="preserve"> corridor has three main dimensions: infrastructure</w:t>
      </w:r>
      <w:r w:rsidR="00D65A32"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services</w:t>
      </w:r>
      <w:r w:rsidR="00D65A32" w:rsidRPr="006977A4">
        <w:rPr>
          <w:rFonts w:ascii="Times New Roman" w:hAnsi="Times New Roman" w:cs="Times New Roman"/>
          <w:sz w:val="28"/>
          <w:szCs w:val="28"/>
          <w:lang w:val="en-US"/>
        </w:rPr>
        <w:t xml:space="preserve"> and i</w:t>
      </w:r>
      <w:r w:rsidRPr="006977A4">
        <w:rPr>
          <w:rFonts w:ascii="Times New Roman" w:hAnsi="Times New Roman" w:cs="Times New Roman"/>
          <w:sz w:val="28"/>
          <w:szCs w:val="28"/>
          <w:lang w:val="en-US"/>
        </w:rPr>
        <w:t>nstitutions for coordinating corridor activities</w:t>
      </w:r>
      <w:r w:rsidR="00FC0D95"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In its most common, a trade and transport corridor </w:t>
      </w:r>
      <w:r w:rsidR="00D65A32" w:rsidRPr="006977A4">
        <w:rPr>
          <w:rFonts w:ascii="Times New Roman" w:hAnsi="Times New Roman" w:cs="Times New Roman"/>
          <w:sz w:val="28"/>
          <w:szCs w:val="28"/>
          <w:lang w:val="en-US"/>
        </w:rPr>
        <w:t>ha</w:t>
      </w:r>
      <w:r w:rsidR="006C41A4"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 xml:space="preserve"> an international gate</w:t>
      </w:r>
      <w:r w:rsidR="00CB6367" w:rsidRPr="006977A4">
        <w:rPr>
          <w:rFonts w:ascii="Times New Roman" w:hAnsi="Times New Roman" w:cs="Times New Roman"/>
          <w:sz w:val="28"/>
          <w:szCs w:val="28"/>
          <w:lang w:val="en-US"/>
        </w:rPr>
        <w:t>way</w:t>
      </w:r>
      <w:r w:rsidR="005503EE" w:rsidRPr="006977A4">
        <w:rPr>
          <w:rFonts w:ascii="Times New Roman" w:hAnsi="Times New Roman" w:cs="Times New Roman"/>
          <w:sz w:val="28"/>
          <w:szCs w:val="28"/>
          <w:lang w:val="en-US"/>
        </w:rPr>
        <w:t xml:space="preserve">: </w:t>
      </w:r>
      <w:r w:rsidR="00CB6367" w:rsidRPr="006977A4">
        <w:rPr>
          <w:rFonts w:ascii="Times New Roman" w:hAnsi="Times New Roman" w:cs="Times New Roman"/>
          <w:sz w:val="28"/>
          <w:szCs w:val="28"/>
          <w:lang w:val="en-US"/>
        </w:rPr>
        <w:t>ports, airports, or</w:t>
      </w:r>
      <w:r w:rsidRPr="006977A4">
        <w:rPr>
          <w:rFonts w:ascii="Times New Roman" w:hAnsi="Times New Roman" w:cs="Times New Roman"/>
          <w:sz w:val="28"/>
          <w:szCs w:val="28"/>
          <w:lang w:val="en-US"/>
        </w:rPr>
        <w:t xml:space="preserve"> land border</w:t>
      </w:r>
      <w:r w:rsidR="000A1D20" w:rsidRPr="006977A4">
        <w:rPr>
          <w:rFonts w:ascii="Times New Roman" w:hAnsi="Times New Roman" w:cs="Times New Roman"/>
          <w:sz w:val="28"/>
          <w:szCs w:val="28"/>
          <w:lang w:val="en-US"/>
        </w:rPr>
        <w:t>s</w:t>
      </w:r>
      <w:r w:rsidR="005503EE" w:rsidRPr="006977A4">
        <w:rPr>
          <w:rFonts w:ascii="Times New Roman" w:hAnsi="Times New Roman" w:cs="Times New Roman"/>
          <w:sz w:val="28"/>
          <w:szCs w:val="28"/>
          <w:lang w:val="en-US"/>
        </w:rPr>
        <w:t xml:space="preserve"> (dry ports and terminals)</w:t>
      </w:r>
      <w:r w:rsidRPr="006977A4">
        <w:rPr>
          <w:rFonts w:ascii="Times New Roman" w:hAnsi="Times New Roman" w:cs="Times New Roman"/>
          <w:sz w:val="28"/>
          <w:szCs w:val="28"/>
          <w:lang w:val="en-US"/>
        </w:rPr>
        <w:t xml:space="preserve"> (</w:t>
      </w:r>
      <w:r w:rsidR="007F5884" w:rsidRPr="006977A4">
        <w:rPr>
          <w:rFonts w:ascii="Times New Roman" w:hAnsi="Times New Roman" w:cs="Times New Roman"/>
          <w:sz w:val="28"/>
          <w:szCs w:val="28"/>
          <w:lang w:val="en-US"/>
        </w:rPr>
        <w:t>F</w:t>
      </w:r>
      <w:r w:rsidRPr="006977A4">
        <w:rPr>
          <w:rFonts w:ascii="Times New Roman" w:hAnsi="Times New Roman" w:cs="Times New Roman"/>
          <w:sz w:val="28"/>
          <w:szCs w:val="28"/>
          <w:lang w:val="en-US"/>
        </w:rPr>
        <w:t xml:space="preserve">igure </w:t>
      </w:r>
      <w:r w:rsidR="007F5884" w:rsidRPr="006977A4">
        <w:rPr>
          <w:rFonts w:ascii="Times New Roman" w:hAnsi="Times New Roman" w:cs="Times New Roman"/>
          <w:sz w:val="28"/>
          <w:szCs w:val="28"/>
          <w:lang w:val="en-US"/>
        </w:rPr>
        <w:t>5</w:t>
      </w:r>
      <w:r w:rsidR="000A1D20" w:rsidRPr="006977A4">
        <w:rPr>
          <w:rFonts w:ascii="Times New Roman" w:hAnsi="Times New Roman" w:cs="Times New Roman"/>
          <w:sz w:val="28"/>
          <w:szCs w:val="28"/>
          <w:lang w:val="en-US"/>
        </w:rPr>
        <w:t>)</w:t>
      </w:r>
      <w:r w:rsidR="00FA37C2" w:rsidRPr="006977A4">
        <w:rPr>
          <w:rFonts w:ascii="Times New Roman" w:hAnsi="Times New Roman" w:cs="Times New Roman"/>
          <w:sz w:val="28"/>
          <w:szCs w:val="28"/>
          <w:lang w:val="en-US"/>
        </w:rPr>
        <w:t xml:space="preserve"> </w:t>
      </w:r>
      <w:r w:rsidR="003C4F54" w:rsidRPr="006977A4">
        <w:rPr>
          <w:rFonts w:ascii="Times New Roman" w:hAnsi="Times New Roman" w:cs="Times New Roman"/>
          <w:sz w:val="28"/>
          <w:szCs w:val="28"/>
          <w:lang w:val="en-US"/>
        </w:rPr>
        <w:fldChar w:fldCharType="begin" w:fldLock="1"/>
      </w:r>
      <w:r w:rsidR="006B5146" w:rsidRPr="006977A4">
        <w:rPr>
          <w:rFonts w:ascii="Times New Roman" w:hAnsi="Times New Roman" w:cs="Times New Roman"/>
          <w:sz w:val="28"/>
          <w:szCs w:val="28"/>
          <w:lang w:val="en-US"/>
        </w:rPr>
        <w:instrText>ADDIN CSL_CITATION {"citationItems":[{"id":"ITEM-1","itemData":{"ISBN":"9781464801433","abstract":"• גרינבלט, י. (2012). ענף הקיווי: תמונת מצב 2012, עלון הנוטע שה“מ, מחוז צפון, משרד החקלאות.","author":[{"dropping-particle":"","family":"Kunaka","given":"Charles","non-dropping-particle":"","parse-names":false,"suffix":""},{"dropping-particle":"","family":"Carruthers","given":"Robin","non-dropping-particle":"","parse-names":false,"suffix":""}],"container-title":"עלון הנוטע","id":"ITEM-1","issued":{"date-parts":[["2012"]]},"title":"Trade and Transport Corridor Management Toolkit","type":"book","volume":"66"},"uris":["http://www.mendeley.com/documents/?uuid=0249d84d-3ee5-4450-b56a-4923e285c58d"]}],"mendeley":{"formattedCitation":"[64]","manualFormatting":"[66]","plainTextFormattedCitation":"[64]","previouslyFormattedCitation":"[64]"},"properties":{"noteIndex":0},"schema":"https://github.com/citation-style-language/schema/raw/master/csl-citation.json"}</w:instrText>
      </w:r>
      <w:r w:rsidR="003C4F54"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[6</w:t>
      </w:r>
      <w:r w:rsidR="006B5146" w:rsidRPr="006977A4">
        <w:rPr>
          <w:rFonts w:ascii="Times New Roman" w:hAnsi="Times New Roman" w:cs="Times New Roman"/>
          <w:noProof/>
          <w:sz w:val="28"/>
          <w:szCs w:val="28"/>
          <w:lang w:val="en-US"/>
        </w:rPr>
        <w:t>6</w:t>
      </w:r>
      <w:r w:rsidR="00371352" w:rsidRPr="006977A4">
        <w:rPr>
          <w:rFonts w:ascii="Times New Roman" w:hAnsi="Times New Roman" w:cs="Times New Roman"/>
          <w:noProof/>
          <w:sz w:val="28"/>
          <w:szCs w:val="28"/>
          <w:lang w:val="en-US"/>
        </w:rPr>
        <w:t>]</w:t>
      </w:r>
      <w:r w:rsidR="003C4F54"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w:t>
      </w:r>
      <w:r w:rsidR="000A1D20" w:rsidRPr="006977A4">
        <w:rPr>
          <w:rFonts w:ascii="Times New Roman" w:hAnsi="Times New Roman" w:cs="Times New Roman"/>
          <w:sz w:val="28"/>
          <w:szCs w:val="28"/>
          <w:lang w:val="en-US"/>
        </w:rPr>
        <w:t xml:space="preserve"> </w:t>
      </w:r>
    </w:p>
    <w:p w14:paraId="60D0EBAA" w14:textId="7420FED3" w:rsidR="000209EF" w:rsidRPr="006977A4" w:rsidRDefault="007A162F" w:rsidP="00970BCF">
      <w:pPr>
        <w:spacing w:after="0" w:line="240" w:lineRule="auto"/>
        <w:ind w:firstLine="709"/>
        <w:jc w:val="both"/>
        <w:rPr>
          <w:rFonts w:ascii="Times New Roman" w:hAnsi="Times New Roman" w:cs="Times New Roman"/>
          <w:lang w:val="en-US"/>
        </w:rPr>
      </w:pPr>
      <w:r>
        <w:rPr>
          <w:noProof/>
          <w:lang w:eastAsia="ru-RU"/>
        </w:rPr>
        <mc:AlternateContent>
          <mc:Choice Requires="wpg">
            <w:drawing>
              <wp:anchor distT="0" distB="0" distL="114300" distR="114300" simplePos="0" relativeHeight="251419648" behindDoc="0" locked="0" layoutInCell="1" allowOverlap="1" wp14:anchorId="72E16358" wp14:editId="23B865AA">
                <wp:simplePos x="0" y="0"/>
                <wp:positionH relativeFrom="page">
                  <wp:posOffset>2392680</wp:posOffset>
                </wp:positionH>
                <wp:positionV relativeFrom="paragraph">
                  <wp:posOffset>164465</wp:posOffset>
                </wp:positionV>
                <wp:extent cx="4528185" cy="1348740"/>
                <wp:effectExtent l="1905" t="5715" r="3810" b="0"/>
                <wp:wrapNone/>
                <wp:docPr id="184"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8185" cy="1348740"/>
                          <a:chOff x="2232" y="-719"/>
                          <a:chExt cx="7131" cy="1515"/>
                        </a:xfrm>
                      </wpg:grpSpPr>
                      <wps:wsp>
                        <wps:cNvPr id="185" name="Rectangle 3"/>
                        <wps:cNvSpPr>
                          <a:spLocks noChangeArrowheads="1"/>
                        </wps:cNvSpPr>
                        <wps:spPr bwMode="auto">
                          <a:xfrm>
                            <a:off x="7223" y="21"/>
                            <a:ext cx="676" cy="766"/>
                          </a:xfrm>
                          <a:prstGeom prst="rect">
                            <a:avLst/>
                          </a:prstGeom>
                          <a:noFill/>
                          <a:ln w="9525">
                            <a:solidFill>
                              <a:srgbClr val="67696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4"/>
                        <wps:cNvSpPr>
                          <a:spLocks noChangeArrowheads="1"/>
                        </wps:cNvSpPr>
                        <wps:spPr bwMode="auto">
                          <a:xfrm>
                            <a:off x="5134" y="285"/>
                            <a:ext cx="1345" cy="63"/>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5"/>
                        <wps:cNvSpPr>
                          <a:spLocks/>
                        </wps:cNvSpPr>
                        <wps:spPr bwMode="auto">
                          <a:xfrm>
                            <a:off x="6387" y="-182"/>
                            <a:ext cx="876" cy="673"/>
                          </a:xfrm>
                          <a:custGeom>
                            <a:avLst/>
                            <a:gdLst>
                              <a:gd name="T0" fmla="*/ 438 w 876"/>
                              <a:gd name="T1" fmla="*/ -181 h 673"/>
                              <a:gd name="T2" fmla="*/ 270 w 876"/>
                              <a:gd name="T3" fmla="*/ -13 h 673"/>
                              <a:gd name="T4" fmla="*/ 354 w 876"/>
                              <a:gd name="T5" fmla="*/ -13 h 673"/>
                              <a:gd name="T6" fmla="*/ 354 w 876"/>
                              <a:gd name="T7" fmla="*/ 239 h 673"/>
                              <a:gd name="T8" fmla="*/ 168 w 876"/>
                              <a:gd name="T9" fmla="*/ 239 h 673"/>
                              <a:gd name="T10" fmla="*/ 168 w 876"/>
                              <a:gd name="T11" fmla="*/ 155 h 673"/>
                              <a:gd name="T12" fmla="*/ 0 w 876"/>
                              <a:gd name="T13" fmla="*/ 323 h 673"/>
                              <a:gd name="T14" fmla="*/ 168 w 876"/>
                              <a:gd name="T15" fmla="*/ 491 h 673"/>
                              <a:gd name="T16" fmla="*/ 168 w 876"/>
                              <a:gd name="T17" fmla="*/ 407 h 673"/>
                              <a:gd name="T18" fmla="*/ 707 w 876"/>
                              <a:gd name="T19" fmla="*/ 407 h 673"/>
                              <a:gd name="T20" fmla="*/ 707 w 876"/>
                              <a:gd name="T21" fmla="*/ 491 h 673"/>
                              <a:gd name="T22" fmla="*/ 876 w 876"/>
                              <a:gd name="T23" fmla="*/ 323 h 673"/>
                              <a:gd name="T24" fmla="*/ 707 w 876"/>
                              <a:gd name="T25" fmla="*/ 155 h 673"/>
                              <a:gd name="T26" fmla="*/ 707 w 876"/>
                              <a:gd name="T27" fmla="*/ 239 h 673"/>
                              <a:gd name="T28" fmla="*/ 522 w 876"/>
                              <a:gd name="T29" fmla="*/ 239 h 673"/>
                              <a:gd name="T30" fmla="*/ 522 w 876"/>
                              <a:gd name="T31" fmla="*/ -13 h 673"/>
                              <a:gd name="T32" fmla="*/ 606 w 876"/>
                              <a:gd name="T33" fmla="*/ -13 h 673"/>
                              <a:gd name="T34" fmla="*/ 438 w 876"/>
                              <a:gd name="T35" fmla="*/ -181 h 67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76" h="673">
                                <a:moveTo>
                                  <a:pt x="438" y="0"/>
                                </a:moveTo>
                                <a:lnTo>
                                  <a:pt x="270" y="168"/>
                                </a:lnTo>
                                <a:lnTo>
                                  <a:pt x="354" y="168"/>
                                </a:lnTo>
                                <a:lnTo>
                                  <a:pt x="354" y="420"/>
                                </a:lnTo>
                                <a:lnTo>
                                  <a:pt x="168" y="420"/>
                                </a:lnTo>
                                <a:lnTo>
                                  <a:pt x="168" y="336"/>
                                </a:lnTo>
                                <a:lnTo>
                                  <a:pt x="0" y="504"/>
                                </a:lnTo>
                                <a:lnTo>
                                  <a:pt x="168" y="672"/>
                                </a:lnTo>
                                <a:lnTo>
                                  <a:pt x="168" y="588"/>
                                </a:lnTo>
                                <a:lnTo>
                                  <a:pt x="707" y="588"/>
                                </a:lnTo>
                                <a:lnTo>
                                  <a:pt x="707" y="672"/>
                                </a:lnTo>
                                <a:lnTo>
                                  <a:pt x="876" y="504"/>
                                </a:lnTo>
                                <a:lnTo>
                                  <a:pt x="707" y="336"/>
                                </a:lnTo>
                                <a:lnTo>
                                  <a:pt x="707" y="420"/>
                                </a:lnTo>
                                <a:lnTo>
                                  <a:pt x="522" y="420"/>
                                </a:lnTo>
                                <a:lnTo>
                                  <a:pt x="522" y="168"/>
                                </a:lnTo>
                                <a:lnTo>
                                  <a:pt x="606" y="168"/>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6"/>
                        <wps:cNvSpPr>
                          <a:spLocks/>
                        </wps:cNvSpPr>
                        <wps:spPr bwMode="auto">
                          <a:xfrm>
                            <a:off x="6387" y="-182"/>
                            <a:ext cx="876" cy="673"/>
                          </a:xfrm>
                          <a:custGeom>
                            <a:avLst/>
                            <a:gdLst>
                              <a:gd name="T0" fmla="*/ 876 w 876"/>
                              <a:gd name="T1" fmla="*/ 323 h 673"/>
                              <a:gd name="T2" fmla="*/ 707 w 876"/>
                              <a:gd name="T3" fmla="*/ 155 h 673"/>
                              <a:gd name="T4" fmla="*/ 707 w 876"/>
                              <a:gd name="T5" fmla="*/ 239 h 673"/>
                              <a:gd name="T6" fmla="*/ 522 w 876"/>
                              <a:gd name="T7" fmla="*/ 239 h 673"/>
                              <a:gd name="T8" fmla="*/ 522 w 876"/>
                              <a:gd name="T9" fmla="*/ -13 h 673"/>
                              <a:gd name="T10" fmla="*/ 606 w 876"/>
                              <a:gd name="T11" fmla="*/ -13 h 673"/>
                              <a:gd name="T12" fmla="*/ 438 w 876"/>
                              <a:gd name="T13" fmla="*/ -181 h 673"/>
                              <a:gd name="T14" fmla="*/ 270 w 876"/>
                              <a:gd name="T15" fmla="*/ -13 h 673"/>
                              <a:gd name="T16" fmla="*/ 354 w 876"/>
                              <a:gd name="T17" fmla="*/ -13 h 673"/>
                              <a:gd name="T18" fmla="*/ 354 w 876"/>
                              <a:gd name="T19" fmla="*/ 239 h 673"/>
                              <a:gd name="T20" fmla="*/ 168 w 876"/>
                              <a:gd name="T21" fmla="*/ 239 h 673"/>
                              <a:gd name="T22" fmla="*/ 168 w 876"/>
                              <a:gd name="T23" fmla="*/ 155 h 673"/>
                              <a:gd name="T24" fmla="*/ 0 w 876"/>
                              <a:gd name="T25" fmla="*/ 323 h 673"/>
                              <a:gd name="T26" fmla="*/ 168 w 876"/>
                              <a:gd name="T27" fmla="*/ 491 h 673"/>
                              <a:gd name="T28" fmla="*/ 168 w 876"/>
                              <a:gd name="T29" fmla="*/ 407 h 673"/>
                              <a:gd name="T30" fmla="*/ 707 w 876"/>
                              <a:gd name="T31" fmla="*/ 407 h 673"/>
                              <a:gd name="T32" fmla="*/ 707 w 876"/>
                              <a:gd name="T33" fmla="*/ 491 h 673"/>
                              <a:gd name="T34" fmla="*/ 876 w 876"/>
                              <a:gd name="T35" fmla="*/ 323 h 67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76" h="673">
                                <a:moveTo>
                                  <a:pt x="876" y="504"/>
                                </a:moveTo>
                                <a:lnTo>
                                  <a:pt x="707" y="336"/>
                                </a:lnTo>
                                <a:lnTo>
                                  <a:pt x="707" y="420"/>
                                </a:lnTo>
                                <a:lnTo>
                                  <a:pt x="522" y="420"/>
                                </a:lnTo>
                                <a:lnTo>
                                  <a:pt x="522" y="168"/>
                                </a:lnTo>
                                <a:lnTo>
                                  <a:pt x="606" y="168"/>
                                </a:lnTo>
                                <a:lnTo>
                                  <a:pt x="438" y="0"/>
                                </a:lnTo>
                                <a:lnTo>
                                  <a:pt x="270" y="168"/>
                                </a:lnTo>
                                <a:lnTo>
                                  <a:pt x="354" y="168"/>
                                </a:lnTo>
                                <a:lnTo>
                                  <a:pt x="354" y="420"/>
                                </a:lnTo>
                                <a:lnTo>
                                  <a:pt x="168" y="420"/>
                                </a:lnTo>
                                <a:lnTo>
                                  <a:pt x="168" y="336"/>
                                </a:lnTo>
                                <a:lnTo>
                                  <a:pt x="0" y="504"/>
                                </a:lnTo>
                                <a:lnTo>
                                  <a:pt x="168" y="672"/>
                                </a:lnTo>
                                <a:lnTo>
                                  <a:pt x="168" y="588"/>
                                </a:lnTo>
                                <a:lnTo>
                                  <a:pt x="707" y="588"/>
                                </a:lnTo>
                                <a:lnTo>
                                  <a:pt x="707" y="672"/>
                                </a:lnTo>
                                <a:lnTo>
                                  <a:pt x="876" y="504"/>
                                </a:lnTo>
                                <a:close/>
                              </a:path>
                            </a:pathLst>
                          </a:custGeom>
                          <a:noFill/>
                          <a:ln w="9525">
                            <a:solidFill>
                              <a:srgbClr val="8082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7"/>
                        <wps:cNvSpPr>
                          <a:spLocks/>
                        </wps:cNvSpPr>
                        <wps:spPr bwMode="auto">
                          <a:xfrm>
                            <a:off x="6387" y="-585"/>
                            <a:ext cx="850" cy="404"/>
                          </a:xfrm>
                          <a:custGeom>
                            <a:avLst/>
                            <a:gdLst>
                              <a:gd name="T0" fmla="*/ 0 w 850"/>
                              <a:gd name="T1" fmla="*/ -517 h 404"/>
                              <a:gd name="T2" fmla="*/ 6 w 850"/>
                              <a:gd name="T3" fmla="*/ -544 h 404"/>
                              <a:gd name="T4" fmla="*/ 20 w 850"/>
                              <a:gd name="T5" fmla="*/ -565 h 404"/>
                              <a:gd name="T6" fmla="*/ 41 w 850"/>
                              <a:gd name="T7" fmla="*/ -579 h 404"/>
                              <a:gd name="T8" fmla="*/ 68 w 850"/>
                              <a:gd name="T9" fmla="*/ -585 h 404"/>
                              <a:gd name="T10" fmla="*/ 782 w 850"/>
                              <a:gd name="T11" fmla="*/ -585 h 404"/>
                              <a:gd name="T12" fmla="*/ 808 w 850"/>
                              <a:gd name="T13" fmla="*/ -579 h 404"/>
                              <a:gd name="T14" fmla="*/ 830 w 850"/>
                              <a:gd name="T15" fmla="*/ -565 h 404"/>
                              <a:gd name="T16" fmla="*/ 844 w 850"/>
                              <a:gd name="T17" fmla="*/ -544 h 404"/>
                              <a:gd name="T18" fmla="*/ 850 w 850"/>
                              <a:gd name="T19" fmla="*/ -517 h 404"/>
                              <a:gd name="T20" fmla="*/ 850 w 850"/>
                              <a:gd name="T21" fmla="*/ -249 h 404"/>
                              <a:gd name="T22" fmla="*/ 844 w 850"/>
                              <a:gd name="T23" fmla="*/ -222 h 404"/>
                              <a:gd name="T24" fmla="*/ 830 w 850"/>
                              <a:gd name="T25" fmla="*/ -201 h 404"/>
                              <a:gd name="T26" fmla="*/ 808 w 850"/>
                              <a:gd name="T27" fmla="*/ -187 h 404"/>
                              <a:gd name="T28" fmla="*/ 782 w 850"/>
                              <a:gd name="T29" fmla="*/ -181 h 404"/>
                              <a:gd name="T30" fmla="*/ 68 w 850"/>
                              <a:gd name="T31" fmla="*/ -181 h 404"/>
                              <a:gd name="T32" fmla="*/ 41 w 850"/>
                              <a:gd name="T33" fmla="*/ -187 h 404"/>
                              <a:gd name="T34" fmla="*/ 20 w 850"/>
                              <a:gd name="T35" fmla="*/ -201 h 404"/>
                              <a:gd name="T36" fmla="*/ 6 w 850"/>
                              <a:gd name="T37" fmla="*/ -222 h 404"/>
                              <a:gd name="T38" fmla="*/ 0 w 850"/>
                              <a:gd name="T39" fmla="*/ -249 h 404"/>
                              <a:gd name="T40" fmla="*/ 0 w 850"/>
                              <a:gd name="T41" fmla="*/ -517 h 40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50" h="404">
                                <a:moveTo>
                                  <a:pt x="0" y="68"/>
                                </a:moveTo>
                                <a:lnTo>
                                  <a:pt x="6" y="41"/>
                                </a:lnTo>
                                <a:lnTo>
                                  <a:pt x="20" y="20"/>
                                </a:lnTo>
                                <a:lnTo>
                                  <a:pt x="41" y="6"/>
                                </a:lnTo>
                                <a:lnTo>
                                  <a:pt x="68" y="0"/>
                                </a:lnTo>
                                <a:lnTo>
                                  <a:pt x="782" y="0"/>
                                </a:lnTo>
                                <a:lnTo>
                                  <a:pt x="808" y="6"/>
                                </a:lnTo>
                                <a:lnTo>
                                  <a:pt x="830" y="20"/>
                                </a:lnTo>
                                <a:lnTo>
                                  <a:pt x="844" y="41"/>
                                </a:lnTo>
                                <a:lnTo>
                                  <a:pt x="850" y="68"/>
                                </a:lnTo>
                                <a:lnTo>
                                  <a:pt x="850" y="336"/>
                                </a:lnTo>
                                <a:lnTo>
                                  <a:pt x="844" y="363"/>
                                </a:lnTo>
                                <a:lnTo>
                                  <a:pt x="830" y="384"/>
                                </a:lnTo>
                                <a:lnTo>
                                  <a:pt x="808" y="398"/>
                                </a:lnTo>
                                <a:lnTo>
                                  <a:pt x="782" y="404"/>
                                </a:lnTo>
                                <a:lnTo>
                                  <a:pt x="68" y="404"/>
                                </a:lnTo>
                                <a:lnTo>
                                  <a:pt x="41" y="398"/>
                                </a:lnTo>
                                <a:lnTo>
                                  <a:pt x="20" y="384"/>
                                </a:lnTo>
                                <a:lnTo>
                                  <a:pt x="6" y="363"/>
                                </a:lnTo>
                                <a:lnTo>
                                  <a:pt x="0" y="336"/>
                                </a:lnTo>
                                <a:lnTo>
                                  <a:pt x="0" y="68"/>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8"/>
                        <wps:cNvSpPr>
                          <a:spLocks/>
                        </wps:cNvSpPr>
                        <wps:spPr bwMode="auto">
                          <a:xfrm>
                            <a:off x="5338" y="35"/>
                            <a:ext cx="939" cy="501"/>
                          </a:xfrm>
                          <a:custGeom>
                            <a:avLst/>
                            <a:gdLst>
                              <a:gd name="T0" fmla="*/ 779 w 939"/>
                              <a:gd name="T1" fmla="*/ 162 h 501"/>
                              <a:gd name="T2" fmla="*/ 309 w 939"/>
                              <a:gd name="T3" fmla="*/ 499 h 501"/>
                              <a:gd name="T4" fmla="*/ 312 w 939"/>
                              <a:gd name="T5" fmla="*/ 517 h 501"/>
                              <a:gd name="T6" fmla="*/ 312 w 939"/>
                              <a:gd name="T7" fmla="*/ 536 h 501"/>
                              <a:gd name="T8" fmla="*/ 939 w 939"/>
                              <a:gd name="T9" fmla="*/ 536 h 501"/>
                              <a:gd name="T10" fmla="*/ 939 w 939"/>
                              <a:gd name="T11" fmla="*/ 499 h 501"/>
                              <a:gd name="T12" fmla="*/ 860 w 939"/>
                              <a:gd name="T13" fmla="*/ 499 h 501"/>
                              <a:gd name="T14" fmla="*/ 860 w 939"/>
                              <a:gd name="T15" fmla="*/ 466 h 501"/>
                              <a:gd name="T16" fmla="*/ 779 w 939"/>
                              <a:gd name="T17" fmla="*/ 466 h 501"/>
                              <a:gd name="T18" fmla="*/ 779 w 939"/>
                              <a:gd name="T19" fmla="*/ 162 h 501"/>
                              <a:gd name="T20" fmla="*/ 779 w 939"/>
                              <a:gd name="T21" fmla="*/ 71 h 501"/>
                              <a:gd name="T22" fmla="*/ 227 w 939"/>
                              <a:gd name="T23" fmla="*/ 466 h 501"/>
                              <a:gd name="T24" fmla="*/ 231 w 939"/>
                              <a:gd name="T25" fmla="*/ 482 h 501"/>
                              <a:gd name="T26" fmla="*/ 231 w 939"/>
                              <a:gd name="T27" fmla="*/ 499 h 501"/>
                              <a:gd name="T28" fmla="*/ 309 w 939"/>
                              <a:gd name="T29" fmla="*/ 499 h 501"/>
                              <a:gd name="T30" fmla="*/ 779 w 939"/>
                              <a:gd name="T31" fmla="*/ 162 h 501"/>
                              <a:gd name="T32" fmla="*/ 779 w 939"/>
                              <a:gd name="T33" fmla="*/ 71 h 501"/>
                              <a:gd name="T34" fmla="*/ 939 w 939"/>
                              <a:gd name="T35" fmla="*/ 104 h 501"/>
                              <a:gd name="T36" fmla="*/ 860 w 939"/>
                              <a:gd name="T37" fmla="*/ 104 h 501"/>
                              <a:gd name="T38" fmla="*/ 860 w 939"/>
                              <a:gd name="T39" fmla="*/ 499 h 501"/>
                              <a:gd name="T40" fmla="*/ 939 w 939"/>
                              <a:gd name="T41" fmla="*/ 499 h 501"/>
                              <a:gd name="T42" fmla="*/ 939 w 939"/>
                              <a:gd name="T43" fmla="*/ 104 h 501"/>
                              <a:gd name="T44" fmla="*/ 779 w 939"/>
                              <a:gd name="T45" fmla="*/ 36 h 501"/>
                              <a:gd name="T46" fmla="*/ 34 w 939"/>
                              <a:gd name="T47" fmla="*/ 36 h 501"/>
                              <a:gd name="T48" fmla="*/ 6 w 939"/>
                              <a:gd name="T49" fmla="*/ 100 h 501"/>
                              <a:gd name="T50" fmla="*/ 0 w 939"/>
                              <a:gd name="T51" fmla="*/ 152 h 501"/>
                              <a:gd name="T52" fmla="*/ 11 w 939"/>
                              <a:gd name="T53" fmla="*/ 195 h 501"/>
                              <a:gd name="T54" fmla="*/ 34 w 939"/>
                              <a:gd name="T55" fmla="*/ 233 h 501"/>
                              <a:gd name="T56" fmla="*/ 64 w 939"/>
                              <a:gd name="T57" fmla="*/ 269 h 501"/>
                              <a:gd name="T58" fmla="*/ 96 w 939"/>
                              <a:gd name="T59" fmla="*/ 307 h 501"/>
                              <a:gd name="T60" fmla="*/ 125 w 939"/>
                              <a:gd name="T61" fmla="*/ 350 h 501"/>
                              <a:gd name="T62" fmla="*/ 146 w 939"/>
                              <a:gd name="T63" fmla="*/ 402 h 501"/>
                              <a:gd name="T64" fmla="*/ 154 w 939"/>
                              <a:gd name="T65" fmla="*/ 466 h 501"/>
                              <a:gd name="T66" fmla="*/ 227 w 939"/>
                              <a:gd name="T67" fmla="*/ 466 h 501"/>
                              <a:gd name="T68" fmla="*/ 779 w 939"/>
                              <a:gd name="T69" fmla="*/ 71 h 501"/>
                              <a:gd name="T70" fmla="*/ 779 w 939"/>
                              <a:gd name="T71" fmla="*/ 36 h 501"/>
                              <a:gd name="T72" fmla="*/ 860 w 939"/>
                              <a:gd name="T73" fmla="*/ 104 h 501"/>
                              <a:gd name="T74" fmla="*/ 779 w 939"/>
                              <a:gd name="T75" fmla="*/ 162 h 501"/>
                              <a:gd name="T76" fmla="*/ 779 w 939"/>
                              <a:gd name="T77" fmla="*/ 466 h 501"/>
                              <a:gd name="T78" fmla="*/ 860 w 939"/>
                              <a:gd name="T79" fmla="*/ 466 h 501"/>
                              <a:gd name="T80" fmla="*/ 860 w 939"/>
                              <a:gd name="T81" fmla="*/ 104 h 501"/>
                              <a:gd name="T82" fmla="*/ 860 w 939"/>
                              <a:gd name="T83" fmla="*/ 71 h 501"/>
                              <a:gd name="T84" fmla="*/ 779 w 939"/>
                              <a:gd name="T85" fmla="*/ 71 h 501"/>
                              <a:gd name="T86" fmla="*/ 779 w 939"/>
                              <a:gd name="T87" fmla="*/ 162 h 501"/>
                              <a:gd name="T88" fmla="*/ 860 w 939"/>
                              <a:gd name="T89" fmla="*/ 104 h 501"/>
                              <a:gd name="T90" fmla="*/ 860 w 939"/>
                              <a:gd name="T91" fmla="*/ 71 h 50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39" h="501">
                                <a:moveTo>
                                  <a:pt x="779" y="126"/>
                                </a:moveTo>
                                <a:lnTo>
                                  <a:pt x="309" y="463"/>
                                </a:lnTo>
                                <a:lnTo>
                                  <a:pt x="312" y="481"/>
                                </a:lnTo>
                                <a:lnTo>
                                  <a:pt x="312" y="500"/>
                                </a:lnTo>
                                <a:lnTo>
                                  <a:pt x="939" y="500"/>
                                </a:lnTo>
                                <a:lnTo>
                                  <a:pt x="939" y="463"/>
                                </a:lnTo>
                                <a:lnTo>
                                  <a:pt x="860" y="463"/>
                                </a:lnTo>
                                <a:lnTo>
                                  <a:pt x="860" y="430"/>
                                </a:lnTo>
                                <a:lnTo>
                                  <a:pt x="779" y="430"/>
                                </a:lnTo>
                                <a:lnTo>
                                  <a:pt x="779" y="126"/>
                                </a:lnTo>
                                <a:close/>
                                <a:moveTo>
                                  <a:pt x="779" y="35"/>
                                </a:moveTo>
                                <a:lnTo>
                                  <a:pt x="227" y="430"/>
                                </a:lnTo>
                                <a:lnTo>
                                  <a:pt x="231" y="446"/>
                                </a:lnTo>
                                <a:lnTo>
                                  <a:pt x="231" y="463"/>
                                </a:lnTo>
                                <a:lnTo>
                                  <a:pt x="309" y="463"/>
                                </a:lnTo>
                                <a:lnTo>
                                  <a:pt x="779" y="126"/>
                                </a:lnTo>
                                <a:lnTo>
                                  <a:pt x="779" y="35"/>
                                </a:lnTo>
                                <a:close/>
                                <a:moveTo>
                                  <a:pt x="939" y="68"/>
                                </a:moveTo>
                                <a:lnTo>
                                  <a:pt x="860" y="68"/>
                                </a:lnTo>
                                <a:lnTo>
                                  <a:pt x="860" y="463"/>
                                </a:lnTo>
                                <a:lnTo>
                                  <a:pt x="939" y="463"/>
                                </a:lnTo>
                                <a:lnTo>
                                  <a:pt x="939" y="68"/>
                                </a:lnTo>
                                <a:close/>
                                <a:moveTo>
                                  <a:pt x="779" y="0"/>
                                </a:moveTo>
                                <a:lnTo>
                                  <a:pt x="34" y="0"/>
                                </a:lnTo>
                                <a:lnTo>
                                  <a:pt x="6" y="64"/>
                                </a:lnTo>
                                <a:lnTo>
                                  <a:pt x="0" y="116"/>
                                </a:lnTo>
                                <a:lnTo>
                                  <a:pt x="11" y="159"/>
                                </a:lnTo>
                                <a:lnTo>
                                  <a:pt x="34" y="197"/>
                                </a:lnTo>
                                <a:lnTo>
                                  <a:pt x="64" y="233"/>
                                </a:lnTo>
                                <a:lnTo>
                                  <a:pt x="96" y="271"/>
                                </a:lnTo>
                                <a:lnTo>
                                  <a:pt x="125" y="314"/>
                                </a:lnTo>
                                <a:lnTo>
                                  <a:pt x="146" y="366"/>
                                </a:lnTo>
                                <a:lnTo>
                                  <a:pt x="154" y="430"/>
                                </a:lnTo>
                                <a:lnTo>
                                  <a:pt x="227" y="430"/>
                                </a:lnTo>
                                <a:lnTo>
                                  <a:pt x="779" y="35"/>
                                </a:lnTo>
                                <a:lnTo>
                                  <a:pt x="779" y="0"/>
                                </a:lnTo>
                                <a:close/>
                                <a:moveTo>
                                  <a:pt x="860" y="68"/>
                                </a:moveTo>
                                <a:lnTo>
                                  <a:pt x="779" y="126"/>
                                </a:lnTo>
                                <a:lnTo>
                                  <a:pt x="779" y="430"/>
                                </a:lnTo>
                                <a:lnTo>
                                  <a:pt x="860" y="430"/>
                                </a:lnTo>
                                <a:lnTo>
                                  <a:pt x="860" y="68"/>
                                </a:lnTo>
                                <a:close/>
                                <a:moveTo>
                                  <a:pt x="860" y="35"/>
                                </a:moveTo>
                                <a:lnTo>
                                  <a:pt x="779" y="35"/>
                                </a:lnTo>
                                <a:lnTo>
                                  <a:pt x="779" y="126"/>
                                </a:lnTo>
                                <a:lnTo>
                                  <a:pt x="860" y="68"/>
                                </a:lnTo>
                                <a:lnTo>
                                  <a:pt x="860"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9"/>
                        <wps:cNvSpPr>
                          <a:spLocks/>
                        </wps:cNvSpPr>
                        <wps:spPr bwMode="auto">
                          <a:xfrm>
                            <a:off x="5338" y="35"/>
                            <a:ext cx="779" cy="431"/>
                          </a:xfrm>
                          <a:custGeom>
                            <a:avLst/>
                            <a:gdLst>
                              <a:gd name="T0" fmla="*/ 779 w 779"/>
                              <a:gd name="T1" fmla="*/ 36 h 431"/>
                              <a:gd name="T2" fmla="*/ 779 w 779"/>
                              <a:gd name="T3" fmla="*/ 466 h 431"/>
                              <a:gd name="T4" fmla="*/ 154 w 779"/>
                              <a:gd name="T5" fmla="*/ 466 h 431"/>
                              <a:gd name="T6" fmla="*/ 146 w 779"/>
                              <a:gd name="T7" fmla="*/ 402 h 431"/>
                              <a:gd name="T8" fmla="*/ 125 w 779"/>
                              <a:gd name="T9" fmla="*/ 350 h 431"/>
                              <a:gd name="T10" fmla="*/ 96 w 779"/>
                              <a:gd name="T11" fmla="*/ 307 h 431"/>
                              <a:gd name="T12" fmla="*/ 64 w 779"/>
                              <a:gd name="T13" fmla="*/ 269 h 431"/>
                              <a:gd name="T14" fmla="*/ 34 w 779"/>
                              <a:gd name="T15" fmla="*/ 233 h 431"/>
                              <a:gd name="T16" fmla="*/ 11 w 779"/>
                              <a:gd name="T17" fmla="*/ 195 h 431"/>
                              <a:gd name="T18" fmla="*/ 0 w 779"/>
                              <a:gd name="T19" fmla="*/ 152 h 431"/>
                              <a:gd name="T20" fmla="*/ 6 w 779"/>
                              <a:gd name="T21" fmla="*/ 100 h 431"/>
                              <a:gd name="T22" fmla="*/ 34 w 779"/>
                              <a:gd name="T23" fmla="*/ 36 h 431"/>
                              <a:gd name="T24" fmla="*/ 779 w 779"/>
                              <a:gd name="T25" fmla="*/ 36 h 4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79" h="431">
                                <a:moveTo>
                                  <a:pt x="779" y="0"/>
                                </a:moveTo>
                                <a:lnTo>
                                  <a:pt x="779" y="430"/>
                                </a:lnTo>
                                <a:lnTo>
                                  <a:pt x="154" y="430"/>
                                </a:lnTo>
                                <a:lnTo>
                                  <a:pt x="146" y="366"/>
                                </a:lnTo>
                                <a:lnTo>
                                  <a:pt x="125" y="314"/>
                                </a:lnTo>
                                <a:lnTo>
                                  <a:pt x="96" y="271"/>
                                </a:lnTo>
                                <a:lnTo>
                                  <a:pt x="64" y="233"/>
                                </a:lnTo>
                                <a:lnTo>
                                  <a:pt x="34" y="197"/>
                                </a:lnTo>
                                <a:lnTo>
                                  <a:pt x="11" y="159"/>
                                </a:lnTo>
                                <a:lnTo>
                                  <a:pt x="0" y="116"/>
                                </a:lnTo>
                                <a:lnTo>
                                  <a:pt x="6" y="64"/>
                                </a:lnTo>
                                <a:lnTo>
                                  <a:pt x="34" y="0"/>
                                </a:lnTo>
                                <a:lnTo>
                                  <a:pt x="779" y="0"/>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0"/>
                        <wps:cNvSpPr>
                          <a:spLocks/>
                        </wps:cNvSpPr>
                        <wps:spPr bwMode="auto">
                          <a:xfrm>
                            <a:off x="5564" y="71"/>
                            <a:ext cx="634" cy="428"/>
                          </a:xfrm>
                          <a:custGeom>
                            <a:avLst/>
                            <a:gdLst>
                              <a:gd name="T0" fmla="*/ 552 w 634"/>
                              <a:gd name="T1" fmla="*/ 71 h 428"/>
                              <a:gd name="T2" fmla="*/ 633 w 634"/>
                              <a:gd name="T3" fmla="*/ 71 h 428"/>
                              <a:gd name="T4" fmla="*/ 633 w 634"/>
                              <a:gd name="T5" fmla="*/ 499 h 428"/>
                              <a:gd name="T6" fmla="*/ 4 w 634"/>
                              <a:gd name="T7" fmla="*/ 499 h 428"/>
                              <a:gd name="T8" fmla="*/ 4 w 634"/>
                              <a:gd name="T9" fmla="*/ 482 h 428"/>
                              <a:gd name="T10" fmla="*/ 0 w 634"/>
                              <a:gd name="T11" fmla="*/ 466 h 4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34" h="428">
                                <a:moveTo>
                                  <a:pt x="552" y="0"/>
                                </a:moveTo>
                                <a:lnTo>
                                  <a:pt x="633" y="0"/>
                                </a:lnTo>
                                <a:lnTo>
                                  <a:pt x="633" y="428"/>
                                </a:lnTo>
                                <a:lnTo>
                                  <a:pt x="4" y="428"/>
                                </a:lnTo>
                                <a:lnTo>
                                  <a:pt x="4" y="411"/>
                                </a:lnTo>
                                <a:lnTo>
                                  <a:pt x="0" y="39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1"/>
                        <wps:cNvSpPr>
                          <a:spLocks/>
                        </wps:cNvSpPr>
                        <wps:spPr bwMode="auto">
                          <a:xfrm>
                            <a:off x="5646" y="104"/>
                            <a:ext cx="631" cy="432"/>
                          </a:xfrm>
                          <a:custGeom>
                            <a:avLst/>
                            <a:gdLst>
                              <a:gd name="T0" fmla="*/ 551 w 631"/>
                              <a:gd name="T1" fmla="*/ 104 h 432"/>
                              <a:gd name="T2" fmla="*/ 630 w 631"/>
                              <a:gd name="T3" fmla="*/ 104 h 432"/>
                              <a:gd name="T4" fmla="*/ 630 w 631"/>
                              <a:gd name="T5" fmla="*/ 536 h 432"/>
                              <a:gd name="T6" fmla="*/ 3 w 631"/>
                              <a:gd name="T7" fmla="*/ 536 h 432"/>
                              <a:gd name="T8" fmla="*/ 3 w 631"/>
                              <a:gd name="T9" fmla="*/ 517 h 432"/>
                              <a:gd name="T10" fmla="*/ 0 w 631"/>
                              <a:gd name="T11" fmla="*/ 499 h 43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31" h="432">
                                <a:moveTo>
                                  <a:pt x="551" y="0"/>
                                </a:moveTo>
                                <a:lnTo>
                                  <a:pt x="630" y="0"/>
                                </a:lnTo>
                                <a:lnTo>
                                  <a:pt x="630" y="432"/>
                                </a:lnTo>
                                <a:lnTo>
                                  <a:pt x="3" y="432"/>
                                </a:lnTo>
                                <a:lnTo>
                                  <a:pt x="3" y="413"/>
                                </a:lnTo>
                                <a:lnTo>
                                  <a:pt x="0" y="39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2"/>
                        <wps:cNvSpPr>
                          <a:spLocks/>
                        </wps:cNvSpPr>
                        <wps:spPr bwMode="auto">
                          <a:xfrm>
                            <a:off x="3109" y="87"/>
                            <a:ext cx="803" cy="404"/>
                          </a:xfrm>
                          <a:custGeom>
                            <a:avLst/>
                            <a:gdLst>
                              <a:gd name="T0" fmla="*/ 0 w 803"/>
                              <a:gd name="T1" fmla="*/ 289 h 404"/>
                              <a:gd name="T2" fmla="*/ 202 w 803"/>
                              <a:gd name="T3" fmla="*/ 88 h 404"/>
                              <a:gd name="T4" fmla="*/ 202 w 803"/>
                              <a:gd name="T5" fmla="*/ 188 h 404"/>
                              <a:gd name="T6" fmla="*/ 601 w 803"/>
                              <a:gd name="T7" fmla="*/ 188 h 404"/>
                              <a:gd name="T8" fmla="*/ 601 w 803"/>
                              <a:gd name="T9" fmla="*/ 88 h 404"/>
                              <a:gd name="T10" fmla="*/ 803 w 803"/>
                              <a:gd name="T11" fmla="*/ 289 h 404"/>
                              <a:gd name="T12" fmla="*/ 601 w 803"/>
                              <a:gd name="T13" fmla="*/ 491 h 404"/>
                              <a:gd name="T14" fmla="*/ 601 w 803"/>
                              <a:gd name="T15" fmla="*/ 390 h 404"/>
                              <a:gd name="T16" fmla="*/ 202 w 803"/>
                              <a:gd name="T17" fmla="*/ 390 h 404"/>
                              <a:gd name="T18" fmla="*/ 202 w 803"/>
                              <a:gd name="T19" fmla="*/ 491 h 404"/>
                              <a:gd name="T20" fmla="*/ 0 w 803"/>
                              <a:gd name="T21" fmla="*/ 289 h 4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03" h="404">
                                <a:moveTo>
                                  <a:pt x="0" y="201"/>
                                </a:moveTo>
                                <a:lnTo>
                                  <a:pt x="202" y="0"/>
                                </a:lnTo>
                                <a:lnTo>
                                  <a:pt x="202" y="100"/>
                                </a:lnTo>
                                <a:lnTo>
                                  <a:pt x="601" y="100"/>
                                </a:lnTo>
                                <a:lnTo>
                                  <a:pt x="601" y="0"/>
                                </a:lnTo>
                                <a:lnTo>
                                  <a:pt x="803" y="201"/>
                                </a:lnTo>
                                <a:lnTo>
                                  <a:pt x="601" y="403"/>
                                </a:lnTo>
                                <a:lnTo>
                                  <a:pt x="601" y="302"/>
                                </a:lnTo>
                                <a:lnTo>
                                  <a:pt x="202" y="302"/>
                                </a:lnTo>
                                <a:lnTo>
                                  <a:pt x="202" y="403"/>
                                </a:lnTo>
                                <a:lnTo>
                                  <a:pt x="0" y="201"/>
                                </a:lnTo>
                                <a:close/>
                              </a:path>
                            </a:pathLst>
                          </a:custGeom>
                          <a:noFill/>
                          <a:ln w="9525">
                            <a:solidFill>
                              <a:srgbClr val="8082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13"/>
                        <wps:cNvCnPr>
                          <a:cxnSpLocks noChangeShapeType="1"/>
                        </wps:cNvCnPr>
                        <wps:spPr bwMode="auto">
                          <a:xfrm>
                            <a:off x="4026" y="61"/>
                            <a:ext cx="549" cy="523"/>
                          </a:xfrm>
                          <a:prstGeom prst="line">
                            <a:avLst/>
                          </a:prstGeom>
                          <a:noFill/>
                          <a:ln w="9525">
                            <a:solidFill>
                              <a:srgbClr val="D1D3D4"/>
                            </a:solidFill>
                            <a:round/>
                            <a:headEnd/>
                            <a:tailEnd/>
                          </a:ln>
                          <a:extLst>
                            <a:ext uri="{909E8E84-426E-40DD-AFC4-6F175D3DCCD1}">
                              <a14:hiddenFill xmlns:a14="http://schemas.microsoft.com/office/drawing/2010/main">
                                <a:noFill/>
                              </a14:hiddenFill>
                            </a:ext>
                          </a:extLst>
                        </wps:spPr>
                        <wps:bodyPr/>
                      </wps:wsp>
                      <wps:wsp>
                        <wps:cNvPr id="196" name="Line 14"/>
                        <wps:cNvCnPr>
                          <a:cxnSpLocks noChangeShapeType="1"/>
                        </wps:cNvCnPr>
                        <wps:spPr bwMode="auto">
                          <a:xfrm>
                            <a:off x="4575" y="61"/>
                            <a:ext cx="0" cy="523"/>
                          </a:xfrm>
                          <a:prstGeom prst="line">
                            <a:avLst/>
                          </a:prstGeom>
                          <a:noFill/>
                          <a:ln w="9525">
                            <a:solidFill>
                              <a:srgbClr val="D1D3D4"/>
                            </a:solidFill>
                            <a:round/>
                            <a:headEnd/>
                            <a:tailEnd/>
                          </a:ln>
                          <a:extLst>
                            <a:ext uri="{909E8E84-426E-40DD-AFC4-6F175D3DCCD1}">
                              <a14:hiddenFill xmlns:a14="http://schemas.microsoft.com/office/drawing/2010/main">
                                <a:noFill/>
                              </a14:hiddenFill>
                            </a:ext>
                          </a:extLst>
                        </wps:spPr>
                        <wps:bodyPr/>
                      </wps:wsp>
                      <wps:wsp>
                        <wps:cNvPr id="197" name="Freeform 15"/>
                        <wps:cNvSpPr>
                          <a:spLocks/>
                        </wps:cNvSpPr>
                        <wps:spPr bwMode="auto">
                          <a:xfrm>
                            <a:off x="3912" y="-47"/>
                            <a:ext cx="778" cy="740"/>
                          </a:xfrm>
                          <a:custGeom>
                            <a:avLst/>
                            <a:gdLst>
                              <a:gd name="T0" fmla="*/ 0 w 778"/>
                              <a:gd name="T1" fmla="*/ 323 h 740"/>
                              <a:gd name="T2" fmla="*/ 8 w 778"/>
                              <a:gd name="T3" fmla="*/ 248 h 740"/>
                              <a:gd name="T4" fmla="*/ 31 w 778"/>
                              <a:gd name="T5" fmla="*/ 179 h 740"/>
                              <a:gd name="T6" fmla="*/ 66 w 778"/>
                              <a:gd name="T7" fmla="*/ 116 h 740"/>
                              <a:gd name="T8" fmla="*/ 114 w 778"/>
                              <a:gd name="T9" fmla="*/ 61 h 740"/>
                              <a:gd name="T10" fmla="*/ 171 w 778"/>
                              <a:gd name="T11" fmla="*/ 16 h 740"/>
                              <a:gd name="T12" fmla="*/ 237 w 778"/>
                              <a:gd name="T13" fmla="*/ -18 h 740"/>
                              <a:gd name="T14" fmla="*/ 310 w 778"/>
                              <a:gd name="T15" fmla="*/ -39 h 740"/>
                              <a:gd name="T16" fmla="*/ 389 w 778"/>
                              <a:gd name="T17" fmla="*/ -47 h 740"/>
                              <a:gd name="T18" fmla="*/ 467 w 778"/>
                              <a:gd name="T19" fmla="*/ -39 h 740"/>
                              <a:gd name="T20" fmla="*/ 540 w 778"/>
                              <a:gd name="T21" fmla="*/ -18 h 740"/>
                              <a:gd name="T22" fmla="*/ 606 w 778"/>
                              <a:gd name="T23" fmla="*/ 16 h 740"/>
                              <a:gd name="T24" fmla="*/ 663 w 778"/>
                              <a:gd name="T25" fmla="*/ 61 h 740"/>
                              <a:gd name="T26" fmla="*/ 711 w 778"/>
                              <a:gd name="T27" fmla="*/ 116 h 740"/>
                              <a:gd name="T28" fmla="*/ 747 w 778"/>
                              <a:gd name="T29" fmla="*/ 179 h 740"/>
                              <a:gd name="T30" fmla="*/ 769 w 778"/>
                              <a:gd name="T31" fmla="*/ 248 h 740"/>
                              <a:gd name="T32" fmla="*/ 777 w 778"/>
                              <a:gd name="T33" fmla="*/ 323 h 740"/>
                              <a:gd name="T34" fmla="*/ 769 w 778"/>
                              <a:gd name="T35" fmla="*/ 397 h 740"/>
                              <a:gd name="T36" fmla="*/ 747 w 778"/>
                              <a:gd name="T37" fmla="*/ 467 h 740"/>
                              <a:gd name="T38" fmla="*/ 711 w 778"/>
                              <a:gd name="T39" fmla="*/ 530 h 740"/>
                              <a:gd name="T40" fmla="*/ 663 w 778"/>
                              <a:gd name="T41" fmla="*/ 584 h 740"/>
                              <a:gd name="T42" fmla="*/ 606 w 778"/>
                              <a:gd name="T43" fmla="*/ 630 h 740"/>
                              <a:gd name="T44" fmla="*/ 540 w 778"/>
                              <a:gd name="T45" fmla="*/ 664 h 740"/>
                              <a:gd name="T46" fmla="*/ 467 w 778"/>
                              <a:gd name="T47" fmla="*/ 685 h 740"/>
                              <a:gd name="T48" fmla="*/ 389 w 778"/>
                              <a:gd name="T49" fmla="*/ 693 h 740"/>
                              <a:gd name="T50" fmla="*/ 310 w 778"/>
                              <a:gd name="T51" fmla="*/ 685 h 740"/>
                              <a:gd name="T52" fmla="*/ 237 w 778"/>
                              <a:gd name="T53" fmla="*/ 664 h 740"/>
                              <a:gd name="T54" fmla="*/ 171 w 778"/>
                              <a:gd name="T55" fmla="*/ 630 h 740"/>
                              <a:gd name="T56" fmla="*/ 114 w 778"/>
                              <a:gd name="T57" fmla="*/ 584 h 740"/>
                              <a:gd name="T58" fmla="*/ 66 w 778"/>
                              <a:gd name="T59" fmla="*/ 530 h 740"/>
                              <a:gd name="T60" fmla="*/ 31 w 778"/>
                              <a:gd name="T61" fmla="*/ 467 h 740"/>
                              <a:gd name="T62" fmla="*/ 8 w 778"/>
                              <a:gd name="T63" fmla="*/ 397 h 740"/>
                              <a:gd name="T64" fmla="*/ 0 w 778"/>
                              <a:gd name="T65" fmla="*/ 323 h 74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78" h="740">
                                <a:moveTo>
                                  <a:pt x="0" y="370"/>
                                </a:moveTo>
                                <a:lnTo>
                                  <a:pt x="8" y="295"/>
                                </a:lnTo>
                                <a:lnTo>
                                  <a:pt x="31" y="226"/>
                                </a:lnTo>
                                <a:lnTo>
                                  <a:pt x="66" y="163"/>
                                </a:lnTo>
                                <a:lnTo>
                                  <a:pt x="114" y="108"/>
                                </a:lnTo>
                                <a:lnTo>
                                  <a:pt x="171" y="63"/>
                                </a:lnTo>
                                <a:lnTo>
                                  <a:pt x="237" y="29"/>
                                </a:lnTo>
                                <a:lnTo>
                                  <a:pt x="310" y="8"/>
                                </a:lnTo>
                                <a:lnTo>
                                  <a:pt x="389" y="0"/>
                                </a:lnTo>
                                <a:lnTo>
                                  <a:pt x="467" y="8"/>
                                </a:lnTo>
                                <a:lnTo>
                                  <a:pt x="540" y="29"/>
                                </a:lnTo>
                                <a:lnTo>
                                  <a:pt x="606" y="63"/>
                                </a:lnTo>
                                <a:lnTo>
                                  <a:pt x="663" y="108"/>
                                </a:lnTo>
                                <a:lnTo>
                                  <a:pt x="711" y="163"/>
                                </a:lnTo>
                                <a:lnTo>
                                  <a:pt x="747" y="226"/>
                                </a:lnTo>
                                <a:lnTo>
                                  <a:pt x="769" y="295"/>
                                </a:lnTo>
                                <a:lnTo>
                                  <a:pt x="777" y="370"/>
                                </a:lnTo>
                                <a:lnTo>
                                  <a:pt x="769" y="444"/>
                                </a:lnTo>
                                <a:lnTo>
                                  <a:pt x="747" y="514"/>
                                </a:lnTo>
                                <a:lnTo>
                                  <a:pt x="711" y="577"/>
                                </a:lnTo>
                                <a:lnTo>
                                  <a:pt x="663" y="631"/>
                                </a:lnTo>
                                <a:lnTo>
                                  <a:pt x="606" y="677"/>
                                </a:lnTo>
                                <a:lnTo>
                                  <a:pt x="540" y="711"/>
                                </a:lnTo>
                                <a:lnTo>
                                  <a:pt x="467" y="732"/>
                                </a:lnTo>
                                <a:lnTo>
                                  <a:pt x="389" y="740"/>
                                </a:lnTo>
                                <a:lnTo>
                                  <a:pt x="310" y="732"/>
                                </a:lnTo>
                                <a:lnTo>
                                  <a:pt x="237" y="711"/>
                                </a:lnTo>
                                <a:lnTo>
                                  <a:pt x="171" y="677"/>
                                </a:lnTo>
                                <a:lnTo>
                                  <a:pt x="114" y="631"/>
                                </a:lnTo>
                                <a:lnTo>
                                  <a:pt x="66" y="577"/>
                                </a:lnTo>
                                <a:lnTo>
                                  <a:pt x="31" y="514"/>
                                </a:lnTo>
                                <a:lnTo>
                                  <a:pt x="8" y="444"/>
                                </a:lnTo>
                                <a:lnTo>
                                  <a:pt x="0" y="370"/>
                                </a:lnTo>
                                <a:close/>
                              </a:path>
                            </a:pathLst>
                          </a:custGeom>
                          <a:noFill/>
                          <a:ln w="952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6"/>
                        <wps:cNvSpPr>
                          <a:spLocks/>
                        </wps:cNvSpPr>
                        <wps:spPr bwMode="auto">
                          <a:xfrm>
                            <a:off x="4681" y="115"/>
                            <a:ext cx="601" cy="404"/>
                          </a:xfrm>
                          <a:custGeom>
                            <a:avLst/>
                            <a:gdLst>
                              <a:gd name="T0" fmla="*/ 385 w 601"/>
                              <a:gd name="T1" fmla="*/ 115 h 404"/>
                              <a:gd name="T2" fmla="*/ 385 w 601"/>
                              <a:gd name="T3" fmla="*/ 216 h 404"/>
                              <a:gd name="T4" fmla="*/ 215 w 601"/>
                              <a:gd name="T5" fmla="*/ 216 h 404"/>
                              <a:gd name="T6" fmla="*/ 215 w 601"/>
                              <a:gd name="T7" fmla="*/ 115 h 404"/>
                              <a:gd name="T8" fmla="*/ 0 w 601"/>
                              <a:gd name="T9" fmla="*/ 317 h 404"/>
                              <a:gd name="T10" fmla="*/ 215 w 601"/>
                              <a:gd name="T11" fmla="*/ 519 h 404"/>
                              <a:gd name="T12" fmla="*/ 215 w 601"/>
                              <a:gd name="T13" fmla="*/ 418 h 404"/>
                              <a:gd name="T14" fmla="*/ 385 w 601"/>
                              <a:gd name="T15" fmla="*/ 418 h 404"/>
                              <a:gd name="T16" fmla="*/ 385 w 601"/>
                              <a:gd name="T17" fmla="*/ 519 h 404"/>
                              <a:gd name="T18" fmla="*/ 600 w 601"/>
                              <a:gd name="T19" fmla="*/ 317 h 404"/>
                              <a:gd name="T20" fmla="*/ 385 w 601"/>
                              <a:gd name="T21" fmla="*/ 115 h 4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01" h="404">
                                <a:moveTo>
                                  <a:pt x="385" y="0"/>
                                </a:moveTo>
                                <a:lnTo>
                                  <a:pt x="385" y="101"/>
                                </a:lnTo>
                                <a:lnTo>
                                  <a:pt x="215" y="101"/>
                                </a:lnTo>
                                <a:lnTo>
                                  <a:pt x="215" y="0"/>
                                </a:lnTo>
                                <a:lnTo>
                                  <a:pt x="0" y="202"/>
                                </a:lnTo>
                                <a:lnTo>
                                  <a:pt x="215" y="404"/>
                                </a:lnTo>
                                <a:lnTo>
                                  <a:pt x="215" y="303"/>
                                </a:lnTo>
                                <a:lnTo>
                                  <a:pt x="385" y="303"/>
                                </a:lnTo>
                                <a:lnTo>
                                  <a:pt x="385" y="404"/>
                                </a:lnTo>
                                <a:lnTo>
                                  <a:pt x="600" y="202"/>
                                </a:lnTo>
                                <a:lnTo>
                                  <a:pt x="3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
                        <wps:cNvSpPr>
                          <a:spLocks/>
                        </wps:cNvSpPr>
                        <wps:spPr bwMode="auto">
                          <a:xfrm>
                            <a:off x="4681" y="115"/>
                            <a:ext cx="601" cy="404"/>
                          </a:xfrm>
                          <a:custGeom>
                            <a:avLst/>
                            <a:gdLst>
                              <a:gd name="T0" fmla="*/ 0 w 601"/>
                              <a:gd name="T1" fmla="*/ 317 h 404"/>
                              <a:gd name="T2" fmla="*/ 215 w 601"/>
                              <a:gd name="T3" fmla="*/ 115 h 404"/>
                              <a:gd name="T4" fmla="*/ 215 w 601"/>
                              <a:gd name="T5" fmla="*/ 216 h 404"/>
                              <a:gd name="T6" fmla="*/ 385 w 601"/>
                              <a:gd name="T7" fmla="*/ 216 h 404"/>
                              <a:gd name="T8" fmla="*/ 385 w 601"/>
                              <a:gd name="T9" fmla="*/ 115 h 404"/>
                              <a:gd name="T10" fmla="*/ 600 w 601"/>
                              <a:gd name="T11" fmla="*/ 317 h 404"/>
                              <a:gd name="T12" fmla="*/ 385 w 601"/>
                              <a:gd name="T13" fmla="*/ 519 h 404"/>
                              <a:gd name="T14" fmla="*/ 385 w 601"/>
                              <a:gd name="T15" fmla="*/ 418 h 404"/>
                              <a:gd name="T16" fmla="*/ 215 w 601"/>
                              <a:gd name="T17" fmla="*/ 418 h 404"/>
                              <a:gd name="T18" fmla="*/ 215 w 601"/>
                              <a:gd name="T19" fmla="*/ 519 h 404"/>
                              <a:gd name="T20" fmla="*/ 0 w 601"/>
                              <a:gd name="T21" fmla="*/ 317 h 4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01" h="404">
                                <a:moveTo>
                                  <a:pt x="0" y="202"/>
                                </a:moveTo>
                                <a:lnTo>
                                  <a:pt x="215" y="0"/>
                                </a:lnTo>
                                <a:lnTo>
                                  <a:pt x="215" y="101"/>
                                </a:lnTo>
                                <a:lnTo>
                                  <a:pt x="385" y="101"/>
                                </a:lnTo>
                                <a:lnTo>
                                  <a:pt x="385" y="0"/>
                                </a:lnTo>
                                <a:lnTo>
                                  <a:pt x="600" y="202"/>
                                </a:lnTo>
                                <a:lnTo>
                                  <a:pt x="385" y="404"/>
                                </a:lnTo>
                                <a:lnTo>
                                  <a:pt x="385" y="303"/>
                                </a:lnTo>
                                <a:lnTo>
                                  <a:pt x="215" y="303"/>
                                </a:lnTo>
                                <a:lnTo>
                                  <a:pt x="215" y="404"/>
                                </a:lnTo>
                                <a:lnTo>
                                  <a:pt x="0" y="202"/>
                                </a:lnTo>
                                <a:close/>
                              </a:path>
                            </a:pathLst>
                          </a:custGeom>
                          <a:noFill/>
                          <a:ln w="9525">
                            <a:solidFill>
                              <a:srgbClr val="8082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8"/>
                        <wps:cNvSpPr>
                          <a:spLocks/>
                        </wps:cNvSpPr>
                        <wps:spPr bwMode="auto">
                          <a:xfrm>
                            <a:off x="2239" y="6"/>
                            <a:ext cx="881" cy="592"/>
                          </a:xfrm>
                          <a:custGeom>
                            <a:avLst/>
                            <a:gdLst>
                              <a:gd name="T0" fmla="*/ 781 w 881"/>
                              <a:gd name="T1" fmla="*/ 6 h 592"/>
                              <a:gd name="T2" fmla="*/ 98 w 881"/>
                              <a:gd name="T3" fmla="*/ 6 h 592"/>
                              <a:gd name="T4" fmla="*/ 60 w 881"/>
                              <a:gd name="T5" fmla="*/ 14 h 592"/>
                              <a:gd name="T6" fmla="*/ 29 w 881"/>
                              <a:gd name="T7" fmla="*/ 35 h 592"/>
                              <a:gd name="T8" fmla="*/ 8 w 881"/>
                              <a:gd name="T9" fmla="*/ 66 h 592"/>
                              <a:gd name="T10" fmla="*/ 0 w 881"/>
                              <a:gd name="T11" fmla="*/ 105 h 592"/>
                              <a:gd name="T12" fmla="*/ 0 w 881"/>
                              <a:gd name="T13" fmla="*/ 499 h 592"/>
                              <a:gd name="T14" fmla="*/ 8 w 881"/>
                              <a:gd name="T15" fmla="*/ 538 h 592"/>
                              <a:gd name="T16" fmla="*/ 29 w 881"/>
                              <a:gd name="T17" fmla="*/ 569 h 592"/>
                              <a:gd name="T18" fmla="*/ 60 w 881"/>
                              <a:gd name="T19" fmla="*/ 590 h 592"/>
                              <a:gd name="T20" fmla="*/ 98 w 881"/>
                              <a:gd name="T21" fmla="*/ 598 h 592"/>
                              <a:gd name="T22" fmla="*/ 781 w 881"/>
                              <a:gd name="T23" fmla="*/ 598 h 592"/>
                              <a:gd name="T24" fmla="*/ 820 w 881"/>
                              <a:gd name="T25" fmla="*/ 590 h 592"/>
                              <a:gd name="T26" fmla="*/ 851 w 881"/>
                              <a:gd name="T27" fmla="*/ 569 h 592"/>
                              <a:gd name="T28" fmla="*/ 872 w 881"/>
                              <a:gd name="T29" fmla="*/ 538 h 592"/>
                              <a:gd name="T30" fmla="*/ 880 w 881"/>
                              <a:gd name="T31" fmla="*/ 499 h 592"/>
                              <a:gd name="T32" fmla="*/ 880 w 881"/>
                              <a:gd name="T33" fmla="*/ 105 h 592"/>
                              <a:gd name="T34" fmla="*/ 872 w 881"/>
                              <a:gd name="T35" fmla="*/ 66 h 592"/>
                              <a:gd name="T36" fmla="*/ 851 w 881"/>
                              <a:gd name="T37" fmla="*/ 35 h 592"/>
                              <a:gd name="T38" fmla="*/ 820 w 881"/>
                              <a:gd name="T39" fmla="*/ 14 h 592"/>
                              <a:gd name="T40" fmla="*/ 781 w 881"/>
                              <a:gd name="T41" fmla="*/ 6 h 59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81" h="592">
                                <a:moveTo>
                                  <a:pt x="781" y="0"/>
                                </a:moveTo>
                                <a:lnTo>
                                  <a:pt x="98" y="0"/>
                                </a:lnTo>
                                <a:lnTo>
                                  <a:pt x="60" y="8"/>
                                </a:lnTo>
                                <a:lnTo>
                                  <a:pt x="29" y="29"/>
                                </a:lnTo>
                                <a:lnTo>
                                  <a:pt x="8" y="60"/>
                                </a:lnTo>
                                <a:lnTo>
                                  <a:pt x="0" y="99"/>
                                </a:lnTo>
                                <a:lnTo>
                                  <a:pt x="0" y="493"/>
                                </a:lnTo>
                                <a:lnTo>
                                  <a:pt x="8" y="532"/>
                                </a:lnTo>
                                <a:lnTo>
                                  <a:pt x="29" y="563"/>
                                </a:lnTo>
                                <a:lnTo>
                                  <a:pt x="60" y="584"/>
                                </a:lnTo>
                                <a:lnTo>
                                  <a:pt x="98" y="592"/>
                                </a:lnTo>
                                <a:lnTo>
                                  <a:pt x="781" y="592"/>
                                </a:lnTo>
                                <a:lnTo>
                                  <a:pt x="820" y="584"/>
                                </a:lnTo>
                                <a:lnTo>
                                  <a:pt x="851" y="563"/>
                                </a:lnTo>
                                <a:lnTo>
                                  <a:pt x="872" y="532"/>
                                </a:lnTo>
                                <a:lnTo>
                                  <a:pt x="880" y="493"/>
                                </a:lnTo>
                                <a:lnTo>
                                  <a:pt x="880" y="99"/>
                                </a:lnTo>
                                <a:lnTo>
                                  <a:pt x="872" y="60"/>
                                </a:lnTo>
                                <a:lnTo>
                                  <a:pt x="851" y="29"/>
                                </a:lnTo>
                                <a:lnTo>
                                  <a:pt x="820" y="8"/>
                                </a:lnTo>
                                <a:lnTo>
                                  <a:pt x="7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9"/>
                        <wps:cNvSpPr>
                          <a:spLocks/>
                        </wps:cNvSpPr>
                        <wps:spPr bwMode="auto">
                          <a:xfrm>
                            <a:off x="2239" y="6"/>
                            <a:ext cx="881" cy="592"/>
                          </a:xfrm>
                          <a:custGeom>
                            <a:avLst/>
                            <a:gdLst>
                              <a:gd name="T0" fmla="*/ 0 w 881"/>
                              <a:gd name="T1" fmla="*/ 105 h 592"/>
                              <a:gd name="T2" fmla="*/ 8 w 881"/>
                              <a:gd name="T3" fmla="*/ 66 h 592"/>
                              <a:gd name="T4" fmla="*/ 29 w 881"/>
                              <a:gd name="T5" fmla="*/ 35 h 592"/>
                              <a:gd name="T6" fmla="*/ 60 w 881"/>
                              <a:gd name="T7" fmla="*/ 14 h 592"/>
                              <a:gd name="T8" fmla="*/ 98 w 881"/>
                              <a:gd name="T9" fmla="*/ 6 h 592"/>
                              <a:gd name="T10" fmla="*/ 781 w 881"/>
                              <a:gd name="T11" fmla="*/ 6 h 592"/>
                              <a:gd name="T12" fmla="*/ 820 w 881"/>
                              <a:gd name="T13" fmla="*/ 14 h 592"/>
                              <a:gd name="T14" fmla="*/ 851 w 881"/>
                              <a:gd name="T15" fmla="*/ 35 h 592"/>
                              <a:gd name="T16" fmla="*/ 872 w 881"/>
                              <a:gd name="T17" fmla="*/ 66 h 592"/>
                              <a:gd name="T18" fmla="*/ 880 w 881"/>
                              <a:gd name="T19" fmla="*/ 105 h 592"/>
                              <a:gd name="T20" fmla="*/ 880 w 881"/>
                              <a:gd name="T21" fmla="*/ 499 h 592"/>
                              <a:gd name="T22" fmla="*/ 872 w 881"/>
                              <a:gd name="T23" fmla="*/ 538 h 592"/>
                              <a:gd name="T24" fmla="*/ 851 w 881"/>
                              <a:gd name="T25" fmla="*/ 569 h 592"/>
                              <a:gd name="T26" fmla="*/ 820 w 881"/>
                              <a:gd name="T27" fmla="*/ 590 h 592"/>
                              <a:gd name="T28" fmla="*/ 781 w 881"/>
                              <a:gd name="T29" fmla="*/ 598 h 592"/>
                              <a:gd name="T30" fmla="*/ 98 w 881"/>
                              <a:gd name="T31" fmla="*/ 598 h 592"/>
                              <a:gd name="T32" fmla="*/ 60 w 881"/>
                              <a:gd name="T33" fmla="*/ 590 h 592"/>
                              <a:gd name="T34" fmla="*/ 29 w 881"/>
                              <a:gd name="T35" fmla="*/ 569 h 592"/>
                              <a:gd name="T36" fmla="*/ 8 w 881"/>
                              <a:gd name="T37" fmla="*/ 538 h 592"/>
                              <a:gd name="T38" fmla="*/ 0 w 881"/>
                              <a:gd name="T39" fmla="*/ 499 h 592"/>
                              <a:gd name="T40" fmla="*/ 0 w 881"/>
                              <a:gd name="T41" fmla="*/ 105 h 59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81" h="592">
                                <a:moveTo>
                                  <a:pt x="0" y="99"/>
                                </a:moveTo>
                                <a:lnTo>
                                  <a:pt x="8" y="60"/>
                                </a:lnTo>
                                <a:lnTo>
                                  <a:pt x="29" y="29"/>
                                </a:lnTo>
                                <a:lnTo>
                                  <a:pt x="60" y="8"/>
                                </a:lnTo>
                                <a:lnTo>
                                  <a:pt x="98" y="0"/>
                                </a:lnTo>
                                <a:lnTo>
                                  <a:pt x="781" y="0"/>
                                </a:lnTo>
                                <a:lnTo>
                                  <a:pt x="820" y="8"/>
                                </a:lnTo>
                                <a:lnTo>
                                  <a:pt x="851" y="29"/>
                                </a:lnTo>
                                <a:lnTo>
                                  <a:pt x="872" y="60"/>
                                </a:lnTo>
                                <a:lnTo>
                                  <a:pt x="880" y="99"/>
                                </a:lnTo>
                                <a:lnTo>
                                  <a:pt x="880" y="493"/>
                                </a:lnTo>
                                <a:lnTo>
                                  <a:pt x="872" y="532"/>
                                </a:lnTo>
                                <a:lnTo>
                                  <a:pt x="851" y="563"/>
                                </a:lnTo>
                                <a:lnTo>
                                  <a:pt x="820" y="584"/>
                                </a:lnTo>
                                <a:lnTo>
                                  <a:pt x="781" y="592"/>
                                </a:lnTo>
                                <a:lnTo>
                                  <a:pt x="98" y="592"/>
                                </a:lnTo>
                                <a:lnTo>
                                  <a:pt x="60" y="584"/>
                                </a:lnTo>
                                <a:lnTo>
                                  <a:pt x="29" y="563"/>
                                </a:lnTo>
                                <a:lnTo>
                                  <a:pt x="8" y="532"/>
                                </a:lnTo>
                                <a:lnTo>
                                  <a:pt x="0" y="493"/>
                                </a:lnTo>
                                <a:lnTo>
                                  <a:pt x="0" y="99"/>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0"/>
                        <wps:cNvSpPr>
                          <a:spLocks/>
                        </wps:cNvSpPr>
                        <wps:spPr bwMode="auto">
                          <a:xfrm>
                            <a:off x="8354" y="-47"/>
                            <a:ext cx="1001" cy="673"/>
                          </a:xfrm>
                          <a:custGeom>
                            <a:avLst/>
                            <a:gdLst>
                              <a:gd name="T0" fmla="*/ 0 w 1001"/>
                              <a:gd name="T1" fmla="*/ 65 h 673"/>
                              <a:gd name="T2" fmla="*/ 9 w 1001"/>
                              <a:gd name="T3" fmla="*/ 22 h 673"/>
                              <a:gd name="T4" fmla="*/ 33 w 1001"/>
                              <a:gd name="T5" fmla="*/ -14 h 673"/>
                              <a:gd name="T6" fmla="*/ 68 w 1001"/>
                              <a:gd name="T7" fmla="*/ -38 h 673"/>
                              <a:gd name="T8" fmla="*/ 112 w 1001"/>
                              <a:gd name="T9" fmla="*/ -47 h 673"/>
                              <a:gd name="T10" fmla="*/ 888 w 1001"/>
                              <a:gd name="T11" fmla="*/ -47 h 673"/>
                              <a:gd name="T12" fmla="*/ 932 w 1001"/>
                              <a:gd name="T13" fmla="*/ -38 h 673"/>
                              <a:gd name="T14" fmla="*/ 967 w 1001"/>
                              <a:gd name="T15" fmla="*/ -14 h 673"/>
                              <a:gd name="T16" fmla="*/ 991 w 1001"/>
                              <a:gd name="T17" fmla="*/ 22 h 673"/>
                              <a:gd name="T18" fmla="*/ 1000 w 1001"/>
                              <a:gd name="T19" fmla="*/ 65 h 673"/>
                              <a:gd name="T20" fmla="*/ 1000 w 1001"/>
                              <a:gd name="T21" fmla="*/ 513 h 673"/>
                              <a:gd name="T22" fmla="*/ 991 w 1001"/>
                              <a:gd name="T23" fmla="*/ 557 h 673"/>
                              <a:gd name="T24" fmla="*/ 967 w 1001"/>
                              <a:gd name="T25" fmla="*/ 593 h 673"/>
                              <a:gd name="T26" fmla="*/ 932 w 1001"/>
                              <a:gd name="T27" fmla="*/ 617 h 673"/>
                              <a:gd name="T28" fmla="*/ 888 w 1001"/>
                              <a:gd name="T29" fmla="*/ 625 h 673"/>
                              <a:gd name="T30" fmla="*/ 112 w 1001"/>
                              <a:gd name="T31" fmla="*/ 625 h 673"/>
                              <a:gd name="T32" fmla="*/ 68 w 1001"/>
                              <a:gd name="T33" fmla="*/ 617 h 673"/>
                              <a:gd name="T34" fmla="*/ 33 w 1001"/>
                              <a:gd name="T35" fmla="*/ 593 h 673"/>
                              <a:gd name="T36" fmla="*/ 9 w 1001"/>
                              <a:gd name="T37" fmla="*/ 557 h 673"/>
                              <a:gd name="T38" fmla="*/ 0 w 1001"/>
                              <a:gd name="T39" fmla="*/ 513 h 673"/>
                              <a:gd name="T40" fmla="*/ 0 w 1001"/>
                              <a:gd name="T41" fmla="*/ 65 h 67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01" h="673">
                                <a:moveTo>
                                  <a:pt x="0" y="112"/>
                                </a:moveTo>
                                <a:lnTo>
                                  <a:pt x="9" y="69"/>
                                </a:lnTo>
                                <a:lnTo>
                                  <a:pt x="33" y="33"/>
                                </a:lnTo>
                                <a:lnTo>
                                  <a:pt x="68" y="9"/>
                                </a:lnTo>
                                <a:lnTo>
                                  <a:pt x="112" y="0"/>
                                </a:lnTo>
                                <a:lnTo>
                                  <a:pt x="888" y="0"/>
                                </a:lnTo>
                                <a:lnTo>
                                  <a:pt x="932" y="9"/>
                                </a:lnTo>
                                <a:lnTo>
                                  <a:pt x="967" y="33"/>
                                </a:lnTo>
                                <a:lnTo>
                                  <a:pt x="991" y="69"/>
                                </a:lnTo>
                                <a:lnTo>
                                  <a:pt x="1000" y="112"/>
                                </a:lnTo>
                                <a:lnTo>
                                  <a:pt x="1000" y="560"/>
                                </a:lnTo>
                                <a:lnTo>
                                  <a:pt x="991" y="604"/>
                                </a:lnTo>
                                <a:lnTo>
                                  <a:pt x="967" y="640"/>
                                </a:lnTo>
                                <a:lnTo>
                                  <a:pt x="932" y="664"/>
                                </a:lnTo>
                                <a:lnTo>
                                  <a:pt x="888" y="672"/>
                                </a:lnTo>
                                <a:lnTo>
                                  <a:pt x="112" y="672"/>
                                </a:lnTo>
                                <a:lnTo>
                                  <a:pt x="68" y="664"/>
                                </a:lnTo>
                                <a:lnTo>
                                  <a:pt x="33" y="640"/>
                                </a:lnTo>
                                <a:lnTo>
                                  <a:pt x="9" y="604"/>
                                </a:lnTo>
                                <a:lnTo>
                                  <a:pt x="0" y="560"/>
                                </a:lnTo>
                                <a:lnTo>
                                  <a:pt x="0" y="112"/>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1"/>
                        <wps:cNvSpPr>
                          <a:spLocks/>
                        </wps:cNvSpPr>
                        <wps:spPr bwMode="auto">
                          <a:xfrm>
                            <a:off x="7866" y="87"/>
                            <a:ext cx="538" cy="404"/>
                          </a:xfrm>
                          <a:custGeom>
                            <a:avLst/>
                            <a:gdLst>
                              <a:gd name="T0" fmla="*/ 337 w 538"/>
                              <a:gd name="T1" fmla="*/ 88 h 404"/>
                              <a:gd name="T2" fmla="*/ 337 w 538"/>
                              <a:gd name="T3" fmla="*/ 188 h 404"/>
                              <a:gd name="T4" fmla="*/ 202 w 538"/>
                              <a:gd name="T5" fmla="*/ 188 h 404"/>
                              <a:gd name="T6" fmla="*/ 202 w 538"/>
                              <a:gd name="T7" fmla="*/ 88 h 404"/>
                              <a:gd name="T8" fmla="*/ 0 w 538"/>
                              <a:gd name="T9" fmla="*/ 289 h 404"/>
                              <a:gd name="T10" fmla="*/ 202 w 538"/>
                              <a:gd name="T11" fmla="*/ 491 h 404"/>
                              <a:gd name="T12" fmla="*/ 202 w 538"/>
                              <a:gd name="T13" fmla="*/ 390 h 404"/>
                              <a:gd name="T14" fmla="*/ 337 w 538"/>
                              <a:gd name="T15" fmla="*/ 390 h 404"/>
                              <a:gd name="T16" fmla="*/ 337 w 538"/>
                              <a:gd name="T17" fmla="*/ 491 h 404"/>
                              <a:gd name="T18" fmla="*/ 538 w 538"/>
                              <a:gd name="T19" fmla="*/ 289 h 404"/>
                              <a:gd name="T20" fmla="*/ 337 w 538"/>
                              <a:gd name="T21" fmla="*/ 88 h 4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38" h="404">
                                <a:moveTo>
                                  <a:pt x="337" y="0"/>
                                </a:moveTo>
                                <a:lnTo>
                                  <a:pt x="337" y="100"/>
                                </a:lnTo>
                                <a:lnTo>
                                  <a:pt x="202" y="100"/>
                                </a:lnTo>
                                <a:lnTo>
                                  <a:pt x="202" y="0"/>
                                </a:lnTo>
                                <a:lnTo>
                                  <a:pt x="0" y="201"/>
                                </a:lnTo>
                                <a:lnTo>
                                  <a:pt x="202" y="403"/>
                                </a:lnTo>
                                <a:lnTo>
                                  <a:pt x="202" y="302"/>
                                </a:lnTo>
                                <a:lnTo>
                                  <a:pt x="337" y="302"/>
                                </a:lnTo>
                                <a:lnTo>
                                  <a:pt x="337" y="403"/>
                                </a:lnTo>
                                <a:lnTo>
                                  <a:pt x="538" y="201"/>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2"/>
                        <wps:cNvSpPr>
                          <a:spLocks/>
                        </wps:cNvSpPr>
                        <wps:spPr bwMode="auto">
                          <a:xfrm>
                            <a:off x="7866" y="87"/>
                            <a:ext cx="538" cy="404"/>
                          </a:xfrm>
                          <a:custGeom>
                            <a:avLst/>
                            <a:gdLst>
                              <a:gd name="T0" fmla="*/ 0 w 538"/>
                              <a:gd name="T1" fmla="*/ 289 h 404"/>
                              <a:gd name="T2" fmla="*/ 202 w 538"/>
                              <a:gd name="T3" fmla="*/ 88 h 404"/>
                              <a:gd name="T4" fmla="*/ 202 w 538"/>
                              <a:gd name="T5" fmla="*/ 188 h 404"/>
                              <a:gd name="T6" fmla="*/ 337 w 538"/>
                              <a:gd name="T7" fmla="*/ 188 h 404"/>
                              <a:gd name="T8" fmla="*/ 337 w 538"/>
                              <a:gd name="T9" fmla="*/ 88 h 404"/>
                              <a:gd name="T10" fmla="*/ 538 w 538"/>
                              <a:gd name="T11" fmla="*/ 289 h 404"/>
                              <a:gd name="T12" fmla="*/ 337 w 538"/>
                              <a:gd name="T13" fmla="*/ 491 h 404"/>
                              <a:gd name="T14" fmla="*/ 337 w 538"/>
                              <a:gd name="T15" fmla="*/ 390 h 404"/>
                              <a:gd name="T16" fmla="*/ 202 w 538"/>
                              <a:gd name="T17" fmla="*/ 390 h 404"/>
                              <a:gd name="T18" fmla="*/ 202 w 538"/>
                              <a:gd name="T19" fmla="*/ 491 h 404"/>
                              <a:gd name="T20" fmla="*/ 0 w 538"/>
                              <a:gd name="T21" fmla="*/ 289 h 4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38" h="404">
                                <a:moveTo>
                                  <a:pt x="0" y="201"/>
                                </a:moveTo>
                                <a:lnTo>
                                  <a:pt x="202" y="0"/>
                                </a:lnTo>
                                <a:lnTo>
                                  <a:pt x="202" y="100"/>
                                </a:lnTo>
                                <a:lnTo>
                                  <a:pt x="337" y="100"/>
                                </a:lnTo>
                                <a:lnTo>
                                  <a:pt x="337" y="0"/>
                                </a:lnTo>
                                <a:lnTo>
                                  <a:pt x="538" y="201"/>
                                </a:lnTo>
                                <a:lnTo>
                                  <a:pt x="337" y="403"/>
                                </a:lnTo>
                                <a:lnTo>
                                  <a:pt x="337" y="302"/>
                                </a:lnTo>
                                <a:lnTo>
                                  <a:pt x="202" y="302"/>
                                </a:lnTo>
                                <a:lnTo>
                                  <a:pt x="202" y="403"/>
                                </a:lnTo>
                                <a:lnTo>
                                  <a:pt x="0" y="201"/>
                                </a:lnTo>
                                <a:close/>
                              </a:path>
                            </a:pathLst>
                          </a:custGeom>
                          <a:noFill/>
                          <a:ln w="9525">
                            <a:solidFill>
                              <a:srgbClr val="80828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Text Box 23"/>
                        <wps:cNvSpPr txBox="1">
                          <a:spLocks noChangeArrowheads="1"/>
                        </wps:cNvSpPr>
                        <wps:spPr bwMode="auto">
                          <a:xfrm>
                            <a:off x="6460" y="-581"/>
                            <a:ext cx="72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C0A0" w14:textId="77777777" w:rsidR="007F5186" w:rsidRPr="0079371C" w:rsidRDefault="007F5186" w:rsidP="00910DD9">
                              <w:pPr>
                                <w:spacing w:before="4" w:line="235" w:lineRule="auto"/>
                                <w:ind w:left="111" w:right="10" w:hanging="112"/>
                                <w:rPr>
                                  <w:rFonts w:ascii="Times New Roman" w:hAnsi="Times New Roman" w:cs="Times New Roman"/>
                                  <w:sz w:val="16"/>
                                </w:rPr>
                              </w:pPr>
                              <w:r w:rsidRPr="0079371C">
                                <w:rPr>
                                  <w:rFonts w:ascii="Times New Roman" w:hAnsi="Times New Roman" w:cs="Times New Roman"/>
                                  <w:color w:val="231F20"/>
                                  <w:w w:val="110"/>
                                  <w:sz w:val="16"/>
                                </w:rPr>
                                <w:t>Economic cluster</w:t>
                              </w:r>
                            </w:p>
                          </w:txbxContent>
                        </wps:txbx>
                        <wps:bodyPr rot="0" vert="horz" wrap="square" lIns="0" tIns="0" rIns="0" bIns="0" anchor="t" anchorCtr="0" upright="1">
                          <a:noAutofit/>
                        </wps:bodyPr>
                      </wps:wsp>
                      <wps:wsp>
                        <wps:cNvPr id="206" name="Text Box 24"/>
                        <wps:cNvSpPr txBox="1">
                          <a:spLocks noChangeArrowheads="1"/>
                        </wps:cNvSpPr>
                        <wps:spPr bwMode="auto">
                          <a:xfrm>
                            <a:off x="2333" y="5"/>
                            <a:ext cx="714"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8E576" w14:textId="77777777" w:rsidR="007F5186" w:rsidRPr="0079371C" w:rsidRDefault="007F5186" w:rsidP="00910DD9">
                              <w:pPr>
                                <w:spacing w:before="4" w:line="235" w:lineRule="auto"/>
                                <w:ind w:right="18"/>
                                <w:jc w:val="center"/>
                                <w:rPr>
                                  <w:rFonts w:ascii="Times New Roman" w:hAnsi="Times New Roman" w:cs="Times New Roman"/>
                                  <w:sz w:val="16"/>
                                </w:rPr>
                              </w:pPr>
                              <w:r w:rsidRPr="0079371C">
                                <w:rPr>
                                  <w:rFonts w:ascii="Times New Roman" w:hAnsi="Times New Roman" w:cs="Times New Roman"/>
                                  <w:color w:val="231F20"/>
                                  <w:w w:val="110"/>
                                  <w:sz w:val="16"/>
                                </w:rPr>
                                <w:t xml:space="preserve">Seaport/ </w:t>
                              </w:r>
                              <w:r w:rsidRPr="0079371C">
                                <w:rPr>
                                  <w:rFonts w:ascii="Times New Roman" w:hAnsi="Times New Roman" w:cs="Times New Roman"/>
                                  <w:color w:val="231F20"/>
                                  <w:w w:val="105"/>
                                  <w:sz w:val="16"/>
                                </w:rPr>
                                <w:t xml:space="preserve">economic </w:t>
                              </w:r>
                              <w:r w:rsidRPr="0079371C">
                                <w:rPr>
                                  <w:rFonts w:ascii="Times New Roman" w:hAnsi="Times New Roman" w:cs="Times New Roman"/>
                                  <w:color w:val="231F20"/>
                                  <w:w w:val="110"/>
                                  <w:sz w:val="16"/>
                                </w:rPr>
                                <w:t>cluster</w:t>
                              </w:r>
                            </w:p>
                          </w:txbxContent>
                        </wps:txbx>
                        <wps:bodyPr rot="0" vert="horz" wrap="square" lIns="0" tIns="0" rIns="0" bIns="0" anchor="t" anchorCtr="0" upright="1">
                          <a:noAutofit/>
                        </wps:bodyPr>
                      </wps:wsp>
                      <wps:wsp>
                        <wps:cNvPr id="207" name="Text Box 25"/>
                        <wps:cNvSpPr txBox="1">
                          <a:spLocks noChangeArrowheads="1"/>
                        </wps:cNvSpPr>
                        <wps:spPr bwMode="auto">
                          <a:xfrm>
                            <a:off x="3990" y="124"/>
                            <a:ext cx="64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44569" w14:textId="77777777" w:rsidR="007F5186" w:rsidRPr="0079371C" w:rsidRDefault="007F5186" w:rsidP="00910DD9">
                              <w:pPr>
                                <w:spacing w:before="4" w:line="235" w:lineRule="auto"/>
                                <w:ind w:right="11" w:firstLine="102"/>
                                <w:rPr>
                                  <w:rFonts w:ascii="Times New Roman" w:hAnsi="Times New Roman" w:cs="Times New Roman"/>
                                  <w:sz w:val="16"/>
                                </w:rPr>
                              </w:pPr>
                              <w:r w:rsidRPr="0079371C">
                                <w:rPr>
                                  <w:rFonts w:ascii="Times New Roman" w:hAnsi="Times New Roman" w:cs="Times New Roman"/>
                                  <w:color w:val="231F20"/>
                                  <w:w w:val="110"/>
                                  <w:sz w:val="16"/>
                                </w:rPr>
                                <w:t xml:space="preserve">Mode </w:t>
                              </w:r>
                              <w:r w:rsidRPr="0079371C">
                                <w:rPr>
                                  <w:rFonts w:ascii="Times New Roman" w:hAnsi="Times New Roman" w:cs="Times New Roman"/>
                                  <w:color w:val="231F20"/>
                                  <w:w w:val="105"/>
                                  <w:sz w:val="16"/>
                                </w:rPr>
                                <w:t>interface</w:t>
                              </w:r>
                            </w:p>
                          </w:txbxContent>
                        </wps:txbx>
                        <wps:bodyPr rot="0" vert="horz" wrap="square" lIns="0" tIns="0" rIns="0" bIns="0" anchor="t" anchorCtr="0" upright="1">
                          <a:noAutofit/>
                        </wps:bodyPr>
                      </wps:wsp>
                      <wps:wsp>
                        <wps:cNvPr id="208" name="Text Box 26"/>
                        <wps:cNvSpPr txBox="1">
                          <a:spLocks noChangeArrowheads="1"/>
                        </wps:cNvSpPr>
                        <wps:spPr bwMode="auto">
                          <a:xfrm>
                            <a:off x="5551" y="136"/>
                            <a:ext cx="50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E9142" w14:textId="77777777" w:rsidR="007F5186" w:rsidRPr="0079371C" w:rsidRDefault="007F5186" w:rsidP="00910DD9">
                              <w:pPr>
                                <w:spacing w:line="192" w:lineRule="exact"/>
                                <w:rPr>
                                  <w:rFonts w:ascii="Times New Roman" w:hAnsi="Times New Roman" w:cs="Times New Roman"/>
                                  <w:sz w:val="16"/>
                                </w:rPr>
                              </w:pPr>
                              <w:r w:rsidRPr="0079371C">
                                <w:rPr>
                                  <w:rFonts w:ascii="Times New Roman" w:hAnsi="Times New Roman" w:cs="Times New Roman"/>
                                  <w:color w:val="231F20"/>
                                  <w:w w:val="110"/>
                                  <w:sz w:val="16"/>
                                </w:rPr>
                                <w:t>Border</w:t>
                              </w:r>
                            </w:p>
                          </w:txbxContent>
                        </wps:txbx>
                        <wps:bodyPr rot="0" vert="horz" wrap="square" lIns="0" tIns="0" rIns="0" bIns="0" anchor="t" anchorCtr="0" upright="1">
                          <a:noAutofit/>
                        </wps:bodyPr>
                      </wps:wsp>
                      <wps:wsp>
                        <wps:cNvPr id="209" name="Text Box 27"/>
                        <wps:cNvSpPr txBox="1">
                          <a:spLocks noChangeArrowheads="1"/>
                        </wps:cNvSpPr>
                        <wps:spPr bwMode="auto">
                          <a:xfrm>
                            <a:off x="7231" y="3"/>
                            <a:ext cx="67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D657" w14:textId="77777777" w:rsidR="007F5186" w:rsidRPr="0079371C" w:rsidRDefault="007F5186" w:rsidP="00910DD9">
                              <w:pPr>
                                <w:spacing w:before="4" w:line="235" w:lineRule="auto"/>
                                <w:ind w:right="18"/>
                                <w:jc w:val="center"/>
                                <w:rPr>
                                  <w:rFonts w:ascii="Times New Roman" w:hAnsi="Times New Roman" w:cs="Times New Roman"/>
                                  <w:sz w:val="16"/>
                                </w:rPr>
                              </w:pPr>
                              <w:r w:rsidRPr="0079371C">
                                <w:rPr>
                                  <w:rFonts w:ascii="Times New Roman" w:hAnsi="Times New Roman" w:cs="Times New Roman"/>
                                  <w:color w:val="231F20"/>
                                  <w:w w:val="105"/>
                                  <w:sz w:val="16"/>
                                </w:rPr>
                                <w:t>Dry port inland container depot</w:t>
                              </w:r>
                            </w:p>
                          </w:txbxContent>
                        </wps:txbx>
                        <wps:bodyPr rot="0" vert="horz" wrap="square" lIns="0" tIns="0" rIns="0" bIns="0" anchor="t" anchorCtr="0" upright="1">
                          <a:noAutofit/>
                        </wps:bodyPr>
                      </wps:wsp>
                      <wps:wsp>
                        <wps:cNvPr id="210" name="Text Box 28"/>
                        <wps:cNvSpPr txBox="1">
                          <a:spLocks noChangeArrowheads="1"/>
                        </wps:cNvSpPr>
                        <wps:spPr bwMode="auto">
                          <a:xfrm>
                            <a:off x="8534" y="14"/>
                            <a:ext cx="714"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5919C" w14:textId="77777777" w:rsidR="007F5186" w:rsidRPr="0079371C" w:rsidRDefault="007F5186" w:rsidP="00910DD9">
                              <w:pPr>
                                <w:spacing w:before="4" w:line="235" w:lineRule="auto"/>
                                <w:ind w:right="18"/>
                                <w:jc w:val="both"/>
                                <w:rPr>
                                  <w:rFonts w:ascii="Times New Roman" w:hAnsi="Times New Roman" w:cs="Times New Roman"/>
                                  <w:sz w:val="16"/>
                                </w:rPr>
                              </w:pPr>
                              <w:r w:rsidRPr="0079371C">
                                <w:rPr>
                                  <w:rFonts w:ascii="Times New Roman" w:hAnsi="Times New Roman" w:cs="Times New Roman"/>
                                  <w:color w:val="231F20"/>
                                  <w:w w:val="105"/>
                                  <w:sz w:val="16"/>
                                </w:rPr>
                                <w:t xml:space="preserve">Gateway/ economic </w:t>
                              </w:r>
                              <w:r w:rsidRPr="0079371C">
                                <w:rPr>
                                  <w:rFonts w:ascii="Times New Roman" w:hAnsi="Times New Roman" w:cs="Times New Roman"/>
                                  <w:color w:val="231F20"/>
                                  <w:w w:val="110"/>
                                  <w:sz w:val="16"/>
                                </w:rPr>
                                <w:t>cluster</w:t>
                              </w:r>
                            </w:p>
                          </w:txbxContent>
                        </wps:txbx>
                        <wps:bodyPr rot="0" vert="horz" wrap="square" lIns="0" tIns="0" rIns="0" bIns="0" anchor="t" anchorCtr="0" upright="1">
                          <a:noAutofit/>
                        </wps:bodyPr>
                      </wps:wsp>
                      <wps:wsp>
                        <wps:cNvPr id="211" name="Text Box 29"/>
                        <wps:cNvSpPr txBox="1">
                          <a:spLocks noChangeArrowheads="1"/>
                        </wps:cNvSpPr>
                        <wps:spPr bwMode="auto">
                          <a:xfrm>
                            <a:off x="7261" y="-712"/>
                            <a:ext cx="1040" cy="598"/>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4F1EB31" w14:textId="77777777" w:rsidR="007F5186" w:rsidRPr="0079371C" w:rsidRDefault="007F5186" w:rsidP="00910DD9">
                              <w:pPr>
                                <w:spacing w:line="235" w:lineRule="auto"/>
                                <w:ind w:left="25"/>
                                <w:rPr>
                                  <w:rFonts w:ascii="Times New Roman" w:hAnsi="Times New Roman" w:cs="Times New Roman"/>
                                  <w:sz w:val="16"/>
                                </w:rPr>
                              </w:pPr>
                              <w:r w:rsidRPr="0079371C">
                                <w:rPr>
                                  <w:rFonts w:ascii="Times New Roman" w:hAnsi="Times New Roman" w:cs="Times New Roman"/>
                                  <w:color w:val="231F20"/>
                                  <w:w w:val="105"/>
                                  <w:sz w:val="16"/>
                                </w:rPr>
                                <w:t>Consolidation clearing and forwarding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16358" id="Группа 50" o:spid="_x0000_s1026" style="position:absolute;left:0;text-align:left;margin-left:188.4pt;margin-top:12.95pt;width:356.55pt;height:106.2pt;z-index:251419648;mso-position-horizontal-relative:page" coordorigin="2232,-719" coordsize="7131,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">
                <v:rect id="Rectangle 3" o:spid="_x0000_s1027" style="position:absolute;left:7223;top:21;width:676;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q3cIA&#10;AADcAAAADwAAAGRycy9kb3ducmV2LnhtbERPzWrCQBC+F3yHZQRvdaPFEqKrFEXqQW2b+gBDdpoN&#10;ZmdDdmPi27uFQm/z8f3OajPYWtyo9ZVjBbNpAoK4cLriUsHle/+cgvABWWPtmBTcycNmPXpaYaZd&#10;z190y0MpYgj7DBWYEJpMSl8YsuinriGO3I9rLYYI21LqFvsYbms5T5JXabHi2GCwoa2h4pp3VkEz&#10;372f84/uWPap0Z+nF+ru17NSk/HwtgQRaAj/4j/3Qcf56QJ+n4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erdwgAAANwAAAAPAAAAAAAAAAAAAAAAAJgCAABkcnMvZG93&#10;bnJldi54bWxQSwUGAAAAAAQABAD1AAAAhwMAAAAA&#10;" filled="f" strokecolor="#67696b"/>
                <v:rect id="Rectangle 4" o:spid="_x0000_s1028" style="position:absolute;left:5134;top:285;width:134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cRcMA&#10;AADcAAAADwAAAGRycy9kb3ducmV2LnhtbERPTWvCQBC9F/wPywjezKZSraTZiAotvTa2FG/T7DQJ&#10;yc7G7Kqxv94VhN7m8T4nXQ2mFSfqXW1ZwWMUgyAurK65VPC5e50uQTiPrLG1TAou5GCVjR5STLQ9&#10;8wedcl+KEMIuQQWV910ipSsqMugi2xEH7tf2Bn2AfSl1j+cQblo5i+OFNFhzaKiwo21FRZMfjQJs&#10;/t6+hp9mn3eH9mmzwfnzN+2VmoyH9QsIT4P/F9/d7zrMXy7g9ky4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VcRcMAAADcAAAADwAAAAAAAAAAAAAAAACYAgAAZHJzL2Rv&#10;d25yZXYueG1sUEsFBgAAAAAEAAQA9QAAAIgDAAAAAA==&#10;" filled="f" strokecolor="#231f20"/>
                <v:shape id="Freeform 5" o:spid="_x0000_s1029" style="position:absolute;left:6387;top:-182;width:876;height:673;visibility:visible;mso-wrap-style:square;v-text-anchor:top" coordsize="876,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egsEA&#10;AADcAAAADwAAAGRycy9kb3ducmV2LnhtbERPzWoCMRC+F3yHMEJvNauHKqtZEUEoeGirPsCwGXfD&#10;JpOQpLr26ZtCobf5+H5nsx2dFTeKyXhWMJ9VIIhbrw13Ci7nw8sKRMrIGq1nUvCgBNtm8rTBWvs7&#10;f9LtlDtRQjjVqKDPOdRSprYnh2nmA3Hhrj46zAXGTuqI9xLurFxU1at0aLg09Bho31M7nL6cgmD1&#10;0lXh+P1u4tlcFvYjtcNOqefpuFuDyDTmf/Gf+02X+asl/D5TLp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qXoLBAAAA3AAAAA8AAAAAAAAAAAAAAAAAmAIAAGRycy9kb3du&#10;cmV2LnhtbFBLBQYAAAAABAAEAPUAAACGAwAAAAA=&#10;" path="m438,l270,168r84,l354,420r-186,l168,336,,504,168,672r,-84l707,588r,84l876,504,707,336r,84l522,420r,-252l606,168,438,xe" stroked="f">
                  <v:path arrowok="t" o:connecttype="custom" o:connectlocs="438,-181;270,-13;354,-13;354,239;168,239;168,155;0,323;168,491;168,407;707,407;707,491;876,323;707,155;707,239;522,239;522,-13;606,-13;438,-181" o:connectangles="0,0,0,0,0,0,0,0,0,0,0,0,0,0,0,0,0,0"/>
                </v:shape>
                <v:shape id="Freeform 6" o:spid="_x0000_s1030" style="position:absolute;left:6387;top:-182;width:876;height:673;visibility:visible;mso-wrap-style:square;v-text-anchor:top" coordsize="876,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0vMUA&#10;AADcAAAADwAAAGRycy9kb3ducmV2LnhtbESPQWvCQBCF74L/YRmhN93ooUjqKlVQCl6sitDbkJ0m&#10;wexszG7j6q/vHAq9zfDevPfNYpVco3rqQu3ZwHSSgSIuvK25NHA+bcdzUCEiW2w8k4EHBVgth4MF&#10;5tbf+ZP6YyyVhHDI0UAVY5trHYqKHIaJb4lF+/adwyhrV2rb4V3CXaNnWfaqHdYsDRW2tKmouB5/&#10;nAF7oN1pX4fr7blP/df6kopHtjbmZZTe30BFSvHf/Hf9YQV/LrTyjE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S8xQAAANwAAAAPAAAAAAAAAAAAAAAAAJgCAABkcnMv&#10;ZG93bnJldi54bWxQSwUGAAAAAAQABAD1AAAAigMAAAAA&#10;" path="m876,504l707,336r,84l522,420r,-252l606,168,438,,270,168r84,l354,420r-186,l168,336,,504,168,672r,-84l707,588r,84l876,504xe" filled="f" strokecolor="#808284">
                  <v:path arrowok="t" o:connecttype="custom" o:connectlocs="876,323;707,155;707,239;522,239;522,-13;606,-13;438,-181;270,-13;354,-13;354,239;168,239;168,155;0,323;168,491;168,407;707,407;707,491;876,323" o:connectangles="0,0,0,0,0,0,0,0,0,0,0,0,0,0,0,0,0,0"/>
                </v:shape>
                <v:shape id="Freeform 7" o:spid="_x0000_s1031" style="position:absolute;left:6387;top:-585;width:850;height:404;visibility:visible;mso-wrap-style:square;v-text-anchor:top" coordsize="85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xScMA&#10;AADcAAAADwAAAGRycy9kb3ducmV2LnhtbERPTWvCQBC9C/6HZQRvulFQNHUVW7UIClKt4HHMjkkw&#10;Oxuyq8b++m5B6G0e73Mms9oU4k6Vyy0r6HUjEMSJ1TmnCr4Pq84IhPPIGgvLpOBJDmbTZmOCsbYP&#10;/qL73qcihLCLUUHmfRlL6ZKMDLquLYkDd7GVQR9glUpd4SOEm0L2o2goDeYcGjIs6SOj5Lq/GQW7&#10;5el2XLihX3zS4D0/DDa9n+1ZqXarnr+B8FT7f/HLvdZh/mgMf8+EC+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FxScMAAADcAAAADwAAAAAAAAAAAAAAAACYAgAAZHJzL2Rv&#10;d25yZXYueG1sUEsFBgAAAAAEAAQA9QAAAIgDAAAAAA==&#10;" path="m,68l6,41,20,20,41,6,68,,782,r26,6l830,20r14,21l850,68r,268l844,363r-14,21l808,398r-26,6l68,404,41,398,20,384,6,363,,336,,68xe" filled="f" strokecolor="#231f20">
                  <v:path arrowok="t" o:connecttype="custom" o:connectlocs="0,-517;6,-544;20,-565;41,-579;68,-585;782,-585;808,-579;830,-565;844,-544;850,-517;850,-249;844,-222;830,-201;808,-187;782,-181;68,-181;41,-187;20,-201;6,-222;0,-249;0,-517" o:connectangles="0,0,0,0,0,0,0,0,0,0,0,0,0,0,0,0,0,0,0,0,0"/>
                </v:shape>
                <v:shape id="AutoShape 8" o:spid="_x0000_s1032" style="position:absolute;left:5338;top:35;width:939;height:501;visibility:visible;mso-wrap-style:square;v-text-anchor:top" coordsize="93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8QcUA&#10;AADcAAAADwAAAGRycy9kb3ducmV2LnhtbESPvW7DMAyE9wJ9B4EFstVyMwSOGyUIArRohw75GdqN&#10;sFjLqEUZkuI4bx8OBbKRuOPdx9Vm8r0aKaYusIGXogRF3ATbcWvgdHx7rkCljGyxD0wGrpRgs358&#10;WGFtw4X3NB5yqySEU40GXM5DrXVqHHlMRRiIRfsN0WOWNbbaRrxIuO/1vCwX2mPH0uBwoJ2j5u9w&#10;9gaqPTW7bly49+uPju7rWH1/bitjZk/T9hVUpinfzf/XH1bwl4Ivz8gE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TxBxQAAANwAAAAPAAAAAAAAAAAAAAAAAJgCAABkcnMv&#10;ZG93bnJldi54bWxQSwUGAAAAAAQABAD1AAAAigMAAAAA&#10;" path="m779,126l309,463r3,18l312,500r627,l939,463r-79,l860,430r-81,l779,126xm779,35l227,430r4,16l231,463r78,l779,126r,-91xm939,68r-79,l860,463r79,l939,68xm779,l34,,6,64,,116r11,43l34,197r30,36l96,271r29,43l146,366r8,64l227,430,779,35,779,xm860,68r-81,58l779,430r81,l860,68xm860,35r-81,l779,126,860,68r,-33xe" stroked="f">
                  <v:path arrowok="t" o:connecttype="custom" o:connectlocs="779,162;309,499;312,517;312,536;939,536;939,499;860,499;860,466;779,466;779,162;779,71;227,466;231,482;231,499;309,499;779,162;779,71;939,104;860,104;860,499;939,499;939,104;779,36;34,36;6,100;0,152;11,195;34,233;64,269;96,307;125,350;146,402;154,466;227,466;779,71;779,36;860,104;779,162;779,466;860,466;860,104;860,71;779,71;779,162;860,104;860,71" o:connectangles="0,0,0,0,0,0,0,0,0,0,0,0,0,0,0,0,0,0,0,0,0,0,0,0,0,0,0,0,0,0,0,0,0,0,0,0,0,0,0,0,0,0,0,0,0,0"/>
                </v:shape>
                <v:shape id="Freeform 9" o:spid="_x0000_s1033" style="position:absolute;left:5338;top:35;width:779;height:431;visibility:visible;mso-wrap-style:square;v-text-anchor:top" coordsize="77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RkcIA&#10;AADcAAAADwAAAGRycy9kb3ducmV2LnhtbERP22oCMRB9F/yHMELfNGuRoqtRbKGl0Bdd+wHTzewF&#10;N5Nlk3VTv94Igm9zONfZ7IJpxIU6V1tWMJ8lIIhzq2suFfyePqdLEM4ja2wsk4J/crDbjkcbTLUd&#10;+EiXzJcihrBLUUHlfZtK6fKKDLqZbYkjV9jOoI+wK6XucIjhppGvSfImDdYcGyps6aOi/Jz1RsFi&#10;KL6Wx35xoP79L5c/MlzPRVDqZRL2axCegn+KH+5vHeev5nB/Jl4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dGRwgAAANwAAAAPAAAAAAAAAAAAAAAAAJgCAABkcnMvZG93&#10;bnJldi54bWxQSwUGAAAAAAQABAD1AAAAhwMAAAAA&#10;" path="m779,r,430l154,430r-8,-64l125,314,96,271,64,233,34,197,11,159,,116,6,64,34,,779,xe" filled="f" strokecolor="#231f20">
                  <v:path arrowok="t" o:connecttype="custom" o:connectlocs="779,36;779,466;154,466;146,402;125,350;96,307;64,269;34,233;11,195;0,152;6,100;34,36;779,36" o:connectangles="0,0,0,0,0,0,0,0,0,0,0,0,0"/>
                </v:shape>
                <v:shape id="Freeform 10" o:spid="_x0000_s1034" style="position:absolute;left:5564;top:71;width:634;height:428;visibility:visible;mso-wrap-style:square;v-text-anchor:top" coordsize="634,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mvMIA&#10;AADcAAAADwAAAGRycy9kb3ducmV2LnhtbERP24rCMBB9X/Afwgi+aWpd1O0aRRRREJTVfsDQzLbF&#10;ZlKbqPXvN4Kwb3M415ktWlOJOzWutKxgOIhAEGdWl5wrSM+b/hSE88gaK8uk4EkOFvPOxwwTbR/8&#10;Q/eTz0UIYZeggsL7OpHSZQUZdANbEwfu1zYGfYBNLnWDjxBuKhlH0VgaLDk0FFjTqqDscroZBSZN&#10;z+tj+3kt4+2eDqPpJL49J0r1uu3yG4Sn1v+L3+6dDvO/Yng9Ey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Ca8wgAAANwAAAAPAAAAAAAAAAAAAAAAAJgCAABkcnMvZG93&#10;bnJldi54bWxQSwUGAAAAAAQABAD1AAAAhwMAAAAA&#10;" path="m552,r81,l633,428,4,428r,-17l,395e" filled="f" strokecolor="#231f20">
                  <v:path arrowok="t" o:connecttype="custom" o:connectlocs="552,71;633,71;633,499;4,499;4,482;0,466" o:connectangles="0,0,0,0,0,0"/>
                </v:shape>
                <v:shape id="Freeform 11" o:spid="_x0000_s1035" style="position:absolute;left:5646;top:104;width:631;height:432;visibility:visible;mso-wrap-style:square;v-text-anchor:top" coordsize="63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68cIA&#10;AADcAAAADwAAAGRycy9kb3ducmV2LnhtbERPTWvCQBC9C/6HZYTezEZLrU1dRQRL7UWMhV6H7JgN&#10;ZmdDdjXJv+8Khd7m8T5nteltLe7U+sqxglmSgiAunK64VPB93k+XIHxA1lg7JgUDedisx6MVZtp1&#10;fKJ7HkoRQ9hnqMCE0GRS+sKQRZ+4hjhyF9daDBG2pdQtdjHc1nKepgtpseLYYLChnaHimt+sggMv&#10;di9fqfnR++FYbPH68Xo8WaWeJv32HUSgPvyL/9yfOs5/e4bHM/E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PrxwgAAANwAAAAPAAAAAAAAAAAAAAAAAJgCAABkcnMvZG93&#10;bnJldi54bWxQSwUGAAAAAAQABAD1AAAAhwMAAAAA&#10;" path="m551,r79,l630,432,3,432r,-19l,395e" filled="f" strokecolor="#231f20">
                  <v:path arrowok="t" o:connecttype="custom" o:connectlocs="551,104;630,104;630,536;3,536;3,517;0,499" o:connectangles="0,0,0,0,0,0"/>
                </v:shape>
                <v:shape id="Freeform 12" o:spid="_x0000_s1036" style="position:absolute;left:3109;top:87;width:803;height:404;visibility:visible;mso-wrap-style:square;v-text-anchor:top" coordsize="80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2cMA&#10;AADcAAAADwAAAGRycy9kb3ducmV2LnhtbERPTWvCQBC9F/oflil4KbpRRDS6BlGUULyYFtHbkJ0m&#10;odnZkF2T9N93C4Xe5vE+Z5MMphYdta6yrGA6iUAQ51ZXXCj4eD+OlyCcR9ZYWyYF3+Qg2T4/bTDW&#10;tucLdZkvRAhhF6OC0vsmltLlJRl0E9sQB+7TtgZ9gG0hdYt9CDe1nEXRQhqsODSU2NC+pPwrexgF&#10;50ye7/iaDofrzeZvi5OpC2mUGr0MuzUIT4P/F/+5Ux3mr+b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z+2cMAAADcAAAADwAAAAAAAAAAAAAAAACYAgAAZHJzL2Rv&#10;d25yZXYueG1sUEsFBgAAAAAEAAQA9QAAAIgDAAAAAA==&#10;" path="m,201l202,r,100l601,100,601,,803,201,601,403r,-101l202,302r,101l,201xe" filled="f" strokecolor="#808284">
                  <v:path arrowok="t" o:connecttype="custom" o:connectlocs="0,289;202,88;202,188;601,188;601,88;803,289;601,491;601,390;202,390;202,491;0,289" o:connectangles="0,0,0,0,0,0,0,0,0,0,0"/>
                </v:shape>
                <v:line id="Line 13" o:spid="_x0000_s1037" style="position:absolute;visibility:visible;mso-wrap-style:square" from="4026,61" to="457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8IAAADcAAAADwAAAGRycy9kb3ducmV2LnhtbERPTYvCMBC9C/sfwizsTdMV1LUaRWUF&#10;ERG2CnocmrEt20xKE23990YQvM3jfc503ppS3Kh2hWUF370IBHFqdcGZguNh3f0B4TyyxtIyKbiT&#10;g/nsozPFWNuG/+iW+EyEEHYxKsi9r2IpXZqTQdezFXHgLrY26AOsM6lrbEK4KWU/iobSYMGhIceK&#10;Vjml/8nVKGjkXp7Oy8tucx8NDr/R9jT0O1bq67NdTEB4av1b/HJvdJg/HsDzmXCB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z8IAAADcAAAADwAAAAAAAAAAAAAA&#10;AAChAgAAZHJzL2Rvd25yZXYueG1sUEsFBgAAAAAEAAQA+QAAAJADAAAAAA==&#10;" strokecolor="#d1d3d4"/>
                <v:line id="Line 14" o:spid="_x0000_s1038" style="position:absolute;visibility:visible;mso-wrap-style:square" from="4575,61" to="457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huMIAAADcAAAADwAAAGRycy9kb3ducmV2LnhtbERP24rCMBB9F/Yfwgj7pqnCdrUaZV1W&#10;EBHBC+jj0IxtsZmUJtr692ZB8G0O5zrTeWtKcafaFZYVDPoRCOLU6oIzBcfDsjcC4TyyxtIyKXiQ&#10;g/nsozPFRNuGd3Tf+0yEEHYJKsi9rxIpXZqTQde3FXHgLrY26AOsM6lrbEK4KeUwimJpsODQkGNF&#10;vzml1/3NKGjkVp7Oi8tm9fj+OvxF61PsN6zUZ7f9mYDw1Pq3+OVe6TB/HMP/M+EC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huMIAAADcAAAADwAAAAAAAAAAAAAA&#10;AAChAgAAZHJzL2Rvd25yZXYueG1sUEsFBgAAAAAEAAQA+QAAAJADAAAAAA==&#10;" strokecolor="#d1d3d4"/>
                <v:shape id="Freeform 15" o:spid="_x0000_s1039" style="position:absolute;left:3912;top:-47;width:778;height:740;visibility:visible;mso-wrap-style:square;v-text-anchor:top" coordsize="7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7r8EA&#10;AADcAAAADwAAAGRycy9kb3ducmV2LnhtbERPzYrCMBC+C75DGMGbpq6oa9coS0FwFy9WH2C2GZuy&#10;zaQ2UbtvbxYEb/Px/c5q09la3Kj1lWMFk3ECgrhwuuJSwem4Hb2D8AFZY+2YFPyRh82631thqt2d&#10;D3TLQyliCPsUFZgQmlRKXxiy6MeuIY7c2bUWQ4RtKXWL9xhua/mWJHNpseLYYLChzFDxm1+tgvlh&#10;n+XZt7345ZTrrfmZHc/Jl1LDQff5ASJQF17ip3un4/zlAv6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Eu6/BAAAA3AAAAA8AAAAAAAAAAAAAAAAAmAIAAGRycy9kb3du&#10;cmV2LnhtbFBLBQYAAAAABAAEAPUAAACGAwAAAAA=&#10;" path="m,370l8,295,31,226,66,163r48,-55l171,63,237,29,310,8,389,r78,8l540,29r66,34l663,108r48,55l747,226r22,69l777,370r-8,74l747,514r-36,63l663,631r-57,46l540,711r-73,21l389,740r-79,-8l237,711,171,677,114,631,66,577,31,514,8,444,,370xe" filled="f" strokecolor="#d1d3d4">
                  <v:path arrowok="t" o:connecttype="custom" o:connectlocs="0,323;8,248;31,179;66,116;114,61;171,16;237,-18;310,-39;389,-47;467,-39;540,-18;606,16;663,61;711,116;747,179;769,248;777,323;769,397;747,467;711,530;663,584;606,630;540,664;467,685;389,693;310,685;237,664;171,630;114,584;66,530;31,467;8,397;0,323" o:connectangles="0,0,0,0,0,0,0,0,0,0,0,0,0,0,0,0,0,0,0,0,0,0,0,0,0,0,0,0,0,0,0,0,0"/>
                </v:shape>
                <v:shape id="Freeform 16" o:spid="_x0000_s1040" style="position:absolute;left:4681;top:115;width:601;height:404;visibility:visible;mso-wrap-style:square;v-text-anchor:top" coordsize="60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vCMQA&#10;AADcAAAADwAAAGRycy9kb3ducmV2LnhtbESPQW/CMAyF70j7D5En7TZSkJhYISA2wTbtBkOcTWPa&#10;QuNUSaDdv58Pk7jZes/vfZ4ve9eoG4VYezYwGmagiAtvay4N7H82z1NQMSFbbDyTgV+KsFw8DOaY&#10;W9/xlm67VCoJ4ZijgSqlNtc6FhU5jEPfEot28sFhkjWU2gbsJNw1epxlL9phzdJQYUvvFRWX3dUZ&#10;OOpz65t1l67TMH77DpuP/eTzYMzTY7+agUrUp7v5//rLCv6r0MozMoF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PLwjEAAAA3AAAAA8AAAAAAAAAAAAAAAAAmAIAAGRycy9k&#10;b3ducmV2LnhtbFBLBQYAAAAABAAEAPUAAACJAwAAAAA=&#10;" path="m385,r,101l215,101,215,,,202,215,404r,-101l385,303r,101l600,202,385,xe" stroked="f">
                  <v:path arrowok="t" o:connecttype="custom" o:connectlocs="385,115;385,216;215,216;215,115;0,317;215,519;215,418;385,418;385,519;600,317;385,115" o:connectangles="0,0,0,0,0,0,0,0,0,0,0"/>
                </v:shape>
                <v:shape id="Freeform 17" o:spid="_x0000_s1041" style="position:absolute;left:4681;top:115;width:601;height:404;visibility:visible;mso-wrap-style:square;v-text-anchor:top" coordsize="60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mucIA&#10;AADcAAAADwAAAGRycy9kb3ducmV2LnhtbERP32vCMBB+H+x/CCf4NlMHE63GMgYDh4KsDsG3oznb&#10;uuZSk1jrf28Gwt7u4/t5i6w3jejI+dqygvEoAUFcWF1zqeBn9/kyBeEDssbGMim4kYds+fy0wFTb&#10;K39Tl4dSxBD2KSqoQmhTKX1RkUE/si1x5I7WGQwRulJqh9cYbhr5miQTabDm2FBhSx8VFb/5xSg4&#10;7r7ozKdkHXK/P7x53uRuO1VqOOjf5yAC9eFf/HCvdJw/m8Hf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Oa5wgAAANwAAAAPAAAAAAAAAAAAAAAAAJgCAABkcnMvZG93&#10;bnJldi54bWxQSwUGAAAAAAQABAD1AAAAhwMAAAAA&#10;" path="m,202l215,r,101l385,101,385,,600,202,385,404r,-101l215,303r,101l,202xe" filled="f" strokecolor="#808284">
                  <v:path arrowok="t" o:connecttype="custom" o:connectlocs="0,317;215,115;215,216;385,216;385,115;600,317;385,519;385,418;215,418;215,519;0,317" o:connectangles="0,0,0,0,0,0,0,0,0,0,0"/>
                </v:shape>
                <v:shape id="Freeform 18" o:spid="_x0000_s1042" style="position:absolute;left:2239;top:6;width:881;height:592;visibility:visible;mso-wrap-style:square;v-text-anchor:top" coordsize="88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JwcEA&#10;AADcAAAADwAAAGRycy9kb3ducmV2LnhtbESPQYvCMBSE78L+h/AEb5oqrHS7piLuCuJN3cveHs2z&#10;LW1eShNt/PdGEDwOM/MNs1oH04ob9a62rGA+S0AQF1bXXCr4O++mKQjnkTW2lknBnRys84/RCjNt&#10;Bz7S7eRLESHsMlRQed9lUrqiIoNuZjvi6F1sb9BH2ZdS9zhEuGnlIkmW0mDNcaHCjrYVFc3pahQs&#10;t+kmNEf+lcXw9cPhc/d/SOdKTcZh8w3CU/Dv8Ku91woiEZ5n4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cCcHBAAAA3AAAAA8AAAAAAAAAAAAAAAAAmAIAAGRycy9kb3du&#10;cmV2LnhtbFBLBQYAAAAABAAEAPUAAACGAwAAAAA=&#10;" path="m781,l98,,60,8,29,29,8,60,,99,,493r8,39l29,563r31,21l98,592r683,l820,584r31,-21l872,532r8,-39l880,99,872,60,851,29,820,8,781,xe" stroked="f">
                  <v:path arrowok="t" o:connecttype="custom" o:connectlocs="781,6;98,6;60,14;29,35;8,66;0,105;0,499;8,538;29,569;60,590;98,598;781,598;820,590;851,569;872,538;880,499;880,105;872,66;851,35;820,14;781,6" o:connectangles="0,0,0,0,0,0,0,0,0,0,0,0,0,0,0,0,0,0,0,0,0"/>
                </v:shape>
                <v:shape id="Freeform 19" o:spid="_x0000_s1043" style="position:absolute;left:2239;top:6;width:881;height:592;visibility:visible;mso-wrap-style:square;v-text-anchor:top" coordsize="88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qGMUA&#10;AADcAAAADwAAAGRycy9kb3ducmV2LnhtbESPQWvCQBSE7wX/w/KE3uomHqREVxFBFBRaYy7eHtln&#10;Es2+Ddk1pvn1XaHQ4zAz3zCLVW9q0VHrKssK4kkEgji3uuJCQXbefnyCcB5ZY22ZFPyQg9Vy9LbA&#10;RNsnn6hLfSEChF2CCkrvm0RKl5dk0E1sQxy8q20N+iDbQuoWnwFuajmNopk0WHFYKLGhTUn5PX0Y&#10;BYfseElpfzsO2+582WVxNwzfX0q9j/v1HISn3v+H/9p7rWAaxfA6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WoYxQAAANwAAAAPAAAAAAAAAAAAAAAAAJgCAABkcnMv&#10;ZG93bnJldi54bWxQSwUGAAAAAAQABAD1AAAAigMAAAAA&#10;" path="m,99l8,60,29,29,60,8,98,,781,r39,8l851,29r21,31l880,99r,394l872,532r-21,31l820,584r-39,8l98,592,60,584,29,563,8,532,,493,,99xe" filled="f" strokecolor="#231f20">
                  <v:path arrowok="t" o:connecttype="custom" o:connectlocs="0,105;8,66;29,35;60,14;98,6;781,6;820,14;851,35;872,66;880,105;880,499;872,538;851,569;820,590;781,598;98,598;60,590;29,569;8,538;0,499;0,105" o:connectangles="0,0,0,0,0,0,0,0,0,0,0,0,0,0,0,0,0,0,0,0,0"/>
                </v:shape>
                <v:shape id="Freeform 20" o:spid="_x0000_s1044" style="position:absolute;left:8354;top:-47;width:1001;height:673;visibility:visible;mso-wrap-style:square;v-text-anchor:top" coordsize="100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B7MYA&#10;AADcAAAADwAAAGRycy9kb3ducmV2LnhtbESPQWvCQBSE74X+h+UJvRTdJKUi0VVSoaWeSqzi9ZF9&#10;JsHs27C7atpf3xWEHoeZ+YZZrAbTiQs531pWkE4SEMSV1S3XCnbf7+MZCB+QNXaWScEPeVgtHx8W&#10;mGt75ZIu21CLCGGfo4ImhD6X0lcNGfQT2xNH72idwRClq6V2eI1w08ksSabSYMtxocGe1g1Vp+3Z&#10;KDjMXFEeppvn39fi5Ys+Tvu3tEyVehoNxRxEoCH8h+/tT60gSzK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aB7MYAAADcAAAADwAAAAAAAAAAAAAAAACYAgAAZHJz&#10;L2Rvd25yZXYueG1sUEsFBgAAAAAEAAQA9QAAAIsDAAAAAA==&#10;" path="m,112l9,69,33,33,68,9,112,,888,r44,9l967,33r24,36l1000,112r,448l991,604r-24,36l932,664r-44,8l112,672,68,664,33,640,9,604,,560,,112xe" filled="f" strokecolor="#231f20">
                  <v:path arrowok="t" o:connecttype="custom" o:connectlocs="0,65;9,22;33,-14;68,-38;112,-47;888,-47;932,-38;967,-14;991,22;1000,65;1000,513;991,557;967,593;932,617;888,625;112,625;68,617;33,593;9,557;0,513;0,65" o:connectangles="0,0,0,0,0,0,0,0,0,0,0,0,0,0,0,0,0,0,0,0,0"/>
                </v:shape>
                <v:shape id="Freeform 21" o:spid="_x0000_s1045" style="position:absolute;left:7866;top:87;width:538;height:404;visibility:visible;mso-wrap-style:square;v-text-anchor:top" coordsize="53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xVsMA&#10;AADcAAAADwAAAGRycy9kb3ducmV2LnhtbESPQWsCMRSE74X+h/AK3mq2CrasRimlBUE9VHvQ22Pz&#10;3CzdvCxJdOO/N4LgcZiZb5jZItlWnMmHxrGCt2EBgrhyuuFawd/u5/UDRIjIGlvHpOBCARbz56cZ&#10;ltr1/EvnbaxFhnAoUYGJsSulDJUhi2HoOuLsHZ23GLP0tdQe+wy3rRwVxURabDgvGOzoy1D1vz1Z&#10;Bd/9IZlNTLR69y5ovqz9niulBi/pcwoiUoqP8L291ApGxRhuZ/IR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QxVsMAAADcAAAADwAAAAAAAAAAAAAAAACYAgAAZHJzL2Rv&#10;d25yZXYueG1sUEsFBgAAAAAEAAQA9QAAAIgDAAAAAA==&#10;" path="m337,r,100l202,100,202,,,201,202,403r,-101l337,302r,101l538,201,337,xe" stroked="f">
                  <v:path arrowok="t" o:connecttype="custom" o:connectlocs="337,88;337,188;202,188;202,88;0,289;202,491;202,390;337,390;337,491;538,289;337,88" o:connectangles="0,0,0,0,0,0,0,0,0,0,0"/>
                </v:shape>
                <v:shape id="Freeform 22" o:spid="_x0000_s1046" style="position:absolute;left:7866;top:87;width:538;height:404;visibility:visible;mso-wrap-style:square;v-text-anchor:top" coordsize="53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Cf8EA&#10;AADcAAAADwAAAGRycy9kb3ducmV2LnhtbESPT2sCMRTE74LfITzBmyaK2LI1ShELPfqP7vWxed0s&#10;3bwsm+jGb98UhB6HmfkNs9kl14o79aHxrGExVyCIK28arjVcLx+zVxAhIhtsPZOGBwXYbcejDRbG&#10;D3yi+znWIkM4FKjBxtgVUobKksMw9x1x9r597zBm2dfS9DhkuGvlUqm1dNhwXrDY0d5S9XO+OQ2p&#10;jMcyHWyp/MNejhLT8PVy0no6Se9vICKl+B9+tj+NhqVawd+Zf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An/BAAAA3AAAAA8AAAAAAAAAAAAAAAAAmAIAAGRycy9kb3du&#10;cmV2LnhtbFBLBQYAAAAABAAEAPUAAACGAwAAAAA=&#10;" path="m,201l202,r,100l337,100,337,,538,201,337,403r,-101l202,302r,101l,201xe" filled="f" strokecolor="#808284">
                  <v:path arrowok="t" o:connecttype="custom" o:connectlocs="0,289;202,88;202,188;337,188;337,88;538,289;337,491;337,390;202,390;202,491;0,289" o:connectangles="0,0,0,0,0,0,0,0,0,0,0"/>
                </v:shape>
                <v:shapetype id="_x0000_t202" coordsize="21600,21600" o:spt="202" path="m,l,21600r21600,l21600,xe">
                  <v:stroke joinstyle="miter"/>
                  <v:path gradientshapeok="t" o:connecttype="rect"/>
                </v:shapetype>
                <v:shape id="Text Box 23" o:spid="_x0000_s1047" type="#_x0000_t202" style="position:absolute;left:6460;top:-581;width:723;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14:paraId="6F9EC0A0" w14:textId="77777777" w:rsidR="007F5186" w:rsidRPr="0079371C" w:rsidRDefault="007F5186" w:rsidP="00910DD9">
                        <w:pPr>
                          <w:spacing w:before="4" w:line="235" w:lineRule="auto"/>
                          <w:ind w:left="111" w:right="10" w:hanging="112"/>
                          <w:rPr>
                            <w:rFonts w:ascii="Times New Roman" w:hAnsi="Times New Roman" w:cs="Times New Roman"/>
                            <w:sz w:val="16"/>
                          </w:rPr>
                        </w:pPr>
                        <w:r w:rsidRPr="0079371C">
                          <w:rPr>
                            <w:rFonts w:ascii="Times New Roman" w:hAnsi="Times New Roman" w:cs="Times New Roman"/>
                            <w:color w:val="231F20"/>
                            <w:w w:val="110"/>
                            <w:sz w:val="16"/>
                          </w:rPr>
                          <w:t>Economic cluster</w:t>
                        </w:r>
                      </w:p>
                    </w:txbxContent>
                  </v:textbox>
                </v:shape>
                <v:shape id="Text Box 24" o:spid="_x0000_s1048" type="#_x0000_t202" style="position:absolute;left:2333;top:5;width:71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14:paraId="0848E576" w14:textId="77777777" w:rsidR="007F5186" w:rsidRPr="0079371C" w:rsidRDefault="007F5186" w:rsidP="00910DD9">
                        <w:pPr>
                          <w:spacing w:before="4" w:line="235" w:lineRule="auto"/>
                          <w:ind w:right="18"/>
                          <w:jc w:val="center"/>
                          <w:rPr>
                            <w:rFonts w:ascii="Times New Roman" w:hAnsi="Times New Roman" w:cs="Times New Roman"/>
                            <w:sz w:val="16"/>
                          </w:rPr>
                        </w:pPr>
                        <w:r w:rsidRPr="0079371C">
                          <w:rPr>
                            <w:rFonts w:ascii="Times New Roman" w:hAnsi="Times New Roman" w:cs="Times New Roman"/>
                            <w:color w:val="231F20"/>
                            <w:w w:val="110"/>
                            <w:sz w:val="16"/>
                          </w:rPr>
                          <w:t xml:space="preserve">Seaport/ </w:t>
                        </w:r>
                        <w:r w:rsidRPr="0079371C">
                          <w:rPr>
                            <w:rFonts w:ascii="Times New Roman" w:hAnsi="Times New Roman" w:cs="Times New Roman"/>
                            <w:color w:val="231F20"/>
                            <w:w w:val="105"/>
                            <w:sz w:val="16"/>
                          </w:rPr>
                          <w:t xml:space="preserve">economic </w:t>
                        </w:r>
                        <w:r w:rsidRPr="0079371C">
                          <w:rPr>
                            <w:rFonts w:ascii="Times New Roman" w:hAnsi="Times New Roman" w:cs="Times New Roman"/>
                            <w:color w:val="231F20"/>
                            <w:w w:val="110"/>
                            <w:sz w:val="16"/>
                          </w:rPr>
                          <w:t>cluster</w:t>
                        </w:r>
                      </w:p>
                    </w:txbxContent>
                  </v:textbox>
                </v:shape>
                <v:shape id="Text Box 25" o:spid="_x0000_s1049" type="#_x0000_t202" style="position:absolute;left:3990;top:124;width:643;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14:paraId="25444569" w14:textId="77777777" w:rsidR="007F5186" w:rsidRPr="0079371C" w:rsidRDefault="007F5186" w:rsidP="00910DD9">
                        <w:pPr>
                          <w:spacing w:before="4" w:line="235" w:lineRule="auto"/>
                          <w:ind w:right="11" w:firstLine="102"/>
                          <w:rPr>
                            <w:rFonts w:ascii="Times New Roman" w:hAnsi="Times New Roman" w:cs="Times New Roman"/>
                            <w:sz w:val="16"/>
                          </w:rPr>
                        </w:pPr>
                        <w:r w:rsidRPr="0079371C">
                          <w:rPr>
                            <w:rFonts w:ascii="Times New Roman" w:hAnsi="Times New Roman" w:cs="Times New Roman"/>
                            <w:color w:val="231F20"/>
                            <w:w w:val="110"/>
                            <w:sz w:val="16"/>
                          </w:rPr>
                          <w:t xml:space="preserve">Mode </w:t>
                        </w:r>
                        <w:r w:rsidRPr="0079371C">
                          <w:rPr>
                            <w:rFonts w:ascii="Times New Roman" w:hAnsi="Times New Roman" w:cs="Times New Roman"/>
                            <w:color w:val="231F20"/>
                            <w:w w:val="105"/>
                            <w:sz w:val="16"/>
                          </w:rPr>
                          <w:t>interface</w:t>
                        </w:r>
                      </w:p>
                    </w:txbxContent>
                  </v:textbox>
                </v:shape>
                <v:shape id="Text Box 26" o:spid="_x0000_s1050" type="#_x0000_t202" style="position:absolute;left:5551;top:136;width:501;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14:paraId="533E9142" w14:textId="77777777" w:rsidR="007F5186" w:rsidRPr="0079371C" w:rsidRDefault="007F5186" w:rsidP="00910DD9">
                        <w:pPr>
                          <w:spacing w:line="192" w:lineRule="exact"/>
                          <w:rPr>
                            <w:rFonts w:ascii="Times New Roman" w:hAnsi="Times New Roman" w:cs="Times New Roman"/>
                            <w:sz w:val="16"/>
                          </w:rPr>
                        </w:pPr>
                        <w:r w:rsidRPr="0079371C">
                          <w:rPr>
                            <w:rFonts w:ascii="Times New Roman" w:hAnsi="Times New Roman" w:cs="Times New Roman"/>
                            <w:color w:val="231F20"/>
                            <w:w w:val="110"/>
                            <w:sz w:val="16"/>
                          </w:rPr>
                          <w:t>Border</w:t>
                        </w:r>
                      </w:p>
                    </w:txbxContent>
                  </v:textbox>
                </v:shape>
                <v:shape id="Text Box 27" o:spid="_x0000_s1051" type="#_x0000_t202" style="position:absolute;left:7231;top:3;width:678;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14:paraId="0FFCD657" w14:textId="77777777" w:rsidR="007F5186" w:rsidRPr="0079371C" w:rsidRDefault="007F5186" w:rsidP="00910DD9">
                        <w:pPr>
                          <w:spacing w:before="4" w:line="235" w:lineRule="auto"/>
                          <w:ind w:right="18"/>
                          <w:jc w:val="center"/>
                          <w:rPr>
                            <w:rFonts w:ascii="Times New Roman" w:hAnsi="Times New Roman" w:cs="Times New Roman"/>
                            <w:sz w:val="16"/>
                          </w:rPr>
                        </w:pPr>
                        <w:r w:rsidRPr="0079371C">
                          <w:rPr>
                            <w:rFonts w:ascii="Times New Roman" w:hAnsi="Times New Roman" w:cs="Times New Roman"/>
                            <w:color w:val="231F20"/>
                            <w:w w:val="105"/>
                            <w:sz w:val="16"/>
                          </w:rPr>
                          <w:t>Dry port inland container depot</w:t>
                        </w:r>
                      </w:p>
                    </w:txbxContent>
                  </v:textbox>
                </v:shape>
                <v:shape id="Text Box 28" o:spid="_x0000_s1052" type="#_x0000_t202" style="position:absolute;left:8534;top:14;width:71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14:paraId="28C5919C" w14:textId="77777777" w:rsidR="007F5186" w:rsidRPr="0079371C" w:rsidRDefault="007F5186" w:rsidP="00910DD9">
                        <w:pPr>
                          <w:spacing w:before="4" w:line="235" w:lineRule="auto"/>
                          <w:ind w:right="18"/>
                          <w:jc w:val="both"/>
                          <w:rPr>
                            <w:rFonts w:ascii="Times New Roman" w:hAnsi="Times New Roman" w:cs="Times New Roman"/>
                            <w:sz w:val="16"/>
                          </w:rPr>
                        </w:pPr>
                        <w:r w:rsidRPr="0079371C">
                          <w:rPr>
                            <w:rFonts w:ascii="Times New Roman" w:hAnsi="Times New Roman" w:cs="Times New Roman"/>
                            <w:color w:val="231F20"/>
                            <w:w w:val="105"/>
                            <w:sz w:val="16"/>
                          </w:rPr>
                          <w:t xml:space="preserve">Gateway/ economic </w:t>
                        </w:r>
                        <w:r w:rsidRPr="0079371C">
                          <w:rPr>
                            <w:rFonts w:ascii="Times New Roman" w:hAnsi="Times New Roman" w:cs="Times New Roman"/>
                            <w:color w:val="231F20"/>
                            <w:w w:val="110"/>
                            <w:sz w:val="16"/>
                          </w:rPr>
                          <w:t>cluster</w:t>
                        </w:r>
                      </w:p>
                    </w:txbxContent>
                  </v:textbox>
                </v:shape>
                <v:shape id="Text Box 29" o:spid="_x0000_s1053" type="#_x0000_t202" style="position:absolute;left:7261;top:-712;width:1040;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MIMUA&#10;AADcAAAADwAAAGRycy9kb3ducmV2LnhtbESPQWvCQBSE74L/YXlCL0U38SAaXUVLW6S0h0Z/wCP7&#10;TIK7b9PsauK/7wqCx2FmvmFWm94acaXW144VpJMEBHHhdM2lguPhYzwH4QOyRuOYFNzIw2Y9HKww&#10;067jX7rmoRQRwj5DBVUITSalLyqy6CeuIY7eybUWQ5RtKXWLXYRbI6dJMpMWa44LFTb0VlFxzi9W&#10;wdzYr/K2+Pwxf/XutT8Y+u7eL0q9jPrtEkSgPjzDj/ZeK5imKd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IwgxQAAANwAAAAPAAAAAAAAAAAAAAAAAJgCAABkcnMv&#10;ZG93bnJldi54bWxQSwUGAAAAAAQABAD1AAAAigMAAAAA&#10;" filled="f" strokecolor="#231f20">
                  <v:textbox inset="0,0,0,0">
                    <w:txbxContent>
                      <w:p w14:paraId="64F1EB31" w14:textId="77777777" w:rsidR="007F5186" w:rsidRPr="0079371C" w:rsidRDefault="007F5186" w:rsidP="00910DD9">
                        <w:pPr>
                          <w:spacing w:line="235" w:lineRule="auto"/>
                          <w:ind w:left="25"/>
                          <w:rPr>
                            <w:rFonts w:ascii="Times New Roman" w:hAnsi="Times New Roman" w:cs="Times New Roman"/>
                            <w:sz w:val="16"/>
                          </w:rPr>
                        </w:pPr>
                        <w:r w:rsidRPr="0079371C">
                          <w:rPr>
                            <w:rFonts w:ascii="Times New Roman" w:hAnsi="Times New Roman" w:cs="Times New Roman"/>
                            <w:color w:val="231F20"/>
                            <w:w w:val="105"/>
                            <w:sz w:val="16"/>
                          </w:rPr>
                          <w:t>Consolidation clearing and forwarding</w:t>
                        </w:r>
                      </w:p>
                    </w:txbxContent>
                  </v:textbox>
                </v:shape>
                <w10:wrap anchorx="page"/>
              </v:group>
            </w:pict>
          </mc:Fallback>
        </mc:AlternateContent>
      </w:r>
    </w:p>
    <w:p w14:paraId="3C1012B2" w14:textId="4D91C40C" w:rsidR="00910DD9" w:rsidRPr="00272941" w:rsidRDefault="00910DD9" w:rsidP="00970BCF">
      <w:pPr>
        <w:pStyle w:val="af9"/>
        <w:spacing w:after="0"/>
        <w:ind w:firstLine="709"/>
        <w:rPr>
          <w:b/>
          <w:color w:val="auto"/>
          <w:sz w:val="24"/>
          <w:szCs w:val="24"/>
        </w:rPr>
      </w:pPr>
      <w:r w:rsidRPr="006977A4">
        <w:rPr>
          <w:b/>
          <w:color w:val="auto"/>
          <w:w w:val="115"/>
        </w:rPr>
        <w:t>Infrastructure</w:t>
      </w:r>
    </w:p>
    <w:p w14:paraId="4FA9FA66" w14:textId="44A47CA1" w:rsidR="00910DD9" w:rsidRPr="00272941" w:rsidRDefault="00910DD9" w:rsidP="00970BCF">
      <w:pPr>
        <w:pStyle w:val="af9"/>
        <w:spacing w:after="0"/>
        <w:ind w:firstLine="709"/>
        <w:rPr>
          <w:b/>
          <w:color w:val="auto"/>
          <w:sz w:val="24"/>
          <w:szCs w:val="24"/>
        </w:rPr>
      </w:pPr>
    </w:p>
    <w:p w14:paraId="46F7FCB0" w14:textId="77777777" w:rsidR="00910DD9" w:rsidRPr="00272941" w:rsidRDefault="00910DD9" w:rsidP="00970BCF">
      <w:pPr>
        <w:pStyle w:val="af9"/>
        <w:spacing w:after="0"/>
        <w:ind w:firstLine="709"/>
        <w:rPr>
          <w:b/>
          <w:color w:val="auto"/>
          <w:sz w:val="24"/>
          <w:szCs w:val="24"/>
        </w:rPr>
      </w:pPr>
    </w:p>
    <w:p w14:paraId="32A5B96A" w14:textId="5A34581F" w:rsidR="00910DD9" w:rsidRPr="00272941" w:rsidRDefault="00910DD9" w:rsidP="00970BCF">
      <w:pPr>
        <w:pStyle w:val="af9"/>
        <w:spacing w:after="0"/>
        <w:ind w:firstLine="709"/>
        <w:rPr>
          <w:b/>
          <w:color w:val="auto"/>
          <w:sz w:val="24"/>
          <w:szCs w:val="24"/>
        </w:rPr>
      </w:pPr>
    </w:p>
    <w:p w14:paraId="1AC6EA4E" w14:textId="6970C1D9" w:rsidR="00910DD9" w:rsidRPr="00272941" w:rsidRDefault="00910DD9" w:rsidP="00970BCF">
      <w:pPr>
        <w:pStyle w:val="af9"/>
        <w:spacing w:after="0"/>
        <w:ind w:firstLine="709"/>
        <w:rPr>
          <w:b/>
          <w:color w:val="auto"/>
          <w:sz w:val="24"/>
          <w:szCs w:val="24"/>
        </w:rPr>
      </w:pPr>
    </w:p>
    <w:p w14:paraId="5C178129" w14:textId="1FBA0623" w:rsidR="00910DD9" w:rsidRPr="00272941" w:rsidRDefault="007A162F" w:rsidP="00970BCF">
      <w:pPr>
        <w:pStyle w:val="af9"/>
        <w:spacing w:after="0"/>
        <w:ind w:firstLine="709"/>
        <w:rPr>
          <w:b/>
          <w:color w:val="auto"/>
          <w:sz w:val="24"/>
          <w:szCs w:val="24"/>
        </w:rPr>
      </w:pPr>
      <w:r>
        <w:rPr>
          <w:noProof/>
          <w:sz w:val="24"/>
          <w:szCs w:val="24"/>
          <w:lang w:val="ru-RU" w:eastAsia="ru-RU"/>
        </w:rPr>
        <mc:AlternateContent>
          <mc:Choice Requires="wpg">
            <w:drawing>
              <wp:anchor distT="0" distB="0" distL="114300" distR="114300" simplePos="0" relativeHeight="251554816" behindDoc="0" locked="0" layoutInCell="1" allowOverlap="1" wp14:anchorId="0ECA0CFB" wp14:editId="11D47C87">
                <wp:simplePos x="0" y="0"/>
                <wp:positionH relativeFrom="page">
                  <wp:posOffset>2423160</wp:posOffset>
                </wp:positionH>
                <wp:positionV relativeFrom="paragraph">
                  <wp:posOffset>217805</wp:posOffset>
                </wp:positionV>
                <wp:extent cx="4436110" cy="1748790"/>
                <wp:effectExtent l="0" t="0" r="21590" b="22860"/>
                <wp:wrapNone/>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6110" cy="1748790"/>
                          <a:chOff x="2361" y="-525"/>
                          <a:chExt cx="6986" cy="1957"/>
                        </a:xfrm>
                      </wpg:grpSpPr>
                      <wps:wsp>
                        <wps:cNvPr id="170" name="Freeform 31"/>
                        <wps:cNvSpPr>
                          <a:spLocks/>
                        </wps:cNvSpPr>
                        <wps:spPr bwMode="auto">
                          <a:xfrm>
                            <a:off x="2938" y="-518"/>
                            <a:ext cx="5802" cy="1950"/>
                          </a:xfrm>
                          <a:custGeom>
                            <a:avLst/>
                            <a:gdLst>
                              <a:gd name="T0" fmla="+- 0 8740 2938"/>
                              <a:gd name="T1" fmla="*/ T0 w 5802"/>
                              <a:gd name="T2" fmla="+- 0 -517 -517"/>
                              <a:gd name="T3" fmla="*/ -517 h 1950"/>
                              <a:gd name="T4" fmla="+- 0 8740 2938"/>
                              <a:gd name="T5" fmla="*/ T4 w 5802"/>
                              <a:gd name="T6" fmla="+- 0 -384 -517"/>
                              <a:gd name="T7" fmla="*/ -384 h 1950"/>
                              <a:gd name="T8" fmla="+- 0 8740 2938"/>
                              <a:gd name="T9" fmla="*/ T8 w 5802"/>
                              <a:gd name="T10" fmla="+- 0 -253 -517"/>
                              <a:gd name="T11" fmla="*/ -253 h 1950"/>
                              <a:gd name="T12" fmla="+- 0 8740 2938"/>
                              <a:gd name="T13" fmla="*/ T12 w 5802"/>
                              <a:gd name="T14" fmla="+- 0 -125 -517"/>
                              <a:gd name="T15" fmla="*/ -125 h 1950"/>
                              <a:gd name="T16" fmla="+- 0 8740 2938"/>
                              <a:gd name="T17" fmla="*/ T16 w 5802"/>
                              <a:gd name="T18" fmla="+- 0 1 -517"/>
                              <a:gd name="T19" fmla="*/ 1 h 1950"/>
                              <a:gd name="T20" fmla="+- 0 8740 2938"/>
                              <a:gd name="T21" fmla="*/ T20 w 5802"/>
                              <a:gd name="T22" fmla="+- 0 123 -517"/>
                              <a:gd name="T23" fmla="*/ 123 h 1950"/>
                              <a:gd name="T24" fmla="+- 0 8740 2938"/>
                              <a:gd name="T25" fmla="*/ T24 w 5802"/>
                              <a:gd name="T26" fmla="+- 0 241 -517"/>
                              <a:gd name="T27" fmla="*/ 241 h 1950"/>
                              <a:gd name="T28" fmla="+- 0 8740 2938"/>
                              <a:gd name="T29" fmla="*/ T28 w 5802"/>
                              <a:gd name="T30" fmla="+- 0 356 -517"/>
                              <a:gd name="T31" fmla="*/ 356 h 1950"/>
                              <a:gd name="T32" fmla="+- 0 8740 2938"/>
                              <a:gd name="T33" fmla="*/ T32 w 5802"/>
                              <a:gd name="T34" fmla="+- 0 467 -517"/>
                              <a:gd name="T35" fmla="*/ 467 h 1950"/>
                              <a:gd name="T36" fmla="+- 0 8740 2938"/>
                              <a:gd name="T37" fmla="*/ T36 w 5802"/>
                              <a:gd name="T38" fmla="+- 0 573 -517"/>
                              <a:gd name="T39" fmla="*/ 573 h 1950"/>
                              <a:gd name="T40" fmla="+- 0 8740 2938"/>
                              <a:gd name="T41" fmla="*/ T40 w 5802"/>
                              <a:gd name="T42" fmla="+- 0 674 -517"/>
                              <a:gd name="T43" fmla="*/ 674 h 1950"/>
                              <a:gd name="T44" fmla="+- 0 8740 2938"/>
                              <a:gd name="T45" fmla="*/ T44 w 5802"/>
                              <a:gd name="T46" fmla="+- 0 770 -517"/>
                              <a:gd name="T47" fmla="*/ 770 h 1950"/>
                              <a:gd name="T48" fmla="+- 0 8740 2938"/>
                              <a:gd name="T49" fmla="*/ T48 w 5802"/>
                              <a:gd name="T50" fmla="+- 0 861 -517"/>
                              <a:gd name="T51" fmla="*/ 861 h 1950"/>
                              <a:gd name="T52" fmla="+- 0 8740 2938"/>
                              <a:gd name="T53" fmla="*/ T52 w 5802"/>
                              <a:gd name="T54" fmla="+- 0 947 -517"/>
                              <a:gd name="T55" fmla="*/ 947 h 1950"/>
                              <a:gd name="T56" fmla="+- 0 8740 2938"/>
                              <a:gd name="T57" fmla="*/ T56 w 5802"/>
                              <a:gd name="T58" fmla="+- 0 1026 -517"/>
                              <a:gd name="T59" fmla="*/ 1026 h 1950"/>
                              <a:gd name="T60" fmla="+- 0 8740 2938"/>
                              <a:gd name="T61" fmla="*/ T60 w 5802"/>
                              <a:gd name="T62" fmla="+- 0 1099 -517"/>
                              <a:gd name="T63" fmla="*/ 1099 h 1950"/>
                              <a:gd name="T64" fmla="+- 0 8740 2938"/>
                              <a:gd name="T65" fmla="*/ T64 w 5802"/>
                              <a:gd name="T66" fmla="+- 0 1166 -517"/>
                              <a:gd name="T67" fmla="*/ 1166 h 1950"/>
                              <a:gd name="T68" fmla="+- 0 8740 2938"/>
                              <a:gd name="T69" fmla="*/ T68 w 5802"/>
                              <a:gd name="T70" fmla="+- 0 1226 -517"/>
                              <a:gd name="T71" fmla="*/ 1226 h 1950"/>
                              <a:gd name="T72" fmla="+- 0 8740 2938"/>
                              <a:gd name="T73" fmla="*/ T72 w 5802"/>
                              <a:gd name="T74" fmla="+- 0 1325 -517"/>
                              <a:gd name="T75" fmla="*/ 1325 h 1950"/>
                              <a:gd name="T76" fmla="+- 0 8740 2938"/>
                              <a:gd name="T77" fmla="*/ T76 w 5802"/>
                              <a:gd name="T78" fmla="+- 0 1393 -517"/>
                              <a:gd name="T79" fmla="*/ 1393 h 1950"/>
                              <a:gd name="T80" fmla="+- 0 8740 2938"/>
                              <a:gd name="T81" fmla="*/ T80 w 5802"/>
                              <a:gd name="T82" fmla="+- 0 1432 -517"/>
                              <a:gd name="T83" fmla="*/ 1432 h 1950"/>
                              <a:gd name="T84" fmla="+- 0 2939 2938"/>
                              <a:gd name="T85" fmla="*/ T84 w 5802"/>
                              <a:gd name="T86" fmla="+- 0 1432 -517"/>
                              <a:gd name="T87" fmla="*/ 1432 h 1950"/>
                              <a:gd name="T88" fmla="+- 0 2938 2938"/>
                              <a:gd name="T89" fmla="*/ T88 w 5802"/>
                              <a:gd name="T90" fmla="+- 0 911 -517"/>
                              <a:gd name="T91" fmla="*/ 911 h 1950"/>
                              <a:gd name="T92" fmla="+- 0 2938 2938"/>
                              <a:gd name="T93" fmla="*/ T92 w 5802"/>
                              <a:gd name="T94" fmla="+- 0 534 -517"/>
                              <a:gd name="T95" fmla="*/ 534 h 1950"/>
                              <a:gd name="T96" fmla="+- 0 2938 2938"/>
                              <a:gd name="T97" fmla="*/ T96 w 5802"/>
                              <a:gd name="T98" fmla="+- 0 119 -517"/>
                              <a:gd name="T99" fmla="*/ 119 h 1950"/>
                              <a:gd name="T100" fmla="+- 0 2938 2938"/>
                              <a:gd name="T101" fmla="*/ T100 w 5802"/>
                              <a:gd name="T102" fmla="+- 0 -517 -517"/>
                              <a:gd name="T103" fmla="*/ -517 h 1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802" h="1950">
                                <a:moveTo>
                                  <a:pt x="5802" y="0"/>
                                </a:moveTo>
                                <a:lnTo>
                                  <a:pt x="5802" y="133"/>
                                </a:lnTo>
                                <a:lnTo>
                                  <a:pt x="5802" y="264"/>
                                </a:lnTo>
                                <a:lnTo>
                                  <a:pt x="5802" y="392"/>
                                </a:lnTo>
                                <a:lnTo>
                                  <a:pt x="5802" y="518"/>
                                </a:lnTo>
                                <a:lnTo>
                                  <a:pt x="5802" y="640"/>
                                </a:lnTo>
                                <a:lnTo>
                                  <a:pt x="5802" y="758"/>
                                </a:lnTo>
                                <a:lnTo>
                                  <a:pt x="5802" y="873"/>
                                </a:lnTo>
                                <a:lnTo>
                                  <a:pt x="5802" y="984"/>
                                </a:lnTo>
                                <a:lnTo>
                                  <a:pt x="5802" y="1090"/>
                                </a:lnTo>
                                <a:lnTo>
                                  <a:pt x="5802" y="1191"/>
                                </a:lnTo>
                                <a:lnTo>
                                  <a:pt x="5802" y="1287"/>
                                </a:lnTo>
                                <a:lnTo>
                                  <a:pt x="5802" y="1378"/>
                                </a:lnTo>
                                <a:lnTo>
                                  <a:pt x="5802" y="1464"/>
                                </a:lnTo>
                                <a:lnTo>
                                  <a:pt x="5802" y="1543"/>
                                </a:lnTo>
                                <a:lnTo>
                                  <a:pt x="5802" y="1616"/>
                                </a:lnTo>
                                <a:lnTo>
                                  <a:pt x="5802" y="1683"/>
                                </a:lnTo>
                                <a:lnTo>
                                  <a:pt x="5802" y="1743"/>
                                </a:lnTo>
                                <a:lnTo>
                                  <a:pt x="5802" y="1842"/>
                                </a:lnTo>
                                <a:lnTo>
                                  <a:pt x="5802" y="1910"/>
                                </a:lnTo>
                                <a:lnTo>
                                  <a:pt x="5802" y="1949"/>
                                </a:lnTo>
                                <a:lnTo>
                                  <a:pt x="1" y="1949"/>
                                </a:lnTo>
                                <a:lnTo>
                                  <a:pt x="0" y="1428"/>
                                </a:lnTo>
                                <a:lnTo>
                                  <a:pt x="0" y="1051"/>
                                </a:lnTo>
                                <a:lnTo>
                                  <a:pt x="0" y="636"/>
                                </a:lnTo>
                                <a:lnTo>
                                  <a:pt x="0" y="0"/>
                                </a:lnTo>
                              </a:path>
                            </a:pathLst>
                          </a:custGeom>
                          <a:noFill/>
                          <a:ln w="6350">
                            <a:solidFill>
                              <a:srgbClr val="231F20"/>
                            </a:solidFill>
                            <a:prstDash val="solid"/>
                            <a:round/>
                            <a:headEnd/>
                            <a:tailEnd/>
                          </a:ln>
                        </wps:spPr>
                        <wps:bodyPr rot="0" vert="horz" wrap="square" lIns="91440" tIns="45720" rIns="91440" bIns="45720" anchor="t" anchorCtr="0" upright="1">
                          <a:noAutofit/>
                        </wps:bodyPr>
                      </wps:wsp>
                      <wps:wsp>
                        <wps:cNvPr id="171" name="Rectangle 32"/>
                        <wps:cNvSpPr>
                          <a:spLocks noChangeArrowheads="1"/>
                        </wps:cNvSpPr>
                        <wps:spPr bwMode="auto">
                          <a:xfrm>
                            <a:off x="2361" y="-47"/>
                            <a:ext cx="1119" cy="1418"/>
                          </a:xfrm>
                          <a:prstGeom prst="rect">
                            <a:avLst/>
                          </a:prstGeom>
                          <a:solidFill>
                            <a:srgbClr val="FFFFFF"/>
                          </a:solidFill>
                          <a:ln>
                            <a:noFill/>
                          </a:ln>
                        </wps:spPr>
                        <wps:bodyPr rot="0" vert="horz" wrap="square" lIns="91440" tIns="45720" rIns="91440" bIns="45720" anchor="t" anchorCtr="0" upright="1">
                          <a:noAutofit/>
                        </wps:bodyPr>
                      </wps:wsp>
                      <wps:wsp>
                        <wps:cNvPr id="172" name="Rectangle 33"/>
                        <wps:cNvSpPr>
                          <a:spLocks noChangeArrowheads="1"/>
                        </wps:cNvSpPr>
                        <wps:spPr bwMode="auto">
                          <a:xfrm>
                            <a:off x="2361" y="-47"/>
                            <a:ext cx="1119" cy="1418"/>
                          </a:xfrm>
                          <a:prstGeom prst="rect">
                            <a:avLst/>
                          </a:prstGeom>
                          <a:noFill/>
                          <a:ln w="9525">
                            <a:solidFill>
                              <a:srgbClr val="231F20"/>
                            </a:solidFill>
                            <a:prstDash val="solid"/>
                            <a:miter lim="800000"/>
                            <a:headEnd/>
                            <a:tailEnd/>
                          </a:ln>
                        </wps:spPr>
                        <wps:bodyPr rot="0" vert="horz" wrap="square" lIns="91440" tIns="45720" rIns="91440" bIns="45720" anchor="t" anchorCtr="0" upright="1">
                          <a:noAutofit/>
                        </wps:bodyPr>
                      </wps:wsp>
                      <wps:wsp>
                        <wps:cNvPr id="173" name="Freeform 34"/>
                        <wps:cNvSpPr>
                          <a:spLocks/>
                        </wps:cNvSpPr>
                        <wps:spPr bwMode="auto">
                          <a:xfrm>
                            <a:off x="2938" y="-525"/>
                            <a:ext cx="2991" cy="410"/>
                          </a:xfrm>
                          <a:custGeom>
                            <a:avLst/>
                            <a:gdLst>
                              <a:gd name="T0" fmla="+- 0 2938 2938"/>
                              <a:gd name="T1" fmla="*/ T0 w 2991"/>
                              <a:gd name="T2" fmla="+- 0 -320 -524"/>
                              <a:gd name="T3" fmla="*/ -320 h 410"/>
                              <a:gd name="T4" fmla="+- 0 3107 2938"/>
                              <a:gd name="T5" fmla="*/ T4 w 2991"/>
                              <a:gd name="T6" fmla="+- 0 -524 -524"/>
                              <a:gd name="T7" fmla="*/ -524 h 410"/>
                              <a:gd name="T8" fmla="+- 0 3107 2938"/>
                              <a:gd name="T9" fmla="*/ T8 w 2991"/>
                              <a:gd name="T10" fmla="+- 0 -422 -524"/>
                              <a:gd name="T11" fmla="*/ -422 h 410"/>
                              <a:gd name="T12" fmla="+- 0 5761 2938"/>
                              <a:gd name="T13" fmla="*/ T12 w 2991"/>
                              <a:gd name="T14" fmla="+- 0 -422 -524"/>
                              <a:gd name="T15" fmla="*/ -422 h 410"/>
                              <a:gd name="T16" fmla="+- 0 5761 2938"/>
                              <a:gd name="T17" fmla="*/ T16 w 2991"/>
                              <a:gd name="T18" fmla="+- 0 -524 -524"/>
                              <a:gd name="T19" fmla="*/ -524 h 410"/>
                              <a:gd name="T20" fmla="+- 0 5929 2938"/>
                              <a:gd name="T21" fmla="*/ T20 w 2991"/>
                              <a:gd name="T22" fmla="+- 0 -320 -524"/>
                              <a:gd name="T23" fmla="*/ -320 h 410"/>
                              <a:gd name="T24" fmla="+- 0 5761 2938"/>
                              <a:gd name="T25" fmla="*/ T24 w 2991"/>
                              <a:gd name="T26" fmla="+- 0 -115 -524"/>
                              <a:gd name="T27" fmla="*/ -115 h 410"/>
                              <a:gd name="T28" fmla="+- 0 5761 2938"/>
                              <a:gd name="T29" fmla="*/ T28 w 2991"/>
                              <a:gd name="T30" fmla="+- 0 -217 -524"/>
                              <a:gd name="T31" fmla="*/ -217 h 410"/>
                              <a:gd name="T32" fmla="+- 0 3107 2938"/>
                              <a:gd name="T33" fmla="*/ T32 w 2991"/>
                              <a:gd name="T34" fmla="+- 0 -217 -524"/>
                              <a:gd name="T35" fmla="*/ -217 h 410"/>
                              <a:gd name="T36" fmla="+- 0 3107 2938"/>
                              <a:gd name="T37" fmla="*/ T36 w 2991"/>
                              <a:gd name="T38" fmla="+- 0 -115 -524"/>
                              <a:gd name="T39" fmla="*/ -115 h 410"/>
                              <a:gd name="T40" fmla="+- 0 2938 2938"/>
                              <a:gd name="T41" fmla="*/ T40 w 2991"/>
                              <a:gd name="T42" fmla="+- 0 -320 -524"/>
                              <a:gd name="T43" fmla="*/ -32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91" h="410">
                                <a:moveTo>
                                  <a:pt x="0" y="204"/>
                                </a:moveTo>
                                <a:lnTo>
                                  <a:pt x="169" y="0"/>
                                </a:lnTo>
                                <a:lnTo>
                                  <a:pt x="169" y="102"/>
                                </a:lnTo>
                                <a:lnTo>
                                  <a:pt x="2823" y="102"/>
                                </a:lnTo>
                                <a:lnTo>
                                  <a:pt x="2823" y="0"/>
                                </a:lnTo>
                                <a:lnTo>
                                  <a:pt x="2991" y="204"/>
                                </a:lnTo>
                                <a:lnTo>
                                  <a:pt x="2823" y="409"/>
                                </a:lnTo>
                                <a:lnTo>
                                  <a:pt x="2823" y="307"/>
                                </a:lnTo>
                                <a:lnTo>
                                  <a:pt x="169" y="307"/>
                                </a:lnTo>
                                <a:lnTo>
                                  <a:pt x="169" y="409"/>
                                </a:lnTo>
                                <a:lnTo>
                                  <a:pt x="0" y="204"/>
                                </a:lnTo>
                                <a:close/>
                              </a:path>
                            </a:pathLst>
                          </a:custGeom>
                          <a:noFill/>
                          <a:ln w="9525">
                            <a:solidFill>
                              <a:srgbClr val="808284"/>
                            </a:solidFill>
                            <a:prstDash val="solid"/>
                            <a:round/>
                            <a:headEnd/>
                            <a:tailEnd/>
                          </a:ln>
                        </wps:spPr>
                        <wps:bodyPr rot="0" vert="horz" wrap="square" lIns="91440" tIns="45720" rIns="91440" bIns="45720" anchor="t" anchorCtr="0" upright="1">
                          <a:noAutofit/>
                        </wps:bodyPr>
                      </wps:wsp>
                      <wps:wsp>
                        <wps:cNvPr id="174" name="Freeform 35"/>
                        <wps:cNvSpPr>
                          <a:spLocks/>
                        </wps:cNvSpPr>
                        <wps:spPr bwMode="auto">
                          <a:xfrm>
                            <a:off x="5991" y="-525"/>
                            <a:ext cx="2751" cy="410"/>
                          </a:xfrm>
                          <a:custGeom>
                            <a:avLst/>
                            <a:gdLst>
                              <a:gd name="T0" fmla="+- 0 5992 5992"/>
                              <a:gd name="T1" fmla="*/ T0 w 2751"/>
                              <a:gd name="T2" fmla="+- 0 -320 -524"/>
                              <a:gd name="T3" fmla="*/ -320 h 410"/>
                              <a:gd name="T4" fmla="+- 0 6160 5992"/>
                              <a:gd name="T5" fmla="*/ T4 w 2751"/>
                              <a:gd name="T6" fmla="+- 0 -524 -524"/>
                              <a:gd name="T7" fmla="*/ -524 h 410"/>
                              <a:gd name="T8" fmla="+- 0 6160 5992"/>
                              <a:gd name="T9" fmla="*/ T8 w 2751"/>
                              <a:gd name="T10" fmla="+- 0 -422 -524"/>
                              <a:gd name="T11" fmla="*/ -422 h 410"/>
                              <a:gd name="T12" fmla="+- 0 8574 5992"/>
                              <a:gd name="T13" fmla="*/ T12 w 2751"/>
                              <a:gd name="T14" fmla="+- 0 -422 -524"/>
                              <a:gd name="T15" fmla="*/ -422 h 410"/>
                              <a:gd name="T16" fmla="+- 0 8574 5992"/>
                              <a:gd name="T17" fmla="*/ T16 w 2751"/>
                              <a:gd name="T18" fmla="+- 0 -524 -524"/>
                              <a:gd name="T19" fmla="*/ -524 h 410"/>
                              <a:gd name="T20" fmla="+- 0 8742 5992"/>
                              <a:gd name="T21" fmla="*/ T20 w 2751"/>
                              <a:gd name="T22" fmla="+- 0 -320 -524"/>
                              <a:gd name="T23" fmla="*/ -320 h 410"/>
                              <a:gd name="T24" fmla="+- 0 8574 5992"/>
                              <a:gd name="T25" fmla="*/ T24 w 2751"/>
                              <a:gd name="T26" fmla="+- 0 -115 -524"/>
                              <a:gd name="T27" fmla="*/ -115 h 410"/>
                              <a:gd name="T28" fmla="+- 0 8574 5992"/>
                              <a:gd name="T29" fmla="*/ T28 w 2751"/>
                              <a:gd name="T30" fmla="+- 0 -217 -524"/>
                              <a:gd name="T31" fmla="*/ -217 h 410"/>
                              <a:gd name="T32" fmla="+- 0 6160 5992"/>
                              <a:gd name="T33" fmla="*/ T32 w 2751"/>
                              <a:gd name="T34" fmla="+- 0 -217 -524"/>
                              <a:gd name="T35" fmla="*/ -217 h 410"/>
                              <a:gd name="T36" fmla="+- 0 6160 5992"/>
                              <a:gd name="T37" fmla="*/ T36 w 2751"/>
                              <a:gd name="T38" fmla="+- 0 -115 -524"/>
                              <a:gd name="T39" fmla="*/ -115 h 410"/>
                              <a:gd name="T40" fmla="+- 0 5992 5992"/>
                              <a:gd name="T41" fmla="*/ T40 w 2751"/>
                              <a:gd name="T42" fmla="+- 0 -320 -524"/>
                              <a:gd name="T43" fmla="*/ -32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51" h="410">
                                <a:moveTo>
                                  <a:pt x="0" y="204"/>
                                </a:moveTo>
                                <a:lnTo>
                                  <a:pt x="168" y="0"/>
                                </a:lnTo>
                                <a:lnTo>
                                  <a:pt x="168" y="102"/>
                                </a:lnTo>
                                <a:lnTo>
                                  <a:pt x="2582" y="102"/>
                                </a:lnTo>
                                <a:lnTo>
                                  <a:pt x="2582" y="0"/>
                                </a:lnTo>
                                <a:lnTo>
                                  <a:pt x="2750" y="204"/>
                                </a:lnTo>
                                <a:lnTo>
                                  <a:pt x="2582" y="409"/>
                                </a:lnTo>
                                <a:lnTo>
                                  <a:pt x="2582" y="307"/>
                                </a:lnTo>
                                <a:lnTo>
                                  <a:pt x="168" y="307"/>
                                </a:lnTo>
                                <a:lnTo>
                                  <a:pt x="168" y="409"/>
                                </a:lnTo>
                                <a:lnTo>
                                  <a:pt x="0" y="204"/>
                                </a:lnTo>
                                <a:close/>
                              </a:path>
                            </a:pathLst>
                          </a:custGeom>
                          <a:noFill/>
                          <a:ln w="9525">
                            <a:solidFill>
                              <a:srgbClr val="808284"/>
                            </a:solidFill>
                            <a:prstDash val="solid"/>
                            <a:round/>
                            <a:headEnd/>
                            <a:tailEnd/>
                          </a:ln>
                        </wps:spPr>
                        <wps:bodyPr rot="0" vert="horz" wrap="square" lIns="91440" tIns="45720" rIns="91440" bIns="45720" anchor="t" anchorCtr="0" upright="1">
                          <a:noAutofit/>
                        </wps:bodyPr>
                      </wps:wsp>
                      <wps:wsp>
                        <wps:cNvPr id="175" name="Rectangle 36"/>
                        <wps:cNvSpPr>
                          <a:spLocks noChangeArrowheads="1"/>
                        </wps:cNvSpPr>
                        <wps:spPr bwMode="auto">
                          <a:xfrm>
                            <a:off x="8177" y="-47"/>
                            <a:ext cx="1170" cy="1411"/>
                          </a:xfrm>
                          <a:prstGeom prst="rect">
                            <a:avLst/>
                          </a:prstGeom>
                          <a:solidFill>
                            <a:srgbClr val="FFFFFF"/>
                          </a:solidFill>
                          <a:ln>
                            <a:noFill/>
                          </a:ln>
                        </wps:spPr>
                        <wps:bodyPr rot="0" vert="horz" wrap="square" lIns="91440" tIns="45720" rIns="91440" bIns="45720" anchor="t" anchorCtr="0" upright="1">
                          <a:noAutofit/>
                        </wps:bodyPr>
                      </wps:wsp>
                      <wps:wsp>
                        <wps:cNvPr id="176" name="Rectangle 37"/>
                        <wps:cNvSpPr>
                          <a:spLocks noChangeArrowheads="1"/>
                        </wps:cNvSpPr>
                        <wps:spPr bwMode="auto">
                          <a:xfrm>
                            <a:off x="8177" y="-47"/>
                            <a:ext cx="1170" cy="1411"/>
                          </a:xfrm>
                          <a:prstGeom prst="rect">
                            <a:avLst/>
                          </a:prstGeom>
                          <a:noFill/>
                          <a:ln w="9525">
                            <a:solidFill>
                              <a:srgbClr val="231F20"/>
                            </a:solidFill>
                            <a:prstDash val="solid"/>
                            <a:miter lim="800000"/>
                            <a:headEnd/>
                            <a:tailEnd/>
                          </a:ln>
                        </wps:spPr>
                        <wps:bodyPr rot="0" vert="horz" wrap="square" lIns="91440" tIns="45720" rIns="91440" bIns="45720" anchor="t" anchorCtr="0" upright="1">
                          <a:noAutofit/>
                        </wps:bodyPr>
                      </wps:wsp>
                      <wps:wsp>
                        <wps:cNvPr id="177" name="Text Box 38"/>
                        <wps:cNvSpPr txBox="1">
                          <a:spLocks noChangeArrowheads="1"/>
                        </wps:cNvSpPr>
                        <wps:spPr bwMode="auto">
                          <a:xfrm>
                            <a:off x="3879" y="-370"/>
                            <a:ext cx="1389" cy="194"/>
                          </a:xfrm>
                          <a:prstGeom prst="rect">
                            <a:avLst/>
                          </a:prstGeom>
                          <a:noFill/>
                          <a:ln>
                            <a:noFill/>
                          </a:ln>
                        </wps:spPr>
                        <wps:txbx>
                          <w:txbxContent>
                            <w:p w14:paraId="2664C4E2" w14:textId="77777777" w:rsidR="007F5186" w:rsidRPr="0079371C" w:rsidRDefault="007F5186" w:rsidP="00910DD9">
                              <w:pPr>
                                <w:spacing w:line="192" w:lineRule="exact"/>
                                <w:rPr>
                                  <w:rFonts w:ascii="Times New Roman" w:hAnsi="Times New Roman" w:cs="Times New Roman"/>
                                  <w:sz w:val="16"/>
                                </w:rPr>
                              </w:pPr>
                              <w:r w:rsidRPr="0079371C">
                                <w:rPr>
                                  <w:rFonts w:ascii="Times New Roman" w:hAnsi="Times New Roman" w:cs="Times New Roman"/>
                                  <w:color w:val="231F20"/>
                                  <w:w w:val="105"/>
                                  <w:sz w:val="16"/>
                                </w:rPr>
                                <w:t>International transit</w:t>
                              </w:r>
                            </w:p>
                          </w:txbxContent>
                        </wps:txbx>
                        <wps:bodyPr rot="0" vert="horz" wrap="square" lIns="0" tIns="0" rIns="0" bIns="0" anchor="t" anchorCtr="0" upright="1">
                          <a:noAutofit/>
                        </wps:bodyPr>
                      </wps:wsp>
                      <wps:wsp>
                        <wps:cNvPr id="178" name="Text Box 39"/>
                        <wps:cNvSpPr txBox="1">
                          <a:spLocks noChangeArrowheads="1"/>
                        </wps:cNvSpPr>
                        <wps:spPr bwMode="auto">
                          <a:xfrm>
                            <a:off x="6862" y="-423"/>
                            <a:ext cx="1087" cy="194"/>
                          </a:xfrm>
                          <a:prstGeom prst="rect">
                            <a:avLst/>
                          </a:prstGeom>
                          <a:noFill/>
                          <a:ln>
                            <a:noFill/>
                          </a:ln>
                        </wps:spPr>
                        <wps:txbx>
                          <w:txbxContent>
                            <w:p w14:paraId="2F115AA4" w14:textId="77777777" w:rsidR="007F5186" w:rsidRPr="0079371C" w:rsidRDefault="007F5186" w:rsidP="00910DD9">
                              <w:pPr>
                                <w:spacing w:line="192" w:lineRule="exact"/>
                                <w:rPr>
                                  <w:rFonts w:ascii="Times New Roman" w:hAnsi="Times New Roman" w:cs="Times New Roman"/>
                                  <w:sz w:val="16"/>
                                </w:rPr>
                              </w:pPr>
                              <w:r w:rsidRPr="0079371C">
                                <w:rPr>
                                  <w:rFonts w:ascii="Times New Roman" w:hAnsi="Times New Roman" w:cs="Times New Roman"/>
                                  <w:color w:val="231F20"/>
                                  <w:w w:val="105"/>
                                  <w:sz w:val="16"/>
                                </w:rPr>
                                <w:t>National transit</w:t>
                              </w:r>
                            </w:p>
                          </w:txbxContent>
                        </wps:txbx>
                        <wps:bodyPr rot="0" vert="horz" wrap="square" lIns="0" tIns="0" rIns="0" bIns="0" anchor="t" anchorCtr="0" upright="1">
                          <a:noAutofit/>
                        </wps:bodyPr>
                      </wps:wsp>
                      <wps:wsp>
                        <wps:cNvPr id="179" name="Text Box 40"/>
                        <wps:cNvSpPr txBox="1">
                          <a:spLocks noChangeArrowheads="1"/>
                        </wps:cNvSpPr>
                        <wps:spPr bwMode="auto">
                          <a:xfrm>
                            <a:off x="2402" y="-58"/>
                            <a:ext cx="1057" cy="1400"/>
                          </a:xfrm>
                          <a:prstGeom prst="rect">
                            <a:avLst/>
                          </a:prstGeom>
                          <a:noFill/>
                          <a:ln>
                            <a:noFill/>
                          </a:ln>
                        </wps:spPr>
                        <wps:txbx>
                          <w:txbxContent>
                            <w:p w14:paraId="6BF022D8" w14:textId="77777777" w:rsidR="007F5186" w:rsidRPr="0079371C" w:rsidRDefault="007F5186" w:rsidP="008067BF">
                              <w:pPr>
                                <w:widowControl w:val="0"/>
                                <w:numPr>
                                  <w:ilvl w:val="0"/>
                                  <w:numId w:val="13"/>
                                </w:numPr>
                                <w:tabs>
                                  <w:tab w:val="left" w:pos="101"/>
                                </w:tabs>
                                <w:autoSpaceDE w:val="0"/>
                                <w:autoSpaceDN w:val="0"/>
                                <w:spacing w:before="35" w:after="0" w:line="192" w:lineRule="auto"/>
                                <w:ind w:right="100"/>
                                <w:rPr>
                                  <w:rFonts w:ascii="Times New Roman" w:hAnsi="Times New Roman" w:cs="Times New Roman"/>
                                  <w:sz w:val="16"/>
                                </w:rPr>
                              </w:pPr>
                              <w:r w:rsidRPr="0079371C">
                                <w:rPr>
                                  <w:rFonts w:ascii="Times New Roman" w:hAnsi="Times New Roman" w:cs="Times New Roman"/>
                                  <w:color w:val="231F20"/>
                                  <w:w w:val="110"/>
                                  <w:sz w:val="16"/>
                                </w:rPr>
                                <w:t xml:space="preserve">Seaport </w:t>
                              </w:r>
                              <w:r w:rsidRPr="0079371C">
                                <w:rPr>
                                  <w:rFonts w:ascii="Times New Roman" w:hAnsi="Times New Roman" w:cs="Times New Roman"/>
                                  <w:color w:val="231F20"/>
                                  <w:spacing w:val="-6"/>
                                  <w:w w:val="110"/>
                                  <w:sz w:val="16"/>
                                </w:rPr>
                                <w:t xml:space="preserve">and </w:t>
                              </w:r>
                              <w:r w:rsidRPr="0079371C">
                                <w:rPr>
                                  <w:rFonts w:ascii="Times New Roman" w:hAnsi="Times New Roman" w:cs="Times New Roman"/>
                                  <w:color w:val="231F20"/>
                                  <w:w w:val="110"/>
                                  <w:sz w:val="16"/>
                                </w:rPr>
                                <w:t>shipping</w:t>
                              </w:r>
                            </w:p>
                            <w:p w14:paraId="76759A52" w14:textId="77777777" w:rsidR="007F5186" w:rsidRPr="0079371C" w:rsidRDefault="007F5186" w:rsidP="008067BF">
                              <w:pPr>
                                <w:widowControl w:val="0"/>
                                <w:numPr>
                                  <w:ilvl w:val="0"/>
                                  <w:numId w:val="13"/>
                                </w:numPr>
                                <w:tabs>
                                  <w:tab w:val="left" w:pos="108"/>
                                </w:tabs>
                                <w:autoSpaceDE w:val="0"/>
                                <w:autoSpaceDN w:val="0"/>
                                <w:spacing w:before="27" w:after="0" w:line="196" w:lineRule="auto"/>
                                <w:ind w:left="107" w:right="244" w:hanging="108"/>
                                <w:rPr>
                                  <w:rFonts w:ascii="Times New Roman" w:hAnsi="Times New Roman" w:cs="Times New Roman"/>
                                  <w:sz w:val="16"/>
                                </w:rPr>
                              </w:pPr>
                              <w:r w:rsidRPr="0079371C">
                                <w:rPr>
                                  <w:rFonts w:ascii="Times New Roman" w:hAnsi="Times New Roman" w:cs="Times New Roman"/>
                                  <w:color w:val="231F20"/>
                                  <w:w w:val="110"/>
                                  <w:sz w:val="16"/>
                                </w:rPr>
                                <w:t xml:space="preserve">Access </w:t>
                              </w:r>
                              <w:r w:rsidRPr="0079371C">
                                <w:rPr>
                                  <w:rFonts w:ascii="Times New Roman" w:hAnsi="Times New Roman" w:cs="Times New Roman"/>
                                  <w:color w:val="231F20"/>
                                  <w:spacing w:val="-8"/>
                                  <w:w w:val="110"/>
                                  <w:sz w:val="16"/>
                                </w:rPr>
                                <w:t xml:space="preserve">to </w:t>
                              </w:r>
                              <w:r w:rsidRPr="0079371C">
                                <w:rPr>
                                  <w:rFonts w:ascii="Times New Roman" w:hAnsi="Times New Roman" w:cs="Times New Roman"/>
                                  <w:color w:val="231F20"/>
                                  <w:w w:val="110"/>
                                  <w:sz w:val="16"/>
                                </w:rPr>
                                <w:t>port</w:t>
                              </w:r>
                            </w:p>
                            <w:p w14:paraId="18AE44B0" w14:textId="77777777" w:rsidR="007F5186" w:rsidRPr="0079371C" w:rsidRDefault="007F5186" w:rsidP="008067BF">
                              <w:pPr>
                                <w:widowControl w:val="0"/>
                                <w:numPr>
                                  <w:ilvl w:val="0"/>
                                  <w:numId w:val="13"/>
                                </w:numPr>
                                <w:tabs>
                                  <w:tab w:val="left" w:pos="101"/>
                                </w:tabs>
                                <w:autoSpaceDE w:val="0"/>
                                <w:autoSpaceDN w:val="0"/>
                                <w:spacing w:before="15" w:after="0" w:line="188" w:lineRule="exact"/>
                                <w:rPr>
                                  <w:rFonts w:ascii="Times New Roman" w:hAnsi="Times New Roman" w:cs="Times New Roman"/>
                                  <w:sz w:val="16"/>
                                </w:rPr>
                              </w:pPr>
                              <w:r w:rsidRPr="0079371C">
                                <w:rPr>
                                  <w:rFonts w:ascii="Times New Roman" w:hAnsi="Times New Roman" w:cs="Times New Roman"/>
                                  <w:color w:val="231F20"/>
                                  <w:w w:val="105"/>
                                  <w:sz w:val="16"/>
                                </w:rPr>
                                <w:t>Transit</w:t>
                              </w:r>
                            </w:p>
                            <w:p w14:paraId="708DC204" w14:textId="77777777" w:rsidR="007F5186" w:rsidRPr="0079371C" w:rsidRDefault="007F5186" w:rsidP="008067BF">
                              <w:pPr>
                                <w:widowControl w:val="0"/>
                                <w:numPr>
                                  <w:ilvl w:val="0"/>
                                  <w:numId w:val="13"/>
                                </w:numPr>
                                <w:tabs>
                                  <w:tab w:val="left" w:pos="94"/>
                                </w:tabs>
                                <w:autoSpaceDE w:val="0"/>
                                <w:autoSpaceDN w:val="0"/>
                                <w:spacing w:before="22" w:after="0" w:line="194" w:lineRule="auto"/>
                                <w:ind w:left="93" w:right="18" w:hanging="94"/>
                                <w:rPr>
                                  <w:rFonts w:ascii="Times New Roman" w:hAnsi="Times New Roman" w:cs="Times New Roman"/>
                                  <w:sz w:val="16"/>
                                </w:rPr>
                              </w:pPr>
                              <w:r w:rsidRPr="0079371C">
                                <w:rPr>
                                  <w:rFonts w:ascii="Times New Roman" w:hAnsi="Times New Roman" w:cs="Times New Roman"/>
                                  <w:color w:val="231F20"/>
                                  <w:w w:val="110"/>
                                  <w:sz w:val="16"/>
                                </w:rPr>
                                <w:t xml:space="preserve">Customs </w:t>
                              </w:r>
                              <w:r w:rsidRPr="0079371C">
                                <w:rPr>
                                  <w:rFonts w:ascii="Times New Roman" w:hAnsi="Times New Roman" w:cs="Times New Roman"/>
                                  <w:color w:val="231F20"/>
                                  <w:spacing w:val="-6"/>
                                  <w:w w:val="110"/>
                                  <w:sz w:val="16"/>
                                </w:rPr>
                                <w:t xml:space="preserve">and </w:t>
                              </w:r>
                              <w:r w:rsidRPr="0079371C">
                                <w:rPr>
                                  <w:rFonts w:ascii="Times New Roman" w:hAnsi="Times New Roman" w:cs="Times New Roman"/>
                                  <w:color w:val="231F20"/>
                                  <w:w w:val="110"/>
                                  <w:sz w:val="16"/>
                                </w:rPr>
                                <w:t xml:space="preserve">border </w:t>
                              </w:r>
                              <w:r w:rsidRPr="0079371C">
                                <w:rPr>
                                  <w:rFonts w:ascii="Times New Roman" w:hAnsi="Times New Roman" w:cs="Times New Roman"/>
                                  <w:color w:val="231F20"/>
                                  <w:w w:val="105"/>
                                  <w:sz w:val="16"/>
                                </w:rPr>
                                <w:t>management</w:t>
                              </w:r>
                            </w:p>
                          </w:txbxContent>
                        </wps:txbx>
                        <wps:bodyPr rot="0" vert="horz" wrap="square" lIns="0" tIns="0" rIns="0" bIns="0" anchor="t" anchorCtr="0" upright="1">
                          <a:noAutofit/>
                        </wps:bodyPr>
                      </wps:wsp>
                      <wps:wsp>
                        <wps:cNvPr id="180" name="Text Box 41"/>
                        <wps:cNvSpPr txBox="1">
                          <a:spLocks noChangeArrowheads="1"/>
                        </wps:cNvSpPr>
                        <wps:spPr bwMode="auto">
                          <a:xfrm>
                            <a:off x="8257" y="-34"/>
                            <a:ext cx="1064" cy="1364"/>
                          </a:xfrm>
                          <a:prstGeom prst="rect">
                            <a:avLst/>
                          </a:prstGeom>
                          <a:noFill/>
                          <a:ln>
                            <a:noFill/>
                          </a:ln>
                        </wps:spPr>
                        <wps:txbx>
                          <w:txbxContent>
                            <w:p w14:paraId="37A79920" w14:textId="77777777" w:rsidR="007F5186" w:rsidRPr="0079371C" w:rsidRDefault="007F5186" w:rsidP="008067BF">
                              <w:pPr>
                                <w:widowControl w:val="0"/>
                                <w:numPr>
                                  <w:ilvl w:val="0"/>
                                  <w:numId w:val="12"/>
                                </w:numPr>
                                <w:tabs>
                                  <w:tab w:val="left" w:pos="101"/>
                                </w:tabs>
                                <w:autoSpaceDE w:val="0"/>
                                <w:autoSpaceDN w:val="0"/>
                                <w:spacing w:after="0" w:line="240" w:lineRule="auto"/>
                                <w:rPr>
                                  <w:rFonts w:ascii="Times New Roman" w:hAnsi="Times New Roman" w:cs="Times New Roman"/>
                                  <w:sz w:val="16"/>
                                </w:rPr>
                              </w:pPr>
                              <w:r w:rsidRPr="0079371C">
                                <w:rPr>
                                  <w:rFonts w:ascii="Times New Roman" w:hAnsi="Times New Roman" w:cs="Times New Roman"/>
                                  <w:color w:val="231F20"/>
                                  <w:w w:val="105"/>
                                  <w:sz w:val="16"/>
                                </w:rPr>
                                <w:t>Airfreight</w:t>
                              </w:r>
                            </w:p>
                            <w:p w14:paraId="33AA21D0" w14:textId="77777777" w:rsidR="007F5186" w:rsidRPr="0079371C" w:rsidRDefault="007F5186" w:rsidP="008067BF">
                              <w:pPr>
                                <w:widowControl w:val="0"/>
                                <w:numPr>
                                  <w:ilvl w:val="0"/>
                                  <w:numId w:val="12"/>
                                </w:numPr>
                                <w:tabs>
                                  <w:tab w:val="left" w:pos="101"/>
                                </w:tabs>
                                <w:autoSpaceDE w:val="0"/>
                                <w:autoSpaceDN w:val="0"/>
                                <w:spacing w:before="67" w:after="0" w:line="196" w:lineRule="auto"/>
                                <w:ind w:right="18"/>
                                <w:rPr>
                                  <w:rFonts w:ascii="Times New Roman" w:hAnsi="Times New Roman" w:cs="Times New Roman"/>
                                  <w:sz w:val="16"/>
                                </w:rPr>
                              </w:pPr>
                              <w:r w:rsidRPr="0079371C">
                                <w:rPr>
                                  <w:rFonts w:ascii="Times New Roman" w:hAnsi="Times New Roman" w:cs="Times New Roman"/>
                                  <w:color w:val="231F20"/>
                                  <w:w w:val="110"/>
                                  <w:sz w:val="16"/>
                                </w:rPr>
                                <w:t xml:space="preserve">Customs </w:t>
                              </w:r>
                              <w:r w:rsidRPr="0079371C">
                                <w:rPr>
                                  <w:rFonts w:ascii="Times New Roman" w:hAnsi="Times New Roman" w:cs="Times New Roman"/>
                                  <w:color w:val="231F20"/>
                                  <w:spacing w:val="-6"/>
                                  <w:w w:val="110"/>
                                  <w:sz w:val="16"/>
                                </w:rPr>
                                <w:t xml:space="preserve">and </w:t>
                              </w:r>
                              <w:r w:rsidRPr="0079371C">
                                <w:rPr>
                                  <w:rFonts w:ascii="Times New Roman" w:hAnsi="Times New Roman" w:cs="Times New Roman"/>
                                  <w:color w:val="231F20"/>
                                  <w:w w:val="110"/>
                                  <w:sz w:val="16"/>
                                </w:rPr>
                                <w:t xml:space="preserve">border </w:t>
                              </w:r>
                              <w:r w:rsidRPr="0079371C">
                                <w:rPr>
                                  <w:rFonts w:ascii="Times New Roman" w:hAnsi="Times New Roman" w:cs="Times New Roman"/>
                                  <w:color w:val="231F20"/>
                                  <w:w w:val="105"/>
                                  <w:sz w:val="16"/>
                                </w:rPr>
                                <w:t>management</w:t>
                              </w:r>
                            </w:p>
                            <w:p w14:paraId="20E00374" w14:textId="77777777" w:rsidR="007F5186" w:rsidRPr="0079371C" w:rsidRDefault="007F5186" w:rsidP="008067BF">
                              <w:pPr>
                                <w:widowControl w:val="0"/>
                                <w:numPr>
                                  <w:ilvl w:val="0"/>
                                  <w:numId w:val="12"/>
                                </w:numPr>
                                <w:tabs>
                                  <w:tab w:val="left" w:pos="101"/>
                                </w:tabs>
                                <w:autoSpaceDE w:val="0"/>
                                <w:autoSpaceDN w:val="0"/>
                                <w:spacing w:before="33" w:after="0" w:line="240" w:lineRule="auto"/>
                                <w:rPr>
                                  <w:rFonts w:ascii="Times New Roman" w:hAnsi="Times New Roman" w:cs="Times New Roman"/>
                                  <w:sz w:val="16"/>
                                </w:rPr>
                              </w:pPr>
                              <w:r w:rsidRPr="0079371C">
                                <w:rPr>
                                  <w:rFonts w:ascii="Times New Roman" w:hAnsi="Times New Roman" w:cs="Times New Roman"/>
                                  <w:color w:val="231F20"/>
                                  <w:w w:val="105"/>
                                  <w:sz w:val="16"/>
                                </w:rPr>
                                <w:t>Transit</w:t>
                              </w:r>
                            </w:p>
                            <w:p w14:paraId="4CF13947" w14:textId="77777777" w:rsidR="007F5186" w:rsidRPr="0079371C" w:rsidRDefault="007F5186" w:rsidP="008067BF">
                              <w:pPr>
                                <w:widowControl w:val="0"/>
                                <w:numPr>
                                  <w:ilvl w:val="0"/>
                                  <w:numId w:val="12"/>
                                </w:numPr>
                                <w:tabs>
                                  <w:tab w:val="left" w:pos="101"/>
                                </w:tabs>
                                <w:autoSpaceDE w:val="0"/>
                                <w:autoSpaceDN w:val="0"/>
                                <w:spacing w:before="67" w:after="0" w:line="196" w:lineRule="auto"/>
                                <w:ind w:right="80"/>
                                <w:rPr>
                                  <w:rFonts w:ascii="Times New Roman" w:hAnsi="Times New Roman" w:cs="Times New Roman"/>
                                  <w:sz w:val="16"/>
                                </w:rPr>
                              </w:pPr>
                              <w:r w:rsidRPr="0079371C">
                                <w:rPr>
                                  <w:rFonts w:ascii="Times New Roman" w:hAnsi="Times New Roman" w:cs="Times New Roman"/>
                                  <w:color w:val="231F20"/>
                                  <w:w w:val="105"/>
                                  <w:sz w:val="16"/>
                                </w:rPr>
                                <w:t xml:space="preserve">Clearing </w:t>
                              </w:r>
                              <w:r w:rsidRPr="0079371C">
                                <w:rPr>
                                  <w:rFonts w:ascii="Times New Roman" w:hAnsi="Times New Roman" w:cs="Times New Roman"/>
                                  <w:color w:val="231F20"/>
                                  <w:spacing w:val="-6"/>
                                  <w:w w:val="105"/>
                                  <w:sz w:val="16"/>
                                </w:rPr>
                                <w:t xml:space="preserve">and </w:t>
                              </w:r>
                              <w:r w:rsidRPr="0079371C">
                                <w:rPr>
                                  <w:rFonts w:ascii="Times New Roman" w:hAnsi="Times New Roman" w:cs="Times New Roman"/>
                                  <w:color w:val="231F20"/>
                                  <w:w w:val="105"/>
                                  <w:sz w:val="16"/>
                                </w:rPr>
                                <w:t>Forwarding</w:t>
                              </w:r>
                            </w:p>
                          </w:txbxContent>
                        </wps:txbx>
                        <wps:bodyPr rot="0" vert="horz" wrap="square" lIns="0" tIns="0" rIns="0" bIns="0" anchor="t" anchorCtr="0" upright="1">
                          <a:noAutofit/>
                        </wps:bodyPr>
                      </wps:wsp>
                      <wps:wsp>
                        <wps:cNvPr id="181" name="Text Box 42"/>
                        <wps:cNvSpPr txBox="1">
                          <a:spLocks noChangeArrowheads="1"/>
                        </wps:cNvSpPr>
                        <wps:spPr bwMode="auto">
                          <a:xfrm>
                            <a:off x="3480" y="-47"/>
                            <a:ext cx="1730" cy="404"/>
                          </a:xfrm>
                          <a:prstGeom prst="rect">
                            <a:avLst/>
                          </a:prstGeom>
                          <a:noFill/>
                          <a:ln w="9525">
                            <a:solidFill>
                              <a:srgbClr val="231F20"/>
                            </a:solidFill>
                            <a:prstDash val="solid"/>
                            <a:miter lim="800000"/>
                            <a:headEnd/>
                            <a:tailEnd/>
                          </a:ln>
                        </wps:spPr>
                        <wps:txbx>
                          <w:txbxContent>
                            <w:p w14:paraId="797F2273" w14:textId="77777777" w:rsidR="007F5186" w:rsidRPr="0079371C" w:rsidRDefault="007F5186" w:rsidP="00910DD9">
                              <w:pPr>
                                <w:spacing w:before="14" w:line="235" w:lineRule="auto"/>
                                <w:ind w:left="46"/>
                                <w:rPr>
                                  <w:rFonts w:ascii="Times New Roman" w:hAnsi="Times New Roman" w:cs="Times New Roman"/>
                                  <w:sz w:val="16"/>
                                </w:rPr>
                              </w:pPr>
                              <w:r w:rsidRPr="0079371C">
                                <w:rPr>
                                  <w:rFonts w:ascii="Times New Roman" w:hAnsi="Times New Roman" w:cs="Times New Roman"/>
                                  <w:color w:val="231F20"/>
                                  <w:w w:val="105"/>
                                  <w:sz w:val="16"/>
                                </w:rPr>
                                <w:t>Road and rail transport services</w:t>
                              </w:r>
                            </w:p>
                          </w:txbxContent>
                        </wps:txbx>
                        <wps:bodyPr rot="0" vert="horz" wrap="square" lIns="0" tIns="0" rIns="0" bIns="0" anchor="t" anchorCtr="0" upright="1">
                          <a:noAutofit/>
                        </wps:bodyPr>
                      </wps:wsp>
                      <wps:wsp>
                        <wps:cNvPr id="182" name="Text Box 43"/>
                        <wps:cNvSpPr txBox="1">
                          <a:spLocks noChangeArrowheads="1"/>
                        </wps:cNvSpPr>
                        <wps:spPr bwMode="auto">
                          <a:xfrm>
                            <a:off x="6888" y="-47"/>
                            <a:ext cx="1199" cy="1188"/>
                          </a:xfrm>
                          <a:prstGeom prst="rect">
                            <a:avLst/>
                          </a:prstGeom>
                          <a:noFill/>
                          <a:ln w="9893">
                            <a:solidFill>
                              <a:srgbClr val="231F20"/>
                            </a:solidFill>
                            <a:prstDash val="solid"/>
                            <a:miter lim="800000"/>
                            <a:headEnd/>
                            <a:tailEnd/>
                          </a:ln>
                        </wps:spPr>
                        <wps:txbx>
                          <w:txbxContent>
                            <w:p w14:paraId="0D1B7B21" w14:textId="77777777" w:rsidR="007F5186" w:rsidRPr="0079371C" w:rsidRDefault="007F5186" w:rsidP="008067BF">
                              <w:pPr>
                                <w:widowControl w:val="0"/>
                                <w:numPr>
                                  <w:ilvl w:val="0"/>
                                  <w:numId w:val="11"/>
                                </w:numPr>
                                <w:tabs>
                                  <w:tab w:val="left" w:pos="181"/>
                                </w:tabs>
                                <w:autoSpaceDE w:val="0"/>
                                <w:autoSpaceDN w:val="0"/>
                                <w:spacing w:before="43" w:after="0" w:line="196" w:lineRule="auto"/>
                                <w:ind w:right="484"/>
                                <w:rPr>
                                  <w:rFonts w:ascii="Times New Roman" w:hAnsi="Times New Roman" w:cs="Times New Roman"/>
                                  <w:sz w:val="16"/>
                                </w:rPr>
                              </w:pPr>
                              <w:r w:rsidRPr="0079371C">
                                <w:rPr>
                                  <w:rFonts w:ascii="Times New Roman" w:hAnsi="Times New Roman" w:cs="Times New Roman"/>
                                  <w:color w:val="231F20"/>
                                  <w:w w:val="105"/>
                                  <w:sz w:val="16"/>
                                </w:rPr>
                                <w:t xml:space="preserve">Vehicle </w:t>
                              </w:r>
                              <w:r w:rsidRPr="0079371C">
                                <w:rPr>
                                  <w:rFonts w:ascii="Times New Roman" w:hAnsi="Times New Roman" w:cs="Times New Roman"/>
                                  <w:color w:val="231F20"/>
                                  <w:w w:val="110"/>
                                  <w:sz w:val="16"/>
                                </w:rPr>
                                <w:t>change</w:t>
                              </w:r>
                            </w:p>
                            <w:p w14:paraId="724F5656" w14:textId="77777777" w:rsidR="007F5186" w:rsidRPr="0079371C" w:rsidRDefault="007F5186" w:rsidP="008067BF">
                              <w:pPr>
                                <w:widowControl w:val="0"/>
                                <w:numPr>
                                  <w:ilvl w:val="0"/>
                                  <w:numId w:val="11"/>
                                </w:numPr>
                                <w:tabs>
                                  <w:tab w:val="left" w:pos="181"/>
                                </w:tabs>
                                <w:autoSpaceDE w:val="0"/>
                                <w:autoSpaceDN w:val="0"/>
                                <w:spacing w:before="61" w:after="0" w:line="196" w:lineRule="auto"/>
                                <w:ind w:right="57"/>
                                <w:rPr>
                                  <w:rFonts w:ascii="Times New Roman" w:hAnsi="Times New Roman" w:cs="Times New Roman"/>
                                  <w:sz w:val="16"/>
                                </w:rPr>
                              </w:pPr>
                              <w:r w:rsidRPr="0079371C">
                                <w:rPr>
                                  <w:rFonts w:ascii="Times New Roman" w:hAnsi="Times New Roman" w:cs="Times New Roman"/>
                                  <w:color w:val="231F20"/>
                                  <w:w w:val="110"/>
                                  <w:sz w:val="16"/>
                                </w:rPr>
                                <w:t xml:space="preserve">Customs </w:t>
                              </w:r>
                              <w:r w:rsidRPr="0079371C">
                                <w:rPr>
                                  <w:rFonts w:ascii="Times New Roman" w:hAnsi="Times New Roman" w:cs="Times New Roman"/>
                                  <w:color w:val="231F20"/>
                                  <w:spacing w:val="-6"/>
                                  <w:w w:val="110"/>
                                  <w:sz w:val="16"/>
                                </w:rPr>
                                <w:t xml:space="preserve">and </w:t>
                              </w:r>
                              <w:r w:rsidRPr="0079371C">
                                <w:rPr>
                                  <w:rFonts w:ascii="Times New Roman" w:hAnsi="Times New Roman" w:cs="Times New Roman"/>
                                  <w:color w:val="231F20"/>
                                  <w:w w:val="110"/>
                                  <w:sz w:val="16"/>
                                </w:rPr>
                                <w:t xml:space="preserve">border </w:t>
                              </w:r>
                              <w:r w:rsidRPr="0079371C">
                                <w:rPr>
                                  <w:rFonts w:ascii="Times New Roman" w:hAnsi="Times New Roman" w:cs="Times New Roman"/>
                                  <w:color w:val="231F20"/>
                                  <w:w w:val="105"/>
                                  <w:sz w:val="16"/>
                                </w:rPr>
                                <w:t>management</w:t>
                              </w:r>
                            </w:p>
                            <w:p w14:paraId="68B007AB" w14:textId="77777777" w:rsidR="007F5186" w:rsidRPr="0079371C" w:rsidRDefault="007F5186" w:rsidP="008067BF">
                              <w:pPr>
                                <w:widowControl w:val="0"/>
                                <w:numPr>
                                  <w:ilvl w:val="0"/>
                                  <w:numId w:val="11"/>
                                </w:numPr>
                                <w:tabs>
                                  <w:tab w:val="left" w:pos="181"/>
                                </w:tabs>
                                <w:autoSpaceDE w:val="0"/>
                                <w:autoSpaceDN w:val="0"/>
                                <w:spacing w:before="34" w:after="0" w:line="240" w:lineRule="auto"/>
                                <w:ind w:hanging="102"/>
                                <w:rPr>
                                  <w:rFonts w:ascii="Times New Roman" w:hAnsi="Times New Roman" w:cs="Times New Roman"/>
                                  <w:sz w:val="16"/>
                                </w:rPr>
                              </w:pPr>
                              <w:r w:rsidRPr="0079371C">
                                <w:rPr>
                                  <w:rFonts w:ascii="Times New Roman" w:hAnsi="Times New Roman" w:cs="Times New Roman"/>
                                  <w:color w:val="231F20"/>
                                  <w:w w:val="110"/>
                                  <w:sz w:val="16"/>
                                </w:rPr>
                                <w:t>Storage</w:t>
                              </w:r>
                            </w:p>
                          </w:txbxContent>
                        </wps:txbx>
                        <wps:bodyPr rot="0" vert="horz" wrap="square" lIns="0" tIns="0" rIns="0" bIns="0" anchor="t" anchorCtr="0" upright="1">
                          <a:noAutofit/>
                        </wps:bodyPr>
                      </wps:wsp>
                      <wps:wsp>
                        <wps:cNvPr id="183" name="Text Box 44"/>
                        <wps:cNvSpPr txBox="1">
                          <a:spLocks noChangeArrowheads="1"/>
                        </wps:cNvSpPr>
                        <wps:spPr bwMode="auto">
                          <a:xfrm>
                            <a:off x="5356" y="-47"/>
                            <a:ext cx="1179" cy="606"/>
                          </a:xfrm>
                          <a:prstGeom prst="rect">
                            <a:avLst/>
                          </a:prstGeom>
                          <a:noFill/>
                          <a:ln w="10427">
                            <a:solidFill>
                              <a:srgbClr val="231F20"/>
                            </a:solidFill>
                            <a:prstDash val="solid"/>
                            <a:miter lim="800000"/>
                            <a:headEnd/>
                            <a:tailEnd/>
                          </a:ln>
                        </wps:spPr>
                        <wps:txbx>
                          <w:txbxContent>
                            <w:p w14:paraId="10428EDE" w14:textId="77777777" w:rsidR="007F5186" w:rsidRPr="0079371C" w:rsidRDefault="007F5186" w:rsidP="00910DD9">
                              <w:pPr>
                                <w:spacing w:before="58" w:line="196" w:lineRule="auto"/>
                                <w:ind w:left="109" w:right="107"/>
                                <w:jc w:val="center"/>
                                <w:rPr>
                                  <w:rFonts w:ascii="Times New Roman" w:hAnsi="Times New Roman" w:cs="Times New Roman"/>
                                  <w:sz w:val="16"/>
                                </w:rPr>
                              </w:pPr>
                              <w:r w:rsidRPr="0079371C">
                                <w:rPr>
                                  <w:rFonts w:ascii="Times New Roman" w:hAnsi="Times New Roman" w:cs="Times New Roman"/>
                                  <w:color w:val="231F20"/>
                                  <w:w w:val="110"/>
                                  <w:sz w:val="16"/>
                                </w:rPr>
                                <w:t xml:space="preserve">Customs and border </w:t>
                              </w:r>
                              <w:r w:rsidRPr="0079371C">
                                <w:rPr>
                                  <w:rFonts w:ascii="Times New Roman" w:hAnsi="Times New Roman" w:cs="Times New Roman"/>
                                  <w:color w:val="231F20"/>
                                  <w:w w:val="105"/>
                                  <w:sz w:val="16"/>
                                </w:rPr>
                                <w:t>management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A0CFB" id="Группа 169" o:spid="_x0000_s1054" style="position:absolute;left:0;text-align:left;margin-left:190.8pt;margin-top:17.15pt;width:349.3pt;height:137.7pt;z-index:251554816;mso-position-horizontal-relative:page" coordorigin="2361,-525" coordsize="6986,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">
                <v:shape id="Freeform 31" o:spid="_x0000_s1055" style="position:absolute;left:2938;top:-518;width:5802;height:1950;visibility:visible;mso-wrap-style:square;v-text-anchor:top" coordsize="5802,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7x8UA&#10;AADcAAAADwAAAGRycy9kb3ducmV2LnhtbESPQWvCQBCF7wX/wzJCb3UTD7WkriJCQOnFJi1ep9kx&#10;SZudDdmtif/eORR6m+G9ee+b9XZynbrSEFrPBtJFAoq48rbl2sBHmT+9gAoR2WLnmQzcKMB2M3tY&#10;Y2b9yO90LWKtJIRDhgaaGPtM61A15DAsfE8s2sUPDqOsQ63tgKOEu04vk+RZO2xZGhrsad9Q9VP8&#10;OgOXsvafx9Pb6nxO0tNBf3XfYcyNeZxPu1dQkab4b/67PljBXwm+PCMT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TvHxQAAANwAAAAPAAAAAAAAAAAAAAAAAJgCAABkcnMv&#10;ZG93bnJldi54bWxQSwUGAAAAAAQABAD1AAAAigMAAAAA&#10;" path="m5802,r,133l5802,264r,128l5802,518r,122l5802,758r,115l5802,984r,106l5802,1191r,96l5802,1378r,86l5802,1543r,73l5802,1683r,60l5802,1842r,68l5802,1949,1,1949,,1428,,1051,,636,,e" filled="f" strokecolor="#231f20" strokeweight=".5pt">
                  <v:path arrowok="t" o:connecttype="custom" o:connectlocs="5802,-517;5802,-384;5802,-253;5802,-125;5802,1;5802,123;5802,241;5802,356;5802,467;5802,573;5802,674;5802,770;5802,861;5802,947;5802,1026;5802,1099;5802,1166;5802,1226;5802,1325;5802,1393;5802,1432;1,1432;0,911;0,534;0,119;0,-517" o:connectangles="0,0,0,0,0,0,0,0,0,0,0,0,0,0,0,0,0,0,0,0,0,0,0,0,0,0"/>
                </v:shape>
                <v:rect id="Rectangle 32" o:spid="_x0000_s1056" style="position:absolute;left:2361;top:-47;width:1119;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21sIA&#10;AADcAAAADwAAAGRycy9kb3ducmV2LnhtbERPTYvCMBC9L+x/CLPgTRNX7Wo1igiCoB5WBa9DM7bF&#10;ZtJtonb//UYQ9jaP9zmzRWsrcafGl4419HsKBHHmTMm5htNx3R2D8AHZYOWYNPySh8X8/W2GqXEP&#10;/qb7IeQihrBPUUMRQp1K6bOCLPqeq4kjd3GNxRBhk0vT4COG20p+KpVIiyXHhgJrWhWUXQ83qwGT&#10;ofnZXwa74/aW4CRv1Xp0Vlp3PtrlFESgNvyLX+6NifO/+v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nbWwgAAANwAAAAPAAAAAAAAAAAAAAAAAJgCAABkcnMvZG93&#10;bnJldi54bWxQSwUGAAAAAAQABAD1AAAAhwMAAAAA&#10;" stroked="f"/>
                <v:rect id="Rectangle 33" o:spid="_x0000_s1057" style="position:absolute;left:2361;top:-47;width:1119;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qYcIA&#10;AADcAAAADwAAAGRycy9kb3ducmV2LnhtbERPTWvCQBC9C/6HZYTezEapWlJX0UJLr0ZFvE2z0yQk&#10;O5tmtxr99a4geJvH+5z5sjO1OFHrSssKRlEMgjizuuRcwW77OXwD4TyyxtoyKbiQg+Wi35tjou2Z&#10;N3RKfS5CCLsEFRTeN4mULivIoItsQxy4X9sa9AG2udQtnkO4qeU4jqfSYMmhocCGPgrKqvTfKMDq&#10;+rXvfqpj2vzVr+s1TmYHOir1MuhW7yA8df4pfri/dZg/G8P9mXC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yphwgAAANwAAAAPAAAAAAAAAAAAAAAAAJgCAABkcnMvZG93&#10;bnJldi54bWxQSwUGAAAAAAQABAD1AAAAhwMAAAAA&#10;" filled="f" strokecolor="#231f20"/>
                <v:shape id="Freeform 34" o:spid="_x0000_s1058" style="position:absolute;left:2938;top:-525;width:2991;height:410;visibility:visible;mso-wrap-style:square;v-text-anchor:top" coordsize="299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ApcIA&#10;AADcAAAADwAAAGRycy9kb3ducmV2LnhtbERPS2sCMRC+F/wPYQRvNasrVVejiCDtoaVUxfOwmX3g&#10;ZrIkcV3/vSkUepuP7znrbW8a0ZHztWUFk3ECgji3uuZSwfl0eF2A8AFZY2OZFDzIw3YzeFljpu2d&#10;f6g7hlLEEPYZKqhCaDMpfV6RQT+2LXHkCusMhghdKbXDeww3jZwmyZs0WHNsqLClfUX59XgzCk6h&#10;WOZfnzdXLC+PyffsPfXdJVVqNOx3KxCB+vAv/nN/6Dh/nsLvM/EC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8ClwgAAANwAAAAPAAAAAAAAAAAAAAAAAJgCAABkcnMvZG93&#10;bnJldi54bWxQSwUGAAAAAAQABAD1AAAAhwMAAAAA&#10;" path="m,204l169,r,102l2823,102,2823,r168,204l2823,409r,-102l169,307r,102l,204xe" filled="f" strokecolor="#808284">
                  <v:path arrowok="t" o:connecttype="custom" o:connectlocs="0,-320;169,-524;169,-422;2823,-422;2823,-524;2991,-320;2823,-115;2823,-217;169,-217;169,-115;0,-320" o:connectangles="0,0,0,0,0,0,0,0,0,0,0"/>
                </v:shape>
                <v:shape id="Freeform 35" o:spid="_x0000_s1059" style="position:absolute;left:5991;top:-525;width:2751;height:410;visibility:visible;mso-wrap-style:square;v-text-anchor:top" coordsize="275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XdMQA&#10;AADcAAAADwAAAGRycy9kb3ducmV2LnhtbERP3WrCMBS+H+wdwhF2M2aq6CadUaQgjKHMqQ9wbM6a&#10;uuakNJmtPr0RhN2dj+/3TOedrcSJGl86VjDoJyCIc6dLLhTsd8uXCQgfkDVWjknBmTzMZ48PU0y1&#10;a/mbTttQiBjCPkUFJoQ6ldLnhiz6vquJI/fjGoshwqaQusE2httKDpPkVVosOTYYrCkzlP9u/6yC&#10;Vbs6HNfPF0Mbvxkexvts8fmVKfXU6xbvIAJ14V98d3/oOP9tBLdn4gV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yl3TEAAAA3AAAAA8AAAAAAAAAAAAAAAAAmAIAAGRycy9k&#10;b3ducmV2LnhtbFBLBQYAAAAABAAEAPUAAACJAwAAAAA=&#10;" path="m,204l168,r,102l2582,102,2582,r168,204l2582,409r,-102l168,307r,102l,204xe" filled="f" strokecolor="#808284">
                  <v:path arrowok="t" o:connecttype="custom" o:connectlocs="0,-320;168,-524;168,-422;2582,-422;2582,-524;2750,-320;2582,-115;2582,-217;168,-217;168,-115;0,-320" o:connectangles="0,0,0,0,0,0,0,0,0,0,0"/>
                </v:shape>
                <v:rect id="Rectangle 36" o:spid="_x0000_s1060" style="position:absolute;left:8177;top:-47;width:1170;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w1cIA&#10;AADcAAAADwAAAGRycy9kb3ducmV2LnhtbERPS4vCMBC+L/gfwgje1sRX1WoUEQRh14O6sNehGdti&#10;M6lN1PrvNwsLe5uP7znLdWsr8aDGl441DPoKBHHmTMm5hq/z7n0Gwgdkg5Vj0vAiD+tV522JqXFP&#10;PtLjFHIRQ9inqKEIoU6l9FlBFn3f1cSRu7jGYoiwyaVp8BnDbSWHSiXSYsmxocCatgVl19PdasBk&#10;bG6Hy+jz/HFPcJ63ajf5Vlr3uu1mASJQG/7Ff+69ifOnE/h9Jl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XDVwgAAANwAAAAPAAAAAAAAAAAAAAAAAJgCAABkcnMvZG93&#10;bnJldi54bWxQSwUGAAAAAAQABAD1AAAAhwMAAAAA&#10;" stroked="f"/>
                <v:rect id="Rectangle 37" o:spid="_x0000_s1061" style="position:absolute;left:8177;top:-47;width:1170;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sYsMA&#10;AADcAAAADwAAAGRycy9kb3ducmV2LnhtbERPS2vCQBC+F/wPyxS8NZuKj5K6CVqoeDW2FG/T7DQJ&#10;yc7G7Kppf70rCL3Nx/ecZTaYVpypd7VlBc9RDIK4sLrmUsHH/v3pBYTzyBpby6Tglxxk6ehhiYm2&#10;F97ROfelCCHsElRQed8lUrqiIoMush1x4H5sb9AH2JdS93gJ4aaVkzieS4M1h4YKO3qrqGjyk1GA&#10;zd/mc/huDnl3bKfrNc4WX3RQavw4rF5BeBr8v/ju3uowfzGH2zPhAp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AsYsMAAADcAAAADwAAAAAAAAAAAAAAAACYAgAAZHJzL2Rv&#10;d25yZXYueG1sUEsFBgAAAAAEAAQA9QAAAIgDAAAAAA==&#10;" filled="f" strokecolor="#231f20"/>
                <v:shape id="Text Box 38" o:spid="_x0000_s1062" type="#_x0000_t202" style="position:absolute;left:3879;top:-370;width:138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14:paraId="2664C4E2" w14:textId="77777777" w:rsidR="007F5186" w:rsidRPr="0079371C" w:rsidRDefault="007F5186" w:rsidP="00910DD9">
                        <w:pPr>
                          <w:spacing w:line="192" w:lineRule="exact"/>
                          <w:rPr>
                            <w:rFonts w:ascii="Times New Roman" w:hAnsi="Times New Roman" w:cs="Times New Roman"/>
                            <w:sz w:val="16"/>
                          </w:rPr>
                        </w:pPr>
                        <w:r w:rsidRPr="0079371C">
                          <w:rPr>
                            <w:rFonts w:ascii="Times New Roman" w:hAnsi="Times New Roman" w:cs="Times New Roman"/>
                            <w:color w:val="231F20"/>
                            <w:w w:val="105"/>
                            <w:sz w:val="16"/>
                          </w:rPr>
                          <w:t>International transit</w:t>
                        </w:r>
                      </w:p>
                    </w:txbxContent>
                  </v:textbox>
                </v:shape>
                <v:shape id="Text Box 39" o:spid="_x0000_s1063" type="#_x0000_t202" style="position:absolute;left:6862;top:-423;width:1087;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14:paraId="2F115AA4" w14:textId="77777777" w:rsidR="007F5186" w:rsidRPr="0079371C" w:rsidRDefault="007F5186" w:rsidP="00910DD9">
                        <w:pPr>
                          <w:spacing w:line="192" w:lineRule="exact"/>
                          <w:rPr>
                            <w:rFonts w:ascii="Times New Roman" w:hAnsi="Times New Roman" w:cs="Times New Roman"/>
                            <w:sz w:val="16"/>
                          </w:rPr>
                        </w:pPr>
                        <w:r w:rsidRPr="0079371C">
                          <w:rPr>
                            <w:rFonts w:ascii="Times New Roman" w:hAnsi="Times New Roman" w:cs="Times New Roman"/>
                            <w:color w:val="231F20"/>
                            <w:w w:val="105"/>
                            <w:sz w:val="16"/>
                          </w:rPr>
                          <w:t>National transit</w:t>
                        </w:r>
                      </w:p>
                    </w:txbxContent>
                  </v:textbox>
                </v:shape>
                <v:shape id="Text Box 40" o:spid="_x0000_s1064" type="#_x0000_t202" style="position:absolute;left:2402;top:-58;width:1057;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14:paraId="6BF022D8" w14:textId="77777777" w:rsidR="007F5186" w:rsidRPr="0079371C" w:rsidRDefault="007F5186" w:rsidP="008067BF">
                        <w:pPr>
                          <w:widowControl w:val="0"/>
                          <w:numPr>
                            <w:ilvl w:val="0"/>
                            <w:numId w:val="13"/>
                          </w:numPr>
                          <w:tabs>
                            <w:tab w:val="left" w:pos="101"/>
                          </w:tabs>
                          <w:autoSpaceDE w:val="0"/>
                          <w:autoSpaceDN w:val="0"/>
                          <w:spacing w:before="35" w:after="0" w:line="192" w:lineRule="auto"/>
                          <w:ind w:right="100"/>
                          <w:rPr>
                            <w:rFonts w:ascii="Times New Roman" w:hAnsi="Times New Roman" w:cs="Times New Roman"/>
                            <w:sz w:val="16"/>
                          </w:rPr>
                        </w:pPr>
                        <w:r w:rsidRPr="0079371C">
                          <w:rPr>
                            <w:rFonts w:ascii="Times New Roman" w:hAnsi="Times New Roman" w:cs="Times New Roman"/>
                            <w:color w:val="231F20"/>
                            <w:w w:val="110"/>
                            <w:sz w:val="16"/>
                          </w:rPr>
                          <w:t xml:space="preserve">Seaport </w:t>
                        </w:r>
                        <w:r w:rsidRPr="0079371C">
                          <w:rPr>
                            <w:rFonts w:ascii="Times New Roman" w:hAnsi="Times New Roman" w:cs="Times New Roman"/>
                            <w:color w:val="231F20"/>
                            <w:spacing w:val="-6"/>
                            <w:w w:val="110"/>
                            <w:sz w:val="16"/>
                          </w:rPr>
                          <w:t xml:space="preserve">and </w:t>
                        </w:r>
                        <w:r w:rsidRPr="0079371C">
                          <w:rPr>
                            <w:rFonts w:ascii="Times New Roman" w:hAnsi="Times New Roman" w:cs="Times New Roman"/>
                            <w:color w:val="231F20"/>
                            <w:w w:val="110"/>
                            <w:sz w:val="16"/>
                          </w:rPr>
                          <w:t>shipping</w:t>
                        </w:r>
                      </w:p>
                      <w:p w14:paraId="76759A52" w14:textId="77777777" w:rsidR="007F5186" w:rsidRPr="0079371C" w:rsidRDefault="007F5186" w:rsidP="008067BF">
                        <w:pPr>
                          <w:widowControl w:val="0"/>
                          <w:numPr>
                            <w:ilvl w:val="0"/>
                            <w:numId w:val="13"/>
                          </w:numPr>
                          <w:tabs>
                            <w:tab w:val="left" w:pos="108"/>
                          </w:tabs>
                          <w:autoSpaceDE w:val="0"/>
                          <w:autoSpaceDN w:val="0"/>
                          <w:spacing w:before="27" w:after="0" w:line="196" w:lineRule="auto"/>
                          <w:ind w:left="107" w:right="244" w:hanging="108"/>
                          <w:rPr>
                            <w:rFonts w:ascii="Times New Roman" w:hAnsi="Times New Roman" w:cs="Times New Roman"/>
                            <w:sz w:val="16"/>
                          </w:rPr>
                        </w:pPr>
                        <w:r w:rsidRPr="0079371C">
                          <w:rPr>
                            <w:rFonts w:ascii="Times New Roman" w:hAnsi="Times New Roman" w:cs="Times New Roman"/>
                            <w:color w:val="231F20"/>
                            <w:w w:val="110"/>
                            <w:sz w:val="16"/>
                          </w:rPr>
                          <w:t xml:space="preserve">Access </w:t>
                        </w:r>
                        <w:r w:rsidRPr="0079371C">
                          <w:rPr>
                            <w:rFonts w:ascii="Times New Roman" w:hAnsi="Times New Roman" w:cs="Times New Roman"/>
                            <w:color w:val="231F20"/>
                            <w:spacing w:val="-8"/>
                            <w:w w:val="110"/>
                            <w:sz w:val="16"/>
                          </w:rPr>
                          <w:t xml:space="preserve">to </w:t>
                        </w:r>
                        <w:r w:rsidRPr="0079371C">
                          <w:rPr>
                            <w:rFonts w:ascii="Times New Roman" w:hAnsi="Times New Roman" w:cs="Times New Roman"/>
                            <w:color w:val="231F20"/>
                            <w:w w:val="110"/>
                            <w:sz w:val="16"/>
                          </w:rPr>
                          <w:t>port</w:t>
                        </w:r>
                      </w:p>
                      <w:p w14:paraId="18AE44B0" w14:textId="77777777" w:rsidR="007F5186" w:rsidRPr="0079371C" w:rsidRDefault="007F5186" w:rsidP="008067BF">
                        <w:pPr>
                          <w:widowControl w:val="0"/>
                          <w:numPr>
                            <w:ilvl w:val="0"/>
                            <w:numId w:val="13"/>
                          </w:numPr>
                          <w:tabs>
                            <w:tab w:val="left" w:pos="101"/>
                          </w:tabs>
                          <w:autoSpaceDE w:val="0"/>
                          <w:autoSpaceDN w:val="0"/>
                          <w:spacing w:before="15" w:after="0" w:line="188" w:lineRule="exact"/>
                          <w:rPr>
                            <w:rFonts w:ascii="Times New Roman" w:hAnsi="Times New Roman" w:cs="Times New Roman"/>
                            <w:sz w:val="16"/>
                          </w:rPr>
                        </w:pPr>
                        <w:r w:rsidRPr="0079371C">
                          <w:rPr>
                            <w:rFonts w:ascii="Times New Roman" w:hAnsi="Times New Roman" w:cs="Times New Roman"/>
                            <w:color w:val="231F20"/>
                            <w:w w:val="105"/>
                            <w:sz w:val="16"/>
                          </w:rPr>
                          <w:t>Transit</w:t>
                        </w:r>
                      </w:p>
                      <w:p w14:paraId="708DC204" w14:textId="77777777" w:rsidR="007F5186" w:rsidRPr="0079371C" w:rsidRDefault="007F5186" w:rsidP="008067BF">
                        <w:pPr>
                          <w:widowControl w:val="0"/>
                          <w:numPr>
                            <w:ilvl w:val="0"/>
                            <w:numId w:val="13"/>
                          </w:numPr>
                          <w:tabs>
                            <w:tab w:val="left" w:pos="94"/>
                          </w:tabs>
                          <w:autoSpaceDE w:val="0"/>
                          <w:autoSpaceDN w:val="0"/>
                          <w:spacing w:before="22" w:after="0" w:line="194" w:lineRule="auto"/>
                          <w:ind w:left="93" w:right="18" w:hanging="94"/>
                          <w:rPr>
                            <w:rFonts w:ascii="Times New Roman" w:hAnsi="Times New Roman" w:cs="Times New Roman"/>
                            <w:sz w:val="16"/>
                          </w:rPr>
                        </w:pPr>
                        <w:r w:rsidRPr="0079371C">
                          <w:rPr>
                            <w:rFonts w:ascii="Times New Roman" w:hAnsi="Times New Roman" w:cs="Times New Roman"/>
                            <w:color w:val="231F20"/>
                            <w:w w:val="110"/>
                            <w:sz w:val="16"/>
                          </w:rPr>
                          <w:t xml:space="preserve">Customs </w:t>
                        </w:r>
                        <w:r w:rsidRPr="0079371C">
                          <w:rPr>
                            <w:rFonts w:ascii="Times New Roman" w:hAnsi="Times New Roman" w:cs="Times New Roman"/>
                            <w:color w:val="231F20"/>
                            <w:spacing w:val="-6"/>
                            <w:w w:val="110"/>
                            <w:sz w:val="16"/>
                          </w:rPr>
                          <w:t xml:space="preserve">and </w:t>
                        </w:r>
                        <w:r w:rsidRPr="0079371C">
                          <w:rPr>
                            <w:rFonts w:ascii="Times New Roman" w:hAnsi="Times New Roman" w:cs="Times New Roman"/>
                            <w:color w:val="231F20"/>
                            <w:w w:val="110"/>
                            <w:sz w:val="16"/>
                          </w:rPr>
                          <w:t xml:space="preserve">border </w:t>
                        </w:r>
                        <w:r w:rsidRPr="0079371C">
                          <w:rPr>
                            <w:rFonts w:ascii="Times New Roman" w:hAnsi="Times New Roman" w:cs="Times New Roman"/>
                            <w:color w:val="231F20"/>
                            <w:w w:val="105"/>
                            <w:sz w:val="16"/>
                          </w:rPr>
                          <w:t>management</w:t>
                        </w:r>
                      </w:p>
                    </w:txbxContent>
                  </v:textbox>
                </v:shape>
                <v:shape id="Text Box 41" o:spid="_x0000_s1065" type="#_x0000_t202" style="position:absolute;left:8257;top:-34;width:1064;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14:paraId="37A79920" w14:textId="77777777" w:rsidR="007F5186" w:rsidRPr="0079371C" w:rsidRDefault="007F5186" w:rsidP="008067BF">
                        <w:pPr>
                          <w:widowControl w:val="0"/>
                          <w:numPr>
                            <w:ilvl w:val="0"/>
                            <w:numId w:val="12"/>
                          </w:numPr>
                          <w:tabs>
                            <w:tab w:val="left" w:pos="101"/>
                          </w:tabs>
                          <w:autoSpaceDE w:val="0"/>
                          <w:autoSpaceDN w:val="0"/>
                          <w:spacing w:after="0" w:line="240" w:lineRule="auto"/>
                          <w:rPr>
                            <w:rFonts w:ascii="Times New Roman" w:hAnsi="Times New Roman" w:cs="Times New Roman"/>
                            <w:sz w:val="16"/>
                          </w:rPr>
                        </w:pPr>
                        <w:r w:rsidRPr="0079371C">
                          <w:rPr>
                            <w:rFonts w:ascii="Times New Roman" w:hAnsi="Times New Roman" w:cs="Times New Roman"/>
                            <w:color w:val="231F20"/>
                            <w:w w:val="105"/>
                            <w:sz w:val="16"/>
                          </w:rPr>
                          <w:t>Airfreight</w:t>
                        </w:r>
                      </w:p>
                      <w:p w14:paraId="33AA21D0" w14:textId="77777777" w:rsidR="007F5186" w:rsidRPr="0079371C" w:rsidRDefault="007F5186" w:rsidP="008067BF">
                        <w:pPr>
                          <w:widowControl w:val="0"/>
                          <w:numPr>
                            <w:ilvl w:val="0"/>
                            <w:numId w:val="12"/>
                          </w:numPr>
                          <w:tabs>
                            <w:tab w:val="left" w:pos="101"/>
                          </w:tabs>
                          <w:autoSpaceDE w:val="0"/>
                          <w:autoSpaceDN w:val="0"/>
                          <w:spacing w:before="67" w:after="0" w:line="196" w:lineRule="auto"/>
                          <w:ind w:right="18"/>
                          <w:rPr>
                            <w:rFonts w:ascii="Times New Roman" w:hAnsi="Times New Roman" w:cs="Times New Roman"/>
                            <w:sz w:val="16"/>
                          </w:rPr>
                        </w:pPr>
                        <w:r w:rsidRPr="0079371C">
                          <w:rPr>
                            <w:rFonts w:ascii="Times New Roman" w:hAnsi="Times New Roman" w:cs="Times New Roman"/>
                            <w:color w:val="231F20"/>
                            <w:w w:val="110"/>
                            <w:sz w:val="16"/>
                          </w:rPr>
                          <w:t xml:space="preserve">Customs </w:t>
                        </w:r>
                        <w:r w:rsidRPr="0079371C">
                          <w:rPr>
                            <w:rFonts w:ascii="Times New Roman" w:hAnsi="Times New Roman" w:cs="Times New Roman"/>
                            <w:color w:val="231F20"/>
                            <w:spacing w:val="-6"/>
                            <w:w w:val="110"/>
                            <w:sz w:val="16"/>
                          </w:rPr>
                          <w:t xml:space="preserve">and </w:t>
                        </w:r>
                        <w:r w:rsidRPr="0079371C">
                          <w:rPr>
                            <w:rFonts w:ascii="Times New Roman" w:hAnsi="Times New Roman" w:cs="Times New Roman"/>
                            <w:color w:val="231F20"/>
                            <w:w w:val="110"/>
                            <w:sz w:val="16"/>
                          </w:rPr>
                          <w:t xml:space="preserve">border </w:t>
                        </w:r>
                        <w:r w:rsidRPr="0079371C">
                          <w:rPr>
                            <w:rFonts w:ascii="Times New Roman" w:hAnsi="Times New Roman" w:cs="Times New Roman"/>
                            <w:color w:val="231F20"/>
                            <w:w w:val="105"/>
                            <w:sz w:val="16"/>
                          </w:rPr>
                          <w:t>management</w:t>
                        </w:r>
                      </w:p>
                      <w:p w14:paraId="20E00374" w14:textId="77777777" w:rsidR="007F5186" w:rsidRPr="0079371C" w:rsidRDefault="007F5186" w:rsidP="008067BF">
                        <w:pPr>
                          <w:widowControl w:val="0"/>
                          <w:numPr>
                            <w:ilvl w:val="0"/>
                            <w:numId w:val="12"/>
                          </w:numPr>
                          <w:tabs>
                            <w:tab w:val="left" w:pos="101"/>
                          </w:tabs>
                          <w:autoSpaceDE w:val="0"/>
                          <w:autoSpaceDN w:val="0"/>
                          <w:spacing w:before="33" w:after="0" w:line="240" w:lineRule="auto"/>
                          <w:rPr>
                            <w:rFonts w:ascii="Times New Roman" w:hAnsi="Times New Roman" w:cs="Times New Roman"/>
                            <w:sz w:val="16"/>
                          </w:rPr>
                        </w:pPr>
                        <w:r w:rsidRPr="0079371C">
                          <w:rPr>
                            <w:rFonts w:ascii="Times New Roman" w:hAnsi="Times New Roman" w:cs="Times New Roman"/>
                            <w:color w:val="231F20"/>
                            <w:w w:val="105"/>
                            <w:sz w:val="16"/>
                          </w:rPr>
                          <w:t>Transit</w:t>
                        </w:r>
                      </w:p>
                      <w:p w14:paraId="4CF13947" w14:textId="77777777" w:rsidR="007F5186" w:rsidRPr="0079371C" w:rsidRDefault="007F5186" w:rsidP="008067BF">
                        <w:pPr>
                          <w:widowControl w:val="0"/>
                          <w:numPr>
                            <w:ilvl w:val="0"/>
                            <w:numId w:val="12"/>
                          </w:numPr>
                          <w:tabs>
                            <w:tab w:val="left" w:pos="101"/>
                          </w:tabs>
                          <w:autoSpaceDE w:val="0"/>
                          <w:autoSpaceDN w:val="0"/>
                          <w:spacing w:before="67" w:after="0" w:line="196" w:lineRule="auto"/>
                          <w:ind w:right="80"/>
                          <w:rPr>
                            <w:rFonts w:ascii="Times New Roman" w:hAnsi="Times New Roman" w:cs="Times New Roman"/>
                            <w:sz w:val="16"/>
                          </w:rPr>
                        </w:pPr>
                        <w:r w:rsidRPr="0079371C">
                          <w:rPr>
                            <w:rFonts w:ascii="Times New Roman" w:hAnsi="Times New Roman" w:cs="Times New Roman"/>
                            <w:color w:val="231F20"/>
                            <w:w w:val="105"/>
                            <w:sz w:val="16"/>
                          </w:rPr>
                          <w:t xml:space="preserve">Clearing </w:t>
                        </w:r>
                        <w:r w:rsidRPr="0079371C">
                          <w:rPr>
                            <w:rFonts w:ascii="Times New Roman" w:hAnsi="Times New Roman" w:cs="Times New Roman"/>
                            <w:color w:val="231F20"/>
                            <w:spacing w:val="-6"/>
                            <w:w w:val="105"/>
                            <w:sz w:val="16"/>
                          </w:rPr>
                          <w:t xml:space="preserve">and </w:t>
                        </w:r>
                        <w:r w:rsidRPr="0079371C">
                          <w:rPr>
                            <w:rFonts w:ascii="Times New Roman" w:hAnsi="Times New Roman" w:cs="Times New Roman"/>
                            <w:color w:val="231F20"/>
                            <w:w w:val="105"/>
                            <w:sz w:val="16"/>
                          </w:rPr>
                          <w:t>Forwarding</w:t>
                        </w:r>
                      </w:p>
                    </w:txbxContent>
                  </v:textbox>
                </v:shape>
                <v:shape id="Text Box 42" o:spid="_x0000_s1066" type="#_x0000_t202" style="position:absolute;left:3480;top:-47;width:173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428IA&#10;AADcAAAADwAAAGRycy9kb3ducmV2LnhtbERPzWrCQBC+C32HZQpeRDf2UNLoKlasFNFDow8wZMck&#10;uDubZlcT394tFLzNx/c782VvjbhR62vHCqaTBARx4XTNpYLT8WucgvABWaNxTAru5GG5eBnMMdOu&#10;4x+65aEUMYR9hgqqEJpMSl9UZNFPXEMcubNrLYYI21LqFrsYbo18S5J3abHm2FBhQ+uKikt+tQpS&#10;Y3fl/WN7ML/156g/Gtp3m6tSw9d+NQMRqA9P8b/7W8f56RT+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3jbwgAAANwAAAAPAAAAAAAAAAAAAAAAAJgCAABkcnMvZG93&#10;bnJldi54bWxQSwUGAAAAAAQABAD1AAAAhwMAAAAA&#10;" filled="f" strokecolor="#231f20">
                  <v:textbox inset="0,0,0,0">
                    <w:txbxContent>
                      <w:p w14:paraId="797F2273" w14:textId="77777777" w:rsidR="007F5186" w:rsidRPr="0079371C" w:rsidRDefault="007F5186" w:rsidP="00910DD9">
                        <w:pPr>
                          <w:spacing w:before="14" w:line="235" w:lineRule="auto"/>
                          <w:ind w:left="46"/>
                          <w:rPr>
                            <w:rFonts w:ascii="Times New Roman" w:hAnsi="Times New Roman" w:cs="Times New Roman"/>
                            <w:sz w:val="16"/>
                          </w:rPr>
                        </w:pPr>
                        <w:r w:rsidRPr="0079371C">
                          <w:rPr>
                            <w:rFonts w:ascii="Times New Roman" w:hAnsi="Times New Roman" w:cs="Times New Roman"/>
                            <w:color w:val="231F20"/>
                            <w:w w:val="105"/>
                            <w:sz w:val="16"/>
                          </w:rPr>
                          <w:t>Road and rail transport services</w:t>
                        </w:r>
                      </w:p>
                    </w:txbxContent>
                  </v:textbox>
                </v:shape>
                <v:shape id="Text Box 43" o:spid="_x0000_s1067" type="#_x0000_t202" style="position:absolute;left:6888;top:-47;width:1199;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CXcEA&#10;AADcAAAADwAAAGRycy9kb3ducmV2LnhtbERPTYvCMBC9L/gfwgh7W1O7UKQaRQRhxb1s9eBxbMam&#10;2Exqk7Xdf78RBG/zeJ+zWA22EXfqfO1YwXSSgCAuna65UnA8bD9mIHxA1tg4JgV/5GG1HL0tMNeu&#10;5x+6F6ESMYR9jgpMCG0upS8NWfQT1xJH7uI6iyHCrpK6wz6G20amSZJJizXHBoMtbQyV1+LXKvhO&#10;z/ssu2z1adcXR6M3t9B8olLv42E9BxFoCC/x0/2l4/xZCo9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Ggl3BAAAA3AAAAA8AAAAAAAAAAAAAAAAAmAIAAGRycy9kb3du&#10;cmV2LnhtbFBLBQYAAAAABAAEAPUAAACGAwAAAAA=&#10;" filled="f" strokecolor="#231f20" strokeweight=".27481mm">
                  <v:textbox inset="0,0,0,0">
                    <w:txbxContent>
                      <w:p w14:paraId="0D1B7B21" w14:textId="77777777" w:rsidR="007F5186" w:rsidRPr="0079371C" w:rsidRDefault="007F5186" w:rsidP="008067BF">
                        <w:pPr>
                          <w:widowControl w:val="0"/>
                          <w:numPr>
                            <w:ilvl w:val="0"/>
                            <w:numId w:val="11"/>
                          </w:numPr>
                          <w:tabs>
                            <w:tab w:val="left" w:pos="181"/>
                          </w:tabs>
                          <w:autoSpaceDE w:val="0"/>
                          <w:autoSpaceDN w:val="0"/>
                          <w:spacing w:before="43" w:after="0" w:line="196" w:lineRule="auto"/>
                          <w:ind w:right="484"/>
                          <w:rPr>
                            <w:rFonts w:ascii="Times New Roman" w:hAnsi="Times New Roman" w:cs="Times New Roman"/>
                            <w:sz w:val="16"/>
                          </w:rPr>
                        </w:pPr>
                        <w:r w:rsidRPr="0079371C">
                          <w:rPr>
                            <w:rFonts w:ascii="Times New Roman" w:hAnsi="Times New Roman" w:cs="Times New Roman"/>
                            <w:color w:val="231F20"/>
                            <w:w w:val="105"/>
                            <w:sz w:val="16"/>
                          </w:rPr>
                          <w:t xml:space="preserve">Vehicle </w:t>
                        </w:r>
                        <w:r w:rsidRPr="0079371C">
                          <w:rPr>
                            <w:rFonts w:ascii="Times New Roman" w:hAnsi="Times New Roman" w:cs="Times New Roman"/>
                            <w:color w:val="231F20"/>
                            <w:w w:val="110"/>
                            <w:sz w:val="16"/>
                          </w:rPr>
                          <w:t>change</w:t>
                        </w:r>
                      </w:p>
                      <w:p w14:paraId="724F5656" w14:textId="77777777" w:rsidR="007F5186" w:rsidRPr="0079371C" w:rsidRDefault="007F5186" w:rsidP="008067BF">
                        <w:pPr>
                          <w:widowControl w:val="0"/>
                          <w:numPr>
                            <w:ilvl w:val="0"/>
                            <w:numId w:val="11"/>
                          </w:numPr>
                          <w:tabs>
                            <w:tab w:val="left" w:pos="181"/>
                          </w:tabs>
                          <w:autoSpaceDE w:val="0"/>
                          <w:autoSpaceDN w:val="0"/>
                          <w:spacing w:before="61" w:after="0" w:line="196" w:lineRule="auto"/>
                          <w:ind w:right="57"/>
                          <w:rPr>
                            <w:rFonts w:ascii="Times New Roman" w:hAnsi="Times New Roman" w:cs="Times New Roman"/>
                            <w:sz w:val="16"/>
                          </w:rPr>
                        </w:pPr>
                        <w:r w:rsidRPr="0079371C">
                          <w:rPr>
                            <w:rFonts w:ascii="Times New Roman" w:hAnsi="Times New Roman" w:cs="Times New Roman"/>
                            <w:color w:val="231F20"/>
                            <w:w w:val="110"/>
                            <w:sz w:val="16"/>
                          </w:rPr>
                          <w:t xml:space="preserve">Customs </w:t>
                        </w:r>
                        <w:r w:rsidRPr="0079371C">
                          <w:rPr>
                            <w:rFonts w:ascii="Times New Roman" w:hAnsi="Times New Roman" w:cs="Times New Roman"/>
                            <w:color w:val="231F20"/>
                            <w:spacing w:val="-6"/>
                            <w:w w:val="110"/>
                            <w:sz w:val="16"/>
                          </w:rPr>
                          <w:t xml:space="preserve">and </w:t>
                        </w:r>
                        <w:r w:rsidRPr="0079371C">
                          <w:rPr>
                            <w:rFonts w:ascii="Times New Roman" w:hAnsi="Times New Roman" w:cs="Times New Roman"/>
                            <w:color w:val="231F20"/>
                            <w:w w:val="110"/>
                            <w:sz w:val="16"/>
                          </w:rPr>
                          <w:t xml:space="preserve">border </w:t>
                        </w:r>
                        <w:r w:rsidRPr="0079371C">
                          <w:rPr>
                            <w:rFonts w:ascii="Times New Roman" w:hAnsi="Times New Roman" w:cs="Times New Roman"/>
                            <w:color w:val="231F20"/>
                            <w:w w:val="105"/>
                            <w:sz w:val="16"/>
                          </w:rPr>
                          <w:t>management</w:t>
                        </w:r>
                      </w:p>
                      <w:p w14:paraId="68B007AB" w14:textId="77777777" w:rsidR="007F5186" w:rsidRPr="0079371C" w:rsidRDefault="007F5186" w:rsidP="008067BF">
                        <w:pPr>
                          <w:widowControl w:val="0"/>
                          <w:numPr>
                            <w:ilvl w:val="0"/>
                            <w:numId w:val="11"/>
                          </w:numPr>
                          <w:tabs>
                            <w:tab w:val="left" w:pos="181"/>
                          </w:tabs>
                          <w:autoSpaceDE w:val="0"/>
                          <w:autoSpaceDN w:val="0"/>
                          <w:spacing w:before="34" w:after="0" w:line="240" w:lineRule="auto"/>
                          <w:ind w:hanging="102"/>
                          <w:rPr>
                            <w:rFonts w:ascii="Times New Roman" w:hAnsi="Times New Roman" w:cs="Times New Roman"/>
                            <w:sz w:val="16"/>
                          </w:rPr>
                        </w:pPr>
                        <w:r w:rsidRPr="0079371C">
                          <w:rPr>
                            <w:rFonts w:ascii="Times New Roman" w:hAnsi="Times New Roman" w:cs="Times New Roman"/>
                            <w:color w:val="231F20"/>
                            <w:w w:val="110"/>
                            <w:sz w:val="16"/>
                          </w:rPr>
                          <w:t>Storage</w:t>
                        </w:r>
                      </w:p>
                    </w:txbxContent>
                  </v:textbox>
                </v:shape>
                <v:shape id="Text Box 44" o:spid="_x0000_s1068" type="#_x0000_t202" style="position:absolute;left:5356;top:-47;width:1179;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lucMA&#10;AADcAAAADwAAAGRycy9kb3ducmV2LnhtbERPTWvCQBC9F/oflin01mxqQCW6CaWgtFUQtZfeht0x&#10;Cc3OhuzWpP/eFQRv83ifsyxH24oz9b5xrOA1SUEQa2carhR8H1cvcxA+IBtsHZOCf/JQFo8PS8yN&#10;G3hP50OoRAxhn6OCOoQul9Lrmiz6xHXEkTu53mKIsK+k6XGI4baVkzSdSosNx4YaO3qvSf8e/qwC&#10;szlm689Mbn6qYdh/reR2ttNaqeen8W0BItAY7uKb+8PE+fMMrs/EC2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blucMAAADcAAAADwAAAAAAAAAAAAAAAACYAgAAZHJzL2Rv&#10;d25yZXYueG1sUEsFBgAAAAAEAAQA9QAAAIgDAAAAAA==&#10;" filled="f" strokecolor="#231f20" strokeweight=".28964mm">
                  <v:textbox inset="0,0,0,0">
                    <w:txbxContent>
                      <w:p w14:paraId="10428EDE" w14:textId="77777777" w:rsidR="007F5186" w:rsidRPr="0079371C" w:rsidRDefault="007F5186" w:rsidP="00910DD9">
                        <w:pPr>
                          <w:spacing w:before="58" w:line="196" w:lineRule="auto"/>
                          <w:ind w:left="109" w:right="107"/>
                          <w:jc w:val="center"/>
                          <w:rPr>
                            <w:rFonts w:ascii="Times New Roman" w:hAnsi="Times New Roman" w:cs="Times New Roman"/>
                            <w:sz w:val="16"/>
                          </w:rPr>
                        </w:pPr>
                        <w:r w:rsidRPr="0079371C">
                          <w:rPr>
                            <w:rFonts w:ascii="Times New Roman" w:hAnsi="Times New Roman" w:cs="Times New Roman"/>
                            <w:color w:val="231F20"/>
                            <w:w w:val="110"/>
                            <w:sz w:val="16"/>
                          </w:rPr>
                          <w:t xml:space="preserve">Customs and border </w:t>
                        </w:r>
                        <w:r w:rsidRPr="0079371C">
                          <w:rPr>
                            <w:rFonts w:ascii="Times New Roman" w:hAnsi="Times New Roman" w:cs="Times New Roman"/>
                            <w:color w:val="231F20"/>
                            <w:w w:val="105"/>
                            <w:sz w:val="16"/>
                          </w:rPr>
                          <w:t>management</w:t>
                        </w:r>
                      </w:p>
                    </w:txbxContent>
                  </v:textbox>
                </v:shape>
                <w10:wrap anchorx="page"/>
              </v:group>
            </w:pict>
          </mc:Fallback>
        </mc:AlternateContent>
      </w:r>
    </w:p>
    <w:p w14:paraId="0CC2DF09" w14:textId="78B146C3" w:rsidR="00910DD9" w:rsidRPr="00272941" w:rsidRDefault="00910DD9" w:rsidP="00970BCF">
      <w:pPr>
        <w:spacing w:after="0" w:line="240" w:lineRule="auto"/>
        <w:ind w:firstLine="709"/>
        <w:jc w:val="both"/>
        <w:rPr>
          <w:rFonts w:ascii="Times New Roman" w:hAnsi="Times New Roman" w:cs="Times New Roman"/>
          <w:b/>
          <w:sz w:val="24"/>
          <w:szCs w:val="24"/>
          <w:lang w:val="en-US"/>
        </w:rPr>
      </w:pPr>
      <w:r w:rsidRPr="00272941">
        <w:rPr>
          <w:rFonts w:ascii="Times New Roman" w:hAnsi="Times New Roman" w:cs="Times New Roman"/>
          <w:b/>
          <w:w w:val="120"/>
          <w:sz w:val="24"/>
          <w:szCs w:val="24"/>
          <w:lang w:val="en-US"/>
        </w:rPr>
        <w:t>Services</w:t>
      </w:r>
    </w:p>
    <w:p w14:paraId="2AF30748" w14:textId="77777777" w:rsidR="00910DD9" w:rsidRPr="00272941" w:rsidRDefault="00910DD9" w:rsidP="00970BCF">
      <w:pPr>
        <w:pStyle w:val="af9"/>
        <w:spacing w:after="0"/>
        <w:ind w:firstLine="709"/>
        <w:rPr>
          <w:b/>
          <w:color w:val="auto"/>
          <w:sz w:val="24"/>
          <w:szCs w:val="24"/>
        </w:rPr>
      </w:pPr>
    </w:p>
    <w:p w14:paraId="486B12AC" w14:textId="77777777" w:rsidR="00910DD9" w:rsidRPr="00272941" w:rsidRDefault="00910DD9" w:rsidP="00970BCF">
      <w:pPr>
        <w:pStyle w:val="af9"/>
        <w:spacing w:after="0"/>
        <w:ind w:firstLine="709"/>
        <w:rPr>
          <w:b/>
          <w:color w:val="auto"/>
          <w:sz w:val="24"/>
          <w:szCs w:val="24"/>
        </w:rPr>
      </w:pPr>
    </w:p>
    <w:p w14:paraId="4EB82F31" w14:textId="77777777" w:rsidR="00910DD9" w:rsidRPr="00272941" w:rsidRDefault="00910DD9" w:rsidP="00970BCF">
      <w:pPr>
        <w:pStyle w:val="af9"/>
        <w:spacing w:after="0"/>
        <w:ind w:firstLine="709"/>
        <w:rPr>
          <w:b/>
          <w:color w:val="auto"/>
          <w:sz w:val="24"/>
          <w:szCs w:val="24"/>
        </w:rPr>
      </w:pPr>
    </w:p>
    <w:p w14:paraId="0AF75B6C" w14:textId="77777777" w:rsidR="00910DD9" w:rsidRPr="00272941" w:rsidRDefault="00910DD9" w:rsidP="00970BCF">
      <w:pPr>
        <w:pStyle w:val="af9"/>
        <w:spacing w:after="0"/>
        <w:ind w:firstLine="709"/>
        <w:rPr>
          <w:b/>
          <w:color w:val="auto"/>
          <w:sz w:val="24"/>
          <w:szCs w:val="24"/>
        </w:rPr>
      </w:pPr>
    </w:p>
    <w:p w14:paraId="4E7AF1EF" w14:textId="77777777" w:rsidR="00910DD9" w:rsidRPr="00272941" w:rsidRDefault="00910DD9" w:rsidP="00970BCF">
      <w:pPr>
        <w:pStyle w:val="af9"/>
        <w:spacing w:after="0"/>
        <w:ind w:firstLine="709"/>
        <w:rPr>
          <w:b/>
          <w:color w:val="auto"/>
          <w:sz w:val="24"/>
          <w:szCs w:val="24"/>
        </w:rPr>
      </w:pPr>
    </w:p>
    <w:p w14:paraId="3ACC1D0A" w14:textId="77777777" w:rsidR="002F2214" w:rsidRPr="00272941" w:rsidRDefault="002F2214" w:rsidP="00970BCF">
      <w:pPr>
        <w:spacing w:after="0" w:line="240" w:lineRule="auto"/>
        <w:ind w:firstLine="709"/>
        <w:jc w:val="both"/>
        <w:rPr>
          <w:rFonts w:ascii="Times New Roman" w:hAnsi="Times New Roman" w:cs="Times New Roman"/>
          <w:b/>
          <w:w w:val="115"/>
          <w:sz w:val="24"/>
          <w:szCs w:val="24"/>
          <w:lang w:val="en-US"/>
        </w:rPr>
      </w:pPr>
    </w:p>
    <w:p w14:paraId="5DA04466" w14:textId="7CFD98AA" w:rsidR="00910DD9" w:rsidRPr="00272941" w:rsidRDefault="007A162F" w:rsidP="00970BCF">
      <w:pPr>
        <w:spacing w:after="0" w:line="240" w:lineRule="auto"/>
        <w:ind w:firstLine="709"/>
        <w:jc w:val="both"/>
        <w:rPr>
          <w:rFonts w:ascii="Times New Roman" w:hAnsi="Times New Roman" w:cs="Times New Roman"/>
          <w:b/>
          <w:sz w:val="24"/>
          <w:szCs w:val="24"/>
          <w:lang w:val="en-US"/>
        </w:rPr>
      </w:pPr>
      <w:r>
        <w:rPr>
          <w:noProof/>
          <w:sz w:val="24"/>
          <w:szCs w:val="24"/>
          <w:lang w:eastAsia="ru-RU"/>
        </w:rPr>
        <mc:AlternateContent>
          <mc:Choice Requires="wps">
            <w:drawing>
              <wp:anchor distT="0" distB="0" distL="114300" distR="114300" simplePos="0" relativeHeight="251712512" behindDoc="0" locked="0" layoutInCell="1" allowOverlap="1" wp14:anchorId="11E0D1EE" wp14:editId="221E3C57">
                <wp:simplePos x="0" y="0"/>
                <wp:positionH relativeFrom="page">
                  <wp:posOffset>3172460</wp:posOffset>
                </wp:positionH>
                <wp:positionV relativeFrom="paragraph">
                  <wp:posOffset>17145</wp:posOffset>
                </wp:positionV>
                <wp:extent cx="1106170" cy="213995"/>
                <wp:effectExtent l="0" t="0" r="17780" b="14605"/>
                <wp:wrapNone/>
                <wp:docPr id="168" name="Надпись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13995"/>
                        </a:xfrm>
                        <a:prstGeom prst="rect">
                          <a:avLst/>
                        </a:prstGeom>
                        <a:noFill/>
                        <a:ln w="9893">
                          <a:solidFill>
                            <a:srgbClr val="231F20"/>
                          </a:solidFill>
                          <a:prstDash val="solid"/>
                          <a:miter lim="800000"/>
                          <a:headEnd/>
                          <a:tailEnd/>
                        </a:ln>
                      </wps:spPr>
                      <wps:txbx>
                        <w:txbxContent>
                          <w:p w14:paraId="27FF640A" w14:textId="77777777" w:rsidR="007F5186" w:rsidRDefault="007F5186" w:rsidP="00910DD9">
                            <w:pPr>
                              <w:spacing w:before="57"/>
                              <w:ind w:left="85"/>
                              <w:rPr>
                                <w:rFonts w:ascii="Calibri"/>
                                <w:sz w:val="16"/>
                              </w:rPr>
                            </w:pPr>
                            <w:r>
                              <w:rPr>
                                <w:rFonts w:ascii="Calibri"/>
                                <w:color w:val="231F20"/>
                                <w:w w:val="105"/>
                                <w:sz w:val="16"/>
                              </w:rPr>
                              <w:t>Corridor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0D1EE" id="Надпись 168" o:spid="_x0000_s1069" type="#_x0000_t202" style="position:absolute;left:0;text-align:left;margin-left:249.8pt;margin-top:1.35pt;width:87.1pt;height:16.8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" filled="f" strokecolor="#231f20" strokeweight=".27481mm">
                <v:textbox inset="0,0,0,0">
                  <w:txbxContent>
                    <w:p w14:paraId="27FF640A" w14:textId="77777777" w:rsidR="007F5186" w:rsidRDefault="007F5186" w:rsidP="00910DD9">
                      <w:pPr>
                        <w:spacing w:before="57"/>
                        <w:ind w:left="85"/>
                        <w:rPr>
                          <w:rFonts w:ascii="Calibri"/>
                          <w:sz w:val="16"/>
                        </w:rPr>
                      </w:pPr>
                      <w:r>
                        <w:rPr>
                          <w:rFonts w:ascii="Calibri"/>
                          <w:color w:val="231F20"/>
                          <w:w w:val="105"/>
                          <w:sz w:val="16"/>
                        </w:rPr>
                        <w:t>Corridor management</w:t>
                      </w:r>
                    </w:p>
                  </w:txbxContent>
                </v:textbox>
                <w10:wrap anchorx="page"/>
              </v:shape>
            </w:pict>
          </mc:Fallback>
        </mc:AlternateContent>
      </w:r>
      <w:r w:rsidR="00910DD9" w:rsidRPr="00272941">
        <w:rPr>
          <w:rFonts w:ascii="Times New Roman" w:hAnsi="Times New Roman" w:cs="Times New Roman"/>
          <w:b/>
          <w:w w:val="115"/>
          <w:sz w:val="24"/>
          <w:szCs w:val="24"/>
          <w:lang w:val="en-US"/>
        </w:rPr>
        <w:t>Institutions</w:t>
      </w:r>
    </w:p>
    <w:p w14:paraId="4C041187" w14:textId="77777777" w:rsidR="00173179" w:rsidRPr="00272941" w:rsidRDefault="00173179" w:rsidP="00970BCF">
      <w:pPr>
        <w:pStyle w:val="af9"/>
        <w:spacing w:after="0"/>
        <w:ind w:firstLine="709"/>
        <w:rPr>
          <w:bCs/>
          <w:color w:val="auto"/>
          <w:sz w:val="24"/>
          <w:szCs w:val="24"/>
        </w:rPr>
      </w:pPr>
    </w:p>
    <w:p w14:paraId="640CFD5D" w14:textId="77777777" w:rsidR="00D570F6" w:rsidRPr="00272941" w:rsidRDefault="00D570F6" w:rsidP="00970BCF">
      <w:pPr>
        <w:pStyle w:val="af9"/>
        <w:spacing w:after="0"/>
        <w:ind w:firstLine="709"/>
        <w:rPr>
          <w:bCs/>
          <w:color w:val="auto"/>
          <w:sz w:val="24"/>
          <w:szCs w:val="24"/>
        </w:rPr>
      </w:pPr>
    </w:p>
    <w:p w14:paraId="5940ACCD" w14:textId="77777777" w:rsidR="00D570F6" w:rsidRPr="00272941" w:rsidRDefault="00D570F6" w:rsidP="00970BCF">
      <w:pPr>
        <w:pStyle w:val="af9"/>
        <w:spacing w:after="0"/>
        <w:ind w:firstLine="709"/>
        <w:rPr>
          <w:bCs/>
          <w:color w:val="auto"/>
          <w:sz w:val="24"/>
          <w:szCs w:val="24"/>
        </w:rPr>
      </w:pPr>
    </w:p>
    <w:p w14:paraId="17FD0901" w14:textId="77777777" w:rsidR="00D570F6" w:rsidRPr="00272941" w:rsidRDefault="00D570F6" w:rsidP="00970BCF">
      <w:pPr>
        <w:pStyle w:val="af9"/>
        <w:spacing w:after="0"/>
        <w:ind w:firstLine="709"/>
        <w:rPr>
          <w:bCs/>
          <w:color w:val="auto"/>
          <w:sz w:val="24"/>
          <w:szCs w:val="24"/>
        </w:rPr>
      </w:pPr>
    </w:p>
    <w:p w14:paraId="79601456" w14:textId="21320BD7" w:rsidR="00CB6367" w:rsidRPr="006977A4" w:rsidRDefault="00CB6367" w:rsidP="00970BCF">
      <w:pPr>
        <w:pStyle w:val="af9"/>
        <w:spacing w:after="0"/>
        <w:ind w:firstLine="709"/>
        <w:rPr>
          <w:bCs/>
          <w:color w:val="auto"/>
          <w:sz w:val="28"/>
          <w:szCs w:val="28"/>
        </w:rPr>
      </w:pPr>
      <w:r w:rsidRPr="006977A4">
        <w:rPr>
          <w:bCs/>
          <w:color w:val="auto"/>
          <w:sz w:val="28"/>
          <w:szCs w:val="28"/>
        </w:rPr>
        <w:t>Figure 5</w:t>
      </w:r>
      <w:r w:rsidR="004D3467" w:rsidRPr="006977A4">
        <w:rPr>
          <w:bCs/>
          <w:color w:val="auto"/>
          <w:sz w:val="28"/>
          <w:szCs w:val="28"/>
        </w:rPr>
        <w:t xml:space="preserve"> – </w:t>
      </w:r>
      <w:r w:rsidRPr="006977A4">
        <w:rPr>
          <w:bCs/>
          <w:color w:val="auto"/>
          <w:sz w:val="28"/>
          <w:szCs w:val="28"/>
        </w:rPr>
        <w:t>Components of a Trade and Transport Corridor</w:t>
      </w:r>
    </w:p>
    <w:p w14:paraId="0196E5C1" w14:textId="6A46984B" w:rsidR="007F0807" w:rsidRPr="006977A4" w:rsidRDefault="00C24FBE" w:rsidP="00970BCF">
      <w:pPr>
        <w:pStyle w:val="af9"/>
        <w:spacing w:after="0"/>
        <w:ind w:firstLine="709"/>
        <w:rPr>
          <w:bCs/>
          <w:color w:val="auto"/>
          <w:sz w:val="28"/>
          <w:szCs w:val="28"/>
        </w:rPr>
      </w:pPr>
      <w:r w:rsidRPr="006977A4">
        <w:rPr>
          <w:bCs/>
          <w:color w:val="auto"/>
          <w:sz w:val="28"/>
          <w:szCs w:val="28"/>
        </w:rPr>
        <w:t xml:space="preserve">Note: </w:t>
      </w:r>
      <w:r w:rsidR="007F0807" w:rsidRPr="006977A4">
        <w:rPr>
          <w:bCs/>
          <w:color w:val="auto"/>
          <w:sz w:val="28"/>
          <w:szCs w:val="28"/>
        </w:rPr>
        <w:fldChar w:fldCharType="begin" w:fldLock="1"/>
      </w:r>
      <w:r w:rsidR="004B6E92" w:rsidRPr="006977A4">
        <w:rPr>
          <w:bCs/>
          <w:color w:val="auto"/>
          <w:sz w:val="28"/>
          <w:szCs w:val="28"/>
        </w:rPr>
        <w:instrText>ADDIN CSL_CITATION {"citationItems":[{"id":"ITEM-1","itemData":{"ISBN":"9781464801433","abstract":"• גרינבלט, י. (2012). ענף הקיווי: תמונת מצב 2012, עלון הנוטע שה“מ, מחוז צפון, משרד החקלאות.","author":[{"dropping-particle":"","family":"Kunaka","given":"Charles","non-dropping-particle":"","parse-names":false,"suffix":""},{"dropping-particle":"","family":"Carruthers","given":"Robin","non-dropping-particle":"","parse-names":false,"suffix":""}],"container-title":"עלון הנוטע","id":"ITEM-1","issued":{"date-parts":[["2012"]]},"title":"Trade and Transport Corridor Management Toolkit","type":"book","volume":"66"},"uris":["http://www.mendeley.com/documents/?uuid=0249d84d-3ee5-4450-b56a-4923e285c58d"]}],"mendeley":{"formattedCitation":"[64]","plainTextFormattedCitation":"[64]","previouslyFormattedCitation":"[64]"},"properties":{"noteIndex":0},"schema":"https://github.com/citation-style-language/schema/raw/master/csl-citation.json"}</w:instrText>
      </w:r>
      <w:r w:rsidR="007F0807" w:rsidRPr="006977A4">
        <w:rPr>
          <w:bCs/>
          <w:color w:val="auto"/>
          <w:sz w:val="28"/>
          <w:szCs w:val="28"/>
        </w:rPr>
        <w:fldChar w:fldCharType="separate"/>
      </w:r>
      <w:r w:rsidR="00371352" w:rsidRPr="006977A4">
        <w:rPr>
          <w:bCs/>
          <w:noProof/>
          <w:color w:val="auto"/>
          <w:sz w:val="28"/>
          <w:szCs w:val="28"/>
        </w:rPr>
        <w:t>[6</w:t>
      </w:r>
      <w:r w:rsidR="006B5146" w:rsidRPr="006977A4">
        <w:rPr>
          <w:bCs/>
          <w:noProof/>
          <w:color w:val="auto"/>
          <w:sz w:val="28"/>
          <w:szCs w:val="28"/>
        </w:rPr>
        <w:t>6</w:t>
      </w:r>
      <w:r w:rsidR="00371352" w:rsidRPr="006977A4">
        <w:rPr>
          <w:bCs/>
          <w:noProof/>
          <w:color w:val="auto"/>
          <w:sz w:val="28"/>
          <w:szCs w:val="28"/>
        </w:rPr>
        <w:t>]</w:t>
      </w:r>
      <w:r w:rsidR="007F0807" w:rsidRPr="006977A4">
        <w:rPr>
          <w:bCs/>
          <w:color w:val="auto"/>
          <w:sz w:val="28"/>
          <w:szCs w:val="28"/>
        </w:rPr>
        <w:fldChar w:fldCharType="end"/>
      </w:r>
    </w:p>
    <w:p w14:paraId="3BB835FD" w14:textId="412EC821" w:rsidR="001C365C" w:rsidRPr="006977A4" w:rsidRDefault="000A1D2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Currently</w:t>
      </w:r>
      <w:r w:rsidR="001C365C" w:rsidRPr="006977A4">
        <w:rPr>
          <w:rFonts w:ascii="Times New Roman" w:hAnsi="Times New Roman" w:cs="Times New Roman"/>
          <w:sz w:val="28"/>
          <w:szCs w:val="28"/>
          <w:lang w:val="en-US"/>
        </w:rPr>
        <w:t>, the international transport corridors located in the continents of Asia and Europe can be analy</w:t>
      </w:r>
      <w:r w:rsidR="00AC4420" w:rsidRPr="006977A4">
        <w:rPr>
          <w:rFonts w:ascii="Times New Roman" w:hAnsi="Times New Roman" w:cs="Times New Roman"/>
          <w:sz w:val="28"/>
          <w:szCs w:val="28"/>
          <w:lang w:val="en-US"/>
        </w:rPr>
        <w:t>z</w:t>
      </w:r>
      <w:r w:rsidR="001C365C" w:rsidRPr="006977A4">
        <w:rPr>
          <w:rFonts w:ascii="Times New Roman" w:hAnsi="Times New Roman" w:cs="Times New Roman"/>
          <w:sz w:val="28"/>
          <w:szCs w:val="28"/>
          <w:lang w:val="en-US"/>
        </w:rPr>
        <w:t>ed in three categories: European Transport Corridors: Pan-European Transport Networks, (Trans European Transport Network TEN-T, Trans-European North-South Motorway Network-TEM, The Trans-European Rail Network-TER</w:t>
      </w:r>
      <w:r w:rsidRPr="006977A4">
        <w:rPr>
          <w:rFonts w:ascii="Times New Roman" w:hAnsi="Times New Roman" w:cs="Times New Roman"/>
          <w:sz w:val="28"/>
          <w:szCs w:val="28"/>
          <w:lang w:val="en-US"/>
        </w:rPr>
        <w:t>);</w:t>
      </w:r>
      <w:r w:rsidR="001C365C" w:rsidRPr="006977A4">
        <w:rPr>
          <w:rFonts w:ascii="Times New Roman" w:hAnsi="Times New Roman" w:cs="Times New Roman"/>
          <w:sz w:val="28"/>
          <w:szCs w:val="28"/>
          <w:lang w:val="en-US"/>
        </w:rPr>
        <w:t xml:space="preserve"> Asian Transport Corridors: Asian Highway Network,</w:t>
      </w:r>
      <w:r w:rsidRPr="006977A4">
        <w:rPr>
          <w:rFonts w:ascii="Times New Roman" w:hAnsi="Times New Roman" w:cs="Times New Roman"/>
          <w:sz w:val="28"/>
          <w:szCs w:val="28"/>
          <w:lang w:val="en-US"/>
        </w:rPr>
        <w:t xml:space="preserve"> Trans-Asian Railway Network-TR;</w:t>
      </w:r>
      <w:r w:rsidR="001C365C" w:rsidRPr="006977A4">
        <w:rPr>
          <w:rFonts w:ascii="Times New Roman" w:hAnsi="Times New Roman" w:cs="Times New Roman"/>
          <w:sz w:val="28"/>
          <w:szCs w:val="28"/>
          <w:lang w:val="en-US"/>
        </w:rPr>
        <w:t xml:space="preserve"> Eurasian Transport Corridors:  Euro-Caucasus-Asia Transport Corridor (TRACECA). </w:t>
      </w:r>
    </w:p>
    <w:p w14:paraId="4969DC32" w14:textId="40238900" w:rsidR="001C365C" w:rsidRPr="006977A4" w:rsidRDefault="00FD01D0" w:rsidP="00562170">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w:t>
      </w:r>
      <w:r w:rsidR="005E2417" w:rsidRPr="006977A4">
        <w:rPr>
          <w:rFonts w:ascii="Times New Roman" w:hAnsi="Times New Roman" w:cs="Times New Roman"/>
          <w:sz w:val="28"/>
          <w:szCs w:val="28"/>
          <w:lang w:val="en-US"/>
        </w:rPr>
        <w:t>vital</w:t>
      </w:r>
      <w:r w:rsidR="001C365C" w:rsidRPr="006977A4">
        <w:rPr>
          <w:rFonts w:ascii="Times New Roman" w:hAnsi="Times New Roman" w:cs="Times New Roman"/>
          <w:sz w:val="28"/>
          <w:szCs w:val="28"/>
          <w:lang w:val="en-US"/>
        </w:rPr>
        <w:t xml:space="preserve"> role of </w:t>
      </w:r>
      <w:r w:rsidR="00562170" w:rsidRPr="006977A4">
        <w:rPr>
          <w:rFonts w:ascii="Times New Roman" w:hAnsi="Times New Roman" w:cs="Times New Roman"/>
          <w:sz w:val="28"/>
          <w:szCs w:val="28"/>
          <w:lang w:val="en-US"/>
        </w:rPr>
        <w:t xml:space="preserve">dry ports or logistics hubs in transit countries has also been highlighted in the </w:t>
      </w:r>
      <w:r w:rsidR="0085375E" w:rsidRPr="006977A4">
        <w:rPr>
          <w:rFonts w:ascii="Times New Roman" w:hAnsi="Times New Roman" w:cs="Times New Roman"/>
          <w:sz w:val="28"/>
          <w:szCs w:val="28"/>
          <w:lang w:val="en-US"/>
        </w:rPr>
        <w:t>"</w:t>
      </w:r>
      <w:r w:rsidR="00562170" w:rsidRPr="006977A4">
        <w:rPr>
          <w:rFonts w:ascii="Times New Roman" w:hAnsi="Times New Roman" w:cs="Times New Roman"/>
          <w:sz w:val="28"/>
          <w:szCs w:val="28"/>
          <w:lang w:val="en-US"/>
        </w:rPr>
        <w:t>One Belt One Road</w:t>
      </w:r>
      <w:r w:rsidR="0085375E" w:rsidRPr="006977A4">
        <w:rPr>
          <w:rFonts w:ascii="Times New Roman" w:hAnsi="Times New Roman" w:cs="Times New Roman"/>
          <w:sz w:val="28"/>
          <w:szCs w:val="28"/>
          <w:lang w:val="en-US"/>
        </w:rPr>
        <w:t>"</w:t>
      </w:r>
      <w:r w:rsidR="00562170" w:rsidRPr="006977A4">
        <w:rPr>
          <w:rFonts w:ascii="Times New Roman" w:hAnsi="Times New Roman" w:cs="Times New Roman"/>
          <w:sz w:val="28"/>
          <w:szCs w:val="28"/>
          <w:lang w:val="en-US"/>
        </w:rPr>
        <w:t xml:space="preserve"> (OBOR) initiative by the Chinese</w:t>
      </w:r>
      <w:r w:rsidR="00CB6367" w:rsidRPr="006977A4">
        <w:rPr>
          <w:rFonts w:ascii="Times New Roman" w:hAnsi="Times New Roman" w:cs="Times New Roman"/>
          <w:sz w:val="28"/>
          <w:szCs w:val="28"/>
          <w:lang w:val="en-US"/>
        </w:rPr>
        <w:t xml:space="preserve"> government. In this context,</w:t>
      </w:r>
      <w:r w:rsidR="001C365C" w:rsidRPr="006977A4">
        <w:rPr>
          <w:rFonts w:ascii="Times New Roman" w:hAnsi="Times New Roman" w:cs="Times New Roman"/>
          <w:sz w:val="28"/>
          <w:szCs w:val="28"/>
          <w:lang w:val="en-US"/>
        </w:rPr>
        <w:t xml:space="preserve"> </w:t>
      </w:r>
      <w:r w:rsidR="00562170" w:rsidRPr="006977A4">
        <w:rPr>
          <w:rFonts w:ascii="Times New Roman" w:hAnsi="Times New Roman" w:cs="Times New Roman"/>
          <w:sz w:val="28"/>
          <w:szCs w:val="28"/>
          <w:lang w:val="en-US"/>
        </w:rPr>
        <w:t xml:space="preserve">Kazakhstan's </w:t>
      </w:r>
      <w:r w:rsidR="0085375E" w:rsidRPr="006977A4">
        <w:rPr>
          <w:rFonts w:ascii="Times New Roman" w:hAnsi="Times New Roman" w:cs="Times New Roman"/>
          <w:sz w:val="28"/>
          <w:szCs w:val="28"/>
          <w:lang w:val="en-US"/>
        </w:rPr>
        <w:t>"</w:t>
      </w:r>
      <w:r w:rsidR="00B411EC" w:rsidRPr="006977A4">
        <w:rPr>
          <w:rFonts w:ascii="Times New Roman" w:hAnsi="Times New Roman" w:cs="Times New Roman"/>
          <w:sz w:val="28"/>
          <w:szCs w:val="28"/>
          <w:lang w:val="en-US"/>
        </w:rPr>
        <w:t>Khorgos Gateway</w:t>
      </w:r>
      <w:r w:rsidR="0085375E" w:rsidRPr="006977A4">
        <w:rPr>
          <w:rFonts w:ascii="Times New Roman" w:hAnsi="Times New Roman" w:cs="Times New Roman"/>
          <w:sz w:val="28"/>
          <w:szCs w:val="28"/>
          <w:lang w:val="en-US"/>
        </w:rPr>
        <w:t>"</w:t>
      </w:r>
      <w:r w:rsidR="00AF14D5" w:rsidRPr="006977A4">
        <w:rPr>
          <w:rFonts w:ascii="Times New Roman" w:hAnsi="Times New Roman" w:cs="Times New Roman"/>
          <w:sz w:val="28"/>
          <w:szCs w:val="28"/>
          <w:lang w:val="en-US"/>
        </w:rPr>
        <w:t xml:space="preserve"> </w:t>
      </w:r>
      <w:r w:rsidR="00562170" w:rsidRPr="006977A4">
        <w:rPr>
          <w:rFonts w:ascii="Times New Roman" w:hAnsi="Times New Roman" w:cs="Times New Roman"/>
          <w:sz w:val="28"/>
          <w:szCs w:val="28"/>
          <w:lang w:val="en-US"/>
        </w:rPr>
        <w:t>dry port</w:t>
      </w:r>
      <w:r w:rsidR="001C365C" w:rsidRPr="006977A4">
        <w:rPr>
          <w:rFonts w:ascii="Times New Roman" w:hAnsi="Times New Roman" w:cs="Times New Roman"/>
          <w:sz w:val="28"/>
          <w:szCs w:val="28"/>
          <w:lang w:val="en-US"/>
        </w:rPr>
        <w:t xml:space="preserve"> may </w:t>
      </w:r>
      <w:r w:rsidR="00A04E5D" w:rsidRPr="006977A4">
        <w:rPr>
          <w:rFonts w:ascii="Times New Roman" w:hAnsi="Times New Roman" w:cs="Times New Roman"/>
          <w:sz w:val="28"/>
          <w:szCs w:val="28"/>
          <w:lang w:val="en-US"/>
        </w:rPr>
        <w:t>be</w:t>
      </w:r>
      <w:r w:rsidR="001C365C" w:rsidRPr="006977A4">
        <w:rPr>
          <w:rFonts w:ascii="Times New Roman" w:hAnsi="Times New Roman" w:cs="Times New Roman"/>
          <w:sz w:val="28"/>
          <w:szCs w:val="28"/>
          <w:lang w:val="en-US"/>
        </w:rPr>
        <w:t xml:space="preserve"> a strategic node in the </w:t>
      </w:r>
      <w:r w:rsidR="00F46B43" w:rsidRPr="006977A4">
        <w:rPr>
          <w:rFonts w:ascii="Times New Roman" w:hAnsi="Times New Roman" w:cs="Times New Roman"/>
          <w:sz w:val="28"/>
          <w:szCs w:val="28"/>
          <w:lang w:val="en-US"/>
        </w:rPr>
        <w:t>transport corridor framework</w:t>
      </w:r>
      <w:r w:rsidR="001C365C" w:rsidRPr="006977A4">
        <w:rPr>
          <w:rFonts w:ascii="Times New Roman" w:hAnsi="Times New Roman" w:cs="Times New Roman"/>
          <w:sz w:val="28"/>
          <w:szCs w:val="28"/>
          <w:lang w:val="en-US"/>
        </w:rPr>
        <w:t xml:space="preserve"> from China to Europe through Eurasia, Central Asia, </w:t>
      </w:r>
      <w:r w:rsidR="00A04E5D" w:rsidRPr="006977A4">
        <w:rPr>
          <w:rFonts w:ascii="Times New Roman" w:hAnsi="Times New Roman" w:cs="Times New Roman"/>
          <w:sz w:val="28"/>
          <w:szCs w:val="28"/>
          <w:lang w:val="en-US"/>
        </w:rPr>
        <w:t>Turkey,</w:t>
      </w:r>
      <w:r w:rsidR="001C365C" w:rsidRPr="006977A4">
        <w:rPr>
          <w:rFonts w:ascii="Times New Roman" w:hAnsi="Times New Roman" w:cs="Times New Roman"/>
          <w:sz w:val="28"/>
          <w:szCs w:val="28"/>
          <w:lang w:val="en-US"/>
        </w:rPr>
        <w:t xml:space="preserve"> and the Persian Gulf countries.  </w:t>
      </w:r>
    </w:p>
    <w:p w14:paraId="0BF953C6" w14:textId="3AF71FF6" w:rsidR="005D1745" w:rsidRPr="006977A4" w:rsidRDefault="00AC0B34"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development of intermodal transport corridors is essential </w:t>
      </w:r>
      <w:r w:rsidR="00CB6367" w:rsidRPr="006977A4">
        <w:rPr>
          <w:rFonts w:ascii="Times New Roman" w:hAnsi="Times New Roman" w:cs="Times New Roman"/>
          <w:sz w:val="28"/>
          <w:szCs w:val="28"/>
          <w:lang w:val="en-US"/>
        </w:rPr>
        <w:t>in serving</w:t>
      </w:r>
      <w:r w:rsidRPr="006977A4">
        <w:rPr>
          <w:rFonts w:ascii="Times New Roman" w:hAnsi="Times New Roman" w:cs="Times New Roman"/>
          <w:sz w:val="28"/>
          <w:szCs w:val="28"/>
          <w:lang w:val="en-US"/>
        </w:rPr>
        <w:t xml:space="preserve"> the existing trade flow</w:t>
      </w:r>
      <w:r w:rsidR="00CC2FD9" w:rsidRPr="006977A4">
        <w:rPr>
          <w:rFonts w:ascii="Times New Roman" w:hAnsi="Times New Roman" w:cs="Times New Roman"/>
          <w:sz w:val="28"/>
          <w:szCs w:val="28"/>
          <w:lang w:val="en-US"/>
        </w:rPr>
        <w:t xml:space="preserve"> (</w:t>
      </w:r>
      <w:r w:rsidR="005D1745" w:rsidRPr="006977A4">
        <w:rPr>
          <w:rFonts w:ascii="Times New Roman" w:hAnsi="Times New Roman" w:cs="Times New Roman"/>
          <w:sz w:val="28"/>
          <w:szCs w:val="28"/>
          <w:lang w:val="en-US"/>
        </w:rPr>
        <w:t>e.g., products from the food processing</w:t>
      </w:r>
      <w:r w:rsidR="00CC2FD9" w:rsidRPr="006977A4">
        <w:rPr>
          <w:rFonts w:ascii="Times New Roman" w:hAnsi="Times New Roman" w:cs="Times New Roman"/>
          <w:sz w:val="28"/>
          <w:szCs w:val="28"/>
          <w:lang w:val="en-US"/>
        </w:rPr>
        <w:t>,</w:t>
      </w:r>
      <w:r w:rsidR="005D1745" w:rsidRPr="006977A4">
        <w:rPr>
          <w:rFonts w:ascii="Times New Roman" w:hAnsi="Times New Roman" w:cs="Times New Roman"/>
          <w:sz w:val="28"/>
          <w:szCs w:val="28"/>
          <w:lang w:val="en-US"/>
        </w:rPr>
        <w:t xml:space="preserve"> tobacco industry, </w:t>
      </w:r>
      <w:r w:rsidR="00DE503A" w:rsidRPr="006977A4">
        <w:rPr>
          <w:rFonts w:ascii="Times New Roman" w:hAnsi="Times New Roman" w:cs="Times New Roman"/>
          <w:sz w:val="28"/>
          <w:szCs w:val="28"/>
          <w:lang w:val="en-US"/>
        </w:rPr>
        <w:t>chemical raw material</w:t>
      </w:r>
      <w:r w:rsidR="00CB6367" w:rsidRPr="006977A4">
        <w:rPr>
          <w:rFonts w:ascii="Times New Roman" w:hAnsi="Times New Roman" w:cs="Times New Roman"/>
          <w:sz w:val="28"/>
          <w:szCs w:val="28"/>
          <w:lang w:val="en-US"/>
        </w:rPr>
        <w:t>s</w:t>
      </w:r>
      <w:r w:rsidR="00DE503A" w:rsidRPr="006977A4">
        <w:rPr>
          <w:rFonts w:ascii="Times New Roman" w:hAnsi="Times New Roman" w:cs="Times New Roman"/>
          <w:sz w:val="28"/>
          <w:szCs w:val="28"/>
          <w:lang w:val="en-US"/>
        </w:rPr>
        <w:t xml:space="preserve">, chemical </w:t>
      </w:r>
      <w:r w:rsidR="00CB6367" w:rsidRPr="006977A4">
        <w:rPr>
          <w:rFonts w:ascii="Times New Roman" w:hAnsi="Times New Roman" w:cs="Times New Roman"/>
          <w:sz w:val="28"/>
          <w:szCs w:val="28"/>
          <w:lang w:val="en-US"/>
        </w:rPr>
        <w:t>production</w:t>
      </w:r>
      <w:r w:rsidR="00DE503A" w:rsidRPr="006977A4">
        <w:rPr>
          <w:rFonts w:ascii="Times New Roman" w:hAnsi="Times New Roman" w:cs="Times New Roman"/>
          <w:sz w:val="28"/>
          <w:szCs w:val="28"/>
          <w:lang w:val="en-US"/>
        </w:rPr>
        <w:t>, and</w:t>
      </w:r>
      <w:r w:rsidR="005D1745" w:rsidRPr="006977A4">
        <w:rPr>
          <w:rFonts w:ascii="Times New Roman" w:hAnsi="Times New Roman" w:cs="Times New Roman"/>
          <w:sz w:val="28"/>
          <w:szCs w:val="28"/>
          <w:lang w:val="en-US"/>
        </w:rPr>
        <w:t xml:space="preserve"> equipment manufacturing </w:t>
      </w:r>
      <w:r w:rsidR="00CB6367" w:rsidRPr="006977A4">
        <w:rPr>
          <w:rFonts w:ascii="Times New Roman" w:hAnsi="Times New Roman" w:cs="Times New Roman"/>
          <w:sz w:val="28"/>
          <w:szCs w:val="28"/>
          <w:lang w:val="en-US"/>
        </w:rPr>
        <w:t>industries</w:t>
      </w:r>
      <w:r w:rsidR="00CC2FD9" w:rsidRPr="006977A4">
        <w:rPr>
          <w:rFonts w:ascii="Times New Roman" w:hAnsi="Times New Roman" w:cs="Times New Roman"/>
          <w:sz w:val="28"/>
          <w:szCs w:val="28"/>
          <w:lang w:val="en-US"/>
        </w:rPr>
        <w:t xml:space="preserve">) </w:t>
      </w:r>
      <w:r w:rsidR="005D1745"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{"citationItems":[{"id":"ITEM-1","itemData":{"DOI":"10.1016/j.tra.2020.03.022","ISSN":"09658564","abstract":"This paper focuses on the export container cargos from Chongqing to Europe in the outbound transport network, considering the two modes of maritime transport and the CSERE (Chongqing-Sinkiang-Europe Railway Express). It has three aims: first, to propose a method to calculate the international transport accessibility with the help of indicators of the convenience and connectivity of the outbound transport; second, to estimate the container cargo volume changes as the CSERE develops, extending the linear expenditure system model and the multiregional input-output model, combined with the stochastic frontier analysis and the multifactor dynamic coefficient generation; and third, to evaluate the effects of the CSERE on the formation of the CILC (Chongqing International Logistics Center) by employing three indicators, i.e., the international transport level, the industry diversity and the CSERE contribution rate. Managerial and policy implications of promoting the CILC are drawn from the test results.","author":[{"dropping-particle":"","family":"Yang","given":"Zhongzhen","non-dropping-particle":"","parse-names":false,"suffix":""},{"dropping-particle":"","family":"Sun","given":"Yu","non-dropping-particle":"","parse-names":false,"suffix":""},{"dropping-particle":"","family":"Lee","given":"Paul Tae Woo","non-dropping-particle":"","parse-names":false,"suffix":""}],"container-title":"Transportation Research Part A: Policy and Practice","id":"ITEM-1","issue":"April","issued":{"date-parts":[["2020"]]},"page":"244-261","publisher":"Elsevier","title":"Impact of the development of the China-Europe Railway Express – A case on the Chongqing international logistics center","type":"article-journal","volume":"136"},"uris":["http://www.mendeley.com/documents/?uuid=171f1df7-010f-4a95-8056-aab8250cdb5d"]}],"mendeley":{"formattedCitation":"[65]","plainTextFormattedCitation":"[65]","previouslyFormattedCitation":"[65]"},"properties":{"noteIndex":0},"schema":"https://github.com/citation-style-language/schema/raw/master/csl-citation.json"}</w:instrText>
      </w:r>
      <w:r w:rsidR="005D1745"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[65]</w:t>
      </w:r>
      <w:r w:rsidR="005D1745" w:rsidRPr="006977A4">
        <w:rPr>
          <w:rFonts w:ascii="Times New Roman" w:hAnsi="Times New Roman" w:cs="Times New Roman"/>
          <w:sz w:val="28"/>
          <w:szCs w:val="28"/>
          <w:lang w:val="en-US"/>
        </w:rPr>
        <w:fldChar w:fldCharType="end"/>
      </w:r>
      <w:r w:rsidR="005D1745" w:rsidRPr="006977A4">
        <w:rPr>
          <w:rFonts w:ascii="Times New Roman" w:hAnsi="Times New Roman" w:cs="Times New Roman"/>
          <w:sz w:val="28"/>
          <w:szCs w:val="28"/>
          <w:lang w:val="en-US"/>
        </w:rPr>
        <w:t>.</w:t>
      </w:r>
    </w:p>
    <w:p w14:paraId="0CDC4ED2" w14:textId="76B71067" w:rsidR="00AC0B34" w:rsidRPr="006977A4" w:rsidRDefault="00AC0B34"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It is even more </w:t>
      </w:r>
      <w:r w:rsidR="00F46B43" w:rsidRPr="006977A4">
        <w:rPr>
          <w:rFonts w:ascii="Times New Roman" w:hAnsi="Times New Roman" w:cs="Times New Roman"/>
          <w:sz w:val="28"/>
          <w:szCs w:val="28"/>
          <w:lang w:val="en-US"/>
        </w:rPr>
        <w:t>critical</w:t>
      </w:r>
      <w:r w:rsidR="000A1D20" w:rsidRPr="006977A4">
        <w:rPr>
          <w:rFonts w:ascii="Times New Roman" w:hAnsi="Times New Roman" w:cs="Times New Roman"/>
          <w:sz w:val="28"/>
          <w:szCs w:val="28"/>
          <w:lang w:val="en-US"/>
        </w:rPr>
        <w:t xml:space="preserve"> for landlocked countries since</w:t>
      </w:r>
      <w:r w:rsidR="00CB6367" w:rsidRPr="006977A4">
        <w:rPr>
          <w:rFonts w:ascii="Times New Roman" w:hAnsi="Times New Roman" w:cs="Times New Roman"/>
          <w:sz w:val="28"/>
          <w:szCs w:val="28"/>
          <w:lang w:val="en-US"/>
        </w:rPr>
        <w:t xml:space="preserve"> intermodalism c</w:t>
      </w:r>
      <w:r w:rsidRPr="006977A4">
        <w:rPr>
          <w:rFonts w:ascii="Times New Roman" w:hAnsi="Times New Roman" w:cs="Times New Roman"/>
          <w:sz w:val="28"/>
          <w:szCs w:val="28"/>
          <w:lang w:val="en-US"/>
        </w:rPr>
        <w:t xml:space="preserve">ould improve </w:t>
      </w:r>
      <w:r w:rsidR="00F46B43" w:rsidRPr="006977A4">
        <w:rPr>
          <w:rFonts w:ascii="Times New Roman" w:hAnsi="Times New Roman" w:cs="Times New Roman"/>
          <w:sz w:val="28"/>
          <w:szCs w:val="28"/>
          <w:lang w:val="en-US"/>
        </w:rPr>
        <w:t>the inland area</w:t>
      </w:r>
      <w:r w:rsidR="00DE503A" w:rsidRPr="006977A4">
        <w:rPr>
          <w:rFonts w:ascii="Times New Roman" w:hAnsi="Times New Roman" w:cs="Times New Roman"/>
          <w:sz w:val="28"/>
          <w:szCs w:val="28"/>
          <w:lang w:val="en-US"/>
        </w:rPr>
        <w:t>’</w:t>
      </w:r>
      <w:r w:rsidR="00F46B43" w:rsidRPr="006977A4">
        <w:rPr>
          <w:rFonts w:ascii="Times New Roman" w:hAnsi="Times New Roman" w:cs="Times New Roman"/>
          <w:sz w:val="28"/>
          <w:szCs w:val="28"/>
          <w:lang w:val="en-US"/>
        </w:rPr>
        <w:t>s connectivity</w:t>
      </w:r>
      <w:r w:rsidRPr="006977A4">
        <w:rPr>
          <w:rFonts w:ascii="Times New Roman" w:hAnsi="Times New Roman" w:cs="Times New Roman"/>
          <w:sz w:val="28"/>
          <w:szCs w:val="28"/>
          <w:lang w:val="en-US"/>
        </w:rPr>
        <w:t xml:space="preserve"> to ports, markets, and production </w:t>
      </w:r>
      <w:r w:rsidR="000A1D20" w:rsidRPr="006977A4">
        <w:rPr>
          <w:rFonts w:ascii="Times New Roman" w:hAnsi="Times New Roman" w:cs="Times New Roman"/>
          <w:sz w:val="28"/>
          <w:szCs w:val="28"/>
          <w:lang w:val="en-US"/>
        </w:rPr>
        <w:t>centers</w:t>
      </w:r>
      <w:r w:rsidRPr="006977A4">
        <w:rPr>
          <w:rFonts w:ascii="Times New Roman" w:hAnsi="Times New Roman" w:cs="Times New Roman"/>
          <w:sz w:val="28"/>
          <w:szCs w:val="28"/>
          <w:lang w:val="en-US"/>
        </w:rPr>
        <w:t xml:space="preserve">. </w:t>
      </w:r>
      <w:r w:rsidR="000A1D20" w:rsidRPr="006977A4">
        <w:rPr>
          <w:rFonts w:ascii="Times New Roman" w:hAnsi="Times New Roman" w:cs="Times New Roman"/>
          <w:sz w:val="28"/>
          <w:szCs w:val="28"/>
          <w:lang w:val="en-US"/>
        </w:rPr>
        <w:lastRenderedPageBreak/>
        <w:t>However, i</w:t>
      </w:r>
      <w:r w:rsidRPr="006977A4">
        <w:rPr>
          <w:rFonts w:ascii="Times New Roman" w:hAnsi="Times New Roman" w:cs="Times New Roman"/>
          <w:sz w:val="28"/>
          <w:szCs w:val="28"/>
          <w:lang w:val="en-US"/>
        </w:rPr>
        <w:t xml:space="preserve">nfrastructure development along the intermodal transport corridors has not reached the same level in many </w:t>
      </w:r>
      <w:r w:rsidR="004E3234" w:rsidRPr="006977A4">
        <w:rPr>
          <w:rFonts w:ascii="Times New Roman" w:hAnsi="Times New Roman" w:cs="Times New Roman"/>
          <w:sz w:val="28"/>
          <w:szCs w:val="28"/>
          <w:lang w:val="en-US"/>
        </w:rPr>
        <w:t>regions</w:t>
      </w:r>
      <w:r w:rsidRPr="006977A4">
        <w:rPr>
          <w:rFonts w:ascii="Times New Roman" w:hAnsi="Times New Roman" w:cs="Times New Roman"/>
          <w:sz w:val="28"/>
          <w:szCs w:val="28"/>
          <w:lang w:val="en-US"/>
        </w:rPr>
        <w:t xml:space="preserve"> of </w:t>
      </w:r>
      <w:r w:rsidR="00D65A32" w:rsidRPr="006977A4">
        <w:rPr>
          <w:rFonts w:ascii="Times New Roman" w:hAnsi="Times New Roman" w:cs="Times New Roman"/>
          <w:sz w:val="28"/>
          <w:szCs w:val="28"/>
          <w:lang w:val="en-US"/>
        </w:rPr>
        <w:t xml:space="preserve">Central </w:t>
      </w:r>
      <w:r w:rsidRPr="006977A4">
        <w:rPr>
          <w:rFonts w:ascii="Times New Roman" w:hAnsi="Times New Roman" w:cs="Times New Roman"/>
          <w:sz w:val="28"/>
          <w:szCs w:val="28"/>
          <w:lang w:val="en-US"/>
        </w:rPr>
        <w:t xml:space="preserve">Asia. </w:t>
      </w:r>
    </w:p>
    <w:p w14:paraId="279DD446" w14:textId="2E4B9D31" w:rsidR="00AC0B34" w:rsidRPr="006977A4" w:rsidRDefault="00132BC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There are still additional barriers to cross-border movement in </w:t>
      </w:r>
      <w:r w:rsidR="00D65A32" w:rsidRPr="006977A4">
        <w:rPr>
          <w:rFonts w:ascii="Times New Roman" w:hAnsi="Times New Roman" w:cs="Times New Roman"/>
          <w:sz w:val="28"/>
          <w:szCs w:val="28"/>
          <w:lang w:val="en-US"/>
        </w:rPr>
        <w:t xml:space="preserve">Central </w:t>
      </w:r>
      <w:r w:rsidRPr="006977A4">
        <w:rPr>
          <w:rFonts w:ascii="Times New Roman" w:hAnsi="Times New Roman" w:cs="Times New Roman"/>
          <w:sz w:val="28"/>
          <w:szCs w:val="28"/>
          <w:lang w:val="en-US"/>
        </w:rPr>
        <w:t>Asia</w:t>
      </w:r>
      <w:r w:rsidR="00CB6367" w:rsidRPr="006977A4">
        <w:rPr>
          <w:rFonts w:ascii="Times New Roman" w:hAnsi="Times New Roman" w:cs="Times New Roman"/>
          <w:sz w:val="28"/>
          <w:szCs w:val="28"/>
          <w:lang w:val="en-US"/>
        </w:rPr>
        <w:t xml:space="preserve"> due to physical and non-physical bottlenecks</w:t>
      </w:r>
      <w:r w:rsidR="00AC0B34" w:rsidRPr="006977A4">
        <w:rPr>
          <w:rFonts w:ascii="Times New Roman" w:hAnsi="Times New Roman" w:cs="Times New Roman"/>
          <w:sz w:val="28"/>
          <w:szCs w:val="28"/>
          <w:lang w:val="en-US"/>
        </w:rPr>
        <w:t>. These inefficiencies in the transport system h</w:t>
      </w:r>
      <w:r w:rsidRPr="006977A4">
        <w:rPr>
          <w:rFonts w:ascii="Times New Roman" w:hAnsi="Times New Roman" w:cs="Times New Roman"/>
          <w:sz w:val="28"/>
          <w:szCs w:val="28"/>
          <w:lang w:val="en-US"/>
        </w:rPr>
        <w:t>urt</w:t>
      </w:r>
      <w:r w:rsidR="00AC0B34" w:rsidRPr="006977A4">
        <w:rPr>
          <w:rFonts w:ascii="Times New Roman" w:hAnsi="Times New Roman" w:cs="Times New Roman"/>
          <w:sz w:val="28"/>
          <w:szCs w:val="28"/>
          <w:lang w:val="en-US"/>
        </w:rPr>
        <w:t xml:space="preserve"> economic development</w:t>
      </w:r>
      <w:r w:rsidR="00C77871" w:rsidRPr="006977A4">
        <w:rPr>
          <w:rFonts w:ascii="Times New Roman" w:hAnsi="Times New Roman" w:cs="Times New Roman"/>
          <w:sz w:val="28"/>
          <w:szCs w:val="28"/>
          <w:lang w:val="en-US"/>
        </w:rPr>
        <w:t>,</w:t>
      </w:r>
      <w:r w:rsidR="00AC0B34" w:rsidRPr="006977A4">
        <w:rPr>
          <w:rFonts w:ascii="Times New Roman" w:hAnsi="Times New Roman" w:cs="Times New Roman"/>
          <w:sz w:val="28"/>
          <w:szCs w:val="28"/>
          <w:lang w:val="en-US"/>
        </w:rPr>
        <w:t xml:space="preserve"> particularly in landlocked and transit</w:t>
      </w:r>
      <w:r w:rsidRPr="006977A4">
        <w:rPr>
          <w:rFonts w:ascii="Times New Roman" w:hAnsi="Times New Roman" w:cs="Times New Roman"/>
          <w:sz w:val="28"/>
          <w:szCs w:val="28"/>
          <w:lang w:val="en-US"/>
        </w:rPr>
        <w:t>-</w:t>
      </w:r>
      <w:r w:rsidR="00AC0B34" w:rsidRPr="006977A4">
        <w:rPr>
          <w:rFonts w:ascii="Times New Roman" w:hAnsi="Times New Roman" w:cs="Times New Roman"/>
          <w:sz w:val="28"/>
          <w:szCs w:val="28"/>
          <w:lang w:val="en-US"/>
        </w:rPr>
        <w:t xml:space="preserve">developing countries like Kazakhstan. </w:t>
      </w:r>
      <w:r w:rsidR="00C77871" w:rsidRPr="006977A4">
        <w:rPr>
          <w:rFonts w:ascii="Times New Roman" w:hAnsi="Times New Roman" w:cs="Times New Roman"/>
          <w:sz w:val="28"/>
          <w:szCs w:val="28"/>
          <w:lang w:val="en-US"/>
        </w:rPr>
        <w:t xml:space="preserve">It </w:t>
      </w:r>
      <w:r w:rsidR="00AC0B34" w:rsidRPr="006977A4">
        <w:rPr>
          <w:rFonts w:ascii="Times New Roman" w:hAnsi="Times New Roman" w:cs="Times New Roman"/>
          <w:sz w:val="28"/>
          <w:szCs w:val="28"/>
          <w:lang w:val="en-US"/>
        </w:rPr>
        <w:t xml:space="preserve">makes </w:t>
      </w:r>
      <w:r w:rsidR="00566508" w:rsidRPr="006977A4">
        <w:rPr>
          <w:rFonts w:ascii="Times New Roman" w:hAnsi="Times New Roman" w:cs="Times New Roman"/>
          <w:sz w:val="28"/>
          <w:szCs w:val="28"/>
          <w:lang w:val="en-US"/>
        </w:rPr>
        <w:t xml:space="preserve">the </w:t>
      </w:r>
      <w:r w:rsidR="00AC0B34" w:rsidRPr="006977A4">
        <w:rPr>
          <w:rFonts w:ascii="Times New Roman" w:hAnsi="Times New Roman" w:cs="Times New Roman"/>
          <w:sz w:val="28"/>
          <w:szCs w:val="28"/>
          <w:lang w:val="en-US"/>
        </w:rPr>
        <w:t xml:space="preserve">time required to </w:t>
      </w:r>
      <w:r w:rsidR="00CB6367" w:rsidRPr="006977A4">
        <w:rPr>
          <w:rFonts w:ascii="Times New Roman" w:hAnsi="Times New Roman" w:cs="Times New Roman"/>
          <w:sz w:val="28"/>
          <w:szCs w:val="28"/>
          <w:lang w:val="en-US"/>
        </w:rPr>
        <w:t>cross borders</w:t>
      </w:r>
      <w:r w:rsidR="00AC0B34" w:rsidRPr="006977A4">
        <w:rPr>
          <w:rFonts w:ascii="Times New Roman" w:hAnsi="Times New Roman" w:cs="Times New Roman"/>
          <w:sz w:val="28"/>
          <w:szCs w:val="28"/>
          <w:lang w:val="en-US"/>
        </w:rPr>
        <w:t xml:space="preserve"> in Central Asia </w:t>
      </w:r>
      <w:r w:rsidR="000A1D20" w:rsidRPr="006977A4">
        <w:rPr>
          <w:rFonts w:ascii="Times New Roman" w:hAnsi="Times New Roman" w:cs="Times New Roman"/>
          <w:sz w:val="28"/>
          <w:szCs w:val="28"/>
          <w:lang w:val="en-US"/>
        </w:rPr>
        <w:t xml:space="preserve">unpredictable. Moreover, </w:t>
      </w:r>
      <w:r w:rsidR="00CB6367" w:rsidRPr="006977A4">
        <w:rPr>
          <w:rFonts w:ascii="Times New Roman" w:hAnsi="Times New Roman" w:cs="Times New Roman"/>
          <w:sz w:val="28"/>
          <w:szCs w:val="28"/>
          <w:lang w:val="en-US"/>
        </w:rPr>
        <w:t>unofficial</w:t>
      </w:r>
      <w:r w:rsidR="00AC0B34" w:rsidRPr="006977A4">
        <w:rPr>
          <w:rFonts w:ascii="Times New Roman" w:hAnsi="Times New Roman" w:cs="Times New Roman"/>
          <w:sz w:val="28"/>
          <w:szCs w:val="28"/>
          <w:lang w:val="en-US"/>
        </w:rPr>
        <w:t xml:space="preserve"> payments are often cited as one </w:t>
      </w:r>
      <w:r w:rsidR="00C77871" w:rsidRPr="006977A4">
        <w:rPr>
          <w:rFonts w:ascii="Times New Roman" w:hAnsi="Times New Roman" w:cs="Times New Roman"/>
          <w:sz w:val="28"/>
          <w:szCs w:val="28"/>
          <w:lang w:val="en-US"/>
        </w:rPr>
        <w:t>reason</w:t>
      </w:r>
      <w:r w:rsidR="00AC0B34" w:rsidRPr="006977A4">
        <w:rPr>
          <w:rFonts w:ascii="Times New Roman" w:hAnsi="Times New Roman" w:cs="Times New Roman"/>
          <w:sz w:val="28"/>
          <w:szCs w:val="28"/>
          <w:lang w:val="en-US"/>
        </w:rPr>
        <w:t xml:space="preserve"> for increas</w:t>
      </w:r>
      <w:r w:rsidR="005B604C" w:rsidRPr="006977A4">
        <w:rPr>
          <w:rFonts w:ascii="Times New Roman" w:hAnsi="Times New Roman" w:cs="Times New Roman"/>
          <w:sz w:val="28"/>
          <w:szCs w:val="28"/>
          <w:lang w:val="en-US"/>
        </w:rPr>
        <w:t>ed</w:t>
      </w:r>
      <w:r w:rsidR="00AC0B34" w:rsidRPr="006977A4">
        <w:rPr>
          <w:rFonts w:ascii="Times New Roman" w:hAnsi="Times New Roman" w:cs="Times New Roman"/>
          <w:sz w:val="28"/>
          <w:szCs w:val="28"/>
          <w:lang w:val="en-US"/>
        </w:rPr>
        <w:t xml:space="preserve"> transportation cost</w:t>
      </w:r>
      <w:r w:rsidR="005B604C" w:rsidRPr="006977A4">
        <w:rPr>
          <w:rFonts w:ascii="Times New Roman" w:hAnsi="Times New Roman" w:cs="Times New Roman"/>
          <w:sz w:val="28"/>
          <w:szCs w:val="28"/>
          <w:lang w:val="en-US"/>
        </w:rPr>
        <w:t>s</w:t>
      </w:r>
      <w:r w:rsidR="00AC0B34" w:rsidRPr="006977A4">
        <w:rPr>
          <w:rFonts w:ascii="Times New Roman" w:hAnsi="Times New Roman" w:cs="Times New Roman"/>
          <w:sz w:val="28"/>
          <w:szCs w:val="28"/>
          <w:lang w:val="en-US"/>
        </w:rPr>
        <w:t xml:space="preserve">. In this </w:t>
      </w:r>
      <w:r w:rsidR="000A1D20" w:rsidRPr="006977A4">
        <w:rPr>
          <w:rFonts w:ascii="Times New Roman" w:hAnsi="Times New Roman" w:cs="Times New Roman"/>
          <w:sz w:val="28"/>
          <w:szCs w:val="28"/>
          <w:lang w:val="en-US"/>
        </w:rPr>
        <w:t>regard,</w:t>
      </w:r>
      <w:r w:rsidR="00AC0B34" w:rsidRPr="006977A4">
        <w:rPr>
          <w:rFonts w:ascii="Times New Roman" w:hAnsi="Times New Roman" w:cs="Times New Roman"/>
          <w:sz w:val="28"/>
          <w:szCs w:val="28"/>
          <w:lang w:val="en-US"/>
        </w:rPr>
        <w:t xml:space="preserve"> ICT, Radio Frequency Identification (RFID), </w:t>
      </w:r>
      <w:r w:rsidR="000A1D20" w:rsidRPr="006977A4">
        <w:rPr>
          <w:rFonts w:ascii="Times New Roman" w:hAnsi="Times New Roman" w:cs="Times New Roman"/>
          <w:sz w:val="28"/>
          <w:szCs w:val="28"/>
          <w:lang w:val="en-US"/>
        </w:rPr>
        <w:t>and satellite</w:t>
      </w:r>
      <w:r w:rsidR="00AC0B34" w:rsidRPr="006977A4">
        <w:rPr>
          <w:rFonts w:ascii="Times New Roman" w:hAnsi="Times New Roman" w:cs="Times New Roman"/>
          <w:sz w:val="28"/>
          <w:szCs w:val="28"/>
          <w:lang w:val="en-US"/>
        </w:rPr>
        <w:t xml:space="preserve"> positioning system</w:t>
      </w:r>
      <w:r w:rsidR="005B604C" w:rsidRPr="006977A4">
        <w:rPr>
          <w:rFonts w:ascii="Times New Roman" w:hAnsi="Times New Roman" w:cs="Times New Roman"/>
          <w:sz w:val="28"/>
          <w:szCs w:val="28"/>
          <w:lang w:val="en-US"/>
        </w:rPr>
        <w:t>s</w:t>
      </w:r>
      <w:r w:rsidR="00AC0B34" w:rsidRPr="006977A4">
        <w:rPr>
          <w:rFonts w:ascii="Times New Roman" w:hAnsi="Times New Roman" w:cs="Times New Roman"/>
          <w:sz w:val="28"/>
          <w:szCs w:val="28"/>
          <w:lang w:val="en-US"/>
        </w:rPr>
        <w:t xml:space="preserve"> can facilitate the secure movement of goods across borders and </w:t>
      </w:r>
      <w:r w:rsidR="00566508" w:rsidRPr="006977A4">
        <w:rPr>
          <w:rFonts w:ascii="Times New Roman" w:hAnsi="Times New Roman" w:cs="Times New Roman"/>
          <w:sz w:val="28"/>
          <w:szCs w:val="28"/>
          <w:lang w:val="en-US"/>
        </w:rPr>
        <w:t>help reduce the time needed for processing cargo and border clearance and</w:t>
      </w:r>
      <w:r w:rsidR="00AC0B34" w:rsidRPr="006977A4">
        <w:rPr>
          <w:rFonts w:ascii="Times New Roman" w:hAnsi="Times New Roman" w:cs="Times New Roman"/>
          <w:sz w:val="28"/>
          <w:szCs w:val="28"/>
          <w:lang w:val="en-US"/>
        </w:rPr>
        <w:t xml:space="preserve"> transportation cost</w:t>
      </w:r>
      <w:r w:rsidR="005B604C" w:rsidRPr="006977A4">
        <w:rPr>
          <w:rFonts w:ascii="Times New Roman" w:hAnsi="Times New Roman" w:cs="Times New Roman"/>
          <w:sz w:val="28"/>
          <w:szCs w:val="28"/>
          <w:lang w:val="en-US"/>
        </w:rPr>
        <w:t>s</w:t>
      </w:r>
      <w:r w:rsidR="00AC0B34" w:rsidRPr="006977A4">
        <w:rPr>
          <w:rFonts w:ascii="Times New Roman" w:hAnsi="Times New Roman" w:cs="Times New Roman"/>
          <w:sz w:val="28"/>
          <w:szCs w:val="28"/>
          <w:lang w:val="en-US"/>
        </w:rPr>
        <w:t xml:space="preserve">. ICT can also help </w:t>
      </w:r>
      <w:r w:rsidRPr="006977A4">
        <w:rPr>
          <w:rFonts w:ascii="Times New Roman" w:hAnsi="Times New Roman" w:cs="Times New Roman"/>
          <w:sz w:val="28"/>
          <w:szCs w:val="28"/>
          <w:lang w:val="en-US"/>
        </w:rPr>
        <w:t>assess real-time freight location inform</w:t>
      </w:r>
      <w:r w:rsidR="00AC0B34" w:rsidRPr="006977A4">
        <w:rPr>
          <w:rFonts w:ascii="Times New Roman" w:hAnsi="Times New Roman" w:cs="Times New Roman"/>
          <w:sz w:val="28"/>
          <w:szCs w:val="28"/>
          <w:lang w:val="en-US"/>
        </w:rPr>
        <w:t xml:space="preserve">ation along a </w:t>
      </w:r>
      <w:r w:rsidR="000A1D20" w:rsidRPr="006977A4">
        <w:rPr>
          <w:rFonts w:ascii="Times New Roman" w:hAnsi="Times New Roman" w:cs="Times New Roman"/>
          <w:sz w:val="28"/>
          <w:szCs w:val="28"/>
          <w:lang w:val="en-US"/>
        </w:rPr>
        <w:t xml:space="preserve">particular </w:t>
      </w:r>
      <w:r w:rsidR="00AC0B34" w:rsidRPr="006977A4">
        <w:rPr>
          <w:rFonts w:ascii="Times New Roman" w:hAnsi="Times New Roman" w:cs="Times New Roman"/>
          <w:sz w:val="28"/>
          <w:szCs w:val="28"/>
          <w:lang w:val="en-US"/>
        </w:rPr>
        <w:t xml:space="preserve">corridor </w:t>
      </w:r>
      <w:r w:rsidR="00AC0B34" w:rsidRPr="006977A4">
        <w:rPr>
          <w:rFonts w:ascii="Times New Roman" w:hAnsi="Times New Roman" w:cs="Times New Roman"/>
          <w:sz w:val="28"/>
          <w:szCs w:val="28"/>
          <w:lang w:val="en-US"/>
        </w:rPr>
        <w:fldChar w:fldCharType="begin" w:fldLock="1"/>
      </w:r>
      <w:r w:rsidR="006B5146" w:rsidRPr="006977A4">
        <w:rPr>
          <w:rFonts w:ascii="Times New Roman" w:hAnsi="Times New Roman" w:cs="Times New Roman"/>
          <w:sz w:val="28"/>
          <w:szCs w:val="28"/>
          <w:lang w:val="en-US"/>
        </w:rPr>
        <w:instrText>ADDIN CSL_CITATION {"citationItems":[{"id":"ITEM-1","itemData":{"DOI":"10.1016/j.rtbm.2012.11.002","ISSN":"22105395","abstract":"Intermodal transport that uses various modes, links and transport nodes is gaining more importance these days in Asia. However, there are not many studies that analyze the status of intermodal transport corridors as well as assess their performance. This paper assesses infrastructure and operational status of two important intermodal transport corridors linking North-East and Central Asia namely: Korea-China-Central Asia; and Korea-China-Mongolia-Russian Federation. The corridors use maritime, road and rail modes for the transportation of goods. Status and condition of physical infrastructure such as road, railway, ports, intermodal transfer and border crossing facilities as well non-physical bottlenecks for freight transport operations are examined. It utilizes time-cost-distance approach to assess and compare the performance of intermodal transport corridors. Based on the findings, this paper identifies issues and challenges for the development and operation of intermodal transport corridors in North-East and Central Asia. Finally, policy recommendations to improve physical infrastructure and minimize non-physical barriers to enhance operational efficiency of the intermodal transport corridors are offered which can be useful for other countries and parts of Asia. © 2012 Elsevier Ltd.","author":[{"dropping-particle":"","family":"Regmi","given":"Madan B.","non-dropping-particle":"","parse-names":false,"suffix":""},{"dropping-particle":"","family":"Hanaoka","given":"Shinya","non-dropping-particle":"","parse-names":false,"suffix":""}],"container-title":"Research in Transportation Business and Management","id":"ITEM-1","issued":{"date-parts":[["2012"]]},"page":"27-37","publisher":"Elsevier Ltd","title":"Assessment of intermodal transport corridors: Cases from North-East and Central Asia","type":"article-journal","volume":"5"},"uris":["http://www.mendeley.com/documents/?uuid=f7760d7d-2bf3-414f-859e-c87c09d69731"]}],"mendeley":{"formattedCitation":"[19]","manualFormatting":"[24]","plainTextFormattedCitation":"[19]","previouslyFormattedCitation":"[19]"},"properties":{"noteIndex":0},"schema":"https://github.com/citation-style-language/schema/raw/master/csl-citation.json"}</w:instrText>
      </w:r>
      <w:r w:rsidR="00AC0B34" w:rsidRPr="006977A4">
        <w:rPr>
          <w:rFonts w:ascii="Times New Roman" w:hAnsi="Times New Roman" w:cs="Times New Roman"/>
          <w:sz w:val="28"/>
          <w:szCs w:val="28"/>
          <w:lang w:val="en-US"/>
        </w:rPr>
        <w:fldChar w:fldCharType="separate"/>
      </w:r>
      <w:r w:rsidR="00AC0B34" w:rsidRPr="006977A4">
        <w:rPr>
          <w:rFonts w:ascii="Times New Roman" w:hAnsi="Times New Roman" w:cs="Times New Roman"/>
          <w:noProof/>
          <w:sz w:val="28"/>
          <w:szCs w:val="28"/>
          <w:lang w:val="en-US"/>
        </w:rPr>
        <w:t>[</w:t>
      </w:r>
      <w:r w:rsidR="006B5146" w:rsidRPr="006977A4">
        <w:rPr>
          <w:rFonts w:ascii="Times New Roman" w:hAnsi="Times New Roman" w:cs="Times New Roman"/>
          <w:noProof/>
          <w:sz w:val="28"/>
          <w:szCs w:val="28"/>
          <w:lang w:val="en-US"/>
        </w:rPr>
        <w:t>24</w:t>
      </w:r>
      <w:r w:rsidR="00AC0B34" w:rsidRPr="006977A4">
        <w:rPr>
          <w:rFonts w:ascii="Times New Roman" w:hAnsi="Times New Roman" w:cs="Times New Roman"/>
          <w:noProof/>
          <w:sz w:val="28"/>
          <w:szCs w:val="28"/>
          <w:lang w:val="en-US"/>
        </w:rPr>
        <w:t>]</w:t>
      </w:r>
      <w:r w:rsidR="00AC0B34" w:rsidRPr="006977A4">
        <w:rPr>
          <w:rFonts w:ascii="Times New Roman" w:hAnsi="Times New Roman" w:cs="Times New Roman"/>
          <w:sz w:val="28"/>
          <w:szCs w:val="28"/>
          <w:lang w:val="en-US"/>
        </w:rPr>
        <w:fldChar w:fldCharType="end"/>
      </w:r>
      <w:r w:rsidR="00AC0B34" w:rsidRPr="006977A4">
        <w:rPr>
          <w:rFonts w:ascii="Times New Roman" w:hAnsi="Times New Roman" w:cs="Times New Roman"/>
          <w:sz w:val="28"/>
          <w:szCs w:val="28"/>
          <w:lang w:val="en-US"/>
        </w:rPr>
        <w:t xml:space="preserve">. </w:t>
      </w:r>
    </w:p>
    <w:p w14:paraId="6D1BE385" w14:textId="6FAFA362" w:rsidR="002243BC" w:rsidRPr="006977A4" w:rsidRDefault="002243BC"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Thus, the study of the conceptual and theoretical foundations of the development of dry ports along transport corridors allows </w:t>
      </w:r>
      <w:r w:rsidR="00BB76D9" w:rsidRPr="006977A4">
        <w:rPr>
          <w:rFonts w:ascii="Times New Roman" w:hAnsi="Times New Roman" w:cs="Times New Roman"/>
          <w:sz w:val="28"/>
          <w:szCs w:val="28"/>
          <w:lang w:val="en-US"/>
        </w:rPr>
        <w:t>making</w:t>
      </w:r>
      <w:r w:rsidRPr="006977A4">
        <w:rPr>
          <w:rFonts w:ascii="Times New Roman" w:hAnsi="Times New Roman" w:cs="Times New Roman"/>
          <w:sz w:val="28"/>
          <w:szCs w:val="28"/>
          <w:lang w:val="en-US"/>
        </w:rPr>
        <w:t xml:space="preserve"> the following conclusions:</w:t>
      </w:r>
    </w:p>
    <w:p w14:paraId="61F4679D" w14:textId="6138D12C" w:rsidR="002243BC" w:rsidRPr="006977A4" w:rsidRDefault="002243BC"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w:t>
      </w:r>
      <w:r w:rsidR="0011485B" w:rsidRPr="006977A4">
        <w:rPr>
          <w:rFonts w:ascii="Times New Roman" w:hAnsi="Times New Roman" w:cs="Times New Roman"/>
          <w:sz w:val="28"/>
          <w:szCs w:val="28"/>
          <w:lang w:val="en-US"/>
        </w:rPr>
        <w:t>d</w:t>
      </w:r>
      <w:r w:rsidR="000A1D20" w:rsidRPr="006977A4">
        <w:rPr>
          <w:rFonts w:ascii="Times New Roman" w:hAnsi="Times New Roman" w:cs="Times New Roman"/>
          <w:sz w:val="28"/>
          <w:szCs w:val="28"/>
          <w:lang w:val="en-US"/>
        </w:rPr>
        <w:t>ry</w:t>
      </w:r>
      <w:r w:rsidRPr="006977A4">
        <w:rPr>
          <w:rFonts w:ascii="Times New Roman" w:hAnsi="Times New Roman" w:cs="Times New Roman"/>
          <w:sz w:val="28"/>
          <w:szCs w:val="28"/>
          <w:lang w:val="en-US"/>
        </w:rPr>
        <w:t xml:space="preserve"> ports are transport and logistics infrastructure with or without linkages to seaports;</w:t>
      </w:r>
    </w:p>
    <w:p w14:paraId="7837ED70" w14:textId="6B85021B" w:rsidR="002243BC" w:rsidRPr="006977A4" w:rsidRDefault="002243BC"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w:t>
      </w:r>
      <w:r w:rsidR="0011485B" w:rsidRPr="006977A4">
        <w:rPr>
          <w:rFonts w:ascii="Times New Roman" w:hAnsi="Times New Roman" w:cs="Times New Roman"/>
          <w:sz w:val="28"/>
          <w:szCs w:val="28"/>
          <w:lang w:val="en-US"/>
        </w:rPr>
        <w:t>d</w:t>
      </w:r>
      <w:r w:rsidR="000A1D20" w:rsidRPr="006977A4">
        <w:rPr>
          <w:rFonts w:ascii="Times New Roman" w:hAnsi="Times New Roman" w:cs="Times New Roman"/>
          <w:sz w:val="28"/>
          <w:szCs w:val="28"/>
          <w:lang w:val="en-US"/>
        </w:rPr>
        <w:t>ry</w:t>
      </w:r>
      <w:r w:rsidRPr="006977A4">
        <w:rPr>
          <w:rFonts w:ascii="Times New Roman" w:hAnsi="Times New Roman" w:cs="Times New Roman"/>
          <w:sz w:val="28"/>
          <w:szCs w:val="28"/>
          <w:lang w:val="en-US"/>
        </w:rPr>
        <w:t xml:space="preserve"> ports are the </w:t>
      </w:r>
      <w:r w:rsidR="005B604C" w:rsidRPr="006977A4">
        <w:rPr>
          <w:rFonts w:ascii="Times New Roman" w:hAnsi="Times New Roman" w:cs="Times New Roman"/>
          <w:sz w:val="28"/>
          <w:szCs w:val="28"/>
          <w:lang w:val="en-US"/>
        </w:rPr>
        <w:t>central</w:t>
      </w:r>
      <w:r w:rsidRPr="006977A4">
        <w:rPr>
          <w:rFonts w:ascii="Times New Roman" w:hAnsi="Times New Roman" w:cs="Times New Roman"/>
          <w:sz w:val="28"/>
          <w:szCs w:val="28"/>
          <w:lang w:val="en-US"/>
        </w:rPr>
        <w:t xml:space="preserve"> nodes of international land</w:t>
      </w:r>
      <w:r w:rsidR="006D3FE7" w:rsidRPr="006977A4">
        <w:rPr>
          <w:rFonts w:ascii="Times New Roman" w:hAnsi="Times New Roman" w:cs="Times New Roman"/>
          <w:sz w:val="28"/>
          <w:szCs w:val="28"/>
          <w:lang w:val="en-US"/>
        </w:rPr>
        <w:t>-based</w:t>
      </w:r>
      <w:r w:rsidRPr="006977A4">
        <w:rPr>
          <w:rFonts w:ascii="Times New Roman" w:hAnsi="Times New Roman" w:cs="Times New Roman"/>
          <w:sz w:val="28"/>
          <w:szCs w:val="28"/>
          <w:lang w:val="en-US"/>
        </w:rPr>
        <w:t xml:space="preserve"> transport, logistics, </w:t>
      </w:r>
      <w:r w:rsidR="00CB6367" w:rsidRPr="006977A4">
        <w:rPr>
          <w:rFonts w:ascii="Times New Roman" w:hAnsi="Times New Roman" w:cs="Times New Roman"/>
          <w:sz w:val="28"/>
          <w:szCs w:val="28"/>
          <w:lang w:val="en-US"/>
        </w:rPr>
        <w:t>and economic</w:t>
      </w:r>
      <w:r w:rsidRPr="006977A4">
        <w:rPr>
          <w:rFonts w:ascii="Times New Roman" w:hAnsi="Times New Roman" w:cs="Times New Roman"/>
          <w:sz w:val="28"/>
          <w:szCs w:val="28"/>
          <w:lang w:val="en-US"/>
        </w:rPr>
        <w:t xml:space="preserve"> corridors;</w:t>
      </w:r>
    </w:p>
    <w:p w14:paraId="149CE81D" w14:textId="2FACC3BE" w:rsidR="002243BC" w:rsidRPr="006977A4" w:rsidRDefault="002243BC"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w:t>
      </w:r>
      <w:r w:rsidR="0011485B" w:rsidRPr="006977A4">
        <w:rPr>
          <w:rFonts w:ascii="Times New Roman" w:hAnsi="Times New Roman" w:cs="Times New Roman"/>
          <w:sz w:val="28"/>
          <w:szCs w:val="28"/>
          <w:lang w:val="en-US"/>
        </w:rPr>
        <w:t>t</w:t>
      </w:r>
      <w:r w:rsidR="000A1D20" w:rsidRPr="006977A4">
        <w:rPr>
          <w:rFonts w:ascii="Times New Roman" w:hAnsi="Times New Roman" w:cs="Times New Roman"/>
          <w:sz w:val="28"/>
          <w:szCs w:val="28"/>
          <w:lang w:val="en-US"/>
        </w:rPr>
        <w:t>he</w:t>
      </w:r>
      <w:r w:rsidRPr="006977A4">
        <w:rPr>
          <w:rFonts w:ascii="Times New Roman" w:hAnsi="Times New Roman" w:cs="Times New Roman"/>
          <w:sz w:val="28"/>
          <w:szCs w:val="28"/>
          <w:lang w:val="en-US"/>
        </w:rPr>
        <w:t xml:space="preserve"> development of dry ports must be considered</w:t>
      </w:r>
      <w:r w:rsidR="0005038E" w:rsidRPr="006977A4">
        <w:rPr>
          <w:rFonts w:ascii="Times New Roman" w:hAnsi="Times New Roman" w:cs="Times New Roman"/>
          <w:sz w:val="28"/>
          <w:szCs w:val="28"/>
          <w:lang w:val="en-US"/>
        </w:rPr>
        <w:t xml:space="preserve"> </w:t>
      </w:r>
      <w:r w:rsidR="00CB6367" w:rsidRPr="006977A4">
        <w:rPr>
          <w:rFonts w:ascii="Times New Roman" w:hAnsi="Times New Roman" w:cs="Times New Roman"/>
          <w:sz w:val="28"/>
          <w:szCs w:val="28"/>
          <w:lang w:val="en-US"/>
        </w:rPr>
        <w:t>the digitalization</w:t>
      </w:r>
      <w:r w:rsidR="00E57122" w:rsidRPr="006977A4">
        <w:rPr>
          <w:rFonts w:ascii="Times New Roman" w:hAnsi="Times New Roman" w:cs="Times New Roman"/>
          <w:sz w:val="28"/>
          <w:szCs w:val="28"/>
          <w:lang w:val="en-US"/>
        </w:rPr>
        <w:t xml:space="preserve"> processes</w:t>
      </w:r>
      <w:r w:rsidRPr="006977A4">
        <w:rPr>
          <w:rFonts w:ascii="Times New Roman" w:hAnsi="Times New Roman" w:cs="Times New Roman"/>
          <w:sz w:val="28"/>
          <w:szCs w:val="28"/>
          <w:lang w:val="en-US"/>
        </w:rPr>
        <w:t xml:space="preserve"> </w:t>
      </w:r>
      <w:r w:rsidR="00E57122" w:rsidRPr="006977A4">
        <w:rPr>
          <w:rFonts w:ascii="Times New Roman" w:hAnsi="Times New Roman" w:cs="Times New Roman"/>
          <w:sz w:val="28"/>
          <w:szCs w:val="28"/>
          <w:lang w:val="en-US"/>
        </w:rPr>
        <w:t xml:space="preserve">(using digital technologies and real-time knowledge and information exchange)  </w:t>
      </w:r>
      <w:r w:rsidRPr="006977A4">
        <w:rPr>
          <w:rFonts w:ascii="Times New Roman" w:hAnsi="Times New Roman" w:cs="Times New Roman"/>
          <w:sz w:val="28"/>
          <w:szCs w:val="28"/>
          <w:lang w:val="en-US"/>
        </w:rPr>
        <w:t xml:space="preserve">and the formation of </w:t>
      </w:r>
      <w:r w:rsidR="0005038E" w:rsidRPr="006977A4">
        <w:rPr>
          <w:rFonts w:ascii="Times New Roman" w:hAnsi="Times New Roman" w:cs="Times New Roman"/>
          <w:sz w:val="28"/>
          <w:szCs w:val="28"/>
          <w:lang w:val="en-US"/>
        </w:rPr>
        <w:t>additional</w:t>
      </w:r>
      <w:r w:rsidRPr="006977A4">
        <w:rPr>
          <w:rFonts w:ascii="Times New Roman" w:hAnsi="Times New Roman" w:cs="Times New Roman"/>
          <w:sz w:val="28"/>
          <w:szCs w:val="28"/>
          <w:lang w:val="en-US"/>
        </w:rPr>
        <w:t xml:space="preserve"> </w:t>
      </w:r>
      <w:r w:rsidR="00E57122" w:rsidRPr="006977A4">
        <w:rPr>
          <w:rFonts w:ascii="Times New Roman" w:hAnsi="Times New Roman" w:cs="Times New Roman"/>
          <w:sz w:val="28"/>
          <w:szCs w:val="28"/>
          <w:lang w:val="en-US"/>
        </w:rPr>
        <w:t>value</w:t>
      </w:r>
      <w:r w:rsidR="00EA1099" w:rsidRPr="006977A4">
        <w:rPr>
          <w:rFonts w:ascii="Times New Roman" w:hAnsi="Times New Roman" w:cs="Times New Roman"/>
          <w:sz w:val="28"/>
          <w:szCs w:val="28"/>
          <w:lang w:val="en-US"/>
        </w:rPr>
        <w:t>-</w:t>
      </w:r>
      <w:r w:rsidR="00E57122" w:rsidRPr="006977A4">
        <w:rPr>
          <w:rFonts w:ascii="Times New Roman" w:hAnsi="Times New Roman" w:cs="Times New Roman"/>
          <w:sz w:val="28"/>
          <w:szCs w:val="28"/>
          <w:lang w:val="en-US"/>
        </w:rPr>
        <w:t xml:space="preserve">added </w:t>
      </w:r>
      <w:r w:rsidRPr="006977A4">
        <w:rPr>
          <w:rFonts w:ascii="Times New Roman" w:hAnsi="Times New Roman" w:cs="Times New Roman"/>
          <w:sz w:val="28"/>
          <w:szCs w:val="28"/>
          <w:lang w:val="en-US"/>
        </w:rPr>
        <w:t>logistics service</w:t>
      </w:r>
      <w:r w:rsidR="0005038E" w:rsidRPr="006977A4">
        <w:rPr>
          <w:rFonts w:ascii="Times New Roman" w:hAnsi="Times New Roman" w:cs="Times New Roman"/>
          <w:sz w:val="28"/>
          <w:szCs w:val="28"/>
          <w:lang w:val="en-US"/>
        </w:rPr>
        <w:t>s</w:t>
      </w:r>
      <w:r w:rsidR="00E57122" w:rsidRPr="006977A4">
        <w:rPr>
          <w:rFonts w:ascii="Times New Roman" w:hAnsi="Times New Roman" w:cs="Times New Roman"/>
          <w:sz w:val="28"/>
          <w:szCs w:val="28"/>
          <w:lang w:val="en-US"/>
        </w:rPr>
        <w:t xml:space="preserve"> (packaging, labe</w:t>
      </w:r>
      <w:r w:rsidR="00EA1099" w:rsidRPr="006977A4">
        <w:rPr>
          <w:rFonts w:ascii="Times New Roman" w:hAnsi="Times New Roman" w:cs="Times New Roman"/>
          <w:sz w:val="28"/>
          <w:szCs w:val="28"/>
          <w:lang w:val="en-US"/>
        </w:rPr>
        <w:t>l</w:t>
      </w:r>
      <w:r w:rsidR="00E57122" w:rsidRPr="006977A4">
        <w:rPr>
          <w:rFonts w:ascii="Times New Roman" w:hAnsi="Times New Roman" w:cs="Times New Roman"/>
          <w:sz w:val="28"/>
          <w:szCs w:val="28"/>
          <w:lang w:val="en-US"/>
        </w:rPr>
        <w:t xml:space="preserve">ling, assembly, purchasing, distribution, manufacturing, finance, customs clearance, and other forms of customer services). </w:t>
      </w:r>
    </w:p>
    <w:p w14:paraId="2DB84CA1" w14:textId="03D09902" w:rsidR="005011B0" w:rsidRPr="006977A4" w:rsidRDefault="002243BC" w:rsidP="00970BCF">
      <w:pPr>
        <w:spacing w:after="0" w:line="240" w:lineRule="auto"/>
        <w:ind w:firstLine="709"/>
        <w:jc w:val="both"/>
        <w:rPr>
          <w:rFonts w:ascii="Times New Roman" w:hAnsi="Times New Roman" w:cs="Times New Roman"/>
          <w:sz w:val="28"/>
          <w:szCs w:val="28"/>
          <w:lang w:val="en-US"/>
        </w:rPr>
      </w:pPr>
      <w:bookmarkStart w:id="13" w:name="_Hlk69132632"/>
      <w:r w:rsidRPr="006977A4">
        <w:rPr>
          <w:rFonts w:ascii="Times New Roman" w:hAnsi="Times New Roman" w:cs="Times New Roman"/>
          <w:sz w:val="28"/>
          <w:szCs w:val="28"/>
          <w:lang w:val="en-US"/>
        </w:rPr>
        <w:t>These highlighted aspects allow</w:t>
      </w:r>
      <w:r w:rsidR="0085375E" w:rsidRPr="006977A4">
        <w:rPr>
          <w:rFonts w:ascii="Times New Roman" w:hAnsi="Times New Roman" w:cs="Times New Roman"/>
          <w:sz w:val="28"/>
          <w:szCs w:val="28"/>
          <w:lang w:val="en-US"/>
        </w:rPr>
        <w:t xml:space="preserve"> us to </w:t>
      </w:r>
      <w:r w:rsidR="00E568B3" w:rsidRPr="006977A4">
        <w:rPr>
          <w:rFonts w:ascii="Times New Roman" w:hAnsi="Times New Roman" w:cs="Times New Roman"/>
          <w:sz w:val="28"/>
          <w:szCs w:val="28"/>
          <w:lang w:val="en-US"/>
        </w:rPr>
        <w:t>develop</w:t>
      </w:r>
      <w:r w:rsidR="00132BC0"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a definition</w:t>
      </w:r>
      <w:r w:rsidR="0085375E" w:rsidRPr="006977A4">
        <w:rPr>
          <w:rFonts w:ascii="Times New Roman" w:hAnsi="Times New Roman" w:cs="Times New Roman"/>
          <w:sz w:val="28"/>
          <w:szCs w:val="28"/>
          <w:lang w:val="en-US"/>
        </w:rPr>
        <w:t xml:space="preserve">. A dry port of continental transport corridors </w:t>
      </w:r>
      <w:r w:rsidR="0011485B" w:rsidRPr="006977A4">
        <w:rPr>
          <w:rFonts w:ascii="Times New Roman" w:hAnsi="Times New Roman" w:cs="Times New Roman"/>
          <w:sz w:val="28"/>
          <w:szCs w:val="28"/>
          <w:lang w:val="en-US"/>
        </w:rPr>
        <w:t>is a logistics node (terminal, centre, hub) and provides a wide range of transport and warehouse services, as well as other value-added services, while ensuring the quality of service and digital transparency of the port processes.</w:t>
      </w:r>
    </w:p>
    <w:bookmarkEnd w:id="13"/>
    <w:p w14:paraId="3CA3599E" w14:textId="4AD53AF9" w:rsidR="00490E00" w:rsidRPr="006977A4" w:rsidRDefault="00B515BD"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It should be concluded that </w:t>
      </w:r>
      <w:r w:rsidR="00756E5D" w:rsidRPr="006977A4">
        <w:rPr>
          <w:rFonts w:ascii="Times New Roman" w:hAnsi="Times New Roman" w:cs="Times New Roman"/>
          <w:sz w:val="28"/>
          <w:szCs w:val="28"/>
          <w:lang w:val="en-US"/>
        </w:rPr>
        <w:t xml:space="preserve">the study </w:t>
      </w:r>
      <w:r w:rsidR="008D5F53" w:rsidRPr="006977A4">
        <w:rPr>
          <w:rFonts w:ascii="Times New Roman" w:hAnsi="Times New Roman" w:cs="Times New Roman"/>
          <w:sz w:val="28"/>
          <w:szCs w:val="28"/>
          <w:lang w:val="en-US"/>
        </w:rPr>
        <w:t xml:space="preserve">of </w:t>
      </w:r>
      <w:r w:rsidRPr="006977A4">
        <w:rPr>
          <w:rFonts w:ascii="Times New Roman" w:hAnsi="Times New Roman" w:cs="Times New Roman"/>
          <w:sz w:val="28"/>
          <w:szCs w:val="28"/>
          <w:lang w:val="en-US"/>
        </w:rPr>
        <w:t>dry ports ha</w:t>
      </w:r>
      <w:r w:rsidR="008D5F53"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 xml:space="preserve"> scientific validity and practical significance. </w:t>
      </w:r>
      <w:r w:rsidR="00F123D3" w:rsidRPr="006977A4">
        <w:rPr>
          <w:rFonts w:ascii="Times New Roman" w:hAnsi="Times New Roman" w:cs="Times New Roman"/>
          <w:sz w:val="28"/>
          <w:szCs w:val="28"/>
          <w:lang w:val="en-US"/>
        </w:rPr>
        <w:t>T</w:t>
      </w:r>
      <w:r w:rsidR="00441C98" w:rsidRPr="006977A4">
        <w:rPr>
          <w:rFonts w:ascii="Times New Roman" w:hAnsi="Times New Roman" w:cs="Times New Roman"/>
          <w:sz w:val="28"/>
          <w:szCs w:val="28"/>
          <w:lang w:val="en-US"/>
        </w:rPr>
        <w:t>he effective functioning of transport, logistics, and economic corridors depen</w:t>
      </w:r>
      <w:r w:rsidR="0085375E" w:rsidRPr="006977A4">
        <w:rPr>
          <w:rFonts w:ascii="Times New Roman" w:hAnsi="Times New Roman" w:cs="Times New Roman"/>
          <w:sz w:val="28"/>
          <w:szCs w:val="28"/>
          <w:lang w:val="en-US"/>
        </w:rPr>
        <w:t>d</w:t>
      </w:r>
      <w:r w:rsidR="00562170" w:rsidRPr="006977A4">
        <w:rPr>
          <w:rFonts w:ascii="Times New Roman" w:hAnsi="Times New Roman" w:cs="Times New Roman"/>
          <w:sz w:val="28"/>
          <w:szCs w:val="28"/>
          <w:lang w:val="en-US"/>
        </w:rPr>
        <w:t xml:space="preserve"> </w:t>
      </w:r>
      <w:r w:rsidR="00441C98" w:rsidRPr="006977A4">
        <w:rPr>
          <w:rFonts w:ascii="Times New Roman" w:hAnsi="Times New Roman" w:cs="Times New Roman"/>
          <w:sz w:val="28"/>
          <w:szCs w:val="28"/>
          <w:lang w:val="en-US"/>
        </w:rPr>
        <w:t xml:space="preserve">on </w:t>
      </w:r>
      <w:r w:rsidR="00132BC0" w:rsidRPr="006977A4">
        <w:rPr>
          <w:rFonts w:ascii="Times New Roman" w:hAnsi="Times New Roman" w:cs="Times New Roman"/>
          <w:sz w:val="28"/>
          <w:szCs w:val="28"/>
          <w:lang w:val="en-US"/>
        </w:rPr>
        <w:t>developing</w:t>
      </w:r>
      <w:r w:rsidR="00441C98" w:rsidRPr="006977A4">
        <w:rPr>
          <w:rFonts w:ascii="Times New Roman" w:hAnsi="Times New Roman" w:cs="Times New Roman"/>
          <w:sz w:val="28"/>
          <w:szCs w:val="28"/>
          <w:lang w:val="en-US"/>
        </w:rPr>
        <w:t xml:space="preserve"> logistics infrastructure</w:t>
      </w:r>
      <w:r w:rsidR="0085375E" w:rsidRPr="006977A4">
        <w:rPr>
          <w:rFonts w:ascii="Times New Roman" w:hAnsi="Times New Roman" w:cs="Times New Roman"/>
          <w:sz w:val="28"/>
          <w:szCs w:val="28"/>
          <w:lang w:val="en-US"/>
        </w:rPr>
        <w:t>. T</w:t>
      </w:r>
      <w:r w:rsidR="00753D79" w:rsidRPr="006977A4">
        <w:rPr>
          <w:rFonts w:ascii="Times New Roman" w:hAnsi="Times New Roman" w:cs="Times New Roman"/>
          <w:sz w:val="28"/>
          <w:szCs w:val="28"/>
          <w:lang w:val="en-US"/>
        </w:rPr>
        <w:t xml:space="preserve">erminals operate in transport corridors, logistics </w:t>
      </w:r>
      <w:r w:rsidR="000A1D20" w:rsidRPr="006977A4">
        <w:rPr>
          <w:rFonts w:ascii="Times New Roman" w:hAnsi="Times New Roman" w:cs="Times New Roman"/>
          <w:sz w:val="28"/>
          <w:szCs w:val="28"/>
          <w:lang w:val="en-US"/>
        </w:rPr>
        <w:t xml:space="preserve">centers in logistics corridors, </w:t>
      </w:r>
      <w:r w:rsidR="00132BC0" w:rsidRPr="006977A4">
        <w:rPr>
          <w:rFonts w:ascii="Times New Roman" w:hAnsi="Times New Roman" w:cs="Times New Roman"/>
          <w:sz w:val="28"/>
          <w:szCs w:val="28"/>
          <w:lang w:val="en-US"/>
        </w:rPr>
        <w:t xml:space="preserve">and </w:t>
      </w:r>
      <w:r w:rsidR="001E02E7" w:rsidRPr="006977A4">
        <w:rPr>
          <w:rFonts w:ascii="Times New Roman" w:hAnsi="Times New Roman" w:cs="Times New Roman"/>
          <w:sz w:val="28"/>
          <w:szCs w:val="28"/>
          <w:lang w:val="en-US"/>
        </w:rPr>
        <w:t>hubs</w:t>
      </w:r>
      <w:r w:rsidR="000A1D20" w:rsidRPr="006977A4">
        <w:rPr>
          <w:rFonts w:ascii="Times New Roman" w:hAnsi="Times New Roman" w:cs="Times New Roman"/>
          <w:sz w:val="28"/>
          <w:szCs w:val="28"/>
          <w:lang w:val="en-US"/>
        </w:rPr>
        <w:t xml:space="preserve"> and</w:t>
      </w:r>
      <w:r w:rsidR="00753D79" w:rsidRPr="006977A4">
        <w:rPr>
          <w:rFonts w:ascii="Times New Roman" w:hAnsi="Times New Roman" w:cs="Times New Roman"/>
          <w:sz w:val="28"/>
          <w:szCs w:val="28"/>
          <w:lang w:val="en-US"/>
        </w:rPr>
        <w:t xml:space="preserve"> clusters in economic corridors. </w:t>
      </w:r>
      <w:r w:rsidR="00EA1099" w:rsidRPr="006977A4">
        <w:rPr>
          <w:rFonts w:ascii="Times New Roman" w:hAnsi="Times New Roman" w:cs="Times New Roman"/>
          <w:sz w:val="28"/>
          <w:szCs w:val="28"/>
          <w:lang w:val="en-US"/>
        </w:rPr>
        <w:t>Creating the appropriate logistics infrastructure is necessary to further develop the Eurasian transport corridors</w:t>
      </w:r>
      <w:r w:rsidR="00DE6AFF" w:rsidRPr="006977A4">
        <w:rPr>
          <w:rFonts w:ascii="Times New Roman" w:hAnsi="Times New Roman" w:cs="Times New Roman"/>
          <w:sz w:val="28"/>
          <w:szCs w:val="28"/>
          <w:lang w:val="en-US"/>
        </w:rPr>
        <w:t>. T</w:t>
      </w:r>
      <w:r w:rsidR="00753D79" w:rsidRPr="006977A4">
        <w:rPr>
          <w:rFonts w:ascii="Times New Roman" w:hAnsi="Times New Roman" w:cs="Times New Roman"/>
          <w:sz w:val="28"/>
          <w:szCs w:val="28"/>
          <w:lang w:val="en-US"/>
        </w:rPr>
        <w:t>erminals based on free economic zones should be</w:t>
      </w:r>
      <w:r w:rsidR="0011485B" w:rsidRPr="006977A4">
        <w:rPr>
          <w:rFonts w:ascii="Times New Roman" w:hAnsi="Times New Roman" w:cs="Times New Roman"/>
          <w:sz w:val="28"/>
          <w:szCs w:val="28"/>
          <w:lang w:val="en-US"/>
        </w:rPr>
        <w:t xml:space="preserve"> develop</w:t>
      </w:r>
      <w:r w:rsidR="006C41A4" w:rsidRPr="006977A4">
        <w:rPr>
          <w:rFonts w:ascii="Times New Roman" w:hAnsi="Times New Roman" w:cs="Times New Roman"/>
          <w:sz w:val="28"/>
          <w:szCs w:val="28"/>
          <w:lang w:val="en-US"/>
        </w:rPr>
        <w:t>ed</w:t>
      </w:r>
      <w:r w:rsidR="0011485B" w:rsidRPr="006977A4">
        <w:rPr>
          <w:rFonts w:ascii="Times New Roman" w:hAnsi="Times New Roman" w:cs="Times New Roman"/>
          <w:sz w:val="28"/>
          <w:szCs w:val="28"/>
          <w:lang w:val="en-US"/>
        </w:rPr>
        <w:t xml:space="preserve"> as </w:t>
      </w:r>
      <w:r w:rsidR="00753D79" w:rsidRPr="006977A4">
        <w:rPr>
          <w:rFonts w:ascii="Times New Roman" w:hAnsi="Times New Roman" w:cs="Times New Roman"/>
          <w:sz w:val="28"/>
          <w:szCs w:val="28"/>
          <w:lang w:val="en-US"/>
        </w:rPr>
        <w:t>industrial, transport</w:t>
      </w:r>
      <w:r w:rsidR="00DE6AFF" w:rsidRPr="006977A4">
        <w:rPr>
          <w:rFonts w:ascii="Times New Roman" w:hAnsi="Times New Roman" w:cs="Times New Roman"/>
          <w:sz w:val="28"/>
          <w:szCs w:val="28"/>
          <w:lang w:val="en-US"/>
        </w:rPr>
        <w:t>,</w:t>
      </w:r>
      <w:r w:rsidR="00753D79" w:rsidRPr="006977A4">
        <w:rPr>
          <w:rFonts w:ascii="Times New Roman" w:hAnsi="Times New Roman" w:cs="Times New Roman"/>
          <w:sz w:val="28"/>
          <w:szCs w:val="28"/>
          <w:lang w:val="en-US"/>
        </w:rPr>
        <w:t xml:space="preserve"> and logistics hubs and clusters, which requires the development of the quality of logistics services.</w:t>
      </w:r>
    </w:p>
    <w:p w14:paraId="6908BB40" w14:textId="2F6A9168" w:rsidR="007B2996" w:rsidRPr="006977A4" w:rsidRDefault="0056292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Thus, </w:t>
      </w:r>
      <w:r w:rsidR="00562170" w:rsidRPr="006977A4">
        <w:rPr>
          <w:rFonts w:ascii="Times New Roman" w:hAnsi="Times New Roman" w:cs="Times New Roman"/>
          <w:sz w:val="28"/>
          <w:szCs w:val="28"/>
          <w:lang w:val="en-US"/>
        </w:rPr>
        <w:t>this study considers dry ports of international importance</w:t>
      </w:r>
      <w:r w:rsidRPr="006977A4">
        <w:rPr>
          <w:rFonts w:ascii="Times New Roman" w:hAnsi="Times New Roman" w:cs="Times New Roman"/>
          <w:sz w:val="28"/>
          <w:szCs w:val="28"/>
          <w:lang w:val="en-US"/>
        </w:rPr>
        <w:t xml:space="preserve"> </w:t>
      </w:r>
      <w:r w:rsidR="00150716" w:rsidRPr="006977A4">
        <w:rPr>
          <w:rFonts w:ascii="Times New Roman" w:hAnsi="Times New Roman" w:cs="Times New Roman"/>
          <w:sz w:val="28"/>
          <w:szCs w:val="28"/>
          <w:lang w:val="en-US"/>
        </w:rPr>
        <w:t xml:space="preserve">as </w:t>
      </w:r>
      <w:r w:rsidR="0011485B" w:rsidRPr="006977A4">
        <w:rPr>
          <w:rFonts w:ascii="Times New Roman" w:hAnsi="Times New Roman" w:cs="Times New Roman"/>
          <w:sz w:val="28"/>
          <w:szCs w:val="28"/>
          <w:lang w:val="en-US"/>
        </w:rPr>
        <w:t xml:space="preserve">the </w:t>
      </w:r>
      <w:r w:rsidR="005E6A90" w:rsidRPr="006977A4">
        <w:rPr>
          <w:rFonts w:ascii="Times New Roman" w:hAnsi="Times New Roman" w:cs="Times New Roman"/>
          <w:sz w:val="28"/>
          <w:szCs w:val="28"/>
          <w:lang w:val="en-US"/>
        </w:rPr>
        <w:t>logistics</w:t>
      </w:r>
      <w:r w:rsidR="0011485B" w:rsidRPr="006977A4">
        <w:rPr>
          <w:rFonts w:ascii="Times New Roman" w:hAnsi="Times New Roman" w:cs="Times New Roman"/>
          <w:sz w:val="28"/>
          <w:szCs w:val="28"/>
          <w:lang w:val="en-US"/>
        </w:rPr>
        <w:t xml:space="preserve"> terminals, centre and</w:t>
      </w:r>
      <w:r w:rsidR="005E6A90" w:rsidRPr="006977A4">
        <w:rPr>
          <w:rFonts w:ascii="Times New Roman" w:hAnsi="Times New Roman" w:cs="Times New Roman"/>
          <w:sz w:val="28"/>
          <w:szCs w:val="28"/>
          <w:lang w:val="en-US"/>
        </w:rPr>
        <w:t xml:space="preserve"> hub</w:t>
      </w:r>
      <w:r w:rsidR="00132BC0" w:rsidRPr="006977A4">
        <w:rPr>
          <w:rFonts w:ascii="Times New Roman" w:hAnsi="Times New Roman" w:cs="Times New Roman"/>
          <w:sz w:val="28"/>
          <w:szCs w:val="28"/>
          <w:lang w:val="en-US"/>
        </w:rPr>
        <w:t>s</w:t>
      </w:r>
      <w:r w:rsidR="005E6A90" w:rsidRPr="006977A4">
        <w:rPr>
          <w:rFonts w:ascii="Times New Roman" w:hAnsi="Times New Roman" w:cs="Times New Roman"/>
          <w:sz w:val="28"/>
          <w:szCs w:val="28"/>
          <w:lang w:val="en-US"/>
        </w:rPr>
        <w:t xml:space="preserve"> in</w:t>
      </w:r>
      <w:r w:rsidRPr="006977A4">
        <w:rPr>
          <w:rFonts w:ascii="Times New Roman" w:hAnsi="Times New Roman" w:cs="Times New Roman"/>
          <w:sz w:val="28"/>
          <w:szCs w:val="28"/>
          <w:lang w:val="en-US"/>
        </w:rPr>
        <w:t xml:space="preserve"> transport corridors</w:t>
      </w:r>
      <w:r w:rsidR="005E6A90" w:rsidRPr="006977A4">
        <w:rPr>
          <w:rFonts w:ascii="Times New Roman" w:hAnsi="Times New Roman" w:cs="Times New Roman"/>
          <w:sz w:val="28"/>
          <w:szCs w:val="28"/>
          <w:lang w:val="en-US"/>
        </w:rPr>
        <w:t xml:space="preserve"> and </w:t>
      </w:r>
      <w:r w:rsidRPr="006977A4">
        <w:rPr>
          <w:rFonts w:ascii="Times New Roman" w:hAnsi="Times New Roman" w:cs="Times New Roman"/>
          <w:sz w:val="28"/>
          <w:szCs w:val="28"/>
          <w:lang w:val="en-US"/>
        </w:rPr>
        <w:t xml:space="preserve">networks. The study of the quality of logistics services </w:t>
      </w:r>
      <w:r w:rsidR="0073448C" w:rsidRPr="006977A4">
        <w:rPr>
          <w:rFonts w:ascii="Times New Roman" w:hAnsi="Times New Roman" w:cs="Times New Roman"/>
          <w:sz w:val="28"/>
          <w:szCs w:val="28"/>
          <w:lang w:val="en-US"/>
        </w:rPr>
        <w:t xml:space="preserve">of dry ports </w:t>
      </w:r>
      <w:r w:rsidRPr="006977A4">
        <w:rPr>
          <w:rFonts w:ascii="Times New Roman" w:hAnsi="Times New Roman" w:cs="Times New Roman"/>
          <w:sz w:val="28"/>
          <w:szCs w:val="28"/>
          <w:lang w:val="en-US"/>
        </w:rPr>
        <w:t xml:space="preserve">in </w:t>
      </w:r>
      <w:r w:rsidR="0077262A" w:rsidRPr="006977A4">
        <w:rPr>
          <w:rFonts w:ascii="Times New Roman" w:hAnsi="Times New Roman" w:cs="Times New Roman"/>
          <w:sz w:val="28"/>
          <w:szCs w:val="28"/>
          <w:lang w:val="en-US"/>
        </w:rPr>
        <w:t xml:space="preserve">terms of </w:t>
      </w:r>
      <w:r w:rsidRPr="006977A4">
        <w:rPr>
          <w:rFonts w:ascii="Times New Roman" w:hAnsi="Times New Roman" w:cs="Times New Roman"/>
          <w:sz w:val="28"/>
          <w:szCs w:val="28"/>
          <w:lang w:val="en-US"/>
        </w:rPr>
        <w:t>digitali</w:t>
      </w:r>
      <w:r w:rsidR="00AC4420" w:rsidRPr="006977A4">
        <w:rPr>
          <w:rFonts w:ascii="Times New Roman" w:hAnsi="Times New Roman" w:cs="Times New Roman"/>
          <w:sz w:val="28"/>
          <w:szCs w:val="28"/>
          <w:lang w:val="en-US"/>
        </w:rPr>
        <w:t>z</w:t>
      </w:r>
      <w:r w:rsidRPr="006977A4">
        <w:rPr>
          <w:rFonts w:ascii="Times New Roman" w:hAnsi="Times New Roman" w:cs="Times New Roman"/>
          <w:sz w:val="28"/>
          <w:szCs w:val="28"/>
          <w:lang w:val="en-US"/>
        </w:rPr>
        <w:t xml:space="preserve">ation is a new research area. </w:t>
      </w:r>
      <w:r w:rsidR="00DE6AFF" w:rsidRPr="006977A4">
        <w:rPr>
          <w:rFonts w:ascii="Times New Roman" w:hAnsi="Times New Roman" w:cs="Times New Roman"/>
          <w:sz w:val="28"/>
          <w:szCs w:val="28"/>
          <w:lang w:val="en-US"/>
        </w:rPr>
        <w:t>T</w:t>
      </w:r>
      <w:r w:rsidRPr="006977A4">
        <w:rPr>
          <w:rFonts w:ascii="Times New Roman" w:hAnsi="Times New Roman" w:cs="Times New Roman"/>
          <w:sz w:val="28"/>
          <w:szCs w:val="28"/>
          <w:lang w:val="en-US"/>
        </w:rPr>
        <w:t>he development of dry ports should be carried out synchronously with seaports, technological challenges, and scientific paradigms</w:t>
      </w:r>
      <w:r w:rsidR="007D187C" w:rsidRPr="006977A4">
        <w:rPr>
          <w:rFonts w:ascii="Times New Roman" w:hAnsi="Times New Roman" w:cs="Times New Roman"/>
          <w:sz w:val="28"/>
          <w:szCs w:val="28"/>
          <w:lang w:val="en-US"/>
        </w:rPr>
        <w:t xml:space="preserve"> in logistics</w:t>
      </w:r>
      <w:r w:rsidRPr="006977A4">
        <w:rPr>
          <w:rFonts w:ascii="Times New Roman" w:hAnsi="Times New Roman" w:cs="Times New Roman"/>
          <w:sz w:val="28"/>
          <w:szCs w:val="28"/>
          <w:lang w:val="en-US"/>
        </w:rPr>
        <w:t xml:space="preserve">. </w:t>
      </w:r>
      <w:r w:rsidR="00DD742F" w:rsidRPr="006977A4">
        <w:rPr>
          <w:rFonts w:ascii="Times New Roman" w:hAnsi="Times New Roman" w:cs="Times New Roman"/>
          <w:sz w:val="28"/>
          <w:szCs w:val="28"/>
          <w:lang w:val="en-US"/>
        </w:rPr>
        <w:t>Particularly</w:t>
      </w:r>
      <w:r w:rsidRPr="006977A4">
        <w:rPr>
          <w:rFonts w:ascii="Times New Roman" w:hAnsi="Times New Roman" w:cs="Times New Roman"/>
          <w:sz w:val="28"/>
          <w:szCs w:val="28"/>
          <w:lang w:val="en-US"/>
        </w:rPr>
        <w:t xml:space="preserve"> in customer focus, a global pandemic it is relevant to investigate the quality of logistics service</w:t>
      </w:r>
      <w:r w:rsidR="00BF60A3"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 xml:space="preserve"> of dry ports</w:t>
      </w:r>
      <w:r w:rsidR="000614A9" w:rsidRPr="006977A4">
        <w:rPr>
          <w:rFonts w:ascii="Times New Roman" w:hAnsi="Times New Roman" w:cs="Times New Roman"/>
          <w:sz w:val="28"/>
          <w:szCs w:val="28"/>
          <w:lang w:val="en-US"/>
        </w:rPr>
        <w:t xml:space="preserve">. </w:t>
      </w:r>
      <w:r w:rsidR="0077262A" w:rsidRPr="006977A4">
        <w:rPr>
          <w:rFonts w:ascii="Times New Roman" w:hAnsi="Times New Roman" w:cs="Times New Roman"/>
          <w:sz w:val="28"/>
          <w:szCs w:val="28"/>
          <w:lang w:val="en-US"/>
        </w:rPr>
        <w:t>Especially l</w:t>
      </w:r>
      <w:r w:rsidRPr="006977A4">
        <w:rPr>
          <w:rFonts w:ascii="Times New Roman" w:hAnsi="Times New Roman" w:cs="Times New Roman"/>
          <w:sz w:val="28"/>
          <w:szCs w:val="28"/>
          <w:lang w:val="en-US"/>
        </w:rPr>
        <w:t xml:space="preserve">and-based transport corridors and dry ports </w:t>
      </w:r>
      <w:r w:rsidRPr="006977A4">
        <w:rPr>
          <w:rFonts w:ascii="Times New Roman" w:hAnsi="Times New Roman" w:cs="Times New Roman"/>
          <w:sz w:val="28"/>
          <w:szCs w:val="28"/>
          <w:lang w:val="en-US"/>
        </w:rPr>
        <w:lastRenderedPageBreak/>
        <w:t>have great potential</w:t>
      </w:r>
      <w:r w:rsidR="008D5F53" w:rsidRPr="006977A4">
        <w:rPr>
          <w:rFonts w:ascii="Times New Roman" w:hAnsi="Times New Roman" w:cs="Times New Roman"/>
          <w:sz w:val="28"/>
          <w:szCs w:val="28"/>
          <w:lang w:val="en-US"/>
        </w:rPr>
        <w:t xml:space="preserve"> in</w:t>
      </w:r>
      <w:r w:rsidRPr="006977A4">
        <w:rPr>
          <w:rFonts w:ascii="Times New Roman" w:hAnsi="Times New Roman" w:cs="Times New Roman"/>
          <w:sz w:val="28"/>
          <w:szCs w:val="28"/>
          <w:lang w:val="en-US"/>
        </w:rPr>
        <w:t xml:space="preserve"> </w:t>
      </w:r>
      <w:r w:rsidR="000614A9" w:rsidRPr="006977A4">
        <w:rPr>
          <w:rFonts w:ascii="Times New Roman" w:hAnsi="Times New Roman" w:cs="Times New Roman"/>
          <w:sz w:val="28"/>
          <w:szCs w:val="28"/>
          <w:lang w:val="en-US"/>
        </w:rPr>
        <w:t>developing logistics and economic corridors</w:t>
      </w:r>
      <w:r w:rsidR="0011485B" w:rsidRPr="006977A4">
        <w:rPr>
          <w:rFonts w:ascii="Times New Roman" w:hAnsi="Times New Roman" w:cs="Times New Roman"/>
          <w:sz w:val="28"/>
          <w:szCs w:val="28"/>
          <w:lang w:val="en-US"/>
        </w:rPr>
        <w:t xml:space="preserve"> through Eurasian space. </w:t>
      </w:r>
    </w:p>
    <w:p w14:paraId="77FE59B5" w14:textId="5AE59C4A" w:rsidR="005E2417" w:rsidRPr="006977A4" w:rsidRDefault="00BA11B9"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To fully understand the functioning of modern dry ports in transport corridors, it is necessary to study foreign experience in </w:t>
      </w:r>
      <w:r w:rsidR="00EA1099" w:rsidRPr="006977A4">
        <w:rPr>
          <w:rFonts w:ascii="Times New Roman" w:hAnsi="Times New Roman" w:cs="Times New Roman"/>
          <w:sz w:val="28"/>
          <w:szCs w:val="28"/>
          <w:lang w:val="en-US"/>
        </w:rPr>
        <w:t>developing</w:t>
      </w:r>
      <w:r w:rsidRPr="006977A4">
        <w:rPr>
          <w:rFonts w:ascii="Times New Roman" w:hAnsi="Times New Roman" w:cs="Times New Roman"/>
          <w:sz w:val="28"/>
          <w:szCs w:val="28"/>
          <w:lang w:val="en-US"/>
        </w:rPr>
        <w:t xml:space="preserve"> dry ports and digital transport corridors. Also,</w:t>
      </w:r>
      <w:r w:rsidR="0077262A" w:rsidRPr="006977A4">
        <w:rPr>
          <w:rFonts w:ascii="Times New Roman" w:hAnsi="Times New Roman" w:cs="Times New Roman"/>
          <w:sz w:val="28"/>
          <w:szCs w:val="28"/>
          <w:lang w:val="en-US"/>
        </w:rPr>
        <w:t xml:space="preserve"> the study of foreign experience and literature </w:t>
      </w:r>
      <w:r w:rsidRPr="006977A4">
        <w:rPr>
          <w:rFonts w:ascii="Times New Roman" w:hAnsi="Times New Roman" w:cs="Times New Roman"/>
          <w:sz w:val="28"/>
          <w:szCs w:val="28"/>
          <w:lang w:val="en-US"/>
        </w:rPr>
        <w:t xml:space="preserve">analysis allows us to identify digital technologies that affect the development of the quality of logistics services in the context of the formation of Logistics 4.0. </w:t>
      </w:r>
    </w:p>
    <w:p w14:paraId="520CD53B" w14:textId="515D1F29" w:rsidR="005E2417" w:rsidRPr="006977A4" w:rsidRDefault="005E2417" w:rsidP="00970BCF">
      <w:pPr>
        <w:spacing w:after="0" w:line="240" w:lineRule="auto"/>
        <w:ind w:firstLine="709"/>
        <w:jc w:val="both"/>
        <w:rPr>
          <w:rFonts w:ascii="Times New Roman" w:hAnsi="Times New Roman" w:cs="Times New Roman"/>
          <w:sz w:val="28"/>
          <w:szCs w:val="28"/>
          <w:lang w:val="en-US"/>
        </w:rPr>
      </w:pPr>
    </w:p>
    <w:p w14:paraId="7C8142DB" w14:textId="05EEB908" w:rsidR="005E2417" w:rsidRPr="006977A4" w:rsidRDefault="005E2417" w:rsidP="00970BCF">
      <w:pPr>
        <w:spacing w:after="0" w:line="240" w:lineRule="auto"/>
        <w:ind w:firstLine="709"/>
        <w:jc w:val="both"/>
        <w:rPr>
          <w:rFonts w:ascii="Times New Roman" w:hAnsi="Times New Roman" w:cs="Times New Roman"/>
          <w:sz w:val="28"/>
          <w:szCs w:val="28"/>
          <w:lang w:val="en-US"/>
        </w:rPr>
      </w:pPr>
    </w:p>
    <w:p w14:paraId="395F29D4" w14:textId="12D480B6" w:rsidR="00267C64" w:rsidRPr="006977A4" w:rsidRDefault="00267C64" w:rsidP="00970BCF">
      <w:pPr>
        <w:spacing w:after="0" w:line="240" w:lineRule="auto"/>
        <w:ind w:firstLine="709"/>
        <w:jc w:val="both"/>
        <w:rPr>
          <w:rFonts w:ascii="Times New Roman" w:hAnsi="Times New Roman" w:cs="Times New Roman"/>
          <w:sz w:val="28"/>
          <w:szCs w:val="28"/>
          <w:lang w:val="en-US"/>
        </w:rPr>
      </w:pPr>
    </w:p>
    <w:p w14:paraId="7D5A7FA9" w14:textId="13E0636B" w:rsidR="00267C64" w:rsidRPr="006977A4" w:rsidRDefault="00267C64" w:rsidP="00970BCF">
      <w:pPr>
        <w:spacing w:after="0" w:line="240" w:lineRule="auto"/>
        <w:ind w:firstLine="709"/>
        <w:jc w:val="both"/>
        <w:rPr>
          <w:rFonts w:ascii="Times New Roman" w:hAnsi="Times New Roman" w:cs="Times New Roman"/>
          <w:sz w:val="28"/>
          <w:szCs w:val="28"/>
          <w:lang w:val="en-US"/>
        </w:rPr>
      </w:pPr>
    </w:p>
    <w:p w14:paraId="2252BE70" w14:textId="5B609BDD" w:rsidR="00267C64" w:rsidRPr="006977A4" w:rsidRDefault="00267C64" w:rsidP="00970BCF">
      <w:pPr>
        <w:spacing w:after="0" w:line="240" w:lineRule="auto"/>
        <w:ind w:firstLine="709"/>
        <w:jc w:val="both"/>
        <w:rPr>
          <w:rFonts w:ascii="Times New Roman" w:hAnsi="Times New Roman" w:cs="Times New Roman"/>
          <w:sz w:val="28"/>
          <w:szCs w:val="28"/>
          <w:lang w:val="en-US"/>
        </w:rPr>
      </w:pPr>
    </w:p>
    <w:p w14:paraId="24484A93" w14:textId="6737C994" w:rsidR="00267C64" w:rsidRPr="006977A4" w:rsidRDefault="00267C64" w:rsidP="00970BCF">
      <w:pPr>
        <w:spacing w:after="0" w:line="240" w:lineRule="auto"/>
        <w:ind w:firstLine="709"/>
        <w:jc w:val="both"/>
        <w:rPr>
          <w:rFonts w:ascii="Times New Roman" w:hAnsi="Times New Roman" w:cs="Times New Roman"/>
          <w:sz w:val="28"/>
          <w:szCs w:val="28"/>
          <w:lang w:val="en-US"/>
        </w:rPr>
      </w:pPr>
    </w:p>
    <w:p w14:paraId="623D25EE" w14:textId="77777777" w:rsidR="0011485B" w:rsidRPr="006977A4" w:rsidRDefault="0011485B" w:rsidP="00970BCF">
      <w:pPr>
        <w:spacing w:after="0" w:line="240" w:lineRule="auto"/>
        <w:ind w:firstLine="709"/>
        <w:jc w:val="both"/>
        <w:rPr>
          <w:rFonts w:ascii="Times New Roman" w:hAnsi="Times New Roman" w:cs="Times New Roman"/>
          <w:sz w:val="28"/>
          <w:szCs w:val="28"/>
          <w:lang w:val="en-US"/>
        </w:rPr>
      </w:pPr>
    </w:p>
    <w:p w14:paraId="309E0BF8" w14:textId="3A3E088E" w:rsidR="00267C64" w:rsidRPr="006977A4" w:rsidRDefault="00267C64" w:rsidP="00970BCF">
      <w:pPr>
        <w:spacing w:after="0" w:line="240" w:lineRule="auto"/>
        <w:ind w:firstLine="709"/>
        <w:jc w:val="both"/>
        <w:rPr>
          <w:rFonts w:ascii="Times New Roman" w:hAnsi="Times New Roman" w:cs="Times New Roman"/>
          <w:sz w:val="28"/>
          <w:szCs w:val="28"/>
          <w:lang w:val="en-US"/>
        </w:rPr>
      </w:pPr>
    </w:p>
    <w:p w14:paraId="78DAF2CB" w14:textId="77777777" w:rsidR="00267C64" w:rsidRPr="006977A4" w:rsidRDefault="00267C64" w:rsidP="00970BCF">
      <w:pPr>
        <w:spacing w:after="0" w:line="240" w:lineRule="auto"/>
        <w:ind w:firstLine="709"/>
        <w:jc w:val="both"/>
        <w:rPr>
          <w:rFonts w:ascii="Times New Roman" w:hAnsi="Times New Roman" w:cs="Times New Roman"/>
          <w:sz w:val="28"/>
          <w:szCs w:val="28"/>
          <w:lang w:val="en-US"/>
        </w:rPr>
      </w:pPr>
    </w:p>
    <w:p w14:paraId="79BE56A0" w14:textId="6B8AF8C5" w:rsidR="00132BC0" w:rsidRPr="006977A4" w:rsidRDefault="00132BC0" w:rsidP="00970BCF">
      <w:pPr>
        <w:spacing w:after="0" w:line="240" w:lineRule="auto"/>
        <w:ind w:firstLine="709"/>
        <w:jc w:val="both"/>
        <w:rPr>
          <w:rFonts w:ascii="Times New Roman" w:hAnsi="Times New Roman" w:cs="Times New Roman"/>
          <w:sz w:val="28"/>
          <w:szCs w:val="28"/>
          <w:lang w:val="en-US"/>
        </w:rPr>
      </w:pPr>
    </w:p>
    <w:p w14:paraId="4D7683F5" w14:textId="27332CCD" w:rsidR="00D26D8C" w:rsidRPr="006977A4" w:rsidRDefault="00D26D8C" w:rsidP="00970BCF">
      <w:pPr>
        <w:spacing w:after="0" w:line="240" w:lineRule="auto"/>
        <w:ind w:firstLine="709"/>
        <w:jc w:val="both"/>
        <w:rPr>
          <w:rFonts w:ascii="Times New Roman" w:hAnsi="Times New Roman" w:cs="Times New Roman"/>
          <w:sz w:val="28"/>
          <w:szCs w:val="28"/>
          <w:lang w:val="en-US"/>
        </w:rPr>
      </w:pPr>
    </w:p>
    <w:p w14:paraId="714A8132" w14:textId="524B5B5E" w:rsidR="0011485B" w:rsidRPr="006977A4" w:rsidRDefault="0011485B" w:rsidP="00970BCF">
      <w:pPr>
        <w:spacing w:after="0" w:line="240" w:lineRule="auto"/>
        <w:ind w:firstLine="709"/>
        <w:jc w:val="both"/>
        <w:rPr>
          <w:rFonts w:ascii="Times New Roman" w:hAnsi="Times New Roman" w:cs="Times New Roman"/>
          <w:sz w:val="28"/>
          <w:szCs w:val="28"/>
          <w:lang w:val="en-US"/>
        </w:rPr>
      </w:pPr>
    </w:p>
    <w:p w14:paraId="2FFCF6E6" w14:textId="16988F8D" w:rsidR="0011485B" w:rsidRPr="006977A4" w:rsidRDefault="0011485B" w:rsidP="00970BCF">
      <w:pPr>
        <w:spacing w:after="0" w:line="240" w:lineRule="auto"/>
        <w:ind w:firstLine="709"/>
        <w:jc w:val="both"/>
        <w:rPr>
          <w:rFonts w:ascii="Times New Roman" w:hAnsi="Times New Roman" w:cs="Times New Roman"/>
          <w:sz w:val="28"/>
          <w:szCs w:val="28"/>
          <w:lang w:val="en-US"/>
        </w:rPr>
      </w:pPr>
    </w:p>
    <w:p w14:paraId="75C7DE53" w14:textId="0FA908A5" w:rsidR="0011485B" w:rsidRPr="006977A4" w:rsidRDefault="0011485B" w:rsidP="00970BCF">
      <w:pPr>
        <w:spacing w:after="0" w:line="240" w:lineRule="auto"/>
        <w:ind w:firstLine="709"/>
        <w:jc w:val="both"/>
        <w:rPr>
          <w:rFonts w:ascii="Times New Roman" w:hAnsi="Times New Roman" w:cs="Times New Roman"/>
          <w:sz w:val="28"/>
          <w:szCs w:val="28"/>
          <w:lang w:val="en-US"/>
        </w:rPr>
      </w:pPr>
    </w:p>
    <w:p w14:paraId="62BD6A65" w14:textId="17A79756" w:rsidR="0011485B" w:rsidRPr="006977A4" w:rsidRDefault="0011485B" w:rsidP="00970BCF">
      <w:pPr>
        <w:spacing w:after="0" w:line="240" w:lineRule="auto"/>
        <w:ind w:firstLine="709"/>
        <w:jc w:val="both"/>
        <w:rPr>
          <w:rFonts w:ascii="Times New Roman" w:hAnsi="Times New Roman" w:cs="Times New Roman"/>
          <w:sz w:val="28"/>
          <w:szCs w:val="28"/>
          <w:lang w:val="en-US"/>
        </w:rPr>
      </w:pPr>
    </w:p>
    <w:p w14:paraId="13656E46" w14:textId="77777777" w:rsidR="0011485B" w:rsidRPr="006977A4" w:rsidRDefault="0011485B" w:rsidP="00970BCF">
      <w:pPr>
        <w:spacing w:after="0" w:line="240" w:lineRule="auto"/>
        <w:ind w:firstLine="709"/>
        <w:jc w:val="both"/>
        <w:rPr>
          <w:rFonts w:ascii="Times New Roman" w:hAnsi="Times New Roman" w:cs="Times New Roman"/>
          <w:sz w:val="28"/>
          <w:szCs w:val="28"/>
          <w:lang w:val="en-US"/>
        </w:rPr>
      </w:pPr>
    </w:p>
    <w:p w14:paraId="63AEAE05" w14:textId="39DE444C" w:rsidR="00D26D8C" w:rsidRPr="006977A4" w:rsidRDefault="00D26D8C" w:rsidP="00970BCF">
      <w:pPr>
        <w:spacing w:after="0" w:line="240" w:lineRule="auto"/>
        <w:ind w:firstLine="709"/>
        <w:jc w:val="both"/>
        <w:rPr>
          <w:rFonts w:ascii="Times New Roman" w:hAnsi="Times New Roman" w:cs="Times New Roman"/>
          <w:sz w:val="28"/>
          <w:szCs w:val="28"/>
          <w:lang w:val="en-US"/>
        </w:rPr>
      </w:pPr>
    </w:p>
    <w:p w14:paraId="1EEEE7B6" w14:textId="4E3BEB43" w:rsidR="00E0220D" w:rsidRPr="006977A4" w:rsidRDefault="00E0220D" w:rsidP="00970BCF">
      <w:pPr>
        <w:spacing w:after="0" w:line="240" w:lineRule="auto"/>
        <w:ind w:firstLine="709"/>
        <w:jc w:val="both"/>
        <w:rPr>
          <w:rFonts w:ascii="Times New Roman" w:hAnsi="Times New Roman" w:cs="Times New Roman"/>
          <w:sz w:val="28"/>
          <w:szCs w:val="28"/>
          <w:lang w:val="en-US"/>
        </w:rPr>
      </w:pPr>
    </w:p>
    <w:p w14:paraId="6BBD4161" w14:textId="5682107C" w:rsidR="00E0220D" w:rsidRPr="006977A4" w:rsidRDefault="00E0220D" w:rsidP="00970BCF">
      <w:pPr>
        <w:spacing w:after="0" w:line="240" w:lineRule="auto"/>
        <w:ind w:firstLine="709"/>
        <w:jc w:val="both"/>
        <w:rPr>
          <w:rFonts w:ascii="Times New Roman" w:hAnsi="Times New Roman" w:cs="Times New Roman"/>
          <w:sz w:val="28"/>
          <w:szCs w:val="28"/>
          <w:lang w:val="en-US"/>
        </w:rPr>
      </w:pPr>
    </w:p>
    <w:p w14:paraId="56BF54C4" w14:textId="0523B661" w:rsidR="00E0220D" w:rsidRPr="006977A4" w:rsidRDefault="00E0220D" w:rsidP="00970BCF">
      <w:pPr>
        <w:spacing w:after="0" w:line="240" w:lineRule="auto"/>
        <w:ind w:firstLine="709"/>
        <w:jc w:val="both"/>
        <w:rPr>
          <w:rFonts w:ascii="Times New Roman" w:hAnsi="Times New Roman" w:cs="Times New Roman"/>
          <w:sz w:val="28"/>
          <w:szCs w:val="28"/>
          <w:lang w:val="en-US"/>
        </w:rPr>
      </w:pPr>
    </w:p>
    <w:p w14:paraId="46184C2E" w14:textId="2D2F493E" w:rsidR="00E0220D" w:rsidRPr="006977A4" w:rsidRDefault="00E0220D" w:rsidP="00970BCF">
      <w:pPr>
        <w:spacing w:after="0" w:line="240" w:lineRule="auto"/>
        <w:ind w:firstLine="709"/>
        <w:jc w:val="both"/>
        <w:rPr>
          <w:rFonts w:ascii="Times New Roman" w:hAnsi="Times New Roman" w:cs="Times New Roman"/>
          <w:sz w:val="28"/>
          <w:szCs w:val="28"/>
          <w:lang w:val="en-US"/>
        </w:rPr>
      </w:pPr>
    </w:p>
    <w:p w14:paraId="0A19A2C6" w14:textId="148631D7" w:rsidR="00E0220D" w:rsidRPr="006977A4" w:rsidRDefault="00E0220D" w:rsidP="00970BCF">
      <w:pPr>
        <w:spacing w:after="0" w:line="240" w:lineRule="auto"/>
        <w:ind w:firstLine="709"/>
        <w:jc w:val="both"/>
        <w:rPr>
          <w:rFonts w:ascii="Times New Roman" w:hAnsi="Times New Roman" w:cs="Times New Roman"/>
          <w:sz w:val="28"/>
          <w:szCs w:val="28"/>
          <w:lang w:val="en-US"/>
        </w:rPr>
      </w:pPr>
    </w:p>
    <w:p w14:paraId="7B32C983" w14:textId="6669A092" w:rsidR="00E0220D" w:rsidRPr="006977A4" w:rsidRDefault="00E0220D" w:rsidP="00970BCF">
      <w:pPr>
        <w:spacing w:after="0" w:line="240" w:lineRule="auto"/>
        <w:ind w:firstLine="709"/>
        <w:jc w:val="both"/>
        <w:rPr>
          <w:rFonts w:ascii="Times New Roman" w:hAnsi="Times New Roman" w:cs="Times New Roman"/>
          <w:sz w:val="28"/>
          <w:szCs w:val="28"/>
          <w:lang w:val="en-US"/>
        </w:rPr>
      </w:pPr>
    </w:p>
    <w:p w14:paraId="7D41F626" w14:textId="668D0C55" w:rsidR="00E0220D" w:rsidRPr="006977A4" w:rsidRDefault="00E0220D" w:rsidP="00970BCF">
      <w:pPr>
        <w:spacing w:after="0" w:line="240" w:lineRule="auto"/>
        <w:ind w:firstLine="709"/>
        <w:jc w:val="both"/>
        <w:rPr>
          <w:rFonts w:ascii="Times New Roman" w:hAnsi="Times New Roman" w:cs="Times New Roman"/>
          <w:sz w:val="28"/>
          <w:szCs w:val="28"/>
          <w:lang w:val="en-US"/>
        </w:rPr>
      </w:pPr>
    </w:p>
    <w:p w14:paraId="4C1F14E3" w14:textId="5F71138B" w:rsidR="00E0220D" w:rsidRPr="006977A4" w:rsidRDefault="00E0220D" w:rsidP="00970BCF">
      <w:pPr>
        <w:spacing w:after="0" w:line="240" w:lineRule="auto"/>
        <w:ind w:firstLine="709"/>
        <w:jc w:val="both"/>
        <w:rPr>
          <w:rFonts w:ascii="Times New Roman" w:hAnsi="Times New Roman" w:cs="Times New Roman"/>
          <w:sz w:val="28"/>
          <w:szCs w:val="28"/>
          <w:lang w:val="en-US"/>
        </w:rPr>
      </w:pPr>
    </w:p>
    <w:p w14:paraId="1007957D" w14:textId="0DFE95A9" w:rsidR="00E0220D" w:rsidRPr="006977A4" w:rsidRDefault="00E0220D" w:rsidP="00970BCF">
      <w:pPr>
        <w:spacing w:after="0" w:line="240" w:lineRule="auto"/>
        <w:ind w:firstLine="709"/>
        <w:jc w:val="both"/>
        <w:rPr>
          <w:rFonts w:ascii="Times New Roman" w:hAnsi="Times New Roman" w:cs="Times New Roman"/>
          <w:sz w:val="28"/>
          <w:szCs w:val="28"/>
          <w:lang w:val="en-US"/>
        </w:rPr>
      </w:pPr>
    </w:p>
    <w:p w14:paraId="7AC01F2D" w14:textId="3778F6B0" w:rsidR="00E0220D" w:rsidRPr="006977A4" w:rsidRDefault="00E0220D" w:rsidP="00970BCF">
      <w:pPr>
        <w:spacing w:after="0" w:line="240" w:lineRule="auto"/>
        <w:ind w:firstLine="709"/>
        <w:jc w:val="both"/>
        <w:rPr>
          <w:rFonts w:ascii="Times New Roman" w:hAnsi="Times New Roman" w:cs="Times New Roman"/>
          <w:sz w:val="28"/>
          <w:szCs w:val="28"/>
          <w:lang w:val="en-US"/>
        </w:rPr>
      </w:pPr>
    </w:p>
    <w:p w14:paraId="369C82CC" w14:textId="2D52A32D" w:rsidR="00E0220D" w:rsidRPr="006977A4" w:rsidRDefault="00E0220D" w:rsidP="00970BCF">
      <w:pPr>
        <w:spacing w:after="0" w:line="240" w:lineRule="auto"/>
        <w:ind w:firstLine="709"/>
        <w:jc w:val="both"/>
        <w:rPr>
          <w:rFonts w:ascii="Times New Roman" w:hAnsi="Times New Roman" w:cs="Times New Roman"/>
          <w:sz w:val="28"/>
          <w:szCs w:val="28"/>
          <w:lang w:val="en-US"/>
        </w:rPr>
      </w:pPr>
    </w:p>
    <w:p w14:paraId="564AD1BC" w14:textId="0F5CF1B7" w:rsidR="00E0220D" w:rsidRPr="006977A4" w:rsidRDefault="00E0220D" w:rsidP="00970BCF">
      <w:pPr>
        <w:spacing w:after="0" w:line="240" w:lineRule="auto"/>
        <w:ind w:firstLine="709"/>
        <w:jc w:val="both"/>
        <w:rPr>
          <w:rFonts w:ascii="Times New Roman" w:hAnsi="Times New Roman" w:cs="Times New Roman"/>
          <w:sz w:val="28"/>
          <w:szCs w:val="28"/>
          <w:lang w:val="en-US"/>
        </w:rPr>
      </w:pPr>
    </w:p>
    <w:p w14:paraId="7BB1B9D7" w14:textId="6C336E6E" w:rsidR="00E0220D" w:rsidRPr="006977A4" w:rsidRDefault="00E0220D" w:rsidP="00970BCF">
      <w:pPr>
        <w:spacing w:after="0" w:line="240" w:lineRule="auto"/>
        <w:ind w:firstLine="709"/>
        <w:jc w:val="both"/>
        <w:rPr>
          <w:rFonts w:ascii="Times New Roman" w:hAnsi="Times New Roman" w:cs="Times New Roman"/>
          <w:sz w:val="28"/>
          <w:szCs w:val="28"/>
          <w:lang w:val="en-US"/>
        </w:rPr>
      </w:pPr>
    </w:p>
    <w:p w14:paraId="0C205F96" w14:textId="77777777" w:rsidR="00E0220D" w:rsidRPr="006977A4" w:rsidRDefault="00E0220D" w:rsidP="00970BCF">
      <w:pPr>
        <w:spacing w:after="0" w:line="240" w:lineRule="auto"/>
        <w:ind w:firstLine="709"/>
        <w:jc w:val="both"/>
        <w:rPr>
          <w:rFonts w:ascii="Times New Roman" w:hAnsi="Times New Roman" w:cs="Times New Roman"/>
          <w:sz w:val="28"/>
          <w:szCs w:val="28"/>
          <w:lang w:val="en-US"/>
        </w:rPr>
      </w:pPr>
    </w:p>
    <w:p w14:paraId="06FC1D5F" w14:textId="3607A7C3" w:rsidR="000E3932" w:rsidRPr="006977A4" w:rsidRDefault="000E3932" w:rsidP="00970BCF">
      <w:pPr>
        <w:spacing w:after="0" w:line="240" w:lineRule="auto"/>
        <w:ind w:firstLine="709"/>
        <w:jc w:val="both"/>
        <w:rPr>
          <w:rFonts w:ascii="Times New Roman" w:hAnsi="Times New Roman" w:cs="Times New Roman"/>
          <w:sz w:val="28"/>
          <w:szCs w:val="28"/>
          <w:lang w:val="en-US"/>
        </w:rPr>
      </w:pPr>
    </w:p>
    <w:p w14:paraId="5EBBB168" w14:textId="3F765507" w:rsidR="000E3932" w:rsidRPr="006977A4" w:rsidRDefault="000E3932" w:rsidP="00970BCF">
      <w:pPr>
        <w:spacing w:after="0" w:line="240" w:lineRule="auto"/>
        <w:ind w:firstLine="709"/>
        <w:jc w:val="both"/>
        <w:rPr>
          <w:rFonts w:ascii="Times New Roman" w:hAnsi="Times New Roman" w:cs="Times New Roman"/>
          <w:sz w:val="28"/>
          <w:szCs w:val="28"/>
          <w:lang w:val="en-US"/>
        </w:rPr>
      </w:pPr>
    </w:p>
    <w:p w14:paraId="39A8D552" w14:textId="20B81544" w:rsidR="000E3932" w:rsidRDefault="000E3932" w:rsidP="00970BCF">
      <w:pPr>
        <w:spacing w:after="0" w:line="240" w:lineRule="auto"/>
        <w:ind w:firstLine="709"/>
        <w:jc w:val="both"/>
        <w:rPr>
          <w:rFonts w:ascii="Times New Roman" w:hAnsi="Times New Roman" w:cs="Times New Roman"/>
          <w:sz w:val="28"/>
          <w:szCs w:val="28"/>
          <w:lang w:val="en-US"/>
        </w:rPr>
      </w:pPr>
    </w:p>
    <w:p w14:paraId="5114961D" w14:textId="77777777" w:rsidR="00AF209D" w:rsidRPr="006977A4" w:rsidRDefault="00AF209D" w:rsidP="00970BCF">
      <w:pPr>
        <w:spacing w:after="0" w:line="240" w:lineRule="auto"/>
        <w:ind w:firstLine="709"/>
        <w:jc w:val="both"/>
        <w:rPr>
          <w:rFonts w:ascii="Times New Roman" w:hAnsi="Times New Roman" w:cs="Times New Roman"/>
          <w:sz w:val="28"/>
          <w:szCs w:val="28"/>
          <w:lang w:val="en-US"/>
        </w:rPr>
      </w:pPr>
    </w:p>
    <w:p w14:paraId="3EA564C3" w14:textId="1BF97359" w:rsidR="00B403D8" w:rsidRPr="006977A4" w:rsidRDefault="00B403D8" w:rsidP="00970BCF">
      <w:pPr>
        <w:spacing w:after="0" w:line="240" w:lineRule="auto"/>
        <w:ind w:firstLine="709"/>
        <w:jc w:val="both"/>
        <w:rPr>
          <w:rFonts w:ascii="Times New Roman" w:hAnsi="Times New Roman" w:cs="Times New Roman"/>
          <w:sz w:val="28"/>
          <w:szCs w:val="28"/>
          <w:lang w:val="en-US"/>
        </w:rPr>
      </w:pPr>
    </w:p>
    <w:p w14:paraId="4AACFEA6" w14:textId="77777777" w:rsidR="0065532A" w:rsidRPr="006977A4" w:rsidRDefault="0065532A" w:rsidP="0065532A">
      <w:pPr>
        <w:pStyle w:val="1"/>
        <w:jc w:val="center"/>
        <w:rPr>
          <w:lang w:eastAsia="ru-RU"/>
        </w:rPr>
      </w:pPr>
      <w:bookmarkStart w:id="14" w:name="_Toc70064642"/>
      <w:r w:rsidRPr="006977A4">
        <w:lastRenderedPageBreak/>
        <w:t>A foreign experience in dry ports development and digital technologies of improving logistics services quality</w:t>
      </w:r>
    </w:p>
    <w:p w14:paraId="69B20550"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p>
    <w:p w14:paraId="6D82B430" w14:textId="0EE67C32"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This subsection examines the experience of forming and developing dry ports’ logistics services in Europe, </w:t>
      </w:r>
      <w:r w:rsidR="00AF209D">
        <w:rPr>
          <w:rFonts w:ascii="Times New Roman" w:hAnsi="Times New Roman" w:cs="Times New Roman"/>
          <w:sz w:val="28"/>
          <w:szCs w:val="28"/>
          <w:lang w:val="en-US"/>
        </w:rPr>
        <w:t xml:space="preserve">the United States of </w:t>
      </w:r>
      <w:r w:rsidRPr="006977A4">
        <w:rPr>
          <w:rFonts w:ascii="Times New Roman" w:hAnsi="Times New Roman" w:cs="Times New Roman"/>
          <w:sz w:val="28"/>
          <w:szCs w:val="28"/>
          <w:lang w:val="en-US"/>
        </w:rPr>
        <w:t>America</w:t>
      </w:r>
      <w:r w:rsidR="00AF209D">
        <w:rPr>
          <w:rFonts w:ascii="Times New Roman" w:hAnsi="Times New Roman" w:cs="Times New Roman"/>
          <w:sz w:val="28"/>
          <w:szCs w:val="28"/>
          <w:lang w:val="en-US"/>
        </w:rPr>
        <w:t xml:space="preserve"> (the USA)</w:t>
      </w:r>
      <w:r w:rsidRPr="006977A4">
        <w:rPr>
          <w:rFonts w:ascii="Times New Roman" w:hAnsi="Times New Roman" w:cs="Times New Roman"/>
          <w:sz w:val="28"/>
          <w:szCs w:val="28"/>
          <w:lang w:val="en-US"/>
        </w:rPr>
        <w:t xml:space="preserve">, and China. Furthermore, the digital transformation of logistics infrastructure by improving the quality of logistics services at seaports and forming a digital transport corridor will be considered. This subsection also highlights digital technologies' role in </w:t>
      </w:r>
      <w:r w:rsidR="00CB114E" w:rsidRPr="006977A4">
        <w:rPr>
          <w:rFonts w:ascii="Times New Roman" w:hAnsi="Times New Roman" w:cs="Times New Roman"/>
          <w:sz w:val="28"/>
          <w:szCs w:val="28"/>
          <w:lang w:val="en-US"/>
        </w:rPr>
        <w:t xml:space="preserve">enhancing </w:t>
      </w:r>
      <w:r w:rsidRPr="006977A4">
        <w:rPr>
          <w:rFonts w:ascii="Times New Roman" w:hAnsi="Times New Roman" w:cs="Times New Roman"/>
          <w:sz w:val="28"/>
          <w:szCs w:val="28"/>
          <w:lang w:val="en-US"/>
        </w:rPr>
        <w:t xml:space="preserve">quality logistics services.   </w:t>
      </w:r>
    </w:p>
    <w:p w14:paraId="4A478561" w14:textId="439DB667"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w:t>
      </w:r>
      <w:r w:rsidR="00CB114E" w:rsidRPr="006977A4">
        <w:rPr>
          <w:rFonts w:ascii="Times New Roman" w:hAnsi="Times New Roman" w:cs="Times New Roman"/>
          <w:sz w:val="28"/>
          <w:szCs w:val="28"/>
          <w:lang w:val="en-US"/>
        </w:rPr>
        <w:t>literature analys</w:t>
      </w:r>
      <w:r w:rsidR="006F3A38">
        <w:rPr>
          <w:rFonts w:ascii="Times New Roman" w:hAnsi="Times New Roman" w:cs="Times New Roman"/>
          <w:sz w:val="28"/>
          <w:szCs w:val="28"/>
          <w:lang w:val="en-US"/>
        </w:rPr>
        <w:t>i</w:t>
      </w:r>
      <w:r w:rsidR="00CB114E"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 xml:space="preserve"> made it possible to study the dynamics of dry ports in the western, developed regions (especially in the USA and Western Europe) and in Asia (China). </w:t>
      </w:r>
    </w:p>
    <w:p w14:paraId="34D4C277" w14:textId="73D808BB"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In Europe (the western part), inland terminals are formed by integrating port terminals with railway shuttles and barge services. European dry ports have different names: </w:t>
      </w:r>
      <w:r w:rsidR="002301D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platformes logistiques</w:t>
      </w:r>
      <w:r w:rsidR="002301D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in France, </w:t>
      </w:r>
      <w:r w:rsidR="002301D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Güterverkehrszentren (GVZ)</w:t>
      </w:r>
      <w:r w:rsidR="002301D9" w:rsidRPr="006977A4">
        <w:rPr>
          <w:lang w:val="en-US"/>
        </w:rPr>
        <w:t xml:space="preserve"> </w:t>
      </w:r>
      <w:r w:rsidR="002301D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in Germany, </w:t>
      </w:r>
      <w:r w:rsidR="002301D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Interporti</w:t>
      </w:r>
      <w:r w:rsidR="002301D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in Italy, </w:t>
      </w:r>
      <w:r w:rsidR="00F151A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Freight Villages</w:t>
      </w:r>
      <w:r w:rsidR="00F151A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in the UK, </w:t>
      </w:r>
      <w:r w:rsidR="00F151A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Transport Centers</w:t>
      </w:r>
      <w:r w:rsidR="00F151A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in Denmark and </w:t>
      </w:r>
      <w:r w:rsidR="00F151A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Zonas de Actividades Logisticas</w:t>
      </w:r>
      <w:r w:rsidR="00F151A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(ZAL) in Spain. A large concentration of inland terminals can be found around the Rhine/Scheldt delta, a gateway to Europe with a combined container throughput of 28.2 million TEU in 2019. Also, almost every European port has an inland terminal strategy to ensure traffic safety within the country </w:t>
      </w:r>
      <w:r w:rsidRPr="006977A4">
        <w:rPr>
          <w:rFonts w:ascii="Times New Roman" w:hAnsi="Times New Roman" w:cs="Times New Roman"/>
          <w:sz w:val="28"/>
          <w:szCs w:val="28"/>
          <w:lang w:val="en-US"/>
        </w:rPr>
        <w:fldChar w:fldCharType="begin" w:fldLock="1"/>
      </w:r>
      <w:r w:rsidR="00D32B12" w:rsidRPr="006977A4">
        <w:rPr>
          <w:rFonts w:ascii="Times New Roman" w:hAnsi="Times New Roman" w:cs="Times New Roman"/>
          <w:sz w:val="28"/>
          <w:szCs w:val="28"/>
          <w:lang w:val="en-US"/>
        </w:rPr>
        <w:instrText>ADDIN CSL_CITATION {"citationItems":[{"id":"ITEM-1","itemData":{"DOI":"10.1163/ej.9789004172067.i-752.38","author":[{"dropping-particle":"","family":"Notteboom.","given":"Dr. Jean-Paul Rodrigue and Dr. Theo","non-dropping-particle":"","parse-names":false,"suffix":""}],"container-title":"Aëtiana (2 vols.)","id":"ITEM-1","issued":{"date-parts":[["2010"]]},"page":"327-334","title":"Chapter 2.3 – Dry Ports Dr. Jean-Paul Rodrigue and Dr. Theo Notteboom.","type":"article"},"uris":["http://www.mendeley.com/documents/?uuid=8a5c2b78-ba8b-483d-96d7-71b0c8906712"]}],"mendeley":{"formattedCitation":"[66]","manualFormatting":"[67]","plainTextFormattedCitation":"[66]","previouslyFormattedCitation":"[75]"},"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D32B12" w:rsidRPr="006977A4">
        <w:rPr>
          <w:rFonts w:ascii="Times New Roman" w:hAnsi="Times New Roman" w:cs="Times New Roman"/>
          <w:noProof/>
          <w:sz w:val="28"/>
          <w:szCs w:val="28"/>
          <w:lang w:val="en-US"/>
        </w:rPr>
        <w:t>67</w:t>
      </w:r>
      <w:r w:rsidR="004B6E9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w:t>
      </w:r>
    </w:p>
    <w:p w14:paraId="61351C1B" w14:textId="1A1A9BFA"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Benchmarking dry European ports based on 40 physical, technical, and other parameters, like positioning in TEN-T, green logistics, security management, urban logistics, etc. These criteria identified TOP-20 European ports: Interporto Quadrante Europa (Verona), GVZ Bremen, GVZ Nürnberg, GVZ Berlin, Großbeeren, Plaza Logistica Zaragoza, Inrterporto Nola Campano, Interporto Padova, Interporto Bologna, GVZ Leipzig, ZAL Barcelona, lnterporto di Torino, BILK Logistics Centre (Budapest), Interporto Novara, CLIP Logistics (Swarzedz), Delta 3 Dourges (Lille), GVZ Berlin West Wustermark, Cargo Center Graz, GVZ Südwestsachsen, DIRFT Daventry </w:t>
      </w:r>
      <w:r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{"citationItems":[{"id":"ITEM-1","itemData":{"DOI":"10.1504/IJAMS.2018.095324","abstract":"Copyright © The Author(s) 2017. Many German dry ports have already been successfully established and positioned in the past; however, several questions may arise. Can they keep pace with latest standards? Can they maintain their strong capabilities or are there locations in Europe, of whose achievements German dry ports can still 'learn'? What impulses come in turn from the German dry ports? The aim of this study was to illustrate the international logistics landscape and furthermore to give recommendations for the successful development of macro logistics concepts in Europe. The European ranking of 2015 is based in terms of its methodology on the scientific assessments of the authors. Therefore, it is evident that the results for example with use of a different weighting of the 40 evaluation criteria can certainly lead to different ranking results. In comparison to the first European Ranking 2010, there is no change among the TOP 3 in the ranking 2015.","author":[{"dropping-particle":"","family":"Oláh","given":"J.","non-dropping-particle":"","parse-names":false,"suffix":""},{"dropping-particle":"","family":"Nestler","given":"S.","non-dropping-particle":"","parse-names":false,"suffix":""},{"dropping-particle":"","family":"Nobel","given":"T.","non-dropping-particle":"","parse-names":false,"suffix":""},{"dropping-particle":"","family":"Harangi-Rákos","given":"M.","non-dropping-particle":"","parse-names":false,"suffix":""},{"dropping-particle":"","family":"Popp","given":"J.","non-dropping-particle":"","parse-names":false,"suffix":""}],"container-title":"International Journal of Applied Management Science","id":"ITEM-1","issue":"4","issued":{"date-parts":[["2018"]]},"page":"269-289","title":"Development of dry ports in Europe","type":"article-journal","volume":"10"},"uris":["http://www.mendeley.com/documents/?uuid=106f85f1-a8ed-3359-975a-87928ba035e8"]}],"mendeley":{"formattedCitation":"[29]"},"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[29]</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w:t>
      </w:r>
    </w:p>
    <w:p w14:paraId="4D841F95" w14:textId="634FEE60" w:rsidR="0065532A" w:rsidRPr="006977A4" w:rsidRDefault="00DD5D65"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European dry ports analysis </w:t>
      </w:r>
      <w:r w:rsidR="0065532A" w:rsidRPr="006977A4">
        <w:rPr>
          <w:rFonts w:ascii="Times New Roman" w:hAnsi="Times New Roman" w:cs="Times New Roman"/>
          <w:sz w:val="28"/>
          <w:szCs w:val="28"/>
          <w:lang w:val="en-US"/>
        </w:rPr>
        <w:t>shows that the service facilities include</w:t>
      </w:r>
      <w:r w:rsidRPr="006977A4">
        <w:rPr>
          <w:rFonts w:ascii="Times New Roman" w:hAnsi="Times New Roman" w:cs="Times New Roman"/>
          <w:sz w:val="28"/>
          <w:szCs w:val="28"/>
          <w:lang w:val="en-US"/>
        </w:rPr>
        <w:t>:</w:t>
      </w:r>
      <w:r w:rsidR="0065532A" w:rsidRPr="006977A4">
        <w:rPr>
          <w:rFonts w:ascii="Times New Roman" w:hAnsi="Times New Roman" w:cs="Times New Roman"/>
          <w:sz w:val="28"/>
          <w:szCs w:val="28"/>
          <w:lang w:val="en-US"/>
        </w:rPr>
        <w:t xml:space="preserve"> filling stations, catering, custom offices, truck washing stations, social facilities, truck repair stations, central temperature-controlled warehouses, and other services (Figure </w:t>
      </w:r>
      <w:r w:rsidR="00ED6DBA" w:rsidRPr="006977A4">
        <w:rPr>
          <w:rFonts w:ascii="Times New Roman" w:hAnsi="Times New Roman" w:cs="Times New Roman"/>
          <w:sz w:val="28"/>
          <w:szCs w:val="28"/>
          <w:lang w:val="en-US"/>
        </w:rPr>
        <w:t>6</w:t>
      </w:r>
      <w:r w:rsidR="0065532A" w:rsidRPr="006977A4">
        <w:rPr>
          <w:rFonts w:ascii="Times New Roman" w:hAnsi="Times New Roman" w:cs="Times New Roman"/>
          <w:sz w:val="28"/>
          <w:szCs w:val="28"/>
          <w:lang w:val="en-US"/>
        </w:rPr>
        <w:t xml:space="preserve">). </w:t>
      </w:r>
    </w:p>
    <w:p w14:paraId="60BC86EC" w14:textId="77777777" w:rsidR="0065532A" w:rsidRPr="006977A4" w:rsidRDefault="0065532A" w:rsidP="0065532A">
      <w:pPr>
        <w:spacing w:after="0" w:line="240" w:lineRule="auto"/>
        <w:ind w:firstLine="709"/>
        <w:jc w:val="both"/>
        <w:rPr>
          <w:rFonts w:ascii="Times New Roman" w:hAnsi="Times New Roman" w:cs="Times New Roman"/>
          <w:noProof/>
          <w:lang w:val="en-US"/>
        </w:rPr>
      </w:pPr>
    </w:p>
    <w:p w14:paraId="3B90E5E0"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noProof/>
          <w:lang w:eastAsia="ru-RU"/>
        </w:rPr>
        <w:lastRenderedPageBreak/>
        <w:drawing>
          <wp:inline distT="0" distB="0" distL="0" distR="0" wp14:anchorId="75DDBA48" wp14:editId="3424B300">
            <wp:extent cx="5387340" cy="3093720"/>
            <wp:effectExtent l="0" t="0" r="3810" b="11430"/>
            <wp:docPr id="304" name="Диаграмма 3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9374EC-DE6B-42EA-A40B-43A4929A6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CF898F"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p>
    <w:p w14:paraId="74DCFBDA" w14:textId="1EC61DCE"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Figure </w:t>
      </w:r>
      <w:r w:rsidR="00ED6DBA" w:rsidRPr="006977A4">
        <w:rPr>
          <w:rFonts w:ascii="Times New Roman" w:hAnsi="Times New Roman" w:cs="Times New Roman"/>
          <w:sz w:val="28"/>
          <w:szCs w:val="28"/>
          <w:lang w:val="en-US"/>
        </w:rPr>
        <w:t>6</w:t>
      </w:r>
      <w:r w:rsidRPr="006977A4">
        <w:rPr>
          <w:rFonts w:ascii="Times New Roman" w:hAnsi="Times New Roman" w:cs="Times New Roman"/>
          <w:sz w:val="28"/>
          <w:szCs w:val="28"/>
          <w:lang w:val="en-US"/>
        </w:rPr>
        <w:t xml:space="preserve"> – Europe dry ports’ service facilities</w:t>
      </w:r>
    </w:p>
    <w:p w14:paraId="5CB6D048" w14:textId="7F689BA9"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Note </w:t>
      </w:r>
      <w:r w:rsidR="00CB114E"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fldChar w:fldCharType="begin" w:fldLock="1"/>
      </w:r>
      <w:r w:rsidR="00D17C1C" w:rsidRPr="006977A4">
        <w:rPr>
          <w:rFonts w:ascii="Times New Roman" w:hAnsi="Times New Roman" w:cs="Times New Roman"/>
          <w:sz w:val="28"/>
          <w:szCs w:val="28"/>
          <w:lang w:val="en-US"/>
        </w:rPr>
        <w:instrText>ADDIN CSL_CITATION {"citationItems":[{"id":"ITEM-1","itemData":{"DOI":"10.3311/PPtr.11414","abstract":"Deutsche GVZ-Gesellschaft (DGG) establishes the first ranking of Freight Villages (dry ports) throughout Europe. The study assesses the level of development of the European Freight Villages by a method oriented on the benchmarking approach. The results of this process build the first ranking of Freight Villages (FV) on an European level. The study will help to provide more transparency to the market segment of international logistics centres and is oriented to give a positive impulse to the further successful European development of sustainable macrologistics concepts. As a kind of a side effect this comparison shall also allow a networking among the FV's Europe-wide, supported by better knowledge and access to significant information of the market position and strategies of the individual locations.","author":[{"dropping-particle":"","family":"Oláh","given":"J.","non-dropping-particle":"","parse-names":false,"suffix":""},{"dropping-particle":"","family":"Nestler","given":"S.","non-dropping-particle":"","parse-names":false,"suffix":""},{"dropping-particle":"","family":"Nobel","given":"T.","non-dropping-particle":"","parse-names":false,"suffix":""},{"dropping-particle":"","family":"Popp","given":"J.","non-dropping-particle":"","parse-names":false,"suffix":""}],"container-title":"Periodica Polytechnica Transportation Engineering","id":"ITEM-1","issue":"2","issued":{"date-parts":[["2018"]]},"page":"95-100","title":"Ranking of dry ports in Europe-benchmarking","type":"article-journal","volume":"46"},"uris":["http://www.mendeley.com/documents/?uuid=f868c0a0-5ebf-321d-b23d-ec483ed4bc50"]}],"mendeley":{"formattedCitation":"[67]","manualFormatting":"[68]","plainTextFormattedCitation":"[67]","previouslyFormattedCitation":"[76]"},"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D17C1C" w:rsidRPr="006977A4">
        <w:rPr>
          <w:rFonts w:ascii="Times New Roman" w:hAnsi="Times New Roman" w:cs="Times New Roman"/>
          <w:noProof/>
          <w:sz w:val="28"/>
          <w:szCs w:val="28"/>
          <w:lang w:val="en-US"/>
        </w:rPr>
        <w:t>68</w:t>
      </w:r>
      <w:r w:rsidR="004B6E9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p>
    <w:p w14:paraId="6C613E2F"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p>
    <w:p w14:paraId="699B7DB8" w14:textId="7DB21ACC"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Comparative analysis of dry ports in Italy, Spain, and Germany shows that the development </w:t>
      </w:r>
      <w:r w:rsidR="00CD2DBC" w:rsidRPr="006977A4">
        <w:rPr>
          <w:rFonts w:ascii="Times New Roman" w:hAnsi="Times New Roman" w:cs="Times New Roman"/>
          <w:sz w:val="28"/>
          <w:szCs w:val="28"/>
          <w:lang w:val="en-US"/>
        </w:rPr>
        <w:t xml:space="preserve">of </w:t>
      </w:r>
      <w:r w:rsidRPr="006977A4">
        <w:rPr>
          <w:rFonts w:ascii="Times New Roman" w:hAnsi="Times New Roman" w:cs="Times New Roman"/>
          <w:sz w:val="28"/>
          <w:szCs w:val="28"/>
          <w:lang w:val="en-US"/>
        </w:rPr>
        <w:t>dry port companies (or owners) focu</w:t>
      </w:r>
      <w:r w:rsidR="00CD2DBC" w:rsidRPr="006977A4">
        <w:rPr>
          <w:rFonts w:ascii="Times New Roman" w:hAnsi="Times New Roman" w:cs="Times New Roman"/>
          <w:sz w:val="28"/>
          <w:szCs w:val="28"/>
          <w:lang w:val="en-US"/>
        </w:rPr>
        <w:t>se</w:t>
      </w:r>
      <w:r w:rsidRPr="006977A4">
        <w:rPr>
          <w:rFonts w:ascii="Times New Roman" w:hAnsi="Times New Roman" w:cs="Times New Roman"/>
          <w:sz w:val="28"/>
          <w:szCs w:val="28"/>
          <w:lang w:val="en-US"/>
        </w:rPr>
        <w:t>s on supporting territory planning, attracting new tenants, and marketing</w:t>
      </w:r>
      <w:r w:rsidR="00CB114E" w:rsidRPr="006977A4">
        <w:rPr>
          <w:rFonts w:ascii="Times New Roman" w:hAnsi="Times New Roman" w:cs="Times New Roman"/>
          <w:sz w:val="28"/>
          <w:szCs w:val="28"/>
          <w:lang w:val="en-US"/>
        </w:rPr>
        <w:t xml:space="preserve"> [68]</w:t>
      </w:r>
      <w:r w:rsidRPr="006977A4">
        <w:rPr>
          <w:rFonts w:ascii="Times New Roman" w:hAnsi="Times New Roman" w:cs="Times New Roman"/>
          <w:sz w:val="28"/>
          <w:szCs w:val="28"/>
          <w:lang w:val="en-US"/>
        </w:rPr>
        <w:t xml:space="preserve">. Most of all, companies in Italy pay great attention to keeping the implementation process and the operational phase (Table </w:t>
      </w:r>
      <w:r w:rsidR="00CD0AF5" w:rsidRPr="006977A4">
        <w:rPr>
          <w:rFonts w:ascii="Times New Roman" w:hAnsi="Times New Roman" w:cs="Times New Roman"/>
          <w:sz w:val="28"/>
          <w:szCs w:val="28"/>
          <w:lang w:val="en-US"/>
        </w:rPr>
        <w:t>4</w:t>
      </w:r>
      <w:r w:rsidRPr="006977A4">
        <w:rPr>
          <w:rFonts w:ascii="Times New Roman" w:hAnsi="Times New Roman" w:cs="Times New Roman"/>
          <w:sz w:val="28"/>
          <w:szCs w:val="28"/>
          <w:lang w:val="en-US"/>
        </w:rPr>
        <w:t>).</w:t>
      </w:r>
    </w:p>
    <w:p w14:paraId="0D32E45F" w14:textId="3E8FCF95" w:rsidR="0065532A" w:rsidRPr="006977A4" w:rsidRDefault="0065532A" w:rsidP="0065532A">
      <w:pPr>
        <w:spacing w:after="0" w:line="240" w:lineRule="auto"/>
        <w:ind w:firstLine="709"/>
        <w:jc w:val="both"/>
        <w:rPr>
          <w:rFonts w:ascii="Times New Roman" w:hAnsi="Times New Roman" w:cs="Times New Roman"/>
          <w:noProof/>
          <w:sz w:val="28"/>
          <w:szCs w:val="28"/>
          <w:lang w:val="en-US"/>
        </w:rPr>
      </w:pPr>
      <w:r w:rsidRPr="006977A4">
        <w:rPr>
          <w:rFonts w:ascii="Times New Roman" w:hAnsi="Times New Roman" w:cs="Times New Roman"/>
          <w:noProof/>
          <w:sz w:val="28"/>
          <w:szCs w:val="28"/>
          <w:lang w:val="en-US"/>
        </w:rPr>
        <w:t xml:space="preserve">Table </w:t>
      </w:r>
      <w:r w:rsidR="00CD0AF5" w:rsidRPr="006977A4">
        <w:rPr>
          <w:rFonts w:ascii="Times New Roman" w:hAnsi="Times New Roman" w:cs="Times New Roman"/>
          <w:noProof/>
          <w:sz w:val="28"/>
          <w:szCs w:val="28"/>
          <w:lang w:val="en-US"/>
        </w:rPr>
        <w:t xml:space="preserve">4 </w:t>
      </w:r>
      <w:r w:rsidRPr="006977A4">
        <w:rPr>
          <w:rFonts w:ascii="Times New Roman" w:hAnsi="Times New Roman" w:cs="Times New Roman"/>
          <w:noProof/>
          <w:sz w:val="28"/>
          <w:szCs w:val="28"/>
          <w:lang w:val="en-US"/>
        </w:rPr>
        <w:t>– Intensity of  European dry port’s tasks</w:t>
      </w:r>
    </w:p>
    <w:p w14:paraId="746FD2E5" w14:textId="77777777" w:rsidR="0065532A" w:rsidRPr="006977A4" w:rsidRDefault="0065532A" w:rsidP="0065532A">
      <w:pPr>
        <w:spacing w:after="0" w:line="240" w:lineRule="auto"/>
        <w:ind w:firstLine="709"/>
        <w:jc w:val="both"/>
        <w:rPr>
          <w:rFonts w:ascii="Times New Roman" w:hAnsi="Times New Roman" w:cs="Times New Roman"/>
          <w:noProof/>
          <w:sz w:val="28"/>
          <w:szCs w:val="28"/>
          <w:lang w:val="en-US"/>
        </w:rPr>
      </w:pPr>
    </w:p>
    <w:tbl>
      <w:tblPr>
        <w:tblStyle w:val="a5"/>
        <w:tblW w:w="0" w:type="auto"/>
        <w:tblLook w:val="04A0" w:firstRow="1" w:lastRow="0" w:firstColumn="1" w:lastColumn="0" w:noHBand="0" w:noVBand="1"/>
      </w:tblPr>
      <w:tblGrid>
        <w:gridCol w:w="6344"/>
        <w:gridCol w:w="1029"/>
        <w:gridCol w:w="1124"/>
        <w:gridCol w:w="1357"/>
      </w:tblGrid>
      <w:tr w:rsidR="0065532A" w:rsidRPr="006977A4" w14:paraId="3E99DF5B" w14:textId="77777777" w:rsidTr="008067DE">
        <w:tc>
          <w:tcPr>
            <w:tcW w:w="6344" w:type="dxa"/>
          </w:tcPr>
          <w:p w14:paraId="00FA98DA" w14:textId="77777777" w:rsidR="0065532A" w:rsidRPr="006977A4" w:rsidRDefault="0065532A" w:rsidP="0065532A">
            <w:pPr>
              <w:jc w:val="both"/>
              <w:rPr>
                <w:rFonts w:ascii="Times New Roman" w:hAnsi="Times New Roman" w:cs="Times New Roman"/>
                <w:sz w:val="24"/>
                <w:szCs w:val="24"/>
                <w:lang w:val="en-US"/>
              </w:rPr>
            </w:pPr>
          </w:p>
        </w:tc>
        <w:tc>
          <w:tcPr>
            <w:tcW w:w="1029" w:type="dxa"/>
          </w:tcPr>
          <w:p w14:paraId="28C687D6"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Average </w:t>
            </w:r>
          </w:p>
          <w:p w14:paraId="6355EFC3"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Italy</w:t>
            </w:r>
          </w:p>
        </w:tc>
        <w:tc>
          <w:tcPr>
            <w:tcW w:w="1124" w:type="dxa"/>
          </w:tcPr>
          <w:p w14:paraId="72DBFB11"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Average </w:t>
            </w:r>
          </w:p>
          <w:p w14:paraId="7C3BC0FF"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Spain</w:t>
            </w:r>
          </w:p>
        </w:tc>
        <w:tc>
          <w:tcPr>
            <w:tcW w:w="1357" w:type="dxa"/>
          </w:tcPr>
          <w:p w14:paraId="1B67E05D"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Average </w:t>
            </w:r>
          </w:p>
          <w:p w14:paraId="7B170EA6"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Germany </w:t>
            </w:r>
          </w:p>
        </w:tc>
      </w:tr>
      <w:tr w:rsidR="0065532A" w:rsidRPr="006977A4" w14:paraId="1B1BA716" w14:textId="77777777" w:rsidTr="008067DE">
        <w:tc>
          <w:tcPr>
            <w:tcW w:w="6344" w:type="dxa"/>
          </w:tcPr>
          <w:p w14:paraId="301A7303"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Supporting the planning process of the area </w:t>
            </w:r>
          </w:p>
        </w:tc>
        <w:tc>
          <w:tcPr>
            <w:tcW w:w="1029" w:type="dxa"/>
          </w:tcPr>
          <w:p w14:paraId="01BB027A"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9,6</w:t>
            </w:r>
          </w:p>
        </w:tc>
        <w:tc>
          <w:tcPr>
            <w:tcW w:w="1124" w:type="dxa"/>
          </w:tcPr>
          <w:p w14:paraId="7E5AA143" w14:textId="1B2DE3B8"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9</w:t>
            </w:r>
            <w:r w:rsidR="00CF7A85" w:rsidRPr="006977A4">
              <w:rPr>
                <w:rFonts w:ascii="Times New Roman" w:hAnsi="Times New Roman" w:cs="Times New Roman"/>
                <w:sz w:val="24"/>
                <w:szCs w:val="24"/>
                <w:lang w:val="en-US"/>
              </w:rPr>
              <w:t>,</w:t>
            </w:r>
            <w:r w:rsidR="00FE411B" w:rsidRPr="006977A4">
              <w:rPr>
                <w:rFonts w:ascii="Times New Roman" w:hAnsi="Times New Roman" w:cs="Times New Roman"/>
                <w:sz w:val="24"/>
                <w:szCs w:val="24"/>
                <w:lang w:val="en-US"/>
              </w:rPr>
              <w:t>0</w:t>
            </w:r>
          </w:p>
        </w:tc>
        <w:tc>
          <w:tcPr>
            <w:tcW w:w="1357" w:type="dxa"/>
          </w:tcPr>
          <w:p w14:paraId="75E98837"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9,4</w:t>
            </w:r>
          </w:p>
        </w:tc>
      </w:tr>
      <w:tr w:rsidR="0065532A" w:rsidRPr="006977A4" w14:paraId="125D4CC4" w14:textId="77777777" w:rsidTr="008067DE">
        <w:tc>
          <w:tcPr>
            <w:tcW w:w="6344" w:type="dxa"/>
          </w:tcPr>
          <w:p w14:paraId="0EE5A946"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Acquisition of new tenants </w:t>
            </w:r>
          </w:p>
        </w:tc>
        <w:tc>
          <w:tcPr>
            <w:tcW w:w="1029" w:type="dxa"/>
          </w:tcPr>
          <w:p w14:paraId="1B9B9156"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9,2</w:t>
            </w:r>
          </w:p>
        </w:tc>
        <w:tc>
          <w:tcPr>
            <w:tcW w:w="1124" w:type="dxa"/>
          </w:tcPr>
          <w:p w14:paraId="3A235ED8"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8,7</w:t>
            </w:r>
          </w:p>
        </w:tc>
        <w:tc>
          <w:tcPr>
            <w:tcW w:w="1357" w:type="dxa"/>
          </w:tcPr>
          <w:p w14:paraId="79FA4CB2"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8,6</w:t>
            </w:r>
          </w:p>
        </w:tc>
      </w:tr>
      <w:tr w:rsidR="0065532A" w:rsidRPr="006977A4" w14:paraId="7F85E107" w14:textId="77777777" w:rsidTr="008067DE">
        <w:tc>
          <w:tcPr>
            <w:tcW w:w="6344" w:type="dxa"/>
          </w:tcPr>
          <w:p w14:paraId="2056B7AC"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Location marketing (participation in trade fairs, etc.)</w:t>
            </w:r>
          </w:p>
        </w:tc>
        <w:tc>
          <w:tcPr>
            <w:tcW w:w="1029" w:type="dxa"/>
          </w:tcPr>
          <w:p w14:paraId="39D10B5D"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9,7</w:t>
            </w:r>
          </w:p>
        </w:tc>
        <w:tc>
          <w:tcPr>
            <w:tcW w:w="1124" w:type="dxa"/>
          </w:tcPr>
          <w:p w14:paraId="23ADCC5F"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9,3</w:t>
            </w:r>
          </w:p>
        </w:tc>
        <w:tc>
          <w:tcPr>
            <w:tcW w:w="1357" w:type="dxa"/>
          </w:tcPr>
          <w:p w14:paraId="5D862D54"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8,1</w:t>
            </w:r>
          </w:p>
        </w:tc>
      </w:tr>
      <w:tr w:rsidR="0065532A" w:rsidRPr="006977A4" w14:paraId="07C36918" w14:textId="77777777" w:rsidTr="008067DE">
        <w:tc>
          <w:tcPr>
            <w:tcW w:w="6344" w:type="dxa"/>
          </w:tcPr>
          <w:p w14:paraId="4E16D0DD"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Support of the implementation process/operating phase </w:t>
            </w:r>
          </w:p>
        </w:tc>
        <w:tc>
          <w:tcPr>
            <w:tcW w:w="1029" w:type="dxa"/>
          </w:tcPr>
          <w:p w14:paraId="5C5789EC"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9,2</w:t>
            </w:r>
          </w:p>
        </w:tc>
        <w:tc>
          <w:tcPr>
            <w:tcW w:w="1124" w:type="dxa"/>
          </w:tcPr>
          <w:p w14:paraId="25530232"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8,6</w:t>
            </w:r>
          </w:p>
        </w:tc>
        <w:tc>
          <w:tcPr>
            <w:tcW w:w="1357" w:type="dxa"/>
          </w:tcPr>
          <w:p w14:paraId="7C87FB5F"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6,5</w:t>
            </w:r>
          </w:p>
        </w:tc>
      </w:tr>
      <w:tr w:rsidR="0065532A" w:rsidRPr="006977A4" w14:paraId="3454BF7B" w14:textId="77777777" w:rsidTr="008067DE">
        <w:tc>
          <w:tcPr>
            <w:tcW w:w="6344" w:type="dxa"/>
          </w:tcPr>
          <w:p w14:paraId="6EA381AD"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The organization of capacity compensation (for example, sharing energy, telecommunication, material etc.)</w:t>
            </w:r>
          </w:p>
        </w:tc>
        <w:tc>
          <w:tcPr>
            <w:tcW w:w="1029" w:type="dxa"/>
          </w:tcPr>
          <w:p w14:paraId="11B2C063"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7,9</w:t>
            </w:r>
          </w:p>
        </w:tc>
        <w:tc>
          <w:tcPr>
            <w:tcW w:w="1124" w:type="dxa"/>
          </w:tcPr>
          <w:p w14:paraId="118B573B"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6,7</w:t>
            </w:r>
          </w:p>
        </w:tc>
        <w:tc>
          <w:tcPr>
            <w:tcW w:w="1357" w:type="dxa"/>
          </w:tcPr>
          <w:p w14:paraId="299E2DEE"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5,2</w:t>
            </w:r>
          </w:p>
        </w:tc>
      </w:tr>
      <w:tr w:rsidR="0065532A" w:rsidRPr="006977A4" w14:paraId="0ACB5C88" w14:textId="77777777" w:rsidTr="008067DE">
        <w:tc>
          <w:tcPr>
            <w:tcW w:w="6344" w:type="dxa"/>
          </w:tcPr>
          <w:p w14:paraId="3242981E"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Logistics-consulting activities </w:t>
            </w:r>
          </w:p>
        </w:tc>
        <w:tc>
          <w:tcPr>
            <w:tcW w:w="1029" w:type="dxa"/>
          </w:tcPr>
          <w:p w14:paraId="3FD286D9"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7</w:t>
            </w:r>
          </w:p>
        </w:tc>
        <w:tc>
          <w:tcPr>
            <w:tcW w:w="1124" w:type="dxa"/>
          </w:tcPr>
          <w:p w14:paraId="0A8C0568"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6,3</w:t>
            </w:r>
          </w:p>
        </w:tc>
        <w:tc>
          <w:tcPr>
            <w:tcW w:w="1357" w:type="dxa"/>
          </w:tcPr>
          <w:p w14:paraId="38B820B4"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4,9</w:t>
            </w:r>
          </w:p>
        </w:tc>
      </w:tr>
      <w:tr w:rsidR="0065532A" w:rsidRPr="006977A4" w14:paraId="6065C5F9" w14:textId="77777777" w:rsidTr="008067DE">
        <w:tc>
          <w:tcPr>
            <w:tcW w:w="6344" w:type="dxa"/>
          </w:tcPr>
          <w:p w14:paraId="36A9774B"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Cooperation in research projects</w:t>
            </w:r>
          </w:p>
        </w:tc>
        <w:tc>
          <w:tcPr>
            <w:tcW w:w="1029" w:type="dxa"/>
          </w:tcPr>
          <w:p w14:paraId="1E524054"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8,1</w:t>
            </w:r>
          </w:p>
        </w:tc>
        <w:tc>
          <w:tcPr>
            <w:tcW w:w="1124" w:type="dxa"/>
          </w:tcPr>
          <w:p w14:paraId="547AA650"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3,2</w:t>
            </w:r>
          </w:p>
        </w:tc>
        <w:tc>
          <w:tcPr>
            <w:tcW w:w="1357" w:type="dxa"/>
          </w:tcPr>
          <w:p w14:paraId="004B3610"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4,9</w:t>
            </w:r>
          </w:p>
        </w:tc>
      </w:tr>
      <w:tr w:rsidR="0065532A" w:rsidRPr="006977A4" w14:paraId="13F45D1C" w14:textId="77777777" w:rsidTr="008067DE">
        <w:tc>
          <w:tcPr>
            <w:tcW w:w="6344" w:type="dxa"/>
          </w:tcPr>
          <w:p w14:paraId="3B68CA35"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Development and rental of logistics facilities </w:t>
            </w:r>
          </w:p>
        </w:tc>
        <w:tc>
          <w:tcPr>
            <w:tcW w:w="1029" w:type="dxa"/>
          </w:tcPr>
          <w:p w14:paraId="3E2238EF"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7,6</w:t>
            </w:r>
          </w:p>
        </w:tc>
        <w:tc>
          <w:tcPr>
            <w:tcW w:w="1124" w:type="dxa"/>
          </w:tcPr>
          <w:p w14:paraId="41EEEEF5"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6,8</w:t>
            </w:r>
          </w:p>
        </w:tc>
        <w:tc>
          <w:tcPr>
            <w:tcW w:w="1357" w:type="dxa"/>
          </w:tcPr>
          <w:p w14:paraId="06520772"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4,7</w:t>
            </w:r>
          </w:p>
        </w:tc>
      </w:tr>
      <w:tr w:rsidR="0065532A" w:rsidRPr="006977A4" w14:paraId="76433492" w14:textId="77777777" w:rsidTr="008067DE">
        <w:tc>
          <w:tcPr>
            <w:tcW w:w="6344" w:type="dxa"/>
          </w:tcPr>
          <w:p w14:paraId="20A4B398"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Organization of (further) training (for example, through seminars)</w:t>
            </w:r>
          </w:p>
        </w:tc>
        <w:tc>
          <w:tcPr>
            <w:tcW w:w="1029" w:type="dxa"/>
          </w:tcPr>
          <w:p w14:paraId="698A9F70"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8,4</w:t>
            </w:r>
          </w:p>
        </w:tc>
        <w:tc>
          <w:tcPr>
            <w:tcW w:w="1124" w:type="dxa"/>
          </w:tcPr>
          <w:p w14:paraId="061387FF"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7,8</w:t>
            </w:r>
          </w:p>
        </w:tc>
        <w:tc>
          <w:tcPr>
            <w:tcW w:w="1357" w:type="dxa"/>
          </w:tcPr>
          <w:p w14:paraId="3655023A"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3,5</w:t>
            </w:r>
          </w:p>
        </w:tc>
      </w:tr>
      <w:tr w:rsidR="0065532A" w:rsidRPr="006977A4" w14:paraId="1886E31C" w14:textId="77777777" w:rsidTr="008067DE">
        <w:tc>
          <w:tcPr>
            <w:tcW w:w="6344" w:type="dxa"/>
          </w:tcPr>
          <w:p w14:paraId="0B44CC83"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Total average </w:t>
            </w:r>
          </w:p>
        </w:tc>
        <w:tc>
          <w:tcPr>
            <w:tcW w:w="1029" w:type="dxa"/>
          </w:tcPr>
          <w:p w14:paraId="696680A6"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8,5</w:t>
            </w:r>
          </w:p>
        </w:tc>
        <w:tc>
          <w:tcPr>
            <w:tcW w:w="1124" w:type="dxa"/>
          </w:tcPr>
          <w:p w14:paraId="1C624FF3"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7,4</w:t>
            </w:r>
          </w:p>
        </w:tc>
        <w:tc>
          <w:tcPr>
            <w:tcW w:w="1357" w:type="dxa"/>
          </w:tcPr>
          <w:p w14:paraId="02A1E97C" w14:textId="77777777" w:rsidR="0065532A" w:rsidRPr="006977A4" w:rsidRDefault="0065532A" w:rsidP="0065532A">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6,2</w:t>
            </w:r>
          </w:p>
        </w:tc>
      </w:tr>
      <w:tr w:rsidR="0065532A" w:rsidRPr="006977A4" w14:paraId="00D57B55" w14:textId="77777777" w:rsidTr="008067DE">
        <w:trPr>
          <w:trHeight w:val="155"/>
        </w:trPr>
        <w:tc>
          <w:tcPr>
            <w:tcW w:w="9854" w:type="dxa"/>
            <w:gridSpan w:val="4"/>
          </w:tcPr>
          <w:p w14:paraId="375FDADC" w14:textId="77777777" w:rsidR="00CB114E" w:rsidRPr="006977A4" w:rsidRDefault="0065532A" w:rsidP="00CB114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1-low task intensity; 10-high task intensity</w:t>
            </w:r>
          </w:p>
          <w:p w14:paraId="29DF914A" w14:textId="735BEE2E" w:rsidR="0065532A" w:rsidRPr="006977A4" w:rsidRDefault="00CB114E" w:rsidP="00CB114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 Note – </w:t>
            </w:r>
            <w:r w:rsidRPr="006977A4">
              <w:rPr>
                <w:rFonts w:ascii="Times New Roman" w:hAnsi="Times New Roman" w:cs="Times New Roman"/>
                <w:sz w:val="24"/>
                <w:szCs w:val="24"/>
                <w:lang w:val="en-US"/>
              </w:rPr>
              <w:fldChar w:fldCharType="begin" w:fldLock="1"/>
            </w:r>
            <w:r w:rsidRPr="006977A4">
              <w:rPr>
                <w:rFonts w:ascii="Times New Roman" w:hAnsi="Times New Roman" w:cs="Times New Roman"/>
                <w:sz w:val="24"/>
                <w:szCs w:val="24"/>
                <w:lang w:val="en-US"/>
              </w:rPr>
              <w:instrText>ADDIN CSL_CITATION {"citationItems":[{"id":"ITEM-1","itemData":{"DOI":"10.3311/PPtr.11414","abstract":"Deutsche GVZ-Gesellschaft (DGG) establishes the first ranking of Freight Villages (dry ports) throughout Europe. The study assesses the level of development of the European Freight Villages by a method oriented on the benchmarking approach. The results of this process build the first ranking of Freight Villages (FV) on an European level. The study will help to provide more transparency to the market segment of international logistics centres and is oriented to give a positive impulse to the further successful European development of sustainable macrologistics concepts. As a kind of a side effect this comparison shall also allow a networking among the FV's Europe-wide, supported by better knowledge and access to significant information of the market position and strategies of the individual locations.","author":[{"dropping-particle":"","family":"Oláh","given":"J.","non-dropping-particle":"","parse-names":false,"suffix":""},{"dropping-particle":"","family":"Nestler","given":"S.","non-dropping-particle":"","parse-names":false,"suffix":""},{"dropping-particle":"","family":"Nobel","given":"T.","non-dropping-particle":"","parse-names":false,"suffix":""},{"dropping-particle":"","family":"Popp","given":"J.","non-dropping-particle":"","parse-names":false,"suffix":""}],"container-title":"Periodica Polytechnica Transportation Engineering","id":"ITEM-1","issue":"2","issued":{"date-parts":[["2018"]]},"page":"95-100","title":"Ranking of dry ports in Europe-benchmarking","type":"article-journal","volume":"46"},"uris":["http://www.mendeley.com/documents/?uuid=f868c0a0-5ebf-321d-b23d-ec483ed4bc50"]}],"mendeley":{"formattedCitation":"[67]","manualFormatting":"[29]","plainTextFormattedCitation":"[67]","previouslyFormattedCitation":"[76]"},"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Pr="006977A4">
              <w:rPr>
                <w:rFonts w:ascii="Times New Roman" w:hAnsi="Times New Roman" w:cs="Times New Roman"/>
                <w:noProof/>
                <w:sz w:val="24"/>
                <w:szCs w:val="24"/>
                <w:lang w:val="en-US"/>
              </w:rPr>
              <w:t>[68]</w:t>
            </w:r>
            <w:r w:rsidRPr="006977A4">
              <w:rPr>
                <w:rFonts w:ascii="Times New Roman" w:hAnsi="Times New Roman" w:cs="Times New Roman"/>
                <w:sz w:val="24"/>
                <w:szCs w:val="24"/>
                <w:lang w:val="en-US"/>
              </w:rPr>
              <w:fldChar w:fldCharType="end"/>
            </w:r>
          </w:p>
        </w:tc>
      </w:tr>
    </w:tbl>
    <w:p w14:paraId="18E92F3E"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p>
    <w:p w14:paraId="44C61C51"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In the USA, dry ports are inland terminals – extensions of seaports located in the Atlantic, Persian, and Pacific regions, satellite terminals, and inland loading </w:t>
      </w:r>
      <w:r w:rsidRPr="006977A4">
        <w:rPr>
          <w:rFonts w:ascii="Times New Roman" w:hAnsi="Times New Roman" w:cs="Times New Roman"/>
          <w:sz w:val="28"/>
          <w:szCs w:val="28"/>
          <w:lang w:val="en-US"/>
        </w:rPr>
        <w:lastRenderedPageBreak/>
        <w:t>centers (such as Chicago or Mexico). Moreover, inland ports carry out customs clearance of goods and play the role of cross-border trade hubs.</w:t>
      </w:r>
    </w:p>
    <w:p w14:paraId="7F3916A4" w14:textId="767D98B4" w:rsidR="0065532A" w:rsidRPr="006977A4" w:rsidRDefault="00CB114E"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D</w:t>
      </w:r>
      <w:r w:rsidR="0065532A" w:rsidRPr="006977A4">
        <w:rPr>
          <w:rFonts w:ascii="Times New Roman" w:hAnsi="Times New Roman" w:cs="Times New Roman"/>
          <w:sz w:val="28"/>
          <w:szCs w:val="28"/>
          <w:lang w:val="en-US"/>
        </w:rPr>
        <w:t xml:space="preserve">ry ports </w:t>
      </w:r>
      <w:r w:rsidRPr="006977A4">
        <w:rPr>
          <w:rFonts w:ascii="Times New Roman" w:hAnsi="Times New Roman" w:cs="Times New Roman"/>
          <w:sz w:val="28"/>
          <w:szCs w:val="28"/>
          <w:lang w:val="en-US"/>
        </w:rPr>
        <w:t xml:space="preserve">in the United States </w:t>
      </w:r>
      <w:r w:rsidR="0065532A" w:rsidRPr="006977A4">
        <w:rPr>
          <w:rFonts w:ascii="Times New Roman" w:hAnsi="Times New Roman" w:cs="Times New Roman"/>
          <w:sz w:val="28"/>
          <w:szCs w:val="28"/>
          <w:lang w:val="en-US"/>
        </w:rPr>
        <w:t xml:space="preserve">have their own characteristics. This transport and logistics infrastructure functions as logistics, trade, transportation hubs, and clusters. For instance, the main attributes of the development of the dry ports of the American Midwest are: </w:t>
      </w:r>
    </w:p>
    <w:p w14:paraId="4C26978D" w14:textId="77777777" w:rsidR="0065532A" w:rsidRPr="006977A4" w:rsidRDefault="0065532A" w:rsidP="0065532A">
      <w:pPr>
        <w:pStyle w:val="a3"/>
        <w:numPr>
          <w:ilvl w:val="0"/>
          <w:numId w:val="1"/>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transportation centers (licensing and compliance activities); </w:t>
      </w:r>
    </w:p>
    <w:p w14:paraId="7F90CD5E" w14:textId="77777777" w:rsidR="0065532A" w:rsidRPr="006977A4" w:rsidRDefault="0065532A" w:rsidP="0065532A">
      <w:pPr>
        <w:pStyle w:val="a3"/>
        <w:numPr>
          <w:ilvl w:val="0"/>
          <w:numId w:val="1"/>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multipurpose business centers (temporary office space, seminar, and trade show facilities);</w:t>
      </w:r>
    </w:p>
    <w:p w14:paraId="7123847C" w14:textId="77777777" w:rsidR="0065532A" w:rsidRPr="006977A4" w:rsidRDefault="0065532A" w:rsidP="0065532A">
      <w:pPr>
        <w:pStyle w:val="a3"/>
        <w:numPr>
          <w:ilvl w:val="0"/>
          <w:numId w:val="1"/>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port of entry for customs clearance and inspection; public warehouse services (general and special commodities); </w:t>
      </w:r>
    </w:p>
    <w:p w14:paraId="7A9E7444" w14:textId="77777777" w:rsidR="0065532A" w:rsidRPr="006977A4" w:rsidRDefault="0065532A" w:rsidP="0065532A">
      <w:pPr>
        <w:pStyle w:val="a3"/>
        <w:numPr>
          <w:ilvl w:val="0"/>
          <w:numId w:val="1"/>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bonded warehouse services (tariff and tax postponement); </w:t>
      </w:r>
    </w:p>
    <w:p w14:paraId="2BDF5236" w14:textId="77777777" w:rsidR="0065532A" w:rsidRPr="006977A4" w:rsidRDefault="0065532A" w:rsidP="0065532A">
      <w:pPr>
        <w:pStyle w:val="a3"/>
        <w:numPr>
          <w:ilvl w:val="0"/>
          <w:numId w:val="1"/>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intermodal transfer facility for containers; </w:t>
      </w:r>
    </w:p>
    <w:p w14:paraId="31619EAF" w14:textId="77777777" w:rsidR="0065532A" w:rsidRPr="006977A4" w:rsidRDefault="0065532A" w:rsidP="0065532A">
      <w:pPr>
        <w:pStyle w:val="a3"/>
        <w:numPr>
          <w:ilvl w:val="0"/>
          <w:numId w:val="1"/>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foreign trade zones (e.g., tariff shelter, light assembly, and distribution); </w:t>
      </w:r>
    </w:p>
    <w:p w14:paraId="09117AD7" w14:textId="77777777" w:rsidR="0065532A" w:rsidRPr="006977A4" w:rsidRDefault="0065532A" w:rsidP="0065532A">
      <w:pPr>
        <w:pStyle w:val="a3"/>
        <w:numPr>
          <w:ilvl w:val="0"/>
          <w:numId w:val="1"/>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travel plaza (food service, fueling, and rest areas); </w:t>
      </w:r>
    </w:p>
    <w:p w14:paraId="7EA246B8" w14:textId="77777777" w:rsidR="0065532A" w:rsidRPr="006977A4" w:rsidRDefault="0065532A" w:rsidP="0065532A">
      <w:pPr>
        <w:pStyle w:val="a3"/>
        <w:numPr>
          <w:ilvl w:val="0"/>
          <w:numId w:val="1"/>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single source for federal and state transportation agencies (e.g., US DOT, IA DOT); </w:t>
      </w:r>
    </w:p>
    <w:p w14:paraId="327FFF06" w14:textId="77777777" w:rsidR="0065532A" w:rsidRPr="006977A4" w:rsidRDefault="0065532A" w:rsidP="0065532A">
      <w:pPr>
        <w:pStyle w:val="a3"/>
        <w:numPr>
          <w:ilvl w:val="0"/>
          <w:numId w:val="1"/>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single source for federal and state trade support agencies (e.g., Departments of Commerce, Treasury, Agriculture); </w:t>
      </w:r>
    </w:p>
    <w:p w14:paraId="73675E85" w14:textId="77777777" w:rsidR="0065532A" w:rsidRPr="006977A4" w:rsidRDefault="0065532A" w:rsidP="0065532A">
      <w:pPr>
        <w:pStyle w:val="a3"/>
        <w:numPr>
          <w:ilvl w:val="0"/>
          <w:numId w:val="1"/>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information clearinghouse or library for transportation and trade publications;</w:t>
      </w:r>
    </w:p>
    <w:p w14:paraId="5FA2103F" w14:textId="0B66F885" w:rsidR="0065532A" w:rsidRPr="006977A4" w:rsidRDefault="0065532A" w:rsidP="0065532A">
      <w:pPr>
        <w:pStyle w:val="a3"/>
        <w:numPr>
          <w:ilvl w:val="0"/>
          <w:numId w:val="1"/>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Internet Web site(s) providing transportation and trade information </w:t>
      </w:r>
      <w:r w:rsidRPr="006977A4">
        <w:rPr>
          <w:rFonts w:ascii="Times New Roman" w:hAnsi="Times New Roman" w:cs="Times New Roman"/>
          <w:sz w:val="28"/>
          <w:szCs w:val="28"/>
          <w:lang w:val="en-US"/>
        </w:rPr>
        <w:fldChar w:fldCharType="begin" w:fldLock="1"/>
      </w:r>
      <w:r w:rsidR="00D17C1C" w:rsidRPr="006977A4">
        <w:rPr>
          <w:rFonts w:ascii="Times New Roman" w:hAnsi="Times New Roman" w:cs="Times New Roman"/>
          <w:sz w:val="28"/>
          <w:szCs w:val="28"/>
          <w:lang w:val="en-US"/>
        </w:rPr>
        <w:instrText>ADDIN CSL_CITATION {"citationItems":[{"id":"ITEM-1","itemData":{"DOI":"10.1108/09600030410552267","ISSN":"09600035","abstract":"Changes in US transportation policy and changing freight flows influenced by NAFTA have refocused the attention of interior states on their transportation infrastructure. Shippers in the landlocked Midwest of the USA have inquired into the feasibility of inland ports that better facilitate domestic and global commerce by providing shared facilities and services. As such, these inland ports represent one-stop shopping for various transportation and logistics-related services. The present study asked central Iowa shippers about their perceptions of and preferences for a proposed inland port. The respondents were categorized as either \"international\" (i.e. companies that export and/or import, and those planning to) or \"domestic-only\" (firms with no international operations nor plans to export or import). The results will assist policy makers and investors to develop an implementation strategy for an inland port, and to identify potential customers for specific port features and services. © Emerald Group Publishing Limited.","author":[{"dropping-particle":"","family":"Walter","given":"Clyde Kenneth","non-dropping-particle":"","parse-names":false,"suffix":""},{"dropping-particle":"","family":"Poist","given":"Richard F.","non-dropping-particle":"","parse-names":false,"suffix":""}],"container-title":"International Journal of Physical Distribution and Logistics Management","id":"ITEM-1","issue":"7","issued":{"date-parts":[["2004"]]},"page":"579-597","title":"North American inland port development: International vs domestic shipper preferences","type":"article-journal","volume":"34"},"uris":["http://www.mendeley.com/documents/?uuid=c60dd17d-7843-4d70-84ae-340c719f80a3"]}],"mendeley":{"formattedCitation":"[68]","manualFormatting":"[69]","plainTextFormattedCitation":"[68]","previouslyFormattedCitation":"[77]"},"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D17C1C" w:rsidRPr="006977A4">
        <w:rPr>
          <w:rFonts w:ascii="Times New Roman" w:hAnsi="Times New Roman" w:cs="Times New Roman"/>
          <w:noProof/>
          <w:sz w:val="28"/>
          <w:szCs w:val="28"/>
          <w:lang w:val="en-US"/>
        </w:rPr>
        <w:t>69</w:t>
      </w:r>
      <w:r w:rsidR="004B6E9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w:t>
      </w:r>
    </w:p>
    <w:p w14:paraId="67562B82" w14:textId="1AE8DE29"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A case study on four </w:t>
      </w:r>
      <w:r w:rsidR="00CB114E" w:rsidRPr="006977A4">
        <w:rPr>
          <w:rFonts w:ascii="Times New Roman" w:hAnsi="Times New Roman" w:cs="Times New Roman"/>
          <w:sz w:val="28"/>
          <w:szCs w:val="28"/>
          <w:lang w:val="en-US"/>
        </w:rPr>
        <w:t>intermodal railway</w:t>
      </w:r>
      <w:r w:rsidRPr="006977A4">
        <w:rPr>
          <w:rFonts w:ascii="Times New Roman" w:hAnsi="Times New Roman" w:cs="Times New Roman"/>
          <w:sz w:val="28"/>
          <w:szCs w:val="28"/>
          <w:lang w:val="en-US"/>
        </w:rPr>
        <w:t xml:space="preserve"> infrastructure</w:t>
      </w:r>
      <w:r w:rsidR="00CB114E"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 xml:space="preserve"> in the Memphis area shows th</w:t>
      </w:r>
      <w:r w:rsidR="00CB114E" w:rsidRPr="006977A4">
        <w:rPr>
          <w:rFonts w:ascii="Times New Roman" w:hAnsi="Times New Roman" w:cs="Times New Roman"/>
          <w:sz w:val="28"/>
          <w:szCs w:val="28"/>
          <w:lang w:val="en-US"/>
        </w:rPr>
        <w:t>e</w:t>
      </w:r>
      <w:r w:rsidRPr="006977A4">
        <w:rPr>
          <w:rFonts w:ascii="Times New Roman" w:hAnsi="Times New Roman" w:cs="Times New Roman"/>
          <w:sz w:val="28"/>
          <w:szCs w:val="28"/>
          <w:lang w:val="en-US"/>
        </w:rPr>
        <w:t xml:space="preserve"> vertical and horizontal efficient organization </w:t>
      </w:r>
      <w:r w:rsidR="00CB114E" w:rsidRPr="006977A4">
        <w:rPr>
          <w:rFonts w:ascii="Times New Roman" w:hAnsi="Times New Roman" w:cs="Times New Roman"/>
          <w:sz w:val="28"/>
          <w:szCs w:val="28"/>
          <w:lang w:val="en-US"/>
        </w:rPr>
        <w:t xml:space="preserve">of dry ports </w:t>
      </w:r>
      <w:r w:rsidRPr="006977A4">
        <w:rPr>
          <w:rFonts w:ascii="Times New Roman" w:hAnsi="Times New Roman" w:cs="Times New Roman"/>
          <w:sz w:val="28"/>
          <w:szCs w:val="28"/>
          <w:lang w:val="en-US"/>
        </w:rPr>
        <w:t xml:space="preserve">(Figure </w:t>
      </w:r>
      <w:r w:rsidR="00ED6DBA" w:rsidRPr="006977A4">
        <w:rPr>
          <w:rFonts w:ascii="Times New Roman" w:hAnsi="Times New Roman" w:cs="Times New Roman"/>
          <w:sz w:val="28"/>
          <w:szCs w:val="28"/>
          <w:lang w:val="en-US"/>
        </w:rPr>
        <w:t>7</w:t>
      </w:r>
      <w:r w:rsidRPr="006977A4">
        <w:rPr>
          <w:rFonts w:ascii="Times New Roman" w:hAnsi="Times New Roman" w:cs="Times New Roman"/>
          <w:sz w:val="28"/>
          <w:szCs w:val="28"/>
          <w:lang w:val="en-US"/>
        </w:rPr>
        <w:t>). In inland terminal development, the public sector is responsible for the horizontal</w:t>
      </w:r>
      <w:r w:rsidR="00CB114E"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business climate, infrastructure services etc.</w:t>
      </w:r>
      <w:r w:rsidR="00CB114E" w:rsidRPr="006977A4">
        <w:rPr>
          <w:rFonts w:ascii="Times New Roman" w:hAnsi="Times New Roman" w:cs="Times New Roman"/>
          <w:sz w:val="28"/>
          <w:szCs w:val="28"/>
          <w:lang w:val="en-US"/>
        </w:rPr>
        <w:t>. In contrast,</w:t>
      </w:r>
      <w:r w:rsidRPr="006977A4">
        <w:rPr>
          <w:rFonts w:ascii="Times New Roman" w:hAnsi="Times New Roman" w:cs="Times New Roman"/>
          <w:sz w:val="28"/>
          <w:szCs w:val="28"/>
          <w:lang w:val="en-US"/>
        </w:rPr>
        <w:t xml:space="preserve"> the private sector is responsible for the vertical </w:t>
      </w:r>
      <w:r w:rsidR="00CB114E" w:rsidRPr="006977A4">
        <w:rPr>
          <w:rFonts w:ascii="Times New Roman" w:hAnsi="Times New Roman" w:cs="Times New Roman"/>
          <w:sz w:val="28"/>
          <w:szCs w:val="28"/>
          <w:lang w:val="en-US"/>
        </w:rPr>
        <w:t xml:space="preserve">infrastructures: </w:t>
      </w:r>
      <w:r w:rsidRPr="006977A4">
        <w:rPr>
          <w:rFonts w:ascii="Times New Roman" w:hAnsi="Times New Roman" w:cs="Times New Roman"/>
          <w:sz w:val="28"/>
          <w:szCs w:val="28"/>
          <w:lang w:val="en-US"/>
        </w:rPr>
        <w:t xml:space="preserve">cranes, equipment, warehouses, etc. </w:t>
      </w:r>
      <w:r w:rsidRPr="006977A4">
        <w:rPr>
          <w:rFonts w:ascii="Times New Roman" w:hAnsi="Times New Roman" w:cs="Times New Roman"/>
          <w:sz w:val="28"/>
          <w:szCs w:val="28"/>
          <w:lang w:val="en-US"/>
        </w:rPr>
        <w:fldChar w:fldCharType="begin" w:fldLock="1"/>
      </w:r>
      <w:r w:rsidR="004D6E51" w:rsidRPr="006977A4">
        <w:rPr>
          <w:rFonts w:ascii="Times New Roman" w:hAnsi="Times New Roman" w:cs="Times New Roman"/>
          <w:sz w:val="28"/>
          <w:szCs w:val="28"/>
          <w:lang w:val="en-US"/>
        </w:rPr>
        <w:instrText>ADDIN CSL_CITATION {"citationItems":[{"id":"ITEM-1","itemData":{"DOI":"10.1016/j.rtbm.2014.10.011","ISSN":"22105395","abstract":"Intermodalism and its accompanying benefits have changed the U.S. economy since the early 1980s. This has not only changed international trade patterns, but also domestic rail shipments, as firms utilize existing intermodal equipment to balance cargo traffic. As international trade, especially containerized traffic, remains a growth area for the U.S. economy, the penetration of intermodal services will only continue, and with it, the demands for improving operational efficiencies and the expansion of intermodal networks. The paper discusses the nature of rail intermodalism in the U.S., using case studies of intermodal facilities in the Memphis region. The paper addresses how different regional and state groups have approached the development and promotion of rail intermodal terminals. Based on the case studies, the paper develops a best practice framework for potential development, planning, and governance of these facilities considering the needs of shippers, carriers, and communities.","author":[{"dropping-particle":"","family":"Pallme","given":"Dan","non-dropping-particle":"","parse-names":false,"suffix":""},{"dropping-particle":"","family":"Lambert","given":"Bruce","non-dropping-particle":"","parse-names":false,"suffix":""},{"dropping-particle":"","family":"Miller","given":"Chad","non-dropping-particle":"","parse-names":false,"suffix":""},{"dropping-particle":"","family":"Lipinski","given":"Martin","non-dropping-particle":"","parse-names":false,"suffix":""}],"container-title":"Research in Transportation Business and Management","id":"ITEM-1","issued":{"date-parts":[["2015"]]},"page":"44-55","publisher":"Elsevier B.V.","title":"A review of public and private intermodal railroad development in the Memphis region","type":"article-journal","volume":"14"},"uris":["http://www.mendeley.com/documents/?uuid=74470300-c1ec-4a0e-8db7-5729912e63fb"]}],"mendeley":{"formattedCitation":"[69]","manualFormatting":"[78]","plainTextFormattedCitation":"[69]","previouslyFormattedCitation":"[78]"},"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77690E" w:rsidRPr="006977A4">
        <w:rPr>
          <w:rFonts w:ascii="Times New Roman" w:hAnsi="Times New Roman" w:cs="Times New Roman"/>
          <w:noProof/>
          <w:sz w:val="28"/>
          <w:szCs w:val="28"/>
          <w:lang w:val="en-US"/>
        </w:rPr>
        <w:t>7</w:t>
      </w:r>
      <w:r w:rsidR="00D17C1C" w:rsidRPr="006977A4">
        <w:rPr>
          <w:rFonts w:ascii="Times New Roman" w:hAnsi="Times New Roman" w:cs="Times New Roman"/>
          <w:noProof/>
          <w:sz w:val="28"/>
          <w:szCs w:val="28"/>
          <w:lang w:val="en-US"/>
        </w:rPr>
        <w:t>0</w:t>
      </w:r>
      <w:r w:rsidR="004B6E9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w:t>
      </w:r>
    </w:p>
    <w:p w14:paraId="6FD00645"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noProof/>
          <w:sz w:val="28"/>
          <w:szCs w:val="28"/>
          <w:lang w:eastAsia="ru-RU"/>
        </w:rPr>
        <w:drawing>
          <wp:inline distT="0" distB="0" distL="0" distR="0" wp14:anchorId="7F7CF7A5" wp14:editId="78357FDB">
            <wp:extent cx="5486400" cy="3200400"/>
            <wp:effectExtent l="0" t="0" r="0" b="0"/>
            <wp:docPr id="305" name="Схема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A8D826D" w14:textId="00472BE0"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noProof/>
          <w:sz w:val="28"/>
          <w:szCs w:val="28"/>
          <w:lang w:val="en-US"/>
        </w:rPr>
        <w:t xml:space="preserve">Figure </w:t>
      </w:r>
      <w:r w:rsidR="00ED6DBA" w:rsidRPr="006977A4">
        <w:rPr>
          <w:rFonts w:ascii="Times New Roman" w:hAnsi="Times New Roman" w:cs="Times New Roman"/>
          <w:noProof/>
          <w:sz w:val="28"/>
          <w:szCs w:val="28"/>
          <w:lang w:val="en-US"/>
        </w:rPr>
        <w:t>7</w:t>
      </w:r>
      <w:r w:rsidRPr="006977A4">
        <w:rPr>
          <w:rFonts w:ascii="Times New Roman" w:hAnsi="Times New Roman" w:cs="Times New Roman"/>
          <w:noProof/>
          <w:sz w:val="28"/>
          <w:szCs w:val="28"/>
          <w:lang w:val="en-US"/>
        </w:rPr>
        <w:t xml:space="preserve"> – Horizontal and vertical climates of dry ports in the United States </w:t>
      </w:r>
    </w:p>
    <w:p w14:paraId="41D13EBA" w14:textId="097255C8"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Note – </w:t>
      </w:r>
      <w:r w:rsidRPr="006977A4">
        <w:rPr>
          <w:rFonts w:ascii="Times New Roman" w:hAnsi="Times New Roman" w:cs="Times New Roman"/>
          <w:sz w:val="28"/>
          <w:szCs w:val="28"/>
          <w:lang w:val="en-US"/>
        </w:rPr>
        <w:fldChar w:fldCharType="begin" w:fldLock="1"/>
      </w:r>
      <w:r w:rsidR="00D17C1C" w:rsidRPr="006977A4">
        <w:rPr>
          <w:rFonts w:ascii="Times New Roman" w:hAnsi="Times New Roman" w:cs="Times New Roman"/>
          <w:sz w:val="28"/>
          <w:szCs w:val="28"/>
          <w:lang w:val="en-US"/>
        </w:rPr>
        <w:instrText>ADDIN CSL_CITATION {"citationItems":[{"id":"ITEM-1","itemData":{"DOI":"10.1016/j.rtbm.2014.10.011","ISSN":"22105395","abstract":"Intermodalism and its accompanying benefits have changed the U.S. economy since the early 1980s. This has not only changed international trade patterns, but also domestic rail shipments, as firms utilize existing intermodal equipment to balance cargo traffic. As international trade, especially containerized traffic, remains a growth area for the U.S. economy, the penetration of intermodal services will only continue, and with it, the demands for improving operational efficiencies and the expansion of intermodal networks. The paper discusses the nature of rail intermodalism in the U.S., using case studies of intermodal facilities in the Memphis region. The paper addresses how different regional and state groups have approached the development and promotion of rail intermodal terminals. Based on the case studies, the paper develops a best practice framework for potential development, planning, and governance of these facilities considering the needs of shippers, carriers, and communities.","author":[{"dropping-particle":"","family":"Pallme","given":"Dan","non-dropping-particle":"","parse-names":false,"suffix":""},{"dropping-particle":"","family":"Lambert","given":"Bruce","non-dropping-particle":"","parse-names":false,"suffix":""},{"dropping-particle":"","family":"Miller","given":"Chad","non-dropping-particle":"","parse-names":false,"suffix":""},{"dropping-particle":"","family":"Lipinski","given":"Martin","non-dropping-particle":"","parse-names":false,"suffix":""}],"container-title":"Research in Transportation Business and Management","id":"ITEM-1","issued":{"date-parts":[["2015"]]},"page":"44-55","publisher":"Elsevier B.V.","title":"A review of public and private intermodal railroad development in the Memphis region","type":"article-journal","volume":"14"},"uris":["http://www.mendeley.com/documents/?uuid=74470300-c1ec-4a0e-8db7-5729912e63fb"]}],"mendeley":{"formattedCitation":"[69]","manualFormatting":"[70]","plainTextFormattedCitation":"[69]","previouslyFormattedCitation":"[78]"},"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77690E" w:rsidRPr="006977A4">
        <w:rPr>
          <w:rFonts w:ascii="Times New Roman" w:hAnsi="Times New Roman" w:cs="Times New Roman"/>
          <w:noProof/>
          <w:sz w:val="28"/>
          <w:szCs w:val="28"/>
          <w:lang w:val="en-US"/>
        </w:rPr>
        <w:t>7</w:t>
      </w:r>
      <w:r w:rsidR="00D17C1C" w:rsidRPr="006977A4">
        <w:rPr>
          <w:rFonts w:ascii="Times New Roman" w:hAnsi="Times New Roman" w:cs="Times New Roman"/>
          <w:noProof/>
          <w:sz w:val="28"/>
          <w:szCs w:val="28"/>
          <w:lang w:val="en-US"/>
        </w:rPr>
        <w:t>0</w:t>
      </w:r>
      <w:r w:rsidR="004B6E9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p>
    <w:p w14:paraId="13604914"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p>
    <w:p w14:paraId="6FE04021" w14:textId="4A9FBC9E"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Memphis International Port is the fifth largest inland port in the United States and a designated Foreign Trade Zone (FTZ)</w:t>
      </w:r>
      <w:r w:rsidR="004D6E51" w:rsidRPr="006977A4">
        <w:rPr>
          <w:lang w:val="en-US"/>
        </w:rPr>
        <w:t xml:space="preserve"> </w:t>
      </w:r>
      <w:r w:rsidR="004D6E51" w:rsidRPr="006977A4">
        <w:rPr>
          <w:rFonts w:ascii="Times New Roman" w:hAnsi="Times New Roman" w:cs="Times New Roman"/>
          <w:sz w:val="28"/>
          <w:szCs w:val="28"/>
          <w:lang w:val="en-US"/>
        </w:rPr>
        <w:t>[7</w:t>
      </w:r>
      <w:r w:rsidR="00D17C1C" w:rsidRPr="006977A4">
        <w:rPr>
          <w:rFonts w:ascii="Times New Roman" w:hAnsi="Times New Roman" w:cs="Times New Roman"/>
          <w:sz w:val="28"/>
          <w:szCs w:val="28"/>
          <w:lang w:val="en-US"/>
        </w:rPr>
        <w:t>1</w:t>
      </w:r>
      <w:r w:rsidR="004D6E51"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The primary commodities comprise coal, food and farm products, petroleum, crude materials, chemicals, and manufactured goods. </w:t>
      </w:r>
      <w:r w:rsidR="00CB114E" w:rsidRPr="006977A4">
        <w:rPr>
          <w:rFonts w:ascii="Times New Roman" w:hAnsi="Times New Roman" w:cs="Times New Roman"/>
          <w:sz w:val="28"/>
          <w:szCs w:val="28"/>
          <w:lang w:val="en-US"/>
        </w:rPr>
        <w:t>M</w:t>
      </w:r>
      <w:r w:rsidRPr="006977A4">
        <w:rPr>
          <w:rFonts w:ascii="Times New Roman" w:hAnsi="Times New Roman" w:cs="Times New Roman"/>
          <w:sz w:val="28"/>
          <w:szCs w:val="28"/>
          <w:lang w:val="en-US"/>
        </w:rPr>
        <w:t xml:space="preserve">ore than 150 industries serve the International Port of Memphis </w:t>
      </w:r>
      <w:r w:rsidRPr="006977A4">
        <w:rPr>
          <w:rFonts w:ascii="Times New Roman" w:hAnsi="Times New Roman" w:cs="Times New Roman"/>
          <w:sz w:val="28"/>
          <w:szCs w:val="28"/>
          <w:lang w:val="en-US"/>
        </w:rPr>
        <w:fldChar w:fldCharType="begin" w:fldLock="1"/>
      </w:r>
      <w:r w:rsidR="00D17C1C" w:rsidRPr="006977A4">
        <w:rPr>
          <w:rFonts w:ascii="Times New Roman" w:hAnsi="Times New Roman" w:cs="Times New Roman"/>
          <w:sz w:val="28"/>
          <w:szCs w:val="28"/>
          <w:lang w:val="en-US"/>
        </w:rPr>
        <w:instrText>ADDIN CSL_CITATION {"citationItems":[{"id":"ITEM-1","itemData":{"author":[{"dropping-particle":"","family":"Kentucky Center Transportation","given":"","non-dropping-particle":"","parse-names":false,"suffix":""}],"id":"ITEM-1","issued":{"date-parts":[["2014"]]},"number-of-pages":"284","title":"Audit Template for Inland Port Sustainability","type":"report"},"uris":["http://www.mendeley.com/documents/?uuid=71bc8d6a-74cf-4900-baa1-5c90424927ae"]}],"mendeley":{"formattedCitation":"[71]","manualFormatting":"[72]","plainTextFormattedCitation":"[71]","previouslyFormattedCitation":"[80]"},"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D17C1C" w:rsidRPr="006977A4">
        <w:rPr>
          <w:rFonts w:ascii="Times New Roman" w:hAnsi="Times New Roman" w:cs="Times New Roman"/>
          <w:noProof/>
          <w:sz w:val="28"/>
          <w:szCs w:val="28"/>
          <w:lang w:val="en-US"/>
        </w:rPr>
        <w:t>72</w:t>
      </w:r>
      <w:r w:rsidR="004B6E9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w:t>
      </w:r>
    </w:p>
    <w:p w14:paraId="09093737" w14:textId="08B1A44A"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Kansas City, Missouri, can be considered the most advanced inland ports initiative in North America. It is one of the largest hubs for warehousing, distribution, and manufacturing operations in the United States. Furthermore, multimodal transportation – air, rail, road and water – provides Kansas City with the infrastructure of a world-class logistics hub </w:t>
      </w:r>
      <w:r w:rsidRPr="006977A4">
        <w:rPr>
          <w:rFonts w:ascii="Times New Roman" w:hAnsi="Times New Roman" w:cs="Times New Roman"/>
          <w:sz w:val="28"/>
          <w:szCs w:val="28"/>
          <w:lang w:val="en-US"/>
        </w:rPr>
        <w:fldChar w:fldCharType="begin" w:fldLock="1"/>
      </w:r>
      <w:r w:rsidR="00D17C1C" w:rsidRPr="006977A4">
        <w:rPr>
          <w:rFonts w:ascii="Times New Roman" w:hAnsi="Times New Roman" w:cs="Times New Roman"/>
          <w:sz w:val="28"/>
          <w:szCs w:val="28"/>
          <w:lang w:val="en-US"/>
        </w:rPr>
        <w:instrText>ADDIN CSL_CITATION {"citationItems":[{"id":"ITEM-1","itemData":{"id":"ITEM-1","issued":{"date-parts":[["0"]]},"title":"Central Logistics Hub","type":"article"},"uris":["http://www.mendeley.com/documents/?uuid=943b6b02-9ed8-43ff-8197-daa838b9e577"]}],"mendeley":{"formattedCitation":"[72]","manualFormatting":"[73]","plainTextFormattedCitation":"[72]","previouslyFormattedCitation":"[81]"},"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D17C1C" w:rsidRPr="006977A4">
        <w:rPr>
          <w:rFonts w:ascii="Times New Roman" w:hAnsi="Times New Roman" w:cs="Times New Roman"/>
          <w:noProof/>
          <w:sz w:val="28"/>
          <w:szCs w:val="28"/>
          <w:lang w:val="en-US"/>
        </w:rPr>
        <w:t>73</w:t>
      </w:r>
      <w:r w:rsidR="004B6E9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w:t>
      </w:r>
    </w:p>
    <w:p w14:paraId="4197EAF5"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Recently, inland ports in China and other central Asian countries such as South Korea, Thailand, and India have actively developed. The first dry port in China was Shijiazhuang dry port constructed as a Tianjin seaport satellite terminal in Beijing in 2002. Currently, there are several dry port clusters: the northeast dry port cluster that relies on Dalian; the Mideast cluster, which contains 16 provinces and regions led by Tianjin; the southeast cluster built for ports in Jiangsu and Zhejiang province. Three modes of construction are used in China's dry port development: </w:t>
      </w:r>
    </w:p>
    <w:p w14:paraId="7C1D98C2" w14:textId="77777777" w:rsidR="0065532A" w:rsidRPr="006977A4" w:rsidRDefault="0065532A" w:rsidP="0065532A">
      <w:pPr>
        <w:pStyle w:val="a3"/>
        <w:numPr>
          <w:ilvl w:val="0"/>
          <w:numId w:val="20"/>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coastal port as the main construction body – 16 dry ports around Tianjin;</w:t>
      </w:r>
    </w:p>
    <w:p w14:paraId="167A4FED" w14:textId="77777777" w:rsidR="0065532A" w:rsidRPr="006977A4" w:rsidRDefault="0065532A" w:rsidP="0065532A">
      <w:pPr>
        <w:pStyle w:val="a3"/>
        <w:numPr>
          <w:ilvl w:val="0"/>
          <w:numId w:val="20"/>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inland city as the main construction body – Xi’an International Port District;</w:t>
      </w:r>
    </w:p>
    <w:p w14:paraId="6D58FDE7" w14:textId="61621BD4" w:rsidR="0065532A" w:rsidRPr="006977A4" w:rsidRDefault="0065532A" w:rsidP="0065532A">
      <w:pPr>
        <w:pStyle w:val="a3"/>
        <w:numPr>
          <w:ilvl w:val="0"/>
          <w:numId w:val="20"/>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coastal port and inland city as combined construction bodies – Dalian dry port </w:t>
      </w:r>
      <w:r w:rsidRPr="006977A4">
        <w:rPr>
          <w:rFonts w:ascii="Times New Roman" w:hAnsi="Times New Roman" w:cs="Times New Roman"/>
          <w:sz w:val="28"/>
          <w:szCs w:val="28"/>
          <w:lang w:val="en-US"/>
        </w:rPr>
        <w:fldChar w:fldCharType="begin" w:fldLock="1"/>
      </w:r>
      <w:r w:rsidR="00D17C1C" w:rsidRPr="006977A4">
        <w:rPr>
          <w:rFonts w:ascii="Times New Roman" w:hAnsi="Times New Roman" w:cs="Times New Roman"/>
          <w:sz w:val="28"/>
          <w:szCs w:val="28"/>
          <w:lang w:val="en-US"/>
        </w:rPr>
        <w:instrText>ADDIN CSL_CITATION {"citationItems":[{"id":"ITEM-1","itemData":{"author":[{"dropping-particle":"","family":"Lu","given":"Jing","non-dropping-particle":"","parse-names":false,"suffix":""},{"dropping-particle":"","family":"Chang","given":"Zheng","non-dropping-particle":"","parse-names":false,"suffix":""}],"id":"ITEM-1","issued":{"date-parts":[["2020"]]},"title":"The Construction of Seamless Supply Chain Networks : The Development of Dry Ports in China","type":"article-journal"},"uris":["http://www.mendeley.com/documents/?uuid=d255b0c2-3ada-48d2-b614-ce11d14dabe8"]}],"mendeley":{"formattedCitation":"[73]","manualFormatting":"[74]","plainTextFormattedCitation":"[73]","previouslyFormattedCitation":"[82]"},"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D17C1C" w:rsidRPr="006977A4">
        <w:rPr>
          <w:rFonts w:ascii="Times New Roman" w:hAnsi="Times New Roman" w:cs="Times New Roman"/>
          <w:noProof/>
          <w:sz w:val="28"/>
          <w:szCs w:val="28"/>
          <w:lang w:val="en-US"/>
        </w:rPr>
        <w:t>74</w:t>
      </w:r>
      <w:r w:rsidR="004B6E9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w:t>
      </w:r>
    </w:p>
    <w:p w14:paraId="0A1179B6" w14:textId="16292413"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amount of dry ports in China has reached more than 100, including Tianjin, Qingdao, Dalian, Yingkou, Ningbo, Shenzhen, Xiamen, Lianyungang, etc. </w:t>
      </w:r>
      <w:r w:rsidRPr="006977A4">
        <w:rPr>
          <w:rFonts w:ascii="Times New Roman" w:hAnsi="Times New Roman" w:cs="Times New Roman"/>
          <w:sz w:val="28"/>
          <w:szCs w:val="28"/>
          <w:lang w:val="en-US"/>
        </w:rPr>
        <w:fldChar w:fldCharType="begin" w:fldLock="1"/>
      </w:r>
      <w:r w:rsidR="00D17C1C" w:rsidRPr="006977A4">
        <w:rPr>
          <w:rFonts w:ascii="Times New Roman" w:hAnsi="Times New Roman" w:cs="Times New Roman"/>
          <w:sz w:val="28"/>
          <w:szCs w:val="28"/>
          <w:lang w:val="en-US"/>
        </w:rPr>
        <w:instrText>ADDIN CSL_CITATION {"citationItems":[{"id":"ITEM-1","itemData":{"author":[{"dropping-particle":"","family":"UNESCAP","given":"","non-dropping-particle":"","parse-names":false,"suffix":""}],"container-title":"Unescap","id":"ITEM-1","issued":{"date-parts":[["2017"]]},"title":"Development of International Dry Port in China","type":"article-journal"},"uris":["http://www.mendeley.com/documents/?uuid=3ab418f1-3ae8-47c1-aa7b-2852d86d417e"]}],"mendeley":{"formattedCitation":"[74]","manualFormatting":"[75]"},"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D17C1C" w:rsidRPr="006977A4">
        <w:rPr>
          <w:rFonts w:ascii="Times New Roman" w:hAnsi="Times New Roman" w:cs="Times New Roman"/>
          <w:noProof/>
          <w:sz w:val="28"/>
          <w:szCs w:val="28"/>
          <w:lang w:val="en-US"/>
        </w:rPr>
        <w:t>75</w:t>
      </w:r>
      <w:r w:rsidR="004B6E9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w:t>
      </w:r>
    </w:p>
    <w:p w14:paraId="5B76F915" w14:textId="62DEB947"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Analysis of the characteristics of the Chinese dry port showed the development models of the dry port in China</w:t>
      </w:r>
      <w:r w:rsidR="00CB114E" w:rsidRPr="006977A4">
        <w:rPr>
          <w:rFonts w:ascii="Times New Roman" w:hAnsi="Times New Roman" w:cs="Times New Roman"/>
          <w:sz w:val="28"/>
          <w:szCs w:val="28"/>
          <w:lang w:val="en-US"/>
        </w:rPr>
        <w:t>. I</w:t>
      </w:r>
      <w:r w:rsidRPr="006977A4">
        <w:rPr>
          <w:rFonts w:ascii="Times New Roman" w:hAnsi="Times New Roman" w:cs="Times New Roman"/>
          <w:sz w:val="28"/>
          <w:szCs w:val="28"/>
          <w:lang w:val="en-US"/>
        </w:rPr>
        <w:t>n particular, some of the dry port functions</w:t>
      </w:r>
      <w:r w:rsidR="00CB114E"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such as customs clearance</w:t>
      </w:r>
      <w:r w:rsidR="00CB114E"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 rail, dry port ownership structure, </w:t>
      </w:r>
      <w:r w:rsidR="00CB114E" w:rsidRPr="006977A4">
        <w:rPr>
          <w:rFonts w:ascii="Times New Roman" w:hAnsi="Times New Roman" w:cs="Times New Roman"/>
          <w:sz w:val="28"/>
          <w:szCs w:val="28"/>
          <w:lang w:val="en-US"/>
        </w:rPr>
        <w:t xml:space="preserve">and </w:t>
      </w:r>
      <w:r w:rsidRPr="006977A4">
        <w:rPr>
          <w:rFonts w:ascii="Times New Roman" w:hAnsi="Times New Roman" w:cs="Times New Roman"/>
          <w:sz w:val="28"/>
          <w:szCs w:val="28"/>
          <w:lang w:val="en-US"/>
        </w:rPr>
        <w:t>mutual competition between dry ports</w:t>
      </w:r>
      <w:r w:rsidR="00CB114E"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are unique factors that differentiate </w:t>
      </w:r>
      <w:r w:rsidR="00CB114E" w:rsidRPr="006977A4">
        <w:rPr>
          <w:rFonts w:ascii="Times New Roman" w:hAnsi="Times New Roman" w:cs="Times New Roman"/>
          <w:sz w:val="28"/>
          <w:szCs w:val="28"/>
          <w:lang w:val="en-US"/>
        </w:rPr>
        <w:t xml:space="preserve">them </w:t>
      </w:r>
      <w:r w:rsidRPr="006977A4">
        <w:rPr>
          <w:rFonts w:ascii="Times New Roman" w:hAnsi="Times New Roman" w:cs="Times New Roman"/>
          <w:sz w:val="28"/>
          <w:szCs w:val="28"/>
          <w:lang w:val="en-US"/>
        </w:rPr>
        <w:t>from other dry ports in the world</w:t>
      </w:r>
      <w:r w:rsidR="00CB114E"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{"citationItems":[{"id":"ITEM-1","itemData":{"DOI":"10.1016/j.tranpol.2018.06.008","ISSN":"1879310X","abstract":"In recent years, many regions including China have witnessed fast growth of dry ports. Unlike in the other regions of the world, the amount of cargos handled by most dry ports in China is not in compliance with the significant amount of resources invested, but the reasons behind have not been discussed before. After a brief review on the development pattern of Chinese dry ports, certain dry port functions like customs clearance and rail connection, dry port ownership structure, and inter-competition among dry ports are identified as the unique factors which distinguish Chinese dry ports from others and affect their performance. We investigate the relationship between these factors and the efficiency of Chinese dry ports with a two-stage approach based on a panel data collected from eight dry ports affiliated to the port of Ningbo, China, covering the 2011–2016 period. In the first stage, Data Envelopment Analysis (DEA) is used to measure these dry ports' technical efficiency. In the second stage, Tobit regression analysis is applied to explore the relationship between efficiency and the above mentioned factors. Several insightful findings are observed, further leading to useful managerial insights.","author":[{"dropping-particle":"","family":"Chang","given":"Zheng","non-dropping-particle":"","parse-names":false,"suffix":""},{"dropping-particle":"","family":"Yang","given":"Dong","non-dropping-particle":"","parse-names":false,"suffix":""},{"dropping-particle":"","family":"Wan","given":"Yulai","non-dropping-particle":"","parse-names":false,"suffix":""},{"dropping-particle":"","family":"Han","given":"Tingting","non-dropping-particle":"","parse-names":false,"suffix":""}],"container-title":"Transport Policy","id":"ITEM-1","issue":"June","issued":{"date-parts":[["2018"]]},"page":"0-1","publisher":"Elsevier Ltd","title":"Analysis on the features of Chinese dry ports: Ownership, customs service, rail service and regional competition","type":"article-journal"},"uris":["http://www.mendeley.com/documents/?uuid=e22f20e5-c2a9-4404-8d57-9a8b65ffc647"]}],"mendeley":{"formattedCitation":"[48]","plainTextFormattedCitation":"[48]","previouslyFormattedCitation":"[48]"},"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Pr="006977A4">
        <w:rPr>
          <w:rFonts w:ascii="Times New Roman" w:hAnsi="Times New Roman" w:cs="Times New Roman"/>
          <w:noProof/>
          <w:sz w:val="28"/>
          <w:szCs w:val="28"/>
          <w:lang w:val="en-US"/>
        </w:rPr>
        <w:t>[48]</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w:t>
      </w:r>
    </w:p>
    <w:p w14:paraId="7E3E7CC8"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construction model of Chinese international dry ports aimed to compete for the initiative in the source of goods from inland regions (Ningbo Port and Tianjin Port), to develop the local economy on land areas (Xi'an dry port and Nanchang dry port), to meet the needs of the development of coastal ports and inland Dalian areas (Shenyang, Changchun, Harbin). </w:t>
      </w:r>
    </w:p>
    <w:p w14:paraId="3E4602E9" w14:textId="2B9C35F7"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In the formation and development of the logistics services of dry ports, integrating the logistics infrastructure into the supply chain is essential. The conceptual model of an integrated supply chain strategy consists of integrative information (communication and information flow structure) and integrative technology (IT facility structure) </w:t>
      </w:r>
      <w:r w:rsidRPr="006977A4">
        <w:rPr>
          <w:rFonts w:ascii="Times New Roman" w:hAnsi="Times New Roman" w:cs="Times New Roman"/>
          <w:sz w:val="28"/>
          <w:szCs w:val="28"/>
          <w:lang w:val="en-US"/>
        </w:rPr>
        <w:fldChar w:fldCharType="begin" w:fldLock="1"/>
      </w:r>
      <w:r w:rsidR="004D6E51" w:rsidRPr="006977A4">
        <w:rPr>
          <w:rFonts w:ascii="Times New Roman" w:hAnsi="Times New Roman" w:cs="Times New Roman"/>
          <w:sz w:val="28"/>
          <w:szCs w:val="28"/>
          <w:lang w:val="en-US"/>
        </w:rPr>
        <w:instrText>ADDIN CSL_CITATION {"citationItems":[{"id":"ITEM-1","itemData":{"DOI":"10.1016/j.retrec.2011.08.003","ISSN":"07398859","abstract":"This article analyses how information and communication technology (ICT) is used to support the hinterland transport of maritime containers. It focuses on the way information is conveyed between actors using an ICT facility structure, and how integrative information is used by different partners' information systems to make different transport operations more efficient and to offer improved service.The analysis includes the identification of the actor network and the management components in line with supply chain management perspectives. To support this analysis, a conceptual model showing the relationship between integrative information and integrative technology was constructed and related to business processes and an ICT maturity model found in the literature.Interviews were conducted with actors involved in Swedish hinterland rail transport. The information flows were mapped and the analysis shows that while the current level of integration and ICT maturity is fairly low, several actors are currently modernising their systems. Their main motivation is to reduce the administrative task load, and at the same time achieve better supply chain integration. The actors are focused on their own tasks and do not see the advantages of advanced integration of the information flows. The risk is identified that the IT level is increasing faster than business integration processes between the companies, which might lead to inefficiencies. © 2011 Elsevier Ltd.","author":[{"dropping-particle":"","family":"Almotairi","given":"Badi","non-dropping-particle":"","parse-names":false,"suffix":""},{"dropping-particle":"","family":"Flodén","given":"Jonas","non-dropping-particle":"","parse-names":false,"suffix":""},{"dropping-particle":"","family":"Stefansson","given":"Gunnar","non-dropping-particle":"","parse-names":false,"suffix":""},{"dropping-particle":"","family":"Woxenius","given":"Johan","non-dropping-particle":"","parse-names":false,"suffix":""}],"container-title":"Research in Transportation Economics","id":"ITEM-1","issue":"1","issued":{"date-parts":[["2011"]]},"page":"15-24","publisher":"Elsevier Ltd","title":"Information flows supporting hinterland transportation by rail: Applications in Sweden","type":"article-journal","volume":"33"},"uris":["http://www.mendeley.com/documents/?uuid=e86c22c0-2d6b-4f37-8318-812a13127736"]}],"mendeley":{"formattedCitation":"[24]","manualFormatting":"[24]","plainTextFormattedCitation":"[24]","previouslyFormattedCitation":"[24]"},"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Pr="006977A4">
        <w:rPr>
          <w:rFonts w:ascii="Times New Roman" w:hAnsi="Times New Roman" w:cs="Times New Roman"/>
          <w:noProof/>
          <w:sz w:val="28"/>
          <w:szCs w:val="28"/>
          <w:lang w:val="en-US"/>
        </w:rPr>
        <w:t>[</w:t>
      </w:r>
      <w:r w:rsidR="004D6E51" w:rsidRPr="006977A4">
        <w:rPr>
          <w:rFonts w:ascii="Times New Roman" w:hAnsi="Times New Roman" w:cs="Times New Roman"/>
          <w:noProof/>
          <w:sz w:val="28"/>
          <w:szCs w:val="28"/>
          <w:lang w:val="en-US"/>
        </w:rPr>
        <w:t>24. c. 23</w:t>
      </w:r>
      <w:r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Thereby, ICT facility structure and integrative information are used by supply chain subjects to make various transport operations more efficient and offer improved services (Figure </w:t>
      </w:r>
      <w:r w:rsidR="00ED6DBA" w:rsidRPr="006977A4">
        <w:rPr>
          <w:rFonts w:ascii="Times New Roman" w:hAnsi="Times New Roman" w:cs="Times New Roman"/>
          <w:sz w:val="28"/>
          <w:szCs w:val="28"/>
          <w:lang w:val="en-US"/>
        </w:rPr>
        <w:t>8</w:t>
      </w:r>
      <w:r w:rsidRPr="006977A4">
        <w:rPr>
          <w:rFonts w:ascii="Times New Roman" w:hAnsi="Times New Roman" w:cs="Times New Roman"/>
          <w:sz w:val="28"/>
          <w:szCs w:val="28"/>
          <w:lang w:val="en-US"/>
        </w:rPr>
        <w:t xml:space="preserve">). </w:t>
      </w:r>
    </w:p>
    <w:p w14:paraId="1EEA8109" w14:textId="50B32891" w:rsidR="0065532A" w:rsidRPr="006977A4" w:rsidRDefault="0065532A" w:rsidP="0065532A">
      <w:pPr>
        <w:spacing w:after="0" w:line="240" w:lineRule="auto"/>
        <w:ind w:firstLine="709"/>
        <w:jc w:val="both"/>
        <w:rPr>
          <w:rFonts w:ascii="Times New Roman" w:hAnsi="Times New Roman" w:cs="Times New Roman"/>
          <w:sz w:val="28"/>
          <w:szCs w:val="28"/>
          <w:lang w:val="en-US"/>
        </w:rPr>
      </w:pPr>
    </w:p>
    <w:p w14:paraId="04283552" w14:textId="15923AD2" w:rsidR="00CF7A85" w:rsidRPr="006977A4" w:rsidRDefault="00CF7A85" w:rsidP="0065532A">
      <w:pPr>
        <w:spacing w:after="0" w:line="240" w:lineRule="auto"/>
        <w:ind w:firstLine="709"/>
        <w:jc w:val="both"/>
        <w:rPr>
          <w:rFonts w:ascii="Times New Roman" w:hAnsi="Times New Roman" w:cs="Times New Roman"/>
          <w:sz w:val="28"/>
          <w:szCs w:val="28"/>
          <w:lang w:val="en-US"/>
        </w:rPr>
      </w:pPr>
    </w:p>
    <w:p w14:paraId="25E74E53" w14:textId="35B49D4B" w:rsidR="00CF7A85" w:rsidRPr="006977A4" w:rsidRDefault="00CF7A85" w:rsidP="0065532A">
      <w:pPr>
        <w:spacing w:after="0" w:line="240" w:lineRule="auto"/>
        <w:ind w:firstLine="709"/>
        <w:jc w:val="both"/>
        <w:rPr>
          <w:rFonts w:ascii="Times New Roman" w:hAnsi="Times New Roman" w:cs="Times New Roman"/>
          <w:sz w:val="28"/>
          <w:szCs w:val="28"/>
          <w:lang w:val="en-US"/>
        </w:rPr>
      </w:pPr>
    </w:p>
    <w:p w14:paraId="6D032999" w14:textId="77777777" w:rsidR="00CF7A85" w:rsidRPr="006977A4" w:rsidRDefault="00CF7A85" w:rsidP="0065532A">
      <w:pPr>
        <w:spacing w:after="0" w:line="240" w:lineRule="auto"/>
        <w:ind w:firstLine="709"/>
        <w:jc w:val="both"/>
        <w:rPr>
          <w:rFonts w:ascii="Times New Roman" w:hAnsi="Times New Roman" w:cs="Times New Roman"/>
          <w:sz w:val="28"/>
          <w:szCs w:val="28"/>
          <w:lang w:val="en-US"/>
        </w:rPr>
      </w:pPr>
    </w:p>
    <w:p w14:paraId="2564E853" w14:textId="39071B05"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w:t>
      </w:r>
      <w:r w:rsidR="007A162F">
        <w:rPr>
          <w:noProof/>
          <w:lang w:eastAsia="ru-RU"/>
        </w:rPr>
        <mc:AlternateContent>
          <mc:Choice Requires="wpg">
            <w:drawing>
              <wp:anchor distT="0" distB="0" distL="114300" distR="114300" simplePos="0" relativeHeight="252533760" behindDoc="0" locked="0" layoutInCell="1" allowOverlap="1" wp14:anchorId="596811BA" wp14:editId="7C35DA5D">
                <wp:simplePos x="0" y="0"/>
                <wp:positionH relativeFrom="column">
                  <wp:posOffset>1905</wp:posOffset>
                </wp:positionH>
                <wp:positionV relativeFrom="paragraph">
                  <wp:posOffset>107950</wp:posOffset>
                </wp:positionV>
                <wp:extent cx="6096000" cy="2628900"/>
                <wp:effectExtent l="0" t="0" r="19050" b="19050"/>
                <wp:wrapNone/>
                <wp:docPr id="109" name="Группа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2628900"/>
                          <a:chOff x="0" y="0"/>
                          <a:chExt cx="6096000" cy="2628900"/>
                        </a:xfrm>
                      </wpg:grpSpPr>
                      <wps:wsp>
                        <wps:cNvPr id="112" name="Прямоугольник 88"/>
                        <wps:cNvSpPr/>
                        <wps:spPr>
                          <a:xfrm>
                            <a:off x="1158240" y="0"/>
                            <a:ext cx="4937760" cy="2628900"/>
                          </a:xfrm>
                          <a:prstGeom prst="rect">
                            <a:avLst/>
                          </a:prstGeom>
                          <a:ln/>
                        </wps:spPr>
                        <wps:style>
                          <a:lnRef idx="2">
                            <a:schemeClr val="dk1"/>
                          </a:lnRef>
                          <a:fillRef idx="1">
                            <a:schemeClr val="lt1"/>
                          </a:fillRef>
                          <a:effectRef idx="0">
                            <a:schemeClr val="dk1"/>
                          </a:effectRef>
                          <a:fontRef idx="minor">
                            <a:schemeClr val="dk1"/>
                          </a:fontRef>
                        </wps:style>
                        <wps:txbx>
                          <w:txbxContent>
                            <w:p w14:paraId="189C0851" w14:textId="77777777" w:rsidR="0065532A" w:rsidRPr="00CF7A85" w:rsidRDefault="0065532A" w:rsidP="0065532A">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Прямоугольник: скругленные углы 107"/>
                        <wps:cNvSpPr/>
                        <wps:spPr>
                          <a:xfrm>
                            <a:off x="1638300" y="121920"/>
                            <a:ext cx="3429000" cy="29718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1F2D81B" w14:textId="77777777" w:rsidR="0065532A" w:rsidRPr="00CF7A85" w:rsidRDefault="0065532A" w:rsidP="0065532A">
                              <w:pPr>
                                <w:jc w:val="center"/>
                                <w:rPr>
                                  <w:rFonts w:ascii="Times New Roman" w:hAnsi="Times New Roman" w:cs="Times New Roman"/>
                                  <w:lang w:val="en-US"/>
                                </w:rPr>
                              </w:pPr>
                              <w:r w:rsidRPr="00CF7A85">
                                <w:rPr>
                                  <w:rFonts w:ascii="Times New Roman" w:hAnsi="Times New Roman" w:cs="Times New Roman"/>
                                  <w:lang w:val="en-US"/>
                                </w:rPr>
                                <w:t xml:space="preserve">Communication and information flow structure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Прямоугольник: скругленные углы 225"/>
                        <wps:cNvSpPr/>
                        <wps:spPr>
                          <a:xfrm>
                            <a:off x="2125980" y="510540"/>
                            <a:ext cx="2773680" cy="28194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884DC59" w14:textId="77777777" w:rsidR="0065532A" w:rsidRPr="00CF7A85" w:rsidRDefault="0065532A" w:rsidP="0065532A">
                              <w:pPr>
                                <w:jc w:val="center"/>
                                <w:rPr>
                                  <w:rFonts w:ascii="Times New Roman" w:hAnsi="Times New Roman" w:cs="Times New Roman"/>
                                  <w:lang w:val="en-US"/>
                                </w:rPr>
                              </w:pPr>
                              <w:r w:rsidRPr="00CF7A85">
                                <w:rPr>
                                  <w:rFonts w:ascii="Times New Roman" w:hAnsi="Times New Roman" w:cs="Times New Roman"/>
                                  <w:lang w:val="en-US"/>
                                </w:rPr>
                                <w:t>Information flows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Прямоугольник 235"/>
                        <wps:cNvSpPr/>
                        <wps:spPr>
                          <a:xfrm>
                            <a:off x="1699260" y="952500"/>
                            <a:ext cx="640080" cy="693420"/>
                          </a:xfrm>
                          <a:prstGeom prst="rect">
                            <a:avLst/>
                          </a:prstGeom>
                          <a:ln/>
                        </wps:spPr>
                        <wps:style>
                          <a:lnRef idx="2">
                            <a:schemeClr val="dk1"/>
                          </a:lnRef>
                          <a:fillRef idx="1">
                            <a:schemeClr val="lt1"/>
                          </a:fillRef>
                          <a:effectRef idx="0">
                            <a:schemeClr val="dk1"/>
                          </a:effectRef>
                          <a:fontRef idx="minor">
                            <a:schemeClr val="dk1"/>
                          </a:fontRef>
                        </wps:style>
                        <wps:txbx>
                          <w:txbxContent>
                            <w:p w14:paraId="39FEEB88" w14:textId="77777777" w:rsidR="0065532A" w:rsidRPr="00CF7A85" w:rsidRDefault="0065532A" w:rsidP="0065532A">
                              <w:pPr>
                                <w:jc w:val="center"/>
                                <w:rPr>
                                  <w:rFonts w:ascii="Times New Roman" w:hAnsi="Times New Roman" w:cs="Times New Roman"/>
                                  <w:sz w:val="18"/>
                                  <w:szCs w:val="18"/>
                                  <w:lang w:val="en-US"/>
                                </w:rPr>
                              </w:pPr>
                              <w:r w:rsidRPr="00CF7A85">
                                <w:rPr>
                                  <w:rFonts w:ascii="Times New Roman" w:hAnsi="Times New Roman" w:cs="Times New Roman"/>
                                  <w:sz w:val="18"/>
                                  <w:szCs w:val="18"/>
                                  <w:lang w:val="en-US"/>
                                </w:rPr>
                                <w:t>Shipping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Прямоугольник 258"/>
                        <wps:cNvSpPr/>
                        <wps:spPr>
                          <a:xfrm>
                            <a:off x="4770120" y="922020"/>
                            <a:ext cx="640080" cy="693420"/>
                          </a:xfrm>
                          <a:prstGeom prst="rect">
                            <a:avLst/>
                          </a:prstGeom>
                          <a:ln/>
                        </wps:spPr>
                        <wps:style>
                          <a:lnRef idx="2">
                            <a:schemeClr val="dk1"/>
                          </a:lnRef>
                          <a:fillRef idx="1">
                            <a:schemeClr val="lt1"/>
                          </a:fillRef>
                          <a:effectRef idx="0">
                            <a:schemeClr val="dk1"/>
                          </a:effectRef>
                          <a:fontRef idx="minor">
                            <a:schemeClr val="dk1"/>
                          </a:fontRef>
                        </wps:style>
                        <wps:txbx>
                          <w:txbxContent>
                            <w:p w14:paraId="72A7E190" w14:textId="77777777" w:rsidR="0065532A" w:rsidRPr="00CF7A85" w:rsidRDefault="0065532A" w:rsidP="0065532A">
                              <w:pPr>
                                <w:jc w:val="center"/>
                                <w:rPr>
                                  <w:rFonts w:ascii="Times New Roman" w:hAnsi="Times New Roman" w:cs="Times New Roman"/>
                                  <w:sz w:val="18"/>
                                  <w:szCs w:val="18"/>
                                  <w:lang w:val="en-US"/>
                                </w:rPr>
                              </w:pPr>
                              <w:r w:rsidRPr="00CF7A85">
                                <w:rPr>
                                  <w:rFonts w:ascii="Times New Roman" w:hAnsi="Times New Roman" w:cs="Times New Roman"/>
                                  <w:sz w:val="18"/>
                                  <w:szCs w:val="18"/>
                                  <w:lang w:val="en-US"/>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Прямоугольник 272"/>
                        <wps:cNvSpPr/>
                        <wps:spPr>
                          <a:xfrm>
                            <a:off x="3962400" y="922020"/>
                            <a:ext cx="678180" cy="693420"/>
                          </a:xfrm>
                          <a:prstGeom prst="rect">
                            <a:avLst/>
                          </a:prstGeom>
                          <a:ln/>
                        </wps:spPr>
                        <wps:style>
                          <a:lnRef idx="2">
                            <a:schemeClr val="dk1"/>
                          </a:lnRef>
                          <a:fillRef idx="1">
                            <a:schemeClr val="lt1"/>
                          </a:fillRef>
                          <a:effectRef idx="0">
                            <a:schemeClr val="dk1"/>
                          </a:effectRef>
                          <a:fontRef idx="minor">
                            <a:schemeClr val="dk1"/>
                          </a:fontRef>
                        </wps:style>
                        <wps:txbx>
                          <w:txbxContent>
                            <w:p w14:paraId="6AF77057" w14:textId="77777777" w:rsidR="0065532A" w:rsidRPr="00CF7A85" w:rsidRDefault="0065532A" w:rsidP="0065532A">
                              <w:pPr>
                                <w:jc w:val="center"/>
                                <w:rPr>
                                  <w:rFonts w:ascii="Times New Roman" w:hAnsi="Times New Roman" w:cs="Times New Roman"/>
                                  <w:sz w:val="18"/>
                                  <w:szCs w:val="18"/>
                                  <w:lang w:val="en-US"/>
                                </w:rPr>
                              </w:pPr>
                              <w:r w:rsidRPr="00CF7A85">
                                <w:rPr>
                                  <w:rFonts w:ascii="Times New Roman" w:hAnsi="Times New Roman" w:cs="Times New Roman"/>
                                  <w:sz w:val="18"/>
                                  <w:szCs w:val="18"/>
                                  <w:lang w:val="en-US"/>
                                </w:rPr>
                                <w:t>Inland Terminal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Прямоугольник 273"/>
                        <wps:cNvSpPr/>
                        <wps:spPr>
                          <a:xfrm>
                            <a:off x="3177540" y="922020"/>
                            <a:ext cx="678180" cy="693420"/>
                          </a:xfrm>
                          <a:prstGeom prst="rect">
                            <a:avLst/>
                          </a:prstGeom>
                          <a:ln/>
                        </wps:spPr>
                        <wps:style>
                          <a:lnRef idx="2">
                            <a:schemeClr val="dk1"/>
                          </a:lnRef>
                          <a:fillRef idx="1">
                            <a:schemeClr val="lt1"/>
                          </a:fillRef>
                          <a:effectRef idx="0">
                            <a:schemeClr val="dk1"/>
                          </a:effectRef>
                          <a:fontRef idx="minor">
                            <a:schemeClr val="dk1"/>
                          </a:fontRef>
                        </wps:style>
                        <wps:txbx>
                          <w:txbxContent>
                            <w:p w14:paraId="098C7BC8" w14:textId="77777777" w:rsidR="0065532A" w:rsidRPr="00CF7A85" w:rsidRDefault="0065532A" w:rsidP="0065532A">
                              <w:pPr>
                                <w:jc w:val="center"/>
                                <w:rPr>
                                  <w:rFonts w:ascii="Times New Roman" w:hAnsi="Times New Roman" w:cs="Times New Roman"/>
                                  <w:sz w:val="18"/>
                                  <w:szCs w:val="18"/>
                                  <w:lang w:val="en-US"/>
                                </w:rPr>
                              </w:pPr>
                              <w:r w:rsidRPr="00CF7A85">
                                <w:rPr>
                                  <w:rFonts w:ascii="Times New Roman" w:hAnsi="Times New Roman" w:cs="Times New Roman"/>
                                  <w:sz w:val="18"/>
                                  <w:szCs w:val="18"/>
                                  <w:lang w:val="en-US"/>
                                </w:rPr>
                                <w:t>Inland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Прямоугольник 274"/>
                        <wps:cNvSpPr/>
                        <wps:spPr>
                          <a:xfrm>
                            <a:off x="2430780" y="922020"/>
                            <a:ext cx="640080" cy="693420"/>
                          </a:xfrm>
                          <a:prstGeom prst="rect">
                            <a:avLst/>
                          </a:prstGeom>
                          <a:ln/>
                        </wps:spPr>
                        <wps:style>
                          <a:lnRef idx="2">
                            <a:schemeClr val="dk1"/>
                          </a:lnRef>
                          <a:fillRef idx="1">
                            <a:schemeClr val="lt1"/>
                          </a:fillRef>
                          <a:effectRef idx="0">
                            <a:schemeClr val="dk1"/>
                          </a:effectRef>
                          <a:fontRef idx="minor">
                            <a:schemeClr val="dk1"/>
                          </a:fontRef>
                        </wps:style>
                        <wps:txbx>
                          <w:txbxContent>
                            <w:p w14:paraId="4B5E0BB4" w14:textId="77777777" w:rsidR="0065532A" w:rsidRPr="00CF7A85" w:rsidRDefault="0065532A" w:rsidP="0065532A">
                              <w:pPr>
                                <w:jc w:val="center"/>
                                <w:rPr>
                                  <w:rFonts w:ascii="Times New Roman" w:hAnsi="Times New Roman" w:cs="Times New Roman"/>
                                  <w:sz w:val="18"/>
                                  <w:szCs w:val="18"/>
                                  <w:lang w:val="en-US"/>
                                </w:rPr>
                              </w:pPr>
                              <w:r w:rsidRPr="00CF7A85">
                                <w:rPr>
                                  <w:rFonts w:ascii="Times New Roman" w:hAnsi="Times New Roman" w:cs="Times New Roman"/>
                                  <w:sz w:val="18"/>
                                  <w:szCs w:val="18"/>
                                  <w:lang w:val="en-US"/>
                                </w:rPr>
                                <w:t>Seaport Terminal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Стрелка: влево-вправо 275"/>
                        <wps:cNvSpPr/>
                        <wps:spPr>
                          <a:xfrm>
                            <a:off x="1771650" y="1604010"/>
                            <a:ext cx="548640" cy="53340"/>
                          </a:xfrm>
                          <a:prstGeom prst="leftRight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Стрелка: влево-вправо 276"/>
                        <wps:cNvSpPr/>
                        <wps:spPr>
                          <a:xfrm>
                            <a:off x="2449830" y="1565910"/>
                            <a:ext cx="548640" cy="53340"/>
                          </a:xfrm>
                          <a:prstGeom prst="leftRight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Стрелка: влево-вправо 277"/>
                        <wps:cNvSpPr/>
                        <wps:spPr>
                          <a:xfrm>
                            <a:off x="3188970" y="1527810"/>
                            <a:ext cx="548640" cy="53340"/>
                          </a:xfrm>
                          <a:prstGeom prst="leftRight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Стрелка: влево-вправо 278"/>
                        <wps:cNvSpPr/>
                        <wps:spPr>
                          <a:xfrm>
                            <a:off x="3996690" y="1535430"/>
                            <a:ext cx="548640" cy="53340"/>
                          </a:xfrm>
                          <a:prstGeom prst="leftRight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Стрелка: влево-вправо 279"/>
                        <wps:cNvSpPr/>
                        <wps:spPr>
                          <a:xfrm>
                            <a:off x="4796790" y="1504950"/>
                            <a:ext cx="548640" cy="53340"/>
                          </a:xfrm>
                          <a:prstGeom prst="leftRight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Стрелка: влево-вправо 280"/>
                        <wps:cNvSpPr/>
                        <wps:spPr>
                          <a:xfrm>
                            <a:off x="1725930" y="842010"/>
                            <a:ext cx="3554730" cy="45719"/>
                          </a:xfrm>
                          <a:prstGeom prst="leftRight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Прямоугольник: скругленные углы 281"/>
                        <wps:cNvSpPr/>
                        <wps:spPr>
                          <a:xfrm>
                            <a:off x="2415540" y="1943100"/>
                            <a:ext cx="2278380" cy="28194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167B805" w14:textId="77777777" w:rsidR="0065532A" w:rsidRPr="00CF7A85" w:rsidRDefault="0065532A" w:rsidP="0065532A">
                              <w:pPr>
                                <w:jc w:val="center"/>
                                <w:rPr>
                                  <w:rFonts w:ascii="Times New Roman" w:hAnsi="Times New Roman" w:cs="Times New Roman"/>
                                  <w:lang w:val="en-US"/>
                                </w:rPr>
                              </w:pPr>
                              <w:r w:rsidRPr="00CF7A85">
                                <w:rPr>
                                  <w:rFonts w:ascii="Times New Roman" w:hAnsi="Times New Roman" w:cs="Times New Roman"/>
                                  <w:lang w:val="en-US"/>
                                </w:rPr>
                                <w:t>Business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Прямоугольник: скругленные углы 282"/>
                        <wps:cNvSpPr/>
                        <wps:spPr>
                          <a:xfrm>
                            <a:off x="1455420" y="2255520"/>
                            <a:ext cx="4122420" cy="29718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97B870D" w14:textId="77777777" w:rsidR="0065532A" w:rsidRPr="00CF7A85" w:rsidRDefault="0065532A" w:rsidP="0065532A">
                              <w:pPr>
                                <w:jc w:val="center"/>
                                <w:rPr>
                                  <w:rFonts w:ascii="Times New Roman" w:hAnsi="Times New Roman" w:cs="Times New Roman"/>
                                  <w:lang w:val="en-US"/>
                                </w:rPr>
                              </w:pPr>
                              <w:r w:rsidRPr="00CF7A85">
                                <w:rPr>
                                  <w:rFonts w:ascii="Times New Roman" w:hAnsi="Times New Roman" w:cs="Times New Roman"/>
                                  <w:lang w:val="en-US"/>
                                </w:rPr>
                                <w:t xml:space="preserve">Its Facility Structure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Прямоугольник: скругленные углы 283"/>
                        <wps:cNvSpPr/>
                        <wps:spPr>
                          <a:xfrm>
                            <a:off x="2179320" y="1653540"/>
                            <a:ext cx="2773680" cy="28194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A6ABAED" w14:textId="77777777" w:rsidR="0065532A" w:rsidRPr="00CF7A85" w:rsidRDefault="0065532A" w:rsidP="0065532A">
                              <w:pPr>
                                <w:jc w:val="center"/>
                                <w:rPr>
                                  <w:rFonts w:ascii="Times New Roman" w:hAnsi="Times New Roman" w:cs="Times New Roman"/>
                                  <w:lang w:val="en-US"/>
                                </w:rPr>
                              </w:pPr>
                              <w:r w:rsidRPr="00CF7A85">
                                <w:rPr>
                                  <w:rFonts w:ascii="Times New Roman" w:hAnsi="Times New Roman" w:cs="Times New Roman"/>
                                  <w:lang w:val="en-US"/>
                                </w:rPr>
                                <w:t xml:space="preserve">Physical flows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Прямоугольник: скругленные углы 284"/>
                        <wps:cNvSpPr/>
                        <wps:spPr>
                          <a:xfrm>
                            <a:off x="0" y="129540"/>
                            <a:ext cx="990600" cy="60198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3959692" w14:textId="77777777" w:rsidR="0065532A" w:rsidRPr="00CF7A85" w:rsidRDefault="0065532A" w:rsidP="0065532A">
                              <w:pPr>
                                <w:jc w:val="center"/>
                                <w:rPr>
                                  <w:rFonts w:ascii="Times New Roman" w:hAnsi="Times New Roman" w:cs="Times New Roman"/>
                                  <w:lang w:val="en-US"/>
                                </w:rPr>
                              </w:pPr>
                              <w:r w:rsidRPr="00CF7A85">
                                <w:rPr>
                                  <w:rFonts w:ascii="Times New Roman" w:hAnsi="Times New Roman" w:cs="Times New Roman"/>
                                  <w:lang w:val="en-US"/>
                                </w:rPr>
                                <w:t xml:space="preserve">Integrative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Прямоугольник: скругленные углы 285"/>
                        <wps:cNvSpPr/>
                        <wps:spPr>
                          <a:xfrm>
                            <a:off x="0" y="1981200"/>
                            <a:ext cx="990600" cy="60198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CF42F3C" w14:textId="77777777" w:rsidR="0065532A" w:rsidRPr="00CF7A85" w:rsidRDefault="0065532A" w:rsidP="0065532A">
                              <w:pPr>
                                <w:jc w:val="center"/>
                                <w:rPr>
                                  <w:rFonts w:ascii="Times New Roman" w:hAnsi="Times New Roman" w:cs="Times New Roman"/>
                                  <w:lang w:val="en-US"/>
                                </w:rPr>
                              </w:pPr>
                              <w:r w:rsidRPr="00CF7A85">
                                <w:rPr>
                                  <w:rFonts w:ascii="Times New Roman" w:hAnsi="Times New Roman" w:cs="Times New Roman"/>
                                  <w:lang w:val="en-US"/>
                                </w:rPr>
                                <w:t xml:space="preserve">Integrative technology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Прямая соединительная линия 286"/>
                        <wps:cNvCnPr/>
                        <wps:spPr>
                          <a:xfrm flipV="1">
                            <a:off x="998220" y="2354580"/>
                            <a:ext cx="457200" cy="7620"/>
                          </a:xfrm>
                          <a:prstGeom prst="line">
                            <a:avLst/>
                          </a:prstGeom>
                          <a:ln/>
                        </wps:spPr>
                        <wps:style>
                          <a:lnRef idx="2">
                            <a:schemeClr val="dk1"/>
                          </a:lnRef>
                          <a:fillRef idx="1">
                            <a:schemeClr val="lt1"/>
                          </a:fillRef>
                          <a:effectRef idx="0">
                            <a:schemeClr val="dk1"/>
                          </a:effectRef>
                          <a:fontRef idx="minor">
                            <a:schemeClr val="dk1"/>
                          </a:fontRef>
                        </wps:style>
                        <wps:bodyPr/>
                      </wps:wsp>
                      <wps:wsp>
                        <wps:cNvPr id="287" name="Прямая соединительная линия 287"/>
                        <wps:cNvCnPr/>
                        <wps:spPr>
                          <a:xfrm>
                            <a:off x="434340" y="746760"/>
                            <a:ext cx="22860" cy="1226820"/>
                          </a:xfrm>
                          <a:prstGeom prst="line">
                            <a:avLst/>
                          </a:prstGeom>
                          <a:ln/>
                        </wps:spPr>
                        <wps:style>
                          <a:lnRef idx="2">
                            <a:schemeClr val="dk1"/>
                          </a:lnRef>
                          <a:fillRef idx="1">
                            <a:schemeClr val="lt1"/>
                          </a:fillRef>
                          <a:effectRef idx="0">
                            <a:schemeClr val="dk1"/>
                          </a:effectRef>
                          <a:fontRef idx="minor">
                            <a:schemeClr val="dk1"/>
                          </a:fontRef>
                        </wps:style>
                        <wps:bodyPr/>
                      </wps:wsp>
                      <wps:wsp>
                        <wps:cNvPr id="288" name="Прямая соединительная линия 288"/>
                        <wps:cNvCnPr/>
                        <wps:spPr>
                          <a:xfrm flipH="1" flipV="1">
                            <a:off x="5524500" y="670560"/>
                            <a:ext cx="0" cy="1013460"/>
                          </a:xfrm>
                          <a:prstGeom prst="line">
                            <a:avLst/>
                          </a:prstGeom>
                          <a:ln/>
                        </wps:spPr>
                        <wps:style>
                          <a:lnRef idx="2">
                            <a:schemeClr val="dk1"/>
                          </a:lnRef>
                          <a:fillRef idx="1">
                            <a:schemeClr val="lt1"/>
                          </a:fillRef>
                          <a:effectRef idx="0">
                            <a:schemeClr val="dk1"/>
                          </a:effectRef>
                          <a:fontRef idx="minor">
                            <a:schemeClr val="dk1"/>
                          </a:fontRef>
                        </wps:style>
                        <wps:bodyPr/>
                      </wps:wsp>
                      <wps:wsp>
                        <wps:cNvPr id="289" name="Прямая со стрелкой 289"/>
                        <wps:cNvCnPr/>
                        <wps:spPr>
                          <a:xfrm flipV="1">
                            <a:off x="5539740" y="464820"/>
                            <a:ext cx="213360" cy="19050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290" name="Прямая соединительная линия 290"/>
                        <wps:cNvCnPr/>
                        <wps:spPr>
                          <a:xfrm>
                            <a:off x="4899660" y="655320"/>
                            <a:ext cx="655320" cy="7620"/>
                          </a:xfrm>
                          <a:prstGeom prst="line">
                            <a:avLst/>
                          </a:prstGeom>
                          <a:ln/>
                        </wps:spPr>
                        <wps:style>
                          <a:lnRef idx="2">
                            <a:schemeClr val="dk1"/>
                          </a:lnRef>
                          <a:fillRef idx="1">
                            <a:schemeClr val="lt1"/>
                          </a:fillRef>
                          <a:effectRef idx="0">
                            <a:schemeClr val="dk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w14:anchorId="596811BA" id="Группа 109" o:spid="_x0000_s1070" style="position:absolute;left:0;text-align:left;margin-left:.15pt;margin-top:8.5pt;width:480pt;height:207pt;z-index:252533760" coordsize="6096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">
                <v:rect id="_x0000_s1071" style="position:absolute;left:11582;width:49378;height:26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wc8EA&#10;AADcAAAADwAAAGRycy9kb3ducmV2LnhtbERPS4vCMBC+L/gfwgje1lQP7lqNIrILgqL4OHgcmrEt&#10;NpOSxLb+e7Mg7G0+vufMl52pREPOl5YVjIYJCOLM6pJzBZfz7+c3CB+QNVaWScGTPCwXvY85ptq2&#10;fKTmFHIRQ9inqKAIoU6l9FlBBv3Q1sSRu1lnMETocqkdtjHcVHKcJBNpsOTYUGBN64Ky++lhFNhD&#10;+axWbrpvdvR13R5C0naTH6UG/W41AxGoC//it3uj4/zRG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8HPBAAAA3AAAAA8AAAAAAAAAAAAAAAAAmAIAAGRycy9kb3du&#10;cmV2LnhtbFBLBQYAAAAABAAEAPUAAACGAwAAAAA=&#10;" fillcolor="white [3201]" strokecolor="black [3200]" strokeweight="1pt">
                  <v:textbox>
                    <w:txbxContent>
                      <w:p w14:paraId="189C0851" w14:textId="77777777" w:rsidR="0065532A" w:rsidRPr="00CF7A85" w:rsidRDefault="0065532A" w:rsidP="0065532A">
                        <w:pPr>
                          <w:rPr>
                            <w:rFonts w:ascii="Times New Roman" w:hAnsi="Times New Roman" w:cs="Times New Roman"/>
                            <w:lang w:val="en-US"/>
                          </w:rPr>
                        </w:pPr>
                      </w:p>
                    </w:txbxContent>
                  </v:textbox>
                </v:rect>
                <v:roundrect id="Прямоугольник: скругленные углы 107" o:spid="_x0000_s1072" style="position:absolute;left:16383;top:1219;width:34290;height:29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KHMIA&#10;AADcAAAADwAAAGRycy9kb3ducmV2LnhtbERP22rCQBB9L/gPyxT6VjdKKRJdRSrFKkgxXp6H7JiN&#10;ZmdDdjXp37sFwbc5nOtMZp2txI0aXzpWMOgnIIhzp0suFOx33+8jED4ga6wck4I/8jCb9l4mmGrX&#10;8pZuWShEDGGfogITQp1K6XNDFn3f1cSRO7nGYoiwKaRusI3htpLDJPmUFkuODQZr+jKUX7KrVXCc&#10;u+WvvK43h4vJgjmvuF0Mlkq9vXbzMYhAXXiKH+4fHecPP+D/mXiB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kocwgAAANwAAAAPAAAAAAAAAAAAAAAAAJgCAABkcnMvZG93&#10;bnJldi54bWxQSwUGAAAAAAQABAD1AAAAhwMAAAAA&#10;" fillcolor="white [3201]" strokecolor="black [3200]" strokeweight="1pt">
                  <v:stroke joinstyle="miter"/>
                  <v:textbox>
                    <w:txbxContent>
                      <w:p w14:paraId="21F2D81B" w14:textId="77777777" w:rsidR="0065532A" w:rsidRPr="00CF7A85" w:rsidRDefault="0065532A" w:rsidP="0065532A">
                        <w:pPr>
                          <w:jc w:val="center"/>
                          <w:rPr>
                            <w:rFonts w:ascii="Times New Roman" w:hAnsi="Times New Roman" w:cs="Times New Roman"/>
                            <w:lang w:val="en-US"/>
                          </w:rPr>
                        </w:pPr>
                        <w:r w:rsidRPr="00CF7A85">
                          <w:rPr>
                            <w:rFonts w:ascii="Times New Roman" w:hAnsi="Times New Roman" w:cs="Times New Roman"/>
                            <w:lang w:val="en-US"/>
                          </w:rPr>
                          <w:t xml:space="preserve">Communication and information flow structure </w:t>
                        </w:r>
                      </w:p>
                    </w:txbxContent>
                  </v:textbox>
                </v:roundrect>
                <v:roundrect id="Прямоугольник: скругленные углы 225" o:spid="_x0000_s1073" style="position:absolute;left:21259;top:5105;width:27737;height:2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O+8UA&#10;AADcAAAADwAAAGRycy9kb3ducmV2LnhtbESPQWvCQBSE74L/YXmF3szGQEtJXUUqoi0UMVbPj+xr&#10;NjX7NmRXk/77rlDwOMzMN8xsMdhGXKnztWMF0yQFQVw6XXOl4OuwnryA8AFZY+OYFPySh8V8PJph&#10;rl3Pe7oWoRIRwj5HBSaENpfSl4Ys+sS1xNH7dp3FEGVXSd1hH+G2kVmaPkuLNccFgy29GSrPxcUq&#10;OC3dZicvH5/HsymC+XnnfjXdKPX4MCxfQQQawj38395qBVn2BLc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77xQAAANwAAAAPAAAAAAAAAAAAAAAAAJgCAABkcnMv&#10;ZG93bnJldi54bWxQSwUGAAAAAAQABAD1AAAAigMAAAAA&#10;" fillcolor="white [3201]" strokecolor="black [3200]" strokeweight="1pt">
                  <v:stroke joinstyle="miter"/>
                  <v:textbox>
                    <w:txbxContent>
                      <w:p w14:paraId="0884DC59" w14:textId="77777777" w:rsidR="0065532A" w:rsidRPr="00CF7A85" w:rsidRDefault="0065532A" w:rsidP="0065532A">
                        <w:pPr>
                          <w:jc w:val="center"/>
                          <w:rPr>
                            <w:rFonts w:ascii="Times New Roman" w:hAnsi="Times New Roman" w:cs="Times New Roman"/>
                            <w:lang w:val="en-US"/>
                          </w:rPr>
                        </w:pPr>
                        <w:r w:rsidRPr="00CF7A85">
                          <w:rPr>
                            <w:rFonts w:ascii="Times New Roman" w:hAnsi="Times New Roman" w:cs="Times New Roman"/>
                            <w:lang w:val="en-US"/>
                          </w:rPr>
                          <w:t>Information flows</w:t>
                        </w:r>
                      </w:p>
                    </w:txbxContent>
                  </v:textbox>
                </v:roundrect>
                <v:rect id="Прямоугольник 235" o:spid="_x0000_s1074" style="position:absolute;left:16992;top:9525;width:6401;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VG8YA&#10;AADcAAAADwAAAGRycy9kb3ducmV2LnhtbESPT2vCQBTE70K/w/IKvdWNllpN3QQRC4VKxT8Hj4/s&#10;axLMvg272yR++65Q8DjMzG+YZT6YRnTkfG1ZwWScgCAurK65VHA6fjzPQfiArLGxTAqu5CHPHkZL&#10;TLXteU/dIZQiQtinqKAKoU2l9EVFBv3YtsTR+7HOYIjSlVI77CPcNHKaJDNpsOa4UGFL64qKy+HX&#10;KLC7+tqs3OK729Lb+WsXkn6YbZR6ehxW7yACDeEe/m9/agXTl1e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lVG8YAAADcAAAADwAAAAAAAAAAAAAAAACYAgAAZHJz&#10;L2Rvd25yZXYueG1sUEsFBgAAAAAEAAQA9QAAAIsDAAAAAA==&#10;" fillcolor="white [3201]" strokecolor="black [3200]" strokeweight="1pt">
                  <v:textbox>
                    <w:txbxContent>
                      <w:p w14:paraId="39FEEB88" w14:textId="77777777" w:rsidR="0065532A" w:rsidRPr="00CF7A85" w:rsidRDefault="0065532A" w:rsidP="0065532A">
                        <w:pPr>
                          <w:jc w:val="center"/>
                          <w:rPr>
                            <w:rFonts w:ascii="Times New Roman" w:hAnsi="Times New Roman" w:cs="Times New Roman"/>
                            <w:sz w:val="18"/>
                            <w:szCs w:val="18"/>
                            <w:lang w:val="en-US"/>
                          </w:rPr>
                        </w:pPr>
                        <w:r w:rsidRPr="00CF7A85">
                          <w:rPr>
                            <w:rFonts w:ascii="Times New Roman" w:hAnsi="Times New Roman" w:cs="Times New Roman"/>
                            <w:sz w:val="18"/>
                            <w:szCs w:val="18"/>
                            <w:lang w:val="en-US"/>
                          </w:rPr>
                          <w:t>Shipping line</w:t>
                        </w:r>
                      </w:p>
                    </w:txbxContent>
                  </v:textbox>
                </v:rect>
                <v:rect id="Прямоугольник 258" o:spid="_x0000_s1075" style="position:absolute;left:47701;top:9220;width:6401;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JcIA&#10;AADcAAAADwAAAGRycy9kb3ducmV2LnhtbERPz2vCMBS+D/wfwhN2m4nC3OyMIqIgOFZWd9jx0by1&#10;xealJLGt//1yGOz48f1eb0fbip58aBxrmM8UCOLSmYYrDV+X49MriBCRDbaOScOdAmw3k4c1ZsYN&#10;/El9ESuRQjhkqKGOscukDGVNFsPMdcSJ+3HeYkzQV9J4HFK4beVCqaW02HBqqLGjfU3ltbhZDS5v&#10;7u3Orz76d3r5PudRDePyoPXjdNy9gYg0xn/xn/tkNCye09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x8lwgAAANwAAAAPAAAAAAAAAAAAAAAAAJgCAABkcnMvZG93&#10;bnJldi54bWxQSwUGAAAAAAQABAD1AAAAhwMAAAAA&#10;" fillcolor="white [3201]" strokecolor="black [3200]" strokeweight="1pt">
                  <v:textbox>
                    <w:txbxContent>
                      <w:p w14:paraId="72A7E190" w14:textId="77777777" w:rsidR="0065532A" w:rsidRPr="00CF7A85" w:rsidRDefault="0065532A" w:rsidP="0065532A">
                        <w:pPr>
                          <w:jc w:val="center"/>
                          <w:rPr>
                            <w:rFonts w:ascii="Times New Roman" w:hAnsi="Times New Roman" w:cs="Times New Roman"/>
                            <w:sz w:val="18"/>
                            <w:szCs w:val="18"/>
                            <w:lang w:val="en-US"/>
                          </w:rPr>
                        </w:pPr>
                        <w:r w:rsidRPr="00CF7A85">
                          <w:rPr>
                            <w:rFonts w:ascii="Times New Roman" w:hAnsi="Times New Roman" w:cs="Times New Roman"/>
                            <w:sz w:val="18"/>
                            <w:szCs w:val="18"/>
                            <w:lang w:val="en-US"/>
                          </w:rPr>
                          <w:t>DC</w:t>
                        </w:r>
                      </w:p>
                    </w:txbxContent>
                  </v:textbox>
                </v:rect>
                <v:rect id="Прямоугольник 272" o:spid="_x0000_s1076" style="position:absolute;left:39624;top:9220;width:6781;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0r8QA&#10;AADcAAAADwAAAGRycy9kb3ducmV2LnhtbESPQWvCQBSE70L/w/IK3nTTHNSmriKlgqAopj30+Mi+&#10;JqHZt2F3TeK/dwXB4zAz3zDL9WAa0ZHztWUFb9MEBHFhdc2lgp/v7WQBwgdkjY1lUnAlD+vVy2iJ&#10;mbY9n6nLQykihH2GCqoQ2kxKX1Rk0E9tSxy9P+sMhihdKbXDPsJNI9MkmUmDNceFClv6rKj4zy9G&#10;gT3V12bj3o/dgea/+1NI+mH2pdT4ddh8gAg0hGf40d5pBek8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dK/EAAAA3AAAAA8AAAAAAAAAAAAAAAAAmAIAAGRycy9k&#10;b3ducmV2LnhtbFBLBQYAAAAABAAEAPUAAACJAwAAAAA=&#10;" fillcolor="white [3201]" strokecolor="black [3200]" strokeweight="1pt">
                  <v:textbox>
                    <w:txbxContent>
                      <w:p w14:paraId="6AF77057" w14:textId="77777777" w:rsidR="0065532A" w:rsidRPr="00CF7A85" w:rsidRDefault="0065532A" w:rsidP="0065532A">
                        <w:pPr>
                          <w:jc w:val="center"/>
                          <w:rPr>
                            <w:rFonts w:ascii="Times New Roman" w:hAnsi="Times New Roman" w:cs="Times New Roman"/>
                            <w:sz w:val="18"/>
                            <w:szCs w:val="18"/>
                            <w:lang w:val="en-US"/>
                          </w:rPr>
                        </w:pPr>
                        <w:r w:rsidRPr="00CF7A85">
                          <w:rPr>
                            <w:rFonts w:ascii="Times New Roman" w:hAnsi="Times New Roman" w:cs="Times New Roman"/>
                            <w:sz w:val="18"/>
                            <w:szCs w:val="18"/>
                            <w:lang w:val="en-US"/>
                          </w:rPr>
                          <w:t>Inland Terminal</w:t>
                        </w:r>
                      </w:p>
                    </w:txbxContent>
                  </v:textbox>
                </v:rect>
                <v:rect id="Прямоугольник 273" o:spid="_x0000_s1077" style="position:absolute;left:31775;top:9220;width:6782;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RNMUA&#10;AADcAAAADwAAAGRycy9kb3ducmV2LnhtbESPQWvCQBSE70L/w/IK3nRTC9pGN0GKBcGiNO3B4yP7&#10;moRm34bdNYn/3i0IPQ4z8w2zyUfTip6cbywreJonIIhLqxuuFHx/vc9eQPiArLG1TAqu5CHPHiYb&#10;TLUd+JP6IlQiQtinqKAOoUul9GVNBv3cdsTR+7HOYIjSVVI7HCLctHKRJEtpsOG4UGNHbzWVv8XF&#10;KLCn5tpu3eux/6DV+XAKyTAud0pNH8ftGkSgMfyH7+29VrBYP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tE0xQAAANwAAAAPAAAAAAAAAAAAAAAAAJgCAABkcnMv&#10;ZG93bnJldi54bWxQSwUGAAAAAAQABAD1AAAAigMAAAAA&#10;" fillcolor="white [3201]" strokecolor="black [3200]" strokeweight="1pt">
                  <v:textbox>
                    <w:txbxContent>
                      <w:p w14:paraId="098C7BC8" w14:textId="77777777" w:rsidR="0065532A" w:rsidRPr="00CF7A85" w:rsidRDefault="0065532A" w:rsidP="0065532A">
                        <w:pPr>
                          <w:jc w:val="center"/>
                          <w:rPr>
                            <w:rFonts w:ascii="Times New Roman" w:hAnsi="Times New Roman" w:cs="Times New Roman"/>
                            <w:sz w:val="18"/>
                            <w:szCs w:val="18"/>
                            <w:lang w:val="en-US"/>
                          </w:rPr>
                        </w:pPr>
                        <w:r w:rsidRPr="00CF7A85">
                          <w:rPr>
                            <w:rFonts w:ascii="Times New Roman" w:hAnsi="Times New Roman" w:cs="Times New Roman"/>
                            <w:sz w:val="18"/>
                            <w:szCs w:val="18"/>
                            <w:lang w:val="en-US"/>
                          </w:rPr>
                          <w:t>Inland Transport</w:t>
                        </w:r>
                      </w:p>
                    </w:txbxContent>
                  </v:textbox>
                </v:rect>
                <v:rect id="Прямоугольник 274" o:spid="_x0000_s1078" style="position:absolute;left:24307;top:9220;width:6401;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JQMUA&#10;AADcAAAADwAAAGRycy9kb3ducmV2LnhtbESPQWvCQBSE70L/w/IK3nRTKdpGN0GKBcGiNO3B4yP7&#10;moRm34bdNYn/3i0IPQ4z8w2zyUfTip6cbywreJonIIhLqxuuFHx/vc9eQPiArLG1TAqu5CHPHiYb&#10;TLUd+JP6IlQiQtinqKAOoUul9GVNBv3cdsTR+7HOYIjSVVI7HCLctHKRJEtpsOG4UGNHbzWVv8XF&#10;KLCn5tpu3eux/6DV+XAKyTAud0pNH8ftGkSgMfyH7+29VrBYP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0lAxQAAANwAAAAPAAAAAAAAAAAAAAAAAJgCAABkcnMv&#10;ZG93bnJldi54bWxQSwUGAAAAAAQABAD1AAAAigMAAAAA&#10;" fillcolor="white [3201]" strokecolor="black [3200]" strokeweight="1pt">
                  <v:textbox>
                    <w:txbxContent>
                      <w:p w14:paraId="4B5E0BB4" w14:textId="77777777" w:rsidR="0065532A" w:rsidRPr="00CF7A85" w:rsidRDefault="0065532A" w:rsidP="0065532A">
                        <w:pPr>
                          <w:jc w:val="center"/>
                          <w:rPr>
                            <w:rFonts w:ascii="Times New Roman" w:hAnsi="Times New Roman" w:cs="Times New Roman"/>
                            <w:sz w:val="18"/>
                            <w:szCs w:val="18"/>
                            <w:lang w:val="en-US"/>
                          </w:rPr>
                        </w:pPr>
                        <w:r w:rsidRPr="00CF7A85">
                          <w:rPr>
                            <w:rFonts w:ascii="Times New Roman" w:hAnsi="Times New Roman" w:cs="Times New Roman"/>
                            <w:sz w:val="18"/>
                            <w:szCs w:val="18"/>
                            <w:lang w:val="en-US"/>
                          </w:rPr>
                          <w:t>Seaport Terminal</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275" o:spid="_x0000_s1079" type="#_x0000_t69" style="position:absolute;left:17716;top:16040;width:5486;height: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dfsUA&#10;AADcAAAADwAAAGRycy9kb3ducmV2LnhtbESPQWvCQBSE70L/w/IKvUjdaGktMauIqPRWG6Xn1+wz&#10;Ccm+DburSf99tyB4HGbmGyZbDaYVV3K+tqxgOklAEBdW11wqOB13z+8gfEDW2FomBb/kYbV8GGWY&#10;atvzF13zUIoIYZ+igiqELpXSFxUZ9BPbEUfvbJ3BEKUrpXbYR7hp5SxJ3qTBmuNChR1tKiqa/GIU&#10;8DDeFofd6fJSb5o9rnv3/bn/UerpcVgvQAQawj18a39oBbP5K/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91+xQAAANwAAAAPAAAAAAAAAAAAAAAAAJgCAABkcnMv&#10;ZG93bnJldi54bWxQSwUGAAAAAAQABAD1AAAAigMAAAAA&#10;" adj="1050" fillcolor="white [3201]" strokecolor="black [3200]" strokeweight="1pt"/>
                <v:shape id="Стрелка: влево-вправо 276" o:spid="_x0000_s1080" type="#_x0000_t69" style="position:absolute;left:24498;top:15659;width:5486;height: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CcUA&#10;AADcAAAADwAAAGRycy9kb3ducmV2LnhtbESPzWrDMBCE74W8g9hALqWRk0JS3CjGhDj01uaHnrfW&#10;1jaxVkaSY+ftq0Khx2FmvmE22WhacSPnG8sKFvMEBHFpdcOVgsu5eHoB4QOyxtYyKbiTh2w7edhg&#10;qu3AR7qdQiUihH2KCuoQulRKX9Zk0M9tRxy9b+sMhihdJbXDIcJNK5dJspIGG44LNXa0q6m8nnqj&#10;gMfHfflRXPrnZnc9YD64z/fDl1Kz6Zi/ggg0hv/wX/tNK1iu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UMJxQAAANwAAAAPAAAAAAAAAAAAAAAAAJgCAABkcnMv&#10;ZG93bnJldi54bWxQSwUGAAAAAAQABAD1AAAAigMAAAAA&#10;" adj="1050" fillcolor="white [3201]" strokecolor="black [3200]" strokeweight="1pt"/>
                <v:shape id="Стрелка: влево-вправо 277" o:spid="_x0000_s1081" type="#_x0000_t69" style="position:absolute;left:31889;top:15278;width:5487;height: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mksUA&#10;AADcAAAADwAAAGRycy9kb3ducmV2LnhtbESPzWrDMBCE74W8g9hALqWRk0JT3CjGhDj01uaHnrfW&#10;1jaxVkaSY+ftq0Ihx2FmvmHW2WhacSXnG8sKFvMEBHFpdcOVgvOpeHoF4QOyxtYyKbiRh2wzeVhj&#10;qu3AB7oeQyUihH2KCuoQulRKX9Zk0M9tRxy9H+sMhihdJbXDIcJNK5dJ8iINNhwXauxoW1N5OfZG&#10;AY+Pu/KzOPfPzfayx3xwXx/7b6Vm0zF/AxFoDPfwf/tdK1iuV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eaSxQAAANwAAAAPAAAAAAAAAAAAAAAAAJgCAABkcnMv&#10;ZG93bnJldi54bWxQSwUGAAAAAAQABAD1AAAAigMAAAAA&#10;" adj="1050" fillcolor="white [3201]" strokecolor="black [3200]" strokeweight="1pt"/>
                <v:shape id="Стрелка: влево-вправо 278" o:spid="_x0000_s1082" type="#_x0000_t69" style="position:absolute;left:39966;top:15354;width:5487;height: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y4MIA&#10;AADcAAAADwAAAGRycy9kb3ducmV2LnhtbERPy2rCQBTdC/2H4Ra6kToxhVpSRxEx0l1rFNfXzG0S&#10;zNwJM5NH/76zKHR5OO/1djKtGMj5xrKC5SIBQVxa3XCl4HLOn99A+ICssbVMCn7Iw3bzMFtjpu3I&#10;JxqKUIkYwj5DBXUIXSalL2sy6Be2I47ct3UGQ4SuktrhGMNNK9MkeZUGG44NNXa0r6m8F71RwNP8&#10;UH7ll/6l2d+PuBvd9fN4U+rpcdq9gwg0hX/xn/tDK0hXcW0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nLgwgAAANwAAAAPAAAAAAAAAAAAAAAAAJgCAABkcnMvZG93&#10;bnJldi54bWxQSwUGAAAAAAQABAD1AAAAhwMAAAAA&#10;" adj="1050" fillcolor="white [3201]" strokecolor="black [3200]" strokeweight="1pt"/>
                <v:shape id="Стрелка: влево-вправо 279" o:spid="_x0000_s1083" type="#_x0000_t69" style="position:absolute;left:47967;top:15049;width:5487;height: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Xe8UA&#10;AADcAAAADwAAAGRycy9kb3ducmV2LnhtbESPQWvCQBSE70L/w/IKvUjdaKG1MauIqPRWG6Xn1+wz&#10;Ccm+DburSf99tyB4HGbmGyZbDaYVV3K+tqxgOklAEBdW11wqOB13z3MQPiBrbC2Tgl/ysFo+jDJM&#10;te35i655KEWEsE9RQRVCl0rpi4oM+ontiKN3ts5giNKVUjvsI9y0cpYkr9JgzXGhwo42FRVNfjEK&#10;eBhvi8PudHmpN80e1737/tz/KPX0OKwXIAIN4R6+tT+0gtnbO/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td7xQAAANwAAAAPAAAAAAAAAAAAAAAAAJgCAABkcnMv&#10;ZG93bnJldi54bWxQSwUGAAAAAAQABAD1AAAAigMAAAAA&#10;" adj="1050" fillcolor="white [3201]" strokecolor="black [3200]" strokeweight="1pt"/>
                <v:shape id="Стрелка: влево-вправо 280" o:spid="_x0000_s1084" type="#_x0000_t69" style="position:absolute;left:17259;top:8420;width:3554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fxMQA&#10;AADcAAAADwAAAGRycy9kb3ducmV2LnhtbERPu27CMBTdK/EP1kXqVhxo1UYBg1oQqB0YykMwXuJL&#10;HBFfh9iE9O/roVLHo/OezDpbiZYaXzpWMBwkIIhzp0suFOy2y6cUhA/IGivHpOCHPMymvYcJZtrd&#10;+ZvaTShEDGGfoQITQp1J6XNDFv3A1cSRO7vGYoiwKaRu8B7DbSVHSfIqLZYcGwzWNDeUXzY3qyA5&#10;mvK0+thf39JD+7y+2evX4gWVeux372MQgbrwL/5zf2oFozTOj2fiEZ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X8TEAAAA3AAAAA8AAAAAAAAAAAAAAAAAmAIAAGRycy9k&#10;b3ducmV2LnhtbFBLBQYAAAAABAAEAPUAAACJAwAAAAA=&#10;" adj="139" fillcolor="white [3201]" strokecolor="black [3200]" strokeweight="1pt"/>
                <v:roundrect id="Прямоугольник: скругленные углы 281" o:spid="_x0000_s1085" style="position:absolute;left:24155;top:19431;width:22784;height:2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XwsQA&#10;AADcAAAADwAAAGRycy9kb3ducmV2LnhtbESPT2vCQBTE74V+h+UJ3uomHkSiq4hSbIVSGv+cH9ln&#10;Npp9G7Krid++Wyh4HGbmN8x82dta3Kn1lWMF6SgBQVw4XXGp4LB/f5uC8AFZY+2YFDzIw3Lx+jLH&#10;TLuOf+ieh1JECPsMFZgQmkxKXxiy6EeuIY7e2bUWQ5RtKXWLXYTbWo6TZCItVhwXDDa0NlRc85tV&#10;cFq57be87b6OV5MHc/nkbpNulRoO+tUMRKA+PMP/7Q+tYDxN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18LEAAAA3AAAAA8AAAAAAAAAAAAAAAAAmAIAAGRycy9k&#10;b3ducmV2LnhtbFBLBQYAAAAABAAEAPUAAACJAwAAAAA=&#10;" fillcolor="white [3201]" strokecolor="black [3200]" strokeweight="1pt">
                  <v:stroke joinstyle="miter"/>
                  <v:textbox>
                    <w:txbxContent>
                      <w:p w14:paraId="3167B805" w14:textId="77777777" w:rsidR="0065532A" w:rsidRPr="00CF7A85" w:rsidRDefault="0065532A" w:rsidP="0065532A">
                        <w:pPr>
                          <w:jc w:val="center"/>
                          <w:rPr>
                            <w:rFonts w:ascii="Times New Roman" w:hAnsi="Times New Roman" w:cs="Times New Roman"/>
                            <w:lang w:val="en-US"/>
                          </w:rPr>
                        </w:pPr>
                        <w:r w:rsidRPr="00CF7A85">
                          <w:rPr>
                            <w:rFonts w:ascii="Times New Roman" w:hAnsi="Times New Roman" w:cs="Times New Roman"/>
                            <w:lang w:val="en-US"/>
                          </w:rPr>
                          <w:t>Business processes</w:t>
                        </w:r>
                      </w:p>
                    </w:txbxContent>
                  </v:textbox>
                </v:roundrect>
                <v:roundrect id="Прямоугольник: скругленные углы 282" o:spid="_x0000_s1086" style="position:absolute;left:14554;top:22555;width:41224;height:29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JtcQA&#10;AADcAAAADwAAAGRycy9kb3ducmV2LnhtbESPQWvCQBSE7wX/w/IEb3VjDiLRVaQitkKRxtbzI/vM&#10;pmbfhuxq4r/vCgWPw8x8wyxWva3FjVpfOVYwGScgiAunKy4VfB+3rzMQPiBrrB2Tgjt5WC0HLwvM&#10;tOv4i255KEWEsM9QgQmhyaT0hSGLfuwa4uidXWsxRNmWUrfYRbitZZokU2mx4rhgsKE3Q8Ulv1oF&#10;p7XbHeR1//lzMXkwvx/cbSY7pUbDfj0HEagPz/B/+10rSGcp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0SbXEAAAA3AAAAA8AAAAAAAAAAAAAAAAAmAIAAGRycy9k&#10;b3ducmV2LnhtbFBLBQYAAAAABAAEAPUAAACJAwAAAAA=&#10;" fillcolor="white [3201]" strokecolor="black [3200]" strokeweight="1pt">
                  <v:stroke joinstyle="miter"/>
                  <v:textbox>
                    <w:txbxContent>
                      <w:p w14:paraId="197B870D" w14:textId="77777777" w:rsidR="0065532A" w:rsidRPr="00CF7A85" w:rsidRDefault="0065532A" w:rsidP="0065532A">
                        <w:pPr>
                          <w:jc w:val="center"/>
                          <w:rPr>
                            <w:rFonts w:ascii="Times New Roman" w:hAnsi="Times New Roman" w:cs="Times New Roman"/>
                            <w:lang w:val="en-US"/>
                          </w:rPr>
                        </w:pPr>
                        <w:r w:rsidRPr="00CF7A85">
                          <w:rPr>
                            <w:rFonts w:ascii="Times New Roman" w:hAnsi="Times New Roman" w:cs="Times New Roman"/>
                            <w:lang w:val="en-US"/>
                          </w:rPr>
                          <w:t xml:space="preserve">Its Facility Structure  </w:t>
                        </w:r>
                      </w:p>
                    </w:txbxContent>
                  </v:textbox>
                </v:roundrect>
                <v:roundrect id="Прямоугольник: скругленные углы 283" o:spid="_x0000_s1087" style="position:absolute;left:21793;top:16535;width:27737;height:2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sLsUA&#10;AADcAAAADwAAAGRycy9kb3ducmV2LnhtbESPQWvCQBSE70L/w/IK3nSjBZHoJkhLsQpFmlbPj+wz&#10;m5p9G7KrSf99tyD0OMzMN8w6H2wjbtT52rGC2TQBQVw6XXOl4OvzdbIE4QOyxsYxKfghD3n2MFpj&#10;ql3PH3QrQiUihH2KCkwIbSqlLw1Z9FPXEkfv7DqLIcqukrrDPsJtI+dJspAWa44LBlt6NlReiqtV&#10;cNq47UFe9+/HiymC+d5x/zLbKjV+HDYrEIGG8B++t9+0gvnyCf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OwuxQAAANwAAAAPAAAAAAAAAAAAAAAAAJgCAABkcnMv&#10;ZG93bnJldi54bWxQSwUGAAAAAAQABAD1AAAAigMAAAAA&#10;" fillcolor="white [3201]" strokecolor="black [3200]" strokeweight="1pt">
                  <v:stroke joinstyle="miter"/>
                  <v:textbox>
                    <w:txbxContent>
                      <w:p w14:paraId="0A6ABAED" w14:textId="77777777" w:rsidR="0065532A" w:rsidRPr="00CF7A85" w:rsidRDefault="0065532A" w:rsidP="0065532A">
                        <w:pPr>
                          <w:jc w:val="center"/>
                          <w:rPr>
                            <w:rFonts w:ascii="Times New Roman" w:hAnsi="Times New Roman" w:cs="Times New Roman"/>
                            <w:lang w:val="en-US"/>
                          </w:rPr>
                        </w:pPr>
                        <w:r w:rsidRPr="00CF7A85">
                          <w:rPr>
                            <w:rFonts w:ascii="Times New Roman" w:hAnsi="Times New Roman" w:cs="Times New Roman"/>
                            <w:lang w:val="en-US"/>
                          </w:rPr>
                          <w:t xml:space="preserve">Physical flows </w:t>
                        </w:r>
                      </w:p>
                    </w:txbxContent>
                  </v:textbox>
                </v:roundrect>
                <v:roundrect id="Прямоугольник: скругленные углы 284" o:spid="_x0000_s1088" style="position:absolute;top:1295;width:9906;height:6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0WsUA&#10;AADcAAAADwAAAGRycy9kb3ducmV2LnhtbESPQWvCQBSE70L/w/IK3nSjFJHoJkhLsQpFmlbPj+wz&#10;m5p9G7KrSf99tyD0OMzMN8w6H2wjbtT52rGC2TQBQVw6XXOl4OvzdbIE4QOyxsYxKfghD3n2MFpj&#10;ql3PH3QrQiUihH2KCkwIbSqlLw1Z9FPXEkfv7DqLIcqukrrDPsJtI+dJspAWa44LBlt6NlReiqtV&#10;cNq47UFe9+/HiymC+d5x/zLbKjV+HDYrEIGG8B++t9+0gvnyCf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XRaxQAAANwAAAAPAAAAAAAAAAAAAAAAAJgCAABkcnMv&#10;ZG93bnJldi54bWxQSwUGAAAAAAQABAD1AAAAigMAAAAA&#10;" fillcolor="white [3201]" strokecolor="black [3200]" strokeweight="1pt">
                  <v:stroke joinstyle="miter"/>
                  <v:textbox>
                    <w:txbxContent>
                      <w:p w14:paraId="63959692" w14:textId="77777777" w:rsidR="0065532A" w:rsidRPr="00CF7A85" w:rsidRDefault="0065532A" w:rsidP="0065532A">
                        <w:pPr>
                          <w:jc w:val="center"/>
                          <w:rPr>
                            <w:rFonts w:ascii="Times New Roman" w:hAnsi="Times New Roman" w:cs="Times New Roman"/>
                            <w:lang w:val="en-US"/>
                          </w:rPr>
                        </w:pPr>
                        <w:r w:rsidRPr="00CF7A85">
                          <w:rPr>
                            <w:rFonts w:ascii="Times New Roman" w:hAnsi="Times New Roman" w:cs="Times New Roman"/>
                            <w:lang w:val="en-US"/>
                          </w:rPr>
                          <w:t xml:space="preserve">Integrative information </w:t>
                        </w:r>
                      </w:p>
                    </w:txbxContent>
                  </v:textbox>
                </v:roundrect>
                <v:roundrect id="Прямоугольник: скругленные углы 285" o:spid="_x0000_s1089" style="position:absolute;top:19812;width:9906;height:60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RwcUA&#10;AADcAAAADwAAAGRycy9kb3ducmV2LnhtbESPQWvCQBSE70L/w/IK3nSjUJHoJkhLsQpFmlbPj+wz&#10;m5p9G7KrSf99tyD0OMzMN8w6H2wjbtT52rGC2TQBQVw6XXOl4OvzdbIE4QOyxsYxKfghD3n2MFpj&#10;ql3PH3QrQiUihH2KCkwIbSqlLw1Z9FPXEkfv7DqLIcqukrrDPsJtI+dJspAWa44LBlt6NlReiqtV&#10;cNq47UFe9+/HiymC+d5x/zLbKjV+HDYrEIGG8B++t9+0gvnyCf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dHBxQAAANwAAAAPAAAAAAAAAAAAAAAAAJgCAABkcnMv&#10;ZG93bnJldi54bWxQSwUGAAAAAAQABAD1AAAAigMAAAAA&#10;" fillcolor="white [3201]" strokecolor="black [3200]" strokeweight="1pt">
                  <v:stroke joinstyle="miter"/>
                  <v:textbox>
                    <w:txbxContent>
                      <w:p w14:paraId="2CF42F3C" w14:textId="77777777" w:rsidR="0065532A" w:rsidRPr="00CF7A85" w:rsidRDefault="0065532A" w:rsidP="0065532A">
                        <w:pPr>
                          <w:jc w:val="center"/>
                          <w:rPr>
                            <w:rFonts w:ascii="Times New Roman" w:hAnsi="Times New Roman" w:cs="Times New Roman"/>
                            <w:lang w:val="en-US"/>
                          </w:rPr>
                        </w:pPr>
                        <w:r w:rsidRPr="00CF7A85">
                          <w:rPr>
                            <w:rFonts w:ascii="Times New Roman" w:hAnsi="Times New Roman" w:cs="Times New Roman"/>
                            <w:lang w:val="en-US"/>
                          </w:rPr>
                          <w:t xml:space="preserve">Integrative technology  </w:t>
                        </w:r>
                      </w:p>
                    </w:txbxContent>
                  </v:textbox>
                </v:roundrect>
                <v:line id="Прямая соединительная линия 286" o:spid="_x0000_s1090" style="position:absolute;flip:y;visibility:visible;mso-wrap-style:square" from="9982,23545" to="14554,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AqsQAAADcAAAADwAAAGRycy9kb3ducmV2LnhtbESP3YrCMBSE7xd8h3AE79bUH6RUo6iw&#10;KMjC+vMAh+bYljYnJcna+vZGWNjLYWa+YVab3jTiQc5XlhVMxgkI4tzqigsFt+vXZwrCB2SNjWVS&#10;8CQPm/XgY4WZth2f6XEJhYgQ9hkqKENoMyl9XpJBP7YtcfTu1hkMUbpCaoddhJtGTpNkIQ1WHBdK&#10;bGlfUl5ffo2C9HtedC7Zn3v/Mwuz+nTY1ceDUqNhv12CCNSH//Bf+6gVTNMFvM/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0CqxAAAANwAAAAPAAAAAAAAAAAA&#10;AAAAAKECAABkcnMvZG93bnJldi54bWxQSwUGAAAAAAQABAD5AAAAkgMAAAAA&#10;" filled="t" fillcolor="white [3201]" strokecolor="black [3200]" strokeweight="1pt">
                  <v:stroke joinstyle="miter"/>
                </v:line>
                <v:line id="Прямая соединительная линия 287" o:spid="_x0000_s1091" style="position:absolute;visibility:visible;mso-wrap-style:square" from="4343,7467" to="4572,1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LLcMAAADcAAAADwAAAGRycy9kb3ducmV2LnhtbESPQYvCMBSE78L+h/AWvGmqBytdo4gg&#10;7GnZVqXs7dE822LzUppsW/+9EQSPw8x8w2x2o2lET52rLStYzCMQxIXVNZcKzqfjbA3CeWSNjWVS&#10;cCcHu+3HZIOJtgOn1Ge+FAHCLkEFlfdtIqUrKjLo5rYlDt7VdgZ9kF0pdYdDgJtGLqNoJQ3WHBYq&#10;bOlQUXHL/o2C/T2O9G+f/7js75jG+dikg7koNf0c918gPI3+HX61v7WC5TqG55lwBO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Eiy3DAAAA3AAAAA8AAAAAAAAAAAAA&#10;AAAAoQIAAGRycy9kb3ducmV2LnhtbFBLBQYAAAAABAAEAPkAAACRAwAAAAA=&#10;" filled="t" fillcolor="white [3201]" strokecolor="black [3200]" strokeweight="1pt">
                  <v:stroke joinstyle="miter"/>
                </v:line>
                <v:line id="Прямая соединительная линия 288" o:spid="_x0000_s1092" style="position:absolute;flip:x y;visibility:visible;mso-wrap-style:square" from="55245,6705" to="55245,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XLNcEAAADcAAAADwAAAGRycy9kb3ducmV2LnhtbERPy4rCMBTdC/MP4Q6403TEF9Uog+DQ&#10;hcK0+gHX5toWk5vSZLT+vVkIszyc93rbWyPu1PnGsYKvcQKCuHS64UrB+bQfLUH4gKzROCYFT/Kw&#10;3XwM1phq9+Cc7kWoRAxhn6KCOoQ2ldKXNVn0Y9cSR+7qOoshwq6SusNHDLdGTpJkLi02HBtqbGlX&#10;U3kr/qyCn/nsmvk8x8Xsd2pMdjwUl6dXavjZf69ABOrDv/jtzrSCyTKujWfi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Ncs1wQAAANwAAAAPAAAAAAAAAAAAAAAA&#10;AKECAABkcnMvZG93bnJldi54bWxQSwUGAAAAAAQABAD5AAAAjwMAAAAA&#10;" filled="t" fillcolor="white [3201]" strokecolor="black [3200]" strokeweight="1pt">
                  <v:stroke joinstyle="miter"/>
                </v:line>
                <v:shapetype id="_x0000_t32" coordsize="21600,21600" o:spt="32" o:oned="t" path="m,l21600,21600e" filled="f">
                  <v:path arrowok="t" fillok="f" o:connecttype="none"/>
                  <o:lock v:ext="edit" shapetype="t"/>
                </v:shapetype>
                <v:shape id="Прямая со стрелкой 289" o:spid="_x0000_s1093" type="#_x0000_t32" style="position:absolute;left:55397;top:4648;width:2134;height:1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4vD8UAAADcAAAADwAAAGRycy9kb3ducmV2LnhtbESPQWvCQBSE7wX/w/IEb3UTD9amrqEI&#10;okgp1MZDb4/sczc0+zZk1xj/fbdQ6HGYmW+YdTm6VgzUh8azgnyegSCuvW7YKKg+d48rECEia2w9&#10;k4I7BSg3k4c1Ftrf+IOGUzQiQTgUqMDG2BVShtqSwzD3HXHyLr53GJPsjdQ93hLctXKRZUvpsOG0&#10;YLGjraX6+3R1Cr4uOW73xldvT+/V+Xg158HgTqnZdHx9ARFpjP/hv/ZBK1isnuH3TD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4vD8UAAADcAAAADwAAAAAAAAAA&#10;AAAAAAChAgAAZHJzL2Rvd25yZXYueG1sUEsFBgAAAAAEAAQA+QAAAJMDAAAAAA==&#10;" filled="t" fillcolor="white [3201]" strokecolor="black [3200]" strokeweight="1pt">
                  <v:stroke endarrow="block" joinstyle="miter"/>
                </v:shape>
                <v:line id="Прямая соединительная линия 290" o:spid="_x0000_s1094" style="position:absolute;visibility:visible;mso-wrap-style:square" from="48996,6553" to="55549,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FhMIAAADcAAAADwAAAGRycy9kb3ducmV2LnhtbERPy2qDQBTdF/oPwy10V8dkUVuTiUgg&#10;0FWJtkW6uzg3KnHuiDPx8feZRaHLw3nvs8X0YqLRdZYVbKIYBHFtdceNgu+v08sbCOeRNfaWScFK&#10;DrLD48MeU21nLmgqfSNCCLsUFbTeD6mUrm7JoIvsQBy4ix0N+gDHRuoR5xBuermN41dpsOPQ0OJA&#10;x5bqa3kzCvI1ifV5qj5d+Xsqkmrpi9n8KPX8tOQ7EJ4W/y/+c39oBdv3MD+cCUdAH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SFhMIAAADcAAAADwAAAAAAAAAAAAAA&#10;AAChAgAAZHJzL2Rvd25yZXYueG1sUEsFBgAAAAAEAAQA+QAAAJADAAAAAA==&#10;" filled="t" fillcolor="white [3201]" strokecolor="black [3200]" strokeweight="1pt">
                  <v:stroke joinstyle="miter"/>
                </v:line>
              </v:group>
            </w:pict>
          </mc:Fallback>
        </mc:AlternateContent>
      </w:r>
    </w:p>
    <w:p w14:paraId="2B317884" w14:textId="3F8C6F52" w:rsidR="0065532A" w:rsidRPr="006977A4" w:rsidRDefault="007A162F" w:rsidP="0065532A">
      <w:pPr>
        <w:spacing w:after="0" w:line="240" w:lineRule="auto"/>
        <w:ind w:firstLine="709"/>
        <w:jc w:val="both"/>
        <w:rPr>
          <w:rFonts w:ascii="Times New Roman" w:hAnsi="Times New Roman" w:cs="Times New Roman"/>
          <w:noProof/>
          <w:sz w:val="28"/>
          <w:szCs w:val="28"/>
          <w:lang w:val="en-US"/>
        </w:rPr>
      </w:pPr>
      <w:r>
        <w:rPr>
          <w:noProof/>
          <w:lang w:eastAsia="ru-RU"/>
        </w:rPr>
        <mc:AlternateContent>
          <mc:Choice Requires="wps">
            <w:drawing>
              <wp:anchor distT="0" distB="0" distL="114300" distR="114300" simplePos="0" relativeHeight="252534784" behindDoc="0" locked="0" layoutInCell="1" allowOverlap="1" wp14:anchorId="25445B3D" wp14:editId="17DE205E">
                <wp:simplePos x="0" y="0"/>
                <wp:positionH relativeFrom="column">
                  <wp:posOffset>5191125</wp:posOffset>
                </wp:positionH>
                <wp:positionV relativeFrom="paragraph">
                  <wp:posOffset>10160</wp:posOffset>
                </wp:positionV>
                <wp:extent cx="838200" cy="342900"/>
                <wp:effectExtent l="0" t="0" r="19050" b="1905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4F766E69" w14:textId="77777777" w:rsidR="0065532A" w:rsidRPr="00CB114E" w:rsidRDefault="0065532A" w:rsidP="0065532A">
                            <w:pPr>
                              <w:jc w:val="center"/>
                              <w:rPr>
                                <w:rFonts w:ascii="Times New Roman" w:hAnsi="Times New Roman" w:cs="Times New Roman"/>
                                <w:b/>
                                <w:bCs/>
                                <w:sz w:val="18"/>
                                <w:szCs w:val="18"/>
                                <w:lang w:val="en-US"/>
                              </w:rPr>
                            </w:pPr>
                            <w:r w:rsidRPr="00CB114E">
                              <w:rPr>
                                <w:rFonts w:ascii="Times New Roman" w:hAnsi="Times New Roman" w:cs="Times New Roman"/>
                                <w:sz w:val="18"/>
                                <w:szCs w:val="18"/>
                                <w:lang w:val="en-US"/>
                              </w:rPr>
                              <w:t>Supply</w:t>
                            </w:r>
                            <w:r w:rsidRPr="00CB114E">
                              <w:rPr>
                                <w:rFonts w:ascii="Times New Roman" w:hAnsi="Times New Roman" w:cs="Times New Roman"/>
                                <w:b/>
                                <w:bCs/>
                                <w:sz w:val="18"/>
                                <w:szCs w:val="18"/>
                                <w:lang w:val="en-US"/>
                              </w:rPr>
                              <w:t xml:space="preserve"> </w:t>
                            </w:r>
                            <w:r w:rsidRPr="00CB114E">
                              <w:rPr>
                                <w:rFonts w:ascii="Times New Roman" w:hAnsi="Times New Roman" w:cs="Times New Roman"/>
                                <w:sz w:val="18"/>
                                <w:szCs w:val="18"/>
                                <w:lang w:val="en-US"/>
                              </w:rPr>
                              <w:t>chain</w:t>
                            </w:r>
                            <w:r w:rsidRPr="00CB114E">
                              <w:rPr>
                                <w:rFonts w:ascii="Times New Roman" w:hAnsi="Times New Roman" w:cs="Times New Roman"/>
                                <w:b/>
                                <w:bCs/>
                                <w:sz w:val="18"/>
                                <w:szCs w:val="1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45B3D" id="Прямоугольник 107" o:spid="_x0000_s1095" style="position:absolute;left:0;text-align:left;margin-left:408.75pt;margin-top:.8pt;width:66pt;height:27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" fillcolor="window" strokecolor="window" strokeweight="1pt">
                <v:path arrowok="t"/>
                <v:textbox>
                  <w:txbxContent>
                    <w:p w14:paraId="4F766E69" w14:textId="77777777" w:rsidR="0065532A" w:rsidRPr="00CB114E" w:rsidRDefault="0065532A" w:rsidP="0065532A">
                      <w:pPr>
                        <w:jc w:val="center"/>
                        <w:rPr>
                          <w:rFonts w:ascii="Times New Roman" w:hAnsi="Times New Roman" w:cs="Times New Roman"/>
                          <w:b/>
                          <w:bCs/>
                          <w:sz w:val="18"/>
                          <w:szCs w:val="18"/>
                          <w:lang w:val="en-US"/>
                        </w:rPr>
                      </w:pPr>
                      <w:r w:rsidRPr="00CB114E">
                        <w:rPr>
                          <w:rFonts w:ascii="Times New Roman" w:hAnsi="Times New Roman" w:cs="Times New Roman"/>
                          <w:sz w:val="18"/>
                          <w:szCs w:val="18"/>
                          <w:lang w:val="en-US"/>
                        </w:rPr>
                        <w:t>Supply</w:t>
                      </w:r>
                      <w:r w:rsidRPr="00CB114E">
                        <w:rPr>
                          <w:rFonts w:ascii="Times New Roman" w:hAnsi="Times New Roman" w:cs="Times New Roman"/>
                          <w:b/>
                          <w:bCs/>
                          <w:sz w:val="18"/>
                          <w:szCs w:val="18"/>
                          <w:lang w:val="en-US"/>
                        </w:rPr>
                        <w:t xml:space="preserve"> </w:t>
                      </w:r>
                      <w:r w:rsidRPr="00CB114E">
                        <w:rPr>
                          <w:rFonts w:ascii="Times New Roman" w:hAnsi="Times New Roman" w:cs="Times New Roman"/>
                          <w:sz w:val="18"/>
                          <w:szCs w:val="18"/>
                          <w:lang w:val="en-US"/>
                        </w:rPr>
                        <w:t>chain</w:t>
                      </w:r>
                      <w:r w:rsidRPr="00CB114E">
                        <w:rPr>
                          <w:rFonts w:ascii="Times New Roman" w:hAnsi="Times New Roman" w:cs="Times New Roman"/>
                          <w:b/>
                          <w:bCs/>
                          <w:sz w:val="18"/>
                          <w:szCs w:val="18"/>
                          <w:lang w:val="en-US"/>
                        </w:rPr>
                        <w:t xml:space="preserve"> </w:t>
                      </w:r>
                    </w:p>
                  </w:txbxContent>
                </v:textbox>
              </v:rect>
            </w:pict>
          </mc:Fallback>
        </mc:AlternateContent>
      </w:r>
      <w:r>
        <w:rPr>
          <w:noProof/>
          <w:lang w:eastAsia="ru-RU"/>
        </w:rPr>
        <mc:AlternateContent>
          <mc:Choice Requires="wps">
            <w:drawing>
              <wp:anchor distT="4294967295" distB="4294967295" distL="114300" distR="114300" simplePos="0" relativeHeight="252532736" behindDoc="0" locked="0" layoutInCell="1" allowOverlap="1" wp14:anchorId="544747C3" wp14:editId="78CA2CFB">
                <wp:simplePos x="0" y="0"/>
                <wp:positionH relativeFrom="column">
                  <wp:posOffset>1007745</wp:posOffset>
                </wp:positionH>
                <wp:positionV relativeFrom="paragraph">
                  <wp:posOffset>223519</wp:posOffset>
                </wp:positionV>
                <wp:extent cx="640080" cy="0"/>
                <wp:effectExtent l="0" t="0" r="26670" b="1905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A96EA5" id="Прямая соединительная линия 105" o:spid="_x0000_s1026" style="position:absolute;z-index:25253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35pt,17.6pt" to="129.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" strokecolor="windowText" strokeweight=".5pt">
                <v:stroke joinstyle="miter"/>
                <o:lock v:ext="edit" shapetype="f"/>
              </v:line>
            </w:pict>
          </mc:Fallback>
        </mc:AlternateContent>
      </w:r>
    </w:p>
    <w:p w14:paraId="23E93AEB" w14:textId="77777777" w:rsidR="0065532A" w:rsidRPr="006977A4" w:rsidRDefault="0065532A" w:rsidP="0065532A">
      <w:pPr>
        <w:spacing w:after="0" w:line="240" w:lineRule="auto"/>
        <w:ind w:firstLine="709"/>
        <w:jc w:val="both"/>
        <w:rPr>
          <w:rFonts w:ascii="Times New Roman" w:hAnsi="Times New Roman" w:cs="Times New Roman"/>
          <w:noProof/>
          <w:sz w:val="28"/>
          <w:szCs w:val="28"/>
          <w:lang w:val="en-US"/>
        </w:rPr>
      </w:pPr>
    </w:p>
    <w:p w14:paraId="4586107A" w14:textId="77777777" w:rsidR="0065532A" w:rsidRPr="006977A4" w:rsidRDefault="0065532A" w:rsidP="0065532A">
      <w:pPr>
        <w:spacing w:after="0" w:line="240" w:lineRule="auto"/>
        <w:ind w:firstLine="709"/>
        <w:jc w:val="both"/>
        <w:rPr>
          <w:rFonts w:ascii="Times New Roman" w:hAnsi="Times New Roman" w:cs="Times New Roman"/>
          <w:noProof/>
          <w:sz w:val="28"/>
          <w:szCs w:val="28"/>
          <w:lang w:val="en-US"/>
        </w:rPr>
      </w:pPr>
    </w:p>
    <w:p w14:paraId="4333009F" w14:textId="77777777" w:rsidR="0065532A" w:rsidRPr="006977A4" w:rsidRDefault="0065532A" w:rsidP="0065532A">
      <w:pPr>
        <w:spacing w:after="0" w:line="240" w:lineRule="auto"/>
        <w:ind w:firstLine="709"/>
        <w:jc w:val="both"/>
        <w:rPr>
          <w:rFonts w:ascii="Times New Roman" w:hAnsi="Times New Roman" w:cs="Times New Roman"/>
          <w:noProof/>
          <w:sz w:val="28"/>
          <w:szCs w:val="28"/>
          <w:lang w:val="en-US"/>
        </w:rPr>
      </w:pPr>
    </w:p>
    <w:p w14:paraId="16ABA79C" w14:textId="77777777" w:rsidR="0065532A" w:rsidRPr="006977A4" w:rsidRDefault="0065532A" w:rsidP="0065532A">
      <w:pPr>
        <w:spacing w:after="0" w:line="240" w:lineRule="auto"/>
        <w:ind w:firstLine="709"/>
        <w:jc w:val="both"/>
        <w:rPr>
          <w:rFonts w:ascii="Times New Roman" w:hAnsi="Times New Roman" w:cs="Times New Roman"/>
          <w:i/>
          <w:iCs/>
          <w:noProof/>
          <w:sz w:val="18"/>
          <w:szCs w:val="18"/>
          <w:lang w:val="en-US"/>
        </w:rPr>
      </w:pPr>
      <w:r w:rsidRPr="006977A4">
        <w:rPr>
          <w:rFonts w:ascii="Times New Roman" w:hAnsi="Times New Roman" w:cs="Times New Roman"/>
          <w:noProof/>
          <w:sz w:val="18"/>
          <w:szCs w:val="18"/>
          <w:lang w:val="en-US"/>
        </w:rPr>
        <w:t xml:space="preserve">  </w:t>
      </w:r>
      <w:r w:rsidRPr="006977A4">
        <w:rPr>
          <w:rFonts w:ascii="Times New Roman" w:hAnsi="Times New Roman" w:cs="Times New Roman"/>
          <w:i/>
          <w:iCs/>
          <w:noProof/>
          <w:sz w:val="18"/>
          <w:szCs w:val="18"/>
          <w:lang w:val="en-US"/>
        </w:rPr>
        <w:t xml:space="preserve">Integrative </w:t>
      </w:r>
    </w:p>
    <w:p w14:paraId="5249C8F6" w14:textId="77777777" w:rsidR="0065532A" w:rsidRPr="006977A4" w:rsidRDefault="0065532A" w:rsidP="0065532A">
      <w:pPr>
        <w:spacing w:after="0" w:line="240" w:lineRule="auto"/>
        <w:ind w:firstLine="709"/>
        <w:jc w:val="both"/>
        <w:rPr>
          <w:rFonts w:ascii="Times New Roman" w:hAnsi="Times New Roman" w:cs="Times New Roman"/>
          <w:i/>
          <w:iCs/>
          <w:noProof/>
          <w:sz w:val="18"/>
          <w:szCs w:val="18"/>
          <w:lang w:val="en-US"/>
        </w:rPr>
      </w:pPr>
      <w:r w:rsidRPr="006977A4">
        <w:rPr>
          <w:rFonts w:ascii="Times New Roman" w:hAnsi="Times New Roman" w:cs="Times New Roman"/>
          <w:i/>
          <w:iCs/>
          <w:noProof/>
          <w:sz w:val="18"/>
          <w:szCs w:val="18"/>
          <w:lang w:val="en-US"/>
        </w:rPr>
        <w:t xml:space="preserve">  Supply </w:t>
      </w:r>
    </w:p>
    <w:p w14:paraId="73AF7588" w14:textId="77777777" w:rsidR="0065532A" w:rsidRPr="006977A4" w:rsidRDefault="0065532A" w:rsidP="0065532A">
      <w:pPr>
        <w:spacing w:after="0" w:line="240" w:lineRule="auto"/>
        <w:ind w:firstLine="709"/>
        <w:jc w:val="both"/>
        <w:rPr>
          <w:rFonts w:ascii="Times New Roman" w:hAnsi="Times New Roman" w:cs="Times New Roman"/>
          <w:i/>
          <w:iCs/>
          <w:noProof/>
          <w:sz w:val="18"/>
          <w:szCs w:val="18"/>
          <w:lang w:val="en-US"/>
        </w:rPr>
      </w:pPr>
      <w:r w:rsidRPr="006977A4">
        <w:rPr>
          <w:rFonts w:ascii="Times New Roman" w:hAnsi="Times New Roman" w:cs="Times New Roman"/>
          <w:i/>
          <w:iCs/>
          <w:noProof/>
          <w:sz w:val="18"/>
          <w:szCs w:val="18"/>
          <w:lang w:val="en-US"/>
        </w:rPr>
        <w:t xml:space="preserve">  chain</w:t>
      </w:r>
    </w:p>
    <w:p w14:paraId="2D3CDF63" w14:textId="77777777" w:rsidR="0065532A" w:rsidRPr="006977A4" w:rsidRDefault="0065532A" w:rsidP="0065532A">
      <w:pPr>
        <w:spacing w:after="0" w:line="240" w:lineRule="auto"/>
        <w:ind w:firstLine="709"/>
        <w:jc w:val="both"/>
        <w:rPr>
          <w:rFonts w:ascii="Times New Roman" w:hAnsi="Times New Roman" w:cs="Times New Roman"/>
          <w:i/>
          <w:iCs/>
          <w:noProof/>
          <w:sz w:val="18"/>
          <w:szCs w:val="18"/>
          <w:lang w:val="en-US"/>
        </w:rPr>
      </w:pPr>
      <w:r w:rsidRPr="006977A4">
        <w:rPr>
          <w:rFonts w:ascii="Times New Roman" w:hAnsi="Times New Roman" w:cs="Times New Roman"/>
          <w:i/>
          <w:iCs/>
          <w:noProof/>
          <w:sz w:val="18"/>
          <w:szCs w:val="18"/>
          <w:lang w:val="en-US"/>
        </w:rPr>
        <w:t xml:space="preserve">  strategy </w:t>
      </w:r>
    </w:p>
    <w:p w14:paraId="1352B1E8" w14:textId="77777777" w:rsidR="0065532A" w:rsidRPr="006977A4" w:rsidRDefault="0065532A" w:rsidP="0065532A">
      <w:pPr>
        <w:spacing w:after="0" w:line="240" w:lineRule="auto"/>
        <w:ind w:firstLine="709"/>
        <w:jc w:val="both"/>
        <w:rPr>
          <w:rFonts w:ascii="Times New Roman" w:hAnsi="Times New Roman" w:cs="Times New Roman"/>
          <w:noProof/>
          <w:sz w:val="28"/>
          <w:szCs w:val="28"/>
          <w:lang w:val="en-US"/>
        </w:rPr>
      </w:pPr>
    </w:p>
    <w:p w14:paraId="667FDC0F" w14:textId="77777777" w:rsidR="0065532A" w:rsidRPr="006977A4" w:rsidRDefault="0065532A" w:rsidP="0065532A">
      <w:pPr>
        <w:spacing w:after="0" w:line="240" w:lineRule="auto"/>
        <w:ind w:firstLine="709"/>
        <w:jc w:val="both"/>
        <w:rPr>
          <w:rFonts w:ascii="Times New Roman" w:hAnsi="Times New Roman" w:cs="Times New Roman"/>
          <w:noProof/>
          <w:sz w:val="28"/>
          <w:szCs w:val="28"/>
          <w:lang w:val="en-US"/>
        </w:rPr>
      </w:pPr>
    </w:p>
    <w:p w14:paraId="522A0FED" w14:textId="77777777" w:rsidR="0065532A" w:rsidRPr="006977A4" w:rsidRDefault="0065532A" w:rsidP="0065532A">
      <w:pPr>
        <w:spacing w:after="0" w:line="240" w:lineRule="auto"/>
        <w:ind w:firstLine="709"/>
        <w:jc w:val="both"/>
        <w:rPr>
          <w:rFonts w:ascii="Times New Roman" w:hAnsi="Times New Roman" w:cs="Times New Roman"/>
          <w:noProof/>
          <w:sz w:val="28"/>
          <w:szCs w:val="28"/>
          <w:lang w:val="en-US"/>
        </w:rPr>
      </w:pPr>
    </w:p>
    <w:p w14:paraId="32B1E731" w14:textId="77777777" w:rsidR="0065532A" w:rsidRPr="006977A4" w:rsidRDefault="0065532A" w:rsidP="0065532A">
      <w:pPr>
        <w:spacing w:after="0" w:line="240" w:lineRule="auto"/>
        <w:ind w:firstLine="709"/>
        <w:jc w:val="both"/>
        <w:rPr>
          <w:rFonts w:ascii="Times New Roman" w:hAnsi="Times New Roman" w:cs="Times New Roman"/>
          <w:noProof/>
          <w:sz w:val="28"/>
          <w:szCs w:val="28"/>
          <w:lang w:val="en-US"/>
        </w:rPr>
      </w:pPr>
    </w:p>
    <w:p w14:paraId="6DFF1272" w14:textId="77777777" w:rsidR="0065532A" w:rsidRPr="006977A4" w:rsidRDefault="0065532A" w:rsidP="0065532A">
      <w:pPr>
        <w:spacing w:after="0" w:line="240" w:lineRule="auto"/>
        <w:ind w:firstLine="709"/>
        <w:jc w:val="both"/>
        <w:rPr>
          <w:rFonts w:ascii="Times New Roman" w:hAnsi="Times New Roman" w:cs="Times New Roman"/>
          <w:noProof/>
          <w:sz w:val="28"/>
          <w:szCs w:val="28"/>
          <w:lang w:val="en-US"/>
        </w:rPr>
      </w:pPr>
    </w:p>
    <w:p w14:paraId="6D73A2D6" w14:textId="77777777" w:rsidR="0065532A" w:rsidRPr="006977A4" w:rsidRDefault="0065532A" w:rsidP="0065532A">
      <w:pPr>
        <w:spacing w:after="0" w:line="240" w:lineRule="auto"/>
        <w:ind w:firstLine="709"/>
        <w:jc w:val="both"/>
        <w:rPr>
          <w:rFonts w:ascii="Times New Roman" w:hAnsi="Times New Roman" w:cs="Times New Roman"/>
          <w:noProof/>
          <w:sz w:val="28"/>
          <w:szCs w:val="28"/>
          <w:lang w:val="en-US"/>
        </w:rPr>
      </w:pPr>
    </w:p>
    <w:p w14:paraId="083ADCAA"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p>
    <w:p w14:paraId="55300F0B" w14:textId="647DCDAD"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Figure </w:t>
      </w:r>
      <w:r w:rsidR="00ED6DBA" w:rsidRPr="006977A4">
        <w:rPr>
          <w:rFonts w:ascii="Times New Roman" w:hAnsi="Times New Roman" w:cs="Times New Roman"/>
          <w:sz w:val="28"/>
          <w:szCs w:val="28"/>
          <w:lang w:val="en-US"/>
        </w:rPr>
        <w:t>8</w:t>
      </w:r>
      <w:r w:rsidRPr="006977A4">
        <w:rPr>
          <w:rFonts w:ascii="Times New Roman" w:hAnsi="Times New Roman" w:cs="Times New Roman"/>
          <w:sz w:val="28"/>
          <w:szCs w:val="28"/>
          <w:lang w:val="en-US"/>
        </w:rPr>
        <w:t xml:space="preserve"> – A conceptual model for managing the information flow supporting hinterland transport</w:t>
      </w:r>
    </w:p>
    <w:p w14:paraId="2FBDF60F" w14:textId="56721643"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Note – </w:t>
      </w:r>
      <w:r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{"citationItems":[{"id":"ITEM-1","itemData":{"DOI":"10.1016/j.retrec.2011.08.003","ISSN":"07398859","abstract":"This article analyses how information and communication technology (ICT) is used to support the hinterland transport of maritime containers. It focuses on the way information is conveyed between actors using an ICT facility structure, and how integrative information is used by different partners' information systems to make different transport operations more efficient and to offer improved service.The analysis includes the identification of the actor network and the management components in line with supply chain management perspectives. To support this analysis, a conceptual model showing the relationship between integrative information and integrative technology was constructed and related to business processes and an ICT maturity model found in the literature.Interviews were conducted with actors involved in Swedish hinterland rail transport. The information flows were mapped and the analysis shows that while the current level of integration and ICT maturity is fairly low, several actors are currently modernising their systems. Their main motivation is to reduce the administrative task load, and at the same time achieve better supply chain integration. The actors are focused on their own tasks and do not see the advantages of advanced integration of the information flows. The risk is identified that the IT level is increasing faster than business integration processes between the companies, which might lead to inefficiencies. © 2011 Elsevier Ltd.","author":[{"dropping-particle":"","family":"Almotairi","given":"Badi","non-dropping-particle":"","parse-names":false,"suffix":""},{"dropping-particle":"","family":"Flodén","given":"Jonas","non-dropping-particle":"","parse-names":false,"suffix":""},{"dropping-particle":"","family":"Stefansson","given":"Gunnar","non-dropping-particle":"","parse-names":false,"suffix":""},{"dropping-particle":"","family":"Woxenius","given":"Johan","non-dropping-particle":"","parse-names":false,"suffix":""}],"container-title":"Research in Transportation Economics","id":"ITEM-1","issue":"1","issued":{"date-parts":[["2011"]]},"page":"15-24","publisher":"Elsevier Ltd","title":"Information flows supporting hinterland transportation by rail: Applications in Sweden","type":"article-journal","volume":"33"},"uris":["http://www.mendeley.com/documents/?uuid=e86c22c0-2d6b-4f37-8318-812a13127736"]}],"mendeley":{"formattedCitation":"[24]","plainTextFormattedCitation":"[24]","previouslyFormattedCitation":"[24]"},"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Pr="006977A4">
        <w:rPr>
          <w:rFonts w:ascii="Times New Roman" w:hAnsi="Times New Roman" w:cs="Times New Roman"/>
          <w:noProof/>
          <w:sz w:val="28"/>
          <w:szCs w:val="28"/>
          <w:lang w:val="en-US"/>
        </w:rPr>
        <w:t>[24]</w:t>
      </w:r>
      <w:r w:rsidRPr="006977A4">
        <w:rPr>
          <w:rFonts w:ascii="Times New Roman" w:hAnsi="Times New Roman" w:cs="Times New Roman"/>
          <w:sz w:val="28"/>
          <w:szCs w:val="28"/>
          <w:lang w:val="en-US"/>
        </w:rPr>
        <w:fldChar w:fldCharType="end"/>
      </w:r>
    </w:p>
    <w:p w14:paraId="259567DB" w14:textId="77777777" w:rsidR="0065532A" w:rsidRPr="00634639" w:rsidRDefault="0065532A" w:rsidP="0065532A">
      <w:pPr>
        <w:spacing w:after="0" w:line="240" w:lineRule="auto"/>
        <w:ind w:firstLine="709"/>
        <w:jc w:val="both"/>
        <w:rPr>
          <w:rFonts w:ascii="Times New Roman" w:hAnsi="Times New Roman" w:cs="Times New Roman"/>
          <w:noProof/>
          <w:sz w:val="28"/>
          <w:szCs w:val="28"/>
          <w:lang w:val="kk-KZ"/>
        </w:rPr>
      </w:pPr>
    </w:p>
    <w:p w14:paraId="6FBDFE31" w14:textId="2314DD65" w:rsidR="0065532A" w:rsidRPr="006977A4" w:rsidRDefault="0065532A" w:rsidP="0065532A">
      <w:pPr>
        <w:spacing w:after="0" w:line="240" w:lineRule="auto"/>
        <w:ind w:firstLine="709"/>
        <w:jc w:val="both"/>
        <w:rPr>
          <w:rFonts w:ascii="Times New Roman" w:hAnsi="Times New Roman" w:cs="Times New Roman"/>
          <w:noProof/>
          <w:sz w:val="28"/>
          <w:szCs w:val="28"/>
          <w:lang w:val="en-US"/>
        </w:rPr>
      </w:pPr>
      <w:r w:rsidRPr="006977A4">
        <w:rPr>
          <w:rFonts w:ascii="Times New Roman" w:hAnsi="Times New Roman" w:cs="Times New Roman"/>
          <w:noProof/>
          <w:sz w:val="28"/>
          <w:szCs w:val="28"/>
          <w:lang w:val="en-US"/>
        </w:rPr>
        <w:t xml:space="preserve">In moving to </w:t>
      </w:r>
      <w:r w:rsidR="00F151AD" w:rsidRPr="006977A4">
        <w:rPr>
          <w:rFonts w:ascii="Times New Roman" w:hAnsi="Times New Roman" w:cs="Times New Roman"/>
          <w:noProof/>
          <w:sz w:val="28"/>
          <w:szCs w:val="28"/>
          <w:lang w:val="en-US"/>
        </w:rPr>
        <w:t>"</w:t>
      </w:r>
      <w:r w:rsidRPr="006977A4">
        <w:rPr>
          <w:rFonts w:ascii="Times New Roman" w:hAnsi="Times New Roman" w:cs="Times New Roman"/>
          <w:noProof/>
          <w:sz w:val="28"/>
          <w:szCs w:val="28"/>
          <w:lang w:val="en-US"/>
        </w:rPr>
        <w:t>fourth-generation ports</w:t>
      </w:r>
      <w:r w:rsidR="00F151AD" w:rsidRPr="006977A4">
        <w:rPr>
          <w:rFonts w:ascii="Times New Roman" w:hAnsi="Times New Roman" w:cs="Times New Roman"/>
          <w:noProof/>
          <w:sz w:val="28"/>
          <w:szCs w:val="28"/>
          <w:lang w:val="en-US"/>
        </w:rPr>
        <w:t>"</w:t>
      </w:r>
      <w:r w:rsidR="00CB114E" w:rsidRPr="006977A4">
        <w:rPr>
          <w:rFonts w:ascii="Times New Roman" w:hAnsi="Times New Roman" w:cs="Times New Roman"/>
          <w:noProof/>
          <w:sz w:val="28"/>
          <w:szCs w:val="28"/>
          <w:lang w:val="en-US"/>
        </w:rPr>
        <w:t xml:space="preserve"> in digitalization, </w:t>
      </w:r>
      <w:r w:rsidRPr="006977A4">
        <w:rPr>
          <w:rFonts w:ascii="Times New Roman" w:hAnsi="Times New Roman" w:cs="Times New Roman"/>
          <w:noProof/>
          <w:sz w:val="28"/>
          <w:szCs w:val="28"/>
          <w:lang w:val="en-US"/>
        </w:rPr>
        <w:t xml:space="preserve"> the development of dry ports of seamless supply chain networks is the main issue of inland infrastructure. A brief flow chart of inland intermodal transportation includes information trading between the inland shipper, vehicles, dry port/central station, transportation by train, marshalling station, terminal yard, </w:t>
      </w:r>
      <w:r w:rsidR="00BE6F54" w:rsidRPr="006977A4">
        <w:rPr>
          <w:rFonts w:ascii="Times New Roman" w:hAnsi="Times New Roman" w:cs="Times New Roman"/>
          <w:noProof/>
          <w:sz w:val="28"/>
          <w:szCs w:val="28"/>
          <w:lang w:val="en-US"/>
        </w:rPr>
        <w:t>pier</w:t>
      </w:r>
      <w:r w:rsidRPr="006977A4">
        <w:rPr>
          <w:rFonts w:ascii="Times New Roman" w:hAnsi="Times New Roman" w:cs="Times New Roman"/>
          <w:noProof/>
          <w:sz w:val="28"/>
          <w:szCs w:val="28"/>
          <w:lang w:val="en-US"/>
        </w:rPr>
        <w:t xml:space="preserve">, and ship. Collaborative services platform for inland intermodal transport function as information collection, information processing, and information services (Figure </w:t>
      </w:r>
      <w:r w:rsidR="00ED6DBA" w:rsidRPr="006977A4">
        <w:rPr>
          <w:rFonts w:ascii="Times New Roman" w:hAnsi="Times New Roman" w:cs="Times New Roman"/>
          <w:noProof/>
          <w:sz w:val="28"/>
          <w:szCs w:val="28"/>
          <w:lang w:val="en-US"/>
        </w:rPr>
        <w:t>9</w:t>
      </w:r>
      <w:r w:rsidRPr="006977A4">
        <w:rPr>
          <w:rFonts w:ascii="Times New Roman" w:hAnsi="Times New Roman" w:cs="Times New Roman"/>
          <w:noProof/>
          <w:sz w:val="28"/>
          <w:szCs w:val="28"/>
          <w:lang w:val="en-US"/>
        </w:rPr>
        <w:t>) [</w:t>
      </w:r>
      <w:r w:rsidR="00D17C1C" w:rsidRPr="006977A4">
        <w:rPr>
          <w:rFonts w:ascii="Times New Roman" w:hAnsi="Times New Roman" w:cs="Times New Roman"/>
          <w:noProof/>
          <w:sz w:val="28"/>
          <w:szCs w:val="28"/>
          <w:lang w:val="en-US"/>
        </w:rPr>
        <w:t>74</w:t>
      </w:r>
      <w:r w:rsidRPr="006977A4">
        <w:rPr>
          <w:rFonts w:ascii="Times New Roman" w:hAnsi="Times New Roman" w:cs="Times New Roman"/>
          <w:noProof/>
          <w:sz w:val="28"/>
          <w:szCs w:val="28"/>
          <w:lang w:val="en-US"/>
        </w:rPr>
        <w:t>].</w:t>
      </w:r>
    </w:p>
    <w:p w14:paraId="66CDA27F" w14:textId="77777777" w:rsidR="0065532A" w:rsidRPr="006977A4" w:rsidRDefault="0065532A" w:rsidP="0065532A">
      <w:pPr>
        <w:spacing w:after="0" w:line="240" w:lineRule="auto"/>
        <w:ind w:firstLine="709"/>
        <w:jc w:val="both"/>
        <w:rPr>
          <w:rFonts w:ascii="Times New Roman" w:hAnsi="Times New Roman" w:cs="Times New Roman"/>
          <w:noProof/>
          <w:lang w:val="en-US"/>
        </w:rPr>
      </w:pPr>
    </w:p>
    <w:p w14:paraId="79DFD659" w14:textId="77777777" w:rsidR="0065532A" w:rsidRPr="006977A4" w:rsidRDefault="0065532A" w:rsidP="0065532A">
      <w:pPr>
        <w:spacing w:after="0" w:line="240" w:lineRule="auto"/>
        <w:ind w:firstLine="709"/>
        <w:jc w:val="both"/>
        <w:rPr>
          <w:rFonts w:ascii="Times New Roman" w:hAnsi="Times New Roman" w:cs="Times New Roman"/>
          <w:sz w:val="20"/>
          <w:szCs w:val="20"/>
          <w:lang w:val="en-US"/>
        </w:rPr>
      </w:pPr>
    </w:p>
    <w:tbl>
      <w:tblPr>
        <w:tblStyle w:val="-161"/>
        <w:tblpPr w:leftFromText="180" w:rightFromText="180" w:vertAnchor="text" w:horzAnchor="page" w:tblpX="2857" w:tblpY="-51"/>
        <w:tblW w:w="0" w:type="auto"/>
        <w:tblLook w:val="04A0" w:firstRow="1" w:lastRow="0" w:firstColumn="1" w:lastColumn="0" w:noHBand="0" w:noVBand="1"/>
      </w:tblPr>
      <w:tblGrid>
        <w:gridCol w:w="805"/>
        <w:gridCol w:w="916"/>
        <w:gridCol w:w="1183"/>
        <w:gridCol w:w="1394"/>
        <w:gridCol w:w="1183"/>
        <w:gridCol w:w="950"/>
        <w:gridCol w:w="727"/>
        <w:gridCol w:w="583"/>
      </w:tblGrid>
      <w:tr w:rsidR="0065532A" w:rsidRPr="006977A4" w14:paraId="18C36098" w14:textId="77777777" w:rsidTr="00806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Pr>
          <w:p w14:paraId="1B2F09F9" w14:textId="77777777" w:rsidR="0065532A" w:rsidRPr="006977A4" w:rsidRDefault="0065532A" w:rsidP="008067DE">
            <w:pPr>
              <w:jc w:val="both"/>
              <w:rPr>
                <w:rFonts w:ascii="Times New Roman" w:hAnsi="Times New Roman" w:cs="Times New Roman"/>
                <w:b w:val="0"/>
                <w:bCs w:val="0"/>
                <w:sz w:val="20"/>
                <w:szCs w:val="20"/>
                <w:lang w:val="en-US"/>
              </w:rPr>
            </w:pPr>
            <w:r w:rsidRPr="006977A4">
              <w:rPr>
                <w:rFonts w:ascii="Times New Roman" w:hAnsi="Times New Roman" w:cs="Times New Roman"/>
                <w:b w:val="0"/>
                <w:bCs w:val="0"/>
                <w:sz w:val="20"/>
                <w:szCs w:val="20"/>
                <w:lang w:val="en-US"/>
              </w:rPr>
              <w:t>Inland shipper</w:t>
            </w:r>
          </w:p>
        </w:tc>
        <w:tc>
          <w:tcPr>
            <w:tcW w:w="846" w:type="dxa"/>
          </w:tcPr>
          <w:p w14:paraId="769E4FD3" w14:textId="77777777" w:rsidR="0065532A" w:rsidRPr="006977A4" w:rsidRDefault="0065532A" w:rsidP="008067D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977A4">
              <w:rPr>
                <w:rFonts w:ascii="Times New Roman" w:hAnsi="Times New Roman" w:cs="Times New Roman"/>
                <w:b w:val="0"/>
                <w:bCs w:val="0"/>
                <w:sz w:val="20"/>
                <w:szCs w:val="20"/>
                <w:lang w:val="en-US"/>
              </w:rPr>
              <w:t xml:space="preserve">Vehicles </w:t>
            </w:r>
          </w:p>
        </w:tc>
        <w:tc>
          <w:tcPr>
            <w:tcW w:w="1086" w:type="dxa"/>
          </w:tcPr>
          <w:p w14:paraId="32693E99" w14:textId="4DBCBEA4" w:rsidR="0065532A" w:rsidRPr="006977A4" w:rsidRDefault="007A162F" w:rsidP="008067D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noProof/>
                <w:lang w:eastAsia="ru-RU"/>
              </w:rPr>
              <mc:AlternateContent>
                <mc:Choice Requires="wps">
                  <w:drawing>
                    <wp:anchor distT="0" distB="0" distL="114300" distR="114300" simplePos="0" relativeHeight="252529664" behindDoc="0" locked="0" layoutInCell="1" allowOverlap="1" wp14:anchorId="62813870" wp14:editId="2AA9C379">
                      <wp:simplePos x="0" y="0"/>
                      <wp:positionH relativeFrom="column">
                        <wp:posOffset>-1398905</wp:posOffset>
                      </wp:positionH>
                      <wp:positionV relativeFrom="paragraph">
                        <wp:posOffset>330200</wp:posOffset>
                      </wp:positionV>
                      <wp:extent cx="5208270" cy="567690"/>
                      <wp:effectExtent l="19050" t="19050" r="30480" b="41910"/>
                      <wp:wrapNone/>
                      <wp:docPr id="104" name="Двойная стрелка влево/вправо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8270" cy="567690"/>
                              </a:xfrm>
                              <a:prstGeom prst="leftRightArrow">
                                <a:avLst/>
                              </a:prstGeom>
                              <a:solidFill>
                                <a:sysClr val="window" lastClr="FFFFFF"/>
                              </a:solidFill>
                              <a:ln w="12700" cap="flat" cmpd="sng" algn="ctr">
                                <a:solidFill>
                                  <a:srgbClr val="70AD47"/>
                                </a:solidFill>
                                <a:prstDash val="solid"/>
                                <a:miter lim="800000"/>
                              </a:ln>
                              <a:effectLst/>
                            </wps:spPr>
                            <wps:txbx>
                              <w:txbxContent>
                                <w:p w14:paraId="16BFE16A" w14:textId="77777777" w:rsidR="0065532A" w:rsidRPr="00D535B9" w:rsidRDefault="0065532A" w:rsidP="0065532A">
                                  <w:pPr>
                                    <w:jc w:val="center"/>
                                    <w:rPr>
                                      <w:rFonts w:ascii="Times New Roman" w:hAnsi="Times New Roman" w:cs="Times New Roman"/>
                                      <w:b/>
                                      <w:bCs/>
                                      <w:lang w:val="en-US"/>
                                    </w:rPr>
                                  </w:pPr>
                                  <w:r w:rsidRPr="00D535B9">
                                    <w:rPr>
                                      <w:rFonts w:ascii="Times New Roman" w:hAnsi="Times New Roman" w:cs="Times New Roman"/>
                                      <w:b/>
                                      <w:bCs/>
                                      <w:lang w:val="en-US"/>
                                    </w:rPr>
                                    <w:t xml:space="preserve">Information Tracing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13870" id="Двойная стрелка влево/вправо 104" o:spid="_x0000_s1096" type="#_x0000_t69" style="position:absolute;left:0;text-align:left;margin-left:-110.15pt;margin-top:26pt;width:410.1pt;height:44.7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" adj="1177" fillcolor="window" strokecolor="#70ad47" strokeweight="1pt">
                      <v:path arrowok="t"/>
                      <v:textbox>
                        <w:txbxContent>
                          <w:p w14:paraId="16BFE16A" w14:textId="77777777" w:rsidR="0065532A" w:rsidRPr="00D535B9" w:rsidRDefault="0065532A" w:rsidP="0065532A">
                            <w:pPr>
                              <w:jc w:val="center"/>
                              <w:rPr>
                                <w:rFonts w:ascii="Times New Roman" w:hAnsi="Times New Roman" w:cs="Times New Roman"/>
                                <w:b/>
                                <w:bCs/>
                                <w:lang w:val="en-US"/>
                              </w:rPr>
                            </w:pPr>
                            <w:r w:rsidRPr="00D535B9">
                              <w:rPr>
                                <w:rFonts w:ascii="Times New Roman" w:hAnsi="Times New Roman" w:cs="Times New Roman"/>
                                <w:b/>
                                <w:bCs/>
                                <w:lang w:val="en-US"/>
                              </w:rPr>
                              <w:t xml:space="preserve">Information Tracing </w:t>
                            </w:r>
                          </w:p>
                        </w:txbxContent>
                      </v:textbox>
                    </v:shape>
                  </w:pict>
                </mc:Fallback>
              </mc:AlternateContent>
            </w:r>
            <w:r w:rsidR="0065532A" w:rsidRPr="006977A4">
              <w:rPr>
                <w:rFonts w:ascii="Times New Roman" w:hAnsi="Times New Roman" w:cs="Times New Roman"/>
                <w:b w:val="0"/>
                <w:bCs w:val="0"/>
                <w:sz w:val="20"/>
                <w:szCs w:val="20"/>
                <w:lang w:val="en-US"/>
              </w:rPr>
              <w:t>Dry port/Central station</w:t>
            </w:r>
          </w:p>
          <w:p w14:paraId="0A93519F" w14:textId="77777777" w:rsidR="0065532A" w:rsidRPr="006977A4" w:rsidRDefault="0065532A" w:rsidP="008067D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p>
        </w:tc>
        <w:tc>
          <w:tcPr>
            <w:tcW w:w="1276" w:type="dxa"/>
          </w:tcPr>
          <w:p w14:paraId="50AEF2AA" w14:textId="77777777" w:rsidR="0065532A" w:rsidRPr="006977A4" w:rsidRDefault="0065532A" w:rsidP="008067D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977A4">
              <w:rPr>
                <w:rFonts w:ascii="Times New Roman" w:hAnsi="Times New Roman" w:cs="Times New Roman"/>
                <w:b w:val="0"/>
                <w:bCs w:val="0"/>
                <w:sz w:val="20"/>
                <w:szCs w:val="20"/>
                <w:lang w:val="en-US"/>
              </w:rPr>
              <w:t>Transportation by train</w:t>
            </w:r>
          </w:p>
        </w:tc>
        <w:tc>
          <w:tcPr>
            <w:tcW w:w="1113" w:type="dxa"/>
          </w:tcPr>
          <w:p w14:paraId="62A03C8C" w14:textId="77777777" w:rsidR="0065532A" w:rsidRPr="006977A4" w:rsidRDefault="0065532A" w:rsidP="008067D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977A4">
              <w:rPr>
                <w:rFonts w:ascii="Times New Roman" w:hAnsi="Times New Roman" w:cs="Times New Roman"/>
                <w:b w:val="0"/>
                <w:bCs w:val="0"/>
                <w:sz w:val="20"/>
                <w:szCs w:val="20"/>
                <w:lang w:val="en-US"/>
              </w:rPr>
              <w:t xml:space="preserve">Marshalling Station </w:t>
            </w:r>
          </w:p>
        </w:tc>
        <w:tc>
          <w:tcPr>
            <w:tcW w:w="876" w:type="dxa"/>
          </w:tcPr>
          <w:p w14:paraId="383FAA11" w14:textId="77777777" w:rsidR="0065532A" w:rsidRPr="006977A4" w:rsidRDefault="0065532A" w:rsidP="008067D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977A4">
              <w:rPr>
                <w:rFonts w:ascii="Times New Roman" w:hAnsi="Times New Roman" w:cs="Times New Roman"/>
                <w:b w:val="0"/>
                <w:bCs w:val="0"/>
                <w:sz w:val="20"/>
                <w:szCs w:val="20"/>
                <w:lang w:val="en-US"/>
              </w:rPr>
              <w:t>Terminal Yard</w:t>
            </w:r>
          </w:p>
        </w:tc>
        <w:tc>
          <w:tcPr>
            <w:tcW w:w="676" w:type="dxa"/>
          </w:tcPr>
          <w:p w14:paraId="7D6C1488" w14:textId="77777777" w:rsidR="0065532A" w:rsidRPr="006977A4" w:rsidRDefault="0065532A" w:rsidP="008067D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977A4">
              <w:rPr>
                <w:rFonts w:ascii="Times New Roman" w:hAnsi="Times New Roman" w:cs="Times New Roman"/>
                <w:b w:val="0"/>
                <w:bCs w:val="0"/>
                <w:sz w:val="20"/>
                <w:szCs w:val="20"/>
                <w:lang w:val="en-US"/>
              </w:rPr>
              <w:t>Wharf</w:t>
            </w:r>
          </w:p>
        </w:tc>
        <w:tc>
          <w:tcPr>
            <w:tcW w:w="547" w:type="dxa"/>
          </w:tcPr>
          <w:p w14:paraId="365C94C0" w14:textId="77777777" w:rsidR="0065532A" w:rsidRPr="006977A4" w:rsidRDefault="0065532A" w:rsidP="008067D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977A4">
              <w:rPr>
                <w:rFonts w:ascii="Times New Roman" w:hAnsi="Times New Roman" w:cs="Times New Roman"/>
                <w:b w:val="0"/>
                <w:bCs w:val="0"/>
                <w:sz w:val="20"/>
                <w:szCs w:val="20"/>
                <w:lang w:val="en-US"/>
              </w:rPr>
              <w:t>Ship</w:t>
            </w:r>
          </w:p>
        </w:tc>
      </w:tr>
    </w:tbl>
    <w:p w14:paraId="1A5D6EB4" w14:textId="77777777" w:rsidR="0065532A" w:rsidRPr="006977A4" w:rsidRDefault="0065532A" w:rsidP="0065532A">
      <w:pPr>
        <w:spacing w:after="0" w:line="240" w:lineRule="auto"/>
        <w:ind w:firstLine="709"/>
        <w:jc w:val="both"/>
        <w:rPr>
          <w:rFonts w:ascii="Times New Roman" w:hAnsi="Times New Roman" w:cs="Times New Roman"/>
          <w:sz w:val="20"/>
          <w:szCs w:val="20"/>
          <w:lang w:val="en-US"/>
        </w:rPr>
      </w:pPr>
    </w:p>
    <w:p w14:paraId="0D6CADCF" w14:textId="4CF9A8C1" w:rsidR="0065532A" w:rsidRPr="006977A4" w:rsidRDefault="0065532A" w:rsidP="0065532A">
      <w:pPr>
        <w:spacing w:after="0" w:line="240" w:lineRule="auto"/>
        <w:ind w:firstLine="709"/>
        <w:jc w:val="both"/>
        <w:rPr>
          <w:rFonts w:ascii="Times New Roman" w:hAnsi="Times New Roman" w:cs="Times New Roman"/>
          <w:sz w:val="20"/>
          <w:szCs w:val="20"/>
          <w:lang w:val="en-US"/>
        </w:rPr>
      </w:pPr>
    </w:p>
    <w:p w14:paraId="1D549D71" w14:textId="77777777" w:rsidR="0065532A" w:rsidRPr="006977A4" w:rsidRDefault="0065532A" w:rsidP="0065532A">
      <w:pPr>
        <w:spacing w:after="0" w:line="240" w:lineRule="auto"/>
        <w:ind w:firstLine="709"/>
        <w:jc w:val="both"/>
        <w:rPr>
          <w:rFonts w:ascii="Times New Roman" w:hAnsi="Times New Roman" w:cs="Times New Roman"/>
          <w:sz w:val="20"/>
          <w:szCs w:val="20"/>
          <w:lang w:val="en-US"/>
        </w:rPr>
      </w:pPr>
    </w:p>
    <w:p w14:paraId="5228B737" w14:textId="1FA3572D" w:rsidR="0065532A" w:rsidRPr="006977A4" w:rsidRDefault="0065532A" w:rsidP="0065532A">
      <w:pPr>
        <w:spacing w:after="0" w:line="240" w:lineRule="auto"/>
        <w:ind w:firstLine="709"/>
        <w:jc w:val="both"/>
        <w:rPr>
          <w:rFonts w:ascii="Times New Roman" w:hAnsi="Times New Roman" w:cs="Times New Roman"/>
          <w:sz w:val="20"/>
          <w:szCs w:val="20"/>
          <w:lang w:val="en-US"/>
        </w:rPr>
      </w:pPr>
    </w:p>
    <w:p w14:paraId="7F099789" w14:textId="6F6F41DF" w:rsidR="0065532A" w:rsidRPr="006977A4" w:rsidRDefault="007A162F" w:rsidP="0065532A">
      <w:pPr>
        <w:spacing w:after="0" w:line="240" w:lineRule="auto"/>
        <w:ind w:firstLine="709"/>
        <w:jc w:val="both"/>
        <w:rPr>
          <w:rFonts w:ascii="Times New Roman" w:hAnsi="Times New Roman" w:cs="Times New Roman"/>
          <w:sz w:val="20"/>
          <w:szCs w:val="20"/>
          <w:lang w:val="en-US"/>
        </w:rPr>
      </w:pPr>
      <w:r>
        <w:rPr>
          <w:noProof/>
          <w:lang w:eastAsia="ru-RU"/>
        </w:rPr>
        <mc:AlternateContent>
          <mc:Choice Requires="wps">
            <w:drawing>
              <wp:anchor distT="0" distB="0" distL="114300" distR="114300" simplePos="0" relativeHeight="252527616" behindDoc="0" locked="0" layoutInCell="1" allowOverlap="1" wp14:anchorId="6590FBE7" wp14:editId="5722DC6E">
                <wp:simplePos x="0" y="0"/>
                <wp:positionH relativeFrom="column">
                  <wp:posOffset>771525</wp:posOffset>
                </wp:positionH>
                <wp:positionV relativeFrom="paragraph">
                  <wp:posOffset>116205</wp:posOffset>
                </wp:positionV>
                <wp:extent cx="4236720" cy="1836420"/>
                <wp:effectExtent l="0" t="0" r="11430" b="11430"/>
                <wp:wrapNone/>
                <wp:docPr id="103" name="Овал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6720" cy="1836420"/>
                        </a:xfrm>
                        <a:prstGeom prst="ellipse">
                          <a:avLst/>
                        </a:prstGeom>
                        <a:solidFill>
                          <a:sysClr val="window" lastClr="FFFFFF"/>
                        </a:solidFill>
                        <a:ln w="12700" cap="flat" cmpd="sng" algn="ctr">
                          <a:solidFill>
                            <a:srgbClr val="70AD47"/>
                          </a:solidFill>
                          <a:prstDash val="solid"/>
                          <a:miter lim="800000"/>
                        </a:ln>
                        <a:effectLst/>
                      </wps:spPr>
                      <wps:txbx>
                        <w:txbxContent>
                          <w:p w14:paraId="1726E2D8" w14:textId="77777777" w:rsidR="0065532A" w:rsidRPr="00D73B9C" w:rsidRDefault="0065532A" w:rsidP="0065532A">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590FBE7" id="Овал 103" o:spid="_x0000_s1097" style="position:absolute;left:0;text-align:left;margin-left:60.75pt;margin-top:9.15pt;width:333.6pt;height:144.6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" fillcolor="window" strokecolor="#70ad47" strokeweight="1pt">
                <v:stroke joinstyle="miter"/>
                <v:path arrowok="t"/>
                <v:textbox>
                  <w:txbxContent>
                    <w:p w14:paraId="1726E2D8" w14:textId="77777777" w:rsidR="0065532A" w:rsidRPr="00D73B9C" w:rsidRDefault="0065532A" w:rsidP="0065532A">
                      <w:pPr>
                        <w:rPr>
                          <w:lang w:val="en-US"/>
                        </w:rPr>
                      </w:pPr>
                    </w:p>
                  </w:txbxContent>
                </v:textbox>
              </v:oval>
            </w:pict>
          </mc:Fallback>
        </mc:AlternateContent>
      </w:r>
    </w:p>
    <w:p w14:paraId="2E076BD1" w14:textId="77777777" w:rsidR="0065532A" w:rsidRPr="006977A4" w:rsidRDefault="0065532A" w:rsidP="0065532A">
      <w:pPr>
        <w:spacing w:after="0" w:line="240" w:lineRule="auto"/>
        <w:ind w:firstLine="709"/>
        <w:jc w:val="both"/>
        <w:rPr>
          <w:rFonts w:ascii="Times New Roman" w:hAnsi="Times New Roman" w:cs="Times New Roman"/>
          <w:sz w:val="20"/>
          <w:szCs w:val="20"/>
          <w:lang w:val="en-US"/>
        </w:rPr>
      </w:pPr>
    </w:p>
    <w:p w14:paraId="6DBFECF1" w14:textId="14025F68" w:rsidR="0065532A" w:rsidRPr="006977A4" w:rsidRDefault="007A162F" w:rsidP="0065532A">
      <w:pPr>
        <w:spacing w:after="0" w:line="240" w:lineRule="auto"/>
        <w:ind w:firstLine="709"/>
        <w:jc w:val="both"/>
        <w:rPr>
          <w:rFonts w:ascii="Times New Roman" w:hAnsi="Times New Roman" w:cs="Times New Roman"/>
          <w:sz w:val="20"/>
          <w:szCs w:val="20"/>
          <w:lang w:val="en-US"/>
        </w:rPr>
      </w:pPr>
      <w:r>
        <w:rPr>
          <w:noProof/>
          <w:lang w:eastAsia="ru-RU"/>
        </w:rPr>
        <mc:AlternateContent>
          <mc:Choice Requires="wpg">
            <w:drawing>
              <wp:anchor distT="0" distB="0" distL="114300" distR="114300" simplePos="0" relativeHeight="252528640" behindDoc="0" locked="0" layoutInCell="1" allowOverlap="1" wp14:anchorId="0247687D" wp14:editId="736C122E">
                <wp:simplePos x="0" y="0"/>
                <wp:positionH relativeFrom="column">
                  <wp:posOffset>1045845</wp:posOffset>
                </wp:positionH>
                <wp:positionV relativeFrom="paragraph">
                  <wp:posOffset>36830</wp:posOffset>
                </wp:positionV>
                <wp:extent cx="3764280" cy="1310640"/>
                <wp:effectExtent l="0" t="0" r="26670" b="22860"/>
                <wp:wrapNone/>
                <wp:docPr id="102" name="Группа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4280" cy="1310640"/>
                          <a:chOff x="0" y="0"/>
                          <a:chExt cx="3764280" cy="1310640"/>
                        </a:xfrm>
                      </wpg:grpSpPr>
                      <wps:wsp>
                        <wps:cNvPr id="296" name="Овал 296"/>
                        <wps:cNvSpPr/>
                        <wps:spPr>
                          <a:xfrm>
                            <a:off x="0" y="662940"/>
                            <a:ext cx="1432560" cy="647700"/>
                          </a:xfrm>
                          <a:prstGeom prst="ellipse">
                            <a:avLst/>
                          </a:prstGeom>
                          <a:solidFill>
                            <a:sysClr val="window" lastClr="FFFFFF"/>
                          </a:solidFill>
                          <a:ln w="12700" cap="flat" cmpd="sng" algn="ctr">
                            <a:solidFill>
                              <a:srgbClr val="70AD47"/>
                            </a:solidFill>
                            <a:prstDash val="solid"/>
                            <a:miter lim="800000"/>
                          </a:ln>
                          <a:effectLst/>
                        </wps:spPr>
                        <wps:txbx>
                          <w:txbxContent>
                            <w:p w14:paraId="2B71F4D9" w14:textId="77777777" w:rsidR="0065532A" w:rsidRPr="00D535B9" w:rsidRDefault="0065532A" w:rsidP="0065532A">
                              <w:pPr>
                                <w:jc w:val="center"/>
                                <w:rPr>
                                  <w:rFonts w:ascii="Times New Roman" w:hAnsi="Times New Roman" w:cs="Times New Roman"/>
                                  <w:lang w:val="en-US"/>
                                </w:rPr>
                              </w:pPr>
                              <w:r w:rsidRPr="00D535B9">
                                <w:rPr>
                                  <w:rFonts w:ascii="Times New Roman" w:hAnsi="Times New Roman" w:cs="Times New Roman"/>
                                  <w:lang w:val="en-US"/>
                                </w:rPr>
                                <w:t>Information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Овал 297"/>
                        <wps:cNvSpPr/>
                        <wps:spPr>
                          <a:xfrm>
                            <a:off x="1158240" y="571500"/>
                            <a:ext cx="1432560" cy="647700"/>
                          </a:xfrm>
                          <a:prstGeom prst="ellipse">
                            <a:avLst/>
                          </a:prstGeom>
                          <a:solidFill>
                            <a:sysClr val="window" lastClr="FFFFFF"/>
                          </a:solidFill>
                          <a:ln w="12700" cap="flat" cmpd="sng" algn="ctr">
                            <a:solidFill>
                              <a:srgbClr val="70AD47"/>
                            </a:solidFill>
                            <a:prstDash val="solid"/>
                            <a:miter lim="800000"/>
                          </a:ln>
                          <a:effectLst/>
                        </wps:spPr>
                        <wps:txbx>
                          <w:txbxContent>
                            <w:p w14:paraId="7B9D86EB" w14:textId="77777777" w:rsidR="0065532A" w:rsidRPr="00D535B9" w:rsidRDefault="0065532A" w:rsidP="0065532A">
                              <w:pPr>
                                <w:jc w:val="center"/>
                                <w:rPr>
                                  <w:rFonts w:ascii="Times New Roman" w:hAnsi="Times New Roman" w:cs="Times New Roman"/>
                                  <w:lang w:val="en-US"/>
                                </w:rPr>
                              </w:pPr>
                              <w:r w:rsidRPr="00D535B9">
                                <w:rPr>
                                  <w:rFonts w:ascii="Times New Roman" w:hAnsi="Times New Roman" w:cs="Times New Roman"/>
                                  <w:lang w:val="en-US"/>
                                </w:rPr>
                                <w:t xml:space="preserve">Information Processing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Овал 298"/>
                        <wps:cNvSpPr/>
                        <wps:spPr>
                          <a:xfrm>
                            <a:off x="2331720" y="563880"/>
                            <a:ext cx="1432560" cy="647700"/>
                          </a:xfrm>
                          <a:prstGeom prst="ellipse">
                            <a:avLst/>
                          </a:prstGeom>
                          <a:solidFill>
                            <a:sysClr val="window" lastClr="FFFFFF"/>
                          </a:solidFill>
                          <a:ln w="12700" cap="flat" cmpd="sng" algn="ctr">
                            <a:solidFill>
                              <a:srgbClr val="70AD47"/>
                            </a:solidFill>
                            <a:prstDash val="solid"/>
                            <a:miter lim="800000"/>
                          </a:ln>
                          <a:effectLst/>
                        </wps:spPr>
                        <wps:txbx>
                          <w:txbxContent>
                            <w:p w14:paraId="775ED64D" w14:textId="77777777" w:rsidR="0065532A" w:rsidRPr="00D535B9" w:rsidRDefault="0065532A" w:rsidP="0065532A">
                              <w:pPr>
                                <w:jc w:val="center"/>
                                <w:rPr>
                                  <w:rFonts w:ascii="Times New Roman" w:hAnsi="Times New Roman" w:cs="Times New Roman"/>
                                  <w:lang w:val="en-US"/>
                                </w:rPr>
                              </w:pPr>
                              <w:r w:rsidRPr="00D535B9">
                                <w:rPr>
                                  <w:rFonts w:ascii="Times New Roman" w:hAnsi="Times New Roman" w:cs="Times New Roman"/>
                                  <w:lang w:val="en-US"/>
                                </w:rPr>
                                <w:t>Information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Прямоугольник 299"/>
                        <wps:cNvSpPr/>
                        <wps:spPr>
                          <a:xfrm>
                            <a:off x="449580" y="0"/>
                            <a:ext cx="2659380" cy="480060"/>
                          </a:xfrm>
                          <a:prstGeom prst="rect">
                            <a:avLst/>
                          </a:prstGeom>
                          <a:solidFill>
                            <a:sysClr val="window" lastClr="FFFFFF"/>
                          </a:solidFill>
                          <a:ln w="12700" cap="flat" cmpd="sng" algn="ctr">
                            <a:solidFill>
                              <a:sysClr val="window" lastClr="FFFFFF"/>
                            </a:solidFill>
                            <a:prstDash val="solid"/>
                            <a:miter lim="800000"/>
                          </a:ln>
                          <a:effectLst/>
                        </wps:spPr>
                        <wps:txbx>
                          <w:txbxContent>
                            <w:p w14:paraId="0077864E" w14:textId="77777777" w:rsidR="0065532A" w:rsidRPr="00D535B9" w:rsidRDefault="0065532A" w:rsidP="0065532A">
                              <w:pPr>
                                <w:jc w:val="center"/>
                                <w:rPr>
                                  <w:rFonts w:ascii="Times New Roman" w:hAnsi="Times New Roman" w:cs="Times New Roman"/>
                                  <w:b/>
                                  <w:bCs/>
                                  <w:lang w:val="en-US"/>
                                </w:rPr>
                              </w:pPr>
                              <w:r w:rsidRPr="00D535B9">
                                <w:rPr>
                                  <w:rFonts w:ascii="Times New Roman" w:hAnsi="Times New Roman" w:cs="Times New Roman"/>
                                  <w:b/>
                                  <w:bCs/>
                                  <w:lang w:val="en-US"/>
                                </w:rPr>
                                <w:t xml:space="preserve">Collaborative services platform for inland intermodal transport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247687D" id="Группа 102" o:spid="_x0000_s1098" style="position:absolute;left:0;text-align:left;margin-left:82.35pt;margin-top:2.9pt;width:296.4pt;height:103.2pt;z-index:252528640" coordsize="37642,1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">
                <v:oval id="Овал 296" o:spid="_x0000_s1099" style="position:absolute;top:6629;width:14325;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r8sMA&#10;AADcAAAADwAAAGRycy9kb3ducmV2LnhtbESPQYvCMBSE74L/ITzBi6ypLhbbNYqIgketIuzt0bxt&#10;i81LaaKt/34jLOxxmJlvmNWmN7V4Uusqywpm0wgEcW51xYWC6+XwsQThPLLG2jIpeJGDzXo4WGGq&#10;bcdnema+EAHCLkUFpfdNKqXLSzLoprYhDt6PbQ36INtC6ha7ADe1nEdRLA1WHBZKbGhXUn7PHkbB&#10;/qInt2O8SNAdTsn3Z7f0WuZKjUf99guEp97/h//aR61gnsT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Yr8sMAAADcAAAADwAAAAAAAAAAAAAAAACYAgAAZHJzL2Rv&#10;d25yZXYueG1sUEsFBgAAAAAEAAQA9QAAAIgDAAAAAA==&#10;" fillcolor="window" strokecolor="#70ad47" strokeweight="1pt">
                  <v:stroke joinstyle="miter"/>
                  <v:textbox>
                    <w:txbxContent>
                      <w:p w14:paraId="2B71F4D9" w14:textId="77777777" w:rsidR="0065532A" w:rsidRPr="00D535B9" w:rsidRDefault="0065532A" w:rsidP="0065532A">
                        <w:pPr>
                          <w:jc w:val="center"/>
                          <w:rPr>
                            <w:rFonts w:ascii="Times New Roman" w:hAnsi="Times New Roman" w:cs="Times New Roman"/>
                            <w:lang w:val="en-US"/>
                          </w:rPr>
                        </w:pPr>
                        <w:r w:rsidRPr="00D535B9">
                          <w:rPr>
                            <w:rFonts w:ascii="Times New Roman" w:hAnsi="Times New Roman" w:cs="Times New Roman"/>
                            <w:lang w:val="en-US"/>
                          </w:rPr>
                          <w:t>Information collection</w:t>
                        </w:r>
                      </w:p>
                    </w:txbxContent>
                  </v:textbox>
                </v:oval>
                <v:oval id="Овал 297" o:spid="_x0000_s1100" style="position:absolute;left:11582;top:5715;width:14326;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OacMA&#10;AADcAAAADwAAAGRycy9kb3ducmV2LnhtbESPQYvCMBSE78L+h/CEvciarqJrq1FkUfDo1kXw9mie&#10;bbF5KU209d8bQfA4zMw3zGLVmUrcqHGlZQXfwwgEcWZ1ybmC/8P2awbCeWSNlWVScCcHq+VHb4GJ&#10;ti3/0S31uQgQdgkqKLyvEyldVpBBN7Q1cfDOtjHog2xyqRtsA9xUchRFU2mw5LBQYE2/BWWX9GoU&#10;bA56cNxNJzG67T4+jduZ1zJT6rPfrecgPHX+HX61d1rBKP6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qOacMAAADcAAAADwAAAAAAAAAAAAAAAACYAgAAZHJzL2Rv&#10;d25yZXYueG1sUEsFBgAAAAAEAAQA9QAAAIgDAAAAAA==&#10;" fillcolor="window" strokecolor="#70ad47" strokeweight="1pt">
                  <v:stroke joinstyle="miter"/>
                  <v:textbox>
                    <w:txbxContent>
                      <w:p w14:paraId="7B9D86EB" w14:textId="77777777" w:rsidR="0065532A" w:rsidRPr="00D535B9" w:rsidRDefault="0065532A" w:rsidP="0065532A">
                        <w:pPr>
                          <w:jc w:val="center"/>
                          <w:rPr>
                            <w:rFonts w:ascii="Times New Roman" w:hAnsi="Times New Roman" w:cs="Times New Roman"/>
                            <w:lang w:val="en-US"/>
                          </w:rPr>
                        </w:pPr>
                        <w:r w:rsidRPr="00D535B9">
                          <w:rPr>
                            <w:rFonts w:ascii="Times New Roman" w:hAnsi="Times New Roman" w:cs="Times New Roman"/>
                            <w:lang w:val="en-US"/>
                          </w:rPr>
                          <w:t xml:space="preserve">Information Processing </w:t>
                        </w:r>
                      </w:p>
                    </w:txbxContent>
                  </v:textbox>
                </v:oval>
                <v:oval id="Овал 298" o:spid="_x0000_s1101" style="position:absolute;left:23317;top:5638;width:14325;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aG8IA&#10;AADcAAAADwAAAGRycy9kb3ducmV2LnhtbERPTWuDQBC9F/oflin0UpI1KZFoXEMoFXJsNAR6G9yp&#10;StxZcbdq/333UOjx8b6z42J6MdHoOssKNusIBHFtdceNgmtVrPYgnEfW2FsmBT/k4Jg/PmSYajvz&#10;habSNyKEsEtRQev9kErp6pYMurUdiAP3ZUeDPsCxkXrEOYSbXm6jKJYGOw4NLQ701lJ9L7+NgvdK&#10;v9zO8S5BV3wkn6/z3mtZK/X8tJwOIDwt/l/85z5rBdskrA1nw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RobwgAAANwAAAAPAAAAAAAAAAAAAAAAAJgCAABkcnMvZG93&#10;bnJldi54bWxQSwUGAAAAAAQABAD1AAAAhwMAAAAA&#10;" fillcolor="window" strokecolor="#70ad47" strokeweight="1pt">
                  <v:stroke joinstyle="miter"/>
                  <v:textbox>
                    <w:txbxContent>
                      <w:p w14:paraId="775ED64D" w14:textId="77777777" w:rsidR="0065532A" w:rsidRPr="00D535B9" w:rsidRDefault="0065532A" w:rsidP="0065532A">
                        <w:pPr>
                          <w:jc w:val="center"/>
                          <w:rPr>
                            <w:rFonts w:ascii="Times New Roman" w:hAnsi="Times New Roman" w:cs="Times New Roman"/>
                            <w:lang w:val="en-US"/>
                          </w:rPr>
                        </w:pPr>
                        <w:r w:rsidRPr="00D535B9">
                          <w:rPr>
                            <w:rFonts w:ascii="Times New Roman" w:hAnsi="Times New Roman" w:cs="Times New Roman"/>
                            <w:lang w:val="en-US"/>
                          </w:rPr>
                          <w:t>Information Service</w:t>
                        </w:r>
                      </w:p>
                    </w:txbxContent>
                  </v:textbox>
                </v:oval>
                <v:rect id="Прямоугольник 299" o:spid="_x0000_s1102" style="position:absolute;left:4495;width:26594;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UscMA&#10;AADcAAAADwAAAGRycy9kb3ducmV2LnhtbESPT4vCMBTE7wt+h/AWvCxrquC/rlFEED0JasHro3m2&#10;ZZuXmkSt394IgsdhZn7DzBatqcWNnK8sK+j3EhDEudUVFwqy4/p3AsIHZI21ZVLwIA+Leedrhqm2&#10;d97T7RAKESHsU1RQhtCkUvq8JIO+Zxvi6J2tMxiidIXUDu8Rbmo5SJKRNFhxXCixoVVJ+f/hahSc&#10;80xuTvKyPhZul42X7XX42P0o1f1ul38gArXhE363t1rBYDqF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rUscMAAADcAAAADwAAAAAAAAAAAAAAAACYAgAAZHJzL2Rv&#10;d25yZXYueG1sUEsFBgAAAAAEAAQA9QAAAIgDAAAAAA==&#10;" fillcolor="window" strokecolor="window" strokeweight="1pt">
                  <v:textbox>
                    <w:txbxContent>
                      <w:p w14:paraId="0077864E" w14:textId="77777777" w:rsidR="0065532A" w:rsidRPr="00D535B9" w:rsidRDefault="0065532A" w:rsidP="0065532A">
                        <w:pPr>
                          <w:jc w:val="center"/>
                          <w:rPr>
                            <w:rFonts w:ascii="Times New Roman" w:hAnsi="Times New Roman" w:cs="Times New Roman"/>
                            <w:b/>
                            <w:bCs/>
                            <w:lang w:val="en-US"/>
                          </w:rPr>
                        </w:pPr>
                        <w:r w:rsidRPr="00D535B9">
                          <w:rPr>
                            <w:rFonts w:ascii="Times New Roman" w:hAnsi="Times New Roman" w:cs="Times New Roman"/>
                            <w:b/>
                            <w:bCs/>
                            <w:lang w:val="en-US"/>
                          </w:rPr>
                          <w:t xml:space="preserve">Collaborative services platform for inland intermodal transport </w:t>
                        </w:r>
                      </w:p>
                    </w:txbxContent>
                  </v:textbox>
                </v:rect>
              </v:group>
            </w:pict>
          </mc:Fallback>
        </mc:AlternateContent>
      </w:r>
    </w:p>
    <w:p w14:paraId="76F1C658" w14:textId="77777777" w:rsidR="0065532A" w:rsidRPr="006977A4" w:rsidRDefault="0065532A" w:rsidP="0065532A">
      <w:pPr>
        <w:spacing w:after="0" w:line="240" w:lineRule="auto"/>
        <w:ind w:firstLine="709"/>
        <w:jc w:val="both"/>
        <w:rPr>
          <w:rFonts w:ascii="Times New Roman" w:hAnsi="Times New Roman" w:cs="Times New Roman"/>
          <w:sz w:val="20"/>
          <w:szCs w:val="20"/>
          <w:lang w:val="en-US"/>
        </w:rPr>
      </w:pPr>
    </w:p>
    <w:p w14:paraId="34531448" w14:textId="77777777" w:rsidR="0065532A" w:rsidRPr="006977A4" w:rsidRDefault="0065532A" w:rsidP="0065532A">
      <w:pPr>
        <w:spacing w:after="0" w:line="240" w:lineRule="auto"/>
        <w:ind w:firstLine="709"/>
        <w:jc w:val="both"/>
        <w:rPr>
          <w:rFonts w:ascii="Times New Roman" w:hAnsi="Times New Roman" w:cs="Times New Roman"/>
          <w:sz w:val="20"/>
          <w:szCs w:val="20"/>
          <w:lang w:val="en-US"/>
        </w:rPr>
      </w:pPr>
    </w:p>
    <w:p w14:paraId="723DE0CD" w14:textId="77777777" w:rsidR="0065532A" w:rsidRPr="006977A4" w:rsidRDefault="0065532A" w:rsidP="0065532A">
      <w:pPr>
        <w:spacing w:after="0" w:line="240" w:lineRule="auto"/>
        <w:ind w:firstLine="709"/>
        <w:jc w:val="both"/>
        <w:rPr>
          <w:rFonts w:ascii="Times New Roman" w:hAnsi="Times New Roman" w:cs="Times New Roman"/>
          <w:sz w:val="20"/>
          <w:szCs w:val="20"/>
          <w:lang w:val="en-US"/>
        </w:rPr>
      </w:pPr>
    </w:p>
    <w:p w14:paraId="4AE5FFB9" w14:textId="77777777" w:rsidR="0065532A" w:rsidRPr="006977A4" w:rsidRDefault="0065532A" w:rsidP="0065532A">
      <w:pPr>
        <w:spacing w:after="0" w:line="240" w:lineRule="auto"/>
        <w:ind w:firstLine="709"/>
        <w:jc w:val="both"/>
        <w:rPr>
          <w:rFonts w:ascii="Times New Roman" w:hAnsi="Times New Roman" w:cs="Times New Roman"/>
          <w:sz w:val="20"/>
          <w:szCs w:val="20"/>
          <w:lang w:val="en-US"/>
        </w:rPr>
      </w:pPr>
    </w:p>
    <w:p w14:paraId="749041BB" w14:textId="77777777" w:rsidR="0065532A" w:rsidRPr="006977A4" w:rsidRDefault="0065532A" w:rsidP="0065532A">
      <w:pPr>
        <w:spacing w:after="0" w:line="240" w:lineRule="auto"/>
        <w:ind w:firstLine="709"/>
        <w:jc w:val="both"/>
        <w:rPr>
          <w:rFonts w:ascii="Times New Roman" w:hAnsi="Times New Roman" w:cs="Times New Roman"/>
          <w:sz w:val="20"/>
          <w:szCs w:val="20"/>
          <w:lang w:val="en-US"/>
        </w:rPr>
      </w:pPr>
    </w:p>
    <w:p w14:paraId="5D36A7DB"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p>
    <w:p w14:paraId="14D25F64"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p>
    <w:p w14:paraId="65A24935"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p>
    <w:p w14:paraId="1DDF53D7"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p>
    <w:p w14:paraId="1BA033ED" w14:textId="0D41138E"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Figure </w:t>
      </w:r>
      <w:r w:rsidR="00ED6DBA" w:rsidRPr="006977A4">
        <w:rPr>
          <w:rFonts w:ascii="Times New Roman" w:hAnsi="Times New Roman" w:cs="Times New Roman"/>
          <w:sz w:val="28"/>
          <w:szCs w:val="28"/>
          <w:lang w:val="en-US"/>
        </w:rPr>
        <w:t>9</w:t>
      </w:r>
      <w:r w:rsidRPr="006977A4">
        <w:rPr>
          <w:rFonts w:ascii="Times New Roman" w:hAnsi="Times New Roman" w:cs="Times New Roman"/>
          <w:sz w:val="28"/>
          <w:szCs w:val="28"/>
          <w:lang w:val="en-US"/>
        </w:rPr>
        <w:t xml:space="preserve"> – Brief flow chart of inland intermodal transportation </w:t>
      </w:r>
    </w:p>
    <w:p w14:paraId="6BF4D640" w14:textId="0EAFE1B7"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Note – </w:t>
      </w:r>
      <w:r w:rsidRPr="006977A4">
        <w:rPr>
          <w:rFonts w:ascii="Times New Roman" w:hAnsi="Times New Roman" w:cs="Times New Roman"/>
          <w:sz w:val="28"/>
          <w:szCs w:val="28"/>
          <w:lang w:val="en-US"/>
        </w:rPr>
        <w:fldChar w:fldCharType="begin" w:fldLock="1"/>
      </w:r>
      <w:r w:rsidR="00D17C1C" w:rsidRPr="006977A4">
        <w:rPr>
          <w:rFonts w:ascii="Times New Roman" w:hAnsi="Times New Roman" w:cs="Times New Roman"/>
          <w:sz w:val="28"/>
          <w:szCs w:val="28"/>
          <w:lang w:val="en-US"/>
        </w:rPr>
        <w:instrText>ADDIN CSL_CITATION {"citationItems":[{"id":"ITEM-1","itemData":{"author":[{"dropping-particle":"","family":"Lu","given":"Jing","non-dropping-particle":"","parse-names":false,"suffix":""},{"dropping-particle":"","family":"Chang","given":"Zheng","non-dropping-particle":"","parse-names":false,"suffix":""}],"id":"ITEM-1","issued":{"date-parts":[["2020"]]},"title":"The Construction of Seamless Supply Chain Networks : The Development of Dry Ports in China","type":"article-journal"},"uris":["http://www.mendeley.com/documents/?uuid=d255b0c2-3ada-48d2-b614-ce11d14dabe8"]}],"mendeley":{"formattedCitation":"[73]","manualFormatting":"[74]","plainTextFormattedCitation":"[73]","previouslyFormattedCitation":"[82]"},"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D17C1C" w:rsidRPr="006977A4">
        <w:rPr>
          <w:rFonts w:ascii="Times New Roman" w:hAnsi="Times New Roman" w:cs="Times New Roman"/>
          <w:noProof/>
          <w:sz w:val="28"/>
          <w:szCs w:val="28"/>
          <w:lang w:val="en-US"/>
        </w:rPr>
        <w:t>74</w:t>
      </w:r>
      <w:r w:rsidR="004B6E9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p>
    <w:p w14:paraId="2ACC3635" w14:textId="7618E87B" w:rsidR="0065532A" w:rsidRPr="006977A4" w:rsidRDefault="00BE6F54"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lastRenderedPageBreak/>
        <w:t>Applying</w:t>
      </w:r>
      <w:r w:rsidR="0065532A" w:rsidRPr="006977A4">
        <w:rPr>
          <w:rFonts w:ascii="Times New Roman" w:hAnsi="Times New Roman" w:cs="Times New Roman"/>
          <w:sz w:val="28"/>
          <w:szCs w:val="28"/>
          <w:lang w:val="en-US"/>
        </w:rPr>
        <w:t xml:space="preserve"> real-time container and other cargo tracking systems based on information technology could increase the reliability and security of goods transport operations between dry ports and seaports. Thus, allowing the simplification of customs and other control formalities at dry ports. In real-time, a computer program must track the entering, exiting, and accepting of containers for storage and cargo. The goods' location can be determined from when they leave the seaport territory, warehouses, or shipper, until the arrival of the shipment to the dry port territory and takes it to storage. A computerized control system container yard should help determine the exact location of the container is stacked</w:t>
      </w:r>
      <w:r w:rsidR="00644586" w:rsidRPr="006977A4">
        <w:rPr>
          <w:rFonts w:ascii="Times New Roman" w:hAnsi="Times New Roman" w:cs="Times New Roman"/>
          <w:sz w:val="28"/>
          <w:szCs w:val="28"/>
          <w:lang w:val="en-US"/>
        </w:rPr>
        <w:t xml:space="preserve"> </w:t>
      </w:r>
      <w:r w:rsidR="0065532A" w:rsidRPr="006977A4">
        <w:rPr>
          <w:rFonts w:ascii="Times New Roman" w:hAnsi="Times New Roman" w:cs="Times New Roman"/>
          <w:sz w:val="28"/>
          <w:szCs w:val="28"/>
          <w:lang w:val="en-US"/>
        </w:rPr>
        <w:fldChar w:fldCharType="begin" w:fldLock="1"/>
      </w:r>
      <w:r w:rsidR="00D17C1C" w:rsidRPr="006977A4">
        <w:rPr>
          <w:rFonts w:ascii="Times New Roman" w:hAnsi="Times New Roman" w:cs="Times New Roman"/>
          <w:sz w:val="28"/>
          <w:szCs w:val="28"/>
          <w:lang w:val="en-US"/>
        </w:rPr>
        <w:instrText>ADDIN CSL_CITATION {"citationItems":[{"id":"ITEM-1","itemData":{"author":[{"dropping-particle":"","family":"Кормилицын","given":"Федор","non-dropping-particle":"","parse-names":false,"suffix":""}],"id":"ITEM-1","issued":{"date-parts":[["2020"]]},"title":"«Сухие порты»: общий обзор https://www.unescap.org/sites/default/files/%D0%9F%D1%80%D0%B5%D0%B7%D0%B5%D0%BD%D1%82%D0%B0%D1%86%D0%B8%D1%8F_%D1%81%D1%83%D1%85%D0%B8%D0%B5%20%D0%BF%D0%BE%D1%80%D1%82%D1%8B_%D0%A4%D0%B5%D0%B4%D0%BE%D1%80%20%D0%9A%D0%BE%D1%80%D","type":"article-journal"},"uris":["http://www.mendeley.com/documents/?uuid=a146d28f-b462-4491-9bb7-8a7e94b5747e"]}],"mendeley":{"formattedCitation":"[75]","manualFormatting":"[76]","plainTextFormattedCitation":"[75]","previouslyFormattedCitation":"[84]"},"properties":{"noteIndex":0},"schema":"https://github.com/citation-style-language/schema/raw/master/csl-citation.json"}</w:instrText>
      </w:r>
      <w:r w:rsidR="0065532A"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D17C1C" w:rsidRPr="006977A4">
        <w:rPr>
          <w:rFonts w:ascii="Times New Roman" w:hAnsi="Times New Roman" w:cs="Times New Roman"/>
          <w:noProof/>
          <w:sz w:val="28"/>
          <w:szCs w:val="28"/>
          <w:lang w:val="en-US"/>
        </w:rPr>
        <w:t>76</w:t>
      </w:r>
      <w:r w:rsidR="004B6E92" w:rsidRPr="006977A4">
        <w:rPr>
          <w:rFonts w:ascii="Times New Roman" w:hAnsi="Times New Roman" w:cs="Times New Roman"/>
          <w:noProof/>
          <w:sz w:val="28"/>
          <w:szCs w:val="28"/>
          <w:lang w:val="en-US"/>
        </w:rPr>
        <w:t>]</w:t>
      </w:r>
      <w:r w:rsidR="0065532A" w:rsidRPr="006977A4">
        <w:rPr>
          <w:rFonts w:ascii="Times New Roman" w:hAnsi="Times New Roman" w:cs="Times New Roman"/>
          <w:sz w:val="28"/>
          <w:szCs w:val="28"/>
          <w:lang w:val="en-US"/>
        </w:rPr>
        <w:fldChar w:fldCharType="end"/>
      </w:r>
      <w:r w:rsidR="0065532A" w:rsidRPr="006977A4">
        <w:rPr>
          <w:rFonts w:ascii="Times New Roman" w:hAnsi="Times New Roman" w:cs="Times New Roman"/>
          <w:sz w:val="28"/>
          <w:szCs w:val="28"/>
          <w:lang w:val="en-US"/>
        </w:rPr>
        <w:t>.</w:t>
      </w:r>
      <w:r w:rsidR="0065532A" w:rsidRPr="006977A4">
        <w:rPr>
          <w:rFonts w:ascii="Times New Roman" w:hAnsi="Times New Roman" w:cs="Times New Roman"/>
          <w:lang w:val="en-US"/>
        </w:rPr>
        <w:t xml:space="preserve"> </w:t>
      </w:r>
    </w:p>
    <w:p w14:paraId="77486AE3" w14:textId="032ACC58" w:rsidR="0065532A" w:rsidRPr="006977A4" w:rsidRDefault="0065532A" w:rsidP="0065532A">
      <w:pPr>
        <w:spacing w:after="0" w:line="240" w:lineRule="auto"/>
        <w:ind w:firstLine="709"/>
        <w:jc w:val="both"/>
        <w:rPr>
          <w:rFonts w:ascii="Times New Roman" w:hAnsi="Times New Roman" w:cs="Times New Roman"/>
          <w:iCs/>
          <w:sz w:val="28"/>
          <w:szCs w:val="28"/>
          <w:lang w:val="en-US"/>
        </w:rPr>
      </w:pPr>
      <w:r w:rsidRPr="006977A4">
        <w:rPr>
          <w:rFonts w:ascii="Times New Roman" w:hAnsi="Times New Roman" w:cs="Times New Roman"/>
          <w:sz w:val="28"/>
          <w:szCs w:val="28"/>
          <w:lang w:val="en-US"/>
        </w:rPr>
        <w:t xml:space="preserve">It should be noted that many seaports have successfully undergone a digital transformation and provide services using the digital technology of Industry 4.0. Digital transformation of seaports has three procedure stages: paperless, automated, and smart procedures </w:t>
      </w:r>
      <w:r w:rsidRPr="006977A4">
        <w:rPr>
          <w:rFonts w:ascii="Times New Roman" w:hAnsi="Times New Roman" w:cs="Times New Roman"/>
          <w:sz w:val="28"/>
          <w:szCs w:val="28"/>
          <w:lang w:val="en-US"/>
        </w:rPr>
        <w:fldChar w:fldCharType="begin" w:fldLock="1"/>
      </w:r>
      <w:r w:rsidR="00D32B12" w:rsidRPr="006977A4">
        <w:rPr>
          <w:rFonts w:ascii="Times New Roman" w:hAnsi="Times New Roman" w:cs="Times New Roman"/>
          <w:sz w:val="28"/>
          <w:szCs w:val="28"/>
          <w:lang w:val="en-US"/>
        </w:rPr>
        <w:instrText>ADDIN CSL_CITATION {"citationItems":[{"id":"ITEM-1","itemData":{"DOI":"10.24251/hicss.2017.160","ISBN":"9780998133102","abstract":"Digital transformation is of utmost importance in the business world with major impacts on any of its sectors. Here we consider ports and logistics within maritime shipping to exemplify those developments. That is, as actors in world-wide supply chains, seaports are particularly affected by technological change. Due to the high requirements in the logistics sector, e.g., regarding costs, efficiency, security, and sustainability, digital innovation is essential to stay competitive. Past developments show how digital innovation can shape the modernization of ports. In order to understand future challenges in this area, it is inevitable to review the outcomes of past developments and their impact on port operations. In this paper, we provide an extensive analysis of digital transformations in seaports. We identify three generations and analyze the stages of respective digital transformations using a well-known model from literature. Based on the observations, we identify important aspects and challenges.","author":[{"dropping-particle":"","family":"Heilig","given":"Leonard","non-dropping-particle":"","parse-names":false,"suffix":""},{"dropping-particle":"","family":"Schwarze","given":"Silvia","non-dropping-particle":"","parse-names":false,"suffix":""},{"dropping-particle":"","family":"Voss","given":"Stefan","non-dropping-particle":"","parse-names":false,"suffix":""}],"container-title":"Proceedings of the 50th Hawaii International Conference on System Sciences (2017)","id":"ITEM-1","issued":{"date-parts":[["2017"]]},"page":"1341-1350","title":"An Analysis of Digital Transformation in the History and Future of Modern Ports","type":"article-journal"},"uris":["http://www.mendeley.com/documents/?uuid=11627bc5-a8a0-43da-af8a-6157562fb88c"]}],"mendeley":{"formattedCitation":"[76]","manualFormatting":"[85]","plainTextFormattedCitation":"[76]","previouslyFormattedCitation":"[85]"},"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D17C1C" w:rsidRPr="006977A4">
        <w:rPr>
          <w:rFonts w:ascii="Times New Roman" w:hAnsi="Times New Roman" w:cs="Times New Roman"/>
          <w:noProof/>
          <w:sz w:val="28"/>
          <w:szCs w:val="28"/>
          <w:lang w:val="en-US"/>
        </w:rPr>
        <w:t>77</w:t>
      </w:r>
      <w:r w:rsidR="004B6E9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Many countries have been investigating s</w:t>
      </w:r>
      <w:r w:rsidRPr="006977A4">
        <w:rPr>
          <w:rFonts w:ascii="Times New Roman" w:hAnsi="Times New Roman" w:cs="Times New Roman"/>
          <w:iCs/>
          <w:sz w:val="28"/>
          <w:szCs w:val="28"/>
          <w:lang w:val="en-US"/>
        </w:rPr>
        <w:t xml:space="preserve">mart port infrastructure. In particular, the Internet of things (IoT) is crucial for redesigning and improving the effectiveness and efficiency of a wide range of business processes in seaports (Port of Hamburg) </w:t>
      </w:r>
      <w:r w:rsidRPr="006977A4">
        <w:rPr>
          <w:rFonts w:ascii="Times New Roman" w:hAnsi="Times New Roman" w:cs="Times New Roman"/>
          <w:iCs/>
          <w:sz w:val="28"/>
          <w:szCs w:val="28"/>
          <w:lang w:val="en-US"/>
        </w:rPr>
        <w:fldChar w:fldCharType="begin" w:fldLock="1"/>
      </w:r>
      <w:r w:rsidR="00D17C1C" w:rsidRPr="006977A4">
        <w:rPr>
          <w:rFonts w:ascii="Times New Roman" w:hAnsi="Times New Roman" w:cs="Times New Roman"/>
          <w:iCs/>
          <w:sz w:val="28"/>
          <w:szCs w:val="28"/>
          <w:lang w:val="en-US"/>
        </w:rPr>
        <w:instrText>ADDIN CSL_CITATION {"citationItems":[{"id":"ITEM-1","itemData":{"DOI":"10.1108/BPMJ-05-2015-0079","ISSN":"14637154","abstract":"Purpose – The purpose of this paper is to contribute to the extant literature about the exploitation of Internet of Things (IoT) in seaports by illustrating in detail how such IT infrastructures can impact on the redesign of their business processes. Thus, the research question of the study is: how do IoT technologies redesign the business processes of seaports? Design/methodology/approach – The paper reports the illustrative case study of the German Port of Hamburg, one of the main European seaports, which widely adopted technologies based on IoT over the last few years. Findings – The results show the adoption of IoT technologies widely redesigns and improves the performance of all the main business process of the port analyzed, in particular those processes related to technology and information of the organization. The IoT-driven business process redesign (BPR) must be planned strategically by the port management and implies the involvement of all the port stakeholders and, if necessary, the hiring external professional partners. Originality/value – Despite some authors report generically which are the ports operational domains more affected by IoT, there is a lack of studies about the specific implications of the adoption of such technologies on the BPR of seaports. The paper fills in this gap.","author":[{"dropping-particle":"","family":"Ferretti","given":"Marco","non-dropping-particle":"","parse-names":false,"suffix":""},{"dropping-particle":"","family":"Schiavone","given":"Francesco","non-dropping-particle":"","parse-names":false,"suffix":""}],"container-title":"Business Process Management Journal","id":"ITEM-1","issue":"2","issued":{"date-parts":[["2016"]]},"page":"271-284","title":"Internet of Things and business processes redesign in seaports: The case of Hamburg","type":"article-journal","volume":"22"},"uris":["http://www.mendeley.com/documents/?uuid=eca8435d-d677-4702-bdfc-3c38c45a70ab"]}],"mendeley":{"formattedCitation":"[77]","manualFormatting":"[78]","plainTextFormattedCitation":"[77]","previouslyFormattedCitation":"[86]"},"properties":{"noteIndex":0},"schema":"https://github.com/citation-style-language/schema/raw/master/csl-citation.json"}</w:instrText>
      </w:r>
      <w:r w:rsidRPr="006977A4">
        <w:rPr>
          <w:rFonts w:ascii="Times New Roman" w:hAnsi="Times New Roman" w:cs="Times New Roman"/>
          <w:iCs/>
          <w:sz w:val="28"/>
          <w:szCs w:val="28"/>
          <w:lang w:val="en-US"/>
        </w:rPr>
        <w:fldChar w:fldCharType="separate"/>
      </w:r>
      <w:r w:rsidR="004B6E92" w:rsidRPr="006977A4">
        <w:rPr>
          <w:rFonts w:ascii="Times New Roman" w:hAnsi="Times New Roman" w:cs="Times New Roman"/>
          <w:iCs/>
          <w:noProof/>
          <w:sz w:val="28"/>
          <w:szCs w:val="28"/>
          <w:lang w:val="en-US"/>
        </w:rPr>
        <w:t>[</w:t>
      </w:r>
      <w:r w:rsidR="00D17C1C" w:rsidRPr="006977A4">
        <w:rPr>
          <w:rFonts w:ascii="Times New Roman" w:hAnsi="Times New Roman" w:cs="Times New Roman"/>
          <w:iCs/>
          <w:noProof/>
          <w:sz w:val="28"/>
          <w:szCs w:val="28"/>
          <w:lang w:val="en-US"/>
        </w:rPr>
        <w:t>78</w:t>
      </w:r>
      <w:r w:rsidR="004B6E92" w:rsidRPr="006977A4">
        <w:rPr>
          <w:rFonts w:ascii="Times New Roman" w:hAnsi="Times New Roman" w:cs="Times New Roman"/>
          <w:iCs/>
          <w:noProof/>
          <w:sz w:val="28"/>
          <w:szCs w:val="28"/>
          <w:lang w:val="en-US"/>
        </w:rPr>
        <w:t>]</w:t>
      </w:r>
      <w:r w:rsidRPr="006977A4">
        <w:rPr>
          <w:rFonts w:ascii="Times New Roman" w:hAnsi="Times New Roman" w:cs="Times New Roman"/>
          <w:iCs/>
          <w:sz w:val="28"/>
          <w:szCs w:val="28"/>
          <w:lang w:val="en-US"/>
        </w:rPr>
        <w:fldChar w:fldCharType="end"/>
      </w:r>
      <w:r w:rsidRPr="006977A4">
        <w:rPr>
          <w:rFonts w:ascii="Times New Roman" w:hAnsi="Times New Roman" w:cs="Times New Roman"/>
          <w:iCs/>
          <w:sz w:val="28"/>
          <w:szCs w:val="28"/>
          <w:lang w:val="en-US"/>
        </w:rPr>
        <w:t>. Implement</w:t>
      </w:r>
      <w:r w:rsidR="00BE6F54" w:rsidRPr="006977A4">
        <w:rPr>
          <w:rFonts w:ascii="Times New Roman" w:hAnsi="Times New Roman" w:cs="Times New Roman"/>
          <w:iCs/>
          <w:sz w:val="28"/>
          <w:szCs w:val="28"/>
          <w:lang w:val="en-US"/>
        </w:rPr>
        <w:t xml:space="preserve">ing an IoT and cloud-based digital twin for real-time decision support in port operations enables seamless integration of port operations </w:t>
      </w:r>
      <w:r w:rsidRPr="006977A4">
        <w:rPr>
          <w:rFonts w:ascii="Times New Roman" w:hAnsi="Times New Roman" w:cs="Times New Roman"/>
          <w:iCs/>
          <w:sz w:val="28"/>
          <w:szCs w:val="28"/>
          <w:lang w:val="en-US"/>
        </w:rPr>
        <w:fldChar w:fldCharType="begin" w:fldLock="1"/>
      </w:r>
      <w:r w:rsidR="00D32B12" w:rsidRPr="006977A4">
        <w:rPr>
          <w:rFonts w:ascii="Times New Roman" w:hAnsi="Times New Roman" w:cs="Times New Roman"/>
          <w:iCs/>
          <w:sz w:val="28"/>
          <w:szCs w:val="28"/>
          <w:lang w:val="en-US"/>
        </w:rPr>
        <w:instrText>ADDIN CSL_CITATION {"citationItems":[{"id":"ITEM-1","itemData":{"DOI":"10.1016/j.ifacol.2019.11.516","ISSN":"24058963","abstract":"Seaborne trade volumes are growing and the resulting traffic load on the road infrastructure in port areas calls for new solutions to improve handling and coordination of vehicles and shipments. In this contribution, a digital twin for truck dispatching operator assistance is presented, which enables the determination of optimal dispatching policies using simulation-based performance forecasts. Proprietary simulation software with limited interfaces, the application deployment in demanding industrial environments, and the integration of real-time sensor information represent three major challenges when realizing digital twin applications for logistics systems. This implementation, therefore, uses an extensible open-source simulation package and it is coupled with an IoT-platform for easy integration of real-time information. The digital twin is deployed as a cloud-based service, allowing for simple deployment and scalability.","author":[{"dropping-particle":"","family":"Hofmann","given":"Wladimir","non-dropping-particle":"","parse-names":false,"suffix":""},{"dropping-particle":"","family":"Branding","given":"Fredrik","non-dropping-particle":"","parse-names":false,"suffix":""}],"container-title":"IFAC-PapersOnLine","id":"ITEM-1","issue":"13","issued":{"date-parts":[["2019"]]},"page":"2104-2109","publisher":"Elsevier Ltd","title":"Implementation of an IoT- And cloud-based digital twin for real-time decision support in port operations","type":"article-journal","volume":"52"},"uris":["http://www.mendeley.com/documents/?uuid=bbbe9ef6-9b86-400d-9c16-639af5454598"]}],"mendeley":{"formattedCitation":"[78]","manualFormatting":"[87]","plainTextFormattedCitation":"[78]","previouslyFormattedCitation":"[87]"},"properties":{"noteIndex":0},"schema":"https://github.com/citation-style-language/schema/raw/master/csl-citation.json"}</w:instrText>
      </w:r>
      <w:r w:rsidRPr="006977A4">
        <w:rPr>
          <w:rFonts w:ascii="Times New Roman" w:hAnsi="Times New Roman" w:cs="Times New Roman"/>
          <w:iCs/>
          <w:sz w:val="28"/>
          <w:szCs w:val="28"/>
          <w:lang w:val="en-US"/>
        </w:rPr>
        <w:fldChar w:fldCharType="separate"/>
      </w:r>
      <w:r w:rsidR="004B6E92" w:rsidRPr="006977A4">
        <w:rPr>
          <w:rFonts w:ascii="Times New Roman" w:hAnsi="Times New Roman" w:cs="Times New Roman"/>
          <w:iCs/>
          <w:noProof/>
          <w:sz w:val="28"/>
          <w:szCs w:val="28"/>
          <w:lang w:val="en-US"/>
        </w:rPr>
        <w:t>[</w:t>
      </w:r>
      <w:r w:rsidR="00D17C1C" w:rsidRPr="006977A4">
        <w:rPr>
          <w:rFonts w:ascii="Times New Roman" w:hAnsi="Times New Roman" w:cs="Times New Roman"/>
          <w:iCs/>
          <w:noProof/>
          <w:sz w:val="28"/>
          <w:szCs w:val="28"/>
          <w:lang w:val="en-US"/>
        </w:rPr>
        <w:t>79</w:t>
      </w:r>
      <w:r w:rsidR="004B6E92" w:rsidRPr="006977A4">
        <w:rPr>
          <w:rFonts w:ascii="Times New Roman" w:hAnsi="Times New Roman" w:cs="Times New Roman"/>
          <w:iCs/>
          <w:noProof/>
          <w:sz w:val="28"/>
          <w:szCs w:val="28"/>
          <w:lang w:val="en-US"/>
        </w:rPr>
        <w:t>]</w:t>
      </w:r>
      <w:r w:rsidRPr="006977A4">
        <w:rPr>
          <w:rFonts w:ascii="Times New Roman" w:hAnsi="Times New Roman" w:cs="Times New Roman"/>
          <w:iCs/>
          <w:sz w:val="28"/>
          <w:szCs w:val="28"/>
          <w:lang w:val="en-US"/>
        </w:rPr>
        <w:fldChar w:fldCharType="end"/>
      </w:r>
      <w:r w:rsidRPr="006977A4">
        <w:rPr>
          <w:rFonts w:ascii="Times New Roman" w:hAnsi="Times New Roman" w:cs="Times New Roman"/>
          <w:iCs/>
          <w:sz w:val="28"/>
          <w:szCs w:val="28"/>
          <w:lang w:val="en-US"/>
        </w:rPr>
        <w:t>.</w:t>
      </w:r>
    </w:p>
    <w:p w14:paraId="30398C4A" w14:textId="3BAB380F" w:rsidR="0065532A" w:rsidRPr="006977A4" w:rsidRDefault="0065532A" w:rsidP="0065532A">
      <w:pPr>
        <w:spacing w:after="0" w:line="240" w:lineRule="auto"/>
        <w:ind w:firstLine="709"/>
        <w:jc w:val="both"/>
        <w:rPr>
          <w:rFonts w:ascii="Times New Roman" w:hAnsi="Times New Roman" w:cs="Times New Roman"/>
          <w:iCs/>
          <w:sz w:val="28"/>
          <w:szCs w:val="28"/>
          <w:lang w:val="en-US"/>
        </w:rPr>
      </w:pPr>
      <w:r w:rsidRPr="006977A4">
        <w:rPr>
          <w:rFonts w:ascii="Times New Roman" w:hAnsi="Times New Roman" w:cs="Times New Roman"/>
          <w:sz w:val="28"/>
          <w:szCs w:val="28"/>
          <w:lang w:val="en-US"/>
        </w:rPr>
        <w:t xml:space="preserve">In the literature, various authors highlighted areas of interest where smart technologies can be applied: infrastructure, cargo handling, intermodal traffic, customs and collections, safety and security, energy, and the environment. They also identified the goals of such areas and port stakeholders directly concerned: port authorities and operators; terminal operators; shipping lines; logistic companies; cargo owners; rail operators; barge operators; customs </w:t>
      </w:r>
      <w:r w:rsidRPr="006977A4">
        <w:rPr>
          <w:rFonts w:ascii="Times New Roman" w:hAnsi="Times New Roman" w:cs="Times New Roman"/>
          <w:sz w:val="28"/>
          <w:szCs w:val="28"/>
          <w:lang w:val="en-US"/>
        </w:rPr>
        <w:fldChar w:fldCharType="begin" w:fldLock="1"/>
      </w:r>
      <w:r w:rsidR="00D17C1C" w:rsidRPr="006977A4">
        <w:rPr>
          <w:rFonts w:ascii="Times New Roman" w:hAnsi="Times New Roman" w:cs="Times New Roman"/>
          <w:sz w:val="28"/>
          <w:szCs w:val="28"/>
          <w:lang w:val="en-US"/>
        </w:rPr>
        <w:instrText>ADDIN CSL_CITATION {"citationItems":[{"id":"ITEM-1","itemData":{"DOI":"10.1016/j.jii.2020.100173","ISSN":"2452414X","abstract":"Ports and terminals have evolved and from the 2010s have entered into a fifth stage of evolution characterized by their digital transformation and alignment with Industry 4.0 practices. Co-operation among agents is a key element and integration not only involves Port Authorities, Terminals and Port users and related Port Services Providers but the city, port's hinterland and well beyond the Global Supply Chain. Internet of Things and sensing solutions, cybersecurity, horizontal and vertical system integration, cloud computing, 3D printing and additive manufacturing, big data and business analytics, augmented reality and simulation and modeling are the pillars of Industry 4.0. Some of those are mature enough in the port and maritime industry. However, others remain in their earliest stages in this business and thus, poorly covered by the scientific literature. The article reviews the state of the art on these new emerging technologies, summarizing how ports and terminals are deploying specific projects in the new era of smart ports and Ports 4.0.","author":[{"dropping-particle":"","family":"la Peña Zarzuelo","given":"Ignacio","non-dropping-particle":"de","parse-names":false,"suffix":""},{"dropping-particle":"","family":"Freire Soeane","given":"María Jesús","non-dropping-particle":"","parse-names":false,"suffix":""},{"dropping-particle":"","family":"López Bermúdez","given":"Beatriz","non-dropping-particle":"","parse-names":false,"suffix":""}],"container-title":"Journal of Industrial Information Integration","id":"ITEM-1","issued":{"date-parts":[["2020"]]},"page":"100173","publisher":"Elsevier Inc.","title":"Industry 4.0 in the port and maritime industry: A literature review","type":"article-journal","volume":"20"},"uris":["http://www.mendeley.com/documents/?uuid=f38efe91-6e75-44f8-841e-7bdd185394eb"]}],"mendeley":{"formattedCitation":"[79]","manualFormatting":"[80]","plainTextFormattedCitation":"[79]","previouslyFormattedCitation":"[88]"},"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D17C1C" w:rsidRPr="006977A4">
        <w:rPr>
          <w:rFonts w:ascii="Times New Roman" w:hAnsi="Times New Roman" w:cs="Times New Roman"/>
          <w:noProof/>
          <w:sz w:val="28"/>
          <w:szCs w:val="28"/>
          <w:lang w:val="en-US"/>
        </w:rPr>
        <w:t>80</w:t>
      </w:r>
      <w:r w:rsidR="004B6E9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w:t>
      </w:r>
      <w:r w:rsidRPr="006977A4">
        <w:rPr>
          <w:rFonts w:ascii="Times New Roman" w:hAnsi="Times New Roman" w:cs="Times New Roman"/>
          <w:iCs/>
          <w:sz w:val="28"/>
          <w:szCs w:val="28"/>
          <w:lang w:val="en-US"/>
        </w:rPr>
        <w:t>The empirical result</w:t>
      </w:r>
      <w:r w:rsidR="00CB114E" w:rsidRPr="006977A4">
        <w:rPr>
          <w:rFonts w:ascii="Times New Roman" w:hAnsi="Times New Roman" w:cs="Times New Roman"/>
          <w:iCs/>
          <w:sz w:val="28"/>
          <w:szCs w:val="28"/>
          <w:lang w:val="en-US"/>
        </w:rPr>
        <w:t>s</w:t>
      </w:r>
      <w:r w:rsidRPr="006977A4">
        <w:rPr>
          <w:rFonts w:ascii="Times New Roman" w:hAnsi="Times New Roman" w:cs="Times New Roman"/>
          <w:iCs/>
          <w:sz w:val="28"/>
          <w:szCs w:val="28"/>
          <w:lang w:val="en-US"/>
        </w:rPr>
        <w:t xml:space="preserve"> show that the port’s digitalization and adoption of environmentally friendly technology significantly improve</w:t>
      </w:r>
      <w:r w:rsidR="00CB114E" w:rsidRPr="006977A4">
        <w:rPr>
          <w:rFonts w:ascii="Times New Roman" w:hAnsi="Times New Roman" w:cs="Times New Roman"/>
          <w:iCs/>
          <w:sz w:val="28"/>
          <w:szCs w:val="28"/>
          <w:lang w:val="en-US"/>
        </w:rPr>
        <w:t xml:space="preserve"> </w:t>
      </w:r>
      <w:r w:rsidRPr="006977A4">
        <w:rPr>
          <w:rFonts w:ascii="Times New Roman" w:hAnsi="Times New Roman" w:cs="Times New Roman"/>
          <w:iCs/>
          <w:sz w:val="28"/>
          <w:szCs w:val="28"/>
          <w:lang w:val="en-US"/>
        </w:rPr>
        <w:t xml:space="preserve">the container port's capacity, energy efficiency, and sustainability in the development shipping collaboration model </w:t>
      </w:r>
      <w:r w:rsidRPr="006977A4">
        <w:rPr>
          <w:rFonts w:ascii="Times New Roman" w:hAnsi="Times New Roman" w:cs="Times New Roman"/>
          <w:iCs/>
          <w:sz w:val="28"/>
          <w:szCs w:val="28"/>
          <w:lang w:val="en-US"/>
        </w:rPr>
        <w:fldChar w:fldCharType="begin" w:fldLock="1"/>
      </w:r>
      <w:r w:rsidR="004B6E92" w:rsidRPr="006977A4">
        <w:rPr>
          <w:rFonts w:ascii="Times New Roman" w:hAnsi="Times New Roman" w:cs="Times New Roman"/>
          <w:iCs/>
          <w:sz w:val="28"/>
          <w:szCs w:val="28"/>
          <w:lang w:val="en-US"/>
        </w:rPr>
        <w:instrText>ADDIN CSL_CITATION {"citationItems":[{"id":"ITEM-1","itemData":{"DOI":"10.1016/j.ajsl.2019.11.002","ISSN":"20925212","abstract":"The current study contributed to the literature by developing a prototype of the shipping-collaboration model illustrating what container ports should do individually or in collaboration with their users as an innovation-district member. The variables contained in the model were drawn from existing literature, and were used to develop a survey regarding the expected collaboration attributes of the users of Laem Chabang Port with the terminal operators in the context of Sriracha Innovation District (SID) Project. The questionnaire was purposively distributed to the strategy managers and senior supervisors of the shipping lines and freight forwarder companies. Based on 288 responses, path analysis was adopted to develop the shipping-collaboration model. The positive impacts of shipping collaboration on the development goals of the SID project highlighted the new agenda for terminal operators, including port authority and users, as SID members to develop new collaborative strategies. Among these, the port's digitalization and adoption of environmentally-friendly technology played a notable role in improving the capacity, energy efficiency, and sustainability of the container port.","author":[{"dropping-particle":"","family":"Senarak","given":"Chalermpong","non-dropping-particle":"","parse-names":false,"suffix":""}],"container-title":"Asian Journal of Shipping and Logistics","id":"ITEM-1","issue":"2","issued":{"date-parts":[["2020"]]},"page":"65-77","publisher":"Elsevier B.V.","title":"Shipping-collaboration model for the new generation of container port in innovation district: A case of Eastern Economic Corridor","type":"article-journal","volume":"36"},"uris":["http://www.mendeley.com/documents/?uuid=7c12d110-44b8-404f-873d-858f763e2a4b"]}],"mendeley":{"formattedCitation":"[80]","plainTextFormattedCitation":"[80]","previouslyFormattedCitation":"[89]"},"properties":{"noteIndex":0},"schema":"https://github.com/citation-style-language/schema/raw/master/csl-citation.json"}</w:instrText>
      </w:r>
      <w:r w:rsidRPr="006977A4">
        <w:rPr>
          <w:rFonts w:ascii="Times New Roman" w:hAnsi="Times New Roman" w:cs="Times New Roman"/>
          <w:iCs/>
          <w:sz w:val="28"/>
          <w:szCs w:val="28"/>
          <w:lang w:val="en-US"/>
        </w:rPr>
        <w:fldChar w:fldCharType="separate"/>
      </w:r>
      <w:r w:rsidR="004B6E92" w:rsidRPr="006977A4">
        <w:rPr>
          <w:rFonts w:ascii="Times New Roman" w:hAnsi="Times New Roman" w:cs="Times New Roman"/>
          <w:iCs/>
          <w:noProof/>
          <w:sz w:val="28"/>
          <w:szCs w:val="28"/>
          <w:lang w:val="en-US"/>
        </w:rPr>
        <w:t>[8</w:t>
      </w:r>
      <w:r w:rsidR="00D17C1C" w:rsidRPr="006977A4">
        <w:rPr>
          <w:rFonts w:ascii="Times New Roman" w:hAnsi="Times New Roman" w:cs="Times New Roman"/>
          <w:iCs/>
          <w:noProof/>
          <w:sz w:val="28"/>
          <w:szCs w:val="28"/>
          <w:lang w:val="en-US"/>
        </w:rPr>
        <w:t>1</w:t>
      </w:r>
      <w:r w:rsidR="004B6E92" w:rsidRPr="006977A4">
        <w:rPr>
          <w:rFonts w:ascii="Times New Roman" w:hAnsi="Times New Roman" w:cs="Times New Roman"/>
          <w:iCs/>
          <w:noProof/>
          <w:sz w:val="28"/>
          <w:szCs w:val="28"/>
          <w:lang w:val="en-US"/>
        </w:rPr>
        <w:t>]</w:t>
      </w:r>
      <w:r w:rsidRPr="006977A4">
        <w:rPr>
          <w:rFonts w:ascii="Times New Roman" w:hAnsi="Times New Roman" w:cs="Times New Roman"/>
          <w:iCs/>
          <w:sz w:val="28"/>
          <w:szCs w:val="28"/>
          <w:lang w:val="en-US"/>
        </w:rPr>
        <w:fldChar w:fldCharType="end"/>
      </w:r>
      <w:r w:rsidRPr="006977A4">
        <w:rPr>
          <w:rFonts w:ascii="Times New Roman" w:hAnsi="Times New Roman" w:cs="Times New Roman"/>
          <w:iCs/>
          <w:sz w:val="28"/>
          <w:szCs w:val="28"/>
          <w:lang w:val="en-US"/>
        </w:rPr>
        <w:t xml:space="preserve">. </w:t>
      </w:r>
    </w:p>
    <w:p w14:paraId="2AC7B63F" w14:textId="12091FD7" w:rsidR="0065532A" w:rsidRPr="006977A4" w:rsidRDefault="0065532A" w:rsidP="0065532A">
      <w:pPr>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International experience shows that i</w:t>
      </w:r>
      <w:r w:rsidR="00CB114E" w:rsidRPr="006977A4">
        <w:rPr>
          <w:rFonts w:ascii="Times New Roman" w:hAnsi="Times New Roman" w:cs="Times New Roman"/>
          <w:bCs/>
          <w:sz w:val="28"/>
          <w:szCs w:val="28"/>
          <w:lang w:val="en-US"/>
        </w:rPr>
        <w:t>mproving transport and logistics infrastructure services</w:t>
      </w:r>
      <w:r w:rsidRPr="006977A4">
        <w:rPr>
          <w:rFonts w:ascii="Times New Roman" w:hAnsi="Times New Roman" w:cs="Times New Roman"/>
          <w:bCs/>
          <w:sz w:val="28"/>
          <w:szCs w:val="28"/>
          <w:lang w:val="en-US"/>
        </w:rPr>
        <w:t xml:space="preserve"> is achieved by developing digital transport corridors. The digital transport corridor collects, processes, and consolidates information about vehicles, cargo, and shipping documents at all transport and technical operations stages </w:t>
      </w:r>
      <w:r w:rsidRPr="006977A4">
        <w:rPr>
          <w:rFonts w:ascii="Times New Roman" w:hAnsi="Times New Roman" w:cs="Times New Roman"/>
          <w:bCs/>
          <w:sz w:val="28"/>
          <w:szCs w:val="28"/>
          <w:lang w:val="en-US"/>
        </w:rPr>
        <w:fldChar w:fldCharType="begin" w:fldLock="1"/>
      </w:r>
      <w:r w:rsidR="00D17C1C" w:rsidRPr="006977A4">
        <w:rPr>
          <w:rFonts w:ascii="Times New Roman" w:hAnsi="Times New Roman" w:cs="Times New Roman"/>
          <w:bCs/>
          <w:sz w:val="28"/>
          <w:szCs w:val="28"/>
          <w:lang w:val="en-US"/>
        </w:rPr>
        <w:instrText>ADDIN CSL_CITATION {"citationItems":[{"id":"ITEM-1","itemData":{"author":[{"dropping-particle":"","family":"Https://unece.org/fileadmin/DAM/trans/doc/2016/wp24/ECE-TRANS-WP.24-2016-PLASKE-.pdf","given":"","non-dropping-particle":"","parse-names":false,"suffix":""}],"id":"ITEM-1","issued":{"date-parts":[["0"]]},"title":"Pilot Projects of e-Logistics in Europe-Caucasus-Asia Intermodal Transport","type":"article-journal"},"uris":["http://www.mendeley.com/documents/?uuid=289591fa-9951-4dcb-bc92-b21bd64d33d5"]}],"mendeley":{"formattedCitation":"[81]","manualFormatting":"[82]","plainTextFormattedCitation":"[81]","previouslyFormattedCitation":"[90]"},"properties":{"noteIndex":0},"schema":"https://github.com/citation-style-language/schema/raw/master/csl-citation.json"}</w:instrText>
      </w:r>
      <w:r w:rsidRPr="006977A4">
        <w:rPr>
          <w:rFonts w:ascii="Times New Roman" w:hAnsi="Times New Roman" w:cs="Times New Roman"/>
          <w:bCs/>
          <w:sz w:val="28"/>
          <w:szCs w:val="28"/>
          <w:lang w:val="en-US"/>
        </w:rPr>
        <w:fldChar w:fldCharType="separate"/>
      </w:r>
      <w:r w:rsidR="004B6E92" w:rsidRPr="006977A4">
        <w:rPr>
          <w:rFonts w:ascii="Times New Roman" w:hAnsi="Times New Roman" w:cs="Times New Roman"/>
          <w:bCs/>
          <w:noProof/>
          <w:sz w:val="28"/>
          <w:szCs w:val="28"/>
          <w:lang w:val="en-US"/>
        </w:rPr>
        <w:t>[</w:t>
      </w:r>
      <w:r w:rsidR="00D17C1C" w:rsidRPr="006977A4">
        <w:rPr>
          <w:rFonts w:ascii="Times New Roman" w:hAnsi="Times New Roman" w:cs="Times New Roman"/>
          <w:bCs/>
          <w:noProof/>
          <w:sz w:val="28"/>
          <w:szCs w:val="28"/>
          <w:lang w:val="en-US"/>
        </w:rPr>
        <w:t>82</w:t>
      </w:r>
      <w:r w:rsidR="004B6E92" w:rsidRPr="006977A4">
        <w:rPr>
          <w:rFonts w:ascii="Times New Roman" w:hAnsi="Times New Roman" w:cs="Times New Roman"/>
          <w:bCs/>
          <w:noProof/>
          <w:sz w:val="28"/>
          <w:szCs w:val="28"/>
          <w:lang w:val="en-US"/>
        </w:rPr>
        <w:t>]</w:t>
      </w:r>
      <w:r w:rsidRPr="006977A4">
        <w:rPr>
          <w:rFonts w:ascii="Times New Roman" w:hAnsi="Times New Roman" w:cs="Times New Roman"/>
          <w:bCs/>
          <w:sz w:val="28"/>
          <w:szCs w:val="28"/>
          <w:lang w:val="en-US"/>
        </w:rPr>
        <w:fldChar w:fldCharType="end"/>
      </w:r>
      <w:r w:rsidRPr="006977A4">
        <w:rPr>
          <w:rFonts w:ascii="Times New Roman" w:hAnsi="Times New Roman" w:cs="Times New Roman"/>
          <w:bCs/>
          <w:sz w:val="28"/>
          <w:szCs w:val="28"/>
          <w:lang w:val="en-US"/>
        </w:rPr>
        <w:t xml:space="preserve">. </w:t>
      </w:r>
    </w:p>
    <w:p w14:paraId="4AA74DAD" w14:textId="270481E0" w:rsidR="0065532A" w:rsidRPr="006977A4" w:rsidRDefault="0065532A" w:rsidP="0065532A">
      <w:pPr>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 xml:space="preserve"> The Cross-Border Paperless Trade Database of ESCAP presents various international digitalization projects of international trade based on electronic data and documents. The analogue of digital transport corridors' formation is the Northeast Asia Logistics Information Service Network (NEAL-NET) (Figure 1</w:t>
      </w:r>
      <w:r w:rsidR="00ED6DBA" w:rsidRPr="006977A4">
        <w:rPr>
          <w:rFonts w:ascii="Times New Roman" w:hAnsi="Times New Roman" w:cs="Times New Roman"/>
          <w:bCs/>
          <w:sz w:val="28"/>
          <w:szCs w:val="28"/>
          <w:lang w:val="en-US"/>
        </w:rPr>
        <w:t>0</w:t>
      </w:r>
      <w:r w:rsidRPr="006977A4">
        <w:rPr>
          <w:rFonts w:ascii="Times New Roman" w:hAnsi="Times New Roman" w:cs="Times New Roman"/>
          <w:bCs/>
          <w:sz w:val="28"/>
          <w:szCs w:val="28"/>
          <w:lang w:val="en-US"/>
        </w:rPr>
        <w:t xml:space="preserve">). The participants are a maritime institution, container terminals, a university, and the third-party provider of China, Japan, and the Republic of Korea. The main task of NEAL-NET is to define the interface standards of each public logistics node. Then, promote the logistics nodes to rebuild their interfaces according to these standards to realize cross-node data sharing </w:t>
      </w:r>
      <w:r w:rsidRPr="006977A4">
        <w:rPr>
          <w:rFonts w:ascii="Times New Roman" w:hAnsi="Times New Roman" w:cs="Times New Roman"/>
          <w:bCs/>
          <w:sz w:val="28"/>
          <w:szCs w:val="28"/>
          <w:lang w:val="en-US"/>
        </w:rPr>
        <w:fldChar w:fldCharType="begin" w:fldLock="1"/>
      </w:r>
      <w:r w:rsidR="00D32B12" w:rsidRPr="006977A4">
        <w:rPr>
          <w:rFonts w:ascii="Times New Roman" w:hAnsi="Times New Roman" w:cs="Times New Roman"/>
          <w:bCs/>
          <w:sz w:val="28"/>
          <w:szCs w:val="28"/>
          <w:lang w:val="en-US"/>
        </w:rPr>
        <w:instrText>ADDIN CSL_CITATION {"citationItems":[{"id":"ITEM-1","itemData":{"author":[{"dropping-particle":"","family":"Jingyan","given":"Gu","non-dropping-particle":"","parse-names":false,"suffix":""}],"id":"ITEM-1","issued":{"date-parts":[["2015"]]},"title":"NEAL-NET https://www.unescap.org/sites/default/files/11%20-%20NEAL%20NET.pdf","type":"article-journal"},"uris":["http://www.mendeley.com/documents/?uuid=c44c2721-427a-46be-a41a-2f6225d582e8"]}],"mendeley":{"formattedCitation":"[82]","manualFormatting":"[91]","plainTextFormattedCitation":"[82]","previouslyFormattedCitation":"[91]"},"properties":{"noteIndex":0},"schema":"https://github.com/citation-style-language/schema/raw/master/csl-citation.json"}</w:instrText>
      </w:r>
      <w:r w:rsidRPr="006977A4">
        <w:rPr>
          <w:rFonts w:ascii="Times New Roman" w:hAnsi="Times New Roman" w:cs="Times New Roman"/>
          <w:bCs/>
          <w:sz w:val="28"/>
          <w:szCs w:val="28"/>
          <w:lang w:val="en-US"/>
        </w:rPr>
        <w:fldChar w:fldCharType="separate"/>
      </w:r>
      <w:r w:rsidR="004B6E92" w:rsidRPr="006977A4">
        <w:rPr>
          <w:rFonts w:ascii="Times New Roman" w:hAnsi="Times New Roman" w:cs="Times New Roman"/>
          <w:bCs/>
          <w:noProof/>
          <w:sz w:val="28"/>
          <w:szCs w:val="28"/>
          <w:lang w:val="en-US"/>
        </w:rPr>
        <w:t>[</w:t>
      </w:r>
      <w:r w:rsidR="00D17C1C" w:rsidRPr="006977A4">
        <w:rPr>
          <w:rFonts w:ascii="Times New Roman" w:hAnsi="Times New Roman" w:cs="Times New Roman"/>
          <w:bCs/>
          <w:noProof/>
          <w:sz w:val="28"/>
          <w:szCs w:val="28"/>
          <w:lang w:val="en-US"/>
        </w:rPr>
        <w:t>83</w:t>
      </w:r>
      <w:r w:rsidR="004B6E92" w:rsidRPr="006977A4">
        <w:rPr>
          <w:rFonts w:ascii="Times New Roman" w:hAnsi="Times New Roman" w:cs="Times New Roman"/>
          <w:bCs/>
          <w:noProof/>
          <w:sz w:val="28"/>
          <w:szCs w:val="28"/>
          <w:lang w:val="en-US"/>
        </w:rPr>
        <w:t>]</w:t>
      </w:r>
      <w:r w:rsidRPr="006977A4">
        <w:rPr>
          <w:rFonts w:ascii="Times New Roman" w:hAnsi="Times New Roman" w:cs="Times New Roman"/>
          <w:bCs/>
          <w:sz w:val="28"/>
          <w:szCs w:val="28"/>
          <w:lang w:val="en-US"/>
        </w:rPr>
        <w:fldChar w:fldCharType="end"/>
      </w:r>
      <w:r w:rsidRPr="006977A4">
        <w:rPr>
          <w:rFonts w:ascii="Times New Roman" w:hAnsi="Times New Roman" w:cs="Times New Roman"/>
          <w:bCs/>
          <w:sz w:val="28"/>
          <w:szCs w:val="28"/>
          <w:lang w:val="en-US"/>
        </w:rPr>
        <w:t xml:space="preserve">. </w:t>
      </w:r>
    </w:p>
    <w:p w14:paraId="0F5BC7EF" w14:textId="77777777" w:rsidR="0065532A" w:rsidRPr="006977A4" w:rsidRDefault="0065532A" w:rsidP="0065532A">
      <w:pPr>
        <w:spacing w:after="0" w:line="240" w:lineRule="auto"/>
        <w:ind w:firstLine="709"/>
        <w:jc w:val="both"/>
        <w:rPr>
          <w:rFonts w:ascii="Times New Roman" w:hAnsi="Times New Roman" w:cs="Times New Roman"/>
          <w:lang w:val="en-US"/>
        </w:rPr>
      </w:pPr>
      <w:r w:rsidRPr="006977A4">
        <w:rPr>
          <w:rFonts w:ascii="Times New Roman" w:hAnsi="Times New Roman" w:cs="Times New Roman"/>
          <w:lang w:val="en-US"/>
        </w:rPr>
        <w:br/>
      </w:r>
    </w:p>
    <w:p w14:paraId="4F11C662" w14:textId="77777777" w:rsidR="0065532A" w:rsidRPr="006977A4" w:rsidRDefault="0065532A" w:rsidP="0065532A">
      <w:pPr>
        <w:spacing w:after="0" w:line="240" w:lineRule="auto"/>
        <w:ind w:firstLine="709"/>
        <w:jc w:val="both"/>
        <w:rPr>
          <w:rFonts w:ascii="Times New Roman" w:hAnsi="Times New Roman" w:cs="Times New Roman"/>
          <w:lang w:val="en-US"/>
        </w:rPr>
      </w:pPr>
    </w:p>
    <w:p w14:paraId="77F47E08" w14:textId="77777777" w:rsidR="0065532A" w:rsidRPr="006977A4" w:rsidRDefault="0065532A" w:rsidP="0065532A">
      <w:pPr>
        <w:spacing w:after="0" w:line="240" w:lineRule="auto"/>
        <w:ind w:firstLine="709"/>
        <w:jc w:val="both"/>
        <w:rPr>
          <w:rFonts w:ascii="Times New Roman" w:hAnsi="Times New Roman" w:cs="Times New Roman"/>
          <w:lang w:val="en-US"/>
        </w:rPr>
      </w:pPr>
    </w:p>
    <w:p w14:paraId="7993F057" w14:textId="5FCF823E" w:rsidR="0065532A" w:rsidRPr="006977A4" w:rsidRDefault="007A162F" w:rsidP="0065532A">
      <w:pPr>
        <w:spacing w:after="0" w:line="240" w:lineRule="auto"/>
        <w:ind w:firstLine="709"/>
        <w:jc w:val="both"/>
        <w:rPr>
          <w:rFonts w:ascii="Times New Roman" w:hAnsi="Times New Roman" w:cs="Times New Roman"/>
          <w:lang w:val="en-US"/>
        </w:rPr>
      </w:pPr>
      <w:r>
        <w:rPr>
          <w:noProof/>
          <w:lang w:eastAsia="ru-RU"/>
        </w:rPr>
        <w:lastRenderedPageBreak/>
        <mc:AlternateContent>
          <mc:Choice Requires="wps">
            <w:drawing>
              <wp:anchor distT="0" distB="0" distL="114300" distR="114300" simplePos="0" relativeHeight="252535808" behindDoc="0" locked="0" layoutInCell="1" allowOverlap="1" wp14:anchorId="61540229" wp14:editId="2A3C2120">
                <wp:simplePos x="0" y="0"/>
                <wp:positionH relativeFrom="column">
                  <wp:posOffset>607695</wp:posOffset>
                </wp:positionH>
                <wp:positionV relativeFrom="paragraph">
                  <wp:posOffset>-345440</wp:posOffset>
                </wp:positionV>
                <wp:extent cx="4712970" cy="552450"/>
                <wp:effectExtent l="19050" t="19050" r="30480" b="38100"/>
                <wp:wrapNone/>
                <wp:docPr id="101" name="Двойная стрелка влево/вправо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2970" cy="552450"/>
                        </a:xfrm>
                        <a:prstGeom prst="leftRightArrow">
                          <a:avLst/>
                        </a:prstGeom>
                        <a:solidFill>
                          <a:sysClr val="window" lastClr="FFFFFF"/>
                        </a:solidFill>
                        <a:ln w="12700" cap="flat" cmpd="sng" algn="ctr">
                          <a:solidFill>
                            <a:srgbClr val="70AD47"/>
                          </a:solidFill>
                          <a:prstDash val="solid"/>
                          <a:miter lim="800000"/>
                        </a:ln>
                        <a:effectLst/>
                      </wps:spPr>
                      <wps:txbx>
                        <w:txbxContent>
                          <w:p w14:paraId="290FB843" w14:textId="77777777" w:rsidR="0065532A" w:rsidRPr="00DE503A" w:rsidRDefault="0065532A" w:rsidP="0065532A">
                            <w:pPr>
                              <w:jc w:val="center"/>
                              <w:rPr>
                                <w:rFonts w:ascii="Times New Roman" w:hAnsi="Times New Roman" w:cs="Times New Roman"/>
                                <w:sz w:val="24"/>
                                <w:szCs w:val="24"/>
                                <w:lang w:val="en-US"/>
                              </w:rPr>
                            </w:pPr>
                            <w:r w:rsidRPr="00DE503A">
                              <w:rPr>
                                <w:rFonts w:ascii="Times New Roman" w:hAnsi="Times New Roman" w:cs="Times New Roman"/>
                                <w:sz w:val="24"/>
                                <w:szCs w:val="24"/>
                                <w:lang w:val="en-US"/>
                              </w:rPr>
                              <w:t>Logistics information sharing will cover road, railway, and aviation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40229" id="Двойная стрелка влево/вправо 101" o:spid="_x0000_s1103" type="#_x0000_t69" style="position:absolute;left:0;text-align:left;margin-left:47.85pt;margin-top:-27.2pt;width:371.1pt;height:43.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" adj="1266" fillcolor="window" strokecolor="#70ad47" strokeweight="1pt">
                <v:path arrowok="t"/>
                <v:textbox>
                  <w:txbxContent>
                    <w:p w14:paraId="290FB843" w14:textId="77777777" w:rsidR="0065532A" w:rsidRPr="00DE503A" w:rsidRDefault="0065532A" w:rsidP="0065532A">
                      <w:pPr>
                        <w:jc w:val="center"/>
                        <w:rPr>
                          <w:rFonts w:ascii="Times New Roman" w:hAnsi="Times New Roman" w:cs="Times New Roman"/>
                          <w:sz w:val="24"/>
                          <w:szCs w:val="24"/>
                          <w:lang w:val="en-US"/>
                        </w:rPr>
                      </w:pPr>
                      <w:r w:rsidRPr="00DE503A">
                        <w:rPr>
                          <w:rFonts w:ascii="Times New Roman" w:hAnsi="Times New Roman" w:cs="Times New Roman"/>
                          <w:sz w:val="24"/>
                          <w:szCs w:val="24"/>
                          <w:lang w:val="en-US"/>
                        </w:rPr>
                        <w:t>Logistics information sharing will cover road, railway, and aviation</w:t>
                      </w:r>
                    </w:p>
                  </w:txbxContent>
                </v:textbox>
              </v:shape>
            </w:pict>
          </mc:Fallback>
        </mc:AlternateContent>
      </w:r>
    </w:p>
    <w:p w14:paraId="3B782820" w14:textId="5FBE2BDA" w:rsidR="0065532A" w:rsidRPr="006977A4" w:rsidRDefault="007A162F" w:rsidP="0065532A">
      <w:pPr>
        <w:spacing w:after="0" w:line="240" w:lineRule="auto"/>
        <w:ind w:firstLine="709"/>
        <w:jc w:val="both"/>
        <w:rPr>
          <w:rFonts w:ascii="Times New Roman" w:hAnsi="Times New Roman" w:cs="Times New Roman"/>
          <w:lang w:val="en-US"/>
        </w:rPr>
      </w:pPr>
      <w:r>
        <w:rPr>
          <w:noProof/>
          <w:lang w:eastAsia="ru-RU"/>
        </w:rPr>
        <mc:AlternateContent>
          <mc:Choice Requires="wps">
            <w:drawing>
              <wp:anchor distT="0" distB="0" distL="114300" distR="114300" simplePos="0" relativeHeight="252536832" behindDoc="0" locked="0" layoutInCell="1" allowOverlap="1" wp14:anchorId="5E1DC6E6" wp14:editId="03794E51">
                <wp:simplePos x="0" y="0"/>
                <wp:positionH relativeFrom="margin">
                  <wp:posOffset>987425</wp:posOffset>
                </wp:positionH>
                <wp:positionV relativeFrom="paragraph">
                  <wp:posOffset>2853690</wp:posOffset>
                </wp:positionV>
                <wp:extent cx="4773930" cy="560070"/>
                <wp:effectExtent l="19050" t="19050" r="45720" b="30480"/>
                <wp:wrapNone/>
                <wp:docPr id="100" name="Двойная стрелка влево/вправо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3930" cy="560070"/>
                        </a:xfrm>
                        <a:prstGeom prst="leftRightArrow">
                          <a:avLst/>
                        </a:prstGeom>
                        <a:solidFill>
                          <a:sysClr val="window" lastClr="FFFFFF"/>
                        </a:solidFill>
                        <a:ln w="12700" cap="flat" cmpd="sng" algn="ctr">
                          <a:solidFill>
                            <a:srgbClr val="70AD47"/>
                          </a:solidFill>
                          <a:prstDash val="solid"/>
                          <a:miter lim="800000"/>
                        </a:ln>
                        <a:effectLst/>
                      </wps:spPr>
                      <wps:txbx>
                        <w:txbxContent>
                          <w:p w14:paraId="74B8AEFD" w14:textId="77777777" w:rsidR="0065532A" w:rsidRPr="00DE503A" w:rsidRDefault="0065532A" w:rsidP="0065532A">
                            <w:pPr>
                              <w:jc w:val="center"/>
                              <w:rPr>
                                <w:rFonts w:ascii="Times New Roman" w:hAnsi="Times New Roman" w:cs="Times New Roman"/>
                                <w:sz w:val="24"/>
                                <w:szCs w:val="24"/>
                                <w:lang w:val="en-US"/>
                              </w:rPr>
                            </w:pPr>
                            <w:r w:rsidRPr="00DE503A">
                              <w:rPr>
                                <w:rFonts w:ascii="Times New Roman" w:hAnsi="Times New Roman" w:cs="Times New Roman"/>
                                <w:sz w:val="24"/>
                                <w:szCs w:val="24"/>
                                <w:lang w:val="en-US"/>
                              </w:rPr>
                              <w:t>Realize end to end transparent supply chain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DC6E6" id="Двойная стрелка влево/вправо 100" o:spid="_x0000_s1104" type="#_x0000_t69" style="position:absolute;left:0;text-align:left;margin-left:77.75pt;margin-top:224.7pt;width:375.9pt;height:44.1pt;z-index:25253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" adj="1267" fillcolor="window" strokecolor="#70ad47" strokeweight="1pt">
                <v:path arrowok="t"/>
                <v:textbox>
                  <w:txbxContent>
                    <w:p w14:paraId="74B8AEFD" w14:textId="77777777" w:rsidR="0065532A" w:rsidRPr="00DE503A" w:rsidRDefault="0065532A" w:rsidP="0065532A">
                      <w:pPr>
                        <w:jc w:val="center"/>
                        <w:rPr>
                          <w:rFonts w:ascii="Times New Roman" w:hAnsi="Times New Roman" w:cs="Times New Roman"/>
                          <w:sz w:val="24"/>
                          <w:szCs w:val="24"/>
                          <w:lang w:val="en-US"/>
                        </w:rPr>
                      </w:pPr>
                      <w:r w:rsidRPr="00DE503A">
                        <w:rPr>
                          <w:rFonts w:ascii="Times New Roman" w:hAnsi="Times New Roman" w:cs="Times New Roman"/>
                          <w:sz w:val="24"/>
                          <w:szCs w:val="24"/>
                          <w:lang w:val="en-US"/>
                        </w:rPr>
                        <w:t>Realize end to end transparent supply chain management</w:t>
                      </w:r>
                    </w:p>
                  </w:txbxContent>
                </v:textbox>
                <w10:wrap anchorx="margin"/>
              </v:shape>
            </w:pict>
          </mc:Fallback>
        </mc:AlternateContent>
      </w:r>
      <w:r w:rsidR="0065532A" w:rsidRPr="006977A4">
        <w:rPr>
          <w:rFonts w:ascii="Times New Roman" w:hAnsi="Times New Roman" w:cs="Times New Roman"/>
          <w:noProof/>
          <w:lang w:eastAsia="ru-RU"/>
        </w:rPr>
        <w:drawing>
          <wp:inline distT="0" distB="0" distL="0" distR="0" wp14:anchorId="0273DA4B" wp14:editId="676B5C77">
            <wp:extent cx="5275154" cy="2948940"/>
            <wp:effectExtent l="0" t="0" r="1905" b="381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561" t="40509" r="19567" b="16104"/>
                    <a:stretch/>
                  </pic:blipFill>
                  <pic:spPr bwMode="auto">
                    <a:xfrm>
                      <a:off x="0" y="0"/>
                      <a:ext cx="5283598" cy="2953661"/>
                    </a:xfrm>
                    <a:prstGeom prst="rect">
                      <a:avLst/>
                    </a:prstGeom>
                    <a:ln>
                      <a:noFill/>
                    </a:ln>
                    <a:extLst>
                      <a:ext uri="{53640926-AAD7-44D8-BBD7-CCE9431645EC}">
                        <a14:shadowObscured xmlns:a14="http://schemas.microsoft.com/office/drawing/2010/main"/>
                      </a:ext>
                    </a:extLst>
                  </pic:spPr>
                </pic:pic>
              </a:graphicData>
            </a:graphic>
          </wp:inline>
        </w:drawing>
      </w:r>
    </w:p>
    <w:p w14:paraId="0BA82A78" w14:textId="1B3FAAE1" w:rsidR="0065532A" w:rsidRPr="006977A4" w:rsidRDefault="0065532A" w:rsidP="0065532A">
      <w:pPr>
        <w:spacing w:after="0" w:line="240" w:lineRule="auto"/>
        <w:ind w:firstLine="709"/>
        <w:jc w:val="both"/>
        <w:rPr>
          <w:rFonts w:ascii="Times New Roman" w:hAnsi="Times New Roman" w:cs="Times New Roman"/>
          <w:bCs/>
          <w:sz w:val="28"/>
          <w:szCs w:val="28"/>
          <w:lang w:val="en-US"/>
        </w:rPr>
      </w:pPr>
    </w:p>
    <w:p w14:paraId="4D720513" w14:textId="62B7AE31" w:rsidR="0065532A" w:rsidRPr="006977A4" w:rsidRDefault="0065532A" w:rsidP="0065532A">
      <w:pPr>
        <w:spacing w:after="0" w:line="240" w:lineRule="auto"/>
        <w:ind w:firstLine="709"/>
        <w:jc w:val="both"/>
        <w:rPr>
          <w:rFonts w:ascii="Times New Roman" w:hAnsi="Times New Roman" w:cs="Times New Roman"/>
          <w:bCs/>
          <w:sz w:val="28"/>
          <w:szCs w:val="28"/>
          <w:lang w:val="en-US"/>
        </w:rPr>
      </w:pPr>
    </w:p>
    <w:p w14:paraId="2A398EAF" w14:textId="35340358" w:rsidR="0065532A" w:rsidRPr="006977A4" w:rsidRDefault="0065532A" w:rsidP="0065532A">
      <w:pPr>
        <w:spacing w:after="0" w:line="240" w:lineRule="auto"/>
        <w:ind w:firstLine="709"/>
        <w:jc w:val="both"/>
        <w:rPr>
          <w:rFonts w:ascii="Times New Roman" w:hAnsi="Times New Roman" w:cs="Times New Roman"/>
          <w:bCs/>
          <w:sz w:val="28"/>
          <w:szCs w:val="28"/>
          <w:lang w:val="en-US"/>
        </w:rPr>
      </w:pPr>
    </w:p>
    <w:p w14:paraId="32B4175D" w14:textId="24415C3F" w:rsidR="00CB114E" w:rsidRPr="006977A4" w:rsidRDefault="00CB114E" w:rsidP="0065532A">
      <w:pPr>
        <w:spacing w:after="0" w:line="240" w:lineRule="auto"/>
        <w:ind w:firstLine="709"/>
        <w:jc w:val="both"/>
        <w:rPr>
          <w:rFonts w:ascii="Times New Roman" w:hAnsi="Times New Roman" w:cs="Times New Roman"/>
          <w:bCs/>
          <w:sz w:val="28"/>
          <w:szCs w:val="28"/>
          <w:lang w:val="en-US"/>
        </w:rPr>
      </w:pPr>
    </w:p>
    <w:p w14:paraId="4C2C71A9" w14:textId="03B0DA51" w:rsidR="00676293" w:rsidRPr="006977A4" w:rsidRDefault="0065532A" w:rsidP="0065532A">
      <w:pPr>
        <w:spacing w:after="0" w:line="240" w:lineRule="auto"/>
        <w:ind w:firstLine="709"/>
        <w:jc w:val="both"/>
        <w:rPr>
          <w:lang w:val="en-US"/>
        </w:rPr>
      </w:pPr>
      <w:r w:rsidRPr="006977A4">
        <w:rPr>
          <w:rFonts w:ascii="Times New Roman" w:hAnsi="Times New Roman" w:cs="Times New Roman"/>
          <w:bCs/>
          <w:sz w:val="28"/>
          <w:szCs w:val="28"/>
          <w:lang w:val="en-US"/>
        </w:rPr>
        <w:t>Figure 1</w:t>
      </w:r>
      <w:r w:rsidR="00ED6DBA" w:rsidRPr="006977A4">
        <w:rPr>
          <w:rFonts w:ascii="Times New Roman" w:hAnsi="Times New Roman" w:cs="Times New Roman"/>
          <w:bCs/>
          <w:sz w:val="28"/>
          <w:szCs w:val="28"/>
          <w:lang w:val="en-US"/>
        </w:rPr>
        <w:t>0</w:t>
      </w:r>
      <w:r w:rsidRPr="006977A4">
        <w:rPr>
          <w:rFonts w:ascii="Times New Roman" w:hAnsi="Times New Roman" w:cs="Times New Roman"/>
          <w:bCs/>
          <w:sz w:val="28"/>
          <w:szCs w:val="28"/>
          <w:lang w:val="en-US"/>
        </w:rPr>
        <w:t xml:space="preserve"> – The Northeast Asia Logistics Information Service Network (NEAL-NET)</w:t>
      </w:r>
      <w:r w:rsidR="00676293" w:rsidRPr="006977A4">
        <w:rPr>
          <w:lang w:val="en-US"/>
        </w:rPr>
        <w:t xml:space="preserve">  </w:t>
      </w:r>
    </w:p>
    <w:p w14:paraId="7D238ECF" w14:textId="28DAEBB8" w:rsidR="0065532A" w:rsidRPr="006977A4" w:rsidRDefault="00676293" w:rsidP="0065532A">
      <w:pPr>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Note – [</w:t>
      </w:r>
      <w:r w:rsidR="00D17C1C" w:rsidRPr="006977A4">
        <w:rPr>
          <w:rFonts w:ascii="Times New Roman" w:hAnsi="Times New Roman" w:cs="Times New Roman"/>
          <w:bCs/>
          <w:sz w:val="28"/>
          <w:szCs w:val="28"/>
          <w:lang w:val="en-US"/>
        </w:rPr>
        <w:t>83</w:t>
      </w:r>
      <w:r w:rsidRPr="006977A4">
        <w:rPr>
          <w:rFonts w:ascii="Times New Roman" w:hAnsi="Times New Roman" w:cs="Times New Roman"/>
          <w:bCs/>
          <w:sz w:val="28"/>
          <w:szCs w:val="28"/>
          <w:lang w:val="en-US"/>
        </w:rPr>
        <w:t>].</w:t>
      </w:r>
    </w:p>
    <w:p w14:paraId="7191C323" w14:textId="77777777" w:rsidR="00531595" w:rsidRPr="006977A4" w:rsidRDefault="00531595" w:rsidP="0065532A">
      <w:pPr>
        <w:spacing w:after="0" w:line="240" w:lineRule="auto"/>
        <w:ind w:firstLine="709"/>
        <w:jc w:val="both"/>
        <w:rPr>
          <w:rFonts w:ascii="Times New Roman" w:hAnsi="Times New Roman" w:cs="Times New Roman"/>
          <w:bCs/>
          <w:sz w:val="28"/>
          <w:szCs w:val="28"/>
          <w:lang w:val="en-US"/>
        </w:rPr>
      </w:pPr>
    </w:p>
    <w:p w14:paraId="582AA717" w14:textId="732AD187" w:rsidR="0065532A" w:rsidRPr="006977A4" w:rsidRDefault="0065532A" w:rsidP="0065532A">
      <w:pPr>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 xml:space="preserve">The digital transport corridor components include national and supranational e-Logistics platforms. At the national level, e-Logistics platforms can carry out the collection, processing, and provision of the system of consolidated information on the condition of the cargo and accompanying documents in the process of transportation from its inception to the destination. It also facilitates the electronic interaction of residents of the system when organizing and carrying out transportation, monitoring and controlling vehicles, cargo, and operations with them. It also provides analytical data to residents and regulatory authorities on transit, export, import, and domestic freight traffic </w:t>
      </w:r>
      <w:r w:rsidRPr="006977A4">
        <w:rPr>
          <w:rFonts w:ascii="Times New Roman" w:hAnsi="Times New Roman" w:cs="Times New Roman"/>
          <w:bCs/>
          <w:sz w:val="28"/>
          <w:szCs w:val="28"/>
          <w:lang w:val="en-US"/>
        </w:rPr>
        <w:fldChar w:fldCharType="begin" w:fldLock="1"/>
      </w:r>
      <w:r w:rsidR="00D17C1C" w:rsidRPr="006977A4">
        <w:rPr>
          <w:rFonts w:ascii="Times New Roman" w:hAnsi="Times New Roman" w:cs="Times New Roman"/>
          <w:bCs/>
          <w:sz w:val="28"/>
          <w:szCs w:val="28"/>
          <w:lang w:val="en-US"/>
        </w:rPr>
        <w:instrText>ADDIN CSL_CITATION {"citationItems":[{"id":"ITEM-1","itemData":{"id":"ITEM-1","issued":{"date-parts":[["0"]]},"title":"«Цифровой транспортный коридор»https://www.unescap.org/sites/default/files/11%20-%20NEAL%20NET.pdf","type":"article-journal"},"uris":["http://www.mendeley.com/documents/?uuid=f05d1a3f-7b11-47b5-ae43-552f06452f57"]}],"mendeley":{"formattedCitation":"[83]","manualFormatting":"[84]","plainTextFormattedCitation":"[83]","previouslyFormattedCitation":"[92]"},"properties":{"noteIndex":0},"schema":"https://github.com/citation-style-language/schema/raw/master/csl-citation.json"}</w:instrText>
      </w:r>
      <w:r w:rsidRPr="006977A4">
        <w:rPr>
          <w:rFonts w:ascii="Times New Roman" w:hAnsi="Times New Roman" w:cs="Times New Roman"/>
          <w:bCs/>
          <w:sz w:val="28"/>
          <w:szCs w:val="28"/>
          <w:lang w:val="en-US"/>
        </w:rPr>
        <w:fldChar w:fldCharType="separate"/>
      </w:r>
      <w:r w:rsidR="004B6E92" w:rsidRPr="006977A4">
        <w:rPr>
          <w:rFonts w:ascii="Times New Roman" w:hAnsi="Times New Roman" w:cs="Times New Roman"/>
          <w:bCs/>
          <w:noProof/>
          <w:sz w:val="28"/>
          <w:szCs w:val="28"/>
          <w:lang w:val="en-US"/>
        </w:rPr>
        <w:t>[</w:t>
      </w:r>
      <w:r w:rsidR="00D17C1C" w:rsidRPr="006977A4">
        <w:rPr>
          <w:rFonts w:ascii="Times New Roman" w:hAnsi="Times New Roman" w:cs="Times New Roman"/>
          <w:bCs/>
          <w:noProof/>
          <w:sz w:val="28"/>
          <w:szCs w:val="28"/>
          <w:lang w:val="en-US"/>
        </w:rPr>
        <w:t>84</w:t>
      </w:r>
      <w:r w:rsidR="004B6E92" w:rsidRPr="006977A4">
        <w:rPr>
          <w:rFonts w:ascii="Times New Roman" w:hAnsi="Times New Roman" w:cs="Times New Roman"/>
          <w:bCs/>
          <w:noProof/>
          <w:sz w:val="28"/>
          <w:szCs w:val="28"/>
          <w:lang w:val="en-US"/>
        </w:rPr>
        <w:t>]</w:t>
      </w:r>
      <w:r w:rsidRPr="006977A4">
        <w:rPr>
          <w:rFonts w:ascii="Times New Roman" w:hAnsi="Times New Roman" w:cs="Times New Roman"/>
          <w:bCs/>
          <w:sz w:val="28"/>
          <w:szCs w:val="28"/>
          <w:lang w:val="en-US"/>
        </w:rPr>
        <w:fldChar w:fldCharType="end"/>
      </w:r>
      <w:r w:rsidRPr="006977A4">
        <w:rPr>
          <w:rFonts w:ascii="Times New Roman" w:hAnsi="Times New Roman" w:cs="Times New Roman"/>
          <w:bCs/>
          <w:sz w:val="28"/>
          <w:szCs w:val="28"/>
          <w:lang w:val="en-US"/>
        </w:rPr>
        <w:t>.</w:t>
      </w:r>
    </w:p>
    <w:p w14:paraId="7758FBFD" w14:textId="60D39AE5"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bCs/>
          <w:sz w:val="28"/>
          <w:szCs w:val="28"/>
          <w:lang w:val="en-US"/>
        </w:rPr>
        <w:t xml:space="preserve">Logistics infrastructure plays an essential role in the development of international digital corridors. Primarily, smart ports, intelligent terminals, and smart warehouses are formed under Industry 4.0. </w:t>
      </w:r>
      <w:r w:rsidRPr="006977A4">
        <w:rPr>
          <w:rFonts w:ascii="Times New Roman" w:hAnsi="Times New Roman" w:cs="Times New Roman"/>
          <w:sz w:val="28"/>
          <w:szCs w:val="28"/>
          <w:lang w:val="en-US"/>
        </w:rPr>
        <w:t>In the digital aspect, innovative port development by Deloitte has five phases: analogue port, monitor port, adopter port, developer port, and smart port (Figure 1</w:t>
      </w:r>
      <w:r w:rsidR="00ED6DBA" w:rsidRPr="006977A4">
        <w:rPr>
          <w:rFonts w:ascii="Times New Roman" w:hAnsi="Times New Roman" w:cs="Times New Roman"/>
          <w:sz w:val="28"/>
          <w:szCs w:val="28"/>
          <w:lang w:val="en-US"/>
        </w:rPr>
        <w:t>1</w:t>
      </w:r>
      <w:r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fldChar w:fldCharType="begin" w:fldLock="1"/>
      </w:r>
      <w:r w:rsidR="00D17C1C" w:rsidRPr="006977A4">
        <w:rPr>
          <w:rFonts w:ascii="Times New Roman" w:hAnsi="Times New Roman" w:cs="Times New Roman"/>
          <w:sz w:val="28"/>
          <w:szCs w:val="28"/>
          <w:lang w:val="en-US"/>
        </w:rPr>
        <w:instrText>ADDIN CSL_CITATION {"citationItems":[{"id":"ITEM-1","itemData":{"author":[{"dropping-particle":"","family":"Services","given":"Deloitte Port","non-dropping-particle":"","parse-names":false,"suffix":""}],"id":"ITEM-1","issued":{"date-parts":[["2017"]]},"page":"20","title":"Deloitte Port Services - Smart Ports https://www2.deloitte.com/content/dam/Deloitte/nl/Documents/energy-resources/deloitte-nl-er-port-services-smart-ports.pdf","type":"article-journal"},"uris":["http://www.mendeley.com/documents/?uuid=337eb1b3-d9a3-4735-8192-3bdbaa179c8f"]}],"mendeley":{"formattedCitation":"[84]","manualFormatting":"[85]","plainTextFormattedCitation":"[84]","previouslyFormattedCitation":"[93]"},"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D17C1C" w:rsidRPr="006977A4">
        <w:rPr>
          <w:rFonts w:ascii="Times New Roman" w:hAnsi="Times New Roman" w:cs="Times New Roman"/>
          <w:noProof/>
          <w:sz w:val="28"/>
          <w:szCs w:val="28"/>
          <w:lang w:val="en-US"/>
        </w:rPr>
        <w:t>85</w:t>
      </w:r>
      <w:r w:rsidR="004B6E9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In the intelligent port, within the various world platforms driven by insights, cooperation increases the value proposition, connection, and sharing of information across geographical borders.  </w:t>
      </w:r>
    </w:p>
    <w:p w14:paraId="2BC80290" w14:textId="7FF818FC" w:rsidR="0065532A" w:rsidRPr="006977A4" w:rsidRDefault="0065532A" w:rsidP="0065532A">
      <w:pPr>
        <w:spacing w:after="0" w:line="240" w:lineRule="auto"/>
        <w:ind w:firstLine="709"/>
        <w:jc w:val="both"/>
        <w:rPr>
          <w:rFonts w:ascii="Times New Roman" w:hAnsi="Times New Roman" w:cs="Times New Roman"/>
          <w:sz w:val="28"/>
          <w:szCs w:val="28"/>
          <w:lang w:val="en-US"/>
        </w:rPr>
      </w:pPr>
    </w:p>
    <w:p w14:paraId="6BE384BD" w14:textId="126836FB" w:rsidR="00531595" w:rsidRPr="006977A4" w:rsidRDefault="00531595" w:rsidP="0065532A">
      <w:pPr>
        <w:spacing w:after="0" w:line="240" w:lineRule="auto"/>
        <w:ind w:firstLine="709"/>
        <w:jc w:val="both"/>
        <w:rPr>
          <w:rFonts w:ascii="Times New Roman" w:hAnsi="Times New Roman" w:cs="Times New Roman"/>
          <w:sz w:val="28"/>
          <w:szCs w:val="28"/>
          <w:lang w:val="en-US"/>
        </w:rPr>
      </w:pPr>
    </w:p>
    <w:p w14:paraId="4311F973" w14:textId="239B8872" w:rsidR="00531595" w:rsidRPr="006977A4" w:rsidRDefault="00531595" w:rsidP="0065532A">
      <w:pPr>
        <w:spacing w:after="0" w:line="240" w:lineRule="auto"/>
        <w:ind w:firstLine="709"/>
        <w:jc w:val="both"/>
        <w:rPr>
          <w:rFonts w:ascii="Times New Roman" w:hAnsi="Times New Roman" w:cs="Times New Roman"/>
          <w:sz w:val="28"/>
          <w:szCs w:val="28"/>
          <w:lang w:val="en-US"/>
        </w:rPr>
      </w:pPr>
    </w:p>
    <w:p w14:paraId="20CE44D3" w14:textId="24330A1A" w:rsidR="00531595" w:rsidRPr="006977A4" w:rsidRDefault="00531595" w:rsidP="0065532A">
      <w:pPr>
        <w:spacing w:after="0" w:line="240" w:lineRule="auto"/>
        <w:ind w:firstLine="709"/>
        <w:jc w:val="both"/>
        <w:rPr>
          <w:rFonts w:ascii="Times New Roman" w:hAnsi="Times New Roman" w:cs="Times New Roman"/>
          <w:sz w:val="28"/>
          <w:szCs w:val="28"/>
          <w:lang w:val="en-US"/>
        </w:rPr>
      </w:pPr>
    </w:p>
    <w:p w14:paraId="55174ACE" w14:textId="799DA5FC" w:rsidR="00531595" w:rsidRPr="006977A4" w:rsidRDefault="00531595" w:rsidP="0065532A">
      <w:pPr>
        <w:spacing w:after="0" w:line="240" w:lineRule="auto"/>
        <w:ind w:firstLine="709"/>
        <w:jc w:val="both"/>
        <w:rPr>
          <w:rFonts w:ascii="Times New Roman" w:hAnsi="Times New Roman" w:cs="Times New Roman"/>
          <w:sz w:val="28"/>
          <w:szCs w:val="28"/>
          <w:lang w:val="en-US"/>
        </w:rPr>
      </w:pPr>
    </w:p>
    <w:p w14:paraId="2FF5BCFE" w14:textId="01602D46" w:rsidR="00531595" w:rsidRPr="006977A4" w:rsidRDefault="00531595" w:rsidP="0065532A">
      <w:pPr>
        <w:spacing w:after="0" w:line="240" w:lineRule="auto"/>
        <w:ind w:firstLine="709"/>
        <w:jc w:val="both"/>
        <w:rPr>
          <w:rFonts w:ascii="Times New Roman" w:hAnsi="Times New Roman" w:cs="Times New Roman"/>
          <w:sz w:val="28"/>
          <w:szCs w:val="28"/>
          <w:lang w:val="en-US"/>
        </w:rPr>
      </w:pPr>
    </w:p>
    <w:p w14:paraId="33170649" w14:textId="13DC1ABF" w:rsidR="0065532A" w:rsidRPr="006977A4" w:rsidRDefault="007A162F" w:rsidP="0065532A">
      <w:pPr>
        <w:spacing w:after="0" w:line="240" w:lineRule="auto"/>
        <w:ind w:firstLine="709"/>
        <w:jc w:val="both"/>
        <w:rPr>
          <w:rFonts w:ascii="Times New Roman" w:hAnsi="Times New Roman" w:cs="Times New Roman"/>
          <w:sz w:val="28"/>
          <w:szCs w:val="28"/>
          <w:lang w:val="en-US"/>
        </w:rPr>
      </w:pPr>
      <w:r>
        <w:rPr>
          <w:noProof/>
          <w:lang w:eastAsia="ru-RU"/>
        </w:rPr>
        <mc:AlternateContent>
          <mc:Choice Requires="wps">
            <w:drawing>
              <wp:anchor distT="0" distB="0" distL="114300" distR="114300" simplePos="0" relativeHeight="252531712" behindDoc="0" locked="0" layoutInCell="1" allowOverlap="1" wp14:anchorId="6E0D1CF2" wp14:editId="1555B3B6">
                <wp:simplePos x="0" y="0"/>
                <wp:positionH relativeFrom="column">
                  <wp:posOffset>474345</wp:posOffset>
                </wp:positionH>
                <wp:positionV relativeFrom="paragraph">
                  <wp:posOffset>24130</wp:posOffset>
                </wp:positionV>
                <wp:extent cx="5524500" cy="312420"/>
                <wp:effectExtent l="0" t="0" r="19050" b="1143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3124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1114E7" w14:textId="77777777" w:rsidR="0065532A" w:rsidRPr="00DE503A" w:rsidRDefault="0065532A" w:rsidP="0065532A">
                            <w:pPr>
                              <w:jc w:val="center"/>
                              <w:rPr>
                                <w:rFonts w:ascii="Times New Roman" w:hAnsi="Times New Roman" w:cs="Times New Roman"/>
                                <w:sz w:val="24"/>
                                <w:szCs w:val="24"/>
                              </w:rPr>
                            </w:pPr>
                            <w:r w:rsidRPr="00DE503A">
                              <w:rPr>
                                <w:rFonts w:ascii="Times New Roman" w:hAnsi="Times New Roman" w:cs="Times New Roman"/>
                                <w:sz w:val="24"/>
                                <w:szCs w:val="24"/>
                              </w:rPr>
                              <w:t>Value creation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0D1CF2" id="Прямоугольник 99" o:spid="_x0000_s1105" style="position:absolute;left:0;text-align:left;margin-left:37.35pt;margin-top:1.9pt;width:435pt;height:24.6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" fillcolor="window" strokecolor="windowText" strokeweight="1pt">
                <v:path arrowok="t"/>
                <v:textbox>
                  <w:txbxContent>
                    <w:p w14:paraId="571114E7" w14:textId="77777777" w:rsidR="0065532A" w:rsidRPr="00DE503A" w:rsidRDefault="0065532A" w:rsidP="0065532A">
                      <w:pPr>
                        <w:jc w:val="center"/>
                        <w:rPr>
                          <w:rFonts w:ascii="Times New Roman" w:hAnsi="Times New Roman" w:cs="Times New Roman"/>
                          <w:sz w:val="24"/>
                          <w:szCs w:val="24"/>
                        </w:rPr>
                      </w:pPr>
                      <w:r w:rsidRPr="00DE503A">
                        <w:rPr>
                          <w:rFonts w:ascii="Times New Roman" w:hAnsi="Times New Roman" w:cs="Times New Roman"/>
                          <w:sz w:val="24"/>
                          <w:szCs w:val="24"/>
                        </w:rPr>
                        <w:t>Value creation</w:t>
                      </w:r>
                    </w:p>
                  </w:txbxContent>
                </v:textbox>
              </v:rect>
            </w:pict>
          </mc:Fallback>
        </mc:AlternateContent>
      </w:r>
    </w:p>
    <w:p w14:paraId="1558EC4C"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noProof/>
          <w:sz w:val="28"/>
          <w:szCs w:val="28"/>
          <w:lang w:eastAsia="ru-RU"/>
        </w:rPr>
        <w:drawing>
          <wp:inline distT="0" distB="0" distL="0" distR="0" wp14:anchorId="470385D8" wp14:editId="6D327885">
            <wp:extent cx="5604510" cy="1135380"/>
            <wp:effectExtent l="19050" t="0" r="34290" b="0"/>
            <wp:docPr id="307" name="Схема 3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F6DE7EB"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noProof/>
          <w:sz w:val="24"/>
          <w:szCs w:val="24"/>
          <w:lang w:eastAsia="ru-RU"/>
        </w:rPr>
        <w:drawing>
          <wp:inline distT="0" distB="0" distL="0" distR="0" wp14:anchorId="44468A57" wp14:editId="7180E2B6">
            <wp:extent cx="5638800" cy="3200400"/>
            <wp:effectExtent l="0" t="0" r="0" b="0"/>
            <wp:docPr id="308" name="Схема 3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666E0B7" w14:textId="5B4E6D10" w:rsidR="0065532A" w:rsidRPr="006977A4" w:rsidRDefault="007A162F" w:rsidP="0065532A">
      <w:pPr>
        <w:spacing w:after="0" w:line="240" w:lineRule="auto"/>
        <w:ind w:firstLine="709"/>
        <w:jc w:val="both"/>
        <w:rPr>
          <w:rFonts w:ascii="Times New Roman" w:hAnsi="Times New Roman" w:cs="Times New Roman"/>
          <w:bCs/>
          <w:sz w:val="20"/>
          <w:szCs w:val="20"/>
          <w:lang w:val="en-US"/>
        </w:rPr>
      </w:pPr>
      <w:r>
        <w:rPr>
          <w:noProof/>
          <w:lang w:eastAsia="ru-RU"/>
        </w:rPr>
        <mc:AlternateContent>
          <mc:Choice Requires="wps">
            <w:drawing>
              <wp:anchor distT="0" distB="0" distL="114300" distR="114300" simplePos="0" relativeHeight="252530688" behindDoc="0" locked="0" layoutInCell="1" allowOverlap="1" wp14:anchorId="4E84E5D5" wp14:editId="65CBECF5">
                <wp:simplePos x="0" y="0"/>
                <wp:positionH relativeFrom="column">
                  <wp:posOffset>504825</wp:posOffset>
                </wp:positionH>
                <wp:positionV relativeFrom="paragraph">
                  <wp:posOffset>101600</wp:posOffset>
                </wp:positionV>
                <wp:extent cx="5539740" cy="312420"/>
                <wp:effectExtent l="0" t="0" r="22860" b="1143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9740" cy="3124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3E251B" w14:textId="77777777" w:rsidR="0065532A" w:rsidRPr="00DE503A" w:rsidRDefault="0065532A" w:rsidP="0065532A">
                            <w:pPr>
                              <w:jc w:val="center"/>
                              <w:rPr>
                                <w:rFonts w:ascii="Times New Roman" w:hAnsi="Times New Roman" w:cs="Times New Roman"/>
                                <w:sz w:val="24"/>
                                <w:szCs w:val="24"/>
                              </w:rPr>
                            </w:pPr>
                            <w:r w:rsidRPr="00DE503A">
                              <w:rPr>
                                <w:rFonts w:ascii="Times New Roman" w:hAnsi="Times New Roman" w:cs="Times New Roman"/>
                                <w:sz w:val="24"/>
                                <w:szCs w:val="24"/>
                              </w:rPr>
                              <w:t>Continuous change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E84E5D5" id="Прямоугольник 98" o:spid="_x0000_s1106" style="position:absolute;left:0;text-align:left;margin-left:39.75pt;margin-top:8pt;width:436.2pt;height:24.6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" fillcolor="window" strokecolor="windowText" strokeweight="1pt">
                <v:path arrowok="t"/>
                <v:textbox>
                  <w:txbxContent>
                    <w:p w14:paraId="6F3E251B" w14:textId="77777777" w:rsidR="0065532A" w:rsidRPr="00DE503A" w:rsidRDefault="0065532A" w:rsidP="0065532A">
                      <w:pPr>
                        <w:jc w:val="center"/>
                        <w:rPr>
                          <w:rFonts w:ascii="Times New Roman" w:hAnsi="Times New Roman" w:cs="Times New Roman"/>
                          <w:sz w:val="24"/>
                          <w:szCs w:val="24"/>
                        </w:rPr>
                      </w:pPr>
                      <w:r w:rsidRPr="00DE503A">
                        <w:rPr>
                          <w:rFonts w:ascii="Times New Roman" w:hAnsi="Times New Roman" w:cs="Times New Roman"/>
                          <w:sz w:val="24"/>
                          <w:szCs w:val="24"/>
                        </w:rPr>
                        <w:t>Continuous change management</w:t>
                      </w:r>
                    </w:p>
                  </w:txbxContent>
                </v:textbox>
              </v:rect>
            </w:pict>
          </mc:Fallback>
        </mc:AlternateContent>
      </w:r>
    </w:p>
    <w:p w14:paraId="33C784C1" w14:textId="77777777" w:rsidR="0065532A" w:rsidRPr="006977A4" w:rsidRDefault="0065532A" w:rsidP="0065532A">
      <w:pPr>
        <w:spacing w:after="0" w:line="240" w:lineRule="auto"/>
        <w:ind w:firstLine="709"/>
        <w:jc w:val="both"/>
        <w:rPr>
          <w:rFonts w:ascii="Times New Roman" w:hAnsi="Times New Roman" w:cs="Times New Roman"/>
          <w:bCs/>
          <w:sz w:val="20"/>
          <w:szCs w:val="20"/>
          <w:lang w:val="en-US"/>
        </w:rPr>
      </w:pPr>
    </w:p>
    <w:p w14:paraId="083CA367" w14:textId="77777777" w:rsidR="0065532A" w:rsidRPr="006977A4" w:rsidRDefault="0065532A" w:rsidP="0065532A">
      <w:pPr>
        <w:spacing w:after="0" w:line="240" w:lineRule="auto"/>
        <w:ind w:firstLine="709"/>
        <w:jc w:val="both"/>
        <w:rPr>
          <w:rFonts w:ascii="Times New Roman" w:hAnsi="Times New Roman" w:cs="Times New Roman"/>
          <w:bCs/>
          <w:sz w:val="20"/>
          <w:szCs w:val="20"/>
          <w:lang w:val="en-US"/>
        </w:rPr>
      </w:pPr>
    </w:p>
    <w:p w14:paraId="19555E3E" w14:textId="77777777" w:rsidR="0065532A" w:rsidRPr="006977A4" w:rsidRDefault="0065532A" w:rsidP="0065532A">
      <w:pPr>
        <w:spacing w:after="0" w:line="240" w:lineRule="auto"/>
        <w:ind w:firstLine="709"/>
        <w:jc w:val="both"/>
        <w:rPr>
          <w:rFonts w:ascii="Times New Roman" w:hAnsi="Times New Roman" w:cs="Times New Roman"/>
          <w:bCs/>
          <w:sz w:val="20"/>
          <w:szCs w:val="20"/>
          <w:lang w:val="en-US"/>
        </w:rPr>
      </w:pPr>
    </w:p>
    <w:p w14:paraId="7B0D305C" w14:textId="68B58A90"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Figure 1</w:t>
      </w:r>
      <w:r w:rsidR="00ED6DBA" w:rsidRPr="006977A4">
        <w:rPr>
          <w:rFonts w:ascii="Times New Roman" w:hAnsi="Times New Roman" w:cs="Times New Roman"/>
          <w:sz w:val="28"/>
          <w:szCs w:val="28"/>
          <w:lang w:val="en-US"/>
        </w:rPr>
        <w:t>1</w:t>
      </w:r>
      <w:r w:rsidRPr="006977A4">
        <w:rPr>
          <w:rFonts w:ascii="Times New Roman" w:hAnsi="Times New Roman" w:cs="Times New Roman"/>
          <w:sz w:val="28"/>
          <w:szCs w:val="28"/>
          <w:lang w:val="en-US"/>
        </w:rPr>
        <w:t xml:space="preserve"> – Phases of smart port development</w:t>
      </w:r>
    </w:p>
    <w:p w14:paraId="44053055" w14:textId="3CEAB945" w:rsidR="0065532A" w:rsidRPr="006977A4" w:rsidRDefault="0065532A" w:rsidP="0065532A">
      <w:pPr>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Note –</w:t>
      </w:r>
      <w:r w:rsidRPr="006977A4">
        <w:rPr>
          <w:rFonts w:ascii="Times New Roman" w:hAnsi="Times New Roman" w:cs="Times New Roman"/>
          <w:bCs/>
          <w:sz w:val="28"/>
          <w:szCs w:val="28"/>
          <w:lang w:val="en-US"/>
        </w:rPr>
        <w:fldChar w:fldCharType="begin" w:fldLock="1"/>
      </w:r>
      <w:r w:rsidR="00D17C1C" w:rsidRPr="006977A4">
        <w:rPr>
          <w:rFonts w:ascii="Times New Roman" w:hAnsi="Times New Roman" w:cs="Times New Roman"/>
          <w:bCs/>
          <w:sz w:val="28"/>
          <w:szCs w:val="28"/>
          <w:lang w:val="en-US"/>
        </w:rPr>
        <w:instrText>ADDIN CSL_CITATION {"citationItems":[{"id":"ITEM-1","itemData":{"author":[{"dropping-particle":"","family":"Services","given":"Deloitte Port","non-dropping-particle":"","parse-names":false,"suffix":""}],"id":"ITEM-1","issued":{"date-parts":[["2017"]]},"page":"20","title":"Deloitte Port Services - Smart Ports https://www2.deloitte.com/content/dam/Deloitte/nl/Documents/energy-resources/deloitte-nl-er-port-services-smart-ports.pdf","type":"article-journal"},"uris":["http://www.mendeley.com/documents/?uuid=337eb1b3-d9a3-4735-8192-3bdbaa179c8f"]}],"mendeley":{"formattedCitation":"[84]","manualFormatting":"[85]","plainTextFormattedCitation":"[84]","previouslyFormattedCitation":"[93]"},"properties":{"noteIndex":0},"schema":"https://github.com/citation-style-language/schema/raw/master/csl-citation.json"}</w:instrText>
      </w:r>
      <w:r w:rsidRPr="006977A4">
        <w:rPr>
          <w:rFonts w:ascii="Times New Roman" w:hAnsi="Times New Roman" w:cs="Times New Roman"/>
          <w:bCs/>
          <w:sz w:val="28"/>
          <w:szCs w:val="28"/>
          <w:lang w:val="en-US"/>
        </w:rPr>
        <w:fldChar w:fldCharType="separate"/>
      </w:r>
      <w:r w:rsidR="004B6E92" w:rsidRPr="006977A4">
        <w:rPr>
          <w:rFonts w:ascii="Times New Roman" w:hAnsi="Times New Roman" w:cs="Times New Roman"/>
          <w:bCs/>
          <w:noProof/>
          <w:sz w:val="28"/>
          <w:szCs w:val="28"/>
          <w:lang w:val="en-US"/>
        </w:rPr>
        <w:t>[</w:t>
      </w:r>
      <w:r w:rsidR="00D17C1C" w:rsidRPr="006977A4">
        <w:rPr>
          <w:rFonts w:ascii="Times New Roman" w:hAnsi="Times New Roman" w:cs="Times New Roman"/>
          <w:bCs/>
          <w:noProof/>
          <w:sz w:val="28"/>
          <w:szCs w:val="28"/>
          <w:lang w:val="en-US"/>
        </w:rPr>
        <w:t>85</w:t>
      </w:r>
      <w:r w:rsidR="004B6E92" w:rsidRPr="006977A4">
        <w:rPr>
          <w:rFonts w:ascii="Times New Roman" w:hAnsi="Times New Roman" w:cs="Times New Roman"/>
          <w:bCs/>
          <w:noProof/>
          <w:sz w:val="28"/>
          <w:szCs w:val="28"/>
          <w:lang w:val="en-US"/>
        </w:rPr>
        <w:t>]</w:t>
      </w:r>
      <w:r w:rsidRPr="006977A4">
        <w:rPr>
          <w:rFonts w:ascii="Times New Roman" w:hAnsi="Times New Roman" w:cs="Times New Roman"/>
          <w:bCs/>
          <w:sz w:val="28"/>
          <w:szCs w:val="28"/>
          <w:lang w:val="en-US"/>
        </w:rPr>
        <w:fldChar w:fldCharType="end"/>
      </w:r>
    </w:p>
    <w:p w14:paraId="161C10E9" w14:textId="77777777" w:rsidR="0065532A" w:rsidRPr="006977A4" w:rsidRDefault="0065532A" w:rsidP="0065532A">
      <w:pPr>
        <w:spacing w:after="0" w:line="240" w:lineRule="auto"/>
        <w:ind w:firstLine="709"/>
        <w:jc w:val="both"/>
        <w:rPr>
          <w:rFonts w:ascii="Times New Roman" w:hAnsi="Times New Roman" w:cs="Times New Roman"/>
          <w:bCs/>
          <w:sz w:val="28"/>
          <w:szCs w:val="28"/>
          <w:lang w:val="en-US"/>
        </w:rPr>
      </w:pPr>
    </w:p>
    <w:p w14:paraId="4DC180ED" w14:textId="609F7595" w:rsidR="0065532A" w:rsidRPr="006977A4" w:rsidRDefault="0065532A" w:rsidP="0065532A">
      <w:pPr>
        <w:spacing w:after="0" w:line="240" w:lineRule="auto"/>
        <w:ind w:firstLine="709"/>
        <w:jc w:val="both"/>
        <w:rPr>
          <w:rFonts w:ascii="Times New Roman" w:hAnsi="Times New Roman" w:cs="Times New Roman"/>
          <w:i/>
          <w:lang w:val="en-US"/>
        </w:rPr>
      </w:pPr>
      <w:r w:rsidRPr="006977A4">
        <w:rPr>
          <w:rFonts w:ascii="Times New Roman" w:hAnsi="Times New Roman" w:cs="Times New Roman"/>
          <w:sz w:val="28"/>
          <w:szCs w:val="28"/>
          <w:lang w:val="en-US"/>
        </w:rPr>
        <w:t>Thus, the analysis of the development of dry ports</w:t>
      </w:r>
      <w:r w:rsidR="00CB114E" w:rsidRPr="006977A4">
        <w:rPr>
          <w:rFonts w:ascii="Times New Roman" w:hAnsi="Times New Roman" w:cs="Times New Roman"/>
          <w:sz w:val="28"/>
          <w:szCs w:val="28"/>
          <w:lang w:val="en-US"/>
        </w:rPr>
        <w:t xml:space="preserve"> in the world</w:t>
      </w:r>
      <w:r w:rsidRPr="006977A4">
        <w:rPr>
          <w:rFonts w:ascii="Times New Roman" w:hAnsi="Times New Roman" w:cs="Times New Roman"/>
          <w:sz w:val="28"/>
          <w:szCs w:val="28"/>
          <w:lang w:val="en-US"/>
        </w:rPr>
        <w:t xml:space="preserve">, the experience of digitalization of seaports, and the formation of digital transport corridors predetermines the further outcome of dry ports' logistics service through Eurasian transport corridors.  </w:t>
      </w:r>
      <w:r w:rsidRPr="006977A4">
        <w:rPr>
          <w:rFonts w:ascii="Times New Roman" w:hAnsi="Times New Roman" w:cs="Times New Roman"/>
          <w:bCs/>
          <w:sz w:val="28"/>
          <w:szCs w:val="28"/>
          <w:lang w:val="en-US"/>
        </w:rPr>
        <w:t xml:space="preserve">In determining the factors for improving the quality of logistics services, it is essential to study technological trends and digital technologies in providing logistics services and an efficient organization of the supply chain in Industry 4.0 </w:t>
      </w:r>
      <w:r w:rsidRPr="006977A4">
        <w:rPr>
          <w:rFonts w:ascii="Times New Roman" w:hAnsi="Times New Roman" w:cs="Times New Roman"/>
          <w:bCs/>
          <w:sz w:val="28"/>
          <w:szCs w:val="28"/>
          <w:lang w:val="en-US"/>
        </w:rPr>
        <w:fldChar w:fldCharType="begin" w:fldLock="1"/>
      </w:r>
      <w:r w:rsidR="00D17C1C" w:rsidRPr="006977A4">
        <w:rPr>
          <w:rFonts w:ascii="Times New Roman" w:hAnsi="Times New Roman" w:cs="Times New Roman"/>
          <w:bCs/>
          <w:sz w:val="28"/>
          <w:szCs w:val="28"/>
          <w:lang w:val="en-US"/>
        </w:rPr>
        <w:instrText>ADDIN CSL_CITATION {"citationItems":[{"id":"ITEM-1","itemData":{"author":[{"dropping-particle":"","family":"Молдабекова","given":"А Т","non-dropping-particle":"","parse-names":false,"suffix":""}],"id":"ITEM-1","issued":{"date-parts":[["1997"]]},"title":"Индустрия 4.0 жағдайында жеткізу тізбегін басқару: жүйелі әдебиет талдауы","type":"article-journal"},"uris":["http://www.mendeley.com/documents/?uuid=95ffd51e-09fa-420f-bffc-c235554d2838"]}],"mendeley":{"formattedCitation":"[85]","manualFormatting":"[86]","plainTextFormattedCitation":"[85]","previouslyFormattedCitation":"[94]"},"properties":{"noteIndex":0},"schema":"https://github.com/citation-style-language/schema/raw/master/csl-citation.json"}</w:instrText>
      </w:r>
      <w:r w:rsidRPr="006977A4">
        <w:rPr>
          <w:rFonts w:ascii="Times New Roman" w:hAnsi="Times New Roman" w:cs="Times New Roman"/>
          <w:bCs/>
          <w:sz w:val="28"/>
          <w:szCs w:val="28"/>
          <w:lang w:val="en-US"/>
        </w:rPr>
        <w:fldChar w:fldCharType="separate"/>
      </w:r>
      <w:r w:rsidR="004B6E92" w:rsidRPr="006977A4">
        <w:rPr>
          <w:rFonts w:ascii="Times New Roman" w:hAnsi="Times New Roman" w:cs="Times New Roman"/>
          <w:bCs/>
          <w:noProof/>
          <w:sz w:val="28"/>
          <w:szCs w:val="28"/>
          <w:lang w:val="en-US"/>
        </w:rPr>
        <w:t>[</w:t>
      </w:r>
      <w:r w:rsidR="00D17C1C" w:rsidRPr="006977A4">
        <w:rPr>
          <w:rFonts w:ascii="Times New Roman" w:hAnsi="Times New Roman" w:cs="Times New Roman"/>
          <w:bCs/>
          <w:noProof/>
          <w:sz w:val="28"/>
          <w:szCs w:val="28"/>
          <w:lang w:val="en-US"/>
        </w:rPr>
        <w:t>86</w:t>
      </w:r>
      <w:r w:rsidR="004B6E92" w:rsidRPr="006977A4">
        <w:rPr>
          <w:rFonts w:ascii="Times New Roman" w:hAnsi="Times New Roman" w:cs="Times New Roman"/>
          <w:bCs/>
          <w:noProof/>
          <w:sz w:val="28"/>
          <w:szCs w:val="28"/>
          <w:lang w:val="en-US"/>
        </w:rPr>
        <w:t>]</w:t>
      </w:r>
      <w:r w:rsidRPr="006977A4">
        <w:rPr>
          <w:rFonts w:ascii="Times New Roman" w:hAnsi="Times New Roman" w:cs="Times New Roman"/>
          <w:bCs/>
          <w:sz w:val="28"/>
          <w:szCs w:val="28"/>
          <w:lang w:val="en-US"/>
        </w:rPr>
        <w:fldChar w:fldCharType="end"/>
      </w:r>
      <w:r w:rsidRPr="006977A4">
        <w:rPr>
          <w:rFonts w:ascii="Times New Roman" w:hAnsi="Times New Roman" w:cs="Times New Roman"/>
          <w:bCs/>
          <w:sz w:val="28"/>
          <w:szCs w:val="28"/>
          <w:lang w:val="en-US"/>
        </w:rPr>
        <w:t xml:space="preserve">. </w:t>
      </w:r>
    </w:p>
    <w:p w14:paraId="137BEC7A" w14:textId="63D483DF" w:rsidR="0065532A" w:rsidRPr="006977A4" w:rsidRDefault="0065532A" w:rsidP="00951A5B">
      <w:pPr>
        <w:spacing w:after="0" w:line="240" w:lineRule="auto"/>
        <w:ind w:firstLine="709"/>
        <w:jc w:val="both"/>
        <w:rPr>
          <w:rFonts w:ascii="Times New Roman" w:hAnsi="Times New Roman" w:cs="Times New Roman"/>
          <w:iCs/>
          <w:sz w:val="28"/>
          <w:szCs w:val="28"/>
          <w:lang w:val="en-US"/>
        </w:rPr>
      </w:pPr>
      <w:r w:rsidRPr="006977A4">
        <w:rPr>
          <w:rFonts w:ascii="Times New Roman" w:hAnsi="Times New Roman" w:cs="Times New Roman"/>
          <w:iCs/>
          <w:sz w:val="28"/>
          <w:szCs w:val="28"/>
          <w:lang w:val="en-US"/>
        </w:rPr>
        <w:t>A systematic bibliometric analysis of the current information and communication technologies on logistics services quality allows for defining research questions for further research steps.</w:t>
      </w:r>
      <w:r w:rsidR="00CB114E" w:rsidRPr="006977A4">
        <w:rPr>
          <w:rFonts w:ascii="Times New Roman" w:hAnsi="Times New Roman" w:cs="Times New Roman"/>
          <w:iCs/>
          <w:sz w:val="28"/>
          <w:szCs w:val="28"/>
          <w:lang w:val="en-US"/>
        </w:rPr>
        <w:t xml:space="preserve"> </w:t>
      </w:r>
      <w:r w:rsidR="00951A5B" w:rsidRPr="006977A4">
        <w:rPr>
          <w:rFonts w:ascii="Times New Roman" w:hAnsi="Times New Roman" w:cs="Times New Roman"/>
          <w:iCs/>
          <w:sz w:val="28"/>
          <w:szCs w:val="28"/>
          <w:lang w:val="en-US"/>
        </w:rPr>
        <w:t xml:space="preserve">The literature review highlighted the noticeable increase in ICT and logistics service quality research publications (2008–2019, databases Scopus and Web of Science). </w:t>
      </w:r>
      <w:r w:rsidR="003E7F66" w:rsidRPr="006977A4">
        <w:rPr>
          <w:rFonts w:ascii="Times New Roman" w:hAnsi="Times New Roman" w:cs="Times New Roman"/>
          <w:iCs/>
          <w:sz w:val="28"/>
          <w:szCs w:val="28"/>
          <w:lang w:val="en-US"/>
        </w:rPr>
        <w:t>Analyzing</w:t>
      </w:r>
      <w:r w:rsidR="00951A5B" w:rsidRPr="006977A4">
        <w:rPr>
          <w:rFonts w:ascii="Times New Roman" w:hAnsi="Times New Roman" w:cs="Times New Roman"/>
          <w:iCs/>
          <w:sz w:val="28"/>
          <w:szCs w:val="28"/>
          <w:lang w:val="en-US"/>
        </w:rPr>
        <w:t xml:space="preserve"> the relationships of keywords allows us to conclude that logistics service and ICT are interrelated areas in Industry 4.0 </w:t>
      </w:r>
      <w:r w:rsidR="00951A5B" w:rsidRPr="006977A4">
        <w:rPr>
          <w:rFonts w:ascii="Times New Roman" w:hAnsi="Times New Roman" w:cs="Times New Roman"/>
          <w:iCs/>
          <w:sz w:val="28"/>
          <w:szCs w:val="28"/>
          <w:lang w:val="en-US"/>
        </w:rPr>
        <w:fldChar w:fldCharType="begin" w:fldLock="1"/>
      </w:r>
      <w:r w:rsidR="00951A5B" w:rsidRPr="006977A4">
        <w:rPr>
          <w:rFonts w:ascii="Times New Roman" w:hAnsi="Times New Roman" w:cs="Times New Roman"/>
          <w:iCs/>
          <w:sz w:val="28"/>
          <w:szCs w:val="28"/>
          <w:lang w:val="en-US"/>
        </w:rPr>
        <w:instrText>ADDIN CSL_CITATION {"citationItems":[{"id":"ITEM-1","itemData":{"DOI":"10.17512/pjms.2020.21.1.16","abstract":"© 2020, Czestochowa University of Technology. All rights reserved. This paper provides a systematic review of the role of Information and Communication Technologies (ICT) in logistics services to analyze managerial implications for improving the logistics service quality. The literature review has been performed using two academic databases Scopus and Web of Science and spans the years 2008–2019. Bibliometric network analysis were used to highlight research areas for the study of current technologies in the logistics service industry. The paper highlights the classification of the information and communications technologies in the logistics service industry, new trends in logistics service in terms of Industry 4.0 and the impact of current technologies on management of logistics service quality.","author":[{"dropping-particle":"","family":"Moldabekova","given":"A.","non-dropping-particle":"","parse-names":false,"suffix":""},{"dropping-particle":"","family":"Zhidebekkyzy","given":"A.","non-dropping-particle":"","parse-names":false,"suffix":""},{"dropping-particle":"","family":"Akhmetkaliyeva","given":"S.","non-dropping-particle":"","parse-names":false,"suffix":""},{"dropping-particle":"","family":"Baimukhanbetova","given":"E.","non-dropping-particle":"","parse-names":false,"suffix":""}],"container-title":"Polish Journal of Management Studies","id":"ITEM-1","issue":"1","issued":{"date-parts":[["2020"]]},"page":"211-223","title":"Advanced technologies in improving the management of logistics services: Bibliometric network analysis | Zaawansowane technologie ulepszania zarządzania usługami logistycznymi: Analiza sieci bibliometrycznej","type":"article-journal","volume":"21"},"uris":["http://www.mendeley.com/documents/?uuid=cf637aa9-615b-3627-af58-8631ca10ff88"]}],"mendeley":{"formattedCitation":"[86]","manualFormatting":"[95]","plainTextFormattedCitation":"[86]","previouslyFormattedCitation":"[95]"},"properties":{"noteIndex":0},"schema":"https://github.com/citation-style-language/schema/raw/master/csl-citation.json"}</w:instrText>
      </w:r>
      <w:r w:rsidR="00951A5B" w:rsidRPr="006977A4">
        <w:rPr>
          <w:rFonts w:ascii="Times New Roman" w:hAnsi="Times New Roman" w:cs="Times New Roman"/>
          <w:iCs/>
          <w:sz w:val="28"/>
          <w:szCs w:val="28"/>
          <w:lang w:val="en-US"/>
        </w:rPr>
        <w:fldChar w:fldCharType="separate"/>
      </w:r>
      <w:r w:rsidR="00951A5B" w:rsidRPr="006977A4">
        <w:rPr>
          <w:rFonts w:ascii="Times New Roman" w:hAnsi="Times New Roman" w:cs="Times New Roman"/>
          <w:iCs/>
          <w:noProof/>
          <w:sz w:val="28"/>
          <w:szCs w:val="28"/>
          <w:lang w:val="en-US"/>
        </w:rPr>
        <w:t>[87]</w:t>
      </w:r>
      <w:r w:rsidR="00951A5B" w:rsidRPr="006977A4">
        <w:rPr>
          <w:rFonts w:ascii="Times New Roman" w:hAnsi="Times New Roman" w:cs="Times New Roman"/>
          <w:iCs/>
          <w:sz w:val="28"/>
          <w:szCs w:val="28"/>
          <w:lang w:val="en-US"/>
        </w:rPr>
        <w:fldChar w:fldCharType="end"/>
      </w:r>
      <w:r w:rsidR="00951A5B" w:rsidRPr="006977A4">
        <w:rPr>
          <w:rFonts w:ascii="Times New Roman" w:hAnsi="Times New Roman" w:cs="Times New Roman"/>
          <w:iCs/>
          <w:sz w:val="28"/>
          <w:szCs w:val="28"/>
          <w:lang w:val="en-US"/>
        </w:rPr>
        <w:t xml:space="preserve">. </w:t>
      </w:r>
    </w:p>
    <w:p w14:paraId="142BB8C6" w14:textId="7BB158AC" w:rsidR="0065532A" w:rsidRPr="006977A4" w:rsidRDefault="0065532A" w:rsidP="0065532A">
      <w:pPr>
        <w:pStyle w:val="af9"/>
        <w:spacing w:after="0"/>
        <w:ind w:firstLine="709"/>
        <w:rPr>
          <w:color w:val="auto"/>
        </w:rPr>
      </w:pPr>
      <w:r w:rsidRPr="006977A4">
        <w:rPr>
          <w:color w:val="auto"/>
          <w:w w:val="105"/>
          <w:sz w:val="28"/>
          <w:szCs w:val="28"/>
        </w:rPr>
        <w:lastRenderedPageBreak/>
        <w:t>Literature content analysis enables us to single out the preliminary information and communication technologies used in logistics services and underline impacted aspects in improving logistics service quality (Figure 1</w:t>
      </w:r>
      <w:r w:rsidR="00ED6DBA" w:rsidRPr="006977A4">
        <w:rPr>
          <w:color w:val="auto"/>
          <w:w w:val="105"/>
          <w:sz w:val="28"/>
          <w:szCs w:val="28"/>
        </w:rPr>
        <w:t>2</w:t>
      </w:r>
      <w:r w:rsidRPr="006977A4">
        <w:rPr>
          <w:color w:val="auto"/>
          <w:w w:val="105"/>
          <w:sz w:val="28"/>
          <w:szCs w:val="28"/>
        </w:rPr>
        <w:t>).</w:t>
      </w:r>
      <w:r w:rsidRPr="006977A4">
        <w:rPr>
          <w:color w:val="auto"/>
        </w:rPr>
        <w:t xml:space="preserve"> </w:t>
      </w:r>
    </w:p>
    <w:p w14:paraId="6C5C3D19" w14:textId="77777777" w:rsidR="0065532A" w:rsidRPr="006977A4" w:rsidRDefault="0065532A" w:rsidP="0065532A">
      <w:pPr>
        <w:spacing w:after="0" w:line="240" w:lineRule="auto"/>
        <w:ind w:firstLine="709"/>
        <w:jc w:val="both"/>
        <w:rPr>
          <w:rFonts w:ascii="Times New Roman" w:hAnsi="Times New Roman" w:cs="Times New Roman"/>
          <w:b/>
          <w:w w:val="110"/>
          <w:sz w:val="28"/>
          <w:szCs w:val="28"/>
          <w:lang w:val="en-US"/>
        </w:rPr>
      </w:pPr>
      <w:r w:rsidRPr="006977A4">
        <w:rPr>
          <w:rFonts w:ascii="Times New Roman" w:hAnsi="Times New Roman" w:cs="Times New Roman"/>
          <w:b/>
          <w:noProof/>
          <w:w w:val="110"/>
          <w:sz w:val="28"/>
          <w:szCs w:val="28"/>
          <w:lang w:eastAsia="ru-RU"/>
        </w:rPr>
        <w:drawing>
          <wp:inline distT="0" distB="0" distL="0" distR="0" wp14:anchorId="21CB2C95" wp14:editId="0A7A0CF9">
            <wp:extent cx="5486400" cy="6880860"/>
            <wp:effectExtent l="19050" t="38100" r="19050" b="15240"/>
            <wp:docPr id="309" name="Схема 3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9A0D8A0" w14:textId="49399879" w:rsidR="0065532A" w:rsidRPr="006977A4" w:rsidRDefault="0065532A" w:rsidP="0065532A">
      <w:pPr>
        <w:spacing w:after="0" w:line="240" w:lineRule="auto"/>
        <w:ind w:firstLine="709"/>
        <w:jc w:val="both"/>
        <w:rPr>
          <w:rFonts w:ascii="Times New Roman" w:hAnsi="Times New Roman" w:cs="Times New Roman"/>
          <w:bCs/>
          <w:w w:val="105"/>
          <w:sz w:val="28"/>
          <w:szCs w:val="28"/>
          <w:lang w:val="en-US"/>
        </w:rPr>
      </w:pPr>
      <w:r w:rsidRPr="006977A4">
        <w:rPr>
          <w:rFonts w:ascii="Times New Roman" w:hAnsi="Times New Roman" w:cs="Times New Roman"/>
          <w:bCs/>
          <w:w w:val="110"/>
          <w:sz w:val="28"/>
          <w:szCs w:val="28"/>
          <w:lang w:val="en-US"/>
        </w:rPr>
        <w:t>Figure 1</w:t>
      </w:r>
      <w:r w:rsidR="00ED6DBA" w:rsidRPr="006977A4">
        <w:rPr>
          <w:rFonts w:ascii="Times New Roman" w:hAnsi="Times New Roman" w:cs="Times New Roman"/>
          <w:bCs/>
          <w:w w:val="110"/>
          <w:sz w:val="28"/>
          <w:szCs w:val="28"/>
          <w:lang w:val="en-US"/>
        </w:rPr>
        <w:t>2</w:t>
      </w:r>
      <w:r w:rsidRPr="006977A4">
        <w:rPr>
          <w:rFonts w:ascii="Times New Roman" w:hAnsi="Times New Roman" w:cs="Times New Roman"/>
          <w:bCs/>
          <w:w w:val="110"/>
          <w:sz w:val="28"/>
          <w:szCs w:val="28"/>
          <w:lang w:val="en-US"/>
        </w:rPr>
        <w:t xml:space="preserve"> – </w:t>
      </w:r>
      <w:bookmarkStart w:id="15" w:name="_Hlk122444106"/>
      <w:r w:rsidRPr="006977A4">
        <w:rPr>
          <w:rFonts w:ascii="Times New Roman" w:hAnsi="Times New Roman" w:cs="Times New Roman"/>
          <w:bCs/>
          <w:w w:val="110"/>
          <w:sz w:val="28"/>
          <w:szCs w:val="28"/>
          <w:lang w:val="en-US"/>
        </w:rPr>
        <w:t>The i</w:t>
      </w:r>
      <w:r w:rsidRPr="006977A4">
        <w:rPr>
          <w:rFonts w:ascii="Times New Roman" w:hAnsi="Times New Roman" w:cs="Times New Roman"/>
          <w:bCs/>
          <w:w w:val="105"/>
          <w:sz w:val="28"/>
          <w:szCs w:val="28"/>
          <w:lang w:val="en-US"/>
        </w:rPr>
        <w:t xml:space="preserve">nformation and communications technologies </w:t>
      </w:r>
      <w:bookmarkEnd w:id="15"/>
      <w:r w:rsidRPr="006977A4">
        <w:rPr>
          <w:rFonts w:ascii="Times New Roman" w:hAnsi="Times New Roman" w:cs="Times New Roman"/>
          <w:bCs/>
          <w:w w:val="105"/>
          <w:sz w:val="28"/>
          <w:szCs w:val="28"/>
          <w:lang w:val="en-US"/>
        </w:rPr>
        <w:t>and improving logistics service quality parameters</w:t>
      </w:r>
    </w:p>
    <w:p w14:paraId="1AA3455F" w14:textId="69F5E806" w:rsidR="0065532A" w:rsidRPr="006977A4" w:rsidRDefault="0065532A" w:rsidP="0065532A">
      <w:pPr>
        <w:pStyle w:val="af9"/>
        <w:spacing w:after="0"/>
        <w:ind w:firstLine="709"/>
        <w:rPr>
          <w:color w:val="auto"/>
          <w:w w:val="105"/>
          <w:sz w:val="28"/>
          <w:szCs w:val="28"/>
        </w:rPr>
      </w:pPr>
      <w:r w:rsidRPr="006977A4">
        <w:rPr>
          <w:iCs/>
          <w:color w:val="auto"/>
          <w:sz w:val="28"/>
          <w:szCs w:val="28"/>
        </w:rPr>
        <w:t xml:space="preserve">Note – Developed by the author based on </w:t>
      </w:r>
      <w:r w:rsidRPr="006977A4">
        <w:rPr>
          <w:color w:val="auto"/>
          <w:w w:val="105"/>
          <w:sz w:val="28"/>
          <w:szCs w:val="28"/>
        </w:rPr>
        <w:fldChar w:fldCharType="begin" w:fldLock="1"/>
      </w:r>
      <w:r w:rsidR="00BA2EA5" w:rsidRPr="006977A4">
        <w:rPr>
          <w:color w:val="auto"/>
          <w:w w:val="105"/>
          <w:sz w:val="28"/>
          <w:szCs w:val="28"/>
        </w:rPr>
        <w:instrText>ADDIN CSL_CITATION {"citationItems":[{"id":"ITEM-1","itemData":{"DOI":"10.1108/13598541211212906","author":[{"dropping-particle":"","family":"Evangelista","given":"Pietro","non-dropping-particle":"","parse-names":false,"suffix":""},{"dropping-particle":"","family":"Mogre","given":"Riccardo","non-dropping-particle":"","parse-names":false,"suffix":""},{"dropping-particle":"","family":"Sweeney","given":"Edward","non-dropping-particle":"","parse-names":false,"suffix":""}],"id":"ITEM-1","issued":{"date-parts":[["2012"]]},"page":"172-186","title":"A survey based analysis of IT adoption and 3PLs ’ performance","type":"article-journal","volume":"2"},"uris":["http://www.mendeley.com/documents/?uuid=94b8144c-483e-4876-9c7f-ad9c18cab2ad"]}],"mendeley":{"formattedCitation":"[87]","manualFormatting":"[88-92]","plainTextFormattedCitation":"[87]","previouslyFormattedCitation":"[96]"},"properties":{"noteIndex":0},"schema":"https://github.com/citation-style-language/schema/raw/master/csl-citation.json"}</w:instrText>
      </w:r>
      <w:r w:rsidRPr="006977A4">
        <w:rPr>
          <w:color w:val="auto"/>
          <w:w w:val="105"/>
          <w:sz w:val="28"/>
          <w:szCs w:val="28"/>
        </w:rPr>
        <w:fldChar w:fldCharType="separate"/>
      </w:r>
      <w:r w:rsidR="004B6E92" w:rsidRPr="006977A4">
        <w:rPr>
          <w:noProof/>
          <w:color w:val="auto"/>
          <w:w w:val="105"/>
          <w:sz w:val="28"/>
          <w:szCs w:val="28"/>
        </w:rPr>
        <w:t>[</w:t>
      </w:r>
      <w:r w:rsidR="00D17C1C" w:rsidRPr="006977A4">
        <w:rPr>
          <w:noProof/>
          <w:color w:val="auto"/>
          <w:w w:val="105"/>
          <w:sz w:val="28"/>
          <w:szCs w:val="28"/>
        </w:rPr>
        <w:t>88</w:t>
      </w:r>
      <w:r w:rsidR="00BA2EA5" w:rsidRPr="006977A4">
        <w:rPr>
          <w:noProof/>
          <w:color w:val="auto"/>
          <w:w w:val="105"/>
          <w:sz w:val="28"/>
          <w:szCs w:val="28"/>
        </w:rPr>
        <w:t>-92</w:t>
      </w:r>
      <w:r w:rsidR="004B6E92" w:rsidRPr="006977A4">
        <w:rPr>
          <w:noProof/>
          <w:color w:val="auto"/>
          <w:w w:val="105"/>
          <w:sz w:val="28"/>
          <w:szCs w:val="28"/>
        </w:rPr>
        <w:t>]</w:t>
      </w:r>
      <w:r w:rsidRPr="006977A4">
        <w:rPr>
          <w:color w:val="auto"/>
          <w:w w:val="105"/>
          <w:sz w:val="28"/>
          <w:szCs w:val="28"/>
        </w:rPr>
        <w:fldChar w:fldCharType="end"/>
      </w:r>
    </w:p>
    <w:p w14:paraId="04A91FC9" w14:textId="77777777" w:rsidR="0065532A" w:rsidRPr="006977A4" w:rsidRDefault="0065532A" w:rsidP="0065532A">
      <w:pPr>
        <w:pStyle w:val="af9"/>
        <w:spacing w:after="0"/>
        <w:ind w:firstLine="709"/>
        <w:rPr>
          <w:color w:val="auto"/>
          <w:w w:val="105"/>
          <w:sz w:val="28"/>
          <w:szCs w:val="28"/>
        </w:rPr>
      </w:pPr>
    </w:p>
    <w:p w14:paraId="6735266D" w14:textId="7C882F7E" w:rsidR="0065532A" w:rsidRPr="006977A4" w:rsidRDefault="0065532A" w:rsidP="0065532A">
      <w:pPr>
        <w:pStyle w:val="af9"/>
        <w:spacing w:after="0"/>
        <w:ind w:firstLine="709"/>
        <w:rPr>
          <w:color w:val="auto"/>
          <w:sz w:val="28"/>
          <w:szCs w:val="28"/>
        </w:rPr>
      </w:pPr>
      <w:r w:rsidRPr="006977A4">
        <w:rPr>
          <w:color w:val="auto"/>
          <w:w w:val="105"/>
          <w:sz w:val="28"/>
          <w:szCs w:val="28"/>
        </w:rPr>
        <w:t xml:space="preserve">The analysis highlights the impact of information and communications technologies on logistics service on the following main dimensions: competitive advantage in strategic management, operational and financial performance, delivery performance, service quality, customer satisfaction and customer </w:t>
      </w:r>
      <w:r w:rsidRPr="006977A4">
        <w:rPr>
          <w:color w:val="auto"/>
          <w:w w:val="105"/>
          <w:sz w:val="28"/>
          <w:szCs w:val="28"/>
        </w:rPr>
        <w:lastRenderedPageBreak/>
        <w:t>loyalty</w:t>
      </w:r>
      <w:r w:rsidR="005503EE" w:rsidRPr="006977A4">
        <w:rPr>
          <w:color w:val="auto"/>
          <w:w w:val="105"/>
          <w:sz w:val="28"/>
          <w:szCs w:val="28"/>
        </w:rPr>
        <w:t>[87]</w:t>
      </w:r>
      <w:r w:rsidRPr="006977A4">
        <w:rPr>
          <w:color w:val="auto"/>
          <w:w w:val="105"/>
          <w:sz w:val="28"/>
          <w:szCs w:val="28"/>
        </w:rPr>
        <w:t xml:space="preserve">. Furthermore, </w:t>
      </w:r>
      <w:r w:rsidR="00DD5D65" w:rsidRPr="006977A4">
        <w:rPr>
          <w:color w:val="auto"/>
          <w:w w:val="105"/>
          <w:sz w:val="28"/>
          <w:szCs w:val="28"/>
        </w:rPr>
        <w:t>it identified new logistics technologie</w:t>
      </w:r>
      <w:r w:rsidRPr="006977A4">
        <w:rPr>
          <w:color w:val="auto"/>
          <w:sz w:val="28"/>
          <w:szCs w:val="28"/>
        </w:rPr>
        <w:t>s in the conditions of Industry 4.0 and their aspects of influence in improving logistics service quality (Figure 1</w:t>
      </w:r>
      <w:r w:rsidR="00ED6DBA" w:rsidRPr="006977A4">
        <w:rPr>
          <w:color w:val="auto"/>
          <w:sz w:val="28"/>
          <w:szCs w:val="28"/>
        </w:rPr>
        <w:t>3</w:t>
      </w:r>
      <w:r w:rsidRPr="006977A4">
        <w:rPr>
          <w:color w:val="auto"/>
          <w:sz w:val="28"/>
          <w:szCs w:val="28"/>
        </w:rPr>
        <w:t>).</w:t>
      </w:r>
    </w:p>
    <w:p w14:paraId="7D101D94" w14:textId="77777777" w:rsidR="0065532A" w:rsidRPr="006977A4" w:rsidRDefault="0065532A" w:rsidP="0065532A">
      <w:pPr>
        <w:autoSpaceDE w:val="0"/>
        <w:autoSpaceDN w:val="0"/>
        <w:adjustRightInd w:val="0"/>
        <w:spacing w:after="0" w:line="240" w:lineRule="auto"/>
        <w:ind w:firstLine="709"/>
        <w:jc w:val="both"/>
        <w:rPr>
          <w:rFonts w:ascii="Times New Roman" w:hAnsi="Times New Roman" w:cs="Times New Roman"/>
          <w:b/>
          <w:w w:val="105"/>
          <w:sz w:val="28"/>
          <w:szCs w:val="28"/>
          <w:lang w:val="en-US"/>
        </w:rPr>
      </w:pPr>
      <w:r w:rsidRPr="006977A4">
        <w:rPr>
          <w:rFonts w:ascii="Times New Roman" w:hAnsi="Times New Roman" w:cs="Times New Roman"/>
          <w:b/>
          <w:noProof/>
          <w:w w:val="105"/>
          <w:sz w:val="28"/>
          <w:szCs w:val="28"/>
          <w:lang w:eastAsia="ru-RU"/>
        </w:rPr>
        <w:drawing>
          <wp:inline distT="0" distB="0" distL="0" distR="0" wp14:anchorId="075072D2" wp14:editId="345184E8">
            <wp:extent cx="5486400" cy="5208270"/>
            <wp:effectExtent l="0" t="0" r="0" b="0"/>
            <wp:docPr id="310" name="Схема 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E4BABE0" w14:textId="1AEFB9A9" w:rsidR="0065532A" w:rsidRPr="006977A4" w:rsidRDefault="0065532A" w:rsidP="0065532A">
      <w:pPr>
        <w:autoSpaceDE w:val="0"/>
        <w:autoSpaceDN w:val="0"/>
        <w:adjustRightInd w:val="0"/>
        <w:spacing w:after="0" w:line="240" w:lineRule="auto"/>
        <w:ind w:firstLine="709"/>
        <w:jc w:val="both"/>
        <w:rPr>
          <w:rFonts w:ascii="Times New Roman" w:hAnsi="Times New Roman" w:cs="Times New Roman"/>
          <w:bCs/>
          <w:w w:val="105"/>
          <w:sz w:val="28"/>
          <w:szCs w:val="28"/>
          <w:lang w:val="en-US"/>
        </w:rPr>
      </w:pPr>
      <w:r w:rsidRPr="006977A4">
        <w:rPr>
          <w:rFonts w:ascii="Times New Roman" w:hAnsi="Times New Roman" w:cs="Times New Roman"/>
          <w:bCs/>
          <w:w w:val="105"/>
          <w:sz w:val="28"/>
          <w:szCs w:val="28"/>
          <w:lang w:val="en-US"/>
        </w:rPr>
        <w:t>Figure 1</w:t>
      </w:r>
      <w:r w:rsidR="00ED6DBA" w:rsidRPr="006977A4">
        <w:rPr>
          <w:rFonts w:ascii="Times New Roman" w:hAnsi="Times New Roman" w:cs="Times New Roman"/>
          <w:bCs/>
          <w:w w:val="105"/>
          <w:sz w:val="28"/>
          <w:szCs w:val="28"/>
          <w:lang w:val="en-US"/>
        </w:rPr>
        <w:t>3</w:t>
      </w:r>
      <w:r w:rsidRPr="006977A4">
        <w:rPr>
          <w:rFonts w:ascii="Times New Roman" w:hAnsi="Times New Roman" w:cs="Times New Roman"/>
          <w:bCs/>
          <w:w w:val="105"/>
          <w:sz w:val="28"/>
          <w:szCs w:val="28"/>
          <w:lang w:val="en-US"/>
        </w:rPr>
        <w:t xml:space="preserve"> – The technologies of Industry 4.0 and their impact aspects on providing logistics service</w:t>
      </w:r>
    </w:p>
    <w:p w14:paraId="680DACFB" w14:textId="786325B2" w:rsidR="0065532A" w:rsidRPr="006977A4" w:rsidRDefault="0065532A" w:rsidP="0065532A">
      <w:pPr>
        <w:pStyle w:val="af9"/>
        <w:spacing w:after="0"/>
        <w:ind w:firstLine="709"/>
        <w:rPr>
          <w:color w:val="auto"/>
          <w:sz w:val="28"/>
          <w:szCs w:val="28"/>
        </w:rPr>
      </w:pPr>
      <w:r w:rsidRPr="006977A4">
        <w:rPr>
          <w:iCs/>
          <w:color w:val="auto"/>
          <w:sz w:val="28"/>
          <w:szCs w:val="28"/>
        </w:rPr>
        <w:t xml:space="preserve">Note – Developed by the author based on </w:t>
      </w:r>
      <w:r w:rsidRPr="006977A4">
        <w:rPr>
          <w:color w:val="auto"/>
          <w:sz w:val="28"/>
          <w:szCs w:val="28"/>
        </w:rPr>
        <w:fldChar w:fldCharType="begin" w:fldLock="1"/>
      </w:r>
      <w:r w:rsidR="00B433F4" w:rsidRPr="006977A4">
        <w:rPr>
          <w:color w:val="auto"/>
          <w:sz w:val="28"/>
          <w:szCs w:val="28"/>
        </w:rPr>
        <w:instrText>ADDIN CSL_CITATION {"citationItems":[{"id":"ITEM-1","itemData":{"DOI":"10.1016/j.proeng.2017.03.197","ISBN":"4868328255","author":[{"dropping-particle":"","family":"Witkowski","given":"Krzysztof","non-dropping-particle":"","parse-names":false,"suffix":""}],"id":"ITEM-1","issued":{"date-parts":[["2017"]]},"page":"763-769","title":"Internet of Things , Big Data , Industry 4 . 0 – Innovative Solutions in Logistics and Supply Chains Management","type":"article-journal","volume":"182"},"uris":["http://www.mendeley.com/documents/?uuid=0fb88c61-e629-409b-9829-cf4cc58469e1"]}],"mendeley":{"formattedCitation":"[92]","manualFormatting":"[93-97]","plainTextFormattedCitation":"[92]","previouslyFormattedCitation":"[101]"},"properties":{"noteIndex":0},"schema":"https://github.com/citation-style-language/schema/raw/master/csl-citation.json"}</w:instrText>
      </w:r>
      <w:r w:rsidRPr="006977A4">
        <w:rPr>
          <w:color w:val="auto"/>
          <w:sz w:val="28"/>
          <w:szCs w:val="28"/>
        </w:rPr>
        <w:fldChar w:fldCharType="separate"/>
      </w:r>
      <w:r w:rsidR="004B6E92" w:rsidRPr="006977A4">
        <w:rPr>
          <w:noProof/>
          <w:color w:val="auto"/>
          <w:sz w:val="28"/>
          <w:szCs w:val="28"/>
        </w:rPr>
        <w:t>[</w:t>
      </w:r>
      <w:r w:rsidR="00D17C1C" w:rsidRPr="006977A4">
        <w:rPr>
          <w:noProof/>
          <w:color w:val="auto"/>
          <w:sz w:val="28"/>
          <w:szCs w:val="28"/>
        </w:rPr>
        <w:t>93</w:t>
      </w:r>
      <w:r w:rsidR="00B433F4" w:rsidRPr="006977A4">
        <w:rPr>
          <w:noProof/>
          <w:color w:val="auto"/>
          <w:sz w:val="28"/>
          <w:szCs w:val="28"/>
        </w:rPr>
        <w:t>-97</w:t>
      </w:r>
      <w:r w:rsidR="004B6E92" w:rsidRPr="006977A4">
        <w:rPr>
          <w:noProof/>
          <w:color w:val="auto"/>
          <w:sz w:val="28"/>
          <w:szCs w:val="28"/>
        </w:rPr>
        <w:t>]</w:t>
      </w:r>
      <w:r w:rsidRPr="006977A4">
        <w:rPr>
          <w:color w:val="auto"/>
          <w:sz w:val="28"/>
          <w:szCs w:val="28"/>
        </w:rPr>
        <w:fldChar w:fldCharType="end"/>
      </w:r>
    </w:p>
    <w:p w14:paraId="6FB1F5B8" w14:textId="3C8A327B" w:rsidR="0065532A" w:rsidRPr="006977A4" w:rsidRDefault="00951A5B" w:rsidP="00951A5B">
      <w:pPr>
        <w:pStyle w:val="af9"/>
        <w:spacing w:after="0"/>
        <w:ind w:firstLine="708"/>
        <w:rPr>
          <w:color w:val="auto"/>
          <w:sz w:val="28"/>
          <w:szCs w:val="28"/>
        </w:rPr>
      </w:pPr>
      <w:r w:rsidRPr="006977A4">
        <w:rPr>
          <w:color w:val="auto"/>
          <w:sz w:val="28"/>
          <w:szCs w:val="28"/>
        </w:rPr>
        <w:t>The bibliometric network analysis allows us to conclude that appropriately using information and communication technologies improves logistics service quality [87].</w:t>
      </w:r>
    </w:p>
    <w:p w14:paraId="192C7A33" w14:textId="331E3801" w:rsidR="0065532A" w:rsidRPr="006977A4" w:rsidRDefault="0065532A" w:rsidP="0065532A">
      <w:pPr>
        <w:pStyle w:val="af9"/>
        <w:spacing w:after="0"/>
        <w:ind w:firstLine="709"/>
        <w:rPr>
          <w:color w:val="auto"/>
          <w:sz w:val="28"/>
          <w:szCs w:val="28"/>
        </w:rPr>
      </w:pPr>
      <w:r w:rsidRPr="006977A4">
        <w:rPr>
          <w:color w:val="auto"/>
          <w:sz w:val="28"/>
          <w:szCs w:val="28"/>
        </w:rPr>
        <w:t xml:space="preserve">Furthermore, it needed to define the current technologies in dry ports. </w:t>
      </w:r>
      <w:bookmarkStart w:id="16" w:name="_Hlk122444577"/>
      <w:r w:rsidRPr="006977A4">
        <w:rPr>
          <w:color w:val="auto"/>
          <w:sz w:val="28"/>
          <w:szCs w:val="28"/>
        </w:rPr>
        <w:t xml:space="preserve">Modern digital technologies can be applied at dry ports </w:t>
      </w:r>
      <w:r w:rsidR="00951A5B" w:rsidRPr="006977A4">
        <w:rPr>
          <w:color w:val="auto"/>
          <w:sz w:val="28"/>
          <w:szCs w:val="28"/>
        </w:rPr>
        <w:t>to handle cargo, manage traffic, deal with customs, ensure safety, and monitor</w:t>
      </w:r>
      <w:r w:rsidRPr="006977A4">
        <w:rPr>
          <w:color w:val="auto"/>
          <w:sz w:val="28"/>
          <w:szCs w:val="28"/>
        </w:rPr>
        <w:t xml:space="preserve"> energy use</w:t>
      </w:r>
      <w:r w:rsidR="00951A5B" w:rsidRPr="006977A4">
        <w:rPr>
          <w:color w:val="auto"/>
          <w:sz w:val="28"/>
          <w:szCs w:val="28"/>
        </w:rPr>
        <w:t xml:space="preserve"> [98]</w:t>
      </w:r>
      <w:r w:rsidRPr="006977A4">
        <w:rPr>
          <w:color w:val="auto"/>
          <w:sz w:val="28"/>
          <w:szCs w:val="28"/>
        </w:rPr>
        <w:t xml:space="preserve">. </w:t>
      </w:r>
      <w:bookmarkEnd w:id="16"/>
      <w:r w:rsidRPr="006977A4">
        <w:rPr>
          <w:color w:val="auto"/>
          <w:sz w:val="28"/>
          <w:szCs w:val="28"/>
        </w:rPr>
        <w:t>The existing solutions can be d</w:t>
      </w:r>
      <w:r w:rsidR="00951A5B" w:rsidRPr="006977A4">
        <w:rPr>
          <w:color w:val="auto"/>
          <w:sz w:val="28"/>
          <w:szCs w:val="28"/>
        </w:rPr>
        <w:t>escribed by the field of</w:t>
      </w:r>
      <w:r w:rsidRPr="006977A4">
        <w:rPr>
          <w:color w:val="auto"/>
          <w:sz w:val="28"/>
          <w:szCs w:val="28"/>
        </w:rPr>
        <w:t xml:space="preserve"> application, smart technologies, and implementation results (Figure 1</w:t>
      </w:r>
      <w:r w:rsidR="00ED6DBA" w:rsidRPr="006977A4">
        <w:rPr>
          <w:color w:val="auto"/>
          <w:sz w:val="28"/>
          <w:szCs w:val="28"/>
        </w:rPr>
        <w:t>4</w:t>
      </w:r>
      <w:r w:rsidRPr="006977A4">
        <w:rPr>
          <w:color w:val="auto"/>
          <w:sz w:val="28"/>
          <w:szCs w:val="28"/>
        </w:rPr>
        <w:t>).</w:t>
      </w:r>
    </w:p>
    <w:p w14:paraId="5A58AECC" w14:textId="77777777" w:rsidR="0065532A" w:rsidRPr="006977A4" w:rsidRDefault="0065532A" w:rsidP="0065532A">
      <w:pPr>
        <w:spacing w:after="0" w:line="240" w:lineRule="auto"/>
        <w:ind w:firstLine="709"/>
        <w:jc w:val="both"/>
        <w:rPr>
          <w:rFonts w:ascii="Times New Roman" w:hAnsi="Times New Roman" w:cs="Times New Roman"/>
          <w:b/>
          <w:bCs/>
          <w:sz w:val="24"/>
          <w:szCs w:val="24"/>
          <w:lang w:val="en-US"/>
        </w:rPr>
      </w:pPr>
      <w:r w:rsidRPr="006977A4">
        <w:rPr>
          <w:rFonts w:ascii="Times New Roman" w:hAnsi="Times New Roman" w:cs="Times New Roman"/>
          <w:b/>
          <w:bCs/>
          <w:noProof/>
          <w:sz w:val="24"/>
          <w:szCs w:val="24"/>
          <w:lang w:eastAsia="ru-RU"/>
        </w:rPr>
        <w:lastRenderedPageBreak/>
        <w:drawing>
          <wp:inline distT="0" distB="0" distL="0" distR="0" wp14:anchorId="36648EF9" wp14:editId="2634A132">
            <wp:extent cx="5821680" cy="5916930"/>
            <wp:effectExtent l="0" t="0" r="7620" b="0"/>
            <wp:docPr id="311" name="Схема 3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1736B1C3" w14:textId="73B731DD"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Figure 1</w:t>
      </w:r>
      <w:r w:rsidR="00ED6DBA" w:rsidRPr="006977A4">
        <w:rPr>
          <w:rFonts w:ascii="Times New Roman" w:hAnsi="Times New Roman" w:cs="Times New Roman"/>
          <w:sz w:val="28"/>
          <w:szCs w:val="28"/>
          <w:lang w:val="en-US"/>
        </w:rPr>
        <w:t>4</w:t>
      </w:r>
      <w:r w:rsidRPr="006977A4">
        <w:rPr>
          <w:rFonts w:ascii="Times New Roman" w:hAnsi="Times New Roman" w:cs="Times New Roman"/>
          <w:sz w:val="28"/>
          <w:szCs w:val="28"/>
          <w:lang w:val="en-US"/>
        </w:rPr>
        <w:t xml:space="preserve"> – The smart technologies for dry ports</w:t>
      </w:r>
    </w:p>
    <w:p w14:paraId="284E3DAA" w14:textId="3B38B75E"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iCs/>
          <w:sz w:val="28"/>
          <w:szCs w:val="28"/>
          <w:lang w:val="en-US"/>
        </w:rPr>
        <w:t xml:space="preserve">Note – Developed by the author based on </w:t>
      </w:r>
      <w:r w:rsidRPr="006977A4">
        <w:rPr>
          <w:rFonts w:ascii="Times New Roman" w:hAnsi="Times New Roman" w:cs="Times New Roman"/>
          <w:sz w:val="28"/>
          <w:szCs w:val="28"/>
          <w:lang w:val="en-US"/>
        </w:rPr>
        <w:fldChar w:fldCharType="begin" w:fldLock="1"/>
      </w:r>
      <w:r w:rsidR="00D17C1C" w:rsidRPr="006977A4">
        <w:rPr>
          <w:rFonts w:ascii="Times New Roman" w:hAnsi="Times New Roman" w:cs="Times New Roman"/>
          <w:sz w:val="28"/>
          <w:szCs w:val="28"/>
          <w:lang w:val="en-US"/>
        </w:rPr>
        <w:instrText>ADDIN CSL_CITATION {"citationItems":[{"id":"ITEM-1","itemData":{"author":[{"dropping-particle":"","family":"ESCAP","given":"","non-dropping-particle":"","parse-names":false,"suffix":""}],"id":"ITEM-1","issued":{"date-parts":[["0"]]},"page":"1-15","title":"D IGITAL SOLUTIONS FOR DRY PORTS OPERATIONS","type":"article-journal"},"uris":["http://www.mendeley.com/documents/?uuid=027e016c-d96a-4441-8893-ed788e03a48b"]}],"mendeley":{"formattedCitation":"[97]","manualFormatting":"[98]","plainTextFormattedCitation":"[97]","previouslyFormattedCitation":"[106]"},"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D17C1C" w:rsidRPr="006977A4">
        <w:rPr>
          <w:rFonts w:ascii="Times New Roman" w:hAnsi="Times New Roman" w:cs="Times New Roman"/>
          <w:noProof/>
          <w:sz w:val="28"/>
          <w:szCs w:val="28"/>
          <w:lang w:val="en-US"/>
        </w:rPr>
        <w:t>98</w:t>
      </w:r>
      <w:r w:rsidR="004B6E9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p>
    <w:p w14:paraId="5CA06298" w14:textId="77777777" w:rsidR="0065532A" w:rsidRPr="006977A4" w:rsidRDefault="0065532A" w:rsidP="0065532A">
      <w:pPr>
        <w:spacing w:after="0" w:line="240" w:lineRule="auto"/>
        <w:ind w:firstLine="709"/>
        <w:jc w:val="both"/>
        <w:rPr>
          <w:rFonts w:ascii="Times New Roman" w:hAnsi="Times New Roman" w:cs="Times New Roman"/>
          <w:sz w:val="24"/>
          <w:szCs w:val="24"/>
          <w:lang w:val="en-US"/>
        </w:rPr>
      </w:pPr>
    </w:p>
    <w:p w14:paraId="743AF725" w14:textId="617B52CE" w:rsidR="00951A5B" w:rsidRPr="006977A4" w:rsidRDefault="00951A5B" w:rsidP="005D48DB">
      <w:pPr>
        <w:pStyle w:val="af9"/>
        <w:spacing w:after="0"/>
        <w:ind w:firstLine="709"/>
        <w:rPr>
          <w:color w:val="auto"/>
          <w:sz w:val="28"/>
          <w:szCs w:val="28"/>
        </w:rPr>
      </w:pPr>
      <w:r w:rsidRPr="006977A4">
        <w:rPr>
          <w:color w:val="auto"/>
          <w:sz w:val="28"/>
          <w:szCs w:val="28"/>
        </w:rPr>
        <w:t xml:space="preserve">It should be noted that it needs to empirically study the identified results of implementing smart technologies in dry ports. </w:t>
      </w:r>
    </w:p>
    <w:p w14:paraId="0FF35822" w14:textId="6927C504" w:rsidR="0065532A" w:rsidRPr="006977A4" w:rsidRDefault="00951A5B" w:rsidP="005D48DB">
      <w:pPr>
        <w:pStyle w:val="af9"/>
        <w:spacing w:after="0"/>
        <w:ind w:firstLine="709"/>
        <w:rPr>
          <w:color w:val="auto"/>
          <w:spacing w:val="13"/>
          <w:w w:val="105"/>
          <w:sz w:val="28"/>
          <w:szCs w:val="28"/>
        </w:rPr>
      </w:pPr>
      <w:r w:rsidRPr="006977A4">
        <w:rPr>
          <w:color w:val="auto"/>
          <w:sz w:val="28"/>
          <w:szCs w:val="28"/>
        </w:rPr>
        <w:t>To sum up, t</w:t>
      </w:r>
      <w:r w:rsidR="0065532A" w:rsidRPr="006977A4">
        <w:rPr>
          <w:color w:val="auto"/>
          <w:sz w:val="28"/>
          <w:szCs w:val="28"/>
        </w:rPr>
        <w:t xml:space="preserve">he </w:t>
      </w:r>
      <w:r w:rsidRPr="006977A4">
        <w:rPr>
          <w:color w:val="auto"/>
          <w:sz w:val="28"/>
          <w:szCs w:val="28"/>
        </w:rPr>
        <w:t xml:space="preserve">literature </w:t>
      </w:r>
      <w:r w:rsidR="0065532A" w:rsidRPr="006977A4">
        <w:rPr>
          <w:color w:val="auto"/>
          <w:sz w:val="28"/>
          <w:szCs w:val="28"/>
        </w:rPr>
        <w:t>analysis shows that information and communication technologies in Industry 4.0 have moved to a new level of digitalization. Digitalizing logistics processes form the 4</w:t>
      </w:r>
      <w:r w:rsidR="0065532A" w:rsidRPr="006977A4">
        <w:rPr>
          <w:color w:val="auto"/>
          <w:sz w:val="28"/>
          <w:szCs w:val="28"/>
          <w:vertAlign w:val="superscript"/>
        </w:rPr>
        <w:t>th</w:t>
      </w:r>
      <w:r w:rsidR="0065532A" w:rsidRPr="006977A4">
        <w:rPr>
          <w:color w:val="auto"/>
          <w:sz w:val="28"/>
          <w:szCs w:val="28"/>
        </w:rPr>
        <w:t xml:space="preserve"> to 5</w:t>
      </w:r>
      <w:r w:rsidR="0065532A" w:rsidRPr="006977A4">
        <w:rPr>
          <w:color w:val="auto"/>
          <w:sz w:val="28"/>
          <w:szCs w:val="28"/>
          <w:vertAlign w:val="superscript"/>
        </w:rPr>
        <w:t>th</w:t>
      </w:r>
      <w:r w:rsidR="0065532A" w:rsidRPr="006977A4">
        <w:rPr>
          <w:color w:val="auto"/>
          <w:sz w:val="28"/>
          <w:szCs w:val="28"/>
        </w:rPr>
        <w:t xml:space="preserve"> generation logistics and introduces new service requirements. In this regard, it is necessary to introduce new technological solutions to </w:t>
      </w:r>
      <w:r w:rsidRPr="006977A4">
        <w:rPr>
          <w:color w:val="auto"/>
          <w:sz w:val="28"/>
          <w:szCs w:val="28"/>
        </w:rPr>
        <w:t xml:space="preserve">logistics infrastructure </w:t>
      </w:r>
      <w:r w:rsidR="0065532A" w:rsidRPr="006977A4">
        <w:rPr>
          <w:color w:val="auto"/>
          <w:sz w:val="28"/>
          <w:szCs w:val="28"/>
        </w:rPr>
        <w:t xml:space="preserve">to improve the </w:t>
      </w:r>
      <w:r w:rsidRPr="006977A4">
        <w:rPr>
          <w:color w:val="auto"/>
          <w:sz w:val="28"/>
          <w:szCs w:val="28"/>
        </w:rPr>
        <w:t xml:space="preserve">quality of </w:t>
      </w:r>
      <w:r w:rsidR="0065532A" w:rsidRPr="006977A4">
        <w:rPr>
          <w:color w:val="auto"/>
          <w:sz w:val="28"/>
          <w:szCs w:val="28"/>
        </w:rPr>
        <w:t>logistics service</w:t>
      </w:r>
      <w:r w:rsidRPr="006977A4">
        <w:rPr>
          <w:color w:val="auto"/>
          <w:sz w:val="28"/>
          <w:szCs w:val="28"/>
        </w:rPr>
        <w:t>s</w:t>
      </w:r>
      <w:r w:rsidR="005D48DB" w:rsidRPr="006977A4">
        <w:rPr>
          <w:color w:val="auto"/>
          <w:sz w:val="28"/>
          <w:szCs w:val="28"/>
        </w:rPr>
        <w:t xml:space="preserve">.  </w:t>
      </w:r>
      <w:r w:rsidRPr="006977A4">
        <w:rPr>
          <w:color w:val="auto"/>
          <w:sz w:val="28"/>
          <w:szCs w:val="28"/>
        </w:rPr>
        <w:t>It is essential t</w:t>
      </w:r>
      <w:r w:rsidR="005D48DB" w:rsidRPr="006977A4">
        <w:rPr>
          <w:color w:val="auto"/>
          <w:sz w:val="28"/>
          <w:szCs w:val="28"/>
        </w:rPr>
        <w:t xml:space="preserve">o </w:t>
      </w:r>
      <w:r w:rsidRPr="006977A4">
        <w:rPr>
          <w:color w:val="auto"/>
          <w:sz w:val="28"/>
          <w:szCs w:val="28"/>
        </w:rPr>
        <w:t>enhanc</w:t>
      </w:r>
      <w:r w:rsidR="005D48DB" w:rsidRPr="006977A4">
        <w:rPr>
          <w:color w:val="auto"/>
          <w:sz w:val="28"/>
          <w:szCs w:val="28"/>
        </w:rPr>
        <w:t xml:space="preserve">e the quality of the logistics service based on modern technologies, the integration of information systems with the corporate strategy for managing logistics services; corresponding choice of technologies for organizing a logistics service; </w:t>
      </w:r>
      <w:r w:rsidRPr="006977A4">
        <w:rPr>
          <w:color w:val="auto"/>
          <w:sz w:val="28"/>
          <w:szCs w:val="28"/>
        </w:rPr>
        <w:t>a</w:t>
      </w:r>
      <w:r w:rsidR="005D48DB" w:rsidRPr="006977A4">
        <w:rPr>
          <w:color w:val="auto"/>
          <w:sz w:val="28"/>
          <w:szCs w:val="28"/>
        </w:rPr>
        <w:t xml:space="preserve">utomation of processes and operations associated with leaving and unloading, warehouse management, order formation and delivery, etc. </w:t>
      </w:r>
    </w:p>
    <w:p w14:paraId="0588CDF2" w14:textId="26A0234B" w:rsidR="0065532A" w:rsidRPr="006977A4" w:rsidRDefault="0065532A" w:rsidP="0065532A">
      <w:pPr>
        <w:spacing w:after="0" w:line="240" w:lineRule="auto"/>
        <w:ind w:firstLine="709"/>
        <w:jc w:val="both"/>
        <w:rPr>
          <w:rFonts w:ascii="Times New Roman" w:hAnsi="Times New Roman" w:cs="Times New Roman"/>
          <w:bCs/>
          <w:iCs/>
          <w:sz w:val="28"/>
          <w:szCs w:val="28"/>
          <w:lang w:val="en-US"/>
        </w:rPr>
      </w:pPr>
      <w:r w:rsidRPr="006977A4">
        <w:rPr>
          <w:rFonts w:ascii="Times New Roman" w:hAnsi="Times New Roman" w:cs="Times New Roman"/>
          <w:bCs/>
          <w:iCs/>
          <w:sz w:val="28"/>
          <w:szCs w:val="28"/>
          <w:lang w:val="en-US"/>
        </w:rPr>
        <w:lastRenderedPageBreak/>
        <w:t xml:space="preserve">There are specific research gaps in the empirical study of the technologies regarding the dry port logistics service quality improvement. Logistics service quality and digital technologies are studied mainly </w:t>
      </w:r>
      <w:r w:rsidR="00DD5D65" w:rsidRPr="006977A4">
        <w:rPr>
          <w:rFonts w:ascii="Times New Roman" w:hAnsi="Times New Roman" w:cs="Times New Roman"/>
          <w:bCs/>
          <w:iCs/>
          <w:sz w:val="28"/>
          <w:szCs w:val="28"/>
          <w:lang w:val="en-US"/>
        </w:rPr>
        <w:t xml:space="preserve">within </w:t>
      </w:r>
      <w:r w:rsidRPr="006977A4">
        <w:rPr>
          <w:rFonts w:ascii="Times New Roman" w:hAnsi="Times New Roman" w:cs="Times New Roman"/>
          <w:bCs/>
          <w:iCs/>
          <w:sz w:val="28"/>
          <w:szCs w:val="28"/>
          <w:lang w:val="en-US"/>
        </w:rPr>
        <w:t xml:space="preserve">seaports. A new research direction is </w:t>
      </w:r>
      <w:r w:rsidR="00DD5D65" w:rsidRPr="006977A4">
        <w:rPr>
          <w:rFonts w:ascii="Times New Roman" w:hAnsi="Times New Roman" w:cs="Times New Roman"/>
          <w:bCs/>
          <w:iCs/>
          <w:sz w:val="28"/>
          <w:szCs w:val="28"/>
          <w:lang w:val="en-US"/>
        </w:rPr>
        <w:t>studying</w:t>
      </w:r>
      <w:r w:rsidRPr="006977A4">
        <w:rPr>
          <w:rFonts w:ascii="Times New Roman" w:hAnsi="Times New Roman" w:cs="Times New Roman"/>
          <w:bCs/>
          <w:iCs/>
          <w:sz w:val="28"/>
          <w:szCs w:val="28"/>
          <w:lang w:val="en-US"/>
        </w:rPr>
        <w:t xml:space="preserve"> dry port logistics services quality</w:t>
      </w:r>
      <w:r w:rsidR="00DD5D65" w:rsidRPr="006977A4">
        <w:rPr>
          <w:rFonts w:ascii="Times New Roman" w:hAnsi="Times New Roman" w:cs="Times New Roman"/>
          <w:bCs/>
          <w:iCs/>
          <w:sz w:val="28"/>
          <w:szCs w:val="28"/>
          <w:lang w:val="en-US"/>
        </w:rPr>
        <w:t xml:space="preserve"> in digitalization</w:t>
      </w:r>
      <w:r w:rsidRPr="006977A4">
        <w:rPr>
          <w:rFonts w:ascii="Times New Roman" w:hAnsi="Times New Roman" w:cs="Times New Roman"/>
          <w:bCs/>
          <w:iCs/>
          <w:sz w:val="28"/>
          <w:szCs w:val="28"/>
          <w:lang w:val="en-US"/>
        </w:rPr>
        <w:t xml:space="preserve"> and its development as a logistics hub in international transport corridors. It is essential to improve logistics services in developing the logistics infrastructure as a hub. Another significant aspect is to provide logistics services in digitalization and pandemic conditions using smart technologies. This research aims to create a dry port concept of international importance within transport, logistics, and economic corridors, the assessment tool of dry port logistics service quality, and ways of improving the digitalization of dry port logistics service quality. </w:t>
      </w:r>
    </w:p>
    <w:p w14:paraId="6C517C3A" w14:textId="2B3FDA5C"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Based on the literature review</w:t>
      </w:r>
      <w:r w:rsidR="00FA37C2" w:rsidRPr="006977A4">
        <w:rPr>
          <w:rFonts w:ascii="Times New Roman" w:hAnsi="Times New Roman" w:cs="Times New Roman"/>
          <w:sz w:val="28"/>
          <w:szCs w:val="28"/>
          <w:lang w:val="en-US"/>
        </w:rPr>
        <w:t>,</w:t>
      </w:r>
      <w:r w:rsidR="00505983"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the following research questions were emphasized: </w:t>
      </w:r>
    </w:p>
    <w:p w14:paraId="0D17A992" w14:textId="2E0197B9"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How do technological and innovational development (individual technologies, digital technologies) affect the improvement of logistics services parameters?</w:t>
      </w:r>
    </w:p>
    <w:p w14:paraId="6F180D96"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What parameters and assessment criteria can be appropriate for assessing the quality of logistics services in dry ports? </w:t>
      </w:r>
    </w:p>
    <w:p w14:paraId="08CE38A5" w14:textId="77777777" w:rsidR="0065532A" w:rsidRPr="006977A4" w:rsidRDefault="0065532A" w:rsidP="0065532A">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What are the prospects for improving the quality of logistics services of dry ports within transport corridors in the context of digitalization?</w:t>
      </w:r>
    </w:p>
    <w:p w14:paraId="6A5FBCE0" w14:textId="765B04D5" w:rsidR="0065532A" w:rsidRPr="006977A4" w:rsidRDefault="0065532A" w:rsidP="0065532A">
      <w:pPr>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sz w:val="28"/>
          <w:szCs w:val="28"/>
          <w:lang w:val="en-US"/>
        </w:rPr>
        <w:t xml:space="preserve">So, </w:t>
      </w:r>
      <w:bookmarkStart w:id="17" w:name="_Hlk123646921"/>
      <w:r w:rsidRPr="006977A4">
        <w:rPr>
          <w:rFonts w:ascii="Times New Roman" w:hAnsi="Times New Roman" w:cs="Times New Roman"/>
          <w:bCs/>
          <w:sz w:val="28"/>
          <w:szCs w:val="28"/>
          <w:lang w:val="en-US"/>
        </w:rPr>
        <w:t xml:space="preserve">the foreign experience shows that dry ports provide a wide range of logistics and additional services: filling stations, catering, custom offices, truck washing stations, social facilities, truck repair stations, central temperature-controlled warehouses, and other services. Furthermore, dry ports carry out customs clearance of goods and function as logistics, trade, transportation hubs, and clusters. </w:t>
      </w:r>
      <w:r w:rsidR="00951A5B" w:rsidRPr="006977A4">
        <w:rPr>
          <w:rFonts w:ascii="Times New Roman" w:hAnsi="Times New Roman" w:cs="Times New Roman"/>
          <w:bCs/>
          <w:sz w:val="28"/>
          <w:szCs w:val="28"/>
          <w:lang w:val="en-US"/>
        </w:rPr>
        <w:t xml:space="preserve">Based on integrative information technologies, </w:t>
      </w:r>
      <w:r w:rsidRPr="006977A4">
        <w:rPr>
          <w:rFonts w:ascii="Times New Roman" w:hAnsi="Times New Roman" w:cs="Times New Roman"/>
          <w:bCs/>
          <w:sz w:val="28"/>
          <w:szCs w:val="28"/>
          <w:lang w:val="en-US"/>
        </w:rPr>
        <w:t>seamless supply chain networks</w:t>
      </w:r>
      <w:r w:rsidR="00951A5B" w:rsidRPr="006977A4">
        <w:rPr>
          <w:rFonts w:ascii="Times New Roman" w:hAnsi="Times New Roman" w:cs="Times New Roman"/>
          <w:bCs/>
          <w:sz w:val="28"/>
          <w:szCs w:val="28"/>
          <w:lang w:val="en-US"/>
        </w:rPr>
        <w:t xml:space="preserve"> develop</w:t>
      </w:r>
      <w:r w:rsidRPr="006977A4">
        <w:rPr>
          <w:rFonts w:ascii="Times New Roman" w:hAnsi="Times New Roman" w:cs="Times New Roman"/>
          <w:bCs/>
          <w:sz w:val="28"/>
          <w:szCs w:val="28"/>
          <w:lang w:val="en-US"/>
        </w:rPr>
        <w:t xml:space="preserve">. This way, the regional digital logistics platforms integrate into the digital transport corridors. The formation of digital transport corridors, including dry ports and other transport and logistics infrastructures, makes it possible to organize international cargo transportation effectively. </w:t>
      </w:r>
      <w:bookmarkEnd w:id="17"/>
      <w:r w:rsidRPr="006977A4">
        <w:rPr>
          <w:rFonts w:ascii="Times New Roman" w:hAnsi="Times New Roman" w:cs="Times New Roman"/>
          <w:bCs/>
          <w:sz w:val="28"/>
          <w:szCs w:val="28"/>
          <w:lang w:val="en-US"/>
        </w:rPr>
        <w:t xml:space="preserve">In terms of digitalization, developing an intelligent port using digital technologies in port operations and processes is essential. </w:t>
      </w:r>
      <w:r w:rsidR="00951A5B" w:rsidRPr="006977A4">
        <w:rPr>
          <w:rFonts w:ascii="Times New Roman" w:hAnsi="Times New Roman" w:cs="Times New Roman"/>
          <w:bCs/>
          <w:sz w:val="28"/>
          <w:szCs w:val="28"/>
          <w:lang w:val="en-US"/>
        </w:rPr>
        <w:t xml:space="preserve">Based on </w:t>
      </w:r>
      <w:r w:rsidRPr="006977A4">
        <w:rPr>
          <w:rFonts w:ascii="Times New Roman" w:hAnsi="Times New Roman" w:cs="Times New Roman"/>
          <w:bCs/>
          <w:sz w:val="28"/>
          <w:szCs w:val="28"/>
          <w:lang w:val="en-US"/>
        </w:rPr>
        <w:t xml:space="preserve">ICT and digital technologies (Internet of things, Big Data, Blockchain, Cloud computing, Cybersecurity, Web3, Omnichannel, </w:t>
      </w:r>
      <w:r w:rsidR="00DD5D65" w:rsidRPr="006977A4">
        <w:rPr>
          <w:rFonts w:ascii="Times New Roman" w:hAnsi="Times New Roman" w:cs="Times New Roman"/>
          <w:bCs/>
          <w:sz w:val="28"/>
          <w:szCs w:val="28"/>
          <w:lang w:val="en-US"/>
        </w:rPr>
        <w:t xml:space="preserve">and </w:t>
      </w:r>
      <w:r w:rsidRPr="006977A4">
        <w:rPr>
          <w:rFonts w:ascii="Times New Roman" w:hAnsi="Times New Roman" w:cs="Times New Roman"/>
          <w:bCs/>
          <w:sz w:val="28"/>
          <w:szCs w:val="28"/>
          <w:lang w:val="en-US"/>
        </w:rPr>
        <w:t>social networking)</w:t>
      </w:r>
      <w:r w:rsidR="00DD5D65" w:rsidRPr="006977A4">
        <w:rPr>
          <w:rFonts w:ascii="Times New Roman" w:hAnsi="Times New Roman" w:cs="Times New Roman"/>
          <w:bCs/>
          <w:sz w:val="28"/>
          <w:szCs w:val="28"/>
          <w:lang w:val="en-US"/>
        </w:rPr>
        <w:t>,</w:t>
      </w:r>
      <w:r w:rsidRPr="006977A4">
        <w:rPr>
          <w:rFonts w:ascii="Times New Roman" w:hAnsi="Times New Roman" w:cs="Times New Roman"/>
          <w:bCs/>
          <w:sz w:val="28"/>
          <w:szCs w:val="28"/>
          <w:lang w:val="en-US"/>
        </w:rPr>
        <w:t xml:space="preserve"> provid</w:t>
      </w:r>
      <w:r w:rsidR="00951A5B" w:rsidRPr="006977A4">
        <w:rPr>
          <w:rFonts w:ascii="Times New Roman" w:hAnsi="Times New Roman" w:cs="Times New Roman"/>
          <w:bCs/>
          <w:sz w:val="28"/>
          <w:szCs w:val="28"/>
          <w:lang w:val="en-US"/>
        </w:rPr>
        <w:t>ing</w:t>
      </w:r>
      <w:r w:rsidRPr="006977A4">
        <w:rPr>
          <w:rFonts w:ascii="Times New Roman" w:hAnsi="Times New Roman" w:cs="Times New Roman"/>
          <w:bCs/>
          <w:sz w:val="28"/>
          <w:szCs w:val="28"/>
          <w:lang w:val="en-US"/>
        </w:rPr>
        <w:t xml:space="preserve"> logistics services improve competitive advantage, operational and financial performance, delivery performance, customer performance satisfaction, and customer loyalty.</w:t>
      </w:r>
      <w:r w:rsidR="00505983" w:rsidRPr="006977A4">
        <w:rPr>
          <w:rFonts w:ascii="Times New Roman" w:hAnsi="Times New Roman" w:cs="Times New Roman"/>
          <w:bCs/>
          <w:sz w:val="28"/>
          <w:szCs w:val="28"/>
          <w:lang w:val="en-US"/>
        </w:rPr>
        <w:t xml:space="preserve"> </w:t>
      </w:r>
      <w:r w:rsidR="006C41A4" w:rsidRPr="006977A4">
        <w:rPr>
          <w:rFonts w:ascii="Times New Roman" w:hAnsi="Times New Roman" w:cs="Times New Roman"/>
          <w:bCs/>
          <w:sz w:val="28"/>
          <w:szCs w:val="28"/>
          <w:lang w:val="en-US"/>
        </w:rPr>
        <w:t>Furthermore, t</w:t>
      </w:r>
      <w:r w:rsidR="00505983" w:rsidRPr="006977A4">
        <w:rPr>
          <w:rFonts w:ascii="Times New Roman" w:hAnsi="Times New Roman" w:cs="Times New Roman"/>
          <w:bCs/>
          <w:sz w:val="28"/>
          <w:szCs w:val="28"/>
          <w:lang w:val="en-US"/>
        </w:rPr>
        <w:t xml:space="preserve">he study of methodological approaches to </w:t>
      </w:r>
      <w:r w:rsidR="00951A5B" w:rsidRPr="006977A4">
        <w:rPr>
          <w:rFonts w:ascii="Times New Roman" w:hAnsi="Times New Roman" w:cs="Times New Roman"/>
          <w:bCs/>
          <w:sz w:val="28"/>
          <w:szCs w:val="28"/>
          <w:lang w:val="en-US"/>
        </w:rPr>
        <w:t xml:space="preserve">assessing logistics services’ quality </w:t>
      </w:r>
      <w:r w:rsidR="00505983" w:rsidRPr="006977A4">
        <w:rPr>
          <w:rFonts w:ascii="Times New Roman" w:hAnsi="Times New Roman" w:cs="Times New Roman"/>
          <w:bCs/>
          <w:sz w:val="28"/>
          <w:szCs w:val="28"/>
          <w:lang w:val="en-US"/>
        </w:rPr>
        <w:t>allows for developing the assessment tool for evaluating the dry ports in transport corridors.</w:t>
      </w:r>
    </w:p>
    <w:p w14:paraId="22B51965" w14:textId="4046A79D" w:rsidR="0065532A" w:rsidRPr="006977A4" w:rsidRDefault="0065532A" w:rsidP="0065532A">
      <w:pPr>
        <w:pStyle w:val="1"/>
        <w:numPr>
          <w:ilvl w:val="0"/>
          <w:numId w:val="0"/>
        </w:numPr>
        <w:ind w:left="709"/>
        <w:rPr>
          <w:lang w:eastAsia="ru-RU"/>
        </w:rPr>
      </w:pPr>
    </w:p>
    <w:p w14:paraId="71990E0B" w14:textId="6E35920D" w:rsidR="0065532A" w:rsidRPr="006977A4" w:rsidRDefault="0065532A" w:rsidP="0065532A">
      <w:pPr>
        <w:pStyle w:val="1"/>
        <w:numPr>
          <w:ilvl w:val="0"/>
          <w:numId w:val="0"/>
        </w:numPr>
        <w:ind w:left="709"/>
        <w:rPr>
          <w:lang w:eastAsia="ru-RU"/>
        </w:rPr>
      </w:pPr>
    </w:p>
    <w:p w14:paraId="1830E134" w14:textId="263C51B2" w:rsidR="00B403D8" w:rsidRPr="006977A4" w:rsidRDefault="00B403D8" w:rsidP="0065532A">
      <w:pPr>
        <w:pStyle w:val="1"/>
        <w:numPr>
          <w:ilvl w:val="0"/>
          <w:numId w:val="0"/>
        </w:numPr>
        <w:ind w:left="709"/>
        <w:rPr>
          <w:lang w:eastAsia="ru-RU"/>
        </w:rPr>
      </w:pPr>
    </w:p>
    <w:p w14:paraId="7316F047" w14:textId="520CD318" w:rsidR="00B403D8" w:rsidRPr="006977A4" w:rsidRDefault="00B403D8" w:rsidP="0065532A">
      <w:pPr>
        <w:pStyle w:val="1"/>
        <w:numPr>
          <w:ilvl w:val="0"/>
          <w:numId w:val="0"/>
        </w:numPr>
        <w:ind w:left="709"/>
        <w:rPr>
          <w:lang w:eastAsia="ru-RU"/>
        </w:rPr>
      </w:pPr>
    </w:p>
    <w:p w14:paraId="510B30EF" w14:textId="77777777" w:rsidR="00B403D8" w:rsidRPr="006977A4" w:rsidRDefault="00B403D8" w:rsidP="0065532A">
      <w:pPr>
        <w:pStyle w:val="1"/>
        <w:numPr>
          <w:ilvl w:val="0"/>
          <w:numId w:val="0"/>
        </w:numPr>
        <w:ind w:left="709"/>
        <w:rPr>
          <w:lang w:eastAsia="ru-RU"/>
        </w:rPr>
      </w:pPr>
    </w:p>
    <w:p w14:paraId="3EDD3EA7" w14:textId="48B96CBA" w:rsidR="0065532A" w:rsidRPr="006977A4" w:rsidRDefault="0065532A" w:rsidP="0065532A">
      <w:pPr>
        <w:pStyle w:val="1"/>
        <w:numPr>
          <w:ilvl w:val="0"/>
          <w:numId w:val="0"/>
        </w:numPr>
        <w:ind w:left="709"/>
        <w:rPr>
          <w:lang w:eastAsia="ru-RU"/>
        </w:rPr>
      </w:pPr>
    </w:p>
    <w:p w14:paraId="52CBFF87" w14:textId="69F2AC68" w:rsidR="00677F6D" w:rsidRPr="006977A4" w:rsidRDefault="00677F6D" w:rsidP="00267C64">
      <w:pPr>
        <w:pStyle w:val="1"/>
        <w:jc w:val="center"/>
        <w:rPr>
          <w:lang w:eastAsia="ru-RU"/>
        </w:rPr>
      </w:pPr>
      <w:r w:rsidRPr="006977A4">
        <w:rPr>
          <w:lang w:eastAsia="ru-RU"/>
        </w:rPr>
        <w:lastRenderedPageBreak/>
        <w:t>Methodological approaches for assessing dry port logistics service quality</w:t>
      </w:r>
      <w:bookmarkEnd w:id="14"/>
    </w:p>
    <w:p w14:paraId="42AD4331" w14:textId="3CCF1B9E" w:rsidR="00774127" w:rsidRPr="006977A4" w:rsidRDefault="00774127"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This section examines </w:t>
      </w:r>
      <w:r w:rsidR="000954F7" w:rsidRPr="006977A4">
        <w:rPr>
          <w:rFonts w:ascii="Times New Roman" w:hAnsi="Times New Roman" w:cs="Times New Roman"/>
          <w:sz w:val="28"/>
          <w:szCs w:val="28"/>
          <w:lang w:val="en-US"/>
        </w:rPr>
        <w:t xml:space="preserve">the methodological approaches </w:t>
      </w:r>
      <w:r w:rsidR="00D13298" w:rsidRPr="006977A4">
        <w:rPr>
          <w:rFonts w:ascii="Times New Roman" w:hAnsi="Times New Roman" w:cs="Times New Roman"/>
          <w:sz w:val="28"/>
          <w:szCs w:val="28"/>
          <w:lang w:val="en-US"/>
        </w:rPr>
        <w:t>to</w:t>
      </w:r>
      <w:r w:rsidRPr="006977A4">
        <w:rPr>
          <w:rFonts w:ascii="Times New Roman" w:hAnsi="Times New Roman" w:cs="Times New Roman"/>
          <w:sz w:val="28"/>
          <w:szCs w:val="28"/>
          <w:lang w:val="en-US"/>
        </w:rPr>
        <w:t xml:space="preserve"> </w:t>
      </w:r>
      <w:r w:rsidR="00D13298" w:rsidRPr="006977A4">
        <w:rPr>
          <w:rFonts w:ascii="Times New Roman" w:hAnsi="Times New Roman" w:cs="Times New Roman"/>
          <w:sz w:val="28"/>
          <w:szCs w:val="28"/>
          <w:lang w:val="en-US"/>
        </w:rPr>
        <w:t>determin</w:t>
      </w:r>
      <w:r w:rsidR="00ED3B91" w:rsidRPr="006977A4">
        <w:rPr>
          <w:rFonts w:ascii="Times New Roman" w:hAnsi="Times New Roman" w:cs="Times New Roman"/>
          <w:sz w:val="28"/>
          <w:szCs w:val="28"/>
          <w:lang w:val="en-US"/>
        </w:rPr>
        <w:t>ing</w:t>
      </w:r>
      <w:r w:rsidRPr="006977A4">
        <w:rPr>
          <w:rFonts w:ascii="Times New Roman" w:hAnsi="Times New Roman" w:cs="Times New Roman"/>
          <w:sz w:val="28"/>
          <w:szCs w:val="28"/>
          <w:lang w:val="en-US"/>
        </w:rPr>
        <w:t xml:space="preserve"> the quality of </w:t>
      </w:r>
      <w:r w:rsidR="00317E59" w:rsidRPr="006977A4">
        <w:rPr>
          <w:rFonts w:ascii="Times New Roman" w:hAnsi="Times New Roman" w:cs="Times New Roman"/>
          <w:sz w:val="28"/>
          <w:szCs w:val="28"/>
          <w:lang w:val="en-US"/>
        </w:rPr>
        <w:t>logistic</w:t>
      </w:r>
      <w:r w:rsidRPr="006977A4">
        <w:rPr>
          <w:rFonts w:ascii="Times New Roman" w:hAnsi="Times New Roman" w:cs="Times New Roman"/>
          <w:sz w:val="28"/>
          <w:szCs w:val="28"/>
          <w:lang w:val="en-US"/>
        </w:rPr>
        <w:t xml:space="preserve"> service</w:t>
      </w:r>
      <w:r w:rsidR="008037B9" w:rsidRPr="006977A4">
        <w:rPr>
          <w:rFonts w:ascii="Times New Roman" w:hAnsi="Times New Roman" w:cs="Times New Roman"/>
          <w:sz w:val="28"/>
          <w:szCs w:val="28"/>
          <w:lang w:val="en-US"/>
        </w:rPr>
        <w:t>s</w:t>
      </w:r>
      <w:r w:rsidR="00951A5B" w:rsidRPr="006977A4">
        <w:rPr>
          <w:rFonts w:ascii="Times New Roman" w:hAnsi="Times New Roman" w:cs="Times New Roman"/>
          <w:sz w:val="28"/>
          <w:szCs w:val="28"/>
          <w:lang w:val="en-US"/>
        </w:rPr>
        <w:t xml:space="preserve"> at the macro, meso and micro levels</w:t>
      </w:r>
      <w:r w:rsidRPr="006977A4">
        <w:rPr>
          <w:rFonts w:ascii="Times New Roman" w:hAnsi="Times New Roman" w:cs="Times New Roman"/>
          <w:sz w:val="28"/>
          <w:szCs w:val="28"/>
          <w:lang w:val="en-US"/>
        </w:rPr>
        <w:t xml:space="preserve">. Based on this, tools for </w:t>
      </w:r>
      <w:r w:rsidR="008D5F53" w:rsidRPr="006977A4">
        <w:rPr>
          <w:rFonts w:ascii="Times New Roman" w:hAnsi="Times New Roman" w:cs="Times New Roman"/>
          <w:sz w:val="28"/>
          <w:szCs w:val="28"/>
          <w:lang w:val="en-US"/>
        </w:rPr>
        <w:t>evaluat</w:t>
      </w:r>
      <w:r w:rsidR="00AC4420" w:rsidRPr="006977A4">
        <w:rPr>
          <w:rFonts w:ascii="Times New Roman" w:hAnsi="Times New Roman" w:cs="Times New Roman"/>
          <w:sz w:val="28"/>
          <w:szCs w:val="28"/>
          <w:lang w:val="en-US"/>
        </w:rPr>
        <w:t>ing</w:t>
      </w:r>
      <w:r w:rsidRPr="006977A4">
        <w:rPr>
          <w:rFonts w:ascii="Times New Roman" w:hAnsi="Times New Roman" w:cs="Times New Roman"/>
          <w:sz w:val="28"/>
          <w:szCs w:val="28"/>
          <w:lang w:val="en-US"/>
        </w:rPr>
        <w:t xml:space="preserve"> the quality of the </w:t>
      </w:r>
      <w:r w:rsidR="00146FC1" w:rsidRPr="006977A4">
        <w:rPr>
          <w:rFonts w:ascii="Times New Roman" w:hAnsi="Times New Roman" w:cs="Times New Roman"/>
          <w:sz w:val="28"/>
          <w:szCs w:val="28"/>
          <w:lang w:val="en-US"/>
        </w:rPr>
        <w:t>dry port</w:t>
      </w:r>
      <w:r w:rsidR="00DE503A" w:rsidRPr="006977A4">
        <w:rPr>
          <w:rFonts w:ascii="Times New Roman" w:hAnsi="Times New Roman" w:cs="Times New Roman"/>
          <w:sz w:val="28"/>
          <w:szCs w:val="28"/>
          <w:lang w:val="en-US"/>
        </w:rPr>
        <w:t>’</w:t>
      </w:r>
      <w:r w:rsidR="00146FC1" w:rsidRPr="006977A4">
        <w:rPr>
          <w:rFonts w:ascii="Times New Roman" w:hAnsi="Times New Roman" w:cs="Times New Roman"/>
          <w:sz w:val="28"/>
          <w:szCs w:val="28"/>
          <w:lang w:val="en-US"/>
        </w:rPr>
        <w:t>s logistics services</w:t>
      </w:r>
      <w:r w:rsidR="008D5F53" w:rsidRPr="006977A4">
        <w:rPr>
          <w:rFonts w:ascii="Times New Roman" w:hAnsi="Times New Roman" w:cs="Times New Roman"/>
          <w:sz w:val="28"/>
          <w:szCs w:val="28"/>
          <w:lang w:val="en-US"/>
        </w:rPr>
        <w:t xml:space="preserve"> </w:t>
      </w:r>
      <w:r w:rsidR="00B777EF" w:rsidRPr="006977A4">
        <w:rPr>
          <w:rFonts w:ascii="Times New Roman" w:hAnsi="Times New Roman" w:cs="Times New Roman"/>
          <w:sz w:val="28"/>
          <w:szCs w:val="28"/>
          <w:lang w:val="en-US"/>
        </w:rPr>
        <w:t>are</w:t>
      </w:r>
      <w:r w:rsidR="008D5F53"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developed</w:t>
      </w:r>
      <w:r w:rsidR="005D7903" w:rsidRPr="006977A4">
        <w:rPr>
          <w:rFonts w:ascii="Times New Roman" w:hAnsi="Times New Roman" w:cs="Times New Roman"/>
          <w:sz w:val="28"/>
          <w:szCs w:val="28"/>
          <w:lang w:val="en-US"/>
        </w:rPr>
        <w:t xml:space="preserve"> and proposed</w:t>
      </w:r>
      <w:r w:rsidRPr="006977A4">
        <w:rPr>
          <w:rFonts w:ascii="Times New Roman" w:hAnsi="Times New Roman" w:cs="Times New Roman"/>
          <w:sz w:val="28"/>
          <w:szCs w:val="28"/>
          <w:lang w:val="en-US"/>
        </w:rPr>
        <w:t>.</w:t>
      </w:r>
    </w:p>
    <w:p w14:paraId="2CB1E2C9" w14:textId="277C8E8C" w:rsidR="00BE3AD9" w:rsidRPr="006977A4" w:rsidRDefault="00951A5B"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D</w:t>
      </w:r>
      <w:r w:rsidR="00317E59" w:rsidRPr="006977A4">
        <w:rPr>
          <w:rFonts w:ascii="Times New Roman" w:hAnsi="Times New Roman" w:cs="Times New Roman"/>
          <w:sz w:val="28"/>
          <w:szCs w:val="28"/>
          <w:lang w:val="en-US"/>
        </w:rPr>
        <w:t>eveloping research tools for assessing the quality of logistics services in dry ports should</w:t>
      </w:r>
      <w:r w:rsidRPr="006977A4">
        <w:rPr>
          <w:rFonts w:ascii="Times New Roman" w:hAnsi="Times New Roman" w:cs="Times New Roman"/>
          <w:sz w:val="28"/>
          <w:szCs w:val="28"/>
          <w:lang w:val="en-US"/>
        </w:rPr>
        <w:t xml:space="preserve"> be</w:t>
      </w:r>
      <w:r w:rsidR="00317E59" w:rsidRPr="006977A4">
        <w:rPr>
          <w:rFonts w:ascii="Times New Roman" w:hAnsi="Times New Roman" w:cs="Times New Roman"/>
          <w:sz w:val="28"/>
          <w:szCs w:val="28"/>
          <w:lang w:val="en-US"/>
        </w:rPr>
        <w:t xml:space="preserve"> </w:t>
      </w:r>
      <w:r w:rsidR="00C725AD" w:rsidRPr="006977A4">
        <w:rPr>
          <w:rFonts w:ascii="Times New Roman" w:hAnsi="Times New Roman" w:cs="Times New Roman"/>
          <w:sz w:val="28"/>
          <w:szCs w:val="28"/>
          <w:lang w:val="en-US"/>
        </w:rPr>
        <w:t>consider</w:t>
      </w:r>
      <w:r w:rsidRPr="006977A4">
        <w:rPr>
          <w:rFonts w:ascii="Times New Roman" w:hAnsi="Times New Roman" w:cs="Times New Roman"/>
          <w:sz w:val="28"/>
          <w:szCs w:val="28"/>
          <w:lang w:val="en-US"/>
        </w:rPr>
        <w:t>ed</w:t>
      </w:r>
      <w:r w:rsidR="00317E59" w:rsidRPr="006977A4">
        <w:rPr>
          <w:rFonts w:ascii="Times New Roman" w:hAnsi="Times New Roman" w:cs="Times New Roman"/>
          <w:sz w:val="28"/>
          <w:szCs w:val="28"/>
          <w:lang w:val="en-US"/>
        </w:rPr>
        <w:t xml:space="preserve"> the parameters of the service quality model </w:t>
      </w:r>
      <w:r w:rsidR="003942B7" w:rsidRPr="006977A4">
        <w:rPr>
          <w:rFonts w:ascii="Times New Roman" w:hAnsi="Times New Roman" w:cs="Times New Roman"/>
          <w:sz w:val="28"/>
          <w:szCs w:val="28"/>
          <w:lang w:val="en-US"/>
        </w:rPr>
        <w:t>(</w:t>
      </w:r>
      <w:r w:rsidR="007A1862" w:rsidRPr="006977A4">
        <w:rPr>
          <w:rFonts w:ascii="Times New Roman" w:hAnsi="Times New Roman" w:cs="Times New Roman"/>
          <w:sz w:val="28"/>
          <w:szCs w:val="28"/>
          <w:lang w:val="en-US"/>
        </w:rPr>
        <w:t>SERVQUAL</w:t>
      </w:r>
      <w:r w:rsidR="003942B7" w:rsidRPr="006977A4">
        <w:rPr>
          <w:rFonts w:ascii="Times New Roman" w:hAnsi="Times New Roman" w:cs="Times New Roman"/>
          <w:sz w:val="28"/>
          <w:szCs w:val="28"/>
          <w:lang w:val="en-US"/>
        </w:rPr>
        <w:t>)</w:t>
      </w:r>
      <w:r w:rsidR="007A1862" w:rsidRPr="006977A4">
        <w:rPr>
          <w:rFonts w:ascii="Times New Roman" w:hAnsi="Times New Roman" w:cs="Times New Roman"/>
          <w:sz w:val="28"/>
          <w:szCs w:val="28"/>
          <w:lang w:val="en-US"/>
        </w:rPr>
        <w:t>, standards</w:t>
      </w:r>
      <w:r w:rsidR="00045298" w:rsidRPr="006977A4">
        <w:rPr>
          <w:rFonts w:ascii="Times New Roman" w:hAnsi="Times New Roman" w:cs="Times New Roman"/>
          <w:sz w:val="28"/>
          <w:szCs w:val="28"/>
          <w:lang w:val="en-US"/>
        </w:rPr>
        <w:t xml:space="preserve"> of the International Organization for Standardization (ISO)</w:t>
      </w:r>
      <w:r w:rsidR="005A699F" w:rsidRPr="006977A4">
        <w:rPr>
          <w:rFonts w:ascii="Times New Roman" w:hAnsi="Times New Roman" w:cs="Times New Roman"/>
          <w:sz w:val="28"/>
          <w:szCs w:val="28"/>
          <w:lang w:val="en-US"/>
        </w:rPr>
        <w:t xml:space="preserve">, </w:t>
      </w:r>
      <w:r w:rsidR="00D13298" w:rsidRPr="006977A4">
        <w:rPr>
          <w:rFonts w:ascii="Times New Roman" w:hAnsi="Times New Roman" w:cs="Times New Roman"/>
          <w:sz w:val="28"/>
          <w:szCs w:val="28"/>
          <w:lang w:val="en-US"/>
        </w:rPr>
        <w:t xml:space="preserve">and </w:t>
      </w:r>
      <w:r w:rsidR="00EC6D34" w:rsidRPr="006977A4">
        <w:rPr>
          <w:rFonts w:ascii="Times New Roman" w:hAnsi="Times New Roman" w:cs="Times New Roman"/>
          <w:sz w:val="28"/>
          <w:szCs w:val="28"/>
          <w:lang w:val="en-US"/>
        </w:rPr>
        <w:t>Total quality management (</w:t>
      </w:r>
      <w:r w:rsidR="005A699F" w:rsidRPr="006977A4">
        <w:rPr>
          <w:rFonts w:ascii="Times New Roman" w:hAnsi="Times New Roman" w:cs="Times New Roman"/>
          <w:sz w:val="28"/>
          <w:szCs w:val="28"/>
          <w:lang w:val="en-US"/>
        </w:rPr>
        <w:t>TQM</w:t>
      </w:r>
      <w:r w:rsidR="00EC6D34" w:rsidRPr="006977A4">
        <w:rPr>
          <w:rFonts w:ascii="Times New Roman" w:hAnsi="Times New Roman" w:cs="Times New Roman"/>
          <w:sz w:val="28"/>
          <w:szCs w:val="28"/>
          <w:lang w:val="en-US"/>
        </w:rPr>
        <w:t>).</w:t>
      </w:r>
      <w:r w:rsidR="005A699F" w:rsidRPr="006977A4">
        <w:rPr>
          <w:rFonts w:ascii="Times New Roman" w:hAnsi="Times New Roman" w:cs="Times New Roman"/>
          <w:sz w:val="28"/>
          <w:szCs w:val="28"/>
          <w:lang w:val="en-US"/>
        </w:rPr>
        <w:t xml:space="preserve"> </w:t>
      </w:r>
      <w:r w:rsidR="001C3395" w:rsidRPr="006977A4">
        <w:rPr>
          <w:rFonts w:ascii="Times New Roman" w:hAnsi="Times New Roman" w:cs="Times New Roman"/>
          <w:sz w:val="28"/>
          <w:szCs w:val="28"/>
          <w:lang w:val="en-US"/>
        </w:rPr>
        <w:t>In addition</w:t>
      </w:r>
      <w:r w:rsidR="007A1862" w:rsidRPr="006977A4">
        <w:rPr>
          <w:rFonts w:ascii="Times New Roman" w:hAnsi="Times New Roman" w:cs="Times New Roman"/>
          <w:sz w:val="28"/>
          <w:szCs w:val="28"/>
          <w:lang w:val="en-US"/>
        </w:rPr>
        <w:t>, the author</w:t>
      </w:r>
      <w:r w:rsidR="00AC4420" w:rsidRPr="006977A4">
        <w:rPr>
          <w:rFonts w:ascii="Times New Roman" w:hAnsi="Times New Roman" w:cs="Times New Roman"/>
          <w:sz w:val="28"/>
          <w:szCs w:val="28"/>
          <w:lang w:val="en-US"/>
        </w:rPr>
        <w:t>'</w:t>
      </w:r>
      <w:r w:rsidR="007A1862" w:rsidRPr="006977A4">
        <w:rPr>
          <w:rFonts w:ascii="Times New Roman" w:hAnsi="Times New Roman" w:cs="Times New Roman"/>
          <w:sz w:val="28"/>
          <w:szCs w:val="28"/>
          <w:lang w:val="en-US"/>
        </w:rPr>
        <w:t xml:space="preserve">s research on this issue allows a more in-depth study of the methodological approaches to assessing </w:t>
      </w:r>
      <w:r w:rsidR="000954F7" w:rsidRPr="006977A4">
        <w:rPr>
          <w:rFonts w:ascii="Times New Roman" w:hAnsi="Times New Roman" w:cs="Times New Roman"/>
          <w:sz w:val="28"/>
          <w:szCs w:val="28"/>
          <w:lang w:val="en-US"/>
        </w:rPr>
        <w:t>logistics service</w:t>
      </w:r>
      <w:r w:rsidR="000F38B7" w:rsidRPr="006977A4">
        <w:rPr>
          <w:rFonts w:ascii="Times New Roman" w:hAnsi="Times New Roman" w:cs="Times New Roman"/>
          <w:sz w:val="28"/>
          <w:szCs w:val="28"/>
          <w:lang w:val="en-US"/>
        </w:rPr>
        <w:t xml:space="preserve"> quality</w:t>
      </w:r>
      <w:r w:rsidR="007A1862" w:rsidRPr="006977A4">
        <w:rPr>
          <w:rFonts w:ascii="Times New Roman" w:hAnsi="Times New Roman" w:cs="Times New Roman"/>
          <w:sz w:val="28"/>
          <w:szCs w:val="28"/>
          <w:lang w:val="en-US"/>
        </w:rPr>
        <w:t>.</w:t>
      </w:r>
      <w:r w:rsidR="000C3936" w:rsidRPr="006977A4">
        <w:rPr>
          <w:rFonts w:ascii="Times New Roman" w:hAnsi="Times New Roman" w:cs="Times New Roman"/>
          <w:sz w:val="28"/>
          <w:szCs w:val="28"/>
          <w:lang w:val="en-US"/>
        </w:rPr>
        <w:t xml:space="preserve"> </w:t>
      </w:r>
    </w:p>
    <w:p w14:paraId="5BBE637A" w14:textId="2AB2BDCE" w:rsidR="004079EE" w:rsidRPr="006977A4" w:rsidRDefault="00B777EF"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SERVQUAL is a standard method for assessing service quality. Parasuraman et al. developed the gap analysis model to measure the influence of service quality based on the integrated view of the consumer-company relationship. This model provides five generic dimensions of service quality: tangibility, reliability, responsiveness, assurance, and empathy</w:t>
      </w:r>
      <w:r w:rsidR="008E508E" w:rsidRPr="006977A4">
        <w:rPr>
          <w:rFonts w:ascii="Times New Roman" w:hAnsi="Times New Roman" w:cs="Times New Roman"/>
          <w:sz w:val="28"/>
          <w:szCs w:val="28"/>
          <w:lang w:val="en-US"/>
        </w:rPr>
        <w:t xml:space="preserve"> (Table </w:t>
      </w:r>
      <w:r w:rsidR="00CD0AF5" w:rsidRPr="006977A4">
        <w:rPr>
          <w:rFonts w:ascii="Times New Roman" w:hAnsi="Times New Roman" w:cs="Times New Roman"/>
          <w:sz w:val="28"/>
          <w:szCs w:val="28"/>
          <w:lang w:val="en-US"/>
        </w:rPr>
        <w:t>6</w:t>
      </w:r>
      <w:r w:rsidR="008E508E"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w:t>
      </w:r>
      <w:r w:rsidR="004079EE" w:rsidRPr="006977A4">
        <w:rPr>
          <w:rFonts w:ascii="Times New Roman" w:hAnsi="Times New Roman" w:cs="Times New Roman"/>
          <w:sz w:val="28"/>
          <w:szCs w:val="28"/>
          <w:lang w:val="en-US"/>
        </w:rPr>
        <w:fldChar w:fldCharType="begin" w:fldLock="1"/>
      </w:r>
      <w:r w:rsidR="00095C28" w:rsidRPr="006977A4">
        <w:rPr>
          <w:rFonts w:ascii="Times New Roman" w:hAnsi="Times New Roman" w:cs="Times New Roman"/>
          <w:sz w:val="28"/>
          <w:szCs w:val="28"/>
          <w:lang w:val="en-US"/>
        </w:rPr>
        <w:instrText>ADDIN CSL_CITATION {"citationItems":[{"id":"ITEM-1","itemData":{"abstract":"This paper describes the development of a 22-item instrument (called SERVQUAL) for assessing customer perceptions of service quality in service and retailing organizations. After a discussion of the conceptualization and operationalization of the service quality construct, the procedures used in constructing and refining a multiple-item scale to measure the construct are described. Evidence of the scale's reliability, factor structure and validity on the basis of analyzing data from four independent samples is presented next. The paper concludes with a discussion of potential applications of the scale.","author":[{"dropping-particle":"","family":"Parasuraman, A., Zeithaml, V., Berry","given":"L.","non-dropping-particle":"","parse-names":false,"suffix":""}],"container-title":"Jorunal of Retailing","id":"ITEM-1","issue":"January","issued":{"date-parts":[["1988"]]},"page":"12-40","title":"SERVQUAL: A Multiple-Item Scale for Measuring Consumer Perceptions of Service Quality","type":"article-journal","volume":"64"},"uris":["http://www.mendeley.com/documents/?uuid=e829d628-3872-4a4a-894d-e386960058df"]}],"mendeley":{"formattedCitation":"[20]","manualFormatting":"[20]","plainTextFormattedCitation":"[20]","previouslyFormattedCitation":"[20]"},"properties":{"noteIndex":0},"schema":"https://github.com/citation-style-language/schema/raw/master/csl-citation.json"}</w:instrText>
      </w:r>
      <w:r w:rsidR="004079EE" w:rsidRPr="006977A4">
        <w:rPr>
          <w:rFonts w:ascii="Times New Roman" w:hAnsi="Times New Roman" w:cs="Times New Roman"/>
          <w:sz w:val="28"/>
          <w:szCs w:val="28"/>
          <w:lang w:val="en-US"/>
        </w:rPr>
        <w:fldChar w:fldCharType="separate"/>
      </w:r>
      <w:r w:rsidR="004079EE" w:rsidRPr="006977A4">
        <w:rPr>
          <w:rFonts w:ascii="Times New Roman" w:hAnsi="Times New Roman" w:cs="Times New Roman"/>
          <w:noProof/>
          <w:sz w:val="28"/>
          <w:szCs w:val="28"/>
          <w:lang w:val="en-US"/>
        </w:rPr>
        <w:t>[</w:t>
      </w:r>
      <w:r w:rsidR="00095C28" w:rsidRPr="006977A4">
        <w:rPr>
          <w:rFonts w:ascii="Times New Roman" w:hAnsi="Times New Roman" w:cs="Times New Roman"/>
          <w:noProof/>
          <w:sz w:val="28"/>
          <w:szCs w:val="28"/>
          <w:lang w:val="en-US"/>
        </w:rPr>
        <w:t>20</w:t>
      </w:r>
      <w:r w:rsidR="004079EE" w:rsidRPr="006977A4">
        <w:rPr>
          <w:rFonts w:ascii="Times New Roman" w:hAnsi="Times New Roman" w:cs="Times New Roman"/>
          <w:noProof/>
          <w:sz w:val="28"/>
          <w:szCs w:val="28"/>
          <w:lang w:val="en-US"/>
        </w:rPr>
        <w:t>]</w:t>
      </w:r>
      <w:r w:rsidR="004079EE" w:rsidRPr="006977A4">
        <w:rPr>
          <w:rFonts w:ascii="Times New Roman" w:hAnsi="Times New Roman" w:cs="Times New Roman"/>
          <w:sz w:val="28"/>
          <w:szCs w:val="28"/>
          <w:lang w:val="en-US"/>
        </w:rPr>
        <w:fldChar w:fldCharType="end"/>
      </w:r>
      <w:r w:rsidR="004079EE" w:rsidRPr="006977A4">
        <w:rPr>
          <w:rFonts w:ascii="Times New Roman" w:hAnsi="Times New Roman" w:cs="Times New Roman"/>
          <w:sz w:val="28"/>
          <w:szCs w:val="28"/>
          <w:lang w:val="en-US"/>
        </w:rPr>
        <w:t xml:space="preserve">. </w:t>
      </w:r>
    </w:p>
    <w:p w14:paraId="1EAFCC0B" w14:textId="77777777" w:rsidR="00CB494F" w:rsidRPr="006977A4" w:rsidRDefault="00CB494F" w:rsidP="00970BCF">
      <w:pPr>
        <w:spacing w:after="0" w:line="240" w:lineRule="auto"/>
        <w:ind w:firstLine="709"/>
        <w:jc w:val="both"/>
        <w:rPr>
          <w:rFonts w:ascii="Times New Roman" w:hAnsi="Times New Roman" w:cs="Times New Roman"/>
          <w:sz w:val="28"/>
          <w:szCs w:val="28"/>
          <w:lang w:val="en-US"/>
        </w:rPr>
      </w:pPr>
    </w:p>
    <w:p w14:paraId="370E6A88" w14:textId="6AC00323" w:rsidR="00082AC1" w:rsidRPr="006977A4" w:rsidRDefault="00082AC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Table </w:t>
      </w:r>
      <w:r w:rsidR="00CD0AF5" w:rsidRPr="006977A4">
        <w:rPr>
          <w:rFonts w:ascii="Times New Roman" w:hAnsi="Times New Roman" w:cs="Times New Roman"/>
          <w:sz w:val="28"/>
          <w:szCs w:val="28"/>
          <w:lang w:val="en-US"/>
        </w:rPr>
        <w:t>6</w:t>
      </w:r>
      <w:r w:rsidR="006B077A" w:rsidRPr="006977A4">
        <w:rPr>
          <w:rFonts w:ascii="Times New Roman" w:hAnsi="Times New Roman" w:cs="Times New Roman"/>
          <w:sz w:val="28"/>
          <w:szCs w:val="28"/>
          <w:lang w:val="en-US"/>
        </w:rPr>
        <w:t xml:space="preserve"> – </w:t>
      </w:r>
      <w:r w:rsidRPr="006977A4">
        <w:rPr>
          <w:rFonts w:ascii="Times New Roman" w:hAnsi="Times New Roman" w:cs="Times New Roman"/>
          <w:sz w:val="28"/>
          <w:szCs w:val="28"/>
          <w:lang w:val="en-US"/>
        </w:rPr>
        <w:t xml:space="preserve">SERVQUAL’s dimensions </w:t>
      </w:r>
    </w:p>
    <w:p w14:paraId="28A6D82E" w14:textId="77777777" w:rsidR="00CB494F" w:rsidRPr="006977A4" w:rsidRDefault="00CB494F" w:rsidP="00970BCF">
      <w:pPr>
        <w:spacing w:after="0" w:line="240" w:lineRule="auto"/>
        <w:ind w:firstLine="709"/>
        <w:jc w:val="both"/>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7354"/>
      </w:tblGrid>
      <w:tr w:rsidR="00970BCF" w:rsidRPr="006977A4" w14:paraId="7E9D8BA2" w14:textId="77777777" w:rsidTr="00F668D9">
        <w:tc>
          <w:tcPr>
            <w:tcW w:w="1990" w:type="dxa"/>
          </w:tcPr>
          <w:p w14:paraId="678C900E" w14:textId="77777777" w:rsidR="00082AC1" w:rsidRPr="006977A4" w:rsidRDefault="00082AC1" w:rsidP="00267C64">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 Dimensions </w:t>
            </w:r>
          </w:p>
        </w:tc>
        <w:tc>
          <w:tcPr>
            <w:tcW w:w="7354" w:type="dxa"/>
          </w:tcPr>
          <w:p w14:paraId="6A712C68" w14:textId="77777777" w:rsidR="00082AC1" w:rsidRPr="006977A4" w:rsidRDefault="00082AC1" w:rsidP="00267C64">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Description </w:t>
            </w:r>
          </w:p>
        </w:tc>
      </w:tr>
      <w:tr w:rsidR="00970BCF" w:rsidRPr="00A52DF2" w14:paraId="379A41E3" w14:textId="77777777" w:rsidTr="00F668D9">
        <w:trPr>
          <w:trHeight w:val="225"/>
        </w:trPr>
        <w:tc>
          <w:tcPr>
            <w:tcW w:w="1990" w:type="dxa"/>
          </w:tcPr>
          <w:p w14:paraId="0B585106" w14:textId="786D7C74" w:rsidR="00082AC1" w:rsidRPr="006977A4" w:rsidRDefault="00EF121D" w:rsidP="00267C64">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w:t>
            </w:r>
            <w:r w:rsidRPr="006977A4">
              <w:rPr>
                <w:rFonts w:ascii="Times New Roman" w:eastAsia="TimesNewRomanPSMT" w:hAnsi="Times New Roman" w:cs="Times New Roman"/>
                <w:sz w:val="24"/>
                <w:szCs w:val="24"/>
                <w:lang w:val="en-US"/>
              </w:rPr>
              <w:t>angibility</w:t>
            </w:r>
          </w:p>
        </w:tc>
        <w:tc>
          <w:tcPr>
            <w:tcW w:w="7354" w:type="dxa"/>
          </w:tcPr>
          <w:p w14:paraId="1F2E45A9" w14:textId="45949818" w:rsidR="00082AC1" w:rsidRPr="006977A4" w:rsidRDefault="001C3395" w:rsidP="00267C64">
            <w:pPr>
              <w:spacing w:after="0" w:line="240" w:lineRule="auto"/>
              <w:jc w:val="both"/>
              <w:rPr>
                <w:rFonts w:ascii="Times New Roman" w:hAnsi="Times New Roman" w:cs="Times New Roman"/>
                <w:sz w:val="24"/>
                <w:szCs w:val="24"/>
                <w:lang w:val="en-US"/>
              </w:rPr>
            </w:pPr>
            <w:r w:rsidRPr="006977A4">
              <w:rPr>
                <w:rFonts w:ascii="Times New Roman" w:eastAsia="TimesNewRomanPSMT" w:hAnsi="Times New Roman" w:cs="Times New Roman"/>
                <w:sz w:val="24"/>
                <w:szCs w:val="24"/>
                <w:lang w:val="en-US"/>
              </w:rPr>
              <w:t>P</w:t>
            </w:r>
            <w:r w:rsidR="00082AC1" w:rsidRPr="006977A4">
              <w:rPr>
                <w:rFonts w:ascii="Times New Roman" w:eastAsia="TimesNewRomanPSMT" w:hAnsi="Times New Roman" w:cs="Times New Roman"/>
                <w:sz w:val="24"/>
                <w:szCs w:val="24"/>
                <w:lang w:val="en-US"/>
              </w:rPr>
              <w:t xml:space="preserve">hysical facilities, </w:t>
            </w:r>
            <w:r w:rsidR="00EF121D" w:rsidRPr="006977A4">
              <w:rPr>
                <w:rFonts w:ascii="Times New Roman" w:eastAsia="TimesNewRomanPSMT" w:hAnsi="Times New Roman" w:cs="Times New Roman"/>
                <w:sz w:val="24"/>
                <w:szCs w:val="24"/>
                <w:lang w:val="en-US"/>
              </w:rPr>
              <w:t>equipment,</w:t>
            </w:r>
            <w:r w:rsidR="00082AC1" w:rsidRPr="006977A4">
              <w:rPr>
                <w:rFonts w:ascii="Times New Roman" w:eastAsia="TimesNewRomanPSMT" w:hAnsi="Times New Roman" w:cs="Times New Roman"/>
                <w:sz w:val="24"/>
                <w:szCs w:val="24"/>
                <w:lang w:val="en-US"/>
              </w:rPr>
              <w:t xml:space="preserve"> and appearance of personnel </w:t>
            </w:r>
          </w:p>
        </w:tc>
      </w:tr>
      <w:tr w:rsidR="00970BCF" w:rsidRPr="00A52DF2" w14:paraId="51C50C2D" w14:textId="77777777" w:rsidTr="00F668D9">
        <w:tc>
          <w:tcPr>
            <w:tcW w:w="1990" w:type="dxa"/>
          </w:tcPr>
          <w:p w14:paraId="1A7C6766" w14:textId="77777777" w:rsidR="00082AC1" w:rsidRPr="006977A4" w:rsidRDefault="00082AC1" w:rsidP="00267C64">
            <w:pPr>
              <w:spacing w:after="0" w:line="240" w:lineRule="auto"/>
              <w:jc w:val="both"/>
              <w:rPr>
                <w:rFonts w:ascii="Times New Roman" w:hAnsi="Times New Roman" w:cs="Times New Roman"/>
                <w:sz w:val="24"/>
                <w:szCs w:val="24"/>
                <w:lang w:val="en-US"/>
              </w:rPr>
            </w:pPr>
            <w:r w:rsidRPr="006977A4">
              <w:rPr>
                <w:rFonts w:ascii="Times New Roman" w:eastAsia="TimesNewRomanPSMT" w:hAnsi="Times New Roman" w:cs="Times New Roman"/>
                <w:sz w:val="24"/>
                <w:szCs w:val="24"/>
                <w:lang w:val="en-US"/>
              </w:rPr>
              <w:t>R</w:t>
            </w:r>
            <w:r w:rsidRPr="006977A4">
              <w:rPr>
                <w:rFonts w:ascii="Times New Roman" w:eastAsia="CharisSIL" w:hAnsi="Times New Roman" w:cs="Times New Roman"/>
                <w:sz w:val="24"/>
                <w:szCs w:val="24"/>
                <w:lang w:val="en-US"/>
              </w:rPr>
              <w:t>eliability</w:t>
            </w:r>
          </w:p>
        </w:tc>
        <w:tc>
          <w:tcPr>
            <w:tcW w:w="7354" w:type="dxa"/>
          </w:tcPr>
          <w:p w14:paraId="2A9B76C0" w14:textId="7DA89080" w:rsidR="00082AC1" w:rsidRPr="006977A4" w:rsidRDefault="001C3395" w:rsidP="00267C64">
            <w:pPr>
              <w:spacing w:after="0" w:line="240" w:lineRule="auto"/>
              <w:jc w:val="both"/>
              <w:rPr>
                <w:rFonts w:ascii="Times New Roman" w:hAnsi="Times New Roman" w:cs="Times New Roman"/>
                <w:sz w:val="24"/>
                <w:szCs w:val="24"/>
                <w:lang w:val="en-US"/>
              </w:rPr>
            </w:pPr>
            <w:r w:rsidRPr="006977A4">
              <w:rPr>
                <w:rFonts w:ascii="Times New Roman" w:eastAsia="CharisSIL" w:hAnsi="Times New Roman" w:cs="Times New Roman"/>
                <w:sz w:val="24"/>
                <w:szCs w:val="24"/>
                <w:lang w:val="en-US"/>
              </w:rPr>
              <w:t>A</w:t>
            </w:r>
            <w:r w:rsidR="00082AC1" w:rsidRPr="006977A4">
              <w:rPr>
                <w:rFonts w:ascii="Times New Roman" w:hAnsi="Times New Roman" w:cs="Times New Roman"/>
                <w:sz w:val="24"/>
                <w:szCs w:val="24"/>
                <w:lang w:val="en-US"/>
              </w:rPr>
              <w:t xml:space="preserve">bility to perform the promised service dependably and accurately </w:t>
            </w:r>
          </w:p>
        </w:tc>
      </w:tr>
      <w:tr w:rsidR="00970BCF" w:rsidRPr="00A52DF2" w14:paraId="36718D0C" w14:textId="77777777" w:rsidTr="00F668D9">
        <w:tc>
          <w:tcPr>
            <w:tcW w:w="1990" w:type="dxa"/>
          </w:tcPr>
          <w:p w14:paraId="3E889126" w14:textId="77777777" w:rsidR="00082AC1" w:rsidRPr="006977A4" w:rsidRDefault="00082AC1" w:rsidP="00267C64">
            <w:pPr>
              <w:spacing w:after="0" w:line="240" w:lineRule="auto"/>
              <w:jc w:val="both"/>
              <w:rPr>
                <w:rFonts w:ascii="Times New Roman" w:hAnsi="Times New Roman" w:cs="Times New Roman"/>
                <w:sz w:val="24"/>
                <w:szCs w:val="24"/>
                <w:lang w:val="en-US"/>
              </w:rPr>
            </w:pPr>
            <w:r w:rsidRPr="006977A4">
              <w:rPr>
                <w:rFonts w:ascii="Times New Roman" w:eastAsia="TimesNewRomanPSMT" w:hAnsi="Times New Roman" w:cs="Times New Roman"/>
                <w:sz w:val="24"/>
                <w:szCs w:val="24"/>
                <w:lang w:val="en-US"/>
              </w:rPr>
              <w:t xml:space="preserve">Responsiveness </w:t>
            </w:r>
          </w:p>
        </w:tc>
        <w:tc>
          <w:tcPr>
            <w:tcW w:w="7354" w:type="dxa"/>
          </w:tcPr>
          <w:p w14:paraId="6A0E48CC" w14:textId="46392973" w:rsidR="00082AC1" w:rsidRPr="006977A4" w:rsidRDefault="001C3395" w:rsidP="00267C64">
            <w:pPr>
              <w:spacing w:after="0" w:line="240" w:lineRule="auto"/>
              <w:jc w:val="both"/>
              <w:rPr>
                <w:rFonts w:ascii="Times New Roman" w:hAnsi="Times New Roman" w:cs="Times New Roman"/>
                <w:sz w:val="24"/>
                <w:szCs w:val="24"/>
                <w:lang w:val="en-US"/>
              </w:rPr>
            </w:pPr>
            <w:r w:rsidRPr="006977A4">
              <w:rPr>
                <w:rFonts w:ascii="Times New Roman" w:eastAsia="TimesNewRomanPSMT" w:hAnsi="Times New Roman" w:cs="Times New Roman"/>
                <w:sz w:val="24"/>
                <w:szCs w:val="24"/>
                <w:lang w:val="en-US"/>
              </w:rPr>
              <w:t>W</w:t>
            </w:r>
            <w:r w:rsidR="00082AC1" w:rsidRPr="006977A4">
              <w:rPr>
                <w:rFonts w:ascii="Times New Roman" w:eastAsia="TimesNewRomanPSMT" w:hAnsi="Times New Roman" w:cs="Times New Roman"/>
                <w:sz w:val="24"/>
                <w:szCs w:val="24"/>
                <w:lang w:val="en-US"/>
              </w:rPr>
              <w:t>illingness to help customers and provide prompt service</w:t>
            </w:r>
          </w:p>
        </w:tc>
      </w:tr>
      <w:tr w:rsidR="00970BCF" w:rsidRPr="00A52DF2" w14:paraId="7A18C226" w14:textId="77777777" w:rsidTr="00F668D9">
        <w:tc>
          <w:tcPr>
            <w:tcW w:w="1990" w:type="dxa"/>
          </w:tcPr>
          <w:p w14:paraId="547F9E7E" w14:textId="77777777" w:rsidR="00082AC1" w:rsidRPr="006977A4" w:rsidRDefault="00082AC1" w:rsidP="00267C64">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Assurance </w:t>
            </w:r>
          </w:p>
        </w:tc>
        <w:tc>
          <w:tcPr>
            <w:tcW w:w="7354" w:type="dxa"/>
          </w:tcPr>
          <w:p w14:paraId="499AB5A9" w14:textId="5B6FD8E3" w:rsidR="00082AC1" w:rsidRPr="006977A4" w:rsidRDefault="001C3395" w:rsidP="00267C64">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K</w:t>
            </w:r>
            <w:r w:rsidR="00082AC1" w:rsidRPr="006977A4">
              <w:rPr>
                <w:rFonts w:ascii="Times New Roman" w:hAnsi="Times New Roman" w:cs="Times New Roman"/>
                <w:sz w:val="24"/>
                <w:szCs w:val="24"/>
                <w:lang w:val="en-US"/>
              </w:rPr>
              <w:t xml:space="preserve">nowledge and courtesy of employees and their ability to inspire trust and confidence </w:t>
            </w:r>
          </w:p>
        </w:tc>
      </w:tr>
      <w:tr w:rsidR="00970BCF" w:rsidRPr="00A52DF2" w14:paraId="38BE538B" w14:textId="77777777" w:rsidTr="00F668D9">
        <w:tc>
          <w:tcPr>
            <w:tcW w:w="1990" w:type="dxa"/>
          </w:tcPr>
          <w:p w14:paraId="23438478" w14:textId="77777777" w:rsidR="00082AC1" w:rsidRPr="006977A4" w:rsidRDefault="00082AC1" w:rsidP="00267C64">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Empathy </w:t>
            </w:r>
          </w:p>
        </w:tc>
        <w:tc>
          <w:tcPr>
            <w:tcW w:w="7354" w:type="dxa"/>
          </w:tcPr>
          <w:p w14:paraId="4A932E5F" w14:textId="05F89AED" w:rsidR="00082AC1" w:rsidRPr="006977A4" w:rsidRDefault="00082AC1" w:rsidP="00267C64">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Caring, individuali</w:t>
            </w:r>
            <w:r w:rsidR="00AC4420" w:rsidRPr="006977A4">
              <w:rPr>
                <w:rFonts w:ascii="Times New Roman" w:hAnsi="Times New Roman" w:cs="Times New Roman"/>
                <w:sz w:val="24"/>
                <w:szCs w:val="24"/>
                <w:lang w:val="en-US"/>
              </w:rPr>
              <w:t>z</w:t>
            </w:r>
            <w:r w:rsidRPr="006977A4">
              <w:rPr>
                <w:rFonts w:ascii="Times New Roman" w:hAnsi="Times New Roman" w:cs="Times New Roman"/>
                <w:sz w:val="24"/>
                <w:szCs w:val="24"/>
                <w:lang w:val="en-US"/>
              </w:rPr>
              <w:t>ed attention the firm provide</w:t>
            </w:r>
            <w:r w:rsidR="005E2417" w:rsidRPr="006977A4">
              <w:rPr>
                <w:rFonts w:ascii="Times New Roman" w:hAnsi="Times New Roman" w:cs="Times New Roman"/>
                <w:sz w:val="24"/>
                <w:szCs w:val="24"/>
                <w:lang w:val="en-US"/>
              </w:rPr>
              <w:t>s</w:t>
            </w:r>
            <w:r w:rsidRPr="006977A4">
              <w:rPr>
                <w:rFonts w:ascii="Times New Roman" w:hAnsi="Times New Roman" w:cs="Times New Roman"/>
                <w:sz w:val="24"/>
                <w:szCs w:val="24"/>
                <w:lang w:val="en-US"/>
              </w:rPr>
              <w:t xml:space="preserve"> customers </w:t>
            </w:r>
          </w:p>
        </w:tc>
      </w:tr>
      <w:tr w:rsidR="00970BCF" w:rsidRPr="00A52DF2" w14:paraId="40A766D0" w14:textId="77777777" w:rsidTr="00C24FBE">
        <w:tc>
          <w:tcPr>
            <w:tcW w:w="9344" w:type="dxa"/>
            <w:gridSpan w:val="2"/>
          </w:tcPr>
          <w:p w14:paraId="2D87752F" w14:textId="10E536E7" w:rsidR="00C24FBE" w:rsidRPr="006977A4" w:rsidRDefault="00C24FBE" w:rsidP="00267C64">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Note – Comp</w:t>
            </w:r>
            <w:r w:rsidR="005E2417" w:rsidRPr="006977A4">
              <w:rPr>
                <w:rFonts w:ascii="Times New Roman" w:hAnsi="Times New Roman" w:cs="Times New Roman"/>
                <w:sz w:val="24"/>
                <w:szCs w:val="24"/>
                <w:lang w:val="en-US"/>
              </w:rPr>
              <w:t>il</w:t>
            </w:r>
            <w:r w:rsidRPr="006977A4">
              <w:rPr>
                <w:rFonts w:ascii="Times New Roman" w:hAnsi="Times New Roman" w:cs="Times New Roman"/>
                <w:sz w:val="24"/>
                <w:szCs w:val="24"/>
                <w:lang w:val="en-US"/>
              </w:rPr>
              <w:t xml:space="preserve">ed by </w:t>
            </w:r>
            <w:r w:rsidR="00D13298" w:rsidRPr="006977A4">
              <w:rPr>
                <w:rFonts w:ascii="Times New Roman" w:hAnsi="Times New Roman" w:cs="Times New Roman"/>
                <w:sz w:val="24"/>
                <w:szCs w:val="24"/>
                <w:lang w:val="en-US"/>
              </w:rPr>
              <w:t xml:space="preserve">the </w:t>
            </w:r>
            <w:r w:rsidRPr="006977A4">
              <w:rPr>
                <w:rFonts w:ascii="Times New Roman" w:hAnsi="Times New Roman" w:cs="Times New Roman"/>
                <w:sz w:val="24"/>
                <w:szCs w:val="24"/>
                <w:lang w:val="en-US"/>
              </w:rPr>
              <w:t xml:space="preserve">author based on </w:t>
            </w:r>
            <w:r w:rsidR="00560323" w:rsidRPr="006977A4">
              <w:rPr>
                <w:rFonts w:ascii="Times New Roman" w:hAnsi="Times New Roman" w:cs="Times New Roman"/>
                <w:sz w:val="24"/>
                <w:szCs w:val="24"/>
                <w:lang w:val="en-US"/>
              </w:rPr>
              <w:fldChar w:fldCharType="begin" w:fldLock="1"/>
            </w:r>
            <w:r w:rsidR="004B6E92" w:rsidRPr="006977A4">
              <w:rPr>
                <w:rFonts w:ascii="Times New Roman" w:hAnsi="Times New Roman" w:cs="Times New Roman"/>
                <w:sz w:val="24"/>
                <w:szCs w:val="24"/>
                <w:lang w:val="en-US"/>
              </w:rPr>
              <w:instrText>ADDIN CSL_CITATION {"citationItems":[{"id":"ITEM-1","itemData":{"abstract":"This paper describes the development of a 22-item instrument (called SERVQUAL) for assessing customer perceptions of service quality in service and retailing organizations. After a discussion of the conceptualization and operationalization of the service quality construct, the procedures used in constructing and refining a multiple-item scale to measure the construct are described. Evidence of the scale's reliability, factor structure and validity on the basis of analyzing data from four independent samples is presented next. The paper concludes with a discussion of potential applications of the scale.","author":[{"dropping-particle":"","family":"Parasuraman, A., Zeithaml, V., Berry","given":"L.","non-dropping-particle":"","parse-names":false,"suffix":""}],"container-title":"Jorunal of Retailing","id":"ITEM-1","issue":"January","issued":{"date-parts":[["1988"]]},"page":"12-40","title":"SERVQUAL: A Multiple-Item Scale for Measuring Consumer Perceptions of Service Quality","type":"article-journal","volume":"64"},"uris":["http://www.mendeley.com/documents/?uuid=e829d628-3872-4a4a-894d-e386960058df"]}],"mendeley":{"formattedCitation":"[20]","plainTextFormattedCitation":"[20]","previouslyFormattedCitation":"[20]"},"properties":{"noteIndex":0},"schema":"https://github.com/citation-style-language/schema/raw/master/csl-citation.json"}</w:instrText>
            </w:r>
            <w:r w:rsidR="00560323" w:rsidRPr="006977A4">
              <w:rPr>
                <w:rFonts w:ascii="Times New Roman" w:hAnsi="Times New Roman" w:cs="Times New Roman"/>
                <w:sz w:val="24"/>
                <w:szCs w:val="24"/>
                <w:lang w:val="en-US"/>
              </w:rPr>
              <w:fldChar w:fldCharType="separate"/>
            </w:r>
            <w:r w:rsidR="00371352" w:rsidRPr="006977A4">
              <w:rPr>
                <w:rFonts w:ascii="Times New Roman" w:hAnsi="Times New Roman" w:cs="Times New Roman"/>
                <w:noProof/>
                <w:sz w:val="24"/>
                <w:szCs w:val="24"/>
                <w:lang w:val="en-US"/>
              </w:rPr>
              <w:t>[20]</w:t>
            </w:r>
            <w:r w:rsidR="00560323" w:rsidRPr="006977A4">
              <w:rPr>
                <w:rFonts w:ascii="Times New Roman" w:hAnsi="Times New Roman" w:cs="Times New Roman"/>
                <w:sz w:val="24"/>
                <w:szCs w:val="24"/>
                <w:lang w:val="en-US"/>
              </w:rPr>
              <w:fldChar w:fldCharType="end"/>
            </w:r>
          </w:p>
        </w:tc>
      </w:tr>
    </w:tbl>
    <w:p w14:paraId="466D6105" w14:textId="77777777" w:rsidR="0043260F" w:rsidRPr="006977A4" w:rsidRDefault="0043260F" w:rsidP="00970BCF">
      <w:pPr>
        <w:spacing w:after="0" w:line="240" w:lineRule="auto"/>
        <w:ind w:firstLine="709"/>
        <w:jc w:val="both"/>
        <w:rPr>
          <w:rFonts w:ascii="Times New Roman" w:hAnsi="Times New Roman" w:cs="Times New Roman"/>
          <w:sz w:val="28"/>
          <w:szCs w:val="28"/>
          <w:lang w:val="en-US"/>
        </w:rPr>
      </w:pPr>
    </w:p>
    <w:p w14:paraId="2508791A" w14:textId="1A5057B7" w:rsidR="001C365C" w:rsidRPr="006977A4" w:rsidRDefault="001C365C"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The standard</w:t>
      </w:r>
      <w:r w:rsidR="00C63781"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 xml:space="preserve"> of logistics enterprise rating </w:t>
      </w:r>
      <w:r w:rsidR="00C63781" w:rsidRPr="006977A4">
        <w:rPr>
          <w:rFonts w:ascii="Times New Roman" w:hAnsi="Times New Roman" w:cs="Times New Roman"/>
          <w:sz w:val="28"/>
          <w:szCs w:val="28"/>
          <w:lang w:val="en-US"/>
        </w:rPr>
        <w:t>are</w:t>
      </w:r>
      <w:r w:rsidRPr="006977A4">
        <w:rPr>
          <w:rFonts w:ascii="Times New Roman" w:hAnsi="Times New Roman" w:cs="Times New Roman"/>
          <w:sz w:val="28"/>
          <w:szCs w:val="28"/>
          <w:lang w:val="en-US"/>
        </w:rPr>
        <w:t xml:space="preserve"> based on </w:t>
      </w:r>
      <w:r w:rsidR="00C63781"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ISO 9001 quality management system certification. ISO 9001:20</w:t>
      </w:r>
      <w:r w:rsidR="001C3395" w:rsidRPr="006977A4">
        <w:rPr>
          <w:rFonts w:ascii="Times New Roman" w:hAnsi="Times New Roman" w:cs="Times New Roman"/>
          <w:sz w:val="28"/>
          <w:szCs w:val="28"/>
          <w:lang w:val="en-US"/>
        </w:rPr>
        <w:t xml:space="preserve">15 </w:t>
      </w:r>
      <w:r w:rsidR="002301D9" w:rsidRPr="006977A4">
        <w:rPr>
          <w:rFonts w:ascii="Times New Roman" w:hAnsi="Times New Roman" w:cs="Times New Roman"/>
          <w:sz w:val="28"/>
          <w:szCs w:val="28"/>
          <w:lang w:val="en-US"/>
        </w:rPr>
        <w:t>«</w:t>
      </w:r>
      <w:r w:rsidR="001C3395" w:rsidRPr="006977A4">
        <w:rPr>
          <w:rFonts w:ascii="Times New Roman" w:hAnsi="Times New Roman" w:cs="Times New Roman"/>
          <w:sz w:val="28"/>
          <w:szCs w:val="28"/>
          <w:lang w:val="en-US"/>
        </w:rPr>
        <w:t>Quality management systems –</w:t>
      </w:r>
      <w:r w:rsidRPr="006977A4">
        <w:rPr>
          <w:rFonts w:ascii="Times New Roman" w:hAnsi="Times New Roman" w:cs="Times New Roman"/>
          <w:sz w:val="28"/>
          <w:szCs w:val="28"/>
          <w:lang w:val="en-US"/>
        </w:rPr>
        <w:t xml:space="preserve"> Requirements</w:t>
      </w:r>
      <w:r w:rsidR="002301D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is the only standard that includes </w:t>
      </w:r>
      <w:r w:rsidR="00C63781" w:rsidRPr="006977A4">
        <w:rPr>
          <w:rFonts w:ascii="Times New Roman" w:hAnsi="Times New Roman" w:cs="Times New Roman"/>
          <w:sz w:val="28"/>
          <w:szCs w:val="28"/>
          <w:lang w:val="en-US"/>
        </w:rPr>
        <w:t>certification requirements</w:t>
      </w:r>
      <w:r w:rsidRPr="006977A4">
        <w:rPr>
          <w:rFonts w:ascii="Times New Roman" w:hAnsi="Times New Roman" w:cs="Times New Roman"/>
          <w:sz w:val="28"/>
          <w:szCs w:val="28"/>
          <w:lang w:val="en-US"/>
        </w:rPr>
        <w:t>. This latest version is based on the quality management principles: customer focus</w:t>
      </w:r>
      <w:r w:rsidR="00DE503A"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leadership; engagement of people; process approach; improvement; evidence-based </w:t>
      </w:r>
      <w:r w:rsidR="001C3395" w:rsidRPr="006977A4">
        <w:rPr>
          <w:rFonts w:ascii="Times New Roman" w:hAnsi="Times New Roman" w:cs="Times New Roman"/>
          <w:sz w:val="28"/>
          <w:szCs w:val="28"/>
          <w:lang w:val="en-US"/>
        </w:rPr>
        <w:t>decision-making</w:t>
      </w:r>
      <w:r w:rsidR="00DE503A"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w:t>
      </w:r>
      <w:r w:rsidR="00317E59" w:rsidRPr="006977A4">
        <w:rPr>
          <w:rFonts w:ascii="Times New Roman" w:hAnsi="Times New Roman" w:cs="Times New Roman"/>
          <w:sz w:val="28"/>
          <w:szCs w:val="28"/>
          <w:lang w:val="en-US"/>
        </w:rPr>
        <w:t>and relationship</w:t>
      </w:r>
      <w:r w:rsidRPr="006977A4">
        <w:rPr>
          <w:rFonts w:ascii="Times New Roman" w:hAnsi="Times New Roman" w:cs="Times New Roman"/>
          <w:sz w:val="28"/>
          <w:szCs w:val="28"/>
          <w:lang w:val="en-US"/>
        </w:rPr>
        <w:t xml:space="preserve"> management. The application of the process approach in a quality management system enables understanding and consistency in meeting requirements</w:t>
      </w:r>
      <w:r w:rsidR="00BE2AF2" w:rsidRPr="006977A4">
        <w:rPr>
          <w:rFonts w:ascii="Times New Roman" w:hAnsi="Times New Roman" w:cs="Times New Roman"/>
          <w:sz w:val="28"/>
          <w:szCs w:val="28"/>
          <w:lang w:val="en-US"/>
        </w:rPr>
        <w:t>, considering</w:t>
      </w:r>
      <w:r w:rsidRPr="006977A4">
        <w:rPr>
          <w:rFonts w:ascii="Times New Roman" w:hAnsi="Times New Roman" w:cs="Times New Roman"/>
          <w:sz w:val="28"/>
          <w:szCs w:val="28"/>
          <w:lang w:val="en-US"/>
        </w:rPr>
        <w:t xml:space="preserve"> processes in terms of added value</w:t>
      </w:r>
      <w:r w:rsidR="00DE503A"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effective process performance</w:t>
      </w:r>
      <w:r w:rsidR="00DE503A"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w:t>
      </w:r>
      <w:r w:rsidR="00D13298" w:rsidRPr="006977A4">
        <w:rPr>
          <w:rFonts w:ascii="Times New Roman" w:hAnsi="Times New Roman" w:cs="Times New Roman"/>
          <w:sz w:val="28"/>
          <w:szCs w:val="28"/>
          <w:lang w:val="en-US"/>
        </w:rPr>
        <w:t xml:space="preserve">and </w:t>
      </w:r>
      <w:r w:rsidR="001C3395" w:rsidRPr="006977A4">
        <w:rPr>
          <w:rFonts w:ascii="Times New Roman" w:hAnsi="Times New Roman" w:cs="Times New Roman"/>
          <w:sz w:val="28"/>
          <w:szCs w:val="28"/>
          <w:lang w:val="en-US"/>
        </w:rPr>
        <w:t>process improvement</w:t>
      </w:r>
      <w:r w:rsidRPr="006977A4">
        <w:rPr>
          <w:rFonts w:ascii="Times New Roman" w:hAnsi="Times New Roman" w:cs="Times New Roman"/>
          <w:sz w:val="28"/>
          <w:szCs w:val="28"/>
          <w:lang w:val="en-US"/>
        </w:rPr>
        <w:t xml:space="preserve"> based on </w:t>
      </w:r>
      <w:r w:rsidR="00D13298"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evaluation of data and information </w:t>
      </w:r>
      <w:r w:rsidRPr="006977A4">
        <w:rPr>
          <w:rFonts w:ascii="Times New Roman" w:hAnsi="Times New Roman" w:cs="Times New Roman"/>
          <w:sz w:val="28"/>
          <w:szCs w:val="28"/>
          <w:lang w:val="en-US"/>
        </w:rPr>
        <w:fldChar w:fldCharType="begin" w:fldLock="1"/>
      </w:r>
      <w:r w:rsidR="00095C28" w:rsidRPr="006977A4">
        <w:rPr>
          <w:rFonts w:ascii="Times New Roman" w:hAnsi="Times New Roman" w:cs="Times New Roman"/>
          <w:sz w:val="28"/>
          <w:szCs w:val="28"/>
          <w:lang w:val="en-US"/>
        </w:rPr>
        <w:instrText>ADDIN CSL_CITATION {"citationItems":[{"id":"ITEM-1","itemData":{"author":[{"dropping-particle":"","family":"Standard","given":"Irish","non-dropping-particle":"","parse-names":false,"suffix":""}],"id":"ITEM-1","issued":{"date-parts":[["2015"]]},"title":"Quality management systems - Requirements ( ISO 9001 : 2015 )","type":"article-journal"},"uris":["http://www.mendeley.com/documents/?uuid=d9dea67a-dd91-45d5-a288-4cbeb2b939a4"]}],"mendeley":{"formattedCitation":"[98]","manualFormatting":"[99]","plainTextFormattedCitation":"[98]","previouslyFormattedCitation":"[66]"},"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0F6C0C" w:rsidRPr="006977A4">
        <w:rPr>
          <w:rFonts w:ascii="Times New Roman" w:hAnsi="Times New Roman" w:cs="Times New Roman"/>
          <w:noProof/>
          <w:sz w:val="28"/>
          <w:szCs w:val="28"/>
          <w:lang w:val="en-US"/>
        </w:rPr>
        <w:t>[</w:t>
      </w:r>
      <w:r w:rsidR="00095C28" w:rsidRPr="006977A4">
        <w:rPr>
          <w:rFonts w:ascii="Times New Roman" w:hAnsi="Times New Roman" w:cs="Times New Roman"/>
          <w:noProof/>
          <w:sz w:val="28"/>
          <w:szCs w:val="28"/>
          <w:lang w:val="en-US"/>
        </w:rPr>
        <w:t>99</w:t>
      </w:r>
      <w:r w:rsidR="009727A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w:t>
      </w:r>
    </w:p>
    <w:p w14:paraId="356C79BB" w14:textId="614EC690" w:rsidR="00716CE0" w:rsidRPr="006977A4" w:rsidRDefault="00BE2AF2" w:rsidP="00970BCF">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Total Quality Management (</w:t>
      </w:r>
      <w:r w:rsidR="005C5D4A" w:rsidRPr="006977A4">
        <w:rPr>
          <w:rFonts w:ascii="Times New Roman" w:hAnsi="Times New Roman" w:cs="Times New Roman"/>
          <w:sz w:val="28"/>
          <w:szCs w:val="28"/>
          <w:lang w:val="en-US"/>
        </w:rPr>
        <w:t>TQM</w:t>
      </w:r>
      <w:r w:rsidRPr="006977A4">
        <w:rPr>
          <w:rFonts w:ascii="Times New Roman" w:hAnsi="Times New Roman" w:cs="Times New Roman"/>
          <w:sz w:val="28"/>
          <w:szCs w:val="28"/>
          <w:lang w:val="en-US"/>
        </w:rPr>
        <w:t>)</w:t>
      </w:r>
      <w:r w:rsidR="005C5D4A" w:rsidRPr="006977A4">
        <w:rPr>
          <w:rFonts w:ascii="Times New Roman" w:hAnsi="Times New Roman" w:cs="Times New Roman"/>
          <w:sz w:val="28"/>
          <w:szCs w:val="28"/>
          <w:lang w:val="en-US"/>
        </w:rPr>
        <w:t xml:space="preserve"> </w:t>
      </w:r>
      <w:r w:rsidR="007E653E" w:rsidRPr="006977A4">
        <w:rPr>
          <w:rFonts w:ascii="Times New Roman" w:hAnsi="Times New Roman" w:cs="Times New Roman"/>
          <w:sz w:val="28"/>
          <w:szCs w:val="28"/>
          <w:lang w:val="en-US"/>
        </w:rPr>
        <w:t>has five fundamental</w:t>
      </w:r>
      <w:r w:rsidR="006E0DBD" w:rsidRPr="006977A4">
        <w:rPr>
          <w:rFonts w:ascii="Times New Roman" w:hAnsi="Times New Roman" w:cs="Times New Roman"/>
          <w:sz w:val="28"/>
          <w:szCs w:val="28"/>
          <w:lang w:val="en-US"/>
        </w:rPr>
        <w:t xml:space="preserve"> aspects: </w:t>
      </w:r>
      <w:r w:rsidR="00717591" w:rsidRPr="006977A4">
        <w:rPr>
          <w:rFonts w:ascii="Times New Roman" w:hAnsi="Times New Roman" w:cs="Times New Roman"/>
          <w:sz w:val="28"/>
          <w:szCs w:val="28"/>
          <w:lang w:val="en-US"/>
        </w:rPr>
        <w:t>c</w:t>
      </w:r>
      <w:r w:rsidR="006217AA" w:rsidRPr="006977A4">
        <w:rPr>
          <w:rFonts w:ascii="Times New Roman" w:hAnsi="Times New Roman" w:cs="Times New Roman"/>
          <w:sz w:val="28"/>
          <w:szCs w:val="28"/>
          <w:lang w:val="en-US"/>
        </w:rPr>
        <w:t xml:space="preserve">ustomer </w:t>
      </w:r>
      <w:r w:rsidR="00717591" w:rsidRPr="006977A4">
        <w:rPr>
          <w:rFonts w:ascii="Times New Roman" w:hAnsi="Times New Roman" w:cs="Times New Roman"/>
          <w:sz w:val="28"/>
          <w:szCs w:val="28"/>
          <w:lang w:val="en-US"/>
        </w:rPr>
        <w:t>f</w:t>
      </w:r>
      <w:r w:rsidR="007E653E" w:rsidRPr="006977A4">
        <w:rPr>
          <w:rFonts w:ascii="Times New Roman" w:hAnsi="Times New Roman" w:cs="Times New Roman"/>
          <w:sz w:val="28"/>
          <w:szCs w:val="28"/>
          <w:lang w:val="en-US"/>
        </w:rPr>
        <w:t xml:space="preserve">ocus, </w:t>
      </w:r>
      <w:r w:rsidR="00717591" w:rsidRPr="006977A4">
        <w:rPr>
          <w:rFonts w:ascii="Times New Roman" w:hAnsi="Times New Roman" w:cs="Times New Roman"/>
          <w:sz w:val="28"/>
          <w:szCs w:val="28"/>
          <w:lang w:val="en-US"/>
        </w:rPr>
        <w:t>p</w:t>
      </w:r>
      <w:r w:rsidR="007E653E" w:rsidRPr="006977A4">
        <w:rPr>
          <w:rFonts w:ascii="Times New Roman" w:hAnsi="Times New Roman" w:cs="Times New Roman"/>
          <w:sz w:val="28"/>
          <w:szCs w:val="28"/>
          <w:lang w:val="en-US"/>
        </w:rPr>
        <w:t xml:space="preserve">lanning </w:t>
      </w:r>
      <w:r w:rsidR="00717591" w:rsidRPr="006977A4">
        <w:rPr>
          <w:rFonts w:ascii="Times New Roman" w:hAnsi="Times New Roman" w:cs="Times New Roman"/>
          <w:sz w:val="28"/>
          <w:szCs w:val="28"/>
          <w:lang w:val="en-US"/>
        </w:rPr>
        <w:t>p</w:t>
      </w:r>
      <w:r w:rsidR="00962E02" w:rsidRPr="006977A4">
        <w:rPr>
          <w:rFonts w:ascii="Times New Roman" w:hAnsi="Times New Roman" w:cs="Times New Roman"/>
          <w:sz w:val="28"/>
          <w:szCs w:val="28"/>
          <w:lang w:val="en-US"/>
        </w:rPr>
        <w:t>rocess,</w:t>
      </w:r>
      <w:r w:rsidR="006E0DBD" w:rsidRPr="006977A4">
        <w:rPr>
          <w:rFonts w:ascii="Times New Roman" w:hAnsi="Times New Roman" w:cs="Times New Roman"/>
          <w:sz w:val="28"/>
          <w:szCs w:val="28"/>
          <w:lang w:val="en-US"/>
        </w:rPr>
        <w:t xml:space="preserve"> m</w:t>
      </w:r>
      <w:r w:rsidR="007E653E" w:rsidRPr="006977A4">
        <w:rPr>
          <w:rFonts w:ascii="Times New Roman" w:hAnsi="Times New Roman" w:cs="Times New Roman"/>
          <w:sz w:val="28"/>
          <w:szCs w:val="28"/>
          <w:lang w:val="en-US"/>
        </w:rPr>
        <w:t>anagement</w:t>
      </w:r>
      <w:r w:rsidR="00962E02" w:rsidRPr="006977A4">
        <w:rPr>
          <w:rFonts w:ascii="Times New Roman" w:hAnsi="Times New Roman" w:cs="Times New Roman"/>
          <w:sz w:val="28"/>
          <w:szCs w:val="28"/>
          <w:lang w:val="en-US"/>
        </w:rPr>
        <w:t xml:space="preserve"> process</w:t>
      </w:r>
      <w:r w:rsidR="007E653E" w:rsidRPr="006977A4">
        <w:rPr>
          <w:rFonts w:ascii="Times New Roman" w:hAnsi="Times New Roman" w:cs="Times New Roman"/>
          <w:sz w:val="28"/>
          <w:szCs w:val="28"/>
          <w:lang w:val="en-US"/>
        </w:rPr>
        <w:t xml:space="preserve">, and </w:t>
      </w:r>
      <w:r w:rsidR="00962E02" w:rsidRPr="006977A4">
        <w:rPr>
          <w:rFonts w:ascii="Times New Roman" w:hAnsi="Times New Roman" w:cs="Times New Roman"/>
          <w:sz w:val="28"/>
          <w:szCs w:val="28"/>
          <w:lang w:val="en-US"/>
        </w:rPr>
        <w:t xml:space="preserve">improvement </w:t>
      </w:r>
      <w:r w:rsidR="00717591" w:rsidRPr="006977A4">
        <w:rPr>
          <w:rFonts w:ascii="Times New Roman" w:hAnsi="Times New Roman" w:cs="Times New Roman"/>
          <w:sz w:val="28"/>
          <w:szCs w:val="28"/>
          <w:lang w:val="en-US"/>
        </w:rPr>
        <w:t>p</w:t>
      </w:r>
      <w:r w:rsidR="007E653E" w:rsidRPr="006977A4">
        <w:rPr>
          <w:rFonts w:ascii="Times New Roman" w:hAnsi="Times New Roman" w:cs="Times New Roman"/>
          <w:sz w:val="28"/>
          <w:szCs w:val="28"/>
          <w:lang w:val="en-US"/>
        </w:rPr>
        <w:t>rocess</w:t>
      </w:r>
      <w:r w:rsidR="000431D2" w:rsidRPr="006977A4">
        <w:rPr>
          <w:rFonts w:ascii="Times New Roman" w:hAnsi="Times New Roman" w:cs="Times New Roman"/>
          <w:sz w:val="28"/>
          <w:szCs w:val="28"/>
          <w:lang w:val="en-US"/>
        </w:rPr>
        <w:t>;</w:t>
      </w:r>
      <w:r w:rsidR="007E653E" w:rsidRPr="006977A4">
        <w:rPr>
          <w:rFonts w:ascii="Times New Roman" w:hAnsi="Times New Roman" w:cs="Times New Roman"/>
          <w:sz w:val="28"/>
          <w:szCs w:val="28"/>
          <w:lang w:val="en-US"/>
        </w:rPr>
        <w:t xml:space="preserve"> upon reaching this last element</w:t>
      </w:r>
      <w:r w:rsidR="00A97433" w:rsidRPr="006977A4">
        <w:rPr>
          <w:rFonts w:ascii="Times New Roman" w:hAnsi="Times New Roman" w:cs="Times New Roman"/>
          <w:sz w:val="28"/>
          <w:szCs w:val="28"/>
          <w:lang w:val="en-US"/>
        </w:rPr>
        <w:t>,</w:t>
      </w:r>
      <w:r w:rsidR="00717591" w:rsidRPr="006977A4">
        <w:rPr>
          <w:rFonts w:ascii="Times New Roman" w:hAnsi="Times New Roman" w:cs="Times New Roman"/>
          <w:sz w:val="28"/>
          <w:szCs w:val="28"/>
          <w:lang w:val="en-US"/>
        </w:rPr>
        <w:t xml:space="preserve"> </w:t>
      </w:r>
      <w:r w:rsidR="007E653E" w:rsidRPr="006977A4">
        <w:rPr>
          <w:rFonts w:ascii="Times New Roman" w:hAnsi="Times New Roman" w:cs="Times New Roman"/>
          <w:sz w:val="28"/>
          <w:szCs w:val="28"/>
          <w:lang w:val="en-US"/>
        </w:rPr>
        <w:t xml:space="preserve">the </w:t>
      </w:r>
      <w:r w:rsidR="00D13298" w:rsidRPr="006977A4">
        <w:rPr>
          <w:rFonts w:ascii="Times New Roman" w:hAnsi="Times New Roman" w:cs="Times New Roman"/>
          <w:sz w:val="28"/>
          <w:szCs w:val="28"/>
          <w:lang w:val="en-US"/>
        </w:rPr>
        <w:t>cycle</w:t>
      </w:r>
      <w:r w:rsidR="007E653E" w:rsidRPr="006977A4">
        <w:rPr>
          <w:rFonts w:ascii="Times New Roman" w:hAnsi="Times New Roman" w:cs="Times New Roman"/>
          <w:sz w:val="28"/>
          <w:szCs w:val="28"/>
          <w:lang w:val="en-US"/>
        </w:rPr>
        <w:t xml:space="preserve"> repeats, beginning with </w:t>
      </w:r>
      <w:r w:rsidRPr="006977A4">
        <w:rPr>
          <w:rFonts w:ascii="Times New Roman" w:hAnsi="Times New Roman" w:cs="Times New Roman"/>
          <w:sz w:val="28"/>
          <w:szCs w:val="28"/>
          <w:lang w:val="en-US"/>
        </w:rPr>
        <w:t xml:space="preserve">a </w:t>
      </w:r>
      <w:r w:rsidR="00717591" w:rsidRPr="006977A4">
        <w:rPr>
          <w:rFonts w:ascii="Times New Roman" w:hAnsi="Times New Roman" w:cs="Times New Roman"/>
          <w:sz w:val="28"/>
          <w:szCs w:val="28"/>
          <w:lang w:val="en-US"/>
        </w:rPr>
        <w:t>c</w:t>
      </w:r>
      <w:r w:rsidR="007E653E" w:rsidRPr="006977A4">
        <w:rPr>
          <w:rFonts w:ascii="Times New Roman" w:hAnsi="Times New Roman" w:cs="Times New Roman"/>
          <w:sz w:val="28"/>
          <w:szCs w:val="28"/>
          <w:lang w:val="en-US"/>
        </w:rPr>
        <w:t xml:space="preserve">ustomer </w:t>
      </w:r>
      <w:r w:rsidR="00717591" w:rsidRPr="006977A4">
        <w:rPr>
          <w:rFonts w:ascii="Times New Roman" w:hAnsi="Times New Roman" w:cs="Times New Roman"/>
          <w:sz w:val="28"/>
          <w:szCs w:val="28"/>
          <w:lang w:val="en-US"/>
        </w:rPr>
        <w:t>f</w:t>
      </w:r>
      <w:r w:rsidR="007E653E" w:rsidRPr="006977A4">
        <w:rPr>
          <w:rFonts w:ascii="Times New Roman" w:hAnsi="Times New Roman" w:cs="Times New Roman"/>
          <w:sz w:val="28"/>
          <w:szCs w:val="28"/>
          <w:lang w:val="en-US"/>
        </w:rPr>
        <w:t>ocus.</w:t>
      </w:r>
      <w:r w:rsidR="00C03112" w:rsidRPr="006977A4">
        <w:rPr>
          <w:rFonts w:ascii="Times New Roman" w:hAnsi="Times New Roman" w:cs="Times New Roman"/>
          <w:sz w:val="28"/>
          <w:szCs w:val="28"/>
          <w:lang w:val="en-US"/>
        </w:rPr>
        <w:t xml:space="preserve"> Customer</w:t>
      </w:r>
      <w:r w:rsidR="00C725AD" w:rsidRPr="006977A4">
        <w:rPr>
          <w:rFonts w:ascii="Times New Roman" w:hAnsi="Times New Roman" w:cs="Times New Roman"/>
          <w:lang w:val="en-US"/>
        </w:rPr>
        <w:t xml:space="preserve"> </w:t>
      </w:r>
      <w:r w:rsidR="00C725AD" w:rsidRPr="006977A4">
        <w:rPr>
          <w:rFonts w:ascii="Times New Roman" w:hAnsi="Times New Roman" w:cs="Times New Roman"/>
          <w:sz w:val="28"/>
          <w:szCs w:val="28"/>
          <w:lang w:val="en-US"/>
        </w:rPr>
        <w:t>satisfaction</w:t>
      </w:r>
      <w:r w:rsidR="00C03112" w:rsidRPr="006977A4">
        <w:rPr>
          <w:rFonts w:ascii="Times New Roman" w:hAnsi="Times New Roman" w:cs="Times New Roman"/>
          <w:sz w:val="28"/>
          <w:szCs w:val="28"/>
          <w:lang w:val="en-US"/>
        </w:rPr>
        <w:t xml:space="preserve"> </w:t>
      </w:r>
      <w:r w:rsidR="00705238" w:rsidRPr="006977A4">
        <w:rPr>
          <w:rFonts w:ascii="Times New Roman" w:hAnsi="Times New Roman" w:cs="Times New Roman"/>
          <w:sz w:val="28"/>
          <w:szCs w:val="28"/>
          <w:lang w:val="en-US"/>
        </w:rPr>
        <w:t xml:space="preserve">information is collected in </w:t>
      </w:r>
      <w:r w:rsidRPr="006977A4">
        <w:rPr>
          <w:rFonts w:ascii="Times New Roman" w:hAnsi="Times New Roman" w:cs="Times New Roman"/>
          <w:sz w:val="28"/>
          <w:szCs w:val="28"/>
          <w:lang w:val="en-US"/>
        </w:rPr>
        <w:t>various ways,</w:t>
      </w:r>
      <w:r w:rsidR="00705238" w:rsidRPr="006977A4">
        <w:rPr>
          <w:rFonts w:ascii="Times New Roman" w:hAnsi="Times New Roman" w:cs="Times New Roman"/>
          <w:sz w:val="28"/>
          <w:szCs w:val="28"/>
          <w:lang w:val="en-US"/>
        </w:rPr>
        <w:t xml:space="preserve"> including</w:t>
      </w:r>
      <w:r w:rsidR="00C03112" w:rsidRPr="006977A4">
        <w:rPr>
          <w:rFonts w:ascii="Times New Roman" w:hAnsi="Times New Roman" w:cs="Times New Roman"/>
          <w:sz w:val="28"/>
          <w:szCs w:val="28"/>
          <w:lang w:val="en-US"/>
        </w:rPr>
        <w:t xml:space="preserve"> </w:t>
      </w:r>
      <w:r w:rsidR="00705238" w:rsidRPr="006977A4">
        <w:rPr>
          <w:rFonts w:ascii="Times New Roman" w:hAnsi="Times New Roman" w:cs="Times New Roman"/>
          <w:sz w:val="28"/>
          <w:szCs w:val="28"/>
          <w:lang w:val="en-US"/>
        </w:rPr>
        <w:t>focus groups, customer interviews, and/or detailed user</w:t>
      </w:r>
      <w:r w:rsidR="00C03112" w:rsidRPr="006977A4">
        <w:rPr>
          <w:rFonts w:ascii="Times New Roman" w:hAnsi="Times New Roman" w:cs="Times New Roman"/>
          <w:sz w:val="28"/>
          <w:szCs w:val="28"/>
          <w:lang w:val="en-US"/>
        </w:rPr>
        <w:t xml:space="preserve"> </w:t>
      </w:r>
      <w:r w:rsidR="00705238" w:rsidRPr="006977A4">
        <w:rPr>
          <w:rFonts w:ascii="Times New Roman" w:hAnsi="Times New Roman" w:cs="Times New Roman"/>
          <w:sz w:val="28"/>
          <w:szCs w:val="28"/>
          <w:lang w:val="en-US"/>
        </w:rPr>
        <w:t>specifications</w:t>
      </w:r>
      <w:r w:rsidR="00070B0B" w:rsidRPr="006977A4">
        <w:rPr>
          <w:rFonts w:ascii="Times New Roman" w:hAnsi="Times New Roman" w:cs="Times New Roman"/>
          <w:sz w:val="28"/>
          <w:szCs w:val="28"/>
          <w:lang w:val="en-US"/>
        </w:rPr>
        <w:t xml:space="preserve"> </w:t>
      </w:r>
      <w:r w:rsidR="00070B0B"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{"citationItems":[{"id":"ITEM-1","itemData":{"DOI":"10.12691/jbms-2-6-1","ISSN":"2333-4495","abstract":"This article presents a detailed review of the literature relating to quality management and the various models that have been developed over the past decades for use in improving service quality. It begins by exploring the concept of service quality and introducing the Total Quality Management (TQM) approach. Thereafter, the article traces the historical development of TQM and considers how the practices associated with this philosophy have evolved over time to produce the fundamental model of Total Quality. Variables that are important in determining the success or otherwise of TQM approaches are then discussed, before the article moves to discuss how TQM has been extended from its original context within the private, manufacturing sector, into the public sector as a method to improve the delivery of services. Moving on from its consideration of TQM application in the public sector generally, the article addresses the use of TQM specifically in security organisations like the military, and the Six Sigma approach adopted by military organisations is presented. From this position, the use of TQM in police organisations is introduced before the article proceeds to consider a range of potential models of QM that may be appropriate in the context of law enforcement. In this respect, the usefulness of these different frameworks that are currently available for assuring quality is debated","author":[{"dropping-particle":"","family":"Al-Ibrahim","given":"Abdulaziz","non-dropping-particle":"","parse-names":false,"suffix":""}],"container-title":"Journal of Business and Management Sciences","id":"ITEM-1","issue":"6","issued":{"date-parts":[["2014"]]},"page":"123-147","title":"Quality Management and Its Role in Improving Service Quality in Public Sector","type":"article-journal","volume":"2"},"uris":["http://www.mendeley.com/documents/?uuid=32687da2-5b79-443b-9a3a-d9d199542e86"]}],"mendeley":{"formattedCitation":"[99]","plainTextFormattedCitation":"[99]","previouslyFormattedCitation":"[67]"},"properties":{"noteIndex":0},"schema":"https://github.com/citation-style-language/schema/raw/master/csl-citation.json"}</w:instrText>
      </w:r>
      <w:r w:rsidR="00070B0B"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w:t>
      </w:r>
      <w:r w:rsidR="00095C28" w:rsidRPr="006977A4">
        <w:rPr>
          <w:rFonts w:ascii="Times New Roman" w:hAnsi="Times New Roman" w:cs="Times New Roman"/>
          <w:noProof/>
          <w:sz w:val="28"/>
          <w:szCs w:val="28"/>
          <w:lang w:val="en-US"/>
        </w:rPr>
        <w:t>100</w:t>
      </w:r>
      <w:r w:rsidR="004B6E92" w:rsidRPr="006977A4">
        <w:rPr>
          <w:rFonts w:ascii="Times New Roman" w:hAnsi="Times New Roman" w:cs="Times New Roman"/>
          <w:noProof/>
          <w:sz w:val="28"/>
          <w:szCs w:val="28"/>
          <w:lang w:val="en-US"/>
        </w:rPr>
        <w:t>]</w:t>
      </w:r>
      <w:r w:rsidR="00070B0B" w:rsidRPr="006977A4">
        <w:rPr>
          <w:rFonts w:ascii="Times New Roman" w:hAnsi="Times New Roman" w:cs="Times New Roman"/>
          <w:sz w:val="28"/>
          <w:szCs w:val="28"/>
          <w:lang w:val="en-US"/>
        </w:rPr>
        <w:fldChar w:fldCharType="end"/>
      </w:r>
      <w:r w:rsidR="00705238" w:rsidRPr="006977A4">
        <w:rPr>
          <w:rFonts w:ascii="Times New Roman" w:hAnsi="Times New Roman" w:cs="Times New Roman"/>
          <w:sz w:val="28"/>
          <w:szCs w:val="28"/>
          <w:lang w:val="en-US"/>
        </w:rPr>
        <w:t>.</w:t>
      </w:r>
      <w:r w:rsidR="00D335D9" w:rsidRPr="006977A4">
        <w:rPr>
          <w:rFonts w:ascii="Times New Roman" w:hAnsi="Times New Roman" w:cs="Times New Roman"/>
          <w:sz w:val="28"/>
          <w:szCs w:val="28"/>
          <w:lang w:val="en-US"/>
        </w:rPr>
        <w:t xml:space="preserve"> </w:t>
      </w:r>
      <w:r w:rsidR="00317E59" w:rsidRPr="006977A4">
        <w:rPr>
          <w:rFonts w:ascii="Times New Roman" w:hAnsi="Times New Roman" w:cs="Times New Roman"/>
          <w:sz w:val="28"/>
          <w:szCs w:val="28"/>
          <w:lang w:val="en-US"/>
        </w:rPr>
        <w:t xml:space="preserve">Thus, over the past two decades, safety and reliability have become increasingly important to the </w:t>
      </w:r>
      <w:r w:rsidR="00317E59" w:rsidRPr="006977A4">
        <w:rPr>
          <w:rFonts w:ascii="Times New Roman" w:hAnsi="Times New Roman" w:cs="Times New Roman"/>
          <w:sz w:val="28"/>
          <w:szCs w:val="28"/>
          <w:lang w:val="en-US"/>
        </w:rPr>
        <w:lastRenderedPageBreak/>
        <w:t>extent that they can be synonymous with or fully integrated with quality.</w:t>
      </w:r>
    </w:p>
    <w:p w14:paraId="16C49244" w14:textId="74D0DF31" w:rsidR="00032BD6" w:rsidRPr="006977A4" w:rsidRDefault="00032BD6" w:rsidP="00970BCF">
      <w:pPr>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Celik studi</w:t>
      </w:r>
      <w:r w:rsidR="00592F09" w:rsidRPr="006977A4">
        <w:rPr>
          <w:rFonts w:ascii="Times New Roman" w:hAnsi="Times New Roman" w:cs="Times New Roman"/>
          <w:sz w:val="28"/>
          <w:szCs w:val="28"/>
          <w:lang w:val="en-US"/>
        </w:rPr>
        <w:t>ed the compliance level of the International Safety M</w:t>
      </w:r>
      <w:r w:rsidRPr="006977A4">
        <w:rPr>
          <w:rFonts w:ascii="Times New Roman" w:hAnsi="Times New Roman" w:cs="Times New Roman"/>
          <w:sz w:val="28"/>
          <w:szCs w:val="28"/>
          <w:lang w:val="en-US"/>
        </w:rPr>
        <w:t xml:space="preserve">anagement (ISM) code with the ISO 9001:2000 to structure an integrated quality and safety management system </w:t>
      </w:r>
      <w:r w:rsidR="000431D2" w:rsidRPr="006977A4">
        <w:rPr>
          <w:rFonts w:ascii="Times New Roman" w:hAnsi="Times New Roman" w:cs="Times New Roman"/>
          <w:sz w:val="28"/>
          <w:szCs w:val="28"/>
          <w:lang w:val="en-US"/>
        </w:rPr>
        <w:t>(IQSMS) for shipping operations</w:t>
      </w:r>
      <w:r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fldChar w:fldCharType="begin" w:fldLock="1"/>
      </w:r>
      <w:r w:rsidR="00095C28" w:rsidRPr="006977A4">
        <w:rPr>
          <w:rFonts w:ascii="Times New Roman" w:hAnsi="Times New Roman" w:cs="Times New Roman"/>
          <w:sz w:val="28"/>
          <w:szCs w:val="28"/>
          <w:lang w:val="en-US"/>
        </w:rPr>
        <w:instrText>ADDIN CSL_CITATION {"citationItems":[{"id":"ITEM-1","itemData":{"DOI":"10.1016/j.ssci.2008.07.002","ISSN":"09257535","abstract":"This paper proposes a systematic approach for exploring the compliance level of the international safety management (ISM) code with the ISO 9001:2000 in order to structure an integrated quality and safety management system (IQSMS) for shipping operations. Multi-attribute fuzzy axiomatic design (MA-FAD) is determined as a suitable research methodology for the focused problem. To illustrate the proposed approach, a casualty onboard oil tanker ship is analysed; moreover, the potential advantages of the IQSMS in operational level are underlined. The outcomes of this research originally ensure decision aid for the relevant executives in ship management companies who eagerly insist to implement quality integrated ISM code. © 2008 Elsevier Ltd. All rights reserved.","author":[{"dropping-particle":"","family":"Celik","given":"Metin","non-dropping-particle":"","parse-names":false,"suffix":""}],"container-title":"Safety Science","id":"ITEM-1","issue":"5","issued":{"date-parts":[["2009"]]},"page":"569-577","publisher":"Elsevier Ltd","title":"Designing of integrated quality and safety management system (IQSMS) for shipping operations","type":"article-journal","volume":"47"},"uris":["http://www.mendeley.com/documents/?uuid=35329433-1bb3-4414-b80a-5af0b18c50dd"]}],"mendeley":{"formattedCitation":"[100]","manualFormatting":"[101]","plainTextFormattedCitation":"[100]","previouslyFormattedCitation":"[68]"},"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0F6C0C" w:rsidRPr="006977A4">
        <w:rPr>
          <w:rFonts w:ascii="Times New Roman" w:hAnsi="Times New Roman" w:cs="Times New Roman"/>
          <w:noProof/>
          <w:sz w:val="28"/>
          <w:szCs w:val="28"/>
          <w:lang w:val="en-US"/>
        </w:rPr>
        <w:t>[</w:t>
      </w:r>
      <w:r w:rsidR="00095C28" w:rsidRPr="006977A4">
        <w:rPr>
          <w:rFonts w:ascii="Times New Roman" w:hAnsi="Times New Roman" w:cs="Times New Roman"/>
          <w:noProof/>
          <w:sz w:val="28"/>
          <w:szCs w:val="28"/>
          <w:lang w:val="en-US"/>
        </w:rPr>
        <w:t>101</w:t>
      </w:r>
      <w:r w:rsidR="009727A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He developed the following main </w:t>
      </w:r>
      <w:r w:rsidR="00A97433" w:rsidRPr="006977A4">
        <w:rPr>
          <w:rFonts w:ascii="Times New Roman" w:hAnsi="Times New Roman" w:cs="Times New Roman"/>
          <w:sz w:val="28"/>
          <w:szCs w:val="28"/>
          <w:lang w:val="en-US"/>
        </w:rPr>
        <w:t>conformity assessment attributes</w:t>
      </w:r>
      <w:r w:rsidRPr="006977A4">
        <w:rPr>
          <w:rFonts w:ascii="Times New Roman" w:hAnsi="Times New Roman" w:cs="Times New Roman"/>
          <w:sz w:val="28"/>
          <w:szCs w:val="28"/>
          <w:lang w:val="en-US"/>
        </w:rPr>
        <w:t xml:space="preserve">: </w:t>
      </w:r>
      <w:r w:rsidR="00C336FC" w:rsidRPr="006977A4">
        <w:rPr>
          <w:rFonts w:ascii="Times New Roman" w:hAnsi="Times New Roman" w:cs="Times New Roman"/>
          <w:sz w:val="28"/>
          <w:szCs w:val="28"/>
          <w:lang w:val="en-US"/>
        </w:rPr>
        <w:t>management responsibility, resource management, product reali</w:t>
      </w:r>
      <w:r w:rsidR="00AC4420" w:rsidRPr="006977A4">
        <w:rPr>
          <w:rFonts w:ascii="Times New Roman" w:hAnsi="Times New Roman" w:cs="Times New Roman"/>
          <w:sz w:val="28"/>
          <w:szCs w:val="28"/>
          <w:lang w:val="en-US"/>
        </w:rPr>
        <w:t>z</w:t>
      </w:r>
      <w:r w:rsidR="00C336FC" w:rsidRPr="006977A4">
        <w:rPr>
          <w:rFonts w:ascii="Times New Roman" w:hAnsi="Times New Roman" w:cs="Times New Roman"/>
          <w:sz w:val="28"/>
          <w:szCs w:val="28"/>
          <w:lang w:val="en-US"/>
        </w:rPr>
        <w:t xml:space="preserve">ation, measurement, analysis, and improvement (Table </w:t>
      </w:r>
      <w:r w:rsidR="00CD0AF5" w:rsidRPr="006977A4">
        <w:rPr>
          <w:rFonts w:ascii="Times New Roman" w:hAnsi="Times New Roman" w:cs="Times New Roman"/>
          <w:sz w:val="28"/>
          <w:szCs w:val="28"/>
          <w:lang w:val="en-US"/>
        </w:rPr>
        <w:t>7</w:t>
      </w:r>
      <w:r w:rsidR="00C336FC" w:rsidRPr="006977A4">
        <w:rPr>
          <w:rFonts w:ascii="Times New Roman" w:hAnsi="Times New Roman" w:cs="Times New Roman"/>
          <w:sz w:val="28"/>
          <w:szCs w:val="28"/>
          <w:lang w:val="en-US"/>
        </w:rPr>
        <w:t xml:space="preserve">). </w:t>
      </w:r>
    </w:p>
    <w:p w14:paraId="1C44FB93" w14:textId="77777777" w:rsidR="00CB494F" w:rsidRPr="006977A4" w:rsidRDefault="00CB494F" w:rsidP="00970BCF">
      <w:pPr>
        <w:autoSpaceDE w:val="0"/>
        <w:autoSpaceDN w:val="0"/>
        <w:adjustRightInd w:val="0"/>
        <w:spacing w:after="0" w:line="240" w:lineRule="auto"/>
        <w:ind w:firstLine="709"/>
        <w:jc w:val="both"/>
        <w:rPr>
          <w:rFonts w:ascii="Times New Roman" w:hAnsi="Times New Roman" w:cs="Times New Roman"/>
          <w:sz w:val="28"/>
          <w:szCs w:val="28"/>
          <w:lang w:val="en-US"/>
        </w:rPr>
      </w:pPr>
    </w:p>
    <w:p w14:paraId="37F0CD39" w14:textId="291F8BC9" w:rsidR="00157643" w:rsidRPr="006977A4" w:rsidRDefault="00D81D02" w:rsidP="00970BCF">
      <w:pPr>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Table </w:t>
      </w:r>
      <w:r w:rsidR="00CD0AF5" w:rsidRPr="006977A4">
        <w:rPr>
          <w:rFonts w:ascii="Times New Roman" w:hAnsi="Times New Roman" w:cs="Times New Roman"/>
          <w:sz w:val="28"/>
          <w:szCs w:val="28"/>
          <w:lang w:val="en-US"/>
        </w:rPr>
        <w:t>7</w:t>
      </w:r>
      <w:r w:rsidR="006B077A" w:rsidRPr="006977A4">
        <w:rPr>
          <w:rFonts w:ascii="Times New Roman" w:hAnsi="Times New Roman" w:cs="Times New Roman"/>
          <w:sz w:val="28"/>
          <w:szCs w:val="28"/>
          <w:lang w:val="en-US"/>
        </w:rPr>
        <w:t xml:space="preserve"> –</w:t>
      </w:r>
      <w:r w:rsidR="0095524E" w:rsidRPr="006977A4">
        <w:rPr>
          <w:rFonts w:ascii="Times New Roman" w:hAnsi="Times New Roman" w:cs="Times New Roman"/>
          <w:sz w:val="28"/>
          <w:szCs w:val="28"/>
          <w:lang w:val="en-US"/>
        </w:rPr>
        <w:t xml:space="preserve"> Quality management system and general requirements</w:t>
      </w:r>
      <w:r w:rsidR="00B94B14" w:rsidRPr="006977A4">
        <w:rPr>
          <w:rFonts w:ascii="Times New Roman" w:hAnsi="Times New Roman" w:cs="Times New Roman"/>
          <w:sz w:val="28"/>
          <w:szCs w:val="28"/>
          <w:lang w:val="en-US"/>
        </w:rPr>
        <w:t xml:space="preserve"> for shipping operations </w:t>
      </w:r>
    </w:p>
    <w:p w14:paraId="3A42699F" w14:textId="77777777" w:rsidR="007E56EE" w:rsidRPr="006977A4" w:rsidRDefault="007E56EE" w:rsidP="00970BCF">
      <w:pPr>
        <w:autoSpaceDE w:val="0"/>
        <w:autoSpaceDN w:val="0"/>
        <w:adjustRightInd w:val="0"/>
        <w:spacing w:after="0" w:line="240" w:lineRule="auto"/>
        <w:ind w:firstLine="709"/>
        <w:jc w:val="both"/>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117"/>
      </w:tblGrid>
      <w:tr w:rsidR="00970BCF" w:rsidRPr="006977A4" w14:paraId="6C30EF23" w14:textId="77777777" w:rsidTr="00B547C8">
        <w:tc>
          <w:tcPr>
            <w:tcW w:w="3227" w:type="dxa"/>
          </w:tcPr>
          <w:p w14:paraId="1940675B" w14:textId="77777777" w:rsidR="00032BD6" w:rsidRPr="006977A4" w:rsidRDefault="00032BD6" w:rsidP="00D570F6">
            <w:pPr>
              <w:autoSpaceDE w:val="0"/>
              <w:autoSpaceDN w:val="0"/>
              <w:adjustRightInd w:val="0"/>
              <w:spacing w:after="0" w:line="240" w:lineRule="auto"/>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Quality management system</w:t>
            </w:r>
          </w:p>
        </w:tc>
        <w:tc>
          <w:tcPr>
            <w:tcW w:w="6117" w:type="dxa"/>
          </w:tcPr>
          <w:p w14:paraId="2F1CE8AE" w14:textId="77777777" w:rsidR="00032BD6" w:rsidRPr="006977A4" w:rsidRDefault="00032BD6" w:rsidP="00D570F6">
            <w:pPr>
              <w:autoSpaceDE w:val="0"/>
              <w:autoSpaceDN w:val="0"/>
              <w:adjustRightInd w:val="0"/>
              <w:spacing w:after="0" w:line="240" w:lineRule="auto"/>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General requirements</w:t>
            </w:r>
          </w:p>
          <w:p w14:paraId="49206A88" w14:textId="77777777" w:rsidR="00032BD6" w:rsidRPr="006977A4" w:rsidRDefault="00032BD6" w:rsidP="00D570F6">
            <w:pPr>
              <w:autoSpaceDE w:val="0"/>
              <w:autoSpaceDN w:val="0"/>
              <w:adjustRightInd w:val="0"/>
              <w:spacing w:after="0" w:line="240" w:lineRule="auto"/>
              <w:jc w:val="both"/>
              <w:rPr>
                <w:rFonts w:ascii="Times New Roman" w:hAnsi="Times New Roman" w:cs="Times New Roman"/>
                <w:bCs/>
                <w:sz w:val="24"/>
                <w:szCs w:val="24"/>
                <w:lang w:val="en-US"/>
              </w:rPr>
            </w:pPr>
          </w:p>
        </w:tc>
      </w:tr>
      <w:tr w:rsidR="00970BCF" w:rsidRPr="006977A4" w14:paraId="4AB154B6" w14:textId="77777777" w:rsidTr="00B547C8">
        <w:tc>
          <w:tcPr>
            <w:tcW w:w="3227" w:type="dxa"/>
          </w:tcPr>
          <w:p w14:paraId="547C6E3E" w14:textId="77777777" w:rsidR="00032BD6" w:rsidRPr="006977A4" w:rsidRDefault="00032BD6"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Management responsibility</w:t>
            </w:r>
          </w:p>
        </w:tc>
        <w:tc>
          <w:tcPr>
            <w:tcW w:w="6117" w:type="dxa"/>
          </w:tcPr>
          <w:p w14:paraId="609AB996" w14:textId="77777777" w:rsidR="0095524E" w:rsidRPr="006977A4" w:rsidRDefault="0095524E"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Documentation requirements</w:t>
            </w:r>
          </w:p>
          <w:p w14:paraId="577DC6FD" w14:textId="77777777" w:rsidR="00032BD6" w:rsidRPr="006977A4" w:rsidRDefault="00032BD6"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Management commitment</w:t>
            </w:r>
          </w:p>
          <w:p w14:paraId="2985E43E" w14:textId="77777777" w:rsidR="00032BD6" w:rsidRPr="006977A4" w:rsidRDefault="00032BD6"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Customer focus</w:t>
            </w:r>
          </w:p>
          <w:p w14:paraId="2EFE571C" w14:textId="77777777" w:rsidR="00032BD6" w:rsidRPr="006977A4" w:rsidRDefault="00032BD6"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Quality policy</w:t>
            </w:r>
          </w:p>
          <w:p w14:paraId="0743CF27" w14:textId="77777777" w:rsidR="00032BD6" w:rsidRPr="006977A4" w:rsidRDefault="00032BD6"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Planning</w:t>
            </w:r>
          </w:p>
          <w:p w14:paraId="1C405D71" w14:textId="5DC4E72E" w:rsidR="00032BD6" w:rsidRPr="006977A4" w:rsidRDefault="00032BD6"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Responsibility, </w:t>
            </w:r>
            <w:r w:rsidR="00F87031" w:rsidRPr="006977A4">
              <w:rPr>
                <w:rFonts w:ascii="Times New Roman" w:hAnsi="Times New Roman" w:cs="Times New Roman"/>
                <w:sz w:val="24"/>
                <w:szCs w:val="24"/>
                <w:lang w:val="en-US"/>
              </w:rPr>
              <w:t>authority,</w:t>
            </w:r>
            <w:r w:rsidRPr="006977A4">
              <w:rPr>
                <w:rFonts w:ascii="Times New Roman" w:hAnsi="Times New Roman" w:cs="Times New Roman"/>
                <w:sz w:val="24"/>
                <w:szCs w:val="24"/>
                <w:lang w:val="en-US"/>
              </w:rPr>
              <w:t xml:space="preserve"> and communication</w:t>
            </w:r>
          </w:p>
          <w:p w14:paraId="0102716A" w14:textId="77777777" w:rsidR="00032BD6" w:rsidRPr="006977A4" w:rsidRDefault="00032BD6"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Management review</w:t>
            </w:r>
          </w:p>
          <w:p w14:paraId="67B7A70C" w14:textId="5A5B70C7" w:rsidR="00951A5B" w:rsidRPr="006977A4" w:rsidRDefault="00951A5B" w:rsidP="00D570F6">
            <w:pPr>
              <w:autoSpaceDE w:val="0"/>
              <w:autoSpaceDN w:val="0"/>
              <w:adjustRightInd w:val="0"/>
              <w:spacing w:after="0" w:line="240" w:lineRule="auto"/>
              <w:jc w:val="both"/>
              <w:rPr>
                <w:rFonts w:ascii="Times New Roman" w:hAnsi="Times New Roman" w:cs="Times New Roman"/>
                <w:sz w:val="24"/>
                <w:szCs w:val="24"/>
                <w:lang w:val="en-US"/>
              </w:rPr>
            </w:pPr>
          </w:p>
        </w:tc>
      </w:tr>
      <w:tr w:rsidR="00970BCF" w:rsidRPr="006977A4" w14:paraId="615293C1" w14:textId="77777777" w:rsidTr="00B547C8">
        <w:tc>
          <w:tcPr>
            <w:tcW w:w="3227" w:type="dxa"/>
          </w:tcPr>
          <w:p w14:paraId="52627AF3" w14:textId="77777777" w:rsidR="00032BD6" w:rsidRPr="006977A4" w:rsidRDefault="00032BD6"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Resource management</w:t>
            </w:r>
          </w:p>
        </w:tc>
        <w:tc>
          <w:tcPr>
            <w:tcW w:w="6117" w:type="dxa"/>
          </w:tcPr>
          <w:p w14:paraId="71442603" w14:textId="77777777" w:rsidR="00172BDF"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Provision of resources</w:t>
            </w:r>
          </w:p>
          <w:p w14:paraId="2AB0B6A4" w14:textId="77777777" w:rsidR="00172BDF"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Human resources</w:t>
            </w:r>
          </w:p>
          <w:p w14:paraId="08E7CB28" w14:textId="77777777" w:rsidR="00172BDF"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Infrastructure</w:t>
            </w:r>
          </w:p>
          <w:p w14:paraId="62D6828E" w14:textId="77777777" w:rsidR="00032BD6"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Work environment</w:t>
            </w:r>
          </w:p>
          <w:p w14:paraId="71887C79" w14:textId="070841F2" w:rsidR="00951A5B" w:rsidRPr="006977A4" w:rsidRDefault="00951A5B" w:rsidP="00D570F6">
            <w:pPr>
              <w:autoSpaceDE w:val="0"/>
              <w:autoSpaceDN w:val="0"/>
              <w:adjustRightInd w:val="0"/>
              <w:spacing w:after="0" w:line="240" w:lineRule="auto"/>
              <w:jc w:val="both"/>
              <w:rPr>
                <w:rFonts w:ascii="Times New Roman" w:hAnsi="Times New Roman" w:cs="Times New Roman"/>
                <w:sz w:val="24"/>
                <w:szCs w:val="24"/>
                <w:lang w:val="en-US"/>
              </w:rPr>
            </w:pPr>
          </w:p>
        </w:tc>
      </w:tr>
      <w:tr w:rsidR="00970BCF" w:rsidRPr="00A52DF2" w14:paraId="182DC484" w14:textId="77777777" w:rsidTr="00B547C8">
        <w:tc>
          <w:tcPr>
            <w:tcW w:w="3227" w:type="dxa"/>
          </w:tcPr>
          <w:p w14:paraId="4B0E5DEF" w14:textId="3025306E" w:rsidR="00172BDF"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Product reali</w:t>
            </w:r>
            <w:r w:rsidR="00AC4420" w:rsidRPr="006977A4">
              <w:rPr>
                <w:rFonts w:ascii="Times New Roman" w:hAnsi="Times New Roman" w:cs="Times New Roman"/>
                <w:sz w:val="24"/>
                <w:szCs w:val="24"/>
                <w:lang w:val="en-US"/>
              </w:rPr>
              <w:t>z</w:t>
            </w:r>
            <w:r w:rsidRPr="006977A4">
              <w:rPr>
                <w:rFonts w:ascii="Times New Roman" w:hAnsi="Times New Roman" w:cs="Times New Roman"/>
                <w:sz w:val="24"/>
                <w:szCs w:val="24"/>
                <w:lang w:val="en-US"/>
              </w:rPr>
              <w:t>ation</w:t>
            </w:r>
          </w:p>
          <w:p w14:paraId="3B7FD67C" w14:textId="77777777" w:rsidR="00032BD6" w:rsidRPr="006977A4" w:rsidRDefault="00032BD6" w:rsidP="00D570F6">
            <w:pPr>
              <w:autoSpaceDE w:val="0"/>
              <w:autoSpaceDN w:val="0"/>
              <w:adjustRightInd w:val="0"/>
              <w:spacing w:after="0" w:line="240" w:lineRule="auto"/>
              <w:jc w:val="both"/>
              <w:rPr>
                <w:rFonts w:ascii="Times New Roman" w:hAnsi="Times New Roman" w:cs="Times New Roman"/>
                <w:sz w:val="24"/>
                <w:szCs w:val="24"/>
                <w:lang w:val="en-US"/>
              </w:rPr>
            </w:pPr>
          </w:p>
        </w:tc>
        <w:tc>
          <w:tcPr>
            <w:tcW w:w="6117" w:type="dxa"/>
          </w:tcPr>
          <w:p w14:paraId="56180B5D" w14:textId="61255A5E" w:rsidR="00172BDF"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Planning of product reali</w:t>
            </w:r>
            <w:r w:rsidR="00AC4420" w:rsidRPr="006977A4">
              <w:rPr>
                <w:rFonts w:ascii="Times New Roman" w:hAnsi="Times New Roman" w:cs="Times New Roman"/>
                <w:sz w:val="24"/>
                <w:szCs w:val="24"/>
                <w:lang w:val="en-US"/>
              </w:rPr>
              <w:t>z</w:t>
            </w:r>
            <w:r w:rsidRPr="006977A4">
              <w:rPr>
                <w:rFonts w:ascii="Times New Roman" w:hAnsi="Times New Roman" w:cs="Times New Roman"/>
                <w:sz w:val="24"/>
                <w:szCs w:val="24"/>
                <w:lang w:val="en-US"/>
              </w:rPr>
              <w:t>ation</w:t>
            </w:r>
          </w:p>
          <w:p w14:paraId="07A248EA" w14:textId="77777777" w:rsidR="00172BDF"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Customer-related processes</w:t>
            </w:r>
          </w:p>
          <w:p w14:paraId="78257886" w14:textId="77777777" w:rsidR="00172BDF"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Design and development</w:t>
            </w:r>
          </w:p>
          <w:p w14:paraId="679DD959" w14:textId="77777777" w:rsidR="00172BDF"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Purchasing</w:t>
            </w:r>
          </w:p>
          <w:p w14:paraId="6C9386C3" w14:textId="77777777" w:rsidR="00560323"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Production and service provision </w:t>
            </w:r>
          </w:p>
          <w:p w14:paraId="1530AA77" w14:textId="77777777" w:rsidR="00032BD6"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Control of monitoring and measuring devices</w:t>
            </w:r>
          </w:p>
          <w:p w14:paraId="38D6B9B6" w14:textId="1ECF63B4" w:rsidR="00951A5B" w:rsidRPr="006977A4" w:rsidRDefault="00951A5B" w:rsidP="00D570F6">
            <w:pPr>
              <w:autoSpaceDE w:val="0"/>
              <w:autoSpaceDN w:val="0"/>
              <w:adjustRightInd w:val="0"/>
              <w:spacing w:after="0" w:line="240" w:lineRule="auto"/>
              <w:jc w:val="both"/>
              <w:rPr>
                <w:rFonts w:ascii="Times New Roman" w:hAnsi="Times New Roman" w:cs="Times New Roman"/>
                <w:sz w:val="24"/>
                <w:szCs w:val="24"/>
                <w:lang w:val="en-US"/>
              </w:rPr>
            </w:pPr>
          </w:p>
        </w:tc>
      </w:tr>
      <w:tr w:rsidR="00970BCF" w:rsidRPr="006977A4" w14:paraId="60EFE7A0" w14:textId="77777777" w:rsidTr="00B547C8">
        <w:tc>
          <w:tcPr>
            <w:tcW w:w="3227" w:type="dxa"/>
          </w:tcPr>
          <w:p w14:paraId="27D0D1F6" w14:textId="77777777" w:rsidR="00172BDF"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Measurement, analysis and improvement</w:t>
            </w:r>
          </w:p>
          <w:p w14:paraId="22F860BB" w14:textId="77777777" w:rsidR="00172BDF"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p>
        </w:tc>
        <w:tc>
          <w:tcPr>
            <w:tcW w:w="6117" w:type="dxa"/>
          </w:tcPr>
          <w:p w14:paraId="74F795F1" w14:textId="77777777" w:rsidR="00172BDF"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General</w:t>
            </w:r>
          </w:p>
          <w:p w14:paraId="79B4347B" w14:textId="77777777" w:rsidR="00172BDF"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Monitoring and measurement</w:t>
            </w:r>
          </w:p>
          <w:p w14:paraId="0FDB6984" w14:textId="77777777" w:rsidR="00172BDF"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Control of nonconforming product</w:t>
            </w:r>
          </w:p>
          <w:p w14:paraId="6CFE0401" w14:textId="77777777" w:rsidR="00172BDF"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Analysis of data</w:t>
            </w:r>
          </w:p>
          <w:p w14:paraId="74A95283" w14:textId="77777777" w:rsidR="00172BDF" w:rsidRPr="006977A4" w:rsidRDefault="00172BDF"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Improvement</w:t>
            </w:r>
          </w:p>
          <w:p w14:paraId="698536F5" w14:textId="2123C781" w:rsidR="00951A5B" w:rsidRPr="006977A4" w:rsidRDefault="00951A5B" w:rsidP="00D570F6">
            <w:pPr>
              <w:autoSpaceDE w:val="0"/>
              <w:autoSpaceDN w:val="0"/>
              <w:adjustRightInd w:val="0"/>
              <w:spacing w:after="0" w:line="240" w:lineRule="auto"/>
              <w:jc w:val="both"/>
              <w:rPr>
                <w:rFonts w:ascii="Times New Roman" w:hAnsi="Times New Roman" w:cs="Times New Roman"/>
                <w:sz w:val="24"/>
                <w:szCs w:val="24"/>
                <w:lang w:val="en-US"/>
              </w:rPr>
            </w:pPr>
          </w:p>
        </w:tc>
      </w:tr>
      <w:tr w:rsidR="00970BCF" w:rsidRPr="00A52DF2" w14:paraId="64290846" w14:textId="77777777" w:rsidTr="00560323">
        <w:tc>
          <w:tcPr>
            <w:tcW w:w="9344" w:type="dxa"/>
            <w:gridSpan w:val="2"/>
          </w:tcPr>
          <w:p w14:paraId="35CF136D" w14:textId="2312C1B7" w:rsidR="00560323" w:rsidRPr="006977A4" w:rsidRDefault="00560323"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Note – Compiled by the author based on </w:t>
            </w:r>
            <w:r w:rsidRPr="006977A4">
              <w:rPr>
                <w:rFonts w:ascii="Times New Roman" w:hAnsi="Times New Roman" w:cs="Times New Roman"/>
                <w:sz w:val="24"/>
                <w:szCs w:val="24"/>
                <w:lang w:val="en-US"/>
              </w:rPr>
              <w:fldChar w:fldCharType="begin" w:fldLock="1"/>
            </w:r>
            <w:r w:rsidR="00095C28" w:rsidRPr="006977A4">
              <w:rPr>
                <w:rFonts w:ascii="Times New Roman" w:hAnsi="Times New Roman" w:cs="Times New Roman"/>
                <w:sz w:val="24"/>
                <w:szCs w:val="24"/>
                <w:lang w:val="en-US"/>
              </w:rPr>
              <w:instrText>ADDIN CSL_CITATION {"citationItems":[{"id":"ITEM-1","itemData":{"DOI":"10.1016/j.ssci.2008.07.002","ISSN":"09257535","abstract":"This paper proposes a systematic approach for exploring the compliance level of the international safety management (ISM) code with the ISO 9001:2000 in order to structure an integrated quality and safety management system (IQSMS) for shipping operations. Multi-attribute fuzzy axiomatic design (MA-FAD) is determined as a suitable research methodology for the focused problem. To illustrate the proposed approach, a casualty onboard oil tanker ship is analysed; moreover, the potential advantages of the IQSMS in operational level are underlined. The outcomes of this research originally ensure decision aid for the relevant executives in ship management companies who eagerly insist to implement quality integrated ISM code. © 2008 Elsevier Ltd. All rights reserved.","author":[{"dropping-particle":"","family":"Celik","given":"Metin","non-dropping-particle":"","parse-names":false,"suffix":""}],"container-title":"Safety Science","id":"ITEM-1","issue":"5","issued":{"date-parts":[["2009"]]},"page":"569-577","publisher":"Elsevier Ltd","title":"Designing of integrated quality and safety management system (IQSMS) for shipping operations","type":"article-journal","volume":"47"},"uris":["http://www.mendeley.com/documents/?uuid=35329433-1bb3-4414-b80a-5af0b18c50dd"]}],"mendeley":{"formattedCitation":"[100]","manualFormatting":"[101]","plainTextFormattedCitation":"[100]","previouslyFormattedCitation":"[68]"},"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Pr="006977A4">
              <w:rPr>
                <w:rFonts w:ascii="Times New Roman" w:hAnsi="Times New Roman" w:cs="Times New Roman"/>
                <w:noProof/>
                <w:sz w:val="24"/>
                <w:szCs w:val="24"/>
                <w:lang w:val="en-US"/>
              </w:rPr>
              <w:t>[</w:t>
            </w:r>
            <w:r w:rsidR="00095C28" w:rsidRPr="006977A4">
              <w:rPr>
                <w:rFonts w:ascii="Times New Roman" w:hAnsi="Times New Roman" w:cs="Times New Roman"/>
                <w:noProof/>
                <w:sz w:val="24"/>
                <w:szCs w:val="24"/>
                <w:lang w:val="en-US"/>
              </w:rPr>
              <w:t>101</w:t>
            </w:r>
            <w:r w:rsidRPr="006977A4">
              <w:rPr>
                <w:rFonts w:ascii="Times New Roman" w:hAnsi="Times New Roman" w:cs="Times New Roman"/>
                <w:noProof/>
                <w:sz w:val="24"/>
                <w:szCs w:val="24"/>
                <w:lang w:val="en-US"/>
              </w:rPr>
              <w:t>]</w:t>
            </w:r>
            <w:r w:rsidRPr="006977A4">
              <w:rPr>
                <w:rFonts w:ascii="Times New Roman" w:hAnsi="Times New Roman" w:cs="Times New Roman"/>
                <w:sz w:val="24"/>
                <w:szCs w:val="24"/>
                <w:lang w:val="en-US"/>
              </w:rPr>
              <w:fldChar w:fldCharType="end"/>
            </w:r>
          </w:p>
        </w:tc>
      </w:tr>
    </w:tbl>
    <w:p w14:paraId="5CE05951" w14:textId="77777777" w:rsidR="00560323" w:rsidRPr="006977A4" w:rsidRDefault="00560323" w:rsidP="00970BCF">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p>
    <w:p w14:paraId="3B305A77" w14:textId="61487CA2" w:rsidR="00774127" w:rsidRPr="006977A4" w:rsidRDefault="00592F09" w:rsidP="00970BCF">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debate on quality and safety issues for ports </w:t>
      </w:r>
      <w:r w:rsidR="00D13298" w:rsidRPr="006977A4">
        <w:rPr>
          <w:rFonts w:ascii="Times New Roman" w:hAnsi="Times New Roman" w:cs="Times New Roman"/>
          <w:sz w:val="28"/>
          <w:szCs w:val="28"/>
          <w:lang w:val="en-US"/>
        </w:rPr>
        <w:t>worldwide</w:t>
      </w:r>
      <w:r w:rsidRPr="006977A4">
        <w:rPr>
          <w:rFonts w:ascii="Times New Roman" w:hAnsi="Times New Roman" w:cs="Times New Roman"/>
          <w:sz w:val="28"/>
          <w:szCs w:val="28"/>
          <w:lang w:val="en-US"/>
        </w:rPr>
        <w:t xml:space="preserve"> has never been as intense as in recent years</w:t>
      </w:r>
      <w:r w:rsidR="00774127" w:rsidRPr="006977A4">
        <w:rPr>
          <w:rFonts w:ascii="Times New Roman" w:hAnsi="Times New Roman" w:cs="Times New Roman"/>
          <w:sz w:val="28"/>
          <w:szCs w:val="28"/>
          <w:lang w:val="en-US"/>
        </w:rPr>
        <w:t xml:space="preserve">. However, </w:t>
      </w:r>
      <w:r w:rsidRPr="006977A4">
        <w:rPr>
          <w:rFonts w:ascii="Times New Roman" w:hAnsi="Times New Roman" w:cs="Times New Roman"/>
          <w:sz w:val="28"/>
          <w:szCs w:val="28"/>
          <w:lang w:val="en-US"/>
        </w:rPr>
        <w:t>service quality certification differs</w:t>
      </w:r>
      <w:r w:rsidR="00774127" w:rsidRPr="006977A4">
        <w:rPr>
          <w:rFonts w:ascii="Times New Roman" w:hAnsi="Times New Roman" w:cs="Times New Roman"/>
          <w:sz w:val="28"/>
          <w:szCs w:val="28"/>
          <w:lang w:val="en-US"/>
        </w:rPr>
        <w:t xml:space="preserve"> from management system certification, so there is a </w:t>
      </w:r>
      <w:r w:rsidR="002252FE" w:rsidRPr="006977A4">
        <w:rPr>
          <w:rFonts w:ascii="Times New Roman" w:hAnsi="Times New Roman" w:cs="Times New Roman"/>
          <w:sz w:val="28"/>
          <w:szCs w:val="28"/>
          <w:lang w:val="en-US"/>
        </w:rPr>
        <w:t>vast</w:t>
      </w:r>
      <w:r w:rsidR="0042599E"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distinction</w:t>
      </w:r>
      <w:r w:rsidR="00774127" w:rsidRPr="006977A4">
        <w:rPr>
          <w:rFonts w:ascii="Times New Roman" w:hAnsi="Times New Roman" w:cs="Times New Roman"/>
          <w:sz w:val="28"/>
          <w:szCs w:val="28"/>
          <w:lang w:val="en-US"/>
        </w:rPr>
        <w:t xml:space="preserve"> between </w:t>
      </w:r>
      <w:r w:rsidR="002301D9" w:rsidRPr="006977A4">
        <w:rPr>
          <w:rFonts w:ascii="Times New Roman" w:hAnsi="Times New Roman" w:cs="Times New Roman"/>
          <w:sz w:val="28"/>
          <w:szCs w:val="28"/>
          <w:lang w:val="en-US"/>
        </w:rPr>
        <w:t>«</w:t>
      </w:r>
      <w:r w:rsidR="00774127" w:rsidRPr="006977A4">
        <w:rPr>
          <w:rFonts w:ascii="Times New Roman" w:hAnsi="Times New Roman" w:cs="Times New Roman"/>
          <w:sz w:val="28"/>
          <w:szCs w:val="28"/>
          <w:lang w:val="en-US"/>
        </w:rPr>
        <w:t>service</w:t>
      </w:r>
      <w:r w:rsidR="002301D9" w:rsidRPr="006977A4">
        <w:rPr>
          <w:rFonts w:ascii="Times New Roman" w:hAnsi="Times New Roman" w:cs="Times New Roman"/>
          <w:sz w:val="28"/>
          <w:szCs w:val="28"/>
          <w:lang w:val="en-US"/>
        </w:rPr>
        <w:t>»</w:t>
      </w:r>
      <w:r w:rsidR="00774127" w:rsidRPr="006977A4">
        <w:rPr>
          <w:rFonts w:ascii="Times New Roman" w:hAnsi="Times New Roman" w:cs="Times New Roman"/>
          <w:sz w:val="28"/>
          <w:szCs w:val="28"/>
          <w:lang w:val="en-US"/>
        </w:rPr>
        <w:t xml:space="preserve"> and </w:t>
      </w:r>
      <w:r w:rsidR="002301D9" w:rsidRPr="006977A4">
        <w:rPr>
          <w:rFonts w:ascii="Times New Roman" w:hAnsi="Times New Roman" w:cs="Times New Roman"/>
          <w:sz w:val="28"/>
          <w:szCs w:val="28"/>
          <w:lang w:val="en-US"/>
        </w:rPr>
        <w:t>«</w:t>
      </w:r>
      <w:r w:rsidR="00774127" w:rsidRPr="006977A4">
        <w:rPr>
          <w:rFonts w:ascii="Times New Roman" w:hAnsi="Times New Roman" w:cs="Times New Roman"/>
          <w:sz w:val="28"/>
          <w:szCs w:val="28"/>
          <w:lang w:val="en-US"/>
        </w:rPr>
        <w:t>product</w:t>
      </w:r>
      <w:r w:rsidR="002301D9" w:rsidRPr="006977A4">
        <w:rPr>
          <w:rFonts w:ascii="Times New Roman" w:hAnsi="Times New Roman" w:cs="Times New Roman"/>
          <w:sz w:val="28"/>
          <w:szCs w:val="28"/>
          <w:lang w:val="en-US"/>
        </w:rPr>
        <w:t>»</w:t>
      </w:r>
      <w:r w:rsidR="00774127" w:rsidRPr="006977A4">
        <w:rPr>
          <w:rFonts w:ascii="Times New Roman" w:hAnsi="Times New Roman" w:cs="Times New Roman"/>
          <w:sz w:val="28"/>
          <w:szCs w:val="28"/>
          <w:lang w:val="en-US"/>
        </w:rPr>
        <w:t xml:space="preserve">. Therefore, the logistics industry </w:t>
      </w:r>
      <w:r w:rsidR="00D13298" w:rsidRPr="006977A4">
        <w:rPr>
          <w:rFonts w:ascii="Times New Roman" w:hAnsi="Times New Roman" w:cs="Times New Roman"/>
          <w:sz w:val="28"/>
          <w:szCs w:val="28"/>
          <w:lang w:val="en-US"/>
        </w:rPr>
        <w:t>needs certification standards to</w:t>
      </w:r>
      <w:r w:rsidR="00B827B5" w:rsidRPr="006977A4">
        <w:rPr>
          <w:rFonts w:ascii="Times New Roman" w:hAnsi="Times New Roman" w:cs="Times New Roman"/>
          <w:sz w:val="28"/>
          <w:szCs w:val="28"/>
          <w:lang w:val="en-US"/>
        </w:rPr>
        <w:t xml:space="preserve"> meet the </w:t>
      </w:r>
      <w:r w:rsidR="00CE0E44" w:rsidRPr="006977A4">
        <w:rPr>
          <w:rFonts w:ascii="Times New Roman" w:hAnsi="Times New Roman" w:cs="Times New Roman"/>
          <w:sz w:val="28"/>
          <w:szCs w:val="28"/>
          <w:lang w:val="en-US"/>
        </w:rPr>
        <w:t>logistics service quality characteristics</w:t>
      </w:r>
      <w:r w:rsidR="00B827B5" w:rsidRPr="006977A4">
        <w:rPr>
          <w:rFonts w:ascii="Times New Roman" w:hAnsi="Times New Roman" w:cs="Times New Roman"/>
          <w:sz w:val="28"/>
          <w:szCs w:val="28"/>
          <w:lang w:val="en-US"/>
        </w:rPr>
        <w:t xml:space="preserve"> and strengthen the certification standards system</w:t>
      </w:r>
      <w:r w:rsidR="00DE503A" w:rsidRPr="006977A4">
        <w:rPr>
          <w:rFonts w:ascii="Times New Roman" w:hAnsi="Times New Roman" w:cs="Times New Roman"/>
          <w:sz w:val="28"/>
          <w:szCs w:val="28"/>
          <w:lang w:val="en-US"/>
        </w:rPr>
        <w:t>’</w:t>
      </w:r>
      <w:r w:rsidR="00B827B5" w:rsidRPr="006977A4">
        <w:rPr>
          <w:rFonts w:ascii="Times New Roman" w:hAnsi="Times New Roman" w:cs="Times New Roman"/>
          <w:sz w:val="28"/>
          <w:szCs w:val="28"/>
          <w:lang w:val="en-US"/>
        </w:rPr>
        <w:t>s construction</w:t>
      </w:r>
      <w:r w:rsidR="007F5884" w:rsidRPr="006977A4">
        <w:rPr>
          <w:rFonts w:ascii="Times New Roman" w:hAnsi="Times New Roman" w:cs="Times New Roman"/>
          <w:sz w:val="28"/>
          <w:szCs w:val="28"/>
          <w:lang w:val="en-US"/>
        </w:rPr>
        <w:t xml:space="preserve"> (Table </w:t>
      </w:r>
      <w:r w:rsidR="00CD0AF5" w:rsidRPr="006977A4">
        <w:rPr>
          <w:rFonts w:ascii="Times New Roman" w:hAnsi="Times New Roman" w:cs="Times New Roman"/>
          <w:sz w:val="28"/>
          <w:szCs w:val="28"/>
          <w:lang w:val="en-US"/>
        </w:rPr>
        <w:t>8</w:t>
      </w:r>
      <w:r w:rsidR="007F5884" w:rsidRPr="006977A4">
        <w:rPr>
          <w:rFonts w:ascii="Times New Roman" w:hAnsi="Times New Roman" w:cs="Times New Roman"/>
          <w:sz w:val="28"/>
          <w:szCs w:val="28"/>
          <w:lang w:val="en-US"/>
        </w:rPr>
        <w:t>)</w:t>
      </w:r>
      <w:r w:rsidR="00774127" w:rsidRPr="006977A4">
        <w:rPr>
          <w:rFonts w:ascii="Times New Roman" w:hAnsi="Times New Roman" w:cs="Times New Roman"/>
          <w:sz w:val="28"/>
          <w:szCs w:val="28"/>
          <w:lang w:val="en-US"/>
        </w:rPr>
        <w:t xml:space="preserve">.   </w:t>
      </w:r>
    </w:p>
    <w:p w14:paraId="66A1FAB9" w14:textId="77777777" w:rsidR="000C7FB3" w:rsidRPr="006977A4" w:rsidRDefault="000C7FB3" w:rsidP="00970BCF">
      <w:pPr>
        <w:autoSpaceDE w:val="0"/>
        <w:autoSpaceDN w:val="0"/>
        <w:adjustRightInd w:val="0"/>
        <w:spacing w:after="0" w:line="240" w:lineRule="auto"/>
        <w:ind w:firstLine="709"/>
        <w:jc w:val="both"/>
        <w:rPr>
          <w:rFonts w:ascii="Times New Roman" w:hAnsi="Times New Roman" w:cs="Times New Roman"/>
          <w:sz w:val="24"/>
          <w:szCs w:val="24"/>
          <w:lang w:val="en-US"/>
        </w:rPr>
      </w:pPr>
    </w:p>
    <w:p w14:paraId="76BB753C" w14:textId="20DADD2B" w:rsidR="000C7FB3" w:rsidRPr="006977A4" w:rsidRDefault="00D81D02" w:rsidP="00970BCF">
      <w:pPr>
        <w:autoSpaceDE w:val="0"/>
        <w:autoSpaceDN w:val="0"/>
        <w:adjustRightInd w:val="0"/>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lastRenderedPageBreak/>
        <w:t xml:space="preserve">Table </w:t>
      </w:r>
      <w:r w:rsidR="00CD0AF5" w:rsidRPr="006977A4">
        <w:rPr>
          <w:rFonts w:ascii="Times New Roman" w:hAnsi="Times New Roman" w:cs="Times New Roman"/>
          <w:bCs/>
          <w:sz w:val="28"/>
          <w:szCs w:val="28"/>
          <w:lang w:val="en-US"/>
        </w:rPr>
        <w:t>8</w:t>
      </w:r>
      <w:r w:rsidR="006B077A" w:rsidRPr="006977A4">
        <w:rPr>
          <w:rFonts w:ascii="Times New Roman" w:hAnsi="Times New Roman" w:cs="Times New Roman"/>
          <w:bCs/>
          <w:sz w:val="28"/>
          <w:szCs w:val="28"/>
          <w:lang w:val="en-US"/>
        </w:rPr>
        <w:t xml:space="preserve"> – </w:t>
      </w:r>
      <w:r w:rsidR="00D415BF" w:rsidRPr="006977A4">
        <w:rPr>
          <w:rFonts w:ascii="Times New Roman" w:hAnsi="Times New Roman" w:cs="Times New Roman"/>
          <w:bCs/>
          <w:sz w:val="28"/>
          <w:szCs w:val="28"/>
          <w:lang w:val="en-US"/>
        </w:rPr>
        <w:t>Standards of l</w:t>
      </w:r>
      <w:r w:rsidR="00CD4667" w:rsidRPr="006977A4">
        <w:rPr>
          <w:rFonts w:ascii="Times New Roman" w:hAnsi="Times New Roman" w:cs="Times New Roman"/>
          <w:bCs/>
          <w:sz w:val="28"/>
          <w:szCs w:val="28"/>
          <w:lang w:val="en-US"/>
        </w:rPr>
        <w:t>ogistics service quality</w:t>
      </w:r>
      <w:r w:rsidR="00592F09" w:rsidRPr="006977A4">
        <w:rPr>
          <w:rFonts w:ascii="Times New Roman" w:hAnsi="Times New Roman" w:cs="Times New Roman"/>
          <w:bCs/>
          <w:sz w:val="28"/>
          <w:szCs w:val="28"/>
          <w:lang w:val="en-US"/>
        </w:rPr>
        <w:t xml:space="preserve"> certification </w:t>
      </w:r>
    </w:p>
    <w:p w14:paraId="2B61C26A" w14:textId="77777777" w:rsidR="00CB494F" w:rsidRPr="00E41991" w:rsidRDefault="00CB494F" w:rsidP="00970BCF">
      <w:pPr>
        <w:autoSpaceDE w:val="0"/>
        <w:autoSpaceDN w:val="0"/>
        <w:adjustRightInd w:val="0"/>
        <w:spacing w:after="0" w:line="240" w:lineRule="auto"/>
        <w:ind w:firstLine="709"/>
        <w:jc w:val="both"/>
        <w:rPr>
          <w:rFonts w:ascii="Times New Roman" w:hAnsi="Times New Roman" w:cs="Times New Roman"/>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385"/>
        <w:gridCol w:w="2384"/>
        <w:gridCol w:w="2500"/>
      </w:tblGrid>
      <w:tr w:rsidR="00970BCF" w:rsidRPr="00A52DF2" w14:paraId="75F928C4" w14:textId="77777777" w:rsidTr="00B827B5">
        <w:trPr>
          <w:trHeight w:val="542"/>
        </w:trPr>
        <w:tc>
          <w:tcPr>
            <w:tcW w:w="4295" w:type="dxa"/>
            <w:gridSpan w:val="2"/>
          </w:tcPr>
          <w:p w14:paraId="55E7D114" w14:textId="08406BEF"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Logistics service quality of the process</w:t>
            </w:r>
          </w:p>
        </w:tc>
        <w:tc>
          <w:tcPr>
            <w:tcW w:w="4884" w:type="dxa"/>
            <w:gridSpan w:val="2"/>
          </w:tcPr>
          <w:p w14:paraId="7A6673AD" w14:textId="0496C094"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Logistics service quality of the results</w:t>
            </w:r>
          </w:p>
        </w:tc>
      </w:tr>
      <w:tr w:rsidR="00970BCF" w:rsidRPr="006977A4" w14:paraId="061AC820" w14:textId="77777777" w:rsidTr="00A97433">
        <w:trPr>
          <w:trHeight w:val="2439"/>
        </w:trPr>
        <w:tc>
          <w:tcPr>
            <w:tcW w:w="1910" w:type="dxa"/>
          </w:tcPr>
          <w:p w14:paraId="3CACDAF6" w14:textId="77777777"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Communication</w:t>
            </w:r>
          </w:p>
          <w:p w14:paraId="4792D77A" w14:textId="77777777"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quality</w:t>
            </w:r>
          </w:p>
        </w:tc>
        <w:tc>
          <w:tcPr>
            <w:tcW w:w="2385" w:type="dxa"/>
          </w:tcPr>
          <w:p w14:paraId="25380EC1" w14:textId="78D3CC4F" w:rsidR="007060BA" w:rsidRPr="006977A4" w:rsidRDefault="00531595"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w:t>
            </w:r>
            <w:r w:rsidR="007060BA" w:rsidRPr="006977A4">
              <w:rPr>
                <w:rFonts w:ascii="Times New Roman" w:hAnsi="Times New Roman" w:cs="Times New Roman"/>
                <w:sz w:val="24"/>
                <w:szCs w:val="24"/>
                <w:lang w:val="en-US"/>
              </w:rPr>
              <w:t>ommunication skills and experience of staff</w:t>
            </w:r>
          </w:p>
          <w:p w14:paraId="0432DE88" w14:textId="77777777"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Understanding of customer needs</w:t>
            </w:r>
          </w:p>
          <w:p w14:paraId="24E3D488" w14:textId="77777777"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Responding to customer demand</w:t>
            </w:r>
          </w:p>
        </w:tc>
        <w:tc>
          <w:tcPr>
            <w:tcW w:w="2384" w:type="dxa"/>
          </w:tcPr>
          <w:p w14:paraId="4EFEC844" w14:textId="11545132"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Order fulfilment quality</w:t>
            </w:r>
          </w:p>
        </w:tc>
        <w:tc>
          <w:tcPr>
            <w:tcW w:w="2500" w:type="dxa"/>
          </w:tcPr>
          <w:p w14:paraId="446BE8D9" w14:textId="77777777"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Delivered to the designated location</w:t>
            </w:r>
          </w:p>
          <w:p w14:paraId="4BFBC2A9" w14:textId="6ABBA202"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Logistics distribution </w:t>
            </w:r>
            <w:r w:rsidR="00CE0E44" w:rsidRPr="006977A4">
              <w:rPr>
                <w:rFonts w:ascii="Times New Roman" w:hAnsi="Times New Roman" w:cs="Times New Roman"/>
                <w:sz w:val="24"/>
                <w:szCs w:val="24"/>
                <w:lang w:val="en-US"/>
              </w:rPr>
              <w:t xml:space="preserve">of </w:t>
            </w:r>
            <w:r w:rsidRPr="006977A4">
              <w:rPr>
                <w:rFonts w:ascii="Times New Roman" w:hAnsi="Times New Roman" w:cs="Times New Roman"/>
                <w:sz w:val="24"/>
                <w:szCs w:val="24"/>
                <w:lang w:val="en-US"/>
              </w:rPr>
              <w:t>goods is consistent with the order</w:t>
            </w:r>
          </w:p>
          <w:p w14:paraId="03481E87" w14:textId="3B43256E"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Use </w:t>
            </w:r>
            <w:r w:rsidR="00CE0E44" w:rsidRPr="006977A4">
              <w:rPr>
                <w:rFonts w:ascii="Times New Roman" w:hAnsi="Times New Roman" w:cs="Times New Roman"/>
                <w:sz w:val="24"/>
                <w:szCs w:val="24"/>
                <w:lang w:val="en-US"/>
              </w:rPr>
              <w:t xml:space="preserve">the </w:t>
            </w:r>
            <w:r w:rsidRPr="006977A4">
              <w:rPr>
                <w:rFonts w:ascii="Times New Roman" w:hAnsi="Times New Roman" w:cs="Times New Roman"/>
                <w:sz w:val="24"/>
                <w:szCs w:val="24"/>
                <w:lang w:val="en-US"/>
              </w:rPr>
              <w:t>quality of goods is consistent with customer needs</w:t>
            </w:r>
          </w:p>
          <w:p w14:paraId="64EB73E2" w14:textId="77777777"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Delivered</w:t>
            </w:r>
          </w:p>
        </w:tc>
      </w:tr>
      <w:tr w:rsidR="00970BCF" w:rsidRPr="00A52DF2" w14:paraId="0ED4A43D" w14:textId="77777777" w:rsidTr="00A97433">
        <w:trPr>
          <w:trHeight w:val="1614"/>
        </w:trPr>
        <w:tc>
          <w:tcPr>
            <w:tcW w:w="1910" w:type="dxa"/>
          </w:tcPr>
          <w:p w14:paraId="23FDBD03" w14:textId="77777777"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Information quality</w:t>
            </w:r>
          </w:p>
        </w:tc>
        <w:tc>
          <w:tcPr>
            <w:tcW w:w="2385" w:type="dxa"/>
          </w:tcPr>
          <w:p w14:paraId="38D44A2D" w14:textId="77777777"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Information availability </w:t>
            </w:r>
          </w:p>
          <w:p w14:paraId="546776B5" w14:textId="77777777"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Information adequacy</w:t>
            </w:r>
          </w:p>
          <w:p w14:paraId="2828CA76" w14:textId="04087CD5"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The convenience of </w:t>
            </w:r>
            <w:r w:rsidR="001455F0" w:rsidRPr="006977A4">
              <w:rPr>
                <w:rFonts w:ascii="Times New Roman" w:hAnsi="Times New Roman" w:cs="Times New Roman"/>
                <w:sz w:val="24"/>
                <w:szCs w:val="24"/>
                <w:lang w:val="en-US"/>
              </w:rPr>
              <w:t xml:space="preserve">the </w:t>
            </w:r>
            <w:r w:rsidRPr="006977A4">
              <w:rPr>
                <w:rFonts w:ascii="Times New Roman" w:hAnsi="Times New Roman" w:cs="Times New Roman"/>
                <w:sz w:val="24"/>
                <w:szCs w:val="24"/>
                <w:lang w:val="en-US"/>
              </w:rPr>
              <w:t>ordering process</w:t>
            </w:r>
          </w:p>
        </w:tc>
        <w:tc>
          <w:tcPr>
            <w:tcW w:w="2384" w:type="dxa"/>
          </w:tcPr>
          <w:p w14:paraId="67627690" w14:textId="77777777"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Time quality</w:t>
            </w:r>
          </w:p>
        </w:tc>
        <w:tc>
          <w:tcPr>
            <w:tcW w:w="2500" w:type="dxa"/>
          </w:tcPr>
          <w:p w14:paraId="6F399C31" w14:textId="77777777"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Delivered by commitment time</w:t>
            </w:r>
          </w:p>
          <w:p w14:paraId="3D4857AF" w14:textId="0B8CF1B8"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the entire waiting time </w:t>
            </w:r>
            <w:r w:rsidR="00D13298" w:rsidRPr="006977A4">
              <w:rPr>
                <w:rFonts w:ascii="Times New Roman" w:hAnsi="Times New Roman" w:cs="Times New Roman"/>
                <w:sz w:val="24"/>
                <w:szCs w:val="24"/>
                <w:lang w:val="en-US"/>
              </w:rPr>
              <w:t>for</w:t>
            </w:r>
            <w:r w:rsidRPr="006977A4">
              <w:rPr>
                <w:rFonts w:ascii="Times New Roman" w:hAnsi="Times New Roman" w:cs="Times New Roman"/>
                <w:sz w:val="24"/>
                <w:szCs w:val="24"/>
                <w:lang w:val="en-US"/>
              </w:rPr>
              <w:t xml:space="preserve"> </w:t>
            </w:r>
            <w:r w:rsidR="00D13298" w:rsidRPr="006977A4">
              <w:rPr>
                <w:rFonts w:ascii="Times New Roman" w:hAnsi="Times New Roman" w:cs="Times New Roman"/>
                <w:sz w:val="24"/>
                <w:szCs w:val="24"/>
                <w:lang w:val="en-US"/>
              </w:rPr>
              <w:t xml:space="preserve">the </w:t>
            </w:r>
            <w:r w:rsidRPr="006977A4">
              <w:rPr>
                <w:rFonts w:ascii="Times New Roman" w:hAnsi="Times New Roman" w:cs="Times New Roman"/>
                <w:sz w:val="24"/>
                <w:szCs w:val="24"/>
                <w:lang w:val="en-US"/>
              </w:rPr>
              <w:t xml:space="preserve">logistics </w:t>
            </w:r>
            <w:r w:rsidR="00416FC6" w:rsidRPr="006977A4">
              <w:rPr>
                <w:rFonts w:ascii="Times New Roman" w:hAnsi="Times New Roman" w:cs="Times New Roman"/>
                <w:sz w:val="24"/>
                <w:szCs w:val="24"/>
                <w:lang w:val="en-US"/>
              </w:rPr>
              <w:t>service</w:t>
            </w:r>
          </w:p>
        </w:tc>
      </w:tr>
      <w:tr w:rsidR="00970BCF" w:rsidRPr="00A52DF2" w14:paraId="248C37D9" w14:textId="77777777" w:rsidTr="00A97433">
        <w:trPr>
          <w:trHeight w:val="1897"/>
        </w:trPr>
        <w:tc>
          <w:tcPr>
            <w:tcW w:w="1910" w:type="dxa"/>
          </w:tcPr>
          <w:p w14:paraId="4575ACD1" w14:textId="77777777"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Order processing Quality</w:t>
            </w:r>
          </w:p>
          <w:p w14:paraId="471F99AD" w14:textId="77777777" w:rsidR="00A97433"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Order processing Quality</w:t>
            </w:r>
          </w:p>
          <w:p w14:paraId="6271FAFB" w14:textId="3B5BAD99" w:rsidR="00A97433" w:rsidRPr="006977A4" w:rsidRDefault="00A97433"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 Error processing quality</w:t>
            </w:r>
          </w:p>
          <w:p w14:paraId="114C05D8" w14:textId="49B66100"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p>
        </w:tc>
        <w:tc>
          <w:tcPr>
            <w:tcW w:w="2385" w:type="dxa"/>
          </w:tcPr>
          <w:p w14:paraId="0CA365D3" w14:textId="77777777" w:rsidR="007060BA" w:rsidRPr="006977A4" w:rsidRDefault="007060BA" w:rsidP="00D570F6">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The speed of order response</w:t>
            </w:r>
          </w:p>
          <w:p w14:paraId="567A60B5" w14:textId="77777777" w:rsidR="007060BA" w:rsidRPr="006977A4" w:rsidRDefault="007060BA" w:rsidP="00D570F6">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The efficiency of order operational</w:t>
            </w:r>
          </w:p>
        </w:tc>
        <w:tc>
          <w:tcPr>
            <w:tcW w:w="2384" w:type="dxa"/>
          </w:tcPr>
          <w:p w14:paraId="3BBCDADB" w14:textId="77777777"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Logistics quality of goods</w:t>
            </w:r>
          </w:p>
        </w:tc>
        <w:tc>
          <w:tcPr>
            <w:tcW w:w="2500" w:type="dxa"/>
          </w:tcPr>
          <w:p w14:paraId="1545B33F" w14:textId="77777777"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Goods soundness</w:t>
            </w:r>
          </w:p>
          <w:p w14:paraId="20AAC237" w14:textId="77777777" w:rsidR="007060BA" w:rsidRPr="006977A4" w:rsidRDefault="007060BA" w:rsidP="00D570F6">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Circulation and processing quality</w:t>
            </w:r>
          </w:p>
        </w:tc>
      </w:tr>
      <w:tr w:rsidR="00970BCF" w:rsidRPr="00A52DF2" w14:paraId="516E7859" w14:textId="77777777" w:rsidTr="00560323">
        <w:trPr>
          <w:trHeight w:val="58"/>
        </w:trPr>
        <w:tc>
          <w:tcPr>
            <w:tcW w:w="9179" w:type="dxa"/>
            <w:gridSpan w:val="4"/>
          </w:tcPr>
          <w:p w14:paraId="135C27C5" w14:textId="46AEF386" w:rsidR="00560323" w:rsidRPr="006977A4" w:rsidRDefault="00560323" w:rsidP="00D570F6">
            <w:pPr>
              <w:widowControl w:val="0"/>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Note – Comp</w:t>
            </w:r>
            <w:r w:rsidR="005E2417" w:rsidRPr="006977A4">
              <w:rPr>
                <w:rFonts w:ascii="Times New Roman" w:hAnsi="Times New Roman" w:cs="Times New Roman"/>
                <w:sz w:val="24"/>
                <w:szCs w:val="24"/>
                <w:lang w:val="en-US"/>
              </w:rPr>
              <w:t>il</w:t>
            </w:r>
            <w:r w:rsidRPr="006977A4">
              <w:rPr>
                <w:rFonts w:ascii="Times New Roman" w:hAnsi="Times New Roman" w:cs="Times New Roman"/>
                <w:sz w:val="24"/>
                <w:szCs w:val="24"/>
                <w:lang w:val="en-US"/>
              </w:rPr>
              <w:t xml:space="preserve">ed by </w:t>
            </w:r>
            <w:r w:rsidR="00D13298" w:rsidRPr="006977A4">
              <w:rPr>
                <w:rFonts w:ascii="Times New Roman" w:hAnsi="Times New Roman" w:cs="Times New Roman"/>
                <w:sz w:val="24"/>
                <w:szCs w:val="24"/>
                <w:lang w:val="en-US"/>
              </w:rPr>
              <w:t xml:space="preserve">the </w:t>
            </w:r>
            <w:r w:rsidRPr="006977A4">
              <w:rPr>
                <w:rFonts w:ascii="Times New Roman" w:hAnsi="Times New Roman" w:cs="Times New Roman"/>
                <w:sz w:val="24"/>
                <w:szCs w:val="24"/>
                <w:lang w:val="en-US"/>
              </w:rPr>
              <w:t xml:space="preserve">author based on  </w:t>
            </w:r>
            <w:r w:rsidRPr="006977A4">
              <w:rPr>
                <w:rFonts w:ascii="Times New Roman" w:hAnsi="Times New Roman" w:cs="Times New Roman"/>
                <w:sz w:val="24"/>
                <w:szCs w:val="24"/>
                <w:lang w:val="en-US"/>
              </w:rPr>
              <w:fldChar w:fldCharType="begin" w:fldLock="1"/>
            </w:r>
            <w:r w:rsidR="00095C28" w:rsidRPr="006977A4">
              <w:rPr>
                <w:rFonts w:ascii="Times New Roman" w:hAnsi="Times New Roman" w:cs="Times New Roman"/>
                <w:sz w:val="24"/>
                <w:szCs w:val="24"/>
                <w:lang w:val="en-US"/>
              </w:rPr>
              <w:instrText>ADDIN CSL_CITATION {"citationItems":[{"id":"ITEM-1","itemData":{"DOI":"10.4236/ajibm.2016.68086","ISSN":"2164-5167","abstract":"With the rapid development of the logistics industry, improving the logistics service quality (LSQ) has become the most important means to achieve the competitive advantage for many logistics enterprises. At the same time, as the international prevailing evaluation system, certifications not only are the basic means of quality management, but also the tools to promote the development of trade facilitation. This paper analyzes the connotation of LSQ, and puts forward that for promoting the development of logistics industry and improving customer satisfaction rate, the quality of logistics service should also be certified. Based on the analysis of a large number of literatures and practice, the paper puts forward the construction of LSQ certification standards. Through the analysis, it is concluded that the LSQ plays an important role in regulating the logistics market, improving the competitiveness of enterprises, improving the customer satisfaction rate and avoiding risks.","author":[{"dropping-particle":"","family":"Wang","given":"Fang","non-dropping-particle":"","parse-names":false,"suffix":""},{"dropping-particle":"","family":"Hu","given":"Yangyang","non-dropping-particle":"","parse-names":false,"suffix":""}],"container-title":"American Journal of Industrial and Business Management","id":"ITEM-1","issue":"08","issued":{"date-parts":[["2016"]]},"page":"895-899","title":"Research on Certification Standards of LSQ","type":"article-journal","volume":"06"},"uris":["http://www.mendeley.com/documents/?uuid=40cc6052-2203-47f0-8081-b9080c932b17"]}],"mendeley":{"formattedCitation":"[101]","manualFormatting":"[102]","plainTextFormattedCitation":"[101]","previouslyFormattedCitation":"[69]"},"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Pr="006977A4">
              <w:rPr>
                <w:rFonts w:ascii="Times New Roman" w:hAnsi="Times New Roman" w:cs="Times New Roman"/>
                <w:noProof/>
                <w:sz w:val="24"/>
                <w:szCs w:val="24"/>
                <w:lang w:val="en-US"/>
              </w:rPr>
              <w:t>[</w:t>
            </w:r>
            <w:r w:rsidR="00095C28" w:rsidRPr="006977A4">
              <w:rPr>
                <w:rFonts w:ascii="Times New Roman" w:hAnsi="Times New Roman" w:cs="Times New Roman"/>
                <w:noProof/>
                <w:sz w:val="24"/>
                <w:szCs w:val="24"/>
                <w:lang w:val="en-US"/>
              </w:rPr>
              <w:t>102</w:t>
            </w:r>
            <w:r w:rsidRPr="006977A4">
              <w:rPr>
                <w:rFonts w:ascii="Times New Roman" w:hAnsi="Times New Roman" w:cs="Times New Roman"/>
                <w:noProof/>
                <w:sz w:val="24"/>
                <w:szCs w:val="24"/>
                <w:lang w:val="en-US"/>
              </w:rPr>
              <w:t>]</w:t>
            </w:r>
            <w:r w:rsidRPr="006977A4">
              <w:rPr>
                <w:rFonts w:ascii="Times New Roman" w:hAnsi="Times New Roman" w:cs="Times New Roman"/>
                <w:sz w:val="24"/>
                <w:szCs w:val="24"/>
                <w:lang w:val="en-US"/>
              </w:rPr>
              <w:fldChar w:fldCharType="end"/>
            </w:r>
          </w:p>
        </w:tc>
      </w:tr>
    </w:tbl>
    <w:p w14:paraId="306E5AA1" w14:textId="77777777" w:rsidR="000431D2" w:rsidRPr="006977A4" w:rsidRDefault="000431D2" w:rsidP="00970BCF">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p>
    <w:p w14:paraId="4AC8A61E" w14:textId="319FDE0E" w:rsidR="002977A1" w:rsidRPr="006977A4" w:rsidRDefault="002977A1" w:rsidP="00970BCF">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Chlomoudis</w:t>
      </w:r>
      <w:r w:rsidR="00560323" w:rsidRPr="006977A4">
        <w:rPr>
          <w:rFonts w:ascii="Times New Roman" w:hAnsi="Times New Roman" w:cs="Times New Roman"/>
          <w:sz w:val="28"/>
          <w:szCs w:val="28"/>
          <w:lang w:val="en-US"/>
        </w:rPr>
        <w:t xml:space="preserve"> et al. </w:t>
      </w:r>
      <w:r w:rsidRPr="006977A4">
        <w:rPr>
          <w:rFonts w:ascii="Times New Roman" w:hAnsi="Times New Roman" w:cs="Times New Roman"/>
          <w:sz w:val="28"/>
          <w:szCs w:val="28"/>
          <w:lang w:val="en-US"/>
        </w:rPr>
        <w:t>investigate</w:t>
      </w:r>
      <w:r w:rsidR="000431D2" w:rsidRPr="006977A4">
        <w:rPr>
          <w:rFonts w:ascii="Times New Roman" w:hAnsi="Times New Roman" w:cs="Times New Roman"/>
          <w:sz w:val="28"/>
          <w:szCs w:val="28"/>
          <w:lang w:val="en-US"/>
        </w:rPr>
        <w:t>d</w:t>
      </w:r>
      <w:r w:rsidRPr="006977A4">
        <w:rPr>
          <w:rFonts w:ascii="Times New Roman" w:hAnsi="Times New Roman" w:cs="Times New Roman"/>
          <w:sz w:val="28"/>
          <w:szCs w:val="28"/>
          <w:lang w:val="en-US"/>
        </w:rPr>
        <w:t xml:space="preserve"> contemporary issues for quality and safety/security systems integration within </w:t>
      </w:r>
      <w:r w:rsidR="007607EE" w:rsidRPr="006977A4">
        <w:rPr>
          <w:rFonts w:ascii="Times New Roman" w:hAnsi="Times New Roman" w:cs="Times New Roman"/>
          <w:sz w:val="28"/>
          <w:szCs w:val="28"/>
          <w:lang w:val="en-US"/>
        </w:rPr>
        <w:t xml:space="preserve">the </w:t>
      </w:r>
      <w:r w:rsidR="00592F09" w:rsidRPr="006977A4">
        <w:rPr>
          <w:rFonts w:ascii="Times New Roman" w:hAnsi="Times New Roman" w:cs="Times New Roman"/>
          <w:sz w:val="28"/>
          <w:szCs w:val="28"/>
          <w:lang w:val="en-US"/>
        </w:rPr>
        <w:t>port industry. They also</w:t>
      </w:r>
      <w:r w:rsidRPr="006977A4">
        <w:rPr>
          <w:rFonts w:ascii="Times New Roman" w:hAnsi="Times New Roman" w:cs="Times New Roman"/>
          <w:sz w:val="28"/>
          <w:szCs w:val="28"/>
          <w:lang w:val="en-US"/>
        </w:rPr>
        <w:t xml:space="preserve"> empirically assess</w:t>
      </w:r>
      <w:r w:rsidR="000431D2" w:rsidRPr="006977A4">
        <w:rPr>
          <w:rFonts w:ascii="Times New Roman" w:hAnsi="Times New Roman" w:cs="Times New Roman"/>
          <w:sz w:val="28"/>
          <w:szCs w:val="28"/>
          <w:lang w:val="en-US"/>
        </w:rPr>
        <w:t>ed</w:t>
      </w:r>
      <w:r w:rsidRPr="006977A4">
        <w:rPr>
          <w:rFonts w:ascii="Times New Roman" w:hAnsi="Times New Roman" w:cs="Times New Roman"/>
          <w:sz w:val="28"/>
          <w:szCs w:val="28"/>
          <w:lang w:val="en-US"/>
        </w:rPr>
        <w:t xml:space="preserve"> the penetration of quality and safety international standards in the </w:t>
      </w:r>
      <w:r w:rsidR="007607EE" w:rsidRPr="006977A4">
        <w:rPr>
          <w:rFonts w:ascii="Times New Roman" w:hAnsi="Times New Roman" w:cs="Times New Roman"/>
          <w:sz w:val="28"/>
          <w:szCs w:val="28"/>
          <w:lang w:val="en-US"/>
        </w:rPr>
        <w:t>central</w:t>
      </w:r>
      <w:r w:rsidRPr="006977A4">
        <w:rPr>
          <w:rFonts w:ascii="Times New Roman" w:hAnsi="Times New Roman" w:cs="Times New Roman"/>
          <w:sz w:val="28"/>
          <w:szCs w:val="28"/>
          <w:lang w:val="en-US"/>
        </w:rPr>
        <w:t xml:space="preserve"> Greek ports </w:t>
      </w:r>
      <w:r w:rsidRPr="006977A4">
        <w:rPr>
          <w:rFonts w:ascii="Times New Roman" w:hAnsi="Times New Roman" w:cs="Times New Roman"/>
          <w:sz w:val="28"/>
          <w:szCs w:val="28"/>
          <w:lang w:val="en-US"/>
        </w:rPr>
        <w:fldChar w:fldCharType="begin" w:fldLock="1"/>
      </w:r>
      <w:r w:rsidR="00095C28" w:rsidRPr="006977A4">
        <w:rPr>
          <w:rFonts w:ascii="Times New Roman" w:hAnsi="Times New Roman" w:cs="Times New Roman"/>
          <w:sz w:val="28"/>
          <w:szCs w:val="28"/>
          <w:lang w:val="en-US"/>
        </w:rPr>
        <w:instrText>ADDIN CSL_CITATION {"citationItems":[{"id":"ITEM-1","itemData":{"DOI":"10.1007/s12544-010-0043-0","ISSN":"18670717","abstract":"Purpose: Quality is a complex and subjective concept, incorporating at any given time the true (expressed and implied) needs of all those involved. Over the last two decades, safety and security are becoming increasingly important to the extent that they may be considered to be synonymous or entirely integrated to quality. The aim of this paper is twofold a. to investigate contemporary issues for quality and safety/security systems integration within port industry and b. to empirically assess the penetration of quality and safety international standards in the major Greek ports. Methods: A review of the literature is conducted and the results of a survey conducted based on semi-structured interviews to the top management of 10 out of the 12 Greek major ports are presented. Results: The qualitative analysis provide evidence for the interrelation and integration of quality and safety/security standards; while the survey exhibit the benefits, the motives and the shortcomings of the quality and safety certification in the major Greek ports. Conclusions: Integration of quality and safety management systems in ports has several advantages. The survey indicated that safety and environmental issues are a priority for most major Greek ports; while a growing interest on ISO 9001 certification is evident. © 2010 The Author(s).","author":[{"dropping-particle":"","family":"Chlomoudis","given":"Constantinos I.","non-dropping-particle":"","parse-names":false,"suffix":""},{"dropping-particle":"","family":"Kostagiolas","given":"Petros A.","non-dropping-particle":"","parse-names":false,"suffix":""},{"dropping-particle":"","family":"Lampridis","given":"Christos D.","non-dropping-particle":"","parse-names":false,"suffix":""}],"container-title":"European Transport Research Review","id":"ITEM-1","issue":"2","issued":{"date-parts":[["2011"]]},"page":"85-93","title":"Quality and safety systems for the port industry: Empirical evidence for the main Greek ports","type":"article-journal","volume":"3"},"uris":["http://www.mendeley.com/documents/?uuid=2723ae9a-8a08-4723-9567-0c98e90e393e"]}],"mendeley":{"formattedCitation":"[102]","manualFormatting":"[103]","plainTextFormattedCitation":"[102]","previouslyFormattedCitation":"[70]"},"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Pr="006977A4">
        <w:rPr>
          <w:rFonts w:ascii="Times New Roman" w:hAnsi="Times New Roman" w:cs="Times New Roman"/>
          <w:noProof/>
          <w:sz w:val="28"/>
          <w:szCs w:val="28"/>
          <w:lang w:val="en-US"/>
        </w:rPr>
        <w:t>[</w:t>
      </w:r>
      <w:r w:rsidR="00095C28" w:rsidRPr="006977A4">
        <w:rPr>
          <w:rFonts w:ascii="Times New Roman" w:hAnsi="Times New Roman" w:cs="Times New Roman"/>
          <w:noProof/>
          <w:sz w:val="28"/>
          <w:szCs w:val="28"/>
          <w:lang w:val="en-US"/>
        </w:rPr>
        <w:t>103</w:t>
      </w:r>
      <w:r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w:t>
      </w:r>
    </w:p>
    <w:p w14:paraId="47729533" w14:textId="4370C99F" w:rsidR="00BB7060" w:rsidRPr="006977A4" w:rsidRDefault="00BB7060" w:rsidP="00970BCF">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research conducted by the authors on this issue allows a deeper study of methodological approaches to assessing the quality of logistics services. Thus, the </w:t>
      </w:r>
      <w:r w:rsidR="00C725AD" w:rsidRPr="006977A4">
        <w:rPr>
          <w:rFonts w:ascii="Times New Roman" w:hAnsi="Times New Roman" w:cs="Times New Roman"/>
          <w:sz w:val="28"/>
          <w:szCs w:val="28"/>
          <w:lang w:val="en-US"/>
        </w:rPr>
        <w:t>quality-of-service</w:t>
      </w:r>
      <w:r w:rsidRPr="006977A4">
        <w:rPr>
          <w:rFonts w:ascii="Times New Roman" w:hAnsi="Times New Roman" w:cs="Times New Roman"/>
          <w:sz w:val="28"/>
          <w:szCs w:val="28"/>
          <w:lang w:val="en-US"/>
        </w:rPr>
        <w:t xml:space="preserve"> parameters and the principles of the above standards enable the development of the necessary measurements to determine the quality of service for dry ports.</w:t>
      </w:r>
    </w:p>
    <w:p w14:paraId="6F35B425" w14:textId="07D6679D" w:rsidR="00A84E2E" w:rsidRPr="006977A4" w:rsidRDefault="00BB7060" w:rsidP="00970BCF">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Before </w:t>
      </w:r>
      <w:r w:rsidR="00D13298" w:rsidRPr="006977A4">
        <w:rPr>
          <w:rFonts w:ascii="Times New Roman" w:hAnsi="Times New Roman" w:cs="Times New Roman"/>
          <w:sz w:val="28"/>
          <w:szCs w:val="28"/>
          <w:lang w:val="en-US"/>
        </w:rPr>
        <w:t>developing</w:t>
      </w:r>
      <w:r w:rsidRPr="006977A4">
        <w:rPr>
          <w:rFonts w:ascii="Times New Roman" w:hAnsi="Times New Roman" w:cs="Times New Roman"/>
          <w:sz w:val="28"/>
          <w:szCs w:val="28"/>
          <w:lang w:val="en-US"/>
        </w:rPr>
        <w:t xml:space="preserve"> a research tool, it is necessary to study the volume of research carried out to assess the quality of logistics services in terms of technological development</w:t>
      </w:r>
      <w:r w:rsidR="00090C98" w:rsidRPr="006977A4">
        <w:rPr>
          <w:rFonts w:ascii="Times New Roman" w:hAnsi="Times New Roman" w:cs="Times New Roman"/>
          <w:sz w:val="28"/>
          <w:szCs w:val="28"/>
          <w:lang w:val="en-US"/>
        </w:rPr>
        <w:t xml:space="preserve">. </w:t>
      </w:r>
      <w:r w:rsidRPr="006977A4">
        <w:rPr>
          <w:rFonts w:ascii="Times New Roman" w:eastAsia="Book Antiqua" w:hAnsi="Times New Roman" w:cs="Times New Roman"/>
          <w:w w:val="105"/>
          <w:sz w:val="28"/>
          <w:szCs w:val="28"/>
          <w:lang w:val="en-US" w:bidi="en-US"/>
        </w:rPr>
        <w:t>Literature on the quality of service</w:t>
      </w:r>
      <w:r w:rsidR="00521A3E" w:rsidRPr="006977A4">
        <w:rPr>
          <w:rFonts w:ascii="Times New Roman" w:eastAsia="Book Antiqua" w:hAnsi="Times New Roman" w:cs="Times New Roman"/>
          <w:w w:val="105"/>
          <w:sz w:val="28"/>
          <w:szCs w:val="28"/>
          <w:lang w:val="en-US" w:bidi="en-US"/>
        </w:rPr>
        <w:t>s</w:t>
      </w:r>
      <w:r w:rsidRPr="006977A4">
        <w:rPr>
          <w:rFonts w:ascii="Times New Roman" w:eastAsia="Book Antiqua" w:hAnsi="Times New Roman" w:cs="Times New Roman"/>
          <w:w w:val="105"/>
          <w:sz w:val="28"/>
          <w:szCs w:val="28"/>
          <w:lang w:val="en-US" w:bidi="en-US"/>
        </w:rPr>
        <w:t xml:space="preserve"> and technological readiness of ports is devoted to work</w:t>
      </w:r>
      <w:r w:rsidR="00D13298" w:rsidRPr="006977A4">
        <w:rPr>
          <w:rFonts w:ascii="Times New Roman" w:eastAsia="Book Antiqua" w:hAnsi="Times New Roman" w:cs="Times New Roman"/>
          <w:w w:val="105"/>
          <w:sz w:val="28"/>
          <w:szCs w:val="28"/>
          <w:lang w:val="en-US" w:bidi="en-US"/>
        </w:rPr>
        <w:t>ing</w:t>
      </w:r>
      <w:r w:rsidRPr="006977A4">
        <w:rPr>
          <w:rFonts w:ascii="Times New Roman" w:eastAsia="Book Antiqua" w:hAnsi="Times New Roman" w:cs="Times New Roman"/>
          <w:w w:val="105"/>
          <w:sz w:val="28"/>
          <w:szCs w:val="28"/>
          <w:lang w:val="en-US" w:bidi="en-US"/>
        </w:rPr>
        <w:t xml:space="preserve"> in seaports, container terminals and dry ports</w:t>
      </w:r>
      <w:r w:rsidR="007060BA" w:rsidRPr="006977A4">
        <w:rPr>
          <w:rFonts w:ascii="Times New Roman" w:eastAsia="Book Antiqua" w:hAnsi="Times New Roman" w:cs="Times New Roman"/>
          <w:w w:val="105"/>
          <w:sz w:val="28"/>
          <w:szCs w:val="28"/>
          <w:lang w:val="en-US" w:bidi="en-US"/>
        </w:rPr>
        <w:t>.</w:t>
      </w:r>
      <w:r w:rsidR="00600485" w:rsidRPr="006977A4">
        <w:rPr>
          <w:rFonts w:ascii="Times New Roman" w:eastAsia="Book Antiqua" w:hAnsi="Times New Roman" w:cs="Times New Roman"/>
          <w:w w:val="105"/>
          <w:sz w:val="28"/>
          <w:szCs w:val="28"/>
          <w:lang w:val="en-US" w:bidi="en-US"/>
        </w:rPr>
        <w:t xml:space="preserve"> The quality of </w:t>
      </w:r>
      <w:r w:rsidR="003700B2" w:rsidRPr="006977A4">
        <w:rPr>
          <w:rFonts w:ascii="Times New Roman" w:eastAsia="Book Antiqua" w:hAnsi="Times New Roman" w:cs="Times New Roman"/>
          <w:w w:val="105"/>
          <w:sz w:val="28"/>
          <w:szCs w:val="28"/>
          <w:lang w:val="en-US" w:bidi="en-US"/>
        </w:rPr>
        <w:t xml:space="preserve">logistics services </w:t>
      </w:r>
      <w:r w:rsidR="00600485" w:rsidRPr="006977A4">
        <w:rPr>
          <w:rFonts w:ascii="Times New Roman" w:eastAsia="Book Antiqua" w:hAnsi="Times New Roman" w:cs="Times New Roman"/>
          <w:w w:val="105"/>
          <w:sz w:val="28"/>
          <w:szCs w:val="28"/>
          <w:lang w:val="en-US" w:bidi="en-US"/>
        </w:rPr>
        <w:t>in a port</w:t>
      </w:r>
      <w:r w:rsidR="00A84E2E" w:rsidRPr="006977A4">
        <w:rPr>
          <w:rFonts w:ascii="Times New Roman" w:eastAsia="Book Antiqua" w:hAnsi="Times New Roman" w:cs="Times New Roman"/>
          <w:w w:val="105"/>
          <w:sz w:val="28"/>
          <w:szCs w:val="28"/>
          <w:lang w:val="en-US" w:bidi="en-US"/>
        </w:rPr>
        <w:t xml:space="preserve"> is assessed within </w:t>
      </w:r>
      <w:r w:rsidR="00A97433" w:rsidRPr="006977A4">
        <w:rPr>
          <w:rFonts w:ascii="Times New Roman" w:eastAsia="Book Antiqua" w:hAnsi="Times New Roman" w:cs="Times New Roman"/>
          <w:w w:val="105"/>
          <w:sz w:val="28"/>
          <w:szCs w:val="28"/>
          <w:lang w:val="en-US" w:bidi="en-US"/>
        </w:rPr>
        <w:t xml:space="preserve">the </w:t>
      </w:r>
      <w:r w:rsidR="003700B2" w:rsidRPr="006977A4">
        <w:rPr>
          <w:rFonts w:ascii="Times New Roman" w:eastAsia="Book Antiqua" w:hAnsi="Times New Roman" w:cs="Times New Roman"/>
          <w:w w:val="105"/>
          <w:sz w:val="28"/>
          <w:szCs w:val="28"/>
          <w:lang w:val="en-US" w:bidi="en-US"/>
        </w:rPr>
        <w:t>p</w:t>
      </w:r>
      <w:r w:rsidR="00A84E2E" w:rsidRPr="006977A4">
        <w:rPr>
          <w:rFonts w:ascii="Times New Roman" w:eastAsia="Book Antiqua" w:hAnsi="Times New Roman" w:cs="Times New Roman"/>
          <w:w w:val="105"/>
          <w:sz w:val="28"/>
          <w:szCs w:val="28"/>
          <w:lang w:val="en-US" w:bidi="en-US"/>
        </w:rPr>
        <w:t xml:space="preserve">ort </w:t>
      </w:r>
      <w:r w:rsidR="003700B2" w:rsidRPr="006977A4">
        <w:rPr>
          <w:rFonts w:ascii="Times New Roman" w:eastAsia="Book Antiqua" w:hAnsi="Times New Roman" w:cs="Times New Roman"/>
          <w:w w:val="105"/>
          <w:sz w:val="28"/>
          <w:szCs w:val="28"/>
          <w:lang w:val="en-US" w:bidi="en-US"/>
        </w:rPr>
        <w:t>p</w:t>
      </w:r>
      <w:r w:rsidR="00A84E2E" w:rsidRPr="006977A4">
        <w:rPr>
          <w:rFonts w:ascii="Times New Roman" w:eastAsia="Book Antiqua" w:hAnsi="Times New Roman" w:cs="Times New Roman"/>
          <w:w w:val="105"/>
          <w:sz w:val="28"/>
          <w:szCs w:val="28"/>
          <w:lang w:val="en-US" w:bidi="en-US"/>
        </w:rPr>
        <w:t xml:space="preserve">erformance </w:t>
      </w:r>
      <w:r w:rsidR="003700B2" w:rsidRPr="006977A4">
        <w:rPr>
          <w:rFonts w:ascii="Times New Roman" w:eastAsia="Book Antiqua" w:hAnsi="Times New Roman" w:cs="Times New Roman"/>
          <w:w w:val="105"/>
          <w:sz w:val="28"/>
          <w:szCs w:val="28"/>
          <w:lang w:val="en-US" w:bidi="en-US"/>
        </w:rPr>
        <w:t>i</w:t>
      </w:r>
      <w:r w:rsidR="00A84E2E" w:rsidRPr="006977A4">
        <w:rPr>
          <w:rFonts w:ascii="Times New Roman" w:eastAsia="Book Antiqua" w:hAnsi="Times New Roman" w:cs="Times New Roman"/>
          <w:w w:val="105"/>
          <w:sz w:val="28"/>
          <w:szCs w:val="28"/>
          <w:lang w:val="en-US" w:bidi="en-US"/>
        </w:rPr>
        <w:t>ndex</w:t>
      </w:r>
      <w:r w:rsidR="00A97433" w:rsidRPr="006977A4">
        <w:rPr>
          <w:rFonts w:ascii="Times New Roman" w:eastAsia="Book Antiqua" w:hAnsi="Times New Roman" w:cs="Times New Roman"/>
          <w:w w:val="105"/>
          <w:sz w:val="28"/>
          <w:szCs w:val="28"/>
          <w:lang w:val="en-US" w:bidi="en-US"/>
        </w:rPr>
        <w:t>,</w:t>
      </w:r>
      <w:r w:rsidR="00A84E2E" w:rsidRPr="006977A4">
        <w:rPr>
          <w:rFonts w:ascii="Times New Roman" w:eastAsia="Book Antiqua" w:hAnsi="Times New Roman" w:cs="Times New Roman"/>
          <w:w w:val="105"/>
          <w:sz w:val="28"/>
          <w:szCs w:val="28"/>
          <w:lang w:val="en-US" w:bidi="en-US"/>
        </w:rPr>
        <w:t xml:space="preserve"> and </w:t>
      </w:r>
      <w:r w:rsidR="003700B2" w:rsidRPr="006977A4">
        <w:rPr>
          <w:rFonts w:ascii="Times New Roman" w:eastAsia="Book Antiqua" w:hAnsi="Times New Roman" w:cs="Times New Roman"/>
          <w:w w:val="105"/>
          <w:sz w:val="28"/>
          <w:szCs w:val="28"/>
          <w:lang w:val="en-US" w:bidi="en-US"/>
        </w:rPr>
        <w:t>p</w:t>
      </w:r>
      <w:r w:rsidR="00A84E2E" w:rsidRPr="006977A4">
        <w:rPr>
          <w:rFonts w:ascii="Times New Roman" w:eastAsia="Book Antiqua" w:hAnsi="Times New Roman" w:cs="Times New Roman"/>
          <w:w w:val="105"/>
          <w:sz w:val="28"/>
          <w:szCs w:val="28"/>
          <w:lang w:val="en-US" w:bidi="en-US"/>
        </w:rPr>
        <w:t xml:space="preserve">ort </w:t>
      </w:r>
      <w:r w:rsidR="003700B2" w:rsidRPr="006977A4">
        <w:rPr>
          <w:rFonts w:ascii="Times New Roman" w:eastAsia="Book Antiqua" w:hAnsi="Times New Roman" w:cs="Times New Roman"/>
          <w:w w:val="105"/>
          <w:sz w:val="28"/>
          <w:szCs w:val="28"/>
          <w:lang w:val="en-US" w:bidi="en-US"/>
        </w:rPr>
        <w:t>s</w:t>
      </w:r>
      <w:r w:rsidR="00A84E2E" w:rsidRPr="006977A4">
        <w:rPr>
          <w:rFonts w:ascii="Times New Roman" w:eastAsia="Book Antiqua" w:hAnsi="Times New Roman" w:cs="Times New Roman"/>
          <w:w w:val="105"/>
          <w:sz w:val="28"/>
          <w:szCs w:val="28"/>
          <w:lang w:val="en-US" w:bidi="en-US"/>
        </w:rPr>
        <w:t xml:space="preserve">ervice </w:t>
      </w:r>
      <w:r w:rsidR="003700B2" w:rsidRPr="006977A4">
        <w:rPr>
          <w:rFonts w:ascii="Times New Roman" w:eastAsia="Book Antiqua" w:hAnsi="Times New Roman" w:cs="Times New Roman"/>
          <w:w w:val="105"/>
          <w:sz w:val="28"/>
          <w:szCs w:val="28"/>
          <w:lang w:val="en-US" w:bidi="en-US"/>
        </w:rPr>
        <w:t>q</w:t>
      </w:r>
      <w:r w:rsidR="00A84E2E" w:rsidRPr="006977A4">
        <w:rPr>
          <w:rFonts w:ascii="Times New Roman" w:eastAsia="Book Antiqua" w:hAnsi="Times New Roman" w:cs="Times New Roman"/>
          <w:w w:val="105"/>
          <w:sz w:val="28"/>
          <w:szCs w:val="28"/>
          <w:lang w:val="en-US" w:bidi="en-US"/>
        </w:rPr>
        <w:t xml:space="preserve">uality is </w:t>
      </w:r>
      <w:r w:rsidR="00D13BE5" w:rsidRPr="006977A4">
        <w:rPr>
          <w:rFonts w:ascii="Times New Roman" w:eastAsia="Book Antiqua" w:hAnsi="Times New Roman" w:cs="Times New Roman"/>
          <w:w w:val="105"/>
          <w:sz w:val="28"/>
          <w:szCs w:val="28"/>
          <w:lang w:val="en-US" w:bidi="en-US"/>
        </w:rPr>
        <w:t>evaluated</w:t>
      </w:r>
      <w:r w:rsidR="00A84E2E" w:rsidRPr="006977A4">
        <w:rPr>
          <w:rFonts w:ascii="Times New Roman" w:eastAsia="Book Antiqua" w:hAnsi="Times New Roman" w:cs="Times New Roman"/>
          <w:w w:val="105"/>
          <w:sz w:val="28"/>
          <w:szCs w:val="28"/>
          <w:lang w:val="en-US" w:bidi="en-US"/>
        </w:rPr>
        <w:t xml:space="preserve"> </w:t>
      </w:r>
      <w:r w:rsidR="00D13298" w:rsidRPr="006977A4">
        <w:rPr>
          <w:rFonts w:ascii="Times New Roman" w:eastAsia="Book Antiqua" w:hAnsi="Times New Roman" w:cs="Times New Roman"/>
          <w:w w:val="105"/>
          <w:sz w:val="28"/>
          <w:szCs w:val="28"/>
          <w:lang w:val="en-US" w:bidi="en-US"/>
        </w:rPr>
        <w:t>by</w:t>
      </w:r>
      <w:r w:rsidR="00A84E2E" w:rsidRPr="006977A4">
        <w:rPr>
          <w:rFonts w:ascii="Times New Roman" w:eastAsia="Book Antiqua" w:hAnsi="Times New Roman" w:cs="Times New Roman"/>
          <w:w w:val="105"/>
          <w:sz w:val="28"/>
          <w:szCs w:val="28"/>
          <w:lang w:val="en-US" w:bidi="en-US"/>
        </w:rPr>
        <w:t xml:space="preserve"> adapting SERVQUAL </w:t>
      </w:r>
      <w:r w:rsidRPr="006977A4">
        <w:rPr>
          <w:rFonts w:ascii="Times New Roman" w:eastAsia="Book Antiqua" w:hAnsi="Times New Roman" w:cs="Times New Roman"/>
          <w:w w:val="105"/>
          <w:sz w:val="28"/>
          <w:szCs w:val="28"/>
          <w:lang w:val="en-US" w:bidi="en-US"/>
        </w:rPr>
        <w:t>for ports.</w:t>
      </w:r>
      <w:r w:rsidR="00A84E2E" w:rsidRPr="006977A4">
        <w:rPr>
          <w:rFonts w:ascii="Times New Roman" w:eastAsia="Book Antiqua" w:hAnsi="Times New Roman" w:cs="Times New Roman"/>
          <w:w w:val="105"/>
          <w:sz w:val="28"/>
          <w:szCs w:val="28"/>
          <w:lang w:val="en-US" w:bidi="en-US"/>
        </w:rPr>
        <w:t xml:space="preserve"> </w:t>
      </w:r>
      <w:r w:rsidR="00BD042F" w:rsidRPr="006977A4">
        <w:rPr>
          <w:rFonts w:ascii="Times New Roman" w:eastAsia="Book Antiqua" w:hAnsi="Times New Roman" w:cs="Times New Roman"/>
          <w:w w:val="105"/>
          <w:sz w:val="28"/>
          <w:szCs w:val="28"/>
          <w:lang w:val="en-US" w:bidi="en-US"/>
        </w:rPr>
        <w:t>Empirical research uses quantitative and qualitative methods</w:t>
      </w:r>
      <w:r w:rsidR="00951A5B" w:rsidRPr="006977A4">
        <w:rPr>
          <w:rFonts w:ascii="Times New Roman" w:eastAsia="Book Antiqua" w:hAnsi="Times New Roman" w:cs="Times New Roman"/>
          <w:w w:val="105"/>
          <w:sz w:val="28"/>
          <w:szCs w:val="28"/>
          <w:lang w:val="en-US" w:bidi="en-US"/>
        </w:rPr>
        <w:t xml:space="preserve"> </w:t>
      </w:r>
      <w:r w:rsidR="00D13BE5" w:rsidRPr="006977A4">
        <w:rPr>
          <w:rFonts w:ascii="Times New Roman" w:eastAsia="Book Antiqua" w:hAnsi="Times New Roman" w:cs="Times New Roman"/>
          <w:w w:val="105"/>
          <w:sz w:val="28"/>
          <w:szCs w:val="28"/>
          <w:lang w:val="en-US" w:bidi="en-US"/>
        </w:rPr>
        <w:t xml:space="preserve">(Appendix </w:t>
      </w:r>
      <w:r w:rsidR="0007531B" w:rsidRPr="006977A4">
        <w:rPr>
          <w:rFonts w:ascii="Times New Roman" w:eastAsia="Book Antiqua" w:hAnsi="Times New Roman" w:cs="Times New Roman"/>
          <w:w w:val="105"/>
          <w:sz w:val="28"/>
          <w:szCs w:val="28"/>
          <w:lang w:val="en-US" w:bidi="en-US"/>
        </w:rPr>
        <w:t>F</w:t>
      </w:r>
      <w:r w:rsidR="001F2E54" w:rsidRPr="006977A4">
        <w:rPr>
          <w:rFonts w:ascii="Times New Roman" w:eastAsia="Book Antiqua" w:hAnsi="Times New Roman" w:cs="Times New Roman"/>
          <w:w w:val="105"/>
          <w:sz w:val="28"/>
          <w:szCs w:val="28"/>
          <w:lang w:val="en-US" w:bidi="en-US"/>
        </w:rPr>
        <w:t>)</w:t>
      </w:r>
      <w:r w:rsidR="00A84E2E" w:rsidRPr="006977A4">
        <w:rPr>
          <w:rFonts w:ascii="Times New Roman" w:eastAsia="Book Antiqua" w:hAnsi="Times New Roman" w:cs="Times New Roman"/>
          <w:w w:val="105"/>
          <w:sz w:val="28"/>
          <w:szCs w:val="28"/>
          <w:lang w:val="en-US" w:bidi="en-US"/>
        </w:rPr>
        <w:t xml:space="preserve">.  </w:t>
      </w:r>
    </w:p>
    <w:p w14:paraId="0F04AFB8" w14:textId="35612C46" w:rsidR="005919D1" w:rsidRPr="006977A4" w:rsidRDefault="005919D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Traditionally </w:t>
      </w:r>
      <w:r w:rsidR="006E39AA" w:rsidRPr="006977A4">
        <w:rPr>
          <w:rFonts w:ascii="Times New Roman" w:hAnsi="Times New Roman" w:cs="Times New Roman"/>
          <w:sz w:val="28"/>
          <w:szCs w:val="28"/>
          <w:lang w:val="en-US"/>
        </w:rPr>
        <w:t xml:space="preserve">while </w:t>
      </w:r>
      <w:r w:rsidRPr="006977A4">
        <w:rPr>
          <w:rFonts w:ascii="Times New Roman" w:hAnsi="Times New Roman" w:cs="Times New Roman"/>
          <w:sz w:val="28"/>
          <w:szCs w:val="28"/>
          <w:lang w:val="en-US"/>
        </w:rPr>
        <w:t>assessing port logistics services</w:t>
      </w:r>
      <w:r w:rsidR="00A25922"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the focus has </w:t>
      </w:r>
      <w:r w:rsidR="00600485" w:rsidRPr="006977A4">
        <w:rPr>
          <w:rFonts w:ascii="Times New Roman" w:hAnsi="Times New Roman" w:cs="Times New Roman"/>
          <w:sz w:val="28"/>
          <w:szCs w:val="28"/>
          <w:lang w:val="en-US"/>
        </w:rPr>
        <w:t xml:space="preserve">mostly </w:t>
      </w:r>
      <w:r w:rsidRPr="006977A4">
        <w:rPr>
          <w:rFonts w:ascii="Times New Roman" w:hAnsi="Times New Roman" w:cs="Times New Roman"/>
          <w:sz w:val="28"/>
          <w:szCs w:val="28"/>
          <w:lang w:val="en-US"/>
        </w:rPr>
        <w:t xml:space="preserve">been </w:t>
      </w:r>
      <w:r w:rsidR="006E39AA" w:rsidRPr="006977A4">
        <w:rPr>
          <w:rFonts w:ascii="Times New Roman" w:hAnsi="Times New Roman" w:cs="Times New Roman"/>
          <w:sz w:val="28"/>
          <w:szCs w:val="28"/>
          <w:lang w:val="en-US"/>
        </w:rPr>
        <w:t xml:space="preserve">paid </w:t>
      </w:r>
      <w:r w:rsidR="00562170" w:rsidRPr="006977A4">
        <w:rPr>
          <w:rFonts w:ascii="Times New Roman" w:hAnsi="Times New Roman" w:cs="Times New Roman"/>
          <w:sz w:val="28"/>
          <w:szCs w:val="28"/>
          <w:lang w:val="en-US"/>
        </w:rPr>
        <w:t>on</w:t>
      </w:r>
      <w:r w:rsidR="006E39AA"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seaports. The following authors reviewed the quality of service in seaports. According</w:t>
      </w:r>
      <w:r w:rsidR="002370BF" w:rsidRPr="006977A4">
        <w:rPr>
          <w:rFonts w:ascii="Times New Roman" w:hAnsi="Times New Roman" w:cs="Times New Roman"/>
          <w:sz w:val="28"/>
          <w:szCs w:val="28"/>
          <w:lang w:val="en-US"/>
        </w:rPr>
        <w:t xml:space="preserve"> to</w:t>
      </w:r>
      <w:r w:rsidR="00BB7060" w:rsidRPr="006977A4">
        <w:rPr>
          <w:rFonts w:ascii="Times New Roman" w:hAnsi="Times New Roman" w:cs="Times New Roman"/>
          <w:sz w:val="28"/>
          <w:szCs w:val="28"/>
          <w:lang w:val="en-US"/>
        </w:rPr>
        <w:t xml:space="preserve"> Kolanović, Dundović, and</w:t>
      </w:r>
      <w:r w:rsidRPr="006977A4">
        <w:rPr>
          <w:rFonts w:ascii="Times New Roman" w:hAnsi="Times New Roman" w:cs="Times New Roman"/>
          <w:sz w:val="28"/>
          <w:szCs w:val="28"/>
          <w:lang w:val="en-US"/>
        </w:rPr>
        <w:t xml:space="preserve"> Jugović</w:t>
      </w:r>
      <w:r w:rsidR="002370BF"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port service quality may also be </w:t>
      </w:r>
      <w:r w:rsidRPr="006977A4">
        <w:rPr>
          <w:rFonts w:ascii="Times New Roman" w:hAnsi="Times New Roman" w:cs="Times New Roman"/>
          <w:sz w:val="28"/>
          <w:szCs w:val="28"/>
          <w:lang w:val="en-US"/>
        </w:rPr>
        <w:lastRenderedPageBreak/>
        <w:t>considered</w:t>
      </w:r>
      <w:r w:rsidR="00D837AE" w:rsidRPr="006977A4">
        <w:rPr>
          <w:rFonts w:ascii="Times New Roman" w:hAnsi="Times New Roman" w:cs="Times New Roman"/>
          <w:sz w:val="28"/>
          <w:szCs w:val="28"/>
          <w:lang w:val="en-US"/>
        </w:rPr>
        <w:t xml:space="preserve"> based on</w:t>
      </w:r>
      <w:r w:rsidRPr="006977A4">
        <w:rPr>
          <w:rFonts w:ascii="Times New Roman" w:hAnsi="Times New Roman" w:cs="Times New Roman"/>
          <w:sz w:val="28"/>
          <w:szCs w:val="28"/>
          <w:lang w:val="en-US"/>
        </w:rPr>
        <w:t xml:space="preserve"> the </w:t>
      </w:r>
      <w:r w:rsidR="00D837AE" w:rsidRPr="006977A4">
        <w:rPr>
          <w:rFonts w:ascii="Times New Roman" w:hAnsi="Times New Roman" w:cs="Times New Roman"/>
          <w:sz w:val="28"/>
          <w:szCs w:val="28"/>
          <w:lang w:val="en-US"/>
        </w:rPr>
        <w:t xml:space="preserve">following </w:t>
      </w:r>
      <w:r w:rsidRPr="006977A4">
        <w:rPr>
          <w:rFonts w:ascii="Times New Roman" w:hAnsi="Times New Roman" w:cs="Times New Roman"/>
          <w:sz w:val="28"/>
          <w:szCs w:val="28"/>
          <w:lang w:val="en-US"/>
        </w:rPr>
        <w:t>aspect</w:t>
      </w:r>
      <w:r w:rsidR="00D837AE"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 xml:space="preserve">: </w:t>
      </w:r>
      <w:r w:rsidR="00D837AE" w:rsidRPr="006977A4">
        <w:rPr>
          <w:rFonts w:ascii="Times New Roman" w:hAnsi="Times New Roman" w:cs="Times New Roman"/>
          <w:sz w:val="28"/>
          <w:szCs w:val="28"/>
          <w:lang w:val="en-US"/>
        </w:rPr>
        <w:t>technical-technological, p</w:t>
      </w:r>
      <w:r w:rsidRPr="006977A4">
        <w:rPr>
          <w:rFonts w:ascii="Times New Roman" w:hAnsi="Times New Roman" w:cs="Times New Roman"/>
          <w:sz w:val="28"/>
          <w:szCs w:val="28"/>
          <w:lang w:val="en-US"/>
        </w:rPr>
        <w:t>ort organi</w:t>
      </w:r>
      <w:r w:rsidR="00AC4420" w:rsidRPr="006977A4">
        <w:rPr>
          <w:rFonts w:ascii="Times New Roman" w:hAnsi="Times New Roman" w:cs="Times New Roman"/>
          <w:sz w:val="28"/>
          <w:szCs w:val="28"/>
          <w:lang w:val="en-US"/>
        </w:rPr>
        <w:t>z</w:t>
      </w:r>
      <w:r w:rsidRPr="006977A4">
        <w:rPr>
          <w:rFonts w:ascii="Times New Roman" w:hAnsi="Times New Roman" w:cs="Times New Roman"/>
          <w:sz w:val="28"/>
          <w:szCs w:val="28"/>
          <w:lang w:val="en-US"/>
        </w:rPr>
        <w:t xml:space="preserve">ation and management, </w:t>
      </w:r>
      <w:r w:rsidR="00B403D8" w:rsidRPr="006977A4">
        <w:rPr>
          <w:rFonts w:ascii="Times New Roman" w:hAnsi="Times New Roman" w:cs="Times New Roman"/>
          <w:sz w:val="28"/>
          <w:szCs w:val="28"/>
          <w:lang w:val="en-US"/>
        </w:rPr>
        <w:t xml:space="preserve">and </w:t>
      </w:r>
      <w:r w:rsidRPr="006977A4">
        <w:rPr>
          <w:rFonts w:ascii="Times New Roman" w:hAnsi="Times New Roman" w:cs="Times New Roman"/>
          <w:sz w:val="28"/>
          <w:szCs w:val="28"/>
          <w:lang w:val="en-US"/>
        </w:rPr>
        <w:t>customers</w:t>
      </w:r>
      <w:r w:rsidR="00D837AE"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fldChar w:fldCharType="begin" w:fldLock="1"/>
      </w:r>
      <w:r w:rsidR="00BD042F" w:rsidRPr="006977A4">
        <w:rPr>
          <w:rFonts w:ascii="Times New Roman" w:hAnsi="Times New Roman" w:cs="Times New Roman"/>
          <w:sz w:val="28"/>
          <w:szCs w:val="28"/>
          <w:lang w:val="en-US"/>
        </w:rPr>
        <w:instrText>ADDIN CSL_CITATION {"citationItems":[{"id":"ITEM-1","itemData":{"DOI":"10.3141/1873-09","ISSN":"0361-1981","abstract":"The current issues and challenges related to the large-scale implementation of intermodal freight transportation systems in the United States and Europe are addressed, and open research issues and challenges are identified. As congestion and environmental impacts continue to worsen, intermodal transportation will continue to increase in importance. Therefore, it is necessary to establish a research agenda for an in-depth study of intermodal freight and logistics issues in the European Union and the United States.","author":[{"dropping-particle":"","family":"Zografos","given":"Konstantinos G.","non-dropping-particle":"","parse-names":false,"suffix":""},{"dropping-particle":"","family":"Regan","given":"Amelia C.","non-dropping-particle":"","parse-names":false,"suffix":""}],"container-title":"Transportation Research Record: Journal of the Transportation Research Board","id":"ITEM-1","issue":"1","issued":{"date-parts":[["2007"]]},"page":"70-78","title":"Current Challenges for Intermodal Freight Transport and Logistics in Europe and the United States","type":"article-journal","volume":"1873"},"uris":["http://www.mendeley.com/documents/?uuid=36e2394b-6e5a-4d60-9db7-621a7298137e"]}],"mendeley":{"formattedCitation":"[103]","manualFormatting":"[21]","plainTextFormattedCitation":"[103]","previouslyFormattedCitation":"[71]"},"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0F6C0C" w:rsidRPr="006977A4">
        <w:rPr>
          <w:rFonts w:ascii="Times New Roman" w:hAnsi="Times New Roman" w:cs="Times New Roman"/>
          <w:noProof/>
          <w:sz w:val="28"/>
          <w:szCs w:val="28"/>
          <w:lang w:val="en-US"/>
        </w:rPr>
        <w:t>[</w:t>
      </w:r>
      <w:r w:rsidR="00BD042F" w:rsidRPr="006977A4">
        <w:rPr>
          <w:rFonts w:ascii="Times New Roman" w:hAnsi="Times New Roman" w:cs="Times New Roman"/>
          <w:noProof/>
          <w:sz w:val="28"/>
          <w:szCs w:val="28"/>
          <w:lang w:val="en-US"/>
        </w:rPr>
        <w:t>21</w:t>
      </w:r>
      <w:r w:rsidR="009727A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w:t>
      </w:r>
    </w:p>
    <w:p w14:paraId="5F0EFE2B" w14:textId="4A891F1E" w:rsidR="005919D1" w:rsidRPr="006977A4" w:rsidRDefault="005919D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Thai’s model of </w:t>
      </w:r>
      <w:r w:rsidR="002370BF" w:rsidRPr="006977A4">
        <w:rPr>
          <w:rFonts w:ascii="Times New Roman" w:hAnsi="Times New Roman" w:cs="Times New Roman"/>
          <w:sz w:val="28"/>
          <w:szCs w:val="28"/>
          <w:lang w:val="en-US"/>
        </w:rPr>
        <w:t>p</w:t>
      </w:r>
      <w:r w:rsidRPr="006977A4">
        <w:rPr>
          <w:rFonts w:ascii="Times New Roman" w:hAnsi="Times New Roman" w:cs="Times New Roman"/>
          <w:sz w:val="28"/>
          <w:szCs w:val="28"/>
          <w:lang w:val="en-US"/>
        </w:rPr>
        <w:t>ort service quality</w:t>
      </w:r>
      <w:r w:rsidR="00A25922"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consists </w:t>
      </w:r>
      <w:r w:rsidR="00BB7060" w:rsidRPr="006977A4">
        <w:rPr>
          <w:rFonts w:ascii="Times New Roman" w:hAnsi="Times New Roman" w:cs="Times New Roman"/>
          <w:sz w:val="28"/>
          <w:szCs w:val="28"/>
          <w:lang w:val="en-US"/>
        </w:rPr>
        <w:t>of the following six quality dimensions</w:t>
      </w:r>
      <w:r w:rsidRPr="006977A4">
        <w:rPr>
          <w:rFonts w:ascii="Times New Roman" w:hAnsi="Times New Roman" w:cs="Times New Roman"/>
          <w:sz w:val="28"/>
          <w:szCs w:val="28"/>
          <w:lang w:val="en-US"/>
        </w:rPr>
        <w:t xml:space="preserve">: </w:t>
      </w:r>
      <w:r w:rsidR="006C41A4" w:rsidRPr="006977A4">
        <w:rPr>
          <w:rFonts w:ascii="Times New Roman" w:hAnsi="Times New Roman" w:cs="Times New Roman"/>
          <w:sz w:val="28"/>
          <w:szCs w:val="28"/>
          <w:lang w:val="en-US"/>
        </w:rPr>
        <w:t>resources, outcomes, processes, management, image and social responsibility (ROPSIS):</w:t>
      </w:r>
    </w:p>
    <w:p w14:paraId="54C4253F" w14:textId="35F33A28" w:rsidR="005919D1" w:rsidRPr="006977A4" w:rsidRDefault="006C41A4" w:rsidP="00970BCF">
      <w:pPr>
        <w:pStyle w:val="a3"/>
        <w:numPr>
          <w:ilvl w:val="0"/>
          <w:numId w:val="14"/>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r</w:t>
      </w:r>
      <w:r w:rsidR="00BB7060" w:rsidRPr="006977A4">
        <w:rPr>
          <w:rFonts w:ascii="Times New Roman" w:hAnsi="Times New Roman" w:cs="Times New Roman"/>
          <w:sz w:val="28"/>
          <w:szCs w:val="28"/>
          <w:lang w:val="en-US"/>
        </w:rPr>
        <w:t>esource</w:t>
      </w:r>
      <w:r w:rsidR="005919D1" w:rsidRPr="006977A4">
        <w:rPr>
          <w:rFonts w:ascii="Times New Roman" w:hAnsi="Times New Roman" w:cs="Times New Roman"/>
          <w:sz w:val="28"/>
          <w:szCs w:val="28"/>
          <w:lang w:val="en-US"/>
        </w:rPr>
        <w:t>-related quality dimension:</w:t>
      </w:r>
      <w:r w:rsidR="00DD5D65" w:rsidRPr="006977A4">
        <w:rPr>
          <w:rFonts w:ascii="Times New Roman" w:hAnsi="Times New Roman" w:cs="Times New Roman"/>
          <w:sz w:val="28"/>
          <w:szCs w:val="28"/>
          <w:lang w:val="en-US"/>
        </w:rPr>
        <w:t xml:space="preserve"> </w:t>
      </w:r>
      <w:r w:rsidR="005919D1" w:rsidRPr="006977A4">
        <w:rPr>
          <w:rFonts w:ascii="Times New Roman" w:hAnsi="Times New Roman" w:cs="Times New Roman"/>
          <w:sz w:val="28"/>
          <w:szCs w:val="28"/>
          <w:lang w:val="en-US"/>
        </w:rPr>
        <w:t xml:space="preserve">physical resources, financial resources, condition of facilities, equipment, location, </w:t>
      </w:r>
      <w:r w:rsidR="00BB7060" w:rsidRPr="006977A4">
        <w:rPr>
          <w:rFonts w:ascii="Times New Roman" w:hAnsi="Times New Roman" w:cs="Times New Roman"/>
          <w:sz w:val="28"/>
          <w:szCs w:val="28"/>
          <w:lang w:val="en-US"/>
        </w:rPr>
        <w:t>infrastructure</w:t>
      </w:r>
      <w:r w:rsidR="005919D1" w:rsidRPr="006977A4">
        <w:rPr>
          <w:rFonts w:ascii="Times New Roman" w:hAnsi="Times New Roman" w:cs="Times New Roman"/>
          <w:sz w:val="28"/>
          <w:szCs w:val="28"/>
          <w:lang w:val="en-US"/>
        </w:rPr>
        <w:t>, etc</w:t>
      </w:r>
      <w:r w:rsidR="0021012C" w:rsidRPr="006977A4">
        <w:rPr>
          <w:rFonts w:ascii="Times New Roman" w:hAnsi="Times New Roman" w:cs="Times New Roman"/>
          <w:sz w:val="28"/>
          <w:szCs w:val="28"/>
          <w:lang w:val="en-US"/>
        </w:rPr>
        <w:t>.</w:t>
      </w:r>
      <w:r w:rsidR="005919D1" w:rsidRPr="006977A4">
        <w:rPr>
          <w:rFonts w:ascii="Times New Roman" w:hAnsi="Times New Roman" w:cs="Times New Roman"/>
          <w:sz w:val="28"/>
          <w:szCs w:val="28"/>
          <w:lang w:val="en-US"/>
        </w:rPr>
        <w:t>;</w:t>
      </w:r>
    </w:p>
    <w:p w14:paraId="4EEECD2F" w14:textId="4F0ADE3B" w:rsidR="005919D1" w:rsidRPr="006977A4" w:rsidRDefault="005919D1" w:rsidP="00970BCF">
      <w:pPr>
        <w:pStyle w:val="a3"/>
        <w:numPr>
          <w:ilvl w:val="0"/>
          <w:numId w:val="14"/>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outcome-related: the services being received by the customers, for instance, service accomplishment</w:t>
      </w:r>
      <w:r w:rsidR="00B403D8"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 xml:space="preserve"> such as the on-time delivery of a shipment or the price of service offered;</w:t>
      </w:r>
    </w:p>
    <w:p w14:paraId="0532C5B0" w14:textId="6EFC6522" w:rsidR="005919D1" w:rsidRPr="006977A4" w:rsidRDefault="005919D1" w:rsidP="00970BCF">
      <w:pPr>
        <w:pStyle w:val="a3"/>
        <w:numPr>
          <w:ilvl w:val="0"/>
          <w:numId w:val="14"/>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process-related: factors regarding the interaction between employees and customers, for example, how customers perceive the </w:t>
      </w:r>
      <w:r w:rsidR="00D13BE5" w:rsidRPr="006977A4">
        <w:rPr>
          <w:rFonts w:ascii="Times New Roman" w:hAnsi="Times New Roman" w:cs="Times New Roman"/>
          <w:sz w:val="28"/>
          <w:szCs w:val="28"/>
          <w:lang w:val="en-US"/>
        </w:rPr>
        <w:t>behavio</w:t>
      </w:r>
      <w:r w:rsidR="00D13298" w:rsidRPr="006977A4">
        <w:rPr>
          <w:rFonts w:ascii="Times New Roman" w:hAnsi="Times New Roman" w:cs="Times New Roman"/>
          <w:sz w:val="28"/>
          <w:szCs w:val="28"/>
          <w:lang w:val="en-US"/>
        </w:rPr>
        <w:t>u</w:t>
      </w:r>
      <w:r w:rsidR="00D13BE5" w:rsidRPr="006977A4">
        <w:rPr>
          <w:rFonts w:ascii="Times New Roman" w:hAnsi="Times New Roman" w:cs="Times New Roman"/>
          <w:sz w:val="28"/>
          <w:szCs w:val="28"/>
          <w:lang w:val="en-US"/>
        </w:rPr>
        <w:t>r</w:t>
      </w:r>
      <w:r w:rsidRPr="006977A4">
        <w:rPr>
          <w:rFonts w:ascii="Times New Roman" w:hAnsi="Times New Roman" w:cs="Times New Roman"/>
          <w:sz w:val="28"/>
          <w:szCs w:val="28"/>
          <w:lang w:val="en-US"/>
        </w:rPr>
        <w:t xml:space="preserve"> of staff in dealing with customer requirements;</w:t>
      </w:r>
    </w:p>
    <w:p w14:paraId="5B12ABEF" w14:textId="327DA367" w:rsidR="00A26575" w:rsidRPr="006977A4" w:rsidRDefault="005919D1" w:rsidP="00970BCF">
      <w:pPr>
        <w:pStyle w:val="a3"/>
        <w:numPr>
          <w:ilvl w:val="0"/>
          <w:numId w:val="14"/>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staff’s knowledge of customer wants and needs</w:t>
      </w:r>
      <w:r w:rsidR="00D13298"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as well as </w:t>
      </w:r>
      <w:r w:rsidR="0021012C"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application of technology </w:t>
      </w:r>
      <w:r w:rsidR="00BB7060" w:rsidRPr="006977A4">
        <w:rPr>
          <w:rFonts w:ascii="Times New Roman" w:hAnsi="Times New Roman" w:cs="Times New Roman"/>
          <w:sz w:val="28"/>
          <w:szCs w:val="28"/>
          <w:lang w:val="en-US"/>
        </w:rPr>
        <w:t>to improve customer service;</w:t>
      </w:r>
      <w:r w:rsidRPr="006977A4">
        <w:rPr>
          <w:rFonts w:ascii="Times New Roman" w:hAnsi="Times New Roman" w:cs="Times New Roman"/>
          <w:sz w:val="28"/>
          <w:szCs w:val="28"/>
          <w:lang w:val="en-US"/>
        </w:rPr>
        <w:t xml:space="preserve"> </w:t>
      </w:r>
    </w:p>
    <w:p w14:paraId="58708726" w14:textId="63C0B22D" w:rsidR="005919D1" w:rsidRPr="006977A4" w:rsidRDefault="005919D1" w:rsidP="00970BCF">
      <w:pPr>
        <w:pStyle w:val="a3"/>
        <w:numPr>
          <w:ilvl w:val="0"/>
          <w:numId w:val="14"/>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management-related: the selection and </w:t>
      </w:r>
      <w:r w:rsidR="00BB7060" w:rsidRPr="006977A4">
        <w:rPr>
          <w:rFonts w:ascii="Times New Roman" w:hAnsi="Times New Roman" w:cs="Times New Roman"/>
          <w:sz w:val="28"/>
          <w:szCs w:val="28"/>
          <w:lang w:val="en-US"/>
        </w:rPr>
        <w:t>deployment</w:t>
      </w:r>
      <w:r w:rsidRPr="006977A4">
        <w:rPr>
          <w:rFonts w:ascii="Times New Roman" w:hAnsi="Times New Roman" w:cs="Times New Roman"/>
          <w:sz w:val="28"/>
          <w:szCs w:val="28"/>
          <w:lang w:val="en-US"/>
        </w:rPr>
        <w:t xml:space="preserve"> of resources in the most efficient way to ensure (meet, or even exceed) customer needs and expectations, knowledge, skills</w:t>
      </w:r>
      <w:r w:rsidR="00A25922"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and professionalism of employees and their understanding and transforming customer needs and requirements into what they want; </w:t>
      </w:r>
    </w:p>
    <w:p w14:paraId="5EA018CA" w14:textId="3B7F1D73" w:rsidR="005919D1" w:rsidRPr="006977A4" w:rsidRDefault="00BB7060" w:rsidP="00970BCF">
      <w:pPr>
        <w:pStyle w:val="a3"/>
        <w:numPr>
          <w:ilvl w:val="0"/>
          <w:numId w:val="14"/>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image</w:t>
      </w:r>
      <w:r w:rsidR="005919D1" w:rsidRPr="006977A4">
        <w:rPr>
          <w:rFonts w:ascii="Times New Roman" w:hAnsi="Times New Roman" w:cs="Times New Roman"/>
          <w:sz w:val="28"/>
          <w:szCs w:val="28"/>
          <w:lang w:val="en-US"/>
        </w:rPr>
        <w:t>/reputation-related</w:t>
      </w:r>
      <w:r w:rsidR="00D13298" w:rsidRPr="006977A4">
        <w:rPr>
          <w:rFonts w:ascii="Times New Roman" w:hAnsi="Times New Roman" w:cs="Times New Roman"/>
          <w:sz w:val="28"/>
          <w:szCs w:val="28"/>
          <w:lang w:val="en-US"/>
        </w:rPr>
        <w:t xml:space="preserve"> relates to the overall perception of customers about the service organization; social responsibility-related: involves the ethical perception and operations of an organization to behave socially responsibly</w:t>
      </w:r>
      <w:r w:rsidR="005919D1" w:rsidRPr="006977A4">
        <w:rPr>
          <w:rFonts w:ascii="Times New Roman" w:hAnsi="Times New Roman" w:cs="Times New Roman"/>
          <w:sz w:val="28"/>
          <w:szCs w:val="28"/>
          <w:lang w:val="en-US"/>
        </w:rPr>
        <w:t xml:space="preserve"> </w:t>
      </w:r>
      <w:r w:rsidR="005919D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{"citationItems":[{"id":"ITEM-1","itemData":{"DOI":"10.1057/mel.2015.19","ISSN":"1479294X","abstract":"© 2016 Macmillan Publishers Ltd. This study investigates the concept of Port Service Quality (PSQ) and examines its influence on customer satisfaction in the port sector. Following a literature review, a conceptual model of PSQ and its influence on customer satisfaction is proposed. The model is first checked for validity in an interview with senior executives working in various container shipping lines in Singapore, then validated through a survey of 175 members of the Singapore Shipping Association and Singapore Logistics Association. A confirmatory factor analysis, followed by multiple regression is conducted to confirm the PSQ construct and examine the relationship between PSQ and customer satisfaction. It is found that PSQ is a four-dimensional construct and that the relationship between PSQ and customer satisfaction is positively significant. Specifically, the PSQ dimensions of outcomes, management, process and image and social responsibility all have significant positive impact on customer satisfaction. This study contributes to management practice as port managers can use the PSQ scale to measure their customers’ satisfaction, and justify investments in port service quality as a relational marketing instrument. This research also contributes to theory building, as it presents and validates the respective model of PSQ and customer satisfaction specifically for the port sector.","author":[{"dropping-particle":"V.","family":"Thai","given":"Vinh","non-dropping-particle":"","parse-names":false,"suffix":""}],"container-title":"Maritime Economics and Logistics","id":"ITEM-1","issue":"4","issued":{"date-parts":[["2016"]]},"page":"458-475","title":"The impact of port service quality on customer satisfaction: The case of Singapore","type":"article-journal","volume":"18"},"uris":["http://www.mendeley.com/documents/?uuid=292144fa-13be-49a8-8239-45253e59526b"]}],"mendeley":{"formattedCitation":"[104]","manualFormatting":"[72]","plainTextFormattedCitation":"[104]","previouslyFormattedCitation":"[72]"},"properties":{"noteIndex":0},"schema":"https://github.com/citation-style-language/schema/raw/master/csl-citation.json"}</w:instrText>
      </w:r>
      <w:r w:rsidR="005919D1" w:rsidRPr="006977A4">
        <w:rPr>
          <w:rFonts w:ascii="Times New Roman" w:hAnsi="Times New Roman" w:cs="Times New Roman"/>
          <w:sz w:val="28"/>
          <w:szCs w:val="28"/>
          <w:lang w:val="en-US"/>
        </w:rPr>
        <w:fldChar w:fldCharType="separate"/>
      </w:r>
      <w:r w:rsidR="000F6C0C" w:rsidRPr="006977A4">
        <w:rPr>
          <w:rFonts w:ascii="Times New Roman" w:hAnsi="Times New Roman" w:cs="Times New Roman"/>
          <w:noProof/>
          <w:sz w:val="28"/>
          <w:szCs w:val="28"/>
          <w:lang w:val="en-US"/>
        </w:rPr>
        <w:t>[</w:t>
      </w:r>
      <w:r w:rsidR="00BD042F" w:rsidRPr="006977A4">
        <w:rPr>
          <w:rFonts w:ascii="Times New Roman" w:hAnsi="Times New Roman" w:cs="Times New Roman"/>
          <w:noProof/>
          <w:sz w:val="28"/>
          <w:szCs w:val="28"/>
          <w:lang w:val="en-US"/>
        </w:rPr>
        <w:t>2</w:t>
      </w:r>
      <w:r w:rsidR="00F72136" w:rsidRPr="006977A4">
        <w:rPr>
          <w:rFonts w:ascii="Times New Roman" w:hAnsi="Times New Roman" w:cs="Times New Roman"/>
          <w:noProof/>
          <w:sz w:val="28"/>
          <w:szCs w:val="28"/>
          <w:lang w:val="en-US"/>
        </w:rPr>
        <w:t>2</w:t>
      </w:r>
      <w:r w:rsidR="009727A2" w:rsidRPr="006977A4">
        <w:rPr>
          <w:rFonts w:ascii="Times New Roman" w:hAnsi="Times New Roman" w:cs="Times New Roman"/>
          <w:noProof/>
          <w:sz w:val="28"/>
          <w:szCs w:val="28"/>
          <w:lang w:val="en-US"/>
        </w:rPr>
        <w:t>]</w:t>
      </w:r>
      <w:r w:rsidR="005919D1" w:rsidRPr="006977A4">
        <w:rPr>
          <w:rFonts w:ascii="Times New Roman" w:hAnsi="Times New Roman" w:cs="Times New Roman"/>
          <w:sz w:val="28"/>
          <w:szCs w:val="28"/>
          <w:lang w:val="en-US"/>
        </w:rPr>
        <w:fldChar w:fldCharType="end"/>
      </w:r>
      <w:r w:rsidR="005919D1" w:rsidRPr="006977A4">
        <w:rPr>
          <w:rFonts w:ascii="Times New Roman" w:hAnsi="Times New Roman" w:cs="Times New Roman"/>
          <w:sz w:val="28"/>
          <w:szCs w:val="28"/>
          <w:lang w:val="en-US"/>
        </w:rPr>
        <w:t>.</w:t>
      </w:r>
    </w:p>
    <w:p w14:paraId="1ED00386" w14:textId="13CF0EA9" w:rsidR="005919D1" w:rsidRPr="006977A4" w:rsidRDefault="005919D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Few researchers have addressed the </w:t>
      </w:r>
      <w:r w:rsidR="00D13298" w:rsidRPr="006977A4">
        <w:rPr>
          <w:rFonts w:ascii="Times New Roman" w:hAnsi="Times New Roman" w:cs="Times New Roman"/>
          <w:sz w:val="28"/>
          <w:szCs w:val="28"/>
          <w:lang w:val="en-US"/>
        </w:rPr>
        <w:t xml:space="preserve">service quality issue in </w:t>
      </w:r>
      <w:r w:rsidR="004306A4" w:rsidRPr="006977A4">
        <w:rPr>
          <w:rFonts w:ascii="Times New Roman" w:hAnsi="Times New Roman" w:cs="Times New Roman"/>
          <w:sz w:val="28"/>
          <w:szCs w:val="28"/>
          <w:lang w:val="en-US"/>
        </w:rPr>
        <w:t>container</w:t>
      </w:r>
      <w:r w:rsidRPr="006977A4">
        <w:rPr>
          <w:rFonts w:ascii="Times New Roman" w:hAnsi="Times New Roman" w:cs="Times New Roman"/>
          <w:sz w:val="28"/>
          <w:szCs w:val="28"/>
          <w:lang w:val="en-US"/>
        </w:rPr>
        <w:t xml:space="preserve"> and i</w:t>
      </w:r>
      <w:r w:rsidR="00D13BE5" w:rsidRPr="006977A4">
        <w:rPr>
          <w:rFonts w:ascii="Times New Roman" w:hAnsi="Times New Roman" w:cs="Times New Roman"/>
          <w:sz w:val="28"/>
          <w:szCs w:val="28"/>
          <w:lang w:val="en-US"/>
        </w:rPr>
        <w:t xml:space="preserve">ntermodal freight terminals. </w:t>
      </w:r>
      <w:r w:rsidR="00BB7060" w:rsidRPr="006977A4">
        <w:rPr>
          <w:rFonts w:ascii="Times New Roman" w:hAnsi="Times New Roman" w:cs="Times New Roman"/>
          <w:sz w:val="28"/>
          <w:szCs w:val="28"/>
          <w:lang w:val="en-US"/>
        </w:rPr>
        <w:t>Hemalatha, Dumpala, and</w:t>
      </w:r>
      <w:r w:rsidRPr="006977A4">
        <w:rPr>
          <w:rFonts w:ascii="Times New Roman" w:hAnsi="Times New Roman" w:cs="Times New Roman"/>
          <w:sz w:val="28"/>
          <w:szCs w:val="28"/>
          <w:lang w:val="en-US"/>
        </w:rPr>
        <w:t xml:space="preserve"> Balakrishna evaluate</w:t>
      </w:r>
      <w:r w:rsidR="00D13BE5" w:rsidRPr="006977A4">
        <w:rPr>
          <w:rFonts w:ascii="Times New Roman" w:hAnsi="Times New Roman" w:cs="Times New Roman"/>
          <w:sz w:val="28"/>
          <w:szCs w:val="28"/>
          <w:lang w:val="en-US"/>
        </w:rPr>
        <w:t>d</w:t>
      </w:r>
      <w:r w:rsidRPr="006977A4">
        <w:rPr>
          <w:rFonts w:ascii="Times New Roman" w:hAnsi="Times New Roman" w:cs="Times New Roman"/>
          <w:sz w:val="28"/>
          <w:szCs w:val="28"/>
          <w:lang w:val="en-US"/>
        </w:rPr>
        <w:t xml:space="preserve"> the factors </w:t>
      </w:r>
      <w:r w:rsidR="00A25922" w:rsidRPr="006977A4">
        <w:rPr>
          <w:rFonts w:ascii="Times New Roman" w:hAnsi="Times New Roman" w:cs="Times New Roman"/>
          <w:sz w:val="28"/>
          <w:szCs w:val="28"/>
          <w:lang w:val="en-US"/>
        </w:rPr>
        <w:t>affecting the</w:t>
      </w:r>
      <w:r w:rsidRPr="006977A4">
        <w:rPr>
          <w:rFonts w:ascii="Times New Roman" w:hAnsi="Times New Roman" w:cs="Times New Roman"/>
          <w:sz w:val="28"/>
          <w:szCs w:val="28"/>
          <w:lang w:val="en-US"/>
        </w:rPr>
        <w:t xml:space="preserve"> container terminal operator’s service quality </w:t>
      </w:r>
      <w:r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{"citationItems":[{"id":"ITEM-1","itemData":{"DOI":"10.1016/j.ajsl.2018.06.010","ISSN":"20925212","abstract":"In today's competitive business environment, evaluation and analysis of service quality of service organizations is vital to further improve quality of providing service by the organizations. The present study focuses on the evaluation of service quality of container terminal operators as these organizations play a major role in increase of national economy. Service quality evaluation process makes use of SERVQUAL tool for service quality evaluation of container terminal operators. Customized questionnaire for 20 enablers of 5 dimensions of service quality are prepared and distributed to 25 customers of 12 container terminal operators in India. Weights of dimensions and enablers pertaining to service quality of container terminal operators are determined through Attribute Hierarchy Model (AHM) to avoid consistency check, present in standard AHP method. TOPSIS and GRP methods are implemented to evaluate service quality of container terminal operators and composite rank is arrived. Consistency in the ranking is observed in the ranking patterns obtained by the proposed methods.","author":[{"dropping-particle":"","family":"Hemalatha","given":"S.","non-dropping-particle":"","parse-names":false,"suffix":""},{"dropping-particle":"","family":"Dumpala","given":"Lingaraju","non-dropping-particle":"","parse-names":false,"suffix":""},{"dropping-particle":"","family":"Balakrishna","given":"B.","non-dropping-particle":"","parse-names":false,"suffix":""}],"container-title":"Asian Journal of Shipping and Logistics","id":"ITEM-1","issue":"2","issued":{"date-parts":[["2018"]]},"page":"137-144","publisher":"Elsevier B.V.","title":"Service quality evaluation and ranking of container terminal operators through hybrid multi-criteria decision making methods","type":"article-journal","volume":"34"},"uris":["http://www.mendeley.com/documents/?uuid=ce712931-56ba-4d21-b5ba-a5e1cfd21d79"]}],"mendeley":{"formattedCitation":"[23]","manualFormatting":"[23]","plainTextFormattedCitation":"[23]","previouslyFormattedCitation":"[23]"},"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0F6C0C" w:rsidRPr="006977A4">
        <w:rPr>
          <w:rFonts w:ascii="Times New Roman" w:hAnsi="Times New Roman" w:cs="Times New Roman"/>
          <w:noProof/>
          <w:sz w:val="28"/>
          <w:szCs w:val="28"/>
          <w:lang w:val="en-US"/>
        </w:rPr>
        <w:t>[</w:t>
      </w:r>
      <w:r w:rsidR="00F72136" w:rsidRPr="006977A4">
        <w:rPr>
          <w:rFonts w:ascii="Times New Roman" w:hAnsi="Times New Roman" w:cs="Times New Roman"/>
          <w:noProof/>
          <w:sz w:val="28"/>
          <w:szCs w:val="28"/>
          <w:lang w:val="en-US"/>
        </w:rPr>
        <w:t>23</w:t>
      </w:r>
      <w:r w:rsidR="009727A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Almotairi et al</w:t>
      </w:r>
      <w:r w:rsidR="0021012C"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analy</w:t>
      </w:r>
      <w:r w:rsidR="00AC4420" w:rsidRPr="006977A4">
        <w:rPr>
          <w:rFonts w:ascii="Times New Roman" w:hAnsi="Times New Roman" w:cs="Times New Roman"/>
          <w:sz w:val="28"/>
          <w:szCs w:val="28"/>
          <w:lang w:val="en-US"/>
        </w:rPr>
        <w:t>z</w:t>
      </w:r>
      <w:r w:rsidRPr="006977A4">
        <w:rPr>
          <w:rFonts w:ascii="Times New Roman" w:hAnsi="Times New Roman" w:cs="Times New Roman"/>
          <w:sz w:val="28"/>
          <w:szCs w:val="28"/>
          <w:lang w:val="en-US"/>
        </w:rPr>
        <w:t>e</w:t>
      </w:r>
      <w:r w:rsidR="00D13BE5" w:rsidRPr="006977A4">
        <w:rPr>
          <w:rFonts w:ascii="Times New Roman" w:hAnsi="Times New Roman" w:cs="Times New Roman"/>
          <w:sz w:val="28"/>
          <w:szCs w:val="28"/>
          <w:lang w:val="en-US"/>
        </w:rPr>
        <w:t>d</w:t>
      </w:r>
      <w:r w:rsidRPr="006977A4">
        <w:rPr>
          <w:rFonts w:ascii="Times New Roman" w:hAnsi="Times New Roman" w:cs="Times New Roman"/>
          <w:sz w:val="28"/>
          <w:szCs w:val="28"/>
          <w:lang w:val="en-US"/>
        </w:rPr>
        <w:t xml:space="preserve"> how information and communication technology (ICT) </w:t>
      </w:r>
      <w:r w:rsidR="0021012C" w:rsidRPr="006977A4">
        <w:rPr>
          <w:rFonts w:ascii="Times New Roman" w:hAnsi="Times New Roman" w:cs="Times New Roman"/>
          <w:sz w:val="28"/>
          <w:szCs w:val="28"/>
          <w:lang w:val="en-US"/>
        </w:rPr>
        <w:t>supports</w:t>
      </w:r>
      <w:r w:rsidRPr="006977A4">
        <w:rPr>
          <w:rFonts w:ascii="Times New Roman" w:hAnsi="Times New Roman" w:cs="Times New Roman"/>
          <w:sz w:val="28"/>
          <w:szCs w:val="28"/>
          <w:lang w:val="en-US"/>
        </w:rPr>
        <w:t xml:space="preserve"> </w:t>
      </w:r>
      <w:r w:rsidR="00EA03DB" w:rsidRPr="006977A4">
        <w:rPr>
          <w:rFonts w:ascii="Times New Roman" w:hAnsi="Times New Roman" w:cs="Times New Roman"/>
          <w:sz w:val="28"/>
          <w:szCs w:val="28"/>
          <w:lang w:val="en-US"/>
        </w:rPr>
        <w:t>maritime containers</w:t>
      </w:r>
      <w:r w:rsidR="00DE503A" w:rsidRPr="006977A4">
        <w:rPr>
          <w:rFonts w:ascii="Times New Roman" w:hAnsi="Times New Roman" w:cs="Times New Roman"/>
          <w:sz w:val="28"/>
          <w:szCs w:val="28"/>
          <w:lang w:val="en-US"/>
        </w:rPr>
        <w:t>’</w:t>
      </w:r>
      <w:r w:rsidR="00EA03DB" w:rsidRPr="006977A4">
        <w:rPr>
          <w:rFonts w:ascii="Times New Roman" w:hAnsi="Times New Roman" w:cs="Times New Roman"/>
          <w:sz w:val="28"/>
          <w:szCs w:val="28"/>
          <w:lang w:val="en-US"/>
        </w:rPr>
        <w:t xml:space="preserve"> hin</w:t>
      </w:r>
      <w:r w:rsidR="00A94313">
        <w:rPr>
          <w:rFonts w:ascii="Times New Roman" w:hAnsi="Times New Roman" w:cs="Times New Roman"/>
          <w:sz w:val="28"/>
          <w:szCs w:val="28"/>
          <w:lang w:val="en-US"/>
        </w:rPr>
        <w:t>t</w:t>
      </w:r>
      <w:r w:rsidR="00EA03DB" w:rsidRPr="006977A4">
        <w:rPr>
          <w:rFonts w:ascii="Times New Roman" w:hAnsi="Times New Roman" w:cs="Times New Roman"/>
          <w:sz w:val="28"/>
          <w:szCs w:val="28"/>
          <w:lang w:val="en-US"/>
        </w:rPr>
        <w:t>erland transport</w:t>
      </w:r>
      <w:r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{"citationItems":[{"id":"ITEM-1","itemData":{"DOI":"10.1016/j.retrec.2011.08.003","ISSN":"07398859","abstract":"This article analyses how information and communication technology (ICT) is used to support the hinterland transport of maritime containers. It focuses on the way information is conveyed between actors using an ICT facility structure, and how integrative information is used by different partners' information systems to make different transport operations more efficient and to offer improved service.The analysis includes the identification of the actor network and the management components in line with supply chain management perspectives. To support this analysis, a conceptual model showing the relationship between integrative information and integrative technology was constructed and related to business processes and an ICT maturity model found in the literature.Interviews were conducted with actors involved in Swedish hinterland rail transport. The information flows were mapped and the analysis shows that while the current level of integration and ICT maturity is fairly low, several actors are currently modernising their systems. Their main motivation is to reduce the administrative task load, and at the same time achieve better supply chain integration. The actors are focused on their own tasks and do not see the advantages of advanced integration of the information flows. The risk is identified that the IT level is increasing faster than business integration processes between the companies, which might lead to inefficiencies. © 2011 Elsevier Ltd.","author":[{"dropping-particle":"","family":"Almotairi","given":"Badi","non-dropping-particle":"","parse-names":false,"suffix":""},{"dropping-particle":"","family":"Flodén","given":"Jonas","non-dropping-particle":"","parse-names":false,"suffix":""},{"dropping-particle":"","family":"Stefansson","given":"Gunnar","non-dropping-particle":"","parse-names":false,"suffix":""},{"dropping-particle":"","family":"Woxenius","given":"Johan","non-dropping-particle":"","parse-names":false,"suffix":""}],"container-title":"Research in Transportation Economics","id":"ITEM-1","issue":"1","issued":{"date-parts":[["2011"]]},"page":"15-24","publisher":"Elsevier Ltd","title":"Information flows supporting hinterland transportation by rail: Applications in Sweden","type":"article-journal","volume":"33"},"uris":["http://www.mendeley.com/documents/?uuid=e86c22c0-2d6b-4f37-8318-812a13127736"]}],"mendeley":{"formattedCitation":"[24]","manualFormatting":"[24]","plainTextFormattedCitation":"[24]","previouslyFormattedCitation":"[24]"},"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0F6C0C" w:rsidRPr="006977A4">
        <w:rPr>
          <w:rFonts w:ascii="Times New Roman" w:hAnsi="Times New Roman" w:cs="Times New Roman"/>
          <w:noProof/>
          <w:sz w:val="28"/>
          <w:szCs w:val="28"/>
          <w:lang w:val="en-US"/>
        </w:rPr>
        <w:t>[</w:t>
      </w:r>
      <w:r w:rsidR="00F72136" w:rsidRPr="006977A4">
        <w:rPr>
          <w:rFonts w:ascii="Times New Roman" w:hAnsi="Times New Roman" w:cs="Times New Roman"/>
          <w:noProof/>
          <w:sz w:val="28"/>
          <w:szCs w:val="28"/>
          <w:lang w:val="en-US"/>
        </w:rPr>
        <w:t>24</w:t>
      </w:r>
      <w:r w:rsidR="009727A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00BB7060" w:rsidRPr="006977A4">
        <w:rPr>
          <w:rFonts w:ascii="Times New Roman" w:hAnsi="Times New Roman" w:cs="Times New Roman"/>
          <w:sz w:val="28"/>
          <w:szCs w:val="28"/>
          <w:lang w:val="en-US"/>
        </w:rPr>
        <w:t>.  Gogas, Adamos, and</w:t>
      </w:r>
      <w:r w:rsidRPr="006977A4">
        <w:rPr>
          <w:rFonts w:ascii="Times New Roman" w:hAnsi="Times New Roman" w:cs="Times New Roman"/>
          <w:sz w:val="28"/>
          <w:szCs w:val="28"/>
          <w:lang w:val="en-US"/>
        </w:rPr>
        <w:t xml:space="preserve"> Nathanail provide</w:t>
      </w:r>
      <w:r w:rsidR="00D13BE5" w:rsidRPr="006977A4">
        <w:rPr>
          <w:rFonts w:ascii="Times New Roman" w:hAnsi="Times New Roman" w:cs="Times New Roman"/>
          <w:sz w:val="28"/>
          <w:szCs w:val="28"/>
          <w:lang w:val="en-US"/>
        </w:rPr>
        <w:t>d</w:t>
      </w:r>
      <w:r w:rsidRPr="006977A4">
        <w:rPr>
          <w:rFonts w:ascii="Times New Roman" w:hAnsi="Times New Roman" w:cs="Times New Roman"/>
          <w:sz w:val="28"/>
          <w:szCs w:val="28"/>
          <w:lang w:val="en-US"/>
        </w:rPr>
        <w:t xml:space="preserve"> a comparative analysis of two urban intermodal freight transport terminals focusing on last</w:t>
      </w:r>
      <w:r w:rsidR="0021012C"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mile distribution. </w:t>
      </w:r>
      <w:r w:rsidR="00BB7060" w:rsidRPr="006977A4">
        <w:rPr>
          <w:rFonts w:ascii="Times New Roman" w:hAnsi="Times New Roman" w:cs="Times New Roman"/>
          <w:sz w:val="28"/>
          <w:szCs w:val="28"/>
          <w:lang w:val="en-US"/>
        </w:rPr>
        <w:t xml:space="preserve">By pairwise comparison of two different supply chain exchanges, a decision support tool is </w:t>
      </w:r>
      <w:r w:rsidR="004306A4" w:rsidRPr="006977A4">
        <w:rPr>
          <w:rFonts w:ascii="Times New Roman" w:hAnsi="Times New Roman" w:cs="Times New Roman"/>
          <w:sz w:val="28"/>
          <w:szCs w:val="28"/>
          <w:lang w:val="en-US"/>
        </w:rPr>
        <w:t>developed for</w:t>
      </w:r>
      <w:r w:rsidR="00BB7060" w:rsidRPr="006977A4">
        <w:rPr>
          <w:rFonts w:ascii="Times New Roman" w:hAnsi="Times New Roman" w:cs="Times New Roman"/>
          <w:sz w:val="28"/>
          <w:szCs w:val="28"/>
          <w:lang w:val="en-US"/>
        </w:rPr>
        <w:t xml:space="preserve"> terminal operators and their customers and partners, </w:t>
      </w:r>
      <w:r w:rsidR="004306A4" w:rsidRPr="006977A4">
        <w:rPr>
          <w:rFonts w:ascii="Times New Roman" w:hAnsi="Times New Roman" w:cs="Times New Roman"/>
          <w:sz w:val="28"/>
          <w:szCs w:val="28"/>
          <w:lang w:val="en-US"/>
        </w:rPr>
        <w:t>namely,</w:t>
      </w:r>
      <w:r w:rsidR="00BB7060" w:rsidRPr="006977A4">
        <w:rPr>
          <w:rFonts w:ascii="Times New Roman" w:hAnsi="Times New Roman" w:cs="Times New Roman"/>
          <w:sz w:val="28"/>
          <w:szCs w:val="28"/>
          <w:lang w:val="en-US"/>
        </w:rPr>
        <w:t xml:space="preserve"> shippers, forwarders, transport</w:t>
      </w:r>
      <w:r w:rsidR="004306A4" w:rsidRPr="006977A4">
        <w:rPr>
          <w:rFonts w:ascii="Times New Roman" w:hAnsi="Times New Roman" w:cs="Times New Roman"/>
          <w:sz w:val="28"/>
          <w:szCs w:val="28"/>
          <w:lang w:val="en-US"/>
        </w:rPr>
        <w:t xml:space="preserve"> companies, users, or customers </w:t>
      </w:r>
      <w:r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{"citationItems":[{"id":"ITEM-1","itemData":{"DOI":"10.1016/j.trpro.2017.05.061","ISSN":"23521465","abstract":"This paper presents a comparative analysis of two urban intermodal freight transport terminals focusing on last mile distribution: the port of Thessaloniki (ThPA) and Kuehne + Nagel (K+N) distribution center in Thessaloniki. Through the pairwise comparison of the two different supply chain interchanges, a decision support tool is provided to the terminals’ operators and their customers and partners, namely shippers, forwarders, transport companies, users or customers. The evaluation of the terminals’ performance is elaborated based on a tailored multi criteria Key Performance Indicator (KPI)-based assessment framework, while the selection and significance (weight) of the incorporated criteria and respective KPIs is predetermined by the involved stakeholders through a multi stakeholder participation scheme using the pairwise comparison according to the Analytic Hierarchy Process (AHP) approach. ThPA terminal is ranked first according to its performance pertaining to the role of an intermodal interchange for the wider geographical area of Thessaloniki, however K+N terminal’s performance index was slightly lower, while in several KPIs and criteria it seems to perform better.","author":[{"dropping-particle":"","family":"Gogas","given":"Michael","non-dropping-particle":"","parse-names":false,"suffix":""},{"dropping-particle":"","family":"Adamos","given":"Giannis","non-dropping-particle":"","parse-names":false,"suffix":""},{"dropping-particle":"","family":"Nathanail","given":"Eftihia","non-dropping-particle":"","parse-names":false,"suffix":""}],"container-title":"Transportation Research Procedia","id":"ITEM-1","issued":{"date-parts":[["2017"]]},"page":"17-24","publisher":"Elsevier B.V.","title":"Assessing the performance of intermodal city logistics terminals in Thessaloniki","type":"article-journal","volume":"24"},"uris":["http://www.mendeley.com/documents/?uuid=678c53ba-d28f-46ac-aa80-b1342669fae5"]}],"mendeley":{"formattedCitation":"[25]","manualFormatting":"[25]","plainTextFormattedCitation":"[25]","previouslyFormattedCitation":"[25]"},"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0F6C0C" w:rsidRPr="006977A4">
        <w:rPr>
          <w:rFonts w:ascii="Times New Roman" w:hAnsi="Times New Roman" w:cs="Times New Roman"/>
          <w:noProof/>
          <w:sz w:val="28"/>
          <w:szCs w:val="28"/>
          <w:lang w:val="en-US"/>
        </w:rPr>
        <w:t>[</w:t>
      </w:r>
      <w:r w:rsidR="00F72136" w:rsidRPr="006977A4">
        <w:rPr>
          <w:rFonts w:ascii="Times New Roman" w:hAnsi="Times New Roman" w:cs="Times New Roman"/>
          <w:noProof/>
          <w:sz w:val="28"/>
          <w:szCs w:val="28"/>
          <w:lang w:val="en-US"/>
        </w:rPr>
        <w:t>25</w:t>
      </w:r>
      <w:r w:rsidR="009727A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w:t>
      </w:r>
    </w:p>
    <w:p w14:paraId="55339B53" w14:textId="469E1D2B" w:rsidR="005919D1" w:rsidRPr="006977A4" w:rsidRDefault="00D13BE5"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In addition</w:t>
      </w:r>
      <w:r w:rsidR="005919D1" w:rsidRPr="006977A4">
        <w:rPr>
          <w:rFonts w:ascii="Times New Roman" w:hAnsi="Times New Roman" w:cs="Times New Roman"/>
          <w:sz w:val="28"/>
          <w:szCs w:val="28"/>
          <w:lang w:val="en-US"/>
        </w:rPr>
        <w:t xml:space="preserve">, the quality of </w:t>
      </w:r>
      <w:r w:rsidR="0021012C" w:rsidRPr="006977A4">
        <w:rPr>
          <w:rFonts w:ascii="Times New Roman" w:hAnsi="Times New Roman" w:cs="Times New Roman"/>
          <w:sz w:val="28"/>
          <w:szCs w:val="28"/>
          <w:lang w:val="en-US"/>
        </w:rPr>
        <w:t xml:space="preserve">the </w:t>
      </w:r>
      <w:r w:rsidR="005919D1" w:rsidRPr="006977A4">
        <w:rPr>
          <w:rFonts w:ascii="Times New Roman" w:hAnsi="Times New Roman" w:cs="Times New Roman"/>
          <w:sz w:val="28"/>
          <w:szCs w:val="28"/>
          <w:lang w:val="en-US"/>
        </w:rPr>
        <w:t xml:space="preserve">service port is being studied in </w:t>
      </w:r>
      <w:r w:rsidR="002F785C" w:rsidRPr="006977A4">
        <w:rPr>
          <w:rFonts w:ascii="Times New Roman" w:hAnsi="Times New Roman" w:cs="Times New Roman"/>
          <w:sz w:val="28"/>
          <w:szCs w:val="28"/>
          <w:lang w:val="en-US"/>
        </w:rPr>
        <w:t>evaluating</w:t>
      </w:r>
      <w:r w:rsidR="005919D1" w:rsidRPr="006977A4">
        <w:rPr>
          <w:rFonts w:ascii="Times New Roman" w:hAnsi="Times New Roman" w:cs="Times New Roman"/>
          <w:sz w:val="28"/>
          <w:szCs w:val="28"/>
          <w:lang w:val="en-US"/>
        </w:rPr>
        <w:t xml:space="preserve"> the port performance. Ha</w:t>
      </w:r>
      <w:r w:rsidR="002F785C" w:rsidRPr="006977A4">
        <w:rPr>
          <w:rFonts w:ascii="Times New Roman" w:hAnsi="Times New Roman" w:cs="Times New Roman"/>
          <w:sz w:val="28"/>
          <w:szCs w:val="28"/>
          <w:lang w:val="en-US"/>
        </w:rPr>
        <w:t>,</w:t>
      </w:r>
      <w:r w:rsidR="005919D1" w:rsidRPr="006977A4">
        <w:rPr>
          <w:rFonts w:ascii="Times New Roman" w:hAnsi="Times New Roman" w:cs="Times New Roman"/>
          <w:sz w:val="28"/>
          <w:szCs w:val="28"/>
          <w:lang w:val="en-US"/>
        </w:rPr>
        <w:t xml:space="preserve"> et al. developed </w:t>
      </w:r>
      <w:r w:rsidR="004306A4" w:rsidRPr="006977A4">
        <w:rPr>
          <w:rFonts w:ascii="Times New Roman" w:hAnsi="Times New Roman" w:cs="Times New Roman"/>
          <w:sz w:val="28"/>
          <w:szCs w:val="28"/>
          <w:lang w:val="en-US"/>
        </w:rPr>
        <w:t>a</w:t>
      </w:r>
      <w:r w:rsidR="005919D1" w:rsidRPr="006977A4">
        <w:rPr>
          <w:rFonts w:ascii="Times New Roman" w:hAnsi="Times New Roman" w:cs="Times New Roman"/>
          <w:sz w:val="28"/>
          <w:szCs w:val="28"/>
          <w:lang w:val="en-US"/>
        </w:rPr>
        <w:t xml:space="preserve"> measurement instrument for port performance in container transport logistics (CTLs) by taking </w:t>
      </w:r>
      <w:r w:rsidR="002677B0" w:rsidRPr="006977A4">
        <w:rPr>
          <w:rFonts w:ascii="Times New Roman" w:hAnsi="Times New Roman" w:cs="Times New Roman"/>
          <w:sz w:val="28"/>
          <w:szCs w:val="28"/>
          <w:lang w:val="en-US"/>
        </w:rPr>
        <w:t>various port stakeholders</w:t>
      </w:r>
      <w:r w:rsidR="00DE503A" w:rsidRPr="006977A4">
        <w:rPr>
          <w:rFonts w:ascii="Times New Roman" w:hAnsi="Times New Roman" w:cs="Times New Roman"/>
          <w:sz w:val="28"/>
          <w:szCs w:val="28"/>
          <w:lang w:val="en-US"/>
        </w:rPr>
        <w:t>’</w:t>
      </w:r>
      <w:r w:rsidR="002677B0" w:rsidRPr="006977A4">
        <w:rPr>
          <w:rFonts w:ascii="Times New Roman" w:hAnsi="Times New Roman" w:cs="Times New Roman"/>
          <w:sz w:val="28"/>
          <w:szCs w:val="28"/>
          <w:lang w:val="en-US"/>
        </w:rPr>
        <w:t xml:space="preserve"> perspective</w:t>
      </w:r>
      <w:r w:rsidR="005919D1" w:rsidRPr="006977A4">
        <w:rPr>
          <w:rFonts w:ascii="Times New Roman" w:hAnsi="Times New Roman" w:cs="Times New Roman"/>
          <w:sz w:val="28"/>
          <w:szCs w:val="28"/>
          <w:lang w:val="en-US"/>
        </w:rPr>
        <w:t>s. The dimensions relate to</w:t>
      </w:r>
      <w:r w:rsidR="002F785C" w:rsidRPr="006977A4">
        <w:rPr>
          <w:rFonts w:ascii="Times New Roman" w:hAnsi="Times New Roman" w:cs="Times New Roman"/>
          <w:sz w:val="28"/>
          <w:szCs w:val="28"/>
          <w:lang w:val="en-US"/>
        </w:rPr>
        <w:t xml:space="preserve"> the following</w:t>
      </w:r>
      <w:r w:rsidR="005919D1" w:rsidRPr="006977A4">
        <w:rPr>
          <w:rFonts w:ascii="Times New Roman" w:hAnsi="Times New Roman" w:cs="Times New Roman"/>
          <w:sz w:val="28"/>
          <w:szCs w:val="28"/>
          <w:lang w:val="en-US"/>
        </w:rPr>
        <w:t xml:space="preserve">: </w:t>
      </w:r>
    </w:p>
    <w:p w14:paraId="7A7EC1BD" w14:textId="1E0D0D56" w:rsidR="005919D1" w:rsidRPr="006977A4" w:rsidRDefault="005919D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1) effectively and efficiently in its core functions, e.g., vessel operation, cargo operation</w:t>
      </w:r>
      <w:r w:rsidR="002677B0"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and other activities regarding container transfer or transit from ports to vessels and </w:t>
      </w:r>
      <w:r w:rsidR="002F785C" w:rsidRPr="006977A4">
        <w:rPr>
          <w:rFonts w:ascii="Times New Roman" w:hAnsi="Times New Roman" w:cs="Times New Roman"/>
          <w:sz w:val="28"/>
          <w:szCs w:val="28"/>
          <w:lang w:val="en-US"/>
        </w:rPr>
        <w:t>different</w:t>
      </w:r>
      <w:r w:rsidRPr="006977A4">
        <w:rPr>
          <w:rFonts w:ascii="Times New Roman" w:hAnsi="Times New Roman" w:cs="Times New Roman"/>
          <w:sz w:val="28"/>
          <w:szCs w:val="28"/>
          <w:lang w:val="en-US"/>
        </w:rPr>
        <w:t xml:space="preserve"> transport modes (or vice versa) in </w:t>
      </w:r>
      <w:r w:rsidR="004306A4" w:rsidRPr="006977A4">
        <w:rPr>
          <w:rFonts w:ascii="Times New Roman" w:hAnsi="Times New Roman" w:cs="Times New Roman"/>
          <w:sz w:val="28"/>
          <w:szCs w:val="28"/>
          <w:lang w:val="en-US"/>
        </w:rPr>
        <w:t>the container</w:t>
      </w:r>
      <w:r w:rsidRPr="006977A4">
        <w:rPr>
          <w:rFonts w:ascii="Times New Roman" w:hAnsi="Times New Roman" w:cs="Times New Roman"/>
          <w:sz w:val="28"/>
          <w:szCs w:val="28"/>
          <w:lang w:val="en-US"/>
        </w:rPr>
        <w:t xml:space="preserve"> terminal area (core activities); </w:t>
      </w:r>
    </w:p>
    <w:p w14:paraId="689C893C" w14:textId="5703B9E5" w:rsidR="005919D1" w:rsidRPr="006977A4" w:rsidRDefault="005919D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2) reliable internal resources </w:t>
      </w:r>
      <w:r w:rsidR="004306A4" w:rsidRPr="006977A4">
        <w:rPr>
          <w:rFonts w:ascii="Times New Roman" w:hAnsi="Times New Roman" w:cs="Times New Roman"/>
          <w:sz w:val="28"/>
          <w:szCs w:val="28"/>
          <w:lang w:val="en-US"/>
        </w:rPr>
        <w:t>(e.g.,</w:t>
      </w:r>
      <w:r w:rsidRPr="006977A4">
        <w:rPr>
          <w:rFonts w:ascii="Times New Roman" w:hAnsi="Times New Roman" w:cs="Times New Roman"/>
          <w:sz w:val="28"/>
          <w:szCs w:val="28"/>
          <w:lang w:val="en-US"/>
        </w:rPr>
        <w:t xml:space="preserve"> intangible assets such as human resources) to improve an organi</w:t>
      </w:r>
      <w:r w:rsidR="00AC4420" w:rsidRPr="006977A4">
        <w:rPr>
          <w:rFonts w:ascii="Times New Roman" w:hAnsi="Times New Roman" w:cs="Times New Roman"/>
          <w:sz w:val="28"/>
          <w:szCs w:val="28"/>
          <w:lang w:val="en-US"/>
        </w:rPr>
        <w:t>z</w:t>
      </w:r>
      <w:r w:rsidRPr="006977A4">
        <w:rPr>
          <w:rFonts w:ascii="Times New Roman" w:hAnsi="Times New Roman" w:cs="Times New Roman"/>
          <w:sz w:val="28"/>
          <w:szCs w:val="28"/>
          <w:lang w:val="en-US"/>
        </w:rPr>
        <w:t>ation</w:t>
      </w:r>
      <w:r w:rsidR="00DE503A"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s effectiveness and/or efficiency (supporting activities); </w:t>
      </w:r>
    </w:p>
    <w:p w14:paraId="6D7D9139" w14:textId="73A55E9A" w:rsidR="005919D1" w:rsidRPr="006977A4" w:rsidRDefault="005919D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3) satisfaction of port users with port/terminal services delivered and service price (</w:t>
      </w:r>
      <w:r w:rsidR="004306A4" w:rsidRPr="006977A4">
        <w:rPr>
          <w:rFonts w:ascii="Times New Roman" w:hAnsi="Times New Roman" w:cs="Times New Roman"/>
          <w:sz w:val="28"/>
          <w:szCs w:val="28"/>
          <w:lang w:val="en-US"/>
        </w:rPr>
        <w:t>user</w:t>
      </w:r>
      <w:r w:rsidRPr="006977A4">
        <w:rPr>
          <w:rFonts w:ascii="Times New Roman" w:hAnsi="Times New Roman" w:cs="Times New Roman"/>
          <w:sz w:val="28"/>
          <w:szCs w:val="28"/>
          <w:lang w:val="en-US"/>
        </w:rPr>
        <w:t xml:space="preserve"> satisfaction); </w:t>
      </w:r>
    </w:p>
    <w:p w14:paraId="2D5F9E30" w14:textId="137B8B6F" w:rsidR="005919D1" w:rsidRPr="006977A4" w:rsidRDefault="005919D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lastRenderedPageBreak/>
        <w:t xml:space="preserve">4) integration </w:t>
      </w:r>
      <w:r w:rsidR="004306A4" w:rsidRPr="006977A4">
        <w:rPr>
          <w:rFonts w:ascii="Times New Roman" w:hAnsi="Times New Roman" w:cs="Times New Roman"/>
          <w:sz w:val="28"/>
          <w:szCs w:val="28"/>
          <w:lang w:val="en-US"/>
        </w:rPr>
        <w:t>with</w:t>
      </w:r>
      <w:r w:rsidRPr="006977A4">
        <w:rPr>
          <w:rFonts w:ascii="Times New Roman" w:hAnsi="Times New Roman" w:cs="Times New Roman"/>
          <w:sz w:val="28"/>
          <w:szCs w:val="28"/>
          <w:lang w:val="en-US"/>
        </w:rPr>
        <w:t xml:space="preserve"> container logistics chain (container logistics integration); </w:t>
      </w:r>
    </w:p>
    <w:p w14:paraId="66FB075C" w14:textId="5343F7FE" w:rsidR="005919D1" w:rsidRPr="006977A4" w:rsidRDefault="005919D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5) information and communication integration by collaborating with logistics channel members (information/communication integration) </w:t>
      </w:r>
      <w:r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tranpol.2018.09.021","ISSN":"0967-070X","author":[{"dropping-particle":"","family":"Ha","given":"Min-ho","non-dropping-particle":"","parse-names":false,"suffix":""},{"dropping-particle":"","family":"Yang","given":"Zaili","non-dropping-particle":"","parse-names":false,"suffix":""},{"dropping-particle":"","family":"Siu","given":"Jasmine","non-dropping-particle":"","parse-names":false,"suffix":""},{"dropping-particle":"","family":"Lam","given":"Lee","non-dropping-particle":"","parse-names":false,"suffix":""}],"container-title":"Transport Policy","id":"ITEM-1","issue":"September 2018","issued":{"date-parts":[["2019"]]},"page":"25-40","publisher":"Elsevier Ltd","title":"Port performance in container transport logistics : A multi-stakeholder perspective","type":"article-journal","volume":"73"},"uris":["http://www.mendeley.com/documents/?uuid=06a5fa2f-2dff-4b5b-b8de-fb2b71adee93"]}],"mendeley":{"formattedCitation":"[26]","manualFormatting":"[26]","plainTextFormattedCitation":"[26]","previouslyFormattedCitation":"[26]"},"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0F6C0C" w:rsidRPr="006977A4">
        <w:rPr>
          <w:rFonts w:ascii="Times New Roman" w:hAnsi="Times New Roman" w:cs="Times New Roman"/>
          <w:noProof/>
          <w:sz w:val="28"/>
          <w:szCs w:val="28"/>
          <w:lang w:val="en-US"/>
        </w:rPr>
        <w:t>[</w:t>
      </w:r>
      <w:r w:rsidR="00F72136" w:rsidRPr="006977A4">
        <w:rPr>
          <w:rFonts w:ascii="Times New Roman" w:hAnsi="Times New Roman" w:cs="Times New Roman"/>
          <w:noProof/>
          <w:sz w:val="28"/>
          <w:szCs w:val="28"/>
          <w:lang w:val="en-US"/>
        </w:rPr>
        <w:t>26</w:t>
      </w:r>
      <w:r w:rsidR="009727A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w:t>
      </w:r>
    </w:p>
    <w:p w14:paraId="31D7C299" w14:textId="23F9CEB3" w:rsidR="006317DF" w:rsidRPr="006977A4" w:rsidRDefault="005919D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Chang et al. investigate</w:t>
      </w:r>
      <w:r w:rsidR="00D13BE5" w:rsidRPr="006977A4">
        <w:rPr>
          <w:rFonts w:ascii="Times New Roman" w:hAnsi="Times New Roman" w:cs="Times New Roman"/>
          <w:sz w:val="28"/>
          <w:szCs w:val="28"/>
          <w:lang w:val="en-US"/>
        </w:rPr>
        <w:t>d</w:t>
      </w:r>
      <w:r w:rsidRPr="006977A4">
        <w:rPr>
          <w:rFonts w:ascii="Times New Roman" w:hAnsi="Times New Roman" w:cs="Times New Roman"/>
          <w:sz w:val="28"/>
          <w:szCs w:val="28"/>
          <w:lang w:val="en-US"/>
        </w:rPr>
        <w:t xml:space="preserve"> the relationship between factors and the efficiency of Chinese dry ports </w:t>
      </w:r>
      <w:r w:rsidR="002F785C" w:rsidRPr="006977A4">
        <w:rPr>
          <w:rFonts w:ascii="Times New Roman" w:hAnsi="Times New Roman" w:cs="Times New Roman"/>
          <w:sz w:val="28"/>
          <w:szCs w:val="28"/>
          <w:lang w:val="en-US"/>
        </w:rPr>
        <w:t xml:space="preserve">in </w:t>
      </w:r>
      <w:r w:rsidR="00D13BE5" w:rsidRPr="006977A4">
        <w:rPr>
          <w:rFonts w:ascii="Times New Roman" w:hAnsi="Times New Roman" w:cs="Times New Roman"/>
          <w:sz w:val="28"/>
          <w:szCs w:val="28"/>
          <w:lang w:val="en-US"/>
        </w:rPr>
        <w:t>China</w:t>
      </w:r>
      <w:r w:rsidR="002F785C"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Variables in DEA analysis</w:t>
      </w:r>
      <w:r w:rsidR="007674ED" w:rsidRPr="006977A4">
        <w:rPr>
          <w:rFonts w:ascii="Times New Roman" w:hAnsi="Times New Roman" w:cs="Times New Roman"/>
          <w:sz w:val="28"/>
          <w:szCs w:val="28"/>
          <w:lang w:val="en-US"/>
        </w:rPr>
        <w:t xml:space="preserve"> are</w:t>
      </w:r>
      <w:r w:rsidRPr="006977A4">
        <w:rPr>
          <w:rFonts w:ascii="Times New Roman" w:hAnsi="Times New Roman" w:cs="Times New Roman"/>
          <w:sz w:val="28"/>
          <w:szCs w:val="28"/>
          <w:lang w:val="en-US"/>
        </w:rPr>
        <w:t xml:space="preserve">: </w:t>
      </w:r>
    </w:p>
    <w:p w14:paraId="13BBD6CA" w14:textId="2F3F441E" w:rsidR="006317DF" w:rsidRPr="006977A4" w:rsidRDefault="002F785C" w:rsidP="00970BCF">
      <w:pPr>
        <w:pStyle w:val="a3"/>
        <w:numPr>
          <w:ilvl w:val="0"/>
          <w:numId w:val="15"/>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w:t>
      </w:r>
      <w:r w:rsidR="005919D1" w:rsidRPr="006977A4">
        <w:rPr>
          <w:rFonts w:ascii="Times New Roman" w:hAnsi="Times New Roman" w:cs="Times New Roman"/>
          <w:sz w:val="28"/>
          <w:szCs w:val="28"/>
          <w:lang w:val="en-US"/>
        </w:rPr>
        <w:t xml:space="preserve">nputs: </w:t>
      </w:r>
      <w:r w:rsidR="007674ED" w:rsidRPr="006977A4">
        <w:rPr>
          <w:rFonts w:ascii="Times New Roman" w:hAnsi="Times New Roman" w:cs="Times New Roman"/>
          <w:sz w:val="28"/>
          <w:szCs w:val="28"/>
          <w:lang w:val="en-US"/>
        </w:rPr>
        <w:t>d</w:t>
      </w:r>
      <w:r w:rsidR="005919D1" w:rsidRPr="006977A4">
        <w:rPr>
          <w:rFonts w:ascii="Times New Roman" w:hAnsi="Times New Roman" w:cs="Times New Roman"/>
          <w:sz w:val="28"/>
          <w:szCs w:val="28"/>
          <w:lang w:val="en-US"/>
        </w:rPr>
        <w:t xml:space="preserve">ry port area (m2), </w:t>
      </w:r>
      <w:r w:rsidR="007674ED" w:rsidRPr="006977A4">
        <w:rPr>
          <w:rFonts w:ascii="Times New Roman" w:hAnsi="Times New Roman" w:cs="Times New Roman"/>
          <w:sz w:val="28"/>
          <w:szCs w:val="28"/>
          <w:lang w:val="en-US"/>
        </w:rPr>
        <w:t>c</w:t>
      </w:r>
      <w:r w:rsidR="005919D1" w:rsidRPr="006977A4">
        <w:rPr>
          <w:rFonts w:ascii="Times New Roman" w:hAnsi="Times New Roman" w:cs="Times New Roman"/>
          <w:sz w:val="28"/>
          <w:szCs w:val="28"/>
          <w:lang w:val="en-US"/>
        </w:rPr>
        <w:t xml:space="preserve">urrent assets (thousand RMB), </w:t>
      </w:r>
      <w:r w:rsidR="006317DF" w:rsidRPr="006977A4">
        <w:rPr>
          <w:rFonts w:ascii="Times New Roman" w:hAnsi="Times New Roman" w:cs="Times New Roman"/>
          <w:sz w:val="28"/>
          <w:szCs w:val="28"/>
          <w:lang w:val="en-US"/>
        </w:rPr>
        <w:t>f</w:t>
      </w:r>
      <w:r w:rsidR="005919D1" w:rsidRPr="006977A4">
        <w:rPr>
          <w:rFonts w:ascii="Times New Roman" w:hAnsi="Times New Roman" w:cs="Times New Roman"/>
          <w:sz w:val="28"/>
          <w:szCs w:val="28"/>
          <w:lang w:val="en-US"/>
        </w:rPr>
        <w:t>ixed assets (thousand RMB)</w:t>
      </w:r>
      <w:r w:rsidR="006317DF" w:rsidRPr="006977A4">
        <w:rPr>
          <w:rFonts w:ascii="Times New Roman" w:hAnsi="Times New Roman" w:cs="Times New Roman"/>
          <w:sz w:val="28"/>
          <w:szCs w:val="28"/>
          <w:lang w:val="en-US"/>
        </w:rPr>
        <w:t>;</w:t>
      </w:r>
      <w:r w:rsidR="005919D1" w:rsidRPr="006977A4">
        <w:rPr>
          <w:rFonts w:ascii="Times New Roman" w:hAnsi="Times New Roman" w:cs="Times New Roman"/>
          <w:sz w:val="28"/>
          <w:szCs w:val="28"/>
          <w:lang w:val="en-US"/>
        </w:rPr>
        <w:t xml:space="preserve">  </w:t>
      </w:r>
    </w:p>
    <w:p w14:paraId="53CF9354" w14:textId="3ECFF10E" w:rsidR="00C669D1" w:rsidRPr="006977A4" w:rsidRDefault="002F785C" w:rsidP="00970BCF">
      <w:pPr>
        <w:pStyle w:val="a3"/>
        <w:numPr>
          <w:ilvl w:val="0"/>
          <w:numId w:val="15"/>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O</w:t>
      </w:r>
      <w:r w:rsidR="005919D1" w:rsidRPr="006977A4">
        <w:rPr>
          <w:rFonts w:ascii="Times New Roman" w:hAnsi="Times New Roman" w:cs="Times New Roman"/>
          <w:sz w:val="28"/>
          <w:szCs w:val="28"/>
          <w:lang w:val="en-US"/>
        </w:rPr>
        <w:t xml:space="preserve">utputs: </w:t>
      </w:r>
      <w:r w:rsidR="006317DF" w:rsidRPr="006977A4">
        <w:rPr>
          <w:rFonts w:ascii="Times New Roman" w:hAnsi="Times New Roman" w:cs="Times New Roman"/>
          <w:sz w:val="28"/>
          <w:szCs w:val="28"/>
          <w:lang w:val="en-US"/>
        </w:rPr>
        <w:t>c</w:t>
      </w:r>
      <w:r w:rsidR="005919D1" w:rsidRPr="006977A4">
        <w:rPr>
          <w:rFonts w:ascii="Times New Roman" w:hAnsi="Times New Roman" w:cs="Times New Roman"/>
          <w:sz w:val="28"/>
          <w:szCs w:val="28"/>
          <w:lang w:val="en-US"/>
        </w:rPr>
        <w:t xml:space="preserve">omprehensive services throughput (TEUs), </w:t>
      </w:r>
      <w:r w:rsidR="006317DF" w:rsidRPr="006977A4">
        <w:rPr>
          <w:rFonts w:ascii="Times New Roman" w:hAnsi="Times New Roman" w:cs="Times New Roman"/>
          <w:sz w:val="28"/>
          <w:szCs w:val="28"/>
          <w:lang w:val="en-US"/>
        </w:rPr>
        <w:t>c</w:t>
      </w:r>
      <w:r w:rsidR="005919D1" w:rsidRPr="006977A4">
        <w:rPr>
          <w:rFonts w:ascii="Times New Roman" w:hAnsi="Times New Roman" w:cs="Times New Roman"/>
          <w:sz w:val="28"/>
          <w:szCs w:val="28"/>
          <w:lang w:val="en-US"/>
        </w:rPr>
        <w:t xml:space="preserve">ontainer management services throughput (TEUs), </w:t>
      </w:r>
      <w:r w:rsidR="006317DF" w:rsidRPr="006977A4">
        <w:rPr>
          <w:rFonts w:ascii="Times New Roman" w:hAnsi="Times New Roman" w:cs="Times New Roman"/>
          <w:sz w:val="28"/>
          <w:szCs w:val="28"/>
          <w:lang w:val="en-US"/>
        </w:rPr>
        <w:t>t</w:t>
      </w:r>
      <w:r w:rsidR="005919D1" w:rsidRPr="006977A4">
        <w:rPr>
          <w:rFonts w:ascii="Times New Roman" w:hAnsi="Times New Roman" w:cs="Times New Roman"/>
          <w:sz w:val="28"/>
          <w:szCs w:val="28"/>
          <w:lang w:val="en-US"/>
        </w:rPr>
        <w:t xml:space="preserve">ransport services throughput (TEUs), </w:t>
      </w:r>
      <w:r w:rsidRPr="006977A4">
        <w:rPr>
          <w:rFonts w:ascii="Times New Roman" w:hAnsi="Times New Roman" w:cs="Times New Roman"/>
          <w:sz w:val="28"/>
          <w:szCs w:val="28"/>
          <w:lang w:val="en-US"/>
        </w:rPr>
        <w:t xml:space="preserve">and </w:t>
      </w:r>
      <w:r w:rsidR="006317DF" w:rsidRPr="006977A4">
        <w:rPr>
          <w:rFonts w:ascii="Times New Roman" w:hAnsi="Times New Roman" w:cs="Times New Roman"/>
          <w:sz w:val="28"/>
          <w:szCs w:val="28"/>
          <w:lang w:val="en-US"/>
        </w:rPr>
        <w:t>f</w:t>
      </w:r>
      <w:r w:rsidR="005919D1" w:rsidRPr="006977A4">
        <w:rPr>
          <w:rFonts w:ascii="Times New Roman" w:hAnsi="Times New Roman" w:cs="Times New Roman"/>
          <w:sz w:val="28"/>
          <w:szCs w:val="28"/>
          <w:lang w:val="en-US"/>
        </w:rPr>
        <w:t xml:space="preserve">reight forwarding services throughput (TEUs). </w:t>
      </w:r>
    </w:p>
    <w:p w14:paraId="34CB98F1" w14:textId="3373A8D8" w:rsidR="005919D1" w:rsidRPr="006977A4" w:rsidRDefault="005919D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Variables in Tobit regression analysis</w:t>
      </w:r>
      <w:r w:rsidR="002C0D46" w:rsidRPr="006977A4">
        <w:rPr>
          <w:rFonts w:ascii="Times New Roman" w:hAnsi="Times New Roman" w:cs="Times New Roman"/>
          <w:sz w:val="28"/>
          <w:szCs w:val="28"/>
          <w:lang w:val="en-US"/>
        </w:rPr>
        <w:t xml:space="preserve"> include</w:t>
      </w:r>
      <w:r w:rsidRPr="006977A4">
        <w:rPr>
          <w:rFonts w:ascii="Times New Roman" w:hAnsi="Times New Roman" w:cs="Times New Roman"/>
          <w:sz w:val="28"/>
          <w:szCs w:val="28"/>
          <w:lang w:val="en-US"/>
        </w:rPr>
        <w:t xml:space="preserve">: </w:t>
      </w:r>
      <w:r w:rsidR="00C669D1" w:rsidRPr="006977A4">
        <w:rPr>
          <w:rFonts w:ascii="Times New Roman" w:hAnsi="Times New Roman" w:cs="Times New Roman"/>
          <w:sz w:val="28"/>
          <w:szCs w:val="28"/>
          <w:lang w:val="en-US"/>
        </w:rPr>
        <w:t>e</w:t>
      </w:r>
      <w:r w:rsidR="002C0D46" w:rsidRPr="006977A4">
        <w:rPr>
          <w:rFonts w:ascii="Times New Roman" w:hAnsi="Times New Roman" w:cs="Times New Roman"/>
          <w:sz w:val="28"/>
          <w:szCs w:val="28"/>
          <w:lang w:val="en-US"/>
        </w:rPr>
        <w:t>conomic status (i</w:t>
      </w:r>
      <w:r w:rsidRPr="006977A4">
        <w:rPr>
          <w:rFonts w:ascii="Times New Roman" w:hAnsi="Times New Roman" w:cs="Times New Roman"/>
          <w:sz w:val="28"/>
          <w:szCs w:val="28"/>
          <w:lang w:val="en-US"/>
        </w:rPr>
        <w:t xml:space="preserve">n GDP per capita), </w:t>
      </w:r>
      <w:r w:rsidR="00C669D1" w:rsidRPr="006977A4">
        <w:rPr>
          <w:rFonts w:ascii="Times New Roman" w:hAnsi="Times New Roman" w:cs="Times New Roman"/>
          <w:sz w:val="28"/>
          <w:szCs w:val="28"/>
          <w:lang w:val="en-US"/>
        </w:rPr>
        <w:t>l</w:t>
      </w:r>
      <w:r w:rsidRPr="006977A4">
        <w:rPr>
          <w:rFonts w:ascii="Times New Roman" w:hAnsi="Times New Roman" w:cs="Times New Roman"/>
          <w:sz w:val="28"/>
          <w:szCs w:val="28"/>
          <w:lang w:val="en-US"/>
        </w:rPr>
        <w:t xml:space="preserve">arge scale (Dummy), </w:t>
      </w:r>
      <w:r w:rsidR="00C669D1"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 xml:space="preserve">ervice (No.), </w:t>
      </w:r>
      <w:r w:rsidR="00C669D1" w:rsidRPr="006977A4">
        <w:rPr>
          <w:rFonts w:ascii="Times New Roman" w:hAnsi="Times New Roman" w:cs="Times New Roman"/>
          <w:sz w:val="28"/>
          <w:szCs w:val="28"/>
          <w:lang w:val="en-US"/>
        </w:rPr>
        <w:t>l</w:t>
      </w:r>
      <w:r w:rsidRPr="006977A4">
        <w:rPr>
          <w:rFonts w:ascii="Times New Roman" w:hAnsi="Times New Roman" w:cs="Times New Roman"/>
          <w:sz w:val="28"/>
          <w:szCs w:val="28"/>
          <w:lang w:val="en-US"/>
        </w:rPr>
        <w:t xml:space="preserve">ong haul (Dummy), </w:t>
      </w:r>
      <w:r w:rsidR="00C669D1" w:rsidRPr="006977A4">
        <w:rPr>
          <w:rFonts w:ascii="Times New Roman" w:hAnsi="Times New Roman" w:cs="Times New Roman"/>
          <w:sz w:val="28"/>
          <w:szCs w:val="28"/>
          <w:lang w:val="en-US"/>
        </w:rPr>
        <w:t>r</w:t>
      </w:r>
      <w:r w:rsidRPr="006977A4">
        <w:rPr>
          <w:rFonts w:ascii="Times New Roman" w:hAnsi="Times New Roman" w:cs="Times New Roman"/>
          <w:sz w:val="28"/>
          <w:szCs w:val="28"/>
          <w:lang w:val="en-US"/>
        </w:rPr>
        <w:t>eliance o</w:t>
      </w:r>
      <w:r w:rsidR="002F785C" w:rsidRPr="006977A4">
        <w:rPr>
          <w:rFonts w:ascii="Times New Roman" w:hAnsi="Times New Roman" w:cs="Times New Roman"/>
          <w:sz w:val="28"/>
          <w:szCs w:val="28"/>
          <w:lang w:val="en-US"/>
        </w:rPr>
        <w:t>n</w:t>
      </w:r>
      <w:r w:rsidRPr="006977A4">
        <w:rPr>
          <w:rFonts w:ascii="Times New Roman" w:hAnsi="Times New Roman" w:cs="Times New Roman"/>
          <w:sz w:val="28"/>
          <w:szCs w:val="28"/>
          <w:lang w:val="en-US"/>
        </w:rPr>
        <w:t xml:space="preserve"> </w:t>
      </w:r>
      <w:r w:rsidR="002F785C"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rail (%), </w:t>
      </w:r>
      <w:r w:rsidR="00C669D1" w:rsidRPr="006977A4">
        <w:rPr>
          <w:rFonts w:ascii="Times New Roman" w:hAnsi="Times New Roman" w:cs="Times New Roman"/>
          <w:sz w:val="28"/>
          <w:szCs w:val="28"/>
          <w:lang w:val="en-US"/>
        </w:rPr>
        <w:t>c</w:t>
      </w:r>
      <w:r w:rsidRPr="006977A4">
        <w:rPr>
          <w:rFonts w:ascii="Times New Roman" w:hAnsi="Times New Roman" w:cs="Times New Roman"/>
          <w:sz w:val="28"/>
          <w:szCs w:val="28"/>
          <w:lang w:val="en-US"/>
        </w:rPr>
        <w:t xml:space="preserve">ustoms function (Dummy), Seaport ownership, </w:t>
      </w:r>
      <w:r w:rsidR="00C669D1" w:rsidRPr="006977A4">
        <w:rPr>
          <w:rFonts w:ascii="Times New Roman" w:hAnsi="Times New Roman" w:cs="Times New Roman"/>
          <w:sz w:val="28"/>
          <w:szCs w:val="28"/>
          <w:lang w:val="en-US"/>
        </w:rPr>
        <w:t>c</w:t>
      </w:r>
      <w:r w:rsidRPr="006977A4">
        <w:rPr>
          <w:rFonts w:ascii="Times New Roman" w:hAnsi="Times New Roman" w:cs="Times New Roman"/>
          <w:sz w:val="28"/>
          <w:szCs w:val="28"/>
          <w:lang w:val="en-US"/>
        </w:rPr>
        <w:t xml:space="preserve">ompetition (No.) </w:t>
      </w:r>
      <w:r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{"citationItems":[{"id":"ITEM-1","itemData":{"DOI":"10.1016/j.tranpol.2018.06.008","ISSN":"1879310X","abstract":"In recent years, many regions including China have witnessed fast growth of dry ports. Unlike in the other regions of the world, the amount of cargos handled by most dry ports in China is not in compliance with the significant amount of resources invested, but the reasons behind have not been discussed before. After a brief review on the development pattern of Chinese dry ports, certain dry port functions like customs clearance and rail connection, dry port ownership structure, and inter-competition among dry ports are identified as the unique factors which distinguish Chinese dry ports from others and affect their performance. We investigate the relationship between these factors and the efficiency of Chinese dry ports with a two-stage approach based on a panel data collected from eight dry ports affiliated to the port of Ningbo, China, covering the 2011–2016 period. In the first stage, Data Envelopment Analysis (DEA) is used to measure these dry ports' technical efficiency. In the second stage, Tobit regression analysis is applied to explore the relationship between efficiency and the above mentioned factors. Several insightful findings are observed, further leading to useful managerial insights.","author":[{"dropping-particle":"","family":"Chang","given":"Zheng","non-dropping-particle":"","parse-names":false,"suffix":""},{"dropping-particle":"","family":"Yang","given":"Dong","non-dropping-particle":"","parse-names":false,"suffix":""},{"dropping-particle":"","family":"Wan","given":"Yulai","non-dropping-particle":"","parse-names":false,"suffix":""},{"dropping-particle":"","family":"Han","given":"Tingting","non-dropping-particle":"","parse-names":false,"suffix":""}],"container-title":"Transport Policy","id":"ITEM-1","issue":"June","issued":{"date-parts":[["2018"]]},"page":"0-1","publisher":"Elsevier Ltd","title":"Analysis on the features of Chinese dry ports: Ownership, customs service, rail service and regional competition","type":"article-journal"},"uris":["http://www.mendeley.com/documents/?uuid=e22f20e5-c2a9-4404-8d57-9a8b65ffc647"]}],"mendeley":{"formattedCitation":"[48]","manualFormatting":"[48]","plainTextFormattedCitation":"[48]","previouslyFormattedCitation":"[48]"},"properties":{"noteIndex":0},"schema":"https://github.com/citation-style-language/schema/raw/master/csl-citation.json"}</w:instrText>
      </w:r>
      <w:r w:rsidRPr="006977A4">
        <w:rPr>
          <w:rFonts w:ascii="Times New Roman" w:hAnsi="Times New Roman" w:cs="Times New Roman"/>
          <w:sz w:val="28"/>
          <w:szCs w:val="28"/>
          <w:lang w:val="en-US"/>
        </w:rPr>
        <w:fldChar w:fldCharType="separate"/>
      </w:r>
      <w:r w:rsidR="000F6C0C" w:rsidRPr="006977A4">
        <w:rPr>
          <w:rFonts w:ascii="Times New Roman" w:hAnsi="Times New Roman" w:cs="Times New Roman"/>
          <w:noProof/>
          <w:sz w:val="28"/>
          <w:szCs w:val="28"/>
          <w:lang w:val="en-US"/>
        </w:rPr>
        <w:t>[</w:t>
      </w:r>
      <w:r w:rsidR="00F72136" w:rsidRPr="006977A4">
        <w:rPr>
          <w:rFonts w:ascii="Times New Roman" w:hAnsi="Times New Roman" w:cs="Times New Roman"/>
          <w:noProof/>
          <w:sz w:val="28"/>
          <w:szCs w:val="28"/>
          <w:lang w:val="en-US"/>
        </w:rPr>
        <w:t>48</w:t>
      </w:r>
      <w:r w:rsidR="009727A2" w:rsidRPr="006977A4">
        <w:rPr>
          <w:rFonts w:ascii="Times New Roman" w:hAnsi="Times New Roman" w:cs="Times New Roman"/>
          <w:noProof/>
          <w:sz w:val="28"/>
          <w:szCs w:val="28"/>
          <w:lang w:val="en-US"/>
        </w:rPr>
        <w:t>]</w:t>
      </w:r>
      <w:r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w:t>
      </w:r>
    </w:p>
    <w:p w14:paraId="458883F6" w14:textId="1E8C5BFD" w:rsidR="005919D1" w:rsidRPr="006977A4" w:rsidRDefault="005919D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Previous studies of logistics service quality of ports have dealt with </w:t>
      </w:r>
      <w:r w:rsidR="002F785C" w:rsidRPr="006977A4">
        <w:rPr>
          <w:rFonts w:ascii="Times New Roman" w:hAnsi="Times New Roman" w:cs="Times New Roman"/>
          <w:sz w:val="28"/>
          <w:szCs w:val="28"/>
          <w:lang w:val="en-US"/>
        </w:rPr>
        <w:t>assessing</w:t>
      </w:r>
      <w:r w:rsidR="002C0D46" w:rsidRPr="006977A4">
        <w:rPr>
          <w:rFonts w:ascii="Times New Roman" w:hAnsi="Times New Roman" w:cs="Times New Roman"/>
          <w:sz w:val="28"/>
          <w:szCs w:val="28"/>
          <w:lang w:val="en-US"/>
        </w:rPr>
        <w:t xml:space="preserve"> seaports,</w:t>
      </w:r>
      <w:r w:rsidRPr="006977A4">
        <w:rPr>
          <w:rFonts w:ascii="Times New Roman" w:hAnsi="Times New Roman" w:cs="Times New Roman"/>
          <w:sz w:val="28"/>
          <w:szCs w:val="28"/>
          <w:lang w:val="en-US"/>
        </w:rPr>
        <w:t xml:space="preserve"> container and intermodal freight terminals</w:t>
      </w:r>
      <w:r w:rsidR="002677B0"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and port performance. </w:t>
      </w:r>
    </w:p>
    <w:p w14:paraId="593D0BC1" w14:textId="60E37A88" w:rsidR="005919D1" w:rsidRPr="006977A4" w:rsidRDefault="002C0D46"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Moreover</w:t>
      </w:r>
      <w:r w:rsidR="001F2E54" w:rsidRPr="006977A4">
        <w:rPr>
          <w:rFonts w:ascii="Times New Roman" w:hAnsi="Times New Roman" w:cs="Times New Roman"/>
          <w:sz w:val="28"/>
          <w:szCs w:val="28"/>
          <w:lang w:val="en-US"/>
        </w:rPr>
        <w:t>,</w:t>
      </w:r>
      <w:r w:rsidR="005919D1"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the literature</w:t>
      </w:r>
      <w:r w:rsidR="005919D1" w:rsidRPr="006977A4">
        <w:rPr>
          <w:rFonts w:ascii="Times New Roman" w:hAnsi="Times New Roman" w:cs="Times New Roman"/>
          <w:sz w:val="28"/>
          <w:szCs w:val="28"/>
          <w:lang w:val="en-US"/>
        </w:rPr>
        <w:t xml:space="preserve"> review allows</w:t>
      </w:r>
      <w:r w:rsidR="002F785C" w:rsidRPr="006977A4">
        <w:rPr>
          <w:rFonts w:ascii="Times New Roman" w:hAnsi="Times New Roman" w:cs="Times New Roman"/>
          <w:sz w:val="28"/>
          <w:szCs w:val="28"/>
          <w:lang w:val="en-US"/>
        </w:rPr>
        <w:t xml:space="preserve"> us to</w:t>
      </w:r>
      <w:r w:rsidR="005919D1" w:rsidRPr="006977A4">
        <w:rPr>
          <w:rFonts w:ascii="Times New Roman" w:hAnsi="Times New Roman" w:cs="Times New Roman"/>
          <w:sz w:val="28"/>
          <w:szCs w:val="28"/>
          <w:lang w:val="en-US"/>
        </w:rPr>
        <w:t xml:space="preserve"> </w:t>
      </w:r>
      <w:r w:rsidR="00196E6C" w:rsidRPr="006977A4">
        <w:rPr>
          <w:rFonts w:ascii="Times New Roman" w:hAnsi="Times New Roman" w:cs="Times New Roman"/>
          <w:sz w:val="28"/>
          <w:szCs w:val="28"/>
          <w:lang w:val="en-US"/>
        </w:rPr>
        <w:t>highlight</w:t>
      </w:r>
      <w:r w:rsidR="005919D1" w:rsidRPr="006977A4">
        <w:rPr>
          <w:rFonts w:ascii="Times New Roman" w:hAnsi="Times New Roman" w:cs="Times New Roman"/>
          <w:sz w:val="28"/>
          <w:szCs w:val="28"/>
          <w:lang w:val="en-US"/>
        </w:rPr>
        <w:t xml:space="preserve"> the following aspects:</w:t>
      </w:r>
    </w:p>
    <w:p w14:paraId="05297C80" w14:textId="5F407E74" w:rsidR="005919D1" w:rsidRPr="006977A4" w:rsidRDefault="005919D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w:t>
      </w:r>
      <w:r w:rsidR="00766572" w:rsidRPr="006977A4">
        <w:rPr>
          <w:rFonts w:ascii="Times New Roman" w:hAnsi="Times New Roman" w:cs="Times New Roman"/>
          <w:sz w:val="28"/>
          <w:szCs w:val="28"/>
          <w:lang w:val="en-US"/>
        </w:rPr>
        <w:t>in the framework of</w:t>
      </w:r>
      <w:r w:rsidR="00F4169F" w:rsidRPr="006977A4">
        <w:rPr>
          <w:rFonts w:ascii="Times New Roman" w:hAnsi="Times New Roman" w:cs="Times New Roman"/>
          <w:sz w:val="28"/>
          <w:szCs w:val="28"/>
          <w:lang w:val="en-US"/>
        </w:rPr>
        <w:t xml:space="preserve"> the </w:t>
      </w:r>
      <w:r w:rsidRPr="006977A4">
        <w:rPr>
          <w:rFonts w:ascii="Times New Roman" w:hAnsi="Times New Roman" w:cs="Times New Roman"/>
          <w:sz w:val="28"/>
          <w:szCs w:val="28"/>
          <w:lang w:val="en-US"/>
        </w:rPr>
        <w:t>assess</w:t>
      </w:r>
      <w:r w:rsidR="00F4169F" w:rsidRPr="006977A4">
        <w:rPr>
          <w:rFonts w:ascii="Times New Roman" w:hAnsi="Times New Roman" w:cs="Times New Roman"/>
          <w:sz w:val="28"/>
          <w:szCs w:val="28"/>
          <w:lang w:val="en-US"/>
        </w:rPr>
        <w:t>ment</w:t>
      </w:r>
      <w:r w:rsidRPr="006977A4">
        <w:rPr>
          <w:rFonts w:ascii="Times New Roman" w:hAnsi="Times New Roman" w:cs="Times New Roman"/>
          <w:sz w:val="28"/>
          <w:szCs w:val="28"/>
          <w:lang w:val="en-US"/>
        </w:rPr>
        <w:t xml:space="preserve"> </w:t>
      </w:r>
      <w:r w:rsidR="00F4169F" w:rsidRPr="006977A4">
        <w:rPr>
          <w:rFonts w:ascii="Times New Roman" w:hAnsi="Times New Roman" w:cs="Times New Roman"/>
          <w:sz w:val="28"/>
          <w:szCs w:val="28"/>
          <w:lang w:val="en-US"/>
        </w:rPr>
        <w:t xml:space="preserve">of </w:t>
      </w:r>
      <w:r w:rsidRPr="006977A4">
        <w:rPr>
          <w:rFonts w:ascii="Times New Roman" w:hAnsi="Times New Roman" w:cs="Times New Roman"/>
          <w:sz w:val="28"/>
          <w:szCs w:val="28"/>
          <w:lang w:val="en-US"/>
        </w:rPr>
        <w:t>the quality of logistics services, it is necessary to pay attention to the resources of the organi</w:t>
      </w:r>
      <w:r w:rsidR="00AC4420" w:rsidRPr="006977A4">
        <w:rPr>
          <w:rFonts w:ascii="Times New Roman" w:hAnsi="Times New Roman" w:cs="Times New Roman"/>
          <w:sz w:val="28"/>
          <w:szCs w:val="28"/>
          <w:lang w:val="en-US"/>
        </w:rPr>
        <w:t>z</w:t>
      </w:r>
      <w:r w:rsidRPr="006977A4">
        <w:rPr>
          <w:rFonts w:ascii="Times New Roman" w:hAnsi="Times New Roman" w:cs="Times New Roman"/>
          <w:sz w:val="28"/>
          <w:szCs w:val="28"/>
          <w:lang w:val="en-US"/>
        </w:rPr>
        <w:t xml:space="preserve">ation (dry port): tangible and intangible resources; </w:t>
      </w:r>
    </w:p>
    <w:p w14:paraId="0E8A5736" w14:textId="77777777" w:rsidR="005919D1" w:rsidRPr="006977A4" w:rsidRDefault="005919D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the evaluation criteria of the SERVQUAL need to be adapted to the dry port operations and processes;</w:t>
      </w:r>
    </w:p>
    <w:p w14:paraId="7EFBF1A7" w14:textId="5FF04C94" w:rsidR="005919D1" w:rsidRPr="006977A4" w:rsidRDefault="005919D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a dry port should be considered in the context of transport and logistics corridors</w:t>
      </w:r>
      <w:r w:rsidR="008D5F53" w:rsidRPr="006977A4">
        <w:rPr>
          <w:rFonts w:ascii="Times New Roman" w:hAnsi="Times New Roman" w:cs="Times New Roman"/>
          <w:sz w:val="28"/>
          <w:szCs w:val="28"/>
          <w:lang w:val="en-US"/>
        </w:rPr>
        <w:t xml:space="preserve">. </w:t>
      </w:r>
    </w:p>
    <w:p w14:paraId="251EA38B" w14:textId="77777777" w:rsidR="00951A5B" w:rsidRPr="006977A4" w:rsidRDefault="00B403D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This work evaluates the parameters mention</w:t>
      </w:r>
      <w:r w:rsidR="005919D1" w:rsidRPr="006977A4">
        <w:rPr>
          <w:rFonts w:ascii="Times New Roman" w:hAnsi="Times New Roman" w:cs="Times New Roman"/>
          <w:sz w:val="28"/>
          <w:szCs w:val="28"/>
          <w:lang w:val="en-US"/>
        </w:rPr>
        <w:t xml:space="preserve">ed in </w:t>
      </w:r>
      <w:r w:rsidR="002F785C" w:rsidRPr="006977A4">
        <w:rPr>
          <w:rFonts w:ascii="Times New Roman" w:hAnsi="Times New Roman" w:cs="Times New Roman"/>
          <w:sz w:val="28"/>
          <w:szCs w:val="28"/>
          <w:lang w:val="en-US"/>
        </w:rPr>
        <w:t>a single conceptual approach framework</w:t>
      </w:r>
      <w:r w:rsidR="005919D1" w:rsidRPr="006977A4">
        <w:rPr>
          <w:rFonts w:ascii="Times New Roman" w:hAnsi="Times New Roman" w:cs="Times New Roman"/>
          <w:sz w:val="28"/>
          <w:szCs w:val="28"/>
          <w:lang w:val="en-US"/>
        </w:rPr>
        <w:t xml:space="preserve">. </w:t>
      </w:r>
      <w:r w:rsidR="0021012C" w:rsidRPr="006977A4">
        <w:rPr>
          <w:rFonts w:ascii="Times New Roman" w:hAnsi="Times New Roman" w:cs="Times New Roman"/>
          <w:sz w:val="28"/>
          <w:szCs w:val="28"/>
          <w:lang w:val="en-US"/>
        </w:rPr>
        <w:t>It</w:t>
      </w:r>
      <w:r w:rsidR="005919D1" w:rsidRPr="006977A4">
        <w:rPr>
          <w:rFonts w:ascii="Times New Roman" w:hAnsi="Times New Roman" w:cs="Times New Roman"/>
          <w:sz w:val="28"/>
          <w:szCs w:val="28"/>
          <w:lang w:val="en-US"/>
        </w:rPr>
        <w:t xml:space="preserve"> allows </w:t>
      </w:r>
      <w:r w:rsidR="002C0D46" w:rsidRPr="006977A4">
        <w:rPr>
          <w:rFonts w:ascii="Times New Roman" w:hAnsi="Times New Roman" w:cs="Times New Roman"/>
          <w:sz w:val="28"/>
          <w:szCs w:val="28"/>
          <w:lang w:val="en-US"/>
        </w:rPr>
        <w:t xml:space="preserve">for </w:t>
      </w:r>
      <w:r w:rsidR="005919D1" w:rsidRPr="006977A4">
        <w:rPr>
          <w:rFonts w:ascii="Times New Roman" w:hAnsi="Times New Roman" w:cs="Times New Roman"/>
          <w:sz w:val="28"/>
          <w:szCs w:val="28"/>
          <w:lang w:val="en-US"/>
        </w:rPr>
        <w:t>a comprehensive assessment of the quality of transport and logistics services of dry ports</w:t>
      </w:r>
      <w:r w:rsidR="008D5F53" w:rsidRPr="006977A4">
        <w:rPr>
          <w:rFonts w:ascii="Times New Roman" w:hAnsi="Times New Roman" w:cs="Times New Roman"/>
          <w:sz w:val="28"/>
          <w:szCs w:val="28"/>
          <w:lang w:val="en-US"/>
        </w:rPr>
        <w:t xml:space="preserve"> within international transport corridors.</w:t>
      </w:r>
      <w:r w:rsidR="00B6298C" w:rsidRPr="006977A4">
        <w:rPr>
          <w:rFonts w:ascii="Times New Roman" w:hAnsi="Times New Roman" w:cs="Times New Roman"/>
          <w:sz w:val="28"/>
          <w:szCs w:val="28"/>
          <w:lang w:val="en-US"/>
        </w:rPr>
        <w:t xml:space="preserve"> </w:t>
      </w:r>
    </w:p>
    <w:p w14:paraId="75B5D351" w14:textId="77777777" w:rsidR="00951A5B" w:rsidRPr="006977A4" w:rsidRDefault="00B6298C"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The research strategy of the dissertation involves the transition from quantitative to qualitative</w:t>
      </w:r>
      <w:r w:rsidR="00951A5B" w:rsidRPr="006977A4">
        <w:rPr>
          <w:rFonts w:ascii="Times New Roman" w:hAnsi="Times New Roman" w:cs="Times New Roman"/>
          <w:sz w:val="28"/>
          <w:szCs w:val="28"/>
          <w:lang w:val="en-US"/>
        </w:rPr>
        <w:t xml:space="preserve"> data. B</w:t>
      </w:r>
      <w:r w:rsidRPr="006977A4">
        <w:rPr>
          <w:rFonts w:ascii="Times New Roman" w:hAnsi="Times New Roman" w:cs="Times New Roman"/>
          <w:sz w:val="28"/>
          <w:szCs w:val="28"/>
          <w:lang w:val="en-US"/>
        </w:rPr>
        <w:t xml:space="preserve">ased on </w:t>
      </w:r>
      <w:r w:rsidR="00B403D8" w:rsidRPr="006977A4">
        <w:rPr>
          <w:rFonts w:ascii="Times New Roman" w:hAnsi="Times New Roman" w:cs="Times New Roman"/>
          <w:sz w:val="28"/>
          <w:szCs w:val="28"/>
          <w:lang w:val="en-US"/>
        </w:rPr>
        <w:t xml:space="preserve">a </w:t>
      </w:r>
      <w:r w:rsidRPr="006977A4">
        <w:rPr>
          <w:rFonts w:ascii="Times New Roman" w:hAnsi="Times New Roman" w:cs="Times New Roman"/>
          <w:sz w:val="28"/>
          <w:szCs w:val="28"/>
          <w:lang w:val="en-US"/>
        </w:rPr>
        <w:t xml:space="preserve">statistical analysis of data at the macro and meso levels, the most </w:t>
      </w:r>
      <w:r w:rsidR="00B403D8" w:rsidRPr="006977A4">
        <w:rPr>
          <w:rFonts w:ascii="Times New Roman" w:hAnsi="Times New Roman" w:cs="Times New Roman"/>
          <w:sz w:val="28"/>
          <w:szCs w:val="28"/>
          <w:lang w:val="en-US"/>
        </w:rPr>
        <w:t>critical</w:t>
      </w:r>
      <w:r w:rsidRPr="006977A4">
        <w:rPr>
          <w:rFonts w:ascii="Times New Roman" w:hAnsi="Times New Roman" w:cs="Times New Roman"/>
          <w:sz w:val="28"/>
          <w:szCs w:val="28"/>
          <w:lang w:val="en-US"/>
        </w:rPr>
        <w:t xml:space="preserve"> parameters that need to be taken into account in the case study at the micro level will be determined. T</w:t>
      </w:r>
      <w:r w:rsidR="00B3620B" w:rsidRPr="006977A4">
        <w:rPr>
          <w:rFonts w:ascii="Times New Roman" w:hAnsi="Times New Roman" w:cs="Times New Roman"/>
          <w:sz w:val="28"/>
          <w:szCs w:val="28"/>
          <w:lang w:val="en-US"/>
        </w:rPr>
        <w:t>he</w:t>
      </w:r>
      <w:r w:rsidRPr="006977A4">
        <w:rPr>
          <w:rFonts w:ascii="Times New Roman" w:hAnsi="Times New Roman" w:cs="Times New Roman"/>
          <w:sz w:val="28"/>
          <w:szCs w:val="28"/>
          <w:lang w:val="en-US"/>
        </w:rPr>
        <w:t xml:space="preserve"> Explanatory sequential design is a mixed methods design that includes a two-stage data collection project in which quantitative data are collected in the first stage</w:t>
      </w:r>
      <w:r w:rsidR="00B403D8" w:rsidRPr="006977A4">
        <w:rPr>
          <w:rFonts w:ascii="Times New Roman" w:hAnsi="Times New Roman" w:cs="Times New Roman"/>
          <w:sz w:val="28"/>
          <w:szCs w:val="28"/>
          <w:lang w:val="en-US"/>
        </w:rPr>
        <w:t>. Then it</w:t>
      </w:r>
      <w:r w:rsidRPr="006977A4">
        <w:rPr>
          <w:rFonts w:ascii="Times New Roman" w:hAnsi="Times New Roman" w:cs="Times New Roman"/>
          <w:sz w:val="28"/>
          <w:szCs w:val="28"/>
          <w:lang w:val="en-US"/>
        </w:rPr>
        <w:t xml:space="preserve"> analyzes the results are used to plan (or develop) a second qualitative stage of the study. </w:t>
      </w:r>
      <w:r w:rsidR="00BD042F" w:rsidRPr="006977A4">
        <w:rPr>
          <w:rFonts w:ascii="Times New Roman" w:hAnsi="Times New Roman" w:cs="Times New Roman"/>
          <w:sz w:val="28"/>
          <w:szCs w:val="28"/>
          <w:lang w:val="en-US"/>
        </w:rPr>
        <w:t xml:space="preserve">[104]. </w:t>
      </w:r>
    </w:p>
    <w:p w14:paraId="0FBAE766" w14:textId="65FB7B66" w:rsidR="00B6298C" w:rsidRPr="006977A4" w:rsidRDefault="00B6298C"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As part of the dissertation research, a statistical analysis of secondary data was carried out</w:t>
      </w:r>
      <w:r w:rsidR="00951A5B" w:rsidRPr="006977A4">
        <w:rPr>
          <w:rFonts w:ascii="Times New Roman" w:hAnsi="Times New Roman" w:cs="Times New Roman"/>
          <w:sz w:val="28"/>
          <w:szCs w:val="28"/>
          <w:lang w:val="en-US"/>
        </w:rPr>
        <w:t xml:space="preserve">. It </w:t>
      </w:r>
      <w:r w:rsidRPr="006977A4">
        <w:rPr>
          <w:rFonts w:ascii="Times New Roman" w:hAnsi="Times New Roman" w:cs="Times New Roman"/>
          <w:sz w:val="28"/>
          <w:szCs w:val="28"/>
          <w:lang w:val="en-US"/>
        </w:rPr>
        <w:t xml:space="preserve">quantitatively substantiated the impact of technological, innovative development and digital technologies on the quality parameters of the logistics service, thereby determining the directions for improving the quality of the logistics service. Further, in the development of tools and the assessment of the quality of logistics services in the dry port of </w:t>
      </w:r>
      <w:r w:rsidR="002301D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Khorgos Gateway</w:t>
      </w:r>
      <w:r w:rsidR="002301D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the results of quantitative statistical analysis were taken into account.</w:t>
      </w:r>
    </w:p>
    <w:p w14:paraId="659107D4" w14:textId="3ACFFFB9" w:rsidR="00736368" w:rsidRPr="006977A4" w:rsidRDefault="0077690E" w:rsidP="00970BCF">
      <w:pPr>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I</w:t>
      </w:r>
      <w:r w:rsidR="006A3BD0" w:rsidRPr="006977A4">
        <w:rPr>
          <w:rFonts w:ascii="Times New Roman" w:hAnsi="Times New Roman" w:cs="Times New Roman"/>
          <w:bCs/>
          <w:sz w:val="28"/>
          <w:szCs w:val="28"/>
          <w:lang w:val="en-US"/>
        </w:rPr>
        <w:t xml:space="preserve">n this </w:t>
      </w:r>
      <w:r w:rsidR="005E2417" w:rsidRPr="006977A4">
        <w:rPr>
          <w:rFonts w:ascii="Times New Roman" w:hAnsi="Times New Roman" w:cs="Times New Roman"/>
          <w:bCs/>
          <w:sz w:val="28"/>
          <w:szCs w:val="28"/>
          <w:lang w:val="en-US"/>
        </w:rPr>
        <w:t>study</w:t>
      </w:r>
      <w:r w:rsidR="006A3BD0" w:rsidRPr="006977A4">
        <w:rPr>
          <w:rFonts w:ascii="Times New Roman" w:hAnsi="Times New Roman" w:cs="Times New Roman"/>
          <w:bCs/>
          <w:sz w:val="28"/>
          <w:szCs w:val="28"/>
          <w:lang w:val="en-US"/>
        </w:rPr>
        <w:t>, the logistics service of dry ports will be assessed in transport corridors</w:t>
      </w:r>
      <w:r w:rsidR="00A70496" w:rsidRPr="006977A4">
        <w:rPr>
          <w:rFonts w:ascii="Times New Roman" w:hAnsi="Times New Roman" w:cs="Times New Roman"/>
          <w:bCs/>
          <w:sz w:val="28"/>
          <w:szCs w:val="28"/>
          <w:lang w:val="en-US"/>
        </w:rPr>
        <w:t xml:space="preserve"> through countries</w:t>
      </w:r>
      <w:r w:rsidR="00D13BC8" w:rsidRPr="006977A4">
        <w:rPr>
          <w:rFonts w:ascii="Times New Roman" w:hAnsi="Times New Roman" w:cs="Times New Roman"/>
          <w:bCs/>
          <w:sz w:val="28"/>
          <w:szCs w:val="28"/>
          <w:lang w:val="en-US"/>
        </w:rPr>
        <w:t xml:space="preserve"> based on international transport corridors</w:t>
      </w:r>
      <w:r w:rsidR="006A3BD0" w:rsidRPr="006977A4">
        <w:rPr>
          <w:rFonts w:ascii="Times New Roman" w:hAnsi="Times New Roman" w:cs="Times New Roman"/>
          <w:bCs/>
          <w:sz w:val="28"/>
          <w:szCs w:val="28"/>
          <w:lang w:val="en-US"/>
        </w:rPr>
        <w:t xml:space="preserve">. In this regard, </w:t>
      </w:r>
      <w:r w:rsidR="00D13BC8" w:rsidRPr="006977A4">
        <w:rPr>
          <w:rFonts w:ascii="Times New Roman" w:hAnsi="Times New Roman" w:cs="Times New Roman"/>
          <w:bCs/>
          <w:sz w:val="28"/>
          <w:szCs w:val="28"/>
          <w:lang w:val="en-US"/>
        </w:rPr>
        <w:t>w</w:t>
      </w:r>
      <w:r w:rsidR="002C0D46" w:rsidRPr="006977A4">
        <w:rPr>
          <w:rFonts w:ascii="Times New Roman" w:hAnsi="Times New Roman" w:cs="Times New Roman"/>
          <w:bCs/>
          <w:sz w:val="28"/>
          <w:szCs w:val="28"/>
          <w:lang w:val="en-US"/>
        </w:rPr>
        <w:t>ith an integrated approach</w:t>
      </w:r>
      <w:r w:rsidR="006A3BD0" w:rsidRPr="006977A4">
        <w:rPr>
          <w:rFonts w:ascii="Times New Roman" w:hAnsi="Times New Roman" w:cs="Times New Roman"/>
          <w:bCs/>
          <w:sz w:val="28"/>
          <w:szCs w:val="28"/>
          <w:lang w:val="en-US"/>
        </w:rPr>
        <w:t>, the study</w:t>
      </w:r>
      <w:r w:rsidR="002F785C" w:rsidRPr="006977A4">
        <w:rPr>
          <w:rFonts w:ascii="Times New Roman" w:hAnsi="Times New Roman" w:cs="Times New Roman"/>
          <w:bCs/>
          <w:sz w:val="28"/>
          <w:szCs w:val="28"/>
          <w:lang w:val="en-US"/>
        </w:rPr>
        <w:t xml:space="preserve"> aim</w:t>
      </w:r>
      <w:r w:rsidR="00F76D77" w:rsidRPr="006977A4">
        <w:rPr>
          <w:rFonts w:ascii="Times New Roman" w:hAnsi="Times New Roman" w:cs="Times New Roman"/>
          <w:bCs/>
          <w:sz w:val="28"/>
          <w:szCs w:val="28"/>
          <w:lang w:val="en-US"/>
        </w:rPr>
        <w:t xml:space="preserve">s </w:t>
      </w:r>
      <w:r w:rsidR="006A3BD0" w:rsidRPr="006977A4">
        <w:rPr>
          <w:rFonts w:ascii="Times New Roman" w:hAnsi="Times New Roman" w:cs="Times New Roman"/>
          <w:bCs/>
          <w:sz w:val="28"/>
          <w:szCs w:val="28"/>
          <w:lang w:val="en-US"/>
        </w:rPr>
        <w:t xml:space="preserve">to evaluate the logistics service at </w:t>
      </w:r>
      <w:r w:rsidR="00F76D77" w:rsidRPr="006977A4">
        <w:rPr>
          <w:rFonts w:ascii="Times New Roman" w:hAnsi="Times New Roman" w:cs="Times New Roman"/>
          <w:bCs/>
          <w:sz w:val="28"/>
          <w:szCs w:val="28"/>
          <w:lang w:val="en-US"/>
        </w:rPr>
        <w:t>three</w:t>
      </w:r>
      <w:r w:rsidR="00F82CA9" w:rsidRPr="006977A4">
        <w:rPr>
          <w:rFonts w:ascii="Times New Roman" w:hAnsi="Times New Roman" w:cs="Times New Roman"/>
          <w:bCs/>
          <w:sz w:val="28"/>
          <w:szCs w:val="28"/>
          <w:lang w:val="en-US"/>
        </w:rPr>
        <w:t xml:space="preserve"> levels</w:t>
      </w:r>
      <w:r w:rsidR="00505983" w:rsidRPr="006977A4">
        <w:rPr>
          <w:rFonts w:ascii="Times New Roman" w:hAnsi="Times New Roman" w:cs="Times New Roman"/>
          <w:bCs/>
          <w:sz w:val="28"/>
          <w:szCs w:val="28"/>
          <w:lang w:val="en-US"/>
        </w:rPr>
        <w:t>: macro, meso and micro-levels</w:t>
      </w:r>
      <w:r w:rsidR="006A3BD0" w:rsidRPr="006977A4">
        <w:rPr>
          <w:rFonts w:ascii="Times New Roman" w:hAnsi="Times New Roman" w:cs="Times New Roman"/>
          <w:bCs/>
          <w:sz w:val="28"/>
          <w:szCs w:val="28"/>
          <w:lang w:val="en-US"/>
        </w:rPr>
        <w:t xml:space="preserve"> </w:t>
      </w:r>
      <w:r w:rsidR="00F16FCD" w:rsidRPr="006977A4">
        <w:rPr>
          <w:rFonts w:ascii="Times New Roman" w:hAnsi="Times New Roman" w:cs="Times New Roman"/>
          <w:bCs/>
          <w:sz w:val="28"/>
          <w:szCs w:val="28"/>
          <w:lang w:val="en-US"/>
        </w:rPr>
        <w:t>(Figure</w:t>
      </w:r>
      <w:r w:rsidR="007F5884" w:rsidRPr="006977A4">
        <w:rPr>
          <w:rFonts w:ascii="Times New Roman" w:hAnsi="Times New Roman" w:cs="Times New Roman"/>
          <w:bCs/>
          <w:sz w:val="28"/>
          <w:szCs w:val="28"/>
          <w:lang w:val="en-US"/>
        </w:rPr>
        <w:t xml:space="preserve"> </w:t>
      </w:r>
      <w:r w:rsidR="00ED6DBA" w:rsidRPr="006977A4">
        <w:rPr>
          <w:rFonts w:ascii="Times New Roman" w:hAnsi="Times New Roman" w:cs="Times New Roman"/>
          <w:bCs/>
          <w:sz w:val="28"/>
          <w:szCs w:val="28"/>
          <w:lang w:val="en-US"/>
        </w:rPr>
        <w:t>15</w:t>
      </w:r>
      <w:r w:rsidR="00F16FCD" w:rsidRPr="006977A4">
        <w:rPr>
          <w:rFonts w:ascii="Times New Roman" w:hAnsi="Times New Roman" w:cs="Times New Roman"/>
          <w:bCs/>
          <w:sz w:val="28"/>
          <w:szCs w:val="28"/>
          <w:lang w:val="en-US"/>
        </w:rPr>
        <w:t xml:space="preserve">). </w:t>
      </w:r>
    </w:p>
    <w:p w14:paraId="07E64AE7" w14:textId="77777777" w:rsidR="00736368" w:rsidRPr="006977A4" w:rsidRDefault="00736368" w:rsidP="00970BCF">
      <w:pPr>
        <w:spacing w:after="0" w:line="240" w:lineRule="auto"/>
        <w:ind w:firstLine="709"/>
        <w:jc w:val="both"/>
        <w:rPr>
          <w:rFonts w:ascii="Times New Roman" w:hAnsi="Times New Roman" w:cs="Times New Roman"/>
          <w:iCs/>
          <w:sz w:val="28"/>
          <w:szCs w:val="28"/>
          <w:lang w:val="en-US"/>
        </w:rPr>
      </w:pPr>
      <w:r w:rsidRPr="006977A4">
        <w:rPr>
          <w:rFonts w:ascii="Times New Roman" w:hAnsi="Times New Roman" w:cs="Times New Roman"/>
          <w:iCs/>
          <w:noProof/>
          <w:sz w:val="28"/>
          <w:szCs w:val="28"/>
          <w:lang w:eastAsia="ru-RU"/>
        </w:rPr>
        <w:lastRenderedPageBreak/>
        <w:drawing>
          <wp:inline distT="0" distB="0" distL="0" distR="0" wp14:anchorId="6F23829A" wp14:editId="310AC862">
            <wp:extent cx="5753100" cy="4191000"/>
            <wp:effectExtent l="38100" t="38100" r="38100" b="7620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1FDC1DC0" w14:textId="56A54BC4" w:rsidR="002C0D46" w:rsidRPr="006977A4" w:rsidRDefault="004A4379" w:rsidP="00970BCF">
      <w:pPr>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 xml:space="preserve">Figure </w:t>
      </w:r>
      <w:r w:rsidR="00ED6DBA" w:rsidRPr="006977A4">
        <w:rPr>
          <w:rFonts w:ascii="Times New Roman" w:hAnsi="Times New Roman" w:cs="Times New Roman"/>
          <w:bCs/>
          <w:sz w:val="28"/>
          <w:szCs w:val="28"/>
          <w:lang w:val="en-US"/>
        </w:rPr>
        <w:t>15</w:t>
      </w:r>
      <w:r w:rsidRPr="006977A4">
        <w:rPr>
          <w:rFonts w:ascii="Times New Roman" w:hAnsi="Times New Roman" w:cs="Times New Roman"/>
          <w:bCs/>
          <w:sz w:val="28"/>
          <w:szCs w:val="28"/>
          <w:lang w:val="en-US"/>
        </w:rPr>
        <w:t xml:space="preserve"> - </w:t>
      </w:r>
      <w:r w:rsidR="002C0D46" w:rsidRPr="006977A4">
        <w:rPr>
          <w:rFonts w:ascii="Times New Roman" w:hAnsi="Times New Roman" w:cs="Times New Roman"/>
          <w:bCs/>
          <w:sz w:val="28"/>
          <w:szCs w:val="28"/>
          <w:lang w:val="en-US"/>
        </w:rPr>
        <w:t>The research design of assessing logistics services quality</w:t>
      </w:r>
    </w:p>
    <w:p w14:paraId="0DFF25DB" w14:textId="53081CA6" w:rsidR="00F16FCD" w:rsidRPr="006977A4" w:rsidRDefault="00560323" w:rsidP="00970BCF">
      <w:pPr>
        <w:spacing w:after="0" w:line="240" w:lineRule="auto"/>
        <w:ind w:firstLine="709"/>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Note – Developed by </w:t>
      </w:r>
      <w:r w:rsidR="002F785C" w:rsidRPr="006977A4">
        <w:rPr>
          <w:rFonts w:ascii="Times New Roman" w:hAnsi="Times New Roman" w:cs="Times New Roman"/>
          <w:bCs/>
          <w:sz w:val="24"/>
          <w:szCs w:val="24"/>
          <w:lang w:val="en-US"/>
        </w:rPr>
        <w:t>the author</w:t>
      </w:r>
    </w:p>
    <w:p w14:paraId="0F228B04" w14:textId="77777777" w:rsidR="00481E76" w:rsidRPr="006977A4" w:rsidRDefault="00481E76" w:rsidP="00970BCF">
      <w:pPr>
        <w:spacing w:after="0" w:line="240" w:lineRule="auto"/>
        <w:ind w:firstLine="709"/>
        <w:jc w:val="both"/>
        <w:rPr>
          <w:rFonts w:ascii="Times New Roman" w:hAnsi="Times New Roman" w:cs="Times New Roman"/>
          <w:bCs/>
          <w:sz w:val="28"/>
          <w:szCs w:val="28"/>
          <w:lang w:val="en-US"/>
        </w:rPr>
      </w:pPr>
    </w:p>
    <w:p w14:paraId="3118459C" w14:textId="199B9B35" w:rsidR="005C6412" w:rsidRPr="006977A4" w:rsidRDefault="001455F0" w:rsidP="008067DE">
      <w:pPr>
        <w:pStyle w:val="a3"/>
        <w:numPr>
          <w:ilvl w:val="0"/>
          <w:numId w:val="22"/>
        </w:numPr>
        <w:spacing w:after="0" w:line="240" w:lineRule="auto"/>
        <w:ind w:left="0" w:firstLine="708"/>
        <w:jc w:val="both"/>
        <w:rPr>
          <w:rFonts w:ascii="Times New Roman" w:hAnsi="Times New Roman" w:cs="Times New Roman"/>
          <w:bCs/>
          <w:sz w:val="28"/>
          <w:szCs w:val="28"/>
          <w:lang w:val="en-US"/>
        </w:rPr>
      </w:pPr>
      <w:r w:rsidRPr="006977A4">
        <w:rPr>
          <w:rFonts w:ascii="Times New Roman" w:hAnsi="Times New Roman" w:cs="Times New Roman"/>
          <w:bCs/>
          <w:i/>
          <w:iCs/>
          <w:sz w:val="28"/>
          <w:szCs w:val="28"/>
          <w:lang w:val="en-US"/>
        </w:rPr>
        <w:t>The logistics services</w:t>
      </w:r>
      <w:r w:rsidR="00DE503A" w:rsidRPr="006977A4">
        <w:rPr>
          <w:rFonts w:ascii="Times New Roman" w:hAnsi="Times New Roman" w:cs="Times New Roman"/>
          <w:bCs/>
          <w:i/>
          <w:iCs/>
          <w:sz w:val="28"/>
          <w:szCs w:val="28"/>
          <w:lang w:val="en-US"/>
        </w:rPr>
        <w:t>’</w:t>
      </w:r>
      <w:r w:rsidRPr="006977A4">
        <w:rPr>
          <w:rFonts w:ascii="Times New Roman" w:hAnsi="Times New Roman" w:cs="Times New Roman"/>
          <w:bCs/>
          <w:i/>
          <w:iCs/>
          <w:sz w:val="28"/>
          <w:szCs w:val="28"/>
          <w:lang w:val="en-US"/>
        </w:rPr>
        <w:t xml:space="preserve"> impact factors are assessed at the macro</w:t>
      </w:r>
      <w:r w:rsidR="002F785C" w:rsidRPr="006977A4">
        <w:rPr>
          <w:rFonts w:ascii="Times New Roman" w:hAnsi="Times New Roman" w:cs="Times New Roman"/>
          <w:bCs/>
          <w:i/>
          <w:iCs/>
          <w:sz w:val="28"/>
          <w:szCs w:val="28"/>
          <w:lang w:val="en-US"/>
        </w:rPr>
        <w:t xml:space="preserve"> </w:t>
      </w:r>
      <w:r w:rsidRPr="006977A4">
        <w:rPr>
          <w:rFonts w:ascii="Times New Roman" w:hAnsi="Times New Roman" w:cs="Times New Roman"/>
          <w:bCs/>
          <w:i/>
          <w:iCs/>
          <w:sz w:val="28"/>
          <w:szCs w:val="28"/>
          <w:lang w:val="en-US"/>
        </w:rPr>
        <w:t>level</w:t>
      </w:r>
      <w:r w:rsidRPr="006977A4">
        <w:rPr>
          <w:rFonts w:ascii="Times New Roman" w:hAnsi="Times New Roman" w:cs="Times New Roman"/>
          <w:bCs/>
          <w:sz w:val="28"/>
          <w:szCs w:val="28"/>
          <w:lang w:val="en-US"/>
        </w:rPr>
        <w:t xml:space="preserve"> based on correlation and regression analysis</w:t>
      </w:r>
      <w:r w:rsidR="00A70496" w:rsidRPr="006977A4">
        <w:rPr>
          <w:rFonts w:ascii="Times New Roman" w:hAnsi="Times New Roman" w:cs="Times New Roman"/>
          <w:bCs/>
          <w:sz w:val="28"/>
          <w:szCs w:val="28"/>
          <w:lang w:val="en-US"/>
        </w:rPr>
        <w:t xml:space="preserve"> (sub-section 2.1)</w:t>
      </w:r>
      <w:r w:rsidR="00F379D3" w:rsidRPr="006977A4">
        <w:rPr>
          <w:rFonts w:ascii="Times New Roman" w:hAnsi="Times New Roman" w:cs="Times New Roman"/>
          <w:sz w:val="28"/>
          <w:szCs w:val="28"/>
          <w:lang w:val="en-US"/>
        </w:rPr>
        <w:t>.</w:t>
      </w:r>
      <w:r w:rsidR="004611FE" w:rsidRPr="006977A4">
        <w:rPr>
          <w:rFonts w:ascii="Times New Roman" w:hAnsi="Times New Roman" w:cs="Times New Roman"/>
          <w:bCs/>
          <w:sz w:val="28"/>
          <w:szCs w:val="28"/>
          <w:lang w:val="en-US"/>
        </w:rPr>
        <w:t xml:space="preserve"> </w:t>
      </w:r>
      <w:r w:rsidR="00ED48C2" w:rsidRPr="006977A4">
        <w:rPr>
          <w:rFonts w:ascii="Times New Roman" w:hAnsi="Times New Roman" w:cs="Times New Roman"/>
          <w:bCs/>
          <w:sz w:val="28"/>
          <w:szCs w:val="28"/>
          <w:lang w:val="en-US"/>
        </w:rPr>
        <w:t>A litera</w:t>
      </w:r>
      <w:r w:rsidR="001B63ED" w:rsidRPr="006977A4">
        <w:rPr>
          <w:rFonts w:ascii="Times New Roman" w:hAnsi="Times New Roman" w:cs="Times New Roman"/>
          <w:bCs/>
          <w:sz w:val="28"/>
          <w:szCs w:val="28"/>
          <w:lang w:val="en-US"/>
        </w:rPr>
        <w:t>ture</w:t>
      </w:r>
      <w:r w:rsidR="00ED48C2" w:rsidRPr="006977A4">
        <w:rPr>
          <w:rFonts w:ascii="Times New Roman" w:hAnsi="Times New Roman" w:cs="Times New Roman"/>
          <w:bCs/>
          <w:sz w:val="28"/>
          <w:szCs w:val="28"/>
          <w:lang w:val="en-US"/>
        </w:rPr>
        <w:t xml:space="preserve"> analysis of the influencing factors </w:t>
      </w:r>
      <w:r w:rsidR="002F785C" w:rsidRPr="006977A4">
        <w:rPr>
          <w:rFonts w:ascii="Times New Roman" w:hAnsi="Times New Roman" w:cs="Times New Roman"/>
          <w:bCs/>
          <w:sz w:val="28"/>
          <w:szCs w:val="28"/>
          <w:lang w:val="en-US"/>
        </w:rPr>
        <w:t>i</w:t>
      </w:r>
      <w:r w:rsidR="00ED48C2" w:rsidRPr="006977A4">
        <w:rPr>
          <w:rFonts w:ascii="Times New Roman" w:hAnsi="Times New Roman" w:cs="Times New Roman"/>
          <w:bCs/>
          <w:sz w:val="28"/>
          <w:szCs w:val="28"/>
          <w:lang w:val="en-US"/>
        </w:rPr>
        <w:t>n improving the efficiency of logistics and the quality of logistics services showed that technologica</w:t>
      </w:r>
      <w:r w:rsidR="005C6412" w:rsidRPr="006977A4">
        <w:rPr>
          <w:rFonts w:ascii="Times New Roman" w:hAnsi="Times New Roman" w:cs="Times New Roman"/>
          <w:bCs/>
          <w:sz w:val="28"/>
          <w:szCs w:val="28"/>
          <w:lang w:val="en-US"/>
        </w:rPr>
        <w:t>l, innovational</w:t>
      </w:r>
      <w:r w:rsidR="00ED48C2" w:rsidRPr="006977A4">
        <w:rPr>
          <w:rFonts w:ascii="Times New Roman" w:hAnsi="Times New Roman" w:cs="Times New Roman"/>
          <w:bCs/>
          <w:sz w:val="28"/>
          <w:szCs w:val="28"/>
          <w:lang w:val="en-US"/>
        </w:rPr>
        <w:t xml:space="preserve"> development</w:t>
      </w:r>
      <w:r w:rsidR="00951A5B" w:rsidRPr="006977A4">
        <w:rPr>
          <w:rFonts w:ascii="Times New Roman" w:hAnsi="Times New Roman" w:cs="Times New Roman"/>
          <w:bCs/>
          <w:sz w:val="28"/>
          <w:szCs w:val="28"/>
          <w:lang w:val="en-US"/>
        </w:rPr>
        <w:t xml:space="preserve"> and </w:t>
      </w:r>
      <w:r w:rsidR="000551DB" w:rsidRPr="006977A4">
        <w:rPr>
          <w:rFonts w:ascii="Times New Roman" w:hAnsi="Times New Roman" w:cs="Times New Roman"/>
          <w:bCs/>
          <w:sz w:val="28"/>
          <w:szCs w:val="28"/>
          <w:lang w:val="en-US"/>
        </w:rPr>
        <w:t xml:space="preserve">digitalization </w:t>
      </w:r>
      <w:r w:rsidR="00951A5B" w:rsidRPr="006977A4">
        <w:rPr>
          <w:rFonts w:ascii="Times New Roman" w:hAnsi="Times New Roman" w:cs="Times New Roman"/>
          <w:bCs/>
          <w:sz w:val="28"/>
          <w:szCs w:val="28"/>
          <w:lang w:val="en-US"/>
        </w:rPr>
        <w:t>are</w:t>
      </w:r>
      <w:r w:rsidR="00ED48C2" w:rsidRPr="006977A4">
        <w:rPr>
          <w:rFonts w:ascii="Times New Roman" w:hAnsi="Times New Roman" w:cs="Times New Roman"/>
          <w:bCs/>
          <w:sz w:val="28"/>
          <w:szCs w:val="28"/>
          <w:lang w:val="en-US"/>
        </w:rPr>
        <w:t xml:space="preserve"> deterrent factor</w:t>
      </w:r>
      <w:r w:rsidR="00951A5B" w:rsidRPr="006977A4">
        <w:rPr>
          <w:rFonts w:ascii="Times New Roman" w:hAnsi="Times New Roman" w:cs="Times New Roman"/>
          <w:bCs/>
          <w:sz w:val="28"/>
          <w:szCs w:val="28"/>
          <w:lang w:val="en-US"/>
        </w:rPr>
        <w:t>s</w:t>
      </w:r>
      <w:r w:rsidR="00400A7D" w:rsidRPr="006977A4">
        <w:rPr>
          <w:rFonts w:ascii="Times New Roman" w:hAnsi="Times New Roman" w:cs="Times New Roman"/>
          <w:bCs/>
          <w:sz w:val="28"/>
          <w:szCs w:val="28"/>
          <w:lang w:val="en-US"/>
        </w:rPr>
        <w:t xml:space="preserve"> </w:t>
      </w:r>
      <w:bookmarkStart w:id="18" w:name="_Hlk125638211"/>
      <w:r w:rsidR="00400A7D" w:rsidRPr="006977A4">
        <w:rPr>
          <w:rFonts w:ascii="Times New Roman" w:hAnsi="Times New Roman" w:cs="Times New Roman"/>
          <w:bCs/>
          <w:sz w:val="28"/>
          <w:szCs w:val="28"/>
          <w:lang w:val="en-US"/>
        </w:rPr>
        <w:t>[</w:t>
      </w:r>
      <w:r w:rsidR="005C6412" w:rsidRPr="006977A4">
        <w:rPr>
          <w:rFonts w:ascii="Times New Roman" w:hAnsi="Times New Roman" w:cs="Times New Roman"/>
          <w:bCs/>
          <w:sz w:val="28"/>
          <w:szCs w:val="28"/>
          <w:lang w:val="kk-KZ"/>
        </w:rPr>
        <w:t>86</w:t>
      </w:r>
      <w:r w:rsidR="005C6412" w:rsidRPr="006977A4">
        <w:rPr>
          <w:rFonts w:ascii="Times New Roman" w:hAnsi="Times New Roman" w:cs="Times New Roman"/>
          <w:bCs/>
          <w:sz w:val="28"/>
          <w:szCs w:val="28"/>
          <w:lang w:val="en-US"/>
        </w:rPr>
        <w:t xml:space="preserve">, </w:t>
      </w:r>
      <w:r w:rsidR="00951A5B" w:rsidRPr="006977A4">
        <w:rPr>
          <w:rFonts w:ascii="Times New Roman" w:hAnsi="Times New Roman" w:cs="Times New Roman"/>
          <w:bCs/>
          <w:sz w:val="28"/>
          <w:szCs w:val="28"/>
          <w:lang w:val="en-US"/>
        </w:rPr>
        <w:t>87</w:t>
      </w:r>
      <w:r w:rsidR="00400A7D" w:rsidRPr="006977A4">
        <w:rPr>
          <w:rFonts w:ascii="Times New Roman" w:hAnsi="Times New Roman" w:cs="Times New Roman"/>
          <w:bCs/>
          <w:sz w:val="28"/>
          <w:szCs w:val="28"/>
          <w:lang w:val="en-US"/>
        </w:rPr>
        <w:t>]</w:t>
      </w:r>
      <w:r w:rsidR="00ED48C2" w:rsidRPr="006977A4">
        <w:rPr>
          <w:rFonts w:ascii="Times New Roman" w:hAnsi="Times New Roman" w:cs="Times New Roman"/>
          <w:bCs/>
          <w:sz w:val="28"/>
          <w:szCs w:val="28"/>
          <w:lang w:val="en-US"/>
        </w:rPr>
        <w:t>.</w:t>
      </w:r>
      <w:r w:rsidR="005C6412" w:rsidRPr="006977A4">
        <w:rPr>
          <w:rFonts w:ascii="Times New Roman" w:hAnsi="Times New Roman" w:cs="Times New Roman"/>
          <w:bCs/>
          <w:sz w:val="28"/>
          <w:szCs w:val="28"/>
          <w:lang w:val="en-US"/>
        </w:rPr>
        <w:t xml:space="preserve"> Furthermore, within the empirical studies, the following hypotheses are formulated: </w:t>
      </w:r>
    </w:p>
    <w:p w14:paraId="6436DC8D" w14:textId="056F51A1" w:rsidR="005C6412" w:rsidRPr="006977A4" w:rsidRDefault="005C6412" w:rsidP="005C6412">
      <w:pPr>
        <w:spacing w:after="0" w:line="240" w:lineRule="auto"/>
        <w:ind w:firstLine="708"/>
        <w:jc w:val="both"/>
        <w:rPr>
          <w:rFonts w:ascii="Times New Roman" w:hAnsi="Times New Roman" w:cs="Times New Roman"/>
          <w:bCs/>
          <w:sz w:val="28"/>
          <w:szCs w:val="28"/>
          <w:lang w:val="en-US"/>
        </w:rPr>
      </w:pPr>
      <w:r w:rsidRPr="006977A4">
        <w:rPr>
          <w:rFonts w:ascii="Times New Roman" w:hAnsi="Times New Roman" w:cs="Times New Roman"/>
          <w:bCs/>
          <w:i/>
          <w:iCs/>
          <w:sz w:val="28"/>
          <w:szCs w:val="28"/>
          <w:lang w:val="en-US"/>
        </w:rPr>
        <w:t>H1</w:t>
      </w:r>
      <w:r w:rsidRPr="006977A4">
        <w:rPr>
          <w:rFonts w:ascii="Times New Roman" w:hAnsi="Times New Roman" w:cs="Times New Roman"/>
          <w:bCs/>
          <w:sz w:val="28"/>
          <w:szCs w:val="28"/>
          <w:lang w:val="en-US"/>
        </w:rPr>
        <w:t>. Technological readiness and innovation have a positive impact on logistics performance [105, p. 150];</w:t>
      </w:r>
      <w:r w:rsidR="00ED48C2" w:rsidRPr="006977A4">
        <w:rPr>
          <w:rFonts w:ascii="Times New Roman" w:hAnsi="Times New Roman" w:cs="Times New Roman"/>
          <w:bCs/>
          <w:sz w:val="28"/>
          <w:szCs w:val="28"/>
          <w:lang w:val="en-US"/>
        </w:rPr>
        <w:t xml:space="preserve"> </w:t>
      </w:r>
      <w:bookmarkEnd w:id="18"/>
    </w:p>
    <w:p w14:paraId="58CB7895" w14:textId="609C7DAF" w:rsidR="005C6412" w:rsidRPr="006977A4" w:rsidRDefault="005C6412" w:rsidP="005C6412">
      <w:pPr>
        <w:spacing w:after="0" w:line="240" w:lineRule="auto"/>
        <w:ind w:firstLine="708"/>
        <w:jc w:val="both"/>
        <w:rPr>
          <w:rFonts w:ascii="Times New Roman" w:hAnsi="Times New Roman" w:cs="Times New Roman"/>
          <w:bCs/>
          <w:sz w:val="28"/>
          <w:szCs w:val="28"/>
          <w:lang w:val="en-US"/>
        </w:rPr>
      </w:pPr>
      <w:r w:rsidRPr="006977A4">
        <w:rPr>
          <w:rFonts w:ascii="Times New Roman" w:hAnsi="Times New Roman" w:cs="Times New Roman"/>
          <w:bCs/>
          <w:i/>
          <w:iCs/>
          <w:sz w:val="28"/>
          <w:szCs w:val="28"/>
          <w:lang w:val="en-US"/>
        </w:rPr>
        <w:t>H2.</w:t>
      </w:r>
      <w:r w:rsidRPr="006977A4">
        <w:rPr>
          <w:rFonts w:ascii="Times New Roman" w:hAnsi="Times New Roman" w:cs="Times New Roman"/>
          <w:bCs/>
          <w:sz w:val="28"/>
          <w:szCs w:val="28"/>
          <w:lang w:val="en-US"/>
        </w:rPr>
        <w:t xml:space="preserve"> Digitalisation</w:t>
      </w:r>
      <w:r w:rsidRPr="006977A4">
        <w:rPr>
          <w:rFonts w:ascii="Times New Roman" w:hAnsi="Times New Roman" w:cs="Times New Roman"/>
          <w:sz w:val="28"/>
          <w:szCs w:val="28"/>
          <w:lang w:val="en-US"/>
        </w:rPr>
        <w:t xml:space="preserve"> positively impacts</w:t>
      </w:r>
      <w:r w:rsidRPr="006977A4">
        <w:rPr>
          <w:rFonts w:ascii="Times New Roman" w:hAnsi="Times New Roman" w:cs="Times New Roman"/>
          <w:bCs/>
          <w:sz w:val="28"/>
          <w:szCs w:val="28"/>
          <w:lang w:val="en-US"/>
        </w:rPr>
        <w:t xml:space="preserve"> logistics performance [106, p. 210]. </w:t>
      </w:r>
    </w:p>
    <w:p w14:paraId="795E8E7C" w14:textId="57466644" w:rsidR="005C6412" w:rsidRPr="006977A4" w:rsidRDefault="00ED48C2" w:rsidP="005C6412">
      <w:pPr>
        <w:spacing w:after="0" w:line="240" w:lineRule="auto"/>
        <w:ind w:firstLine="708"/>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For statistical verification of th</w:t>
      </w:r>
      <w:r w:rsidR="005C6412" w:rsidRPr="006977A4">
        <w:rPr>
          <w:rFonts w:ascii="Times New Roman" w:hAnsi="Times New Roman" w:cs="Times New Roman"/>
          <w:bCs/>
          <w:sz w:val="28"/>
          <w:szCs w:val="28"/>
          <w:lang w:val="en-US"/>
        </w:rPr>
        <w:t>e</w:t>
      </w:r>
      <w:r w:rsidRPr="006977A4">
        <w:rPr>
          <w:rFonts w:ascii="Times New Roman" w:hAnsi="Times New Roman" w:cs="Times New Roman"/>
          <w:bCs/>
          <w:sz w:val="28"/>
          <w:szCs w:val="28"/>
          <w:lang w:val="en-US"/>
        </w:rPr>
        <w:t>s</w:t>
      </w:r>
      <w:r w:rsidR="005C6412" w:rsidRPr="006977A4">
        <w:rPr>
          <w:rFonts w:ascii="Times New Roman" w:hAnsi="Times New Roman" w:cs="Times New Roman"/>
          <w:bCs/>
          <w:sz w:val="28"/>
          <w:szCs w:val="28"/>
          <w:lang w:val="en-US"/>
        </w:rPr>
        <w:t>e</w:t>
      </w:r>
      <w:r w:rsidRPr="006977A4">
        <w:rPr>
          <w:rFonts w:ascii="Times New Roman" w:hAnsi="Times New Roman" w:cs="Times New Roman"/>
          <w:bCs/>
          <w:sz w:val="28"/>
          <w:szCs w:val="28"/>
          <w:lang w:val="en-US"/>
        </w:rPr>
        <w:t xml:space="preserve"> hypothes</w:t>
      </w:r>
      <w:r w:rsidR="005C6412" w:rsidRPr="006977A4">
        <w:rPr>
          <w:rFonts w:ascii="Times New Roman" w:hAnsi="Times New Roman" w:cs="Times New Roman"/>
          <w:bCs/>
          <w:sz w:val="28"/>
          <w:szCs w:val="28"/>
          <w:lang w:val="en-US"/>
        </w:rPr>
        <w:t>e</w:t>
      </w:r>
      <w:r w:rsidRPr="006977A4">
        <w:rPr>
          <w:rFonts w:ascii="Times New Roman" w:hAnsi="Times New Roman" w:cs="Times New Roman"/>
          <w:bCs/>
          <w:sz w:val="28"/>
          <w:szCs w:val="28"/>
          <w:lang w:val="en-US"/>
        </w:rPr>
        <w:t xml:space="preserve">s, </w:t>
      </w:r>
      <w:r w:rsidR="00B66305" w:rsidRPr="006977A4">
        <w:rPr>
          <w:rFonts w:ascii="Times New Roman" w:hAnsi="Times New Roman" w:cs="Times New Roman"/>
          <w:bCs/>
          <w:sz w:val="28"/>
          <w:szCs w:val="28"/>
          <w:lang w:val="en-US"/>
        </w:rPr>
        <w:t xml:space="preserve">an analysis was made based on secondary data to determine </w:t>
      </w:r>
      <w:r w:rsidR="001455F0" w:rsidRPr="006977A4">
        <w:rPr>
          <w:rFonts w:ascii="Times New Roman" w:hAnsi="Times New Roman" w:cs="Times New Roman"/>
          <w:bCs/>
          <w:sz w:val="28"/>
          <w:szCs w:val="28"/>
          <w:lang w:val="en-US"/>
        </w:rPr>
        <w:t>logistics</w:t>
      </w:r>
      <w:r w:rsidR="005C6412" w:rsidRPr="006977A4">
        <w:rPr>
          <w:rFonts w:ascii="Times New Roman" w:hAnsi="Times New Roman" w:cs="Times New Roman"/>
          <w:bCs/>
          <w:sz w:val="28"/>
          <w:szCs w:val="28"/>
          <w:lang w:val="en-US"/>
        </w:rPr>
        <w:t xml:space="preserve"> services</w:t>
      </w:r>
      <w:r w:rsidR="001455F0" w:rsidRPr="006977A4">
        <w:rPr>
          <w:rFonts w:ascii="Times New Roman" w:hAnsi="Times New Roman" w:cs="Times New Roman"/>
          <w:bCs/>
          <w:sz w:val="28"/>
          <w:szCs w:val="28"/>
          <w:lang w:val="en-US"/>
        </w:rPr>
        <w:t xml:space="preserve"> development</w:t>
      </w:r>
      <w:r w:rsidR="00DE503A" w:rsidRPr="006977A4">
        <w:rPr>
          <w:rFonts w:ascii="Times New Roman" w:hAnsi="Times New Roman" w:cs="Times New Roman"/>
          <w:bCs/>
          <w:sz w:val="28"/>
          <w:szCs w:val="28"/>
          <w:lang w:val="en-US"/>
        </w:rPr>
        <w:t>’</w:t>
      </w:r>
      <w:r w:rsidR="001455F0" w:rsidRPr="006977A4">
        <w:rPr>
          <w:rFonts w:ascii="Times New Roman" w:hAnsi="Times New Roman" w:cs="Times New Roman"/>
          <w:bCs/>
          <w:sz w:val="28"/>
          <w:szCs w:val="28"/>
          <w:lang w:val="en-US"/>
        </w:rPr>
        <w:t>s most critical influencing aspects</w:t>
      </w:r>
      <w:r w:rsidR="005C6412" w:rsidRPr="006977A4">
        <w:rPr>
          <w:rFonts w:ascii="Times New Roman" w:hAnsi="Times New Roman" w:cs="Times New Roman"/>
          <w:bCs/>
          <w:sz w:val="28"/>
          <w:szCs w:val="28"/>
          <w:lang w:val="en-US"/>
        </w:rPr>
        <w:t xml:space="preserve"> in digitalization and formation of Industry 4.0, Logistics 4.0</w:t>
      </w:r>
      <w:r w:rsidR="00951A5B" w:rsidRPr="006977A4">
        <w:rPr>
          <w:rFonts w:ascii="Times New Roman" w:hAnsi="Times New Roman" w:cs="Times New Roman"/>
          <w:bCs/>
          <w:sz w:val="28"/>
          <w:szCs w:val="28"/>
          <w:lang w:val="en-US"/>
        </w:rPr>
        <w:t xml:space="preserve"> [</w:t>
      </w:r>
      <w:r w:rsidR="005C6412" w:rsidRPr="006977A4">
        <w:rPr>
          <w:rFonts w:ascii="Times New Roman" w:hAnsi="Times New Roman" w:cs="Times New Roman"/>
          <w:bCs/>
          <w:sz w:val="28"/>
          <w:szCs w:val="28"/>
          <w:lang w:val="en-US"/>
        </w:rPr>
        <w:t>105, 106</w:t>
      </w:r>
      <w:r w:rsidR="00951A5B" w:rsidRPr="006977A4">
        <w:rPr>
          <w:rFonts w:ascii="Times New Roman" w:hAnsi="Times New Roman" w:cs="Times New Roman"/>
          <w:bCs/>
          <w:sz w:val="28"/>
          <w:szCs w:val="28"/>
          <w:lang w:val="en-US"/>
        </w:rPr>
        <w:t>].</w:t>
      </w:r>
      <w:r w:rsidR="005C6412" w:rsidRPr="006977A4">
        <w:rPr>
          <w:rFonts w:ascii="Times New Roman" w:hAnsi="Times New Roman" w:cs="Times New Roman"/>
          <w:bCs/>
          <w:sz w:val="28"/>
          <w:szCs w:val="28"/>
          <w:lang w:val="en-US"/>
        </w:rPr>
        <w:t xml:space="preserve"> Secondary data was used from Global Competitiveness Index (GCI), Digital Economy and Society Index (DESI) and Logistics Performance Index (LPI). The choice of LPI is justified by the parameters of this index represent the quality of the logistics service at the macro level. Also, sub-indices of the GCI, such as technological readiness and innovation at the country level, determine the development of information and communication technologies and their application at the state level. For depth analysis of digitalization processes on logistics services, we used DESI. One restriction of this research is that index (DESI) asses digital </w:t>
      </w:r>
      <w:r w:rsidR="005C6412" w:rsidRPr="006977A4">
        <w:rPr>
          <w:rFonts w:ascii="Times New Roman" w:hAnsi="Times New Roman" w:cs="Times New Roman"/>
          <w:bCs/>
          <w:sz w:val="28"/>
          <w:szCs w:val="28"/>
          <w:lang w:val="en-US"/>
        </w:rPr>
        <w:lastRenderedPageBreak/>
        <w:t xml:space="preserve">technologies in European countries. However, it helps us to statistically verify our hypothesis at the macro level. </w:t>
      </w:r>
    </w:p>
    <w:p w14:paraId="2D69F34A" w14:textId="60050226" w:rsidR="00FA482E" w:rsidRPr="006977A4" w:rsidRDefault="005C6412" w:rsidP="005C6412">
      <w:pPr>
        <w:spacing w:after="0" w:line="240" w:lineRule="auto"/>
        <w:ind w:firstLine="708"/>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T</w:t>
      </w:r>
      <w:r w:rsidR="00ED48C2" w:rsidRPr="006977A4">
        <w:rPr>
          <w:rFonts w:ascii="Times New Roman" w:hAnsi="Times New Roman" w:cs="Times New Roman"/>
          <w:bCs/>
          <w:sz w:val="28"/>
          <w:szCs w:val="28"/>
          <w:lang w:val="en-US"/>
        </w:rPr>
        <w:t xml:space="preserve">he </w:t>
      </w:r>
      <w:r w:rsidRPr="006977A4">
        <w:rPr>
          <w:rFonts w:ascii="Times New Roman" w:hAnsi="Times New Roman" w:cs="Times New Roman"/>
          <w:bCs/>
          <w:sz w:val="28"/>
          <w:szCs w:val="28"/>
          <w:lang w:val="en-US"/>
        </w:rPr>
        <w:t>empirical study</w:t>
      </w:r>
      <w:r w:rsidR="00ED48C2" w:rsidRPr="006977A4">
        <w:rPr>
          <w:rFonts w:ascii="Times New Roman" w:hAnsi="Times New Roman" w:cs="Times New Roman"/>
          <w:bCs/>
          <w:sz w:val="28"/>
          <w:szCs w:val="28"/>
          <w:lang w:val="en-US"/>
        </w:rPr>
        <w:t xml:space="preserve"> </w:t>
      </w:r>
      <w:r w:rsidR="00AF14D5" w:rsidRPr="006977A4">
        <w:rPr>
          <w:rFonts w:ascii="Times New Roman" w:hAnsi="Times New Roman" w:cs="Times New Roman"/>
          <w:bCs/>
          <w:sz w:val="28"/>
          <w:szCs w:val="28"/>
          <w:lang w:val="en-US"/>
        </w:rPr>
        <w:t xml:space="preserve">of </w:t>
      </w:r>
      <w:r w:rsidR="00ED48C2" w:rsidRPr="006977A4">
        <w:rPr>
          <w:rFonts w:ascii="Times New Roman" w:hAnsi="Times New Roman" w:cs="Times New Roman"/>
          <w:bCs/>
          <w:sz w:val="28"/>
          <w:szCs w:val="28"/>
          <w:lang w:val="en-US"/>
        </w:rPr>
        <w:t>the Global Competitiveness Index (GCI)</w:t>
      </w:r>
      <w:r w:rsidRPr="006977A4">
        <w:rPr>
          <w:rFonts w:ascii="Times New Roman" w:hAnsi="Times New Roman" w:cs="Times New Roman"/>
          <w:bCs/>
          <w:sz w:val="28"/>
          <w:szCs w:val="28"/>
          <w:lang w:val="en-US"/>
        </w:rPr>
        <w:t xml:space="preserve">, </w:t>
      </w:r>
      <w:r w:rsidRPr="006977A4">
        <w:rPr>
          <w:lang w:val="en-US"/>
        </w:rPr>
        <w:t xml:space="preserve"> </w:t>
      </w:r>
      <w:r w:rsidRPr="006977A4">
        <w:rPr>
          <w:rFonts w:ascii="Times New Roman" w:hAnsi="Times New Roman" w:cs="Times New Roman"/>
          <w:bCs/>
          <w:sz w:val="28"/>
          <w:szCs w:val="28"/>
          <w:lang w:val="en-US"/>
        </w:rPr>
        <w:t xml:space="preserve">Digital Economy and Society Index (DESI)  </w:t>
      </w:r>
      <w:r w:rsidR="00ED48C2" w:rsidRPr="006977A4">
        <w:rPr>
          <w:rFonts w:ascii="Times New Roman" w:hAnsi="Times New Roman" w:cs="Times New Roman"/>
          <w:bCs/>
          <w:sz w:val="28"/>
          <w:szCs w:val="28"/>
          <w:lang w:val="en-US"/>
        </w:rPr>
        <w:t xml:space="preserve">matrix corresponding pillars matter for the Logistics Performance Index (LPI) and its dimensions. </w:t>
      </w:r>
    </w:p>
    <w:p w14:paraId="6B28282F" w14:textId="4F417C9C" w:rsidR="0010074D" w:rsidRPr="006977A4" w:rsidRDefault="008D56D6" w:rsidP="00FA482E">
      <w:pPr>
        <w:spacing w:after="0" w:line="240" w:lineRule="auto"/>
        <w:ind w:firstLine="708"/>
        <w:jc w:val="both"/>
        <w:rPr>
          <w:rFonts w:ascii="Times New Roman" w:hAnsi="Times New Roman" w:cs="Times New Roman"/>
          <w:sz w:val="28"/>
          <w:szCs w:val="28"/>
          <w:lang w:val="en-US"/>
        </w:rPr>
      </w:pPr>
      <w:r w:rsidRPr="006977A4">
        <w:rPr>
          <w:rStyle w:val="WW8Num1z1"/>
          <w:rFonts w:ascii="Times New Roman" w:hAnsi="Times New Roman" w:cs="Times New Roman"/>
          <w:sz w:val="28"/>
          <w:szCs w:val="28"/>
          <w:lang w:val="en-US"/>
        </w:rPr>
        <w:t>In the first analysis, i</w:t>
      </w:r>
      <w:r w:rsidR="00FA482E" w:rsidRPr="006977A4">
        <w:rPr>
          <w:rStyle w:val="WW8Num1z1"/>
          <w:rFonts w:ascii="Times New Roman" w:hAnsi="Times New Roman" w:cs="Times New Roman"/>
          <w:sz w:val="28"/>
          <w:szCs w:val="28"/>
          <w:lang w:val="en-US"/>
        </w:rPr>
        <w:t>ndepende</w:t>
      </w:r>
      <w:r w:rsidR="00B403D8" w:rsidRPr="006977A4">
        <w:rPr>
          <w:rStyle w:val="WW8Num1z1"/>
          <w:rFonts w:ascii="Times New Roman" w:hAnsi="Times New Roman" w:cs="Times New Roman"/>
          <w:sz w:val="28"/>
          <w:szCs w:val="28"/>
          <w:lang w:val="en-US"/>
        </w:rPr>
        <w:t>nt</w:t>
      </w:r>
      <w:r w:rsidR="00FA482E" w:rsidRPr="006977A4">
        <w:rPr>
          <w:rStyle w:val="WW8Num1z1"/>
          <w:rFonts w:ascii="Times New Roman" w:hAnsi="Times New Roman" w:cs="Times New Roman"/>
          <w:sz w:val="28"/>
          <w:szCs w:val="28"/>
          <w:lang w:val="en-US"/>
        </w:rPr>
        <w:t xml:space="preserve"> variables are overall GCI</w:t>
      </w:r>
      <w:r w:rsidRPr="006977A4">
        <w:rPr>
          <w:rStyle w:val="WW8Num1z1"/>
          <w:rFonts w:ascii="Times New Roman" w:hAnsi="Times New Roman" w:cs="Times New Roman"/>
          <w:sz w:val="28"/>
          <w:szCs w:val="28"/>
          <w:lang w:val="en-US"/>
        </w:rPr>
        <w:t xml:space="preserve"> and sub-dimensions: </w:t>
      </w:r>
      <w:r w:rsidR="00FA482E" w:rsidRPr="006977A4">
        <w:rPr>
          <w:rStyle w:val="WW8Num1z1"/>
          <w:rFonts w:ascii="Times New Roman" w:hAnsi="Times New Roman" w:cs="Times New Roman"/>
          <w:sz w:val="28"/>
          <w:szCs w:val="28"/>
          <w:lang w:val="en-US"/>
        </w:rPr>
        <w:t>technological readiness</w:t>
      </w:r>
      <w:r w:rsidRPr="006977A4">
        <w:rPr>
          <w:rStyle w:val="WW8Num1z1"/>
          <w:rFonts w:ascii="Times New Roman" w:hAnsi="Times New Roman" w:cs="Times New Roman"/>
          <w:sz w:val="28"/>
          <w:szCs w:val="28"/>
          <w:lang w:val="en-US"/>
        </w:rPr>
        <w:t xml:space="preserve"> </w:t>
      </w:r>
      <w:r w:rsidR="00FA482E" w:rsidRPr="006977A4">
        <w:rPr>
          <w:rStyle w:val="WW8Num1z1"/>
          <w:rFonts w:ascii="Times New Roman" w:hAnsi="Times New Roman" w:cs="Times New Roman"/>
          <w:sz w:val="28"/>
          <w:szCs w:val="28"/>
          <w:lang w:val="en-US"/>
        </w:rPr>
        <w:t>and innovation</w:t>
      </w:r>
      <w:r w:rsidRPr="006977A4">
        <w:rPr>
          <w:rStyle w:val="WW8Num1z1"/>
          <w:rFonts w:ascii="Times New Roman" w:hAnsi="Times New Roman" w:cs="Times New Roman"/>
          <w:sz w:val="28"/>
          <w:szCs w:val="28"/>
          <w:lang w:val="en-US"/>
        </w:rPr>
        <w:t xml:space="preserve">. In the second analysis, sub-dimensions of DESI: connectivity, human capital, use of Internet services, integration of digital technology, and digital public services. </w:t>
      </w:r>
      <w:r w:rsidR="00FA482E" w:rsidRPr="006977A4">
        <w:rPr>
          <w:rStyle w:val="WW8Num1z1"/>
          <w:rFonts w:ascii="Times New Roman" w:hAnsi="Times New Roman" w:cs="Times New Roman"/>
          <w:sz w:val="28"/>
          <w:szCs w:val="28"/>
          <w:lang w:val="en-US"/>
        </w:rPr>
        <w:t>Depende</w:t>
      </w:r>
      <w:r w:rsidR="00B95E24">
        <w:rPr>
          <w:rStyle w:val="WW8Num1z1"/>
          <w:rFonts w:ascii="Times New Roman" w:hAnsi="Times New Roman" w:cs="Times New Roman"/>
          <w:sz w:val="28"/>
          <w:szCs w:val="28"/>
          <w:lang w:val="en-US"/>
        </w:rPr>
        <w:t>nt</w:t>
      </w:r>
      <w:r w:rsidR="00FA482E" w:rsidRPr="006977A4">
        <w:rPr>
          <w:rStyle w:val="WW8Num1z1"/>
          <w:rFonts w:ascii="Times New Roman" w:hAnsi="Times New Roman" w:cs="Times New Roman"/>
          <w:sz w:val="28"/>
          <w:szCs w:val="28"/>
          <w:lang w:val="en-US"/>
        </w:rPr>
        <w:t xml:space="preserve"> variables</w:t>
      </w:r>
      <w:r w:rsidRPr="006977A4">
        <w:rPr>
          <w:rStyle w:val="WW8Num1z1"/>
          <w:rFonts w:ascii="Times New Roman" w:hAnsi="Times New Roman" w:cs="Times New Roman"/>
          <w:sz w:val="28"/>
          <w:szCs w:val="28"/>
          <w:lang w:val="en-US"/>
        </w:rPr>
        <w:t xml:space="preserve"> in both studies</w:t>
      </w:r>
      <w:r w:rsidR="00FA482E" w:rsidRPr="006977A4">
        <w:rPr>
          <w:rStyle w:val="WW8Num1z1"/>
          <w:rFonts w:ascii="Times New Roman" w:hAnsi="Times New Roman" w:cs="Times New Roman"/>
          <w:sz w:val="28"/>
          <w:szCs w:val="28"/>
          <w:lang w:val="en-US"/>
        </w:rPr>
        <w:t xml:space="preserve"> are overall LPI, customs, infrastructure, international shipments, logistics quality and competence, tracking and tracing, </w:t>
      </w:r>
      <w:r w:rsidR="000551DB" w:rsidRPr="006977A4">
        <w:rPr>
          <w:rStyle w:val="WW8Num1z1"/>
          <w:rFonts w:ascii="Times New Roman" w:hAnsi="Times New Roman" w:cs="Times New Roman"/>
          <w:sz w:val="28"/>
          <w:szCs w:val="28"/>
          <w:lang w:val="en-US"/>
        </w:rPr>
        <w:t xml:space="preserve">and </w:t>
      </w:r>
      <w:r w:rsidR="00FA482E" w:rsidRPr="006977A4">
        <w:rPr>
          <w:rStyle w:val="WW8Num1z1"/>
          <w:rFonts w:ascii="Times New Roman" w:hAnsi="Times New Roman" w:cs="Times New Roman"/>
          <w:sz w:val="28"/>
          <w:szCs w:val="28"/>
          <w:lang w:val="en-US"/>
        </w:rPr>
        <w:t xml:space="preserve">timeliness </w:t>
      </w:r>
      <w:r w:rsidR="0010074D" w:rsidRPr="006977A4">
        <w:rPr>
          <w:rFonts w:ascii="Times New Roman" w:hAnsi="Times New Roman" w:cs="Times New Roman"/>
          <w:sz w:val="28"/>
          <w:szCs w:val="28"/>
          <w:lang w:val="en-US"/>
        </w:rPr>
        <w:t xml:space="preserve">(Figure </w:t>
      </w:r>
      <w:r w:rsidR="00ED6DBA" w:rsidRPr="006977A4">
        <w:rPr>
          <w:rFonts w:ascii="Times New Roman" w:hAnsi="Times New Roman" w:cs="Times New Roman"/>
          <w:sz w:val="28"/>
          <w:szCs w:val="28"/>
          <w:lang w:val="en-US"/>
        </w:rPr>
        <w:t>16</w:t>
      </w:r>
      <w:r w:rsidR="0010074D" w:rsidRPr="006977A4">
        <w:rPr>
          <w:rFonts w:ascii="Times New Roman" w:hAnsi="Times New Roman" w:cs="Times New Roman"/>
          <w:sz w:val="28"/>
          <w:szCs w:val="28"/>
          <w:lang w:val="en-US"/>
        </w:rPr>
        <w:t xml:space="preserve">). </w:t>
      </w:r>
    </w:p>
    <w:p w14:paraId="7E9A74DA" w14:textId="77777777" w:rsidR="0010074D" w:rsidRPr="006977A4" w:rsidRDefault="0010074D" w:rsidP="00970BCF">
      <w:pPr>
        <w:tabs>
          <w:tab w:val="left" w:pos="720"/>
        </w:tabs>
        <w:spacing w:after="0" w:line="240" w:lineRule="auto"/>
        <w:ind w:firstLine="709"/>
        <w:jc w:val="both"/>
        <w:rPr>
          <w:rStyle w:val="WW8Num1z1"/>
          <w:rFonts w:ascii="Times New Roman" w:hAnsi="Times New Roman" w:cs="Times New Roman"/>
          <w:sz w:val="28"/>
          <w:szCs w:val="28"/>
          <w:lang w:val="en-US"/>
        </w:rPr>
      </w:pPr>
    </w:p>
    <w:p w14:paraId="0681D10D" w14:textId="77777777" w:rsidR="0010074D" w:rsidRPr="006977A4" w:rsidRDefault="0010074D" w:rsidP="00970BCF">
      <w:pPr>
        <w:tabs>
          <w:tab w:val="left" w:pos="720"/>
        </w:tabs>
        <w:spacing w:after="0" w:line="240" w:lineRule="auto"/>
        <w:ind w:firstLine="709"/>
        <w:jc w:val="both"/>
        <w:rPr>
          <w:rFonts w:ascii="Times New Roman" w:hAnsi="Times New Roman" w:cs="Times New Roman"/>
          <w:b/>
          <w:sz w:val="28"/>
          <w:szCs w:val="28"/>
          <w:lang w:val="en-US"/>
        </w:rPr>
      </w:pPr>
      <w:r w:rsidRPr="006977A4">
        <w:rPr>
          <w:rFonts w:ascii="Times New Roman" w:hAnsi="Times New Roman" w:cs="Times New Roman"/>
          <w:b/>
          <w:noProof/>
          <w:sz w:val="28"/>
          <w:szCs w:val="28"/>
          <w:lang w:eastAsia="ru-RU"/>
        </w:rPr>
        <w:drawing>
          <wp:inline distT="0" distB="0" distL="0" distR="0" wp14:anchorId="6C56572D" wp14:editId="7E7E9E8D">
            <wp:extent cx="5737860" cy="3553883"/>
            <wp:effectExtent l="0" t="57150" r="0" b="85090"/>
            <wp:docPr id="271" name="Схема 2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7D593E77" w14:textId="77777777" w:rsidR="00173179" w:rsidRPr="006977A4" w:rsidRDefault="00173179" w:rsidP="00970BCF">
      <w:pPr>
        <w:tabs>
          <w:tab w:val="left" w:pos="720"/>
        </w:tabs>
        <w:spacing w:after="0" w:line="240" w:lineRule="auto"/>
        <w:ind w:firstLine="709"/>
        <w:jc w:val="both"/>
        <w:rPr>
          <w:rFonts w:ascii="Times New Roman" w:hAnsi="Times New Roman" w:cs="Times New Roman"/>
          <w:bCs/>
          <w:sz w:val="28"/>
          <w:szCs w:val="28"/>
          <w:lang w:val="en-US"/>
        </w:rPr>
      </w:pPr>
    </w:p>
    <w:p w14:paraId="6009F565" w14:textId="0D3F6D35" w:rsidR="00D22388" w:rsidRPr="00D22388" w:rsidRDefault="00D22388" w:rsidP="00D22388">
      <w:pPr>
        <w:tabs>
          <w:tab w:val="left" w:pos="720"/>
        </w:tabs>
        <w:spacing w:after="0" w:line="240" w:lineRule="auto"/>
        <w:ind w:firstLine="709"/>
        <w:jc w:val="both"/>
        <w:rPr>
          <w:rFonts w:ascii="Times New Roman" w:hAnsi="Times New Roman" w:cs="Times New Roman"/>
          <w:bCs/>
          <w:sz w:val="28"/>
          <w:szCs w:val="28"/>
          <w:lang w:val="en-US"/>
        </w:rPr>
      </w:pPr>
      <w:r w:rsidRPr="00D22388">
        <w:rPr>
          <w:rFonts w:ascii="Times New Roman" w:hAnsi="Times New Roman" w:cs="Times New Roman"/>
          <w:bCs/>
          <w:sz w:val="28"/>
          <w:szCs w:val="28"/>
          <w:lang w:val="en-US"/>
        </w:rPr>
        <w:t>Figure 1</w:t>
      </w:r>
      <w:r>
        <w:rPr>
          <w:rFonts w:ascii="Times New Roman" w:hAnsi="Times New Roman" w:cs="Times New Roman"/>
          <w:bCs/>
          <w:sz w:val="28"/>
          <w:szCs w:val="28"/>
          <w:lang w:val="en-US"/>
        </w:rPr>
        <w:t>6</w:t>
      </w:r>
      <w:r w:rsidRPr="00D22388">
        <w:rPr>
          <w:rFonts w:ascii="Times New Roman" w:hAnsi="Times New Roman" w:cs="Times New Roman"/>
          <w:bCs/>
          <w:sz w:val="28"/>
          <w:szCs w:val="28"/>
          <w:lang w:val="en-US"/>
        </w:rPr>
        <w:t xml:space="preserve"> – </w:t>
      </w:r>
      <w:r>
        <w:rPr>
          <w:rFonts w:ascii="Times New Roman" w:hAnsi="Times New Roman" w:cs="Times New Roman"/>
          <w:bCs/>
          <w:sz w:val="28"/>
          <w:szCs w:val="28"/>
          <w:lang w:val="en-US"/>
        </w:rPr>
        <w:t xml:space="preserve">Independent and dependent </w:t>
      </w:r>
      <w:r w:rsidR="00545747">
        <w:rPr>
          <w:rFonts w:ascii="Times New Roman" w:hAnsi="Times New Roman" w:cs="Times New Roman"/>
          <w:bCs/>
          <w:sz w:val="28"/>
          <w:szCs w:val="28"/>
          <w:lang w:val="en-US"/>
        </w:rPr>
        <w:t xml:space="preserve">variables </w:t>
      </w:r>
    </w:p>
    <w:p w14:paraId="517222DD" w14:textId="554D4213" w:rsidR="008D56D6" w:rsidRDefault="00D22388" w:rsidP="00D22388">
      <w:pPr>
        <w:tabs>
          <w:tab w:val="left" w:pos="720"/>
        </w:tabs>
        <w:spacing w:after="0" w:line="240" w:lineRule="auto"/>
        <w:ind w:firstLine="709"/>
        <w:jc w:val="both"/>
        <w:rPr>
          <w:rFonts w:ascii="Times New Roman" w:hAnsi="Times New Roman" w:cs="Times New Roman"/>
          <w:bCs/>
          <w:sz w:val="28"/>
          <w:szCs w:val="28"/>
          <w:lang w:val="en-US"/>
        </w:rPr>
      </w:pPr>
      <w:r w:rsidRPr="00D22388">
        <w:rPr>
          <w:rFonts w:ascii="Times New Roman" w:hAnsi="Times New Roman" w:cs="Times New Roman"/>
          <w:bCs/>
          <w:sz w:val="28"/>
          <w:szCs w:val="28"/>
          <w:lang w:val="en-US"/>
        </w:rPr>
        <w:t>Note –Developed by the author</w:t>
      </w:r>
    </w:p>
    <w:p w14:paraId="0FECB91C" w14:textId="77777777" w:rsidR="00545747" w:rsidRPr="006977A4" w:rsidRDefault="00545747" w:rsidP="00D22388">
      <w:pPr>
        <w:tabs>
          <w:tab w:val="left" w:pos="720"/>
        </w:tabs>
        <w:spacing w:after="0" w:line="240" w:lineRule="auto"/>
        <w:ind w:firstLine="709"/>
        <w:jc w:val="both"/>
        <w:rPr>
          <w:rFonts w:ascii="Times New Roman" w:hAnsi="Times New Roman" w:cs="Times New Roman"/>
          <w:bCs/>
          <w:sz w:val="28"/>
          <w:szCs w:val="28"/>
          <w:lang w:val="en-US"/>
        </w:rPr>
      </w:pPr>
    </w:p>
    <w:p w14:paraId="6F9F7D5D" w14:textId="78C8624D" w:rsidR="0010074D" w:rsidRPr="006977A4" w:rsidRDefault="0010074D" w:rsidP="00970BCF">
      <w:pPr>
        <w:tabs>
          <w:tab w:val="left" w:pos="720"/>
        </w:tabs>
        <w:spacing w:after="0" w:line="240" w:lineRule="auto"/>
        <w:ind w:firstLine="709"/>
        <w:jc w:val="both"/>
        <w:rPr>
          <w:rFonts w:ascii="Times New Roman" w:hAnsi="Times New Roman" w:cs="Times New Roman"/>
          <w:sz w:val="28"/>
          <w:szCs w:val="28"/>
          <w:lang w:val="en-US"/>
        </w:rPr>
      </w:pPr>
      <w:r w:rsidRPr="006977A4">
        <w:rPr>
          <w:rStyle w:val="WW8Num1z1"/>
          <w:rFonts w:ascii="Times New Roman" w:hAnsi="Times New Roman" w:cs="Times New Roman"/>
          <w:sz w:val="24"/>
          <w:szCs w:val="24"/>
          <w:lang w:val="en-US"/>
        </w:rPr>
        <w:tab/>
      </w:r>
      <w:r w:rsidRPr="006977A4">
        <w:rPr>
          <w:rFonts w:ascii="Times New Roman" w:hAnsi="Times New Roman" w:cs="Times New Roman"/>
          <w:sz w:val="28"/>
          <w:szCs w:val="28"/>
          <w:lang w:val="en-US"/>
        </w:rPr>
        <w:t>T</w:t>
      </w:r>
      <w:r w:rsidR="002F785C" w:rsidRPr="006977A4">
        <w:rPr>
          <w:rFonts w:ascii="Times New Roman" w:hAnsi="Times New Roman" w:cs="Times New Roman"/>
          <w:sz w:val="28"/>
          <w:szCs w:val="28"/>
          <w:lang w:val="en-US"/>
        </w:rPr>
        <w:t>he pooled regression approach was selected to reveal the effects of technological readiness</w:t>
      </w:r>
      <w:r w:rsidR="008D56D6" w:rsidRPr="006977A4">
        <w:rPr>
          <w:rFonts w:ascii="Times New Roman" w:hAnsi="Times New Roman" w:cs="Times New Roman"/>
          <w:sz w:val="28"/>
          <w:szCs w:val="28"/>
          <w:lang w:val="en-US"/>
        </w:rPr>
        <w:t>,</w:t>
      </w:r>
      <w:r w:rsidR="002F785C" w:rsidRPr="006977A4">
        <w:rPr>
          <w:rFonts w:ascii="Times New Roman" w:hAnsi="Times New Roman" w:cs="Times New Roman"/>
          <w:sz w:val="28"/>
          <w:szCs w:val="28"/>
          <w:lang w:val="en-US"/>
        </w:rPr>
        <w:t xml:space="preserve"> innovation</w:t>
      </w:r>
      <w:r w:rsidR="008D56D6" w:rsidRPr="006977A4">
        <w:rPr>
          <w:rFonts w:ascii="Times New Roman" w:hAnsi="Times New Roman" w:cs="Times New Roman"/>
          <w:sz w:val="28"/>
          <w:szCs w:val="28"/>
          <w:lang w:val="en-US"/>
        </w:rPr>
        <w:t xml:space="preserve"> and</w:t>
      </w:r>
      <w:r w:rsidR="002F785C" w:rsidRPr="006977A4">
        <w:rPr>
          <w:rFonts w:ascii="Times New Roman" w:hAnsi="Times New Roman" w:cs="Times New Roman"/>
          <w:sz w:val="28"/>
          <w:szCs w:val="28"/>
          <w:lang w:val="en-US"/>
        </w:rPr>
        <w:t xml:space="preserve"> </w:t>
      </w:r>
      <w:r w:rsidR="008D56D6" w:rsidRPr="006977A4">
        <w:rPr>
          <w:rFonts w:ascii="Times New Roman" w:hAnsi="Times New Roman" w:cs="Times New Roman"/>
          <w:sz w:val="28"/>
          <w:szCs w:val="28"/>
          <w:lang w:val="en-US"/>
        </w:rPr>
        <w:t xml:space="preserve">digitalisation </w:t>
      </w:r>
      <w:r w:rsidR="002F785C" w:rsidRPr="006977A4">
        <w:rPr>
          <w:rFonts w:ascii="Times New Roman" w:hAnsi="Times New Roman" w:cs="Times New Roman"/>
          <w:sz w:val="28"/>
          <w:szCs w:val="28"/>
          <w:lang w:val="en-US"/>
        </w:rPr>
        <w:t>on logistics performance. F</w:t>
      </w:r>
      <w:r w:rsidRPr="006977A4">
        <w:rPr>
          <w:rFonts w:ascii="Times New Roman" w:hAnsi="Times New Roman" w:cs="Times New Roman"/>
          <w:sz w:val="28"/>
          <w:szCs w:val="28"/>
          <w:lang w:val="en-US"/>
        </w:rPr>
        <w:t xml:space="preserve">or the </w:t>
      </w:r>
      <w:r w:rsidRPr="006977A4">
        <w:rPr>
          <w:rFonts w:ascii="Times New Roman" w:eastAsia="Times New Roman" w:hAnsi="Times New Roman" w:cs="Times New Roman"/>
          <w:spacing w:val="-1"/>
          <w:sz w:val="28"/>
          <w:szCs w:val="28"/>
          <w:lang w:val="en-US"/>
        </w:rPr>
        <w:t>statistical analysis, the software program SPSS Statistics 25 was used</w:t>
      </w:r>
      <w:r w:rsidRPr="006977A4">
        <w:rPr>
          <w:rFonts w:ascii="Times New Roman" w:hAnsi="Times New Roman" w:cs="Times New Roman"/>
          <w:sz w:val="28"/>
          <w:szCs w:val="28"/>
          <w:lang w:val="en-US"/>
        </w:rPr>
        <w:t>. The usual linear model can be described as</w:t>
      </w:r>
      <w:r w:rsidR="002F785C" w:rsidRPr="006977A4">
        <w:rPr>
          <w:rFonts w:ascii="Times New Roman" w:hAnsi="Times New Roman" w:cs="Times New Roman"/>
          <w:sz w:val="28"/>
          <w:szCs w:val="28"/>
          <w:lang w:val="en-US"/>
        </w:rPr>
        <w:t xml:space="preserve"> follows</w:t>
      </w:r>
      <w:r w:rsidRPr="006977A4">
        <w:rPr>
          <w:rFonts w:ascii="Times New Roman" w:hAnsi="Times New Roman" w:cs="Times New Roman"/>
          <w:sz w:val="28"/>
          <w:szCs w:val="28"/>
          <w:lang w:val="en-US"/>
        </w:rPr>
        <w:t xml:space="preserve">: </w:t>
      </w:r>
    </w:p>
    <w:p w14:paraId="5499559D" w14:textId="77777777" w:rsidR="0010074D" w:rsidRPr="006977A4" w:rsidRDefault="00D527A8" w:rsidP="00970BCF">
      <w:pPr>
        <w:pStyle w:val="TTbodytext"/>
        <w:tabs>
          <w:tab w:val="left" w:pos="720"/>
          <w:tab w:val="left" w:pos="6663"/>
          <w:tab w:val="left" w:pos="8222"/>
        </w:tabs>
        <w:ind w:firstLine="709"/>
        <w:rPr>
          <w:rFonts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1,it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3</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2,it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it</m:t>
            </m:r>
          </m:sub>
        </m:sSub>
      </m:oMath>
      <w:r w:rsidR="0010074D" w:rsidRPr="006977A4">
        <w:rPr>
          <w:rFonts w:cs="Times New Roman"/>
          <w:sz w:val="24"/>
          <w:szCs w:val="24"/>
          <w:lang w:val="en-US"/>
        </w:rPr>
        <w:t xml:space="preserve">                      (1)</w:t>
      </w:r>
    </w:p>
    <w:p w14:paraId="1976598E" w14:textId="52A62B7C" w:rsidR="0010074D" w:rsidRPr="006977A4" w:rsidRDefault="00D527A8" w:rsidP="00970BCF">
      <w:pPr>
        <w:tabs>
          <w:tab w:val="left" w:pos="720"/>
        </w:tabs>
        <w:spacing w:after="0" w:line="240" w:lineRule="auto"/>
        <w:ind w:firstLine="709"/>
        <w:jc w:val="both"/>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m:t>
            </m:r>
          </m:sub>
        </m:sSub>
      </m:oMath>
      <w:r w:rsidR="0010074D" w:rsidRPr="006977A4">
        <w:rPr>
          <w:rFonts w:ascii="Times New Roman" w:hAnsi="Times New Roman" w:cs="Times New Roman"/>
          <w:sz w:val="28"/>
          <w:szCs w:val="28"/>
          <w:lang w:val="en-US"/>
        </w:rPr>
        <w:t xml:space="preserve"> is the endogenous variable,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j</m:t>
            </m:r>
          </m:sub>
        </m:sSub>
      </m:oMath>
      <w:r w:rsidR="0010074D" w:rsidRPr="006977A4">
        <w:rPr>
          <w:rFonts w:ascii="Times New Roman" w:hAnsi="Times New Roman" w:cs="Times New Roman"/>
          <w:sz w:val="28"/>
          <w:szCs w:val="28"/>
          <w:lang w:val="en-US"/>
        </w:rPr>
        <w:t xml:space="preserve"> is the explanatory variable, and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j</m:t>
            </m:r>
          </m:sub>
        </m:sSub>
      </m:oMath>
      <w:r w:rsidR="0010074D" w:rsidRPr="006977A4">
        <w:rPr>
          <w:rFonts w:ascii="Times New Roman" w:hAnsi="Times New Roman" w:cs="Times New Roman"/>
          <w:sz w:val="28"/>
          <w:szCs w:val="28"/>
          <w:lang w:val="en-US"/>
        </w:rPr>
        <w:t xml:space="preserve"> is the coefficient.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oMath>
      <w:r w:rsidR="0010074D" w:rsidRPr="006977A4">
        <w:rPr>
          <w:rFonts w:ascii="Times New Roman" w:hAnsi="Times New Roman" w:cs="Times New Roman"/>
          <w:sz w:val="28"/>
          <w:szCs w:val="28"/>
          <w:lang w:val="en-US"/>
        </w:rPr>
        <w:t xml:space="preserve"> presents the intercept term, and u</w:t>
      </w:r>
      <w:r w:rsidR="0010074D" w:rsidRPr="006977A4">
        <w:rPr>
          <w:rFonts w:ascii="Times New Roman" w:hAnsi="Times New Roman" w:cs="Times New Roman"/>
          <w:sz w:val="28"/>
          <w:szCs w:val="28"/>
          <w:vertAlign w:val="subscript"/>
          <w:lang w:val="en-US"/>
        </w:rPr>
        <w:t>it</w:t>
      </w:r>
      <w:r w:rsidR="0010074D" w:rsidRPr="006977A4">
        <w:rPr>
          <w:rFonts w:ascii="Times New Roman" w:hAnsi="Times New Roman" w:cs="Times New Roman"/>
          <w:sz w:val="28"/>
          <w:szCs w:val="28"/>
          <w:lang w:val="en-US"/>
        </w:rPr>
        <w:t xml:space="preserve"> is a time-varying random component. The country index is i, and the time index is t.</w:t>
      </w:r>
    </w:p>
    <w:p w14:paraId="598CF002" w14:textId="70A808BF" w:rsidR="00721101" w:rsidRPr="006977A4" w:rsidRDefault="00562170" w:rsidP="00970BCF">
      <w:pPr>
        <w:pStyle w:val="a3"/>
        <w:numPr>
          <w:ilvl w:val="0"/>
          <w:numId w:val="22"/>
        </w:numPr>
        <w:tabs>
          <w:tab w:val="left" w:pos="720"/>
        </w:tabs>
        <w:spacing w:after="0" w:line="240" w:lineRule="auto"/>
        <w:ind w:left="0" w:firstLine="709"/>
        <w:jc w:val="both"/>
        <w:rPr>
          <w:rFonts w:ascii="Times New Roman" w:eastAsia="Times New Roman" w:hAnsi="Times New Roman" w:cs="Times New Roman"/>
          <w:sz w:val="28"/>
          <w:szCs w:val="28"/>
          <w:lang w:val="en-US" w:eastAsia="ru-RU"/>
        </w:rPr>
      </w:pPr>
      <w:r w:rsidRPr="006977A4">
        <w:rPr>
          <w:rFonts w:ascii="Times New Roman" w:hAnsi="Times New Roman" w:cs="Times New Roman"/>
          <w:bCs/>
          <w:sz w:val="28"/>
          <w:szCs w:val="28"/>
          <w:lang w:val="en-US"/>
        </w:rPr>
        <w:t>A d</w:t>
      </w:r>
      <w:r w:rsidR="001B63ED" w:rsidRPr="006977A4">
        <w:rPr>
          <w:rFonts w:ascii="Times New Roman" w:hAnsi="Times New Roman" w:cs="Times New Roman"/>
          <w:bCs/>
          <w:sz w:val="28"/>
          <w:szCs w:val="28"/>
          <w:lang w:val="en-US"/>
        </w:rPr>
        <w:t>escriptive a</w:t>
      </w:r>
      <w:r w:rsidR="00A70496" w:rsidRPr="006977A4">
        <w:rPr>
          <w:rFonts w:ascii="Times New Roman" w:hAnsi="Times New Roman" w:cs="Times New Roman"/>
          <w:bCs/>
          <w:sz w:val="28"/>
          <w:szCs w:val="28"/>
          <w:lang w:val="en-US"/>
        </w:rPr>
        <w:t>nal</w:t>
      </w:r>
      <w:r w:rsidR="00DE503A" w:rsidRPr="006977A4">
        <w:rPr>
          <w:rFonts w:ascii="Times New Roman" w:hAnsi="Times New Roman" w:cs="Times New Roman"/>
          <w:bCs/>
          <w:sz w:val="28"/>
          <w:szCs w:val="28"/>
          <w:lang w:val="en-US"/>
        </w:rPr>
        <w:t>ysi</w:t>
      </w:r>
      <w:r w:rsidR="00A70496" w:rsidRPr="006977A4">
        <w:rPr>
          <w:rFonts w:ascii="Times New Roman" w:hAnsi="Times New Roman" w:cs="Times New Roman"/>
          <w:bCs/>
          <w:sz w:val="28"/>
          <w:szCs w:val="28"/>
          <w:lang w:val="en-US"/>
        </w:rPr>
        <w:t xml:space="preserve">s </w:t>
      </w:r>
      <w:r w:rsidR="00F379D3" w:rsidRPr="006977A4">
        <w:rPr>
          <w:rFonts w:ascii="Times New Roman" w:hAnsi="Times New Roman" w:cs="Times New Roman"/>
          <w:bCs/>
          <w:sz w:val="28"/>
          <w:szCs w:val="28"/>
          <w:lang w:val="en-US"/>
        </w:rPr>
        <w:t xml:space="preserve">of the </w:t>
      </w:r>
      <w:r w:rsidR="00A70496" w:rsidRPr="006977A4">
        <w:rPr>
          <w:rFonts w:ascii="Times New Roman" w:hAnsi="Times New Roman" w:cs="Times New Roman"/>
          <w:bCs/>
          <w:sz w:val="28"/>
          <w:szCs w:val="28"/>
          <w:lang w:val="en-US"/>
        </w:rPr>
        <w:t xml:space="preserve">transit potential of the country </w:t>
      </w:r>
      <w:r w:rsidR="005F4C72" w:rsidRPr="006977A4">
        <w:rPr>
          <w:rFonts w:ascii="Times New Roman" w:hAnsi="Times New Roman" w:cs="Times New Roman"/>
          <w:bCs/>
          <w:sz w:val="28"/>
          <w:szCs w:val="28"/>
          <w:lang w:val="en-US"/>
        </w:rPr>
        <w:t xml:space="preserve">and using digital technologies in transport and logistics services </w:t>
      </w:r>
      <w:r w:rsidR="00A70496" w:rsidRPr="006977A4">
        <w:rPr>
          <w:rFonts w:ascii="Times New Roman" w:hAnsi="Times New Roman" w:cs="Times New Roman"/>
          <w:bCs/>
          <w:sz w:val="28"/>
          <w:szCs w:val="28"/>
          <w:lang w:val="en-US"/>
        </w:rPr>
        <w:t>a</w:t>
      </w:r>
      <w:r w:rsidR="00376192" w:rsidRPr="006977A4">
        <w:rPr>
          <w:rFonts w:ascii="Times New Roman" w:hAnsi="Times New Roman" w:cs="Times New Roman"/>
          <w:bCs/>
          <w:sz w:val="28"/>
          <w:szCs w:val="28"/>
          <w:lang w:val="en-US"/>
        </w:rPr>
        <w:t xml:space="preserve">t the </w:t>
      </w:r>
      <w:r w:rsidR="002C0D46" w:rsidRPr="006977A4">
        <w:rPr>
          <w:rFonts w:ascii="Times New Roman" w:hAnsi="Times New Roman" w:cs="Times New Roman"/>
          <w:bCs/>
          <w:sz w:val="28"/>
          <w:szCs w:val="28"/>
          <w:lang w:val="en-US"/>
        </w:rPr>
        <w:t>meso level</w:t>
      </w:r>
      <w:r w:rsidR="00774A59" w:rsidRPr="006977A4">
        <w:rPr>
          <w:rFonts w:ascii="Times New Roman" w:hAnsi="Times New Roman" w:cs="Times New Roman"/>
          <w:bCs/>
          <w:sz w:val="28"/>
          <w:szCs w:val="28"/>
          <w:lang w:val="en-US"/>
        </w:rPr>
        <w:t xml:space="preserve"> </w:t>
      </w:r>
      <w:r w:rsidR="00721101" w:rsidRPr="006977A4">
        <w:rPr>
          <w:rFonts w:ascii="Times New Roman" w:hAnsi="Times New Roman" w:cs="Times New Roman"/>
          <w:bCs/>
          <w:sz w:val="28"/>
          <w:szCs w:val="28"/>
          <w:lang w:val="en-US"/>
        </w:rPr>
        <w:t xml:space="preserve">is provided </w:t>
      </w:r>
      <w:r w:rsidR="00721101" w:rsidRPr="006977A4">
        <w:rPr>
          <w:rFonts w:ascii="Times New Roman" w:hAnsi="Times New Roman" w:cs="Times New Roman"/>
          <w:bCs/>
          <w:sz w:val="28"/>
          <w:szCs w:val="28"/>
          <w:lang w:val="en-US"/>
        </w:rPr>
        <w:lastRenderedPageBreak/>
        <w:t xml:space="preserve">based on </w:t>
      </w:r>
      <w:r w:rsidR="00F75086" w:rsidRPr="006977A4">
        <w:rPr>
          <w:rFonts w:ascii="Times New Roman" w:hAnsi="Times New Roman" w:cs="Times New Roman"/>
          <w:bCs/>
          <w:sz w:val="28"/>
          <w:szCs w:val="28"/>
          <w:lang w:val="en-US"/>
        </w:rPr>
        <w:t>secondary data thro</w:t>
      </w:r>
      <w:r w:rsidR="00B403D8" w:rsidRPr="006977A4">
        <w:rPr>
          <w:rFonts w:ascii="Times New Roman" w:hAnsi="Times New Roman" w:cs="Times New Roman"/>
          <w:bCs/>
          <w:sz w:val="28"/>
          <w:szCs w:val="28"/>
          <w:lang w:val="en-US"/>
        </w:rPr>
        <w:t>u</w:t>
      </w:r>
      <w:r w:rsidR="00F75086" w:rsidRPr="006977A4">
        <w:rPr>
          <w:rFonts w:ascii="Times New Roman" w:hAnsi="Times New Roman" w:cs="Times New Roman"/>
          <w:bCs/>
          <w:sz w:val="28"/>
          <w:szCs w:val="28"/>
          <w:lang w:val="en-US"/>
        </w:rPr>
        <w:t xml:space="preserve">gh </w:t>
      </w:r>
      <w:r w:rsidR="00DE503A" w:rsidRPr="006977A4">
        <w:rPr>
          <w:rFonts w:ascii="Times New Roman" w:hAnsi="Times New Roman" w:cs="Times New Roman"/>
          <w:bCs/>
          <w:sz w:val="28"/>
          <w:szCs w:val="28"/>
          <w:lang w:val="en-US"/>
        </w:rPr>
        <w:t>the</w:t>
      </w:r>
      <w:r w:rsidR="00F82CA9" w:rsidRPr="006977A4">
        <w:rPr>
          <w:rFonts w:ascii="Times New Roman" w:hAnsi="Times New Roman" w:cs="Times New Roman"/>
          <w:bCs/>
          <w:sz w:val="28"/>
          <w:szCs w:val="28"/>
          <w:lang w:val="en-US"/>
        </w:rPr>
        <w:t xml:space="preserve"> indicators. It includes</w:t>
      </w:r>
      <w:r w:rsidR="00F75086" w:rsidRPr="006977A4">
        <w:rPr>
          <w:rFonts w:ascii="Times New Roman" w:hAnsi="Times New Roman" w:cs="Times New Roman"/>
          <w:bCs/>
          <w:sz w:val="28"/>
          <w:szCs w:val="28"/>
          <w:lang w:val="en-US"/>
        </w:rPr>
        <w:t xml:space="preserve"> the volume of transit cargo by all modes of transport, the volume</w:t>
      </w:r>
      <w:r w:rsidR="00376192" w:rsidRPr="006977A4">
        <w:rPr>
          <w:rFonts w:ascii="Times New Roman" w:hAnsi="Times New Roman" w:cs="Times New Roman"/>
          <w:bCs/>
          <w:sz w:val="28"/>
          <w:szCs w:val="28"/>
          <w:lang w:val="en-US"/>
        </w:rPr>
        <w:t xml:space="preserve"> of transit cargo by direction</w:t>
      </w:r>
      <w:r w:rsidR="00F75086" w:rsidRPr="006977A4">
        <w:rPr>
          <w:rFonts w:ascii="Times New Roman" w:hAnsi="Times New Roman" w:cs="Times New Roman"/>
          <w:bCs/>
          <w:sz w:val="28"/>
          <w:szCs w:val="28"/>
          <w:lang w:val="en-US"/>
        </w:rPr>
        <w:t xml:space="preserve">, </w:t>
      </w:r>
      <w:r w:rsidR="00DE503A" w:rsidRPr="006977A4">
        <w:rPr>
          <w:rFonts w:ascii="Times New Roman" w:hAnsi="Times New Roman" w:cs="Times New Roman"/>
          <w:bCs/>
          <w:sz w:val="28"/>
          <w:szCs w:val="28"/>
          <w:lang w:val="en-US"/>
        </w:rPr>
        <w:t xml:space="preserve">the </w:t>
      </w:r>
      <w:r w:rsidR="00F75086" w:rsidRPr="006977A4">
        <w:rPr>
          <w:rFonts w:ascii="Times New Roman" w:hAnsi="Times New Roman" w:cs="Times New Roman"/>
          <w:bCs/>
          <w:sz w:val="28"/>
          <w:szCs w:val="28"/>
          <w:lang w:val="en-US"/>
        </w:rPr>
        <w:t>share of transit shipping by type of transport, export of services and transport services, the volume and income of transit shipping by rail, transportation of goods in containers, the number of active legal entities in the field of transport and warehousing, income from auxiliary transport activities of enterprises</w:t>
      </w:r>
      <w:r w:rsidR="001B63ED" w:rsidRPr="006977A4">
        <w:rPr>
          <w:rFonts w:ascii="Times New Roman" w:hAnsi="Times New Roman" w:cs="Times New Roman"/>
          <w:bCs/>
          <w:sz w:val="28"/>
          <w:szCs w:val="28"/>
          <w:lang w:val="en-US"/>
        </w:rPr>
        <w:t xml:space="preserve"> </w:t>
      </w:r>
      <w:r w:rsidR="00F14693" w:rsidRPr="006977A4">
        <w:rPr>
          <w:rFonts w:ascii="Times New Roman" w:hAnsi="Times New Roman" w:cs="Times New Roman"/>
          <w:bCs/>
          <w:sz w:val="28"/>
          <w:szCs w:val="28"/>
          <w:lang w:val="en-US"/>
        </w:rPr>
        <w:t>etc.</w:t>
      </w:r>
      <w:r w:rsidR="00A70496" w:rsidRPr="006977A4">
        <w:rPr>
          <w:rFonts w:ascii="Times New Roman" w:hAnsi="Times New Roman" w:cs="Times New Roman"/>
          <w:bCs/>
          <w:sz w:val="28"/>
          <w:szCs w:val="28"/>
          <w:lang w:val="en-US"/>
        </w:rPr>
        <w:t xml:space="preserve"> (sub-section 2.2)</w:t>
      </w:r>
      <w:r w:rsidR="00F75086" w:rsidRPr="006977A4">
        <w:rPr>
          <w:rFonts w:ascii="Times New Roman" w:hAnsi="Times New Roman" w:cs="Times New Roman"/>
          <w:bCs/>
          <w:sz w:val="28"/>
          <w:szCs w:val="28"/>
          <w:lang w:val="en-US"/>
        </w:rPr>
        <w:t xml:space="preserve">.  </w:t>
      </w:r>
    </w:p>
    <w:p w14:paraId="3263141F" w14:textId="4B19C6AE" w:rsidR="00A70496" w:rsidRPr="006977A4" w:rsidRDefault="004A12DB" w:rsidP="00970BCF">
      <w:pPr>
        <w:pStyle w:val="a3"/>
        <w:numPr>
          <w:ilvl w:val="0"/>
          <w:numId w:val="22"/>
        </w:numPr>
        <w:spacing w:after="0" w:line="240" w:lineRule="auto"/>
        <w:ind w:left="0" w:firstLine="709"/>
        <w:jc w:val="both"/>
        <w:rPr>
          <w:rFonts w:ascii="Times New Roman" w:hAnsi="Times New Roman" w:cs="Times New Roman"/>
          <w:sz w:val="24"/>
          <w:szCs w:val="24"/>
          <w:lang w:val="en-US"/>
        </w:rPr>
      </w:pPr>
      <w:r w:rsidRPr="006977A4">
        <w:rPr>
          <w:rFonts w:ascii="Times New Roman" w:eastAsia="Times New Roman" w:hAnsi="Times New Roman" w:cs="Times New Roman"/>
          <w:sz w:val="28"/>
          <w:szCs w:val="28"/>
          <w:lang w:val="en-US" w:eastAsia="ru-RU"/>
        </w:rPr>
        <w:t>At the micro-level</w:t>
      </w:r>
      <w:r w:rsidR="0028647B" w:rsidRPr="006977A4">
        <w:rPr>
          <w:rFonts w:ascii="Times New Roman" w:eastAsia="Times New Roman" w:hAnsi="Times New Roman" w:cs="Times New Roman"/>
          <w:sz w:val="28"/>
          <w:szCs w:val="28"/>
          <w:lang w:val="en-US" w:eastAsia="ru-RU"/>
        </w:rPr>
        <w:t>,</w:t>
      </w:r>
      <w:r w:rsidRPr="006977A4">
        <w:rPr>
          <w:rFonts w:ascii="Times New Roman" w:eastAsia="Times New Roman" w:hAnsi="Times New Roman" w:cs="Times New Roman"/>
          <w:sz w:val="28"/>
          <w:szCs w:val="28"/>
          <w:lang w:val="en-US" w:eastAsia="ru-RU"/>
        </w:rPr>
        <w:t xml:space="preserve"> </w:t>
      </w:r>
      <w:r w:rsidR="00C95954" w:rsidRPr="006977A4">
        <w:rPr>
          <w:rFonts w:ascii="Times New Roman" w:eastAsia="Times New Roman" w:hAnsi="Times New Roman" w:cs="Times New Roman"/>
          <w:sz w:val="28"/>
          <w:szCs w:val="28"/>
          <w:lang w:val="en-US" w:eastAsia="ru-RU"/>
        </w:rPr>
        <w:t xml:space="preserve">the </w:t>
      </w:r>
      <w:r w:rsidR="00F151AD" w:rsidRPr="006977A4">
        <w:rPr>
          <w:rFonts w:ascii="Times New Roman" w:eastAsia="Times New Roman" w:hAnsi="Times New Roman" w:cs="Times New Roman"/>
          <w:sz w:val="28"/>
          <w:szCs w:val="28"/>
          <w:lang w:val="en-US" w:eastAsia="ru-RU"/>
        </w:rPr>
        <w:t>"</w:t>
      </w:r>
      <w:r w:rsidR="00B411EC" w:rsidRPr="006977A4">
        <w:rPr>
          <w:rFonts w:ascii="Times New Roman" w:eastAsia="Times New Roman" w:hAnsi="Times New Roman" w:cs="Times New Roman"/>
          <w:sz w:val="28"/>
          <w:szCs w:val="28"/>
          <w:lang w:val="en-US" w:eastAsia="ru-RU"/>
        </w:rPr>
        <w:t>Khorgos Gateway</w:t>
      </w:r>
      <w:r w:rsidR="00F151AD" w:rsidRPr="006977A4">
        <w:rPr>
          <w:rFonts w:ascii="Times New Roman" w:eastAsia="Times New Roman" w:hAnsi="Times New Roman" w:cs="Times New Roman"/>
          <w:sz w:val="28"/>
          <w:szCs w:val="28"/>
          <w:lang w:val="en-US" w:eastAsia="ru-RU"/>
        </w:rPr>
        <w:t xml:space="preserve">" </w:t>
      </w:r>
      <w:r w:rsidR="007E60C7" w:rsidRPr="006977A4">
        <w:rPr>
          <w:rFonts w:ascii="Times New Roman" w:eastAsia="Times New Roman" w:hAnsi="Times New Roman" w:cs="Times New Roman"/>
          <w:sz w:val="28"/>
          <w:szCs w:val="28"/>
          <w:lang w:val="en-US" w:eastAsia="ru-RU"/>
        </w:rPr>
        <w:t xml:space="preserve"> </w:t>
      </w:r>
      <w:r w:rsidR="0028647B" w:rsidRPr="006977A4">
        <w:rPr>
          <w:rFonts w:ascii="Times New Roman" w:eastAsia="Times New Roman" w:hAnsi="Times New Roman" w:cs="Times New Roman"/>
          <w:sz w:val="28"/>
          <w:szCs w:val="28"/>
          <w:lang w:val="en-US" w:eastAsia="ru-RU"/>
        </w:rPr>
        <w:t>dry port</w:t>
      </w:r>
      <w:r w:rsidR="00DE503A" w:rsidRPr="006977A4">
        <w:rPr>
          <w:rFonts w:ascii="Times New Roman" w:eastAsia="Times New Roman" w:hAnsi="Times New Roman" w:cs="Times New Roman"/>
          <w:sz w:val="28"/>
          <w:szCs w:val="28"/>
          <w:lang w:val="en-US" w:eastAsia="ru-RU"/>
        </w:rPr>
        <w:t>’</w:t>
      </w:r>
      <w:r w:rsidR="0028647B" w:rsidRPr="006977A4">
        <w:rPr>
          <w:rFonts w:ascii="Times New Roman" w:eastAsia="Times New Roman" w:hAnsi="Times New Roman" w:cs="Times New Roman"/>
          <w:sz w:val="28"/>
          <w:szCs w:val="28"/>
          <w:lang w:val="en-US" w:eastAsia="ru-RU"/>
        </w:rPr>
        <w:t>s quality of logistics services</w:t>
      </w:r>
      <w:r w:rsidR="00C95954" w:rsidRPr="006977A4">
        <w:rPr>
          <w:rFonts w:ascii="Times New Roman" w:eastAsia="Times New Roman" w:hAnsi="Times New Roman" w:cs="Times New Roman"/>
          <w:sz w:val="28"/>
          <w:szCs w:val="28"/>
          <w:lang w:val="en-US" w:eastAsia="ru-RU"/>
        </w:rPr>
        <w:t xml:space="preserve"> </w:t>
      </w:r>
      <w:r w:rsidR="00721101" w:rsidRPr="006977A4">
        <w:rPr>
          <w:rFonts w:ascii="Times New Roman" w:eastAsia="Times New Roman" w:hAnsi="Times New Roman" w:cs="Times New Roman"/>
          <w:sz w:val="28"/>
          <w:szCs w:val="28"/>
          <w:lang w:val="en-US" w:eastAsia="ru-RU"/>
        </w:rPr>
        <w:t>is</w:t>
      </w:r>
      <w:r w:rsidR="0028647B" w:rsidRPr="006977A4">
        <w:rPr>
          <w:rFonts w:ascii="Times New Roman" w:eastAsia="Times New Roman" w:hAnsi="Times New Roman" w:cs="Times New Roman"/>
          <w:sz w:val="28"/>
          <w:szCs w:val="28"/>
          <w:lang w:val="en-US" w:eastAsia="ru-RU"/>
        </w:rPr>
        <w:t xml:space="preserve"> evaluated based on the</w:t>
      </w:r>
      <w:r w:rsidR="0028647B" w:rsidRPr="006977A4">
        <w:rPr>
          <w:rFonts w:ascii="Times New Roman" w:eastAsia="Times New Roman" w:hAnsi="Times New Roman" w:cs="Times New Roman"/>
          <w:sz w:val="32"/>
          <w:szCs w:val="32"/>
          <w:lang w:val="en-US" w:eastAsia="ru-RU"/>
        </w:rPr>
        <w:t xml:space="preserve"> </w:t>
      </w:r>
      <w:r w:rsidR="0028647B" w:rsidRPr="006977A4">
        <w:rPr>
          <w:rFonts w:ascii="Times New Roman" w:eastAsia="Times New Roman" w:hAnsi="Times New Roman" w:cs="Times New Roman"/>
          <w:sz w:val="28"/>
          <w:szCs w:val="28"/>
          <w:lang w:val="en-US" w:eastAsia="ru-RU"/>
        </w:rPr>
        <w:t>developed assessment tool</w:t>
      </w:r>
      <w:r w:rsidR="004B6E92" w:rsidRPr="006977A4">
        <w:rPr>
          <w:rFonts w:ascii="Times New Roman" w:eastAsia="Times New Roman" w:hAnsi="Times New Roman" w:cs="Times New Roman"/>
          <w:sz w:val="28"/>
          <w:szCs w:val="28"/>
          <w:lang w:val="en-US" w:eastAsia="ru-RU"/>
        </w:rPr>
        <w:t xml:space="preserve"> [</w:t>
      </w:r>
      <w:r w:rsidR="00BD042F" w:rsidRPr="006977A4">
        <w:rPr>
          <w:rFonts w:ascii="Times New Roman" w:eastAsia="Times New Roman" w:hAnsi="Times New Roman" w:cs="Times New Roman"/>
          <w:sz w:val="28"/>
          <w:szCs w:val="28"/>
          <w:lang w:val="en-US" w:eastAsia="ru-RU"/>
        </w:rPr>
        <w:t>107</w:t>
      </w:r>
      <w:r w:rsidR="004B6E92" w:rsidRPr="006977A4">
        <w:rPr>
          <w:rFonts w:ascii="Times New Roman" w:eastAsia="Times New Roman" w:hAnsi="Times New Roman" w:cs="Times New Roman"/>
          <w:sz w:val="28"/>
          <w:szCs w:val="28"/>
          <w:lang w:val="en-US" w:eastAsia="ru-RU"/>
        </w:rPr>
        <w:t xml:space="preserve">]. </w:t>
      </w:r>
      <w:r w:rsidR="00A70496" w:rsidRPr="006977A4">
        <w:rPr>
          <w:rFonts w:ascii="Times New Roman" w:eastAsia="Times New Roman" w:hAnsi="Times New Roman" w:cs="Times New Roman"/>
          <w:sz w:val="28"/>
          <w:szCs w:val="28"/>
          <w:lang w:val="en-US" w:eastAsia="ru-RU"/>
        </w:rPr>
        <w:t xml:space="preserve"> (sub-section 2.3)</w:t>
      </w:r>
      <w:r w:rsidR="0028647B" w:rsidRPr="006977A4">
        <w:rPr>
          <w:rFonts w:ascii="Times New Roman" w:eastAsia="Times New Roman" w:hAnsi="Times New Roman" w:cs="Times New Roman"/>
          <w:sz w:val="28"/>
          <w:szCs w:val="28"/>
          <w:lang w:val="en-US" w:eastAsia="ru-RU"/>
        </w:rPr>
        <w:t xml:space="preserve">. </w:t>
      </w:r>
    </w:p>
    <w:p w14:paraId="279930EA" w14:textId="6D7A3346" w:rsidR="00F379D3" w:rsidRPr="006977A4" w:rsidRDefault="00A70496" w:rsidP="00970BCF">
      <w:pPr>
        <w:spacing w:after="0" w:line="240" w:lineRule="auto"/>
        <w:ind w:firstLine="709"/>
        <w:jc w:val="both"/>
        <w:rPr>
          <w:rFonts w:ascii="Times New Roman" w:hAnsi="Times New Roman" w:cs="Times New Roman"/>
          <w:sz w:val="28"/>
          <w:szCs w:val="28"/>
          <w:lang w:val="en-US"/>
        </w:rPr>
      </w:pPr>
      <w:r w:rsidRPr="006977A4">
        <w:rPr>
          <w:rFonts w:ascii="Times New Roman" w:eastAsia="Times New Roman" w:hAnsi="Times New Roman" w:cs="Times New Roman"/>
          <w:sz w:val="28"/>
          <w:szCs w:val="28"/>
          <w:lang w:val="en-US" w:eastAsia="ru-RU"/>
        </w:rPr>
        <w:t xml:space="preserve">Based on </w:t>
      </w:r>
      <w:r w:rsidR="002C0D46" w:rsidRPr="006977A4">
        <w:rPr>
          <w:rFonts w:ascii="Times New Roman" w:eastAsia="Times New Roman" w:hAnsi="Times New Roman" w:cs="Times New Roman"/>
          <w:sz w:val="28"/>
          <w:szCs w:val="28"/>
          <w:lang w:val="en-US" w:eastAsia="ru-RU"/>
        </w:rPr>
        <w:t>the literature</w:t>
      </w:r>
      <w:r w:rsidRPr="006977A4">
        <w:rPr>
          <w:rFonts w:ascii="Times New Roman" w:eastAsia="Times New Roman" w:hAnsi="Times New Roman" w:cs="Times New Roman"/>
          <w:sz w:val="28"/>
          <w:szCs w:val="28"/>
          <w:lang w:val="en-US" w:eastAsia="ru-RU"/>
        </w:rPr>
        <w:t xml:space="preserve"> review</w:t>
      </w:r>
      <w:r w:rsidR="00DE503A" w:rsidRPr="006977A4">
        <w:rPr>
          <w:rFonts w:ascii="Times New Roman" w:eastAsia="Times New Roman" w:hAnsi="Times New Roman" w:cs="Times New Roman"/>
          <w:sz w:val="28"/>
          <w:szCs w:val="28"/>
          <w:lang w:val="en-US" w:eastAsia="ru-RU"/>
        </w:rPr>
        <w:t>,</w:t>
      </w:r>
      <w:r w:rsidRPr="006977A4">
        <w:rPr>
          <w:rFonts w:ascii="Times New Roman" w:eastAsia="Times New Roman" w:hAnsi="Times New Roman" w:cs="Times New Roman"/>
          <w:sz w:val="28"/>
          <w:szCs w:val="28"/>
          <w:lang w:val="en-US" w:eastAsia="ru-RU"/>
        </w:rPr>
        <w:t xml:space="preserve"> </w:t>
      </w:r>
      <w:r w:rsidR="002F785C" w:rsidRPr="006977A4">
        <w:rPr>
          <w:rFonts w:ascii="Times New Roman" w:eastAsia="Times New Roman" w:hAnsi="Times New Roman" w:cs="Times New Roman"/>
          <w:sz w:val="28"/>
          <w:szCs w:val="28"/>
          <w:lang w:val="en-US" w:eastAsia="ru-RU"/>
        </w:rPr>
        <w:t xml:space="preserve">the </w:t>
      </w:r>
      <w:r w:rsidRPr="006977A4">
        <w:rPr>
          <w:rFonts w:ascii="Times New Roman" w:eastAsia="Times New Roman" w:hAnsi="Times New Roman" w:cs="Times New Roman"/>
          <w:i/>
          <w:iCs/>
          <w:sz w:val="28"/>
          <w:szCs w:val="28"/>
          <w:lang w:val="en-US" w:eastAsia="ru-RU"/>
        </w:rPr>
        <w:t>d</w:t>
      </w:r>
      <w:r w:rsidR="00787FBE" w:rsidRPr="006977A4">
        <w:rPr>
          <w:rFonts w:ascii="Times New Roman" w:eastAsia="Times New Roman" w:hAnsi="Times New Roman" w:cs="Times New Roman"/>
          <w:i/>
          <w:iCs/>
          <w:sz w:val="28"/>
          <w:szCs w:val="28"/>
          <w:lang w:val="en-US" w:eastAsia="ru-RU"/>
        </w:rPr>
        <w:t>ry port’s logistics services quality</w:t>
      </w:r>
      <w:r w:rsidRPr="006977A4">
        <w:rPr>
          <w:rFonts w:ascii="Times New Roman" w:eastAsia="Times New Roman" w:hAnsi="Times New Roman" w:cs="Times New Roman"/>
          <w:i/>
          <w:iCs/>
          <w:sz w:val="28"/>
          <w:szCs w:val="28"/>
          <w:lang w:val="en-US" w:eastAsia="ru-RU"/>
        </w:rPr>
        <w:t xml:space="preserve"> assessment tool</w:t>
      </w:r>
      <w:r w:rsidR="00787FBE" w:rsidRPr="006977A4">
        <w:rPr>
          <w:rFonts w:ascii="Times New Roman" w:eastAsia="Times New Roman" w:hAnsi="Times New Roman" w:cs="Times New Roman"/>
          <w:i/>
          <w:iCs/>
          <w:sz w:val="28"/>
          <w:szCs w:val="28"/>
          <w:lang w:val="en-US" w:eastAsia="ru-RU"/>
        </w:rPr>
        <w:t xml:space="preserve"> consists </w:t>
      </w:r>
      <w:r w:rsidR="002F785C" w:rsidRPr="006977A4">
        <w:rPr>
          <w:rFonts w:ascii="Times New Roman" w:eastAsia="Times New Roman" w:hAnsi="Times New Roman" w:cs="Times New Roman"/>
          <w:i/>
          <w:iCs/>
          <w:sz w:val="28"/>
          <w:szCs w:val="28"/>
          <w:lang w:val="en-US" w:eastAsia="ru-RU"/>
        </w:rPr>
        <w:t xml:space="preserve">of </w:t>
      </w:r>
      <w:r w:rsidR="002C0D46" w:rsidRPr="006977A4">
        <w:rPr>
          <w:rFonts w:ascii="Times New Roman" w:eastAsia="Times New Roman" w:hAnsi="Times New Roman" w:cs="Times New Roman"/>
          <w:i/>
          <w:iCs/>
          <w:sz w:val="28"/>
          <w:szCs w:val="28"/>
          <w:lang w:val="en-US" w:eastAsia="ru-RU"/>
        </w:rPr>
        <w:t>the following</w:t>
      </w:r>
      <w:r w:rsidR="00787FBE" w:rsidRPr="006977A4">
        <w:rPr>
          <w:rFonts w:ascii="Times New Roman" w:eastAsia="Times New Roman" w:hAnsi="Times New Roman" w:cs="Times New Roman"/>
          <w:i/>
          <w:iCs/>
          <w:sz w:val="28"/>
          <w:szCs w:val="28"/>
          <w:lang w:val="en-US" w:eastAsia="ru-RU"/>
        </w:rPr>
        <w:t xml:space="preserve"> parameters: the a</w:t>
      </w:r>
      <w:r w:rsidR="00787FBE" w:rsidRPr="006977A4">
        <w:rPr>
          <w:rFonts w:ascii="Times New Roman" w:hAnsi="Times New Roman" w:cs="Times New Roman"/>
          <w:i/>
          <w:iCs/>
          <w:sz w:val="28"/>
          <w:szCs w:val="28"/>
          <w:lang w:val="en-US"/>
        </w:rPr>
        <w:t xml:space="preserve">vailability of physical infrastructure; </w:t>
      </w:r>
      <w:r w:rsidR="002C0D46" w:rsidRPr="006977A4">
        <w:rPr>
          <w:rFonts w:ascii="Times New Roman" w:hAnsi="Times New Roman" w:cs="Times New Roman"/>
          <w:i/>
          <w:iCs/>
          <w:sz w:val="28"/>
          <w:szCs w:val="28"/>
          <w:lang w:val="en-US"/>
        </w:rPr>
        <w:t>reliability,</w:t>
      </w:r>
      <w:r w:rsidR="00787FBE" w:rsidRPr="006977A4">
        <w:rPr>
          <w:rFonts w:ascii="Times New Roman" w:eastAsia="CharisSIL" w:hAnsi="Times New Roman" w:cs="Times New Roman"/>
          <w:i/>
          <w:iCs/>
          <w:sz w:val="28"/>
          <w:szCs w:val="28"/>
          <w:lang w:val="en-US"/>
        </w:rPr>
        <w:t xml:space="preserve"> s</w:t>
      </w:r>
      <w:r w:rsidR="00787FBE" w:rsidRPr="006977A4">
        <w:rPr>
          <w:rFonts w:ascii="Times New Roman" w:hAnsi="Times New Roman" w:cs="Times New Roman"/>
          <w:i/>
          <w:iCs/>
          <w:sz w:val="28"/>
          <w:szCs w:val="28"/>
          <w:lang w:val="en-US"/>
        </w:rPr>
        <w:t>afety and security, timeliness of operations and processes; the r</w:t>
      </w:r>
      <w:r w:rsidR="00787FBE" w:rsidRPr="006977A4">
        <w:rPr>
          <w:rFonts w:ascii="Times New Roman" w:eastAsia="Calibri" w:hAnsi="Times New Roman" w:cs="Times New Roman"/>
          <w:i/>
          <w:iCs/>
          <w:sz w:val="28"/>
          <w:szCs w:val="28"/>
          <w:lang w:val="en-US"/>
        </w:rPr>
        <w:t>esponsiveness of management and staff; a</w:t>
      </w:r>
      <w:r w:rsidR="00787FBE" w:rsidRPr="006977A4">
        <w:rPr>
          <w:rFonts w:ascii="Times New Roman" w:hAnsi="Times New Roman" w:cs="Times New Roman"/>
          <w:i/>
          <w:iCs/>
          <w:sz w:val="28"/>
          <w:szCs w:val="28"/>
          <w:lang w:val="en-US"/>
        </w:rPr>
        <w:t xml:space="preserve">ppropriating </w:t>
      </w:r>
      <w:r w:rsidR="002C0D46" w:rsidRPr="006977A4">
        <w:rPr>
          <w:rFonts w:ascii="Times New Roman" w:hAnsi="Times New Roman" w:cs="Times New Roman"/>
          <w:i/>
          <w:iCs/>
          <w:sz w:val="28"/>
          <w:szCs w:val="28"/>
          <w:lang w:val="en-US"/>
        </w:rPr>
        <w:t>prices</w:t>
      </w:r>
      <w:r w:rsidR="00787FBE" w:rsidRPr="006977A4">
        <w:rPr>
          <w:rFonts w:ascii="Times New Roman" w:hAnsi="Times New Roman" w:cs="Times New Roman"/>
          <w:i/>
          <w:iCs/>
          <w:sz w:val="28"/>
          <w:szCs w:val="28"/>
          <w:lang w:val="en-US"/>
        </w:rPr>
        <w:t xml:space="preserve">; the </w:t>
      </w:r>
      <w:r w:rsidR="002F785C" w:rsidRPr="006977A4">
        <w:rPr>
          <w:rFonts w:ascii="Times New Roman" w:hAnsi="Times New Roman" w:cs="Times New Roman"/>
          <w:i/>
          <w:iCs/>
          <w:sz w:val="28"/>
          <w:szCs w:val="28"/>
          <w:lang w:val="en-US"/>
        </w:rPr>
        <w:t>ext</w:t>
      </w:r>
      <w:r w:rsidR="00787FBE" w:rsidRPr="006977A4">
        <w:rPr>
          <w:rFonts w:ascii="Times New Roman" w:hAnsi="Times New Roman" w:cs="Times New Roman"/>
          <w:i/>
          <w:iCs/>
          <w:sz w:val="28"/>
          <w:szCs w:val="28"/>
          <w:lang w:val="en-US"/>
        </w:rPr>
        <w:t xml:space="preserve">ensive use of ICT applications; </w:t>
      </w:r>
      <w:r w:rsidR="002C0D46" w:rsidRPr="006977A4">
        <w:rPr>
          <w:rFonts w:ascii="Times New Roman" w:hAnsi="Times New Roman" w:cs="Times New Roman"/>
          <w:i/>
          <w:iCs/>
          <w:sz w:val="28"/>
          <w:szCs w:val="28"/>
          <w:lang w:val="en-US"/>
        </w:rPr>
        <w:t>multimodality</w:t>
      </w:r>
      <w:r w:rsidR="00787FBE" w:rsidRPr="006977A4">
        <w:rPr>
          <w:rFonts w:ascii="Times New Roman" w:hAnsi="Times New Roman" w:cs="Times New Roman"/>
          <w:i/>
          <w:iCs/>
          <w:sz w:val="28"/>
          <w:szCs w:val="28"/>
          <w:lang w:val="en-US"/>
        </w:rPr>
        <w:t xml:space="preserve"> and value-added services availability</w:t>
      </w:r>
      <w:r w:rsidR="00787FBE" w:rsidRPr="006977A4">
        <w:rPr>
          <w:rFonts w:ascii="Times New Roman" w:hAnsi="Times New Roman" w:cs="Times New Roman"/>
          <w:sz w:val="28"/>
          <w:szCs w:val="28"/>
          <w:lang w:val="en-US"/>
        </w:rPr>
        <w:t xml:space="preserve"> (Figure </w:t>
      </w:r>
      <w:r w:rsidR="00ED6DBA" w:rsidRPr="006977A4">
        <w:rPr>
          <w:rFonts w:ascii="Times New Roman" w:hAnsi="Times New Roman" w:cs="Times New Roman"/>
          <w:sz w:val="28"/>
          <w:szCs w:val="28"/>
          <w:lang w:val="en-US"/>
        </w:rPr>
        <w:t>17</w:t>
      </w:r>
      <w:r w:rsidR="00787FBE" w:rsidRPr="006977A4">
        <w:rPr>
          <w:rFonts w:ascii="Times New Roman" w:hAnsi="Times New Roman" w:cs="Times New Roman"/>
          <w:sz w:val="28"/>
          <w:szCs w:val="28"/>
          <w:lang w:val="en-US"/>
        </w:rPr>
        <w:t xml:space="preserve">). </w:t>
      </w:r>
    </w:p>
    <w:p w14:paraId="66204D84" w14:textId="77777777" w:rsidR="00173179" w:rsidRPr="006977A4" w:rsidRDefault="00173179" w:rsidP="00970BCF">
      <w:pPr>
        <w:spacing w:after="0" w:line="240" w:lineRule="auto"/>
        <w:ind w:firstLine="709"/>
        <w:jc w:val="both"/>
        <w:rPr>
          <w:rFonts w:ascii="Times New Roman" w:hAnsi="Times New Roman" w:cs="Times New Roman"/>
          <w:sz w:val="28"/>
          <w:szCs w:val="28"/>
          <w:lang w:val="en-US"/>
        </w:rPr>
      </w:pPr>
    </w:p>
    <w:p w14:paraId="0FE459CF" w14:textId="3AF64B0A" w:rsidR="00F05445" w:rsidRPr="006977A4" w:rsidRDefault="00F05445" w:rsidP="00970BCF">
      <w:pPr>
        <w:spacing w:after="0" w:line="240" w:lineRule="auto"/>
        <w:ind w:firstLine="709"/>
        <w:jc w:val="both"/>
        <w:rPr>
          <w:rFonts w:ascii="Times New Roman" w:hAnsi="Times New Roman" w:cs="Times New Roman"/>
          <w:sz w:val="24"/>
          <w:szCs w:val="24"/>
          <w:lang w:val="en-US"/>
        </w:rPr>
      </w:pPr>
      <w:r w:rsidRPr="006977A4">
        <w:rPr>
          <w:rFonts w:ascii="Times New Roman" w:hAnsi="Times New Roman" w:cs="Times New Roman"/>
          <w:noProof/>
          <w:sz w:val="24"/>
          <w:szCs w:val="24"/>
          <w:lang w:eastAsia="ru-RU"/>
        </w:rPr>
        <w:drawing>
          <wp:inline distT="0" distB="0" distL="0" distR="0" wp14:anchorId="2C9DFBF0" wp14:editId="60A8B688">
            <wp:extent cx="5915025" cy="4810125"/>
            <wp:effectExtent l="0" t="0" r="0" b="9525"/>
            <wp:docPr id="237" name="Схема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6F5D0BC0" w14:textId="48ADB662" w:rsidR="00F05445" w:rsidRPr="006977A4" w:rsidRDefault="002C0D46"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Figure </w:t>
      </w:r>
      <w:r w:rsidR="00ED6DBA" w:rsidRPr="006977A4">
        <w:rPr>
          <w:rFonts w:ascii="Times New Roman" w:hAnsi="Times New Roman" w:cs="Times New Roman"/>
          <w:sz w:val="28"/>
          <w:szCs w:val="28"/>
          <w:lang w:val="en-US"/>
        </w:rPr>
        <w:t>17</w:t>
      </w:r>
      <w:r w:rsidR="004D3467" w:rsidRPr="006977A4">
        <w:rPr>
          <w:rFonts w:ascii="Times New Roman" w:hAnsi="Times New Roman" w:cs="Times New Roman"/>
          <w:sz w:val="28"/>
          <w:szCs w:val="28"/>
          <w:lang w:val="en-US"/>
        </w:rPr>
        <w:t xml:space="preserve"> – </w:t>
      </w:r>
      <w:r w:rsidRPr="006977A4">
        <w:rPr>
          <w:rFonts w:ascii="Times New Roman" w:hAnsi="Times New Roman" w:cs="Times New Roman"/>
          <w:sz w:val="28"/>
          <w:szCs w:val="28"/>
          <w:lang w:val="en-US"/>
        </w:rPr>
        <w:t>Components of logistics services quality of dry port</w:t>
      </w:r>
    </w:p>
    <w:p w14:paraId="0ECEE873" w14:textId="145B4CB9" w:rsidR="00787FBE" w:rsidRPr="006977A4" w:rsidRDefault="00560323"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Note –</w:t>
      </w:r>
      <w:r w:rsidR="00787FBE" w:rsidRPr="006977A4">
        <w:rPr>
          <w:rFonts w:ascii="Times New Roman" w:hAnsi="Times New Roman" w:cs="Times New Roman"/>
          <w:sz w:val="28"/>
          <w:szCs w:val="28"/>
          <w:lang w:val="en-US"/>
        </w:rPr>
        <w:t xml:space="preserve">Developed by </w:t>
      </w:r>
      <w:r w:rsidR="002F785C" w:rsidRPr="006977A4">
        <w:rPr>
          <w:rFonts w:ascii="Times New Roman" w:hAnsi="Times New Roman" w:cs="Times New Roman"/>
          <w:sz w:val="28"/>
          <w:szCs w:val="28"/>
          <w:lang w:val="en-US"/>
        </w:rPr>
        <w:t xml:space="preserve">the </w:t>
      </w:r>
      <w:r w:rsidR="00787FBE" w:rsidRPr="006977A4">
        <w:rPr>
          <w:rFonts w:ascii="Times New Roman" w:hAnsi="Times New Roman" w:cs="Times New Roman"/>
          <w:sz w:val="28"/>
          <w:szCs w:val="28"/>
          <w:lang w:val="en-US"/>
        </w:rPr>
        <w:t>author</w:t>
      </w:r>
    </w:p>
    <w:p w14:paraId="32B836CE" w14:textId="77777777" w:rsidR="00787FBE" w:rsidRPr="006977A4" w:rsidRDefault="00787FBE" w:rsidP="00970BCF">
      <w:pPr>
        <w:spacing w:after="0" w:line="240" w:lineRule="auto"/>
        <w:ind w:firstLine="709"/>
        <w:jc w:val="both"/>
        <w:rPr>
          <w:rFonts w:ascii="Times New Roman" w:hAnsi="Times New Roman" w:cs="Times New Roman"/>
          <w:sz w:val="24"/>
          <w:szCs w:val="24"/>
          <w:lang w:val="en-US"/>
        </w:rPr>
      </w:pPr>
    </w:p>
    <w:p w14:paraId="601B4B0F" w14:textId="310784E7" w:rsidR="00787FBE" w:rsidRPr="006977A4" w:rsidRDefault="008910F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In </w:t>
      </w:r>
      <w:r w:rsidR="002F785C" w:rsidRPr="006977A4">
        <w:rPr>
          <w:rFonts w:ascii="Times New Roman" w:hAnsi="Times New Roman" w:cs="Times New Roman"/>
          <w:sz w:val="28"/>
          <w:szCs w:val="28"/>
          <w:lang w:val="en-US"/>
        </w:rPr>
        <w:t>developing</w:t>
      </w:r>
      <w:r w:rsidRPr="006977A4">
        <w:rPr>
          <w:rFonts w:ascii="Times New Roman" w:hAnsi="Times New Roman" w:cs="Times New Roman"/>
          <w:sz w:val="28"/>
          <w:szCs w:val="28"/>
          <w:lang w:val="en-US"/>
        </w:rPr>
        <w:t xml:space="preserve"> sub</w:t>
      </w:r>
      <w:r w:rsidR="00787FBE" w:rsidRPr="006977A4">
        <w:rPr>
          <w:rFonts w:ascii="Times New Roman" w:hAnsi="Times New Roman" w:cs="Times New Roman"/>
          <w:sz w:val="28"/>
          <w:szCs w:val="28"/>
          <w:lang w:val="en-US"/>
        </w:rPr>
        <w:t xml:space="preserve">dimensions for assessing the </w:t>
      </w:r>
      <w:r w:rsidR="002F785C" w:rsidRPr="006977A4">
        <w:rPr>
          <w:rFonts w:ascii="Times New Roman" w:hAnsi="Times New Roman" w:cs="Times New Roman"/>
          <w:sz w:val="28"/>
          <w:szCs w:val="28"/>
          <w:lang w:val="en-US"/>
        </w:rPr>
        <w:t>dry port’s logistics service quality</w:t>
      </w:r>
      <w:r w:rsidR="00787FBE" w:rsidRPr="006977A4">
        <w:rPr>
          <w:rFonts w:ascii="Times New Roman" w:hAnsi="Times New Roman" w:cs="Times New Roman"/>
          <w:sz w:val="28"/>
          <w:szCs w:val="28"/>
          <w:lang w:val="en-US"/>
        </w:rPr>
        <w:t xml:space="preserve">, </w:t>
      </w:r>
      <w:r w:rsidR="00376192" w:rsidRPr="006977A4">
        <w:rPr>
          <w:rFonts w:ascii="Times New Roman" w:hAnsi="Times New Roman" w:cs="Times New Roman"/>
          <w:sz w:val="28"/>
          <w:szCs w:val="28"/>
          <w:lang w:val="en-US"/>
        </w:rPr>
        <w:t xml:space="preserve">the </w:t>
      </w:r>
      <w:r w:rsidR="00787FBE" w:rsidRPr="006977A4">
        <w:rPr>
          <w:rFonts w:ascii="Times New Roman" w:hAnsi="Times New Roman" w:cs="Times New Roman"/>
          <w:sz w:val="28"/>
          <w:szCs w:val="28"/>
          <w:lang w:val="en-US"/>
        </w:rPr>
        <w:t xml:space="preserve">indicators were adapted from </w:t>
      </w:r>
      <w:r w:rsidR="006C41A4" w:rsidRPr="006977A4">
        <w:rPr>
          <w:rFonts w:ascii="Times New Roman" w:hAnsi="Times New Roman" w:cs="Times New Roman"/>
          <w:sz w:val="28"/>
          <w:szCs w:val="28"/>
          <w:lang w:val="en-US"/>
        </w:rPr>
        <w:t xml:space="preserve">the </w:t>
      </w:r>
      <w:r w:rsidR="00787FBE" w:rsidRPr="006977A4">
        <w:rPr>
          <w:rFonts w:ascii="Times New Roman" w:hAnsi="Times New Roman" w:cs="Times New Roman"/>
          <w:sz w:val="28"/>
          <w:szCs w:val="28"/>
          <w:lang w:val="en-US"/>
        </w:rPr>
        <w:t>ROPMIS</w:t>
      </w:r>
      <w:r w:rsidR="006C41A4" w:rsidRPr="006977A4">
        <w:rPr>
          <w:rFonts w:ascii="Times New Roman" w:hAnsi="Times New Roman" w:cs="Times New Roman"/>
          <w:sz w:val="28"/>
          <w:szCs w:val="28"/>
          <w:lang w:val="en-US"/>
        </w:rPr>
        <w:t xml:space="preserve"> </w:t>
      </w:r>
      <w:r w:rsidR="00787FBE" w:rsidRPr="006977A4">
        <w:rPr>
          <w:rFonts w:ascii="Times New Roman" w:hAnsi="Times New Roman" w:cs="Times New Roman"/>
          <w:sz w:val="28"/>
          <w:szCs w:val="28"/>
          <w:lang w:val="en-US"/>
        </w:rPr>
        <w:t>model</w:t>
      </w:r>
      <w:r w:rsidR="00F82CA9" w:rsidRPr="006977A4">
        <w:rPr>
          <w:rFonts w:ascii="Times New Roman" w:hAnsi="Times New Roman" w:cs="Times New Roman"/>
          <w:sz w:val="28"/>
          <w:szCs w:val="28"/>
          <w:lang w:val="en-US"/>
        </w:rPr>
        <w:t xml:space="preserve"> and used</w:t>
      </w:r>
      <w:r w:rsidR="00376192" w:rsidRPr="006977A4">
        <w:rPr>
          <w:rFonts w:ascii="Times New Roman" w:hAnsi="Times New Roman" w:cs="Times New Roman"/>
          <w:sz w:val="28"/>
          <w:szCs w:val="28"/>
          <w:lang w:val="en-US"/>
        </w:rPr>
        <w:t xml:space="preserve"> as</w:t>
      </w:r>
      <w:r w:rsidR="00F82CA9" w:rsidRPr="006977A4">
        <w:rPr>
          <w:rFonts w:ascii="Times New Roman" w:hAnsi="Times New Roman" w:cs="Times New Roman"/>
          <w:sz w:val="28"/>
          <w:szCs w:val="28"/>
          <w:lang w:val="en-US"/>
        </w:rPr>
        <w:t xml:space="preserve"> p</w:t>
      </w:r>
      <w:r w:rsidR="00787FBE" w:rsidRPr="006977A4">
        <w:rPr>
          <w:rFonts w:ascii="Times New Roman" w:hAnsi="Times New Roman" w:cs="Times New Roman"/>
          <w:sz w:val="28"/>
          <w:szCs w:val="28"/>
          <w:lang w:val="en-US"/>
        </w:rPr>
        <w:t xml:space="preserve">ort </w:t>
      </w:r>
      <w:r w:rsidR="00787FBE" w:rsidRPr="006977A4">
        <w:rPr>
          <w:rFonts w:ascii="Times New Roman" w:hAnsi="Times New Roman" w:cs="Times New Roman"/>
          <w:sz w:val="28"/>
          <w:szCs w:val="28"/>
          <w:lang w:val="en-US"/>
        </w:rPr>
        <w:lastRenderedPageBreak/>
        <w:t>performance indicators in container transport logistics</w:t>
      </w:r>
      <w:r w:rsidR="00787FBE"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tranpol.2018.09.021","ISSN":"0967-070X","author":[{"dropping-particle":"","family":"Ha","given":"Min-ho","non-dropping-particle":"","parse-names":false,"suffix":""},{"dropping-particle":"","family":"Yang","given":"Zaili","non-dropping-particle":"","parse-names":false,"suffix":""},{"dropping-particle":"","family":"Siu","given":"Jasmine","non-dropping-particle":"","parse-names":false,"suffix":""},{"dropping-particle":"","family":"Lam","given":"Lee","non-dropping-particle":"","parse-names":false,"suffix":""}],"container-title":"Transport Policy","id":"ITEM-1","issue":"September 2018","issued":{"date-parts":[["2019"]]},"page":"25-40","publisher":"Elsevier Ltd","title":"Port performance in container transport logistics : A multi-stakeholder perspective","type":"article-journal","volume":"73"},"uris":["http://www.mendeley.com/documents/?uuid=06a5fa2f-2dff-4b5b-b8de-fb2b71adee93"]}],"mendeley":{"formattedCitation":"[26]","plainTextFormattedCitation":"[26]","previouslyFormattedCitation":"[26]"},"properties":{"noteIndex":0},"schema":"https://github.com/citation-style-language/schema/raw/master/csl-citation.json"}</w:instrText>
      </w:r>
      <w:r w:rsidR="00787FBE" w:rsidRPr="006977A4">
        <w:rPr>
          <w:rFonts w:ascii="Times New Roman" w:hAnsi="Times New Roman" w:cs="Times New Roman"/>
          <w:sz w:val="28"/>
          <w:szCs w:val="28"/>
          <w:lang w:val="en-US"/>
        </w:rPr>
        <w:fldChar w:fldCharType="end"/>
      </w:r>
      <w:r w:rsidR="00787FBE" w:rsidRPr="006977A4">
        <w:rPr>
          <w:rFonts w:ascii="Times New Roman" w:hAnsi="Times New Roman" w:cs="Times New Roman"/>
          <w:sz w:val="28"/>
          <w:szCs w:val="28"/>
          <w:lang w:val="en-US"/>
        </w:rPr>
        <w:t xml:space="preserve">. Finally, </w:t>
      </w:r>
      <w:r w:rsidR="001455F0" w:rsidRPr="006977A4">
        <w:rPr>
          <w:rFonts w:ascii="Times New Roman" w:hAnsi="Times New Roman" w:cs="Times New Roman"/>
          <w:sz w:val="28"/>
          <w:szCs w:val="28"/>
          <w:lang w:val="en-US"/>
        </w:rPr>
        <w:t xml:space="preserve">the </w:t>
      </w:r>
      <w:r w:rsidR="00787FBE" w:rsidRPr="006977A4">
        <w:rPr>
          <w:rFonts w:ascii="Times New Roman" w:hAnsi="Times New Roman" w:cs="Times New Roman"/>
          <w:sz w:val="28"/>
          <w:szCs w:val="28"/>
          <w:lang w:val="en-US"/>
        </w:rPr>
        <w:t>dry port</w:t>
      </w:r>
      <w:r w:rsidR="00F82CA9" w:rsidRPr="006977A4">
        <w:rPr>
          <w:rFonts w:ascii="Times New Roman" w:hAnsi="Times New Roman" w:cs="Times New Roman"/>
          <w:sz w:val="28"/>
          <w:szCs w:val="28"/>
          <w:lang w:val="en-US"/>
        </w:rPr>
        <w:t xml:space="preserve"> service quality assessment</w:t>
      </w:r>
      <w:r w:rsidR="00376192" w:rsidRPr="006977A4">
        <w:rPr>
          <w:rFonts w:ascii="Times New Roman" w:hAnsi="Times New Roman" w:cs="Times New Roman"/>
          <w:sz w:val="28"/>
          <w:szCs w:val="28"/>
          <w:lang w:val="en-US"/>
        </w:rPr>
        <w:t xml:space="preserve"> tool consists of 37 subdimensions </w:t>
      </w:r>
      <w:r w:rsidR="002F785C" w:rsidRPr="006977A4">
        <w:rPr>
          <w:rFonts w:ascii="Times New Roman" w:hAnsi="Times New Roman" w:cs="Times New Roman"/>
          <w:sz w:val="28"/>
          <w:szCs w:val="28"/>
          <w:lang w:val="en-US"/>
        </w:rPr>
        <w:t>in</w:t>
      </w:r>
      <w:r w:rsidR="00F82CA9" w:rsidRPr="006977A4">
        <w:rPr>
          <w:rFonts w:ascii="Times New Roman" w:hAnsi="Times New Roman" w:cs="Times New Roman"/>
          <w:sz w:val="28"/>
          <w:szCs w:val="28"/>
          <w:lang w:val="en-US"/>
        </w:rPr>
        <w:t xml:space="preserve"> the table below </w:t>
      </w:r>
      <w:r w:rsidR="00787FBE" w:rsidRPr="006977A4">
        <w:rPr>
          <w:rFonts w:ascii="Times New Roman" w:hAnsi="Times New Roman" w:cs="Times New Roman"/>
          <w:sz w:val="28"/>
          <w:szCs w:val="28"/>
          <w:lang w:val="en-US"/>
        </w:rPr>
        <w:t xml:space="preserve">(Table </w:t>
      </w:r>
      <w:r w:rsidR="00CD0AF5" w:rsidRPr="006977A4">
        <w:rPr>
          <w:rFonts w:ascii="Times New Roman" w:hAnsi="Times New Roman" w:cs="Times New Roman"/>
          <w:sz w:val="28"/>
          <w:szCs w:val="28"/>
          <w:lang w:val="en-US"/>
        </w:rPr>
        <w:t>9</w:t>
      </w:r>
      <w:r w:rsidR="00F82CA9" w:rsidRPr="006977A4">
        <w:rPr>
          <w:rFonts w:ascii="Times New Roman" w:hAnsi="Times New Roman" w:cs="Times New Roman"/>
          <w:sz w:val="28"/>
          <w:szCs w:val="28"/>
          <w:lang w:val="en-US"/>
        </w:rPr>
        <w:t>).</w:t>
      </w:r>
      <w:r w:rsidR="00787FBE" w:rsidRPr="006977A4">
        <w:rPr>
          <w:rFonts w:ascii="Times New Roman" w:hAnsi="Times New Roman" w:cs="Times New Roman"/>
          <w:sz w:val="28"/>
          <w:szCs w:val="28"/>
          <w:lang w:val="en-US"/>
        </w:rPr>
        <w:t xml:space="preserve"> </w:t>
      </w:r>
    </w:p>
    <w:p w14:paraId="5160DFC9" w14:textId="77777777" w:rsidR="00173179" w:rsidRPr="006977A4" w:rsidRDefault="00173179" w:rsidP="00970BCF">
      <w:pPr>
        <w:spacing w:after="0" w:line="240" w:lineRule="auto"/>
        <w:ind w:firstLine="709"/>
        <w:jc w:val="both"/>
        <w:rPr>
          <w:rFonts w:ascii="Times New Roman" w:hAnsi="Times New Roman" w:cs="Times New Roman"/>
          <w:sz w:val="28"/>
          <w:szCs w:val="28"/>
          <w:lang w:val="en-US"/>
        </w:rPr>
      </w:pPr>
    </w:p>
    <w:p w14:paraId="121B7091" w14:textId="12A7672A" w:rsidR="00787FBE" w:rsidRPr="006977A4" w:rsidRDefault="00787FBE"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Table </w:t>
      </w:r>
      <w:r w:rsidR="00CD0AF5" w:rsidRPr="006977A4">
        <w:rPr>
          <w:rFonts w:ascii="Times New Roman" w:hAnsi="Times New Roman" w:cs="Times New Roman"/>
          <w:sz w:val="28"/>
          <w:szCs w:val="28"/>
          <w:lang w:val="en-US"/>
        </w:rPr>
        <w:t>9</w:t>
      </w:r>
      <w:r w:rsidR="00B751BD" w:rsidRPr="006977A4">
        <w:rPr>
          <w:rFonts w:ascii="Times New Roman" w:hAnsi="Times New Roman" w:cs="Times New Roman"/>
          <w:sz w:val="28"/>
          <w:szCs w:val="28"/>
          <w:lang w:val="en-US"/>
        </w:rPr>
        <w:t xml:space="preserve"> – </w:t>
      </w:r>
      <w:r w:rsidRPr="006977A4">
        <w:rPr>
          <w:rFonts w:ascii="Times New Roman" w:hAnsi="Times New Roman" w:cs="Times New Roman"/>
          <w:sz w:val="28"/>
          <w:szCs w:val="28"/>
          <w:lang w:val="en-US"/>
        </w:rPr>
        <w:t>Di</w:t>
      </w:r>
      <w:r w:rsidR="00F82CA9" w:rsidRPr="006977A4">
        <w:rPr>
          <w:rFonts w:ascii="Times New Roman" w:hAnsi="Times New Roman" w:cs="Times New Roman"/>
          <w:sz w:val="28"/>
          <w:szCs w:val="28"/>
          <w:lang w:val="en-US"/>
        </w:rPr>
        <w:t>mensions and sub-dimensions of d</w:t>
      </w:r>
      <w:r w:rsidRPr="006977A4">
        <w:rPr>
          <w:rFonts w:ascii="Times New Roman" w:hAnsi="Times New Roman" w:cs="Times New Roman"/>
          <w:sz w:val="28"/>
          <w:szCs w:val="28"/>
          <w:lang w:val="en-US"/>
        </w:rPr>
        <w:t>ry port’s logistics service quality assessment tool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379"/>
        <w:gridCol w:w="1701"/>
      </w:tblGrid>
      <w:tr w:rsidR="00970BCF" w:rsidRPr="006977A4" w14:paraId="233BB747" w14:textId="77777777" w:rsidTr="001E3372">
        <w:tc>
          <w:tcPr>
            <w:tcW w:w="1809" w:type="dxa"/>
          </w:tcPr>
          <w:p w14:paraId="41BA36A7" w14:textId="77777777" w:rsidR="00787FBE" w:rsidRPr="006977A4" w:rsidRDefault="00787FBE" w:rsidP="00D570F6">
            <w:pPr>
              <w:spacing w:after="0" w:line="240" w:lineRule="auto"/>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Dimensions </w:t>
            </w:r>
          </w:p>
        </w:tc>
        <w:tc>
          <w:tcPr>
            <w:tcW w:w="6379" w:type="dxa"/>
          </w:tcPr>
          <w:p w14:paraId="1FCF858D" w14:textId="77777777" w:rsidR="00787FBE" w:rsidRPr="006977A4" w:rsidRDefault="00787FBE" w:rsidP="00D570F6">
            <w:pPr>
              <w:spacing w:after="0" w:line="240" w:lineRule="auto"/>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Sub-dimensions </w:t>
            </w:r>
          </w:p>
        </w:tc>
        <w:tc>
          <w:tcPr>
            <w:tcW w:w="1701" w:type="dxa"/>
          </w:tcPr>
          <w:p w14:paraId="6AFDBCAA" w14:textId="6FF869B3" w:rsidR="00787FBE" w:rsidRPr="006977A4" w:rsidRDefault="00787FBE" w:rsidP="007E56EE">
            <w:pPr>
              <w:spacing w:after="0" w:line="240" w:lineRule="auto"/>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Authors </w:t>
            </w:r>
          </w:p>
        </w:tc>
      </w:tr>
      <w:tr w:rsidR="007E56EE" w:rsidRPr="006977A4" w14:paraId="7AC63946" w14:textId="77777777" w:rsidTr="001E3372">
        <w:tc>
          <w:tcPr>
            <w:tcW w:w="1809" w:type="dxa"/>
          </w:tcPr>
          <w:p w14:paraId="741D831A" w14:textId="21903315" w:rsidR="007E56EE" w:rsidRPr="006977A4" w:rsidRDefault="007E56EE" w:rsidP="00D570F6">
            <w:pPr>
              <w:spacing w:after="0" w:line="240" w:lineRule="auto"/>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w:t>
            </w:r>
          </w:p>
        </w:tc>
        <w:tc>
          <w:tcPr>
            <w:tcW w:w="6379" w:type="dxa"/>
          </w:tcPr>
          <w:p w14:paraId="2B3B680B" w14:textId="340481D3" w:rsidR="007E56EE" w:rsidRPr="006977A4" w:rsidRDefault="007E56EE" w:rsidP="00D570F6">
            <w:pPr>
              <w:spacing w:after="0" w:line="240" w:lineRule="auto"/>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w:t>
            </w:r>
          </w:p>
        </w:tc>
        <w:tc>
          <w:tcPr>
            <w:tcW w:w="1701" w:type="dxa"/>
          </w:tcPr>
          <w:p w14:paraId="2113418B" w14:textId="2BF54349" w:rsidR="007E56EE" w:rsidRPr="006977A4" w:rsidRDefault="007E56EE" w:rsidP="007E56EE">
            <w:pPr>
              <w:spacing w:after="0" w:line="240" w:lineRule="auto"/>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w:t>
            </w:r>
          </w:p>
        </w:tc>
      </w:tr>
      <w:tr w:rsidR="00970BCF" w:rsidRPr="006977A4" w14:paraId="1402AFF7" w14:textId="77777777" w:rsidTr="001E3372">
        <w:tc>
          <w:tcPr>
            <w:tcW w:w="1809" w:type="dxa"/>
          </w:tcPr>
          <w:p w14:paraId="44F2D976" w14:textId="15578EE3" w:rsidR="00787FBE" w:rsidRPr="006977A4" w:rsidRDefault="00787FBE" w:rsidP="00D570F6">
            <w:pPr>
              <w:spacing w:after="0" w:line="240" w:lineRule="auto"/>
              <w:jc w:val="both"/>
              <w:rPr>
                <w:rFonts w:ascii="Times New Roman" w:hAnsi="Times New Roman" w:cs="Times New Roman"/>
                <w:sz w:val="24"/>
                <w:szCs w:val="24"/>
                <w:lang w:val="en-US"/>
              </w:rPr>
            </w:pPr>
            <w:bookmarkStart w:id="19" w:name="_Hlk119886908"/>
            <w:r w:rsidRPr="006977A4">
              <w:rPr>
                <w:rFonts w:ascii="Times New Roman" w:hAnsi="Times New Roman" w:cs="Times New Roman"/>
                <w:sz w:val="24"/>
                <w:szCs w:val="24"/>
                <w:lang w:val="en-US"/>
              </w:rPr>
              <w:t>Availability of Physical infrastructure (</w:t>
            </w:r>
            <w:r w:rsidR="00240EB1" w:rsidRPr="006977A4">
              <w:rPr>
                <w:rFonts w:ascii="Times New Roman" w:hAnsi="Times New Roman" w:cs="Times New Roman"/>
                <w:sz w:val="24"/>
                <w:szCs w:val="24"/>
                <w:lang w:val="en-US"/>
              </w:rPr>
              <w:t>P</w:t>
            </w:r>
            <w:r w:rsidRPr="006977A4">
              <w:rPr>
                <w:rFonts w:ascii="Times New Roman" w:hAnsi="Times New Roman" w:cs="Times New Roman"/>
                <w:sz w:val="24"/>
                <w:szCs w:val="24"/>
                <w:lang w:val="en-US"/>
              </w:rPr>
              <w:t>I)</w:t>
            </w:r>
          </w:p>
        </w:tc>
        <w:tc>
          <w:tcPr>
            <w:tcW w:w="6379" w:type="dxa"/>
          </w:tcPr>
          <w:p w14:paraId="338D6653" w14:textId="77777777" w:rsidR="00787FBE" w:rsidRPr="006977A4" w:rsidRDefault="00787FBE" w:rsidP="00D570F6">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Availability of Material handling equipment (gantry cranes, reach stackers, stackers, forklifts, etc.) (I</w:t>
            </w:r>
            <w:r w:rsidRPr="006977A4">
              <w:rPr>
                <w:rFonts w:ascii="Times New Roman" w:hAnsi="Times New Roman" w:cs="Times New Roman"/>
                <w:sz w:val="24"/>
                <w:szCs w:val="24"/>
                <w:vertAlign w:val="subscript"/>
                <w:lang w:val="en-US"/>
              </w:rPr>
              <w:t>1</w:t>
            </w:r>
            <w:r w:rsidRPr="006977A4">
              <w:rPr>
                <w:rFonts w:ascii="Times New Roman" w:hAnsi="Times New Roman" w:cs="Times New Roman"/>
                <w:sz w:val="24"/>
                <w:szCs w:val="24"/>
                <w:lang w:val="en-US"/>
              </w:rPr>
              <w:t>)</w:t>
            </w:r>
          </w:p>
          <w:p w14:paraId="529B4B8D" w14:textId="77777777" w:rsidR="00787FBE" w:rsidRPr="006977A4" w:rsidRDefault="00787FBE" w:rsidP="00D570F6">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Availability of different types of warehouses(I</w:t>
            </w:r>
            <w:r w:rsidRPr="006977A4">
              <w:rPr>
                <w:rFonts w:ascii="Times New Roman" w:hAnsi="Times New Roman" w:cs="Times New Roman"/>
                <w:sz w:val="24"/>
                <w:szCs w:val="24"/>
                <w:vertAlign w:val="subscript"/>
                <w:lang w:val="en-US"/>
              </w:rPr>
              <w:t>2</w:t>
            </w:r>
            <w:r w:rsidRPr="006977A4">
              <w:rPr>
                <w:rFonts w:ascii="Times New Roman" w:hAnsi="Times New Roman" w:cs="Times New Roman"/>
                <w:sz w:val="24"/>
                <w:szCs w:val="24"/>
                <w:lang w:val="en-US"/>
              </w:rPr>
              <w:t>)</w:t>
            </w:r>
          </w:p>
          <w:p w14:paraId="4684E092" w14:textId="77777777" w:rsidR="00787FBE" w:rsidRDefault="00787FBE" w:rsidP="007E56E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Proper functioning of facilities (I</w:t>
            </w:r>
            <w:r w:rsidRPr="006977A4">
              <w:rPr>
                <w:rFonts w:ascii="Times New Roman" w:hAnsi="Times New Roman" w:cs="Times New Roman"/>
                <w:sz w:val="24"/>
                <w:szCs w:val="24"/>
                <w:vertAlign w:val="subscript"/>
                <w:lang w:val="en-US"/>
              </w:rPr>
              <w:t>3</w:t>
            </w:r>
            <w:r w:rsidRPr="006977A4">
              <w:rPr>
                <w:rFonts w:ascii="Times New Roman" w:hAnsi="Times New Roman" w:cs="Times New Roman"/>
                <w:sz w:val="24"/>
                <w:szCs w:val="24"/>
                <w:lang w:val="en-US"/>
              </w:rPr>
              <w:t>)</w:t>
            </w:r>
          </w:p>
          <w:p w14:paraId="7C9C7F73" w14:textId="1E83EF6D" w:rsidR="00FC1642" w:rsidRPr="006977A4" w:rsidRDefault="00FC1642" w:rsidP="007E56EE">
            <w:pPr>
              <w:spacing w:after="0" w:line="240" w:lineRule="auto"/>
              <w:jc w:val="both"/>
              <w:rPr>
                <w:rFonts w:ascii="Times New Roman" w:hAnsi="Times New Roman" w:cs="Times New Roman"/>
                <w:sz w:val="24"/>
                <w:szCs w:val="24"/>
                <w:lang w:val="en-US"/>
              </w:rPr>
            </w:pPr>
          </w:p>
        </w:tc>
        <w:tc>
          <w:tcPr>
            <w:tcW w:w="1701" w:type="dxa"/>
          </w:tcPr>
          <w:p w14:paraId="1AD261E8" w14:textId="6219B510" w:rsidR="00787FBE" w:rsidRPr="006977A4" w:rsidRDefault="00787FBE" w:rsidP="00D570F6">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Hemalatha, Dumpala,  Balakrishna </w:t>
            </w:r>
            <w:r w:rsidRPr="006977A4">
              <w:rPr>
                <w:rFonts w:ascii="Times New Roman" w:hAnsi="Times New Roman" w:cs="Times New Roman"/>
                <w:sz w:val="24"/>
                <w:szCs w:val="24"/>
                <w:lang w:val="en-US"/>
              </w:rPr>
              <w:fldChar w:fldCharType="begin" w:fldLock="1"/>
            </w:r>
            <w:r w:rsidR="004B6E92" w:rsidRPr="006977A4">
              <w:rPr>
                <w:rFonts w:ascii="Times New Roman" w:hAnsi="Times New Roman" w:cs="Times New Roman"/>
                <w:sz w:val="24"/>
                <w:szCs w:val="24"/>
                <w:lang w:val="en-US"/>
              </w:rPr>
              <w:instrText>ADDIN CSL_CITATION {"citationItems":[{"id":"ITEM-1","itemData":{"DOI":"10.1016/j.ajsl.2018.06.010","ISSN":"20925212","abstract":"In today's competitive business environment, evaluation and analysis of service quality of service organizations is vital to further improve quality of providing service by the organizations. The present study focuses on the evaluation of service quality of container terminal operators as these organizations play a major role in increase of national economy. Service quality evaluation process makes use of SERVQUAL tool for service quality evaluation of container terminal operators. Customized questionnaire for 20 enablers of 5 dimensions of service quality are prepared and distributed to 25 customers of 12 container terminal operators in India. Weights of dimensions and enablers pertaining to service quality of container terminal operators are determined through Attribute Hierarchy Model (AHM) to avoid consistency check, present in standard AHP method. TOPSIS and GRP methods are implemented to evaluate service quality of container terminal operators and composite rank is arrived. Consistency in the ranking is observed in the ranking patterns obtained by the proposed methods.","author":[{"dropping-particle":"","family":"Hemalatha","given":"S.","non-dropping-particle":"","parse-names":false,"suffix":""},{"dropping-particle":"","family":"Dumpala","given":"Lingaraju","non-dropping-particle":"","parse-names":false,"suffix":""},{"dropping-particle":"","family":"Balakrishna","given":"B.","non-dropping-particle":"","parse-names":false,"suffix":""}],"container-title":"Asian Journal of Shipping and Logistics","id":"ITEM-1","issue":"2","issued":{"date-parts":[["2018"]]},"page":"137-144","publisher":"Elsevier B.V.","title":"Service quality evaluation and ranking of container terminal operators through hybrid multi-criteria decision making methods","type":"article-journal","volume":"34"},"uris":["http://www.mendeley.com/documents/?uuid=ce712931-56ba-4d21-b5ba-a5e1cfd21d79"]}],"mendeley":{"formattedCitation":"[23]","plainTextFormattedCitation":"[23]","previouslyFormattedCitation":"[23]"},"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00371352" w:rsidRPr="006977A4">
              <w:rPr>
                <w:rFonts w:ascii="Times New Roman" w:hAnsi="Times New Roman" w:cs="Times New Roman"/>
                <w:noProof/>
                <w:sz w:val="24"/>
                <w:szCs w:val="24"/>
                <w:lang w:val="en-US"/>
              </w:rPr>
              <w:t>[23]</w:t>
            </w:r>
            <w:r w:rsidRPr="006977A4">
              <w:rPr>
                <w:rFonts w:ascii="Times New Roman" w:hAnsi="Times New Roman" w:cs="Times New Roman"/>
                <w:sz w:val="24"/>
                <w:szCs w:val="24"/>
                <w:lang w:val="en-US"/>
              </w:rPr>
              <w:fldChar w:fldCharType="end"/>
            </w:r>
          </w:p>
        </w:tc>
      </w:tr>
      <w:bookmarkEnd w:id="19"/>
      <w:tr w:rsidR="00F151AD" w:rsidRPr="00C42744" w14:paraId="4586073C" w14:textId="77777777" w:rsidTr="001E3372">
        <w:trPr>
          <w:trHeight w:val="2484"/>
        </w:trPr>
        <w:tc>
          <w:tcPr>
            <w:tcW w:w="1809" w:type="dxa"/>
          </w:tcPr>
          <w:p w14:paraId="4625506D" w14:textId="77777777" w:rsidR="00F151AD" w:rsidRPr="006977A4" w:rsidRDefault="00F151AD" w:rsidP="00D570F6">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Operations and processes (OP)</w:t>
            </w:r>
          </w:p>
        </w:tc>
        <w:tc>
          <w:tcPr>
            <w:tcW w:w="6379" w:type="dxa"/>
          </w:tcPr>
          <w:p w14:paraId="208B3A32" w14:textId="77777777" w:rsidR="00F151AD" w:rsidRPr="006977A4" w:rsidRDefault="00F151AD" w:rsidP="00D570F6">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Ease of ordering procedures (OP</w:t>
            </w:r>
            <w:r w:rsidRPr="006977A4">
              <w:rPr>
                <w:rFonts w:ascii="Times New Roman" w:hAnsi="Times New Roman" w:cs="Times New Roman"/>
                <w:sz w:val="24"/>
                <w:szCs w:val="24"/>
                <w:vertAlign w:val="subscript"/>
                <w:lang w:val="en-US"/>
              </w:rPr>
              <w:t>1</w:t>
            </w:r>
            <w:r w:rsidRPr="006977A4">
              <w:rPr>
                <w:rFonts w:ascii="Times New Roman" w:hAnsi="Times New Roman" w:cs="Times New Roman"/>
                <w:sz w:val="24"/>
                <w:szCs w:val="24"/>
                <w:lang w:val="en-US"/>
              </w:rPr>
              <w:t>)</w:t>
            </w:r>
          </w:p>
          <w:p w14:paraId="1844466A" w14:textId="77777777" w:rsidR="00F151AD" w:rsidRPr="006977A4" w:rsidRDefault="00F151AD" w:rsidP="00D570F6">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Custom control convenience (phytosanitary, veterinary, border, quarantine controls) (OP</w:t>
            </w:r>
            <w:r w:rsidRPr="006977A4">
              <w:rPr>
                <w:rFonts w:ascii="Times New Roman" w:hAnsi="Times New Roman" w:cs="Times New Roman"/>
                <w:sz w:val="24"/>
                <w:szCs w:val="24"/>
                <w:vertAlign w:val="subscript"/>
                <w:lang w:val="en-US"/>
              </w:rPr>
              <w:t>3</w:t>
            </w:r>
            <w:r w:rsidRPr="006977A4">
              <w:rPr>
                <w:rFonts w:ascii="Times New Roman" w:hAnsi="Times New Roman" w:cs="Times New Roman"/>
                <w:sz w:val="24"/>
                <w:szCs w:val="24"/>
                <w:lang w:val="en-US"/>
              </w:rPr>
              <w:t>)</w:t>
            </w:r>
          </w:p>
          <w:p w14:paraId="0E4E1778" w14:textId="7DE07D0B" w:rsidR="00F151AD" w:rsidRPr="006977A4" w:rsidRDefault="00F151AD" w:rsidP="00D570F6">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Quick loading/unloading processes (OP</w:t>
            </w:r>
            <w:r w:rsidRPr="006977A4">
              <w:rPr>
                <w:rFonts w:ascii="Times New Roman" w:hAnsi="Times New Roman" w:cs="Times New Roman"/>
                <w:sz w:val="24"/>
                <w:szCs w:val="24"/>
                <w:vertAlign w:val="subscript"/>
                <w:lang w:val="en-US"/>
              </w:rPr>
              <w:t>4</w:t>
            </w:r>
            <w:r w:rsidRPr="006977A4">
              <w:rPr>
                <w:rFonts w:ascii="Times New Roman" w:hAnsi="Times New Roman" w:cs="Times New Roman"/>
                <w:sz w:val="24"/>
                <w:szCs w:val="24"/>
                <w:lang w:val="en-US"/>
              </w:rPr>
              <w:t>)</w:t>
            </w:r>
          </w:p>
          <w:p w14:paraId="64E70A98" w14:textId="77777777" w:rsidR="00F151AD" w:rsidRPr="006977A4" w:rsidRDefault="00F151AD" w:rsidP="00D570F6">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Punctuality of arrivals/ departures within defined (OP</w:t>
            </w:r>
            <w:r w:rsidRPr="006977A4">
              <w:rPr>
                <w:rFonts w:ascii="Times New Roman" w:hAnsi="Times New Roman" w:cs="Times New Roman"/>
                <w:sz w:val="24"/>
                <w:szCs w:val="24"/>
                <w:vertAlign w:val="subscript"/>
                <w:lang w:val="en-US"/>
              </w:rPr>
              <w:t>5</w:t>
            </w:r>
            <w:r w:rsidRPr="006977A4">
              <w:rPr>
                <w:rFonts w:ascii="Times New Roman" w:hAnsi="Times New Roman" w:cs="Times New Roman"/>
                <w:sz w:val="24"/>
                <w:szCs w:val="24"/>
                <w:lang w:val="en-US"/>
              </w:rPr>
              <w:t>)</w:t>
            </w:r>
          </w:p>
          <w:p w14:paraId="32C9FC29" w14:textId="77777777" w:rsidR="00F151AD" w:rsidRPr="006977A4" w:rsidRDefault="00F151AD"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Transparency of shipping processes (OP</w:t>
            </w:r>
            <w:r w:rsidRPr="006977A4">
              <w:rPr>
                <w:rFonts w:ascii="Times New Roman" w:hAnsi="Times New Roman" w:cs="Times New Roman"/>
                <w:sz w:val="24"/>
                <w:szCs w:val="24"/>
                <w:vertAlign w:val="subscript"/>
                <w:lang w:val="en-US"/>
              </w:rPr>
              <w:t>6</w:t>
            </w:r>
            <w:r w:rsidRPr="006977A4">
              <w:rPr>
                <w:rFonts w:ascii="Times New Roman" w:hAnsi="Times New Roman" w:cs="Times New Roman"/>
                <w:sz w:val="24"/>
                <w:szCs w:val="24"/>
                <w:lang w:val="en-US"/>
              </w:rPr>
              <w:t>)</w:t>
            </w:r>
          </w:p>
          <w:p w14:paraId="09DB8E7C" w14:textId="77777777" w:rsidR="00F151AD" w:rsidRPr="006977A4" w:rsidRDefault="00F151AD"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Consumer service satisfaction with time (OP</w:t>
            </w:r>
            <w:r w:rsidRPr="006977A4">
              <w:rPr>
                <w:rFonts w:ascii="Times New Roman" w:hAnsi="Times New Roman" w:cs="Times New Roman"/>
                <w:sz w:val="24"/>
                <w:szCs w:val="24"/>
                <w:vertAlign w:val="subscript"/>
                <w:lang w:val="en-US"/>
              </w:rPr>
              <w:t>7</w:t>
            </w:r>
            <w:r w:rsidRPr="006977A4">
              <w:rPr>
                <w:rFonts w:ascii="Times New Roman" w:hAnsi="Times New Roman" w:cs="Times New Roman"/>
                <w:sz w:val="24"/>
                <w:szCs w:val="24"/>
                <w:lang w:val="en-US"/>
              </w:rPr>
              <w:t>)</w:t>
            </w:r>
          </w:p>
          <w:p w14:paraId="46F5D981" w14:textId="77777777" w:rsidR="00F151AD" w:rsidRPr="006977A4" w:rsidRDefault="00F151AD"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Safety of operations/procedures (OP</w:t>
            </w:r>
            <w:r w:rsidRPr="006977A4">
              <w:rPr>
                <w:rFonts w:ascii="Times New Roman" w:hAnsi="Times New Roman" w:cs="Times New Roman"/>
                <w:sz w:val="24"/>
                <w:szCs w:val="24"/>
                <w:vertAlign w:val="subscript"/>
                <w:lang w:val="en-US"/>
              </w:rPr>
              <w:t>8</w:t>
            </w:r>
            <w:r w:rsidRPr="006977A4">
              <w:rPr>
                <w:rFonts w:ascii="Times New Roman" w:hAnsi="Times New Roman" w:cs="Times New Roman"/>
                <w:sz w:val="24"/>
                <w:szCs w:val="24"/>
                <w:lang w:val="en-US"/>
              </w:rPr>
              <w:t>)</w:t>
            </w:r>
          </w:p>
          <w:p w14:paraId="7914656D" w14:textId="77777777" w:rsidR="00F151AD" w:rsidRDefault="00F151AD"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 clear policy on warranty and security (OP</w:t>
            </w:r>
            <w:r w:rsidRPr="006977A4">
              <w:rPr>
                <w:rFonts w:ascii="Times New Roman" w:hAnsi="Times New Roman" w:cs="Times New Roman"/>
                <w:sz w:val="24"/>
                <w:szCs w:val="24"/>
                <w:vertAlign w:val="subscript"/>
                <w:lang w:val="en-US"/>
              </w:rPr>
              <w:t>9</w:t>
            </w:r>
            <w:r w:rsidRPr="006977A4">
              <w:rPr>
                <w:rFonts w:ascii="Times New Roman" w:hAnsi="Times New Roman" w:cs="Times New Roman"/>
                <w:sz w:val="24"/>
                <w:szCs w:val="24"/>
                <w:lang w:val="en-US"/>
              </w:rPr>
              <w:t>)</w:t>
            </w:r>
          </w:p>
          <w:p w14:paraId="1FA6A8FB" w14:textId="7CDB0324" w:rsidR="00FC1642" w:rsidRPr="006977A4" w:rsidRDefault="00FC1642" w:rsidP="008067DE">
            <w:pPr>
              <w:spacing w:after="0" w:line="240" w:lineRule="auto"/>
              <w:jc w:val="both"/>
              <w:rPr>
                <w:rFonts w:ascii="Times New Roman" w:hAnsi="Times New Roman" w:cs="Times New Roman"/>
                <w:sz w:val="24"/>
                <w:szCs w:val="24"/>
                <w:lang w:val="en-US"/>
              </w:rPr>
            </w:pPr>
          </w:p>
        </w:tc>
        <w:tc>
          <w:tcPr>
            <w:tcW w:w="1701" w:type="dxa"/>
          </w:tcPr>
          <w:p w14:paraId="57AD6B02" w14:textId="4041282D" w:rsidR="00F151AD" w:rsidRPr="006977A4" w:rsidRDefault="00F151AD" w:rsidP="00D570F6">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Ha et al. </w:t>
            </w:r>
            <w:r w:rsidRPr="006977A4">
              <w:rPr>
                <w:rFonts w:ascii="Times New Roman" w:hAnsi="Times New Roman" w:cs="Times New Roman"/>
                <w:sz w:val="24"/>
                <w:szCs w:val="24"/>
                <w:lang w:val="en-US"/>
              </w:rPr>
              <w:fldChar w:fldCharType="begin" w:fldLock="1"/>
            </w:r>
            <w:r w:rsidRPr="006977A4">
              <w:rPr>
                <w:rFonts w:ascii="Times New Roman" w:hAnsi="Times New Roman" w:cs="Times New Roman"/>
                <w:sz w:val="24"/>
                <w:szCs w:val="24"/>
                <w:lang w:val="en-US"/>
              </w:rPr>
              <w:instrText>ADDIN CSL_CITATION {"citationItems":[{"id":"ITEM-1","itemData":{"DOI":"10.1016/j.tranpol.2018.09.021","ISSN":"0967-070X","author":[{"dropping-particle":"","family":"Ha","given":"Min-ho","non-dropping-particle":"","parse-names":false,"suffix":""},{"dropping-particle":"","family":"Yang","given":"Zaili","non-dropping-particle":"","parse-names":false,"suffix":""},{"dropping-particle":"","family":"Siu","given":"Jasmine","non-dropping-particle":"","parse-names":false,"suffix":""},{"dropping-particle":"","family":"Lam","given":"Lee","non-dropping-particle":"","parse-names":false,"suffix":""}],"container-title":"Transport Policy","id":"ITEM-1","issue":"September 2018","issued":{"date-parts":[["2019"]]},"page":"25-40","publisher":"Elsevier Ltd","title":"Port performance in container transport logistics : A multi-stakeholder perspective","type":"article-journal","volume":"73"},"uris":["http://www.mendeley.com/documents/?uuid=06a5fa2f-2dff-4b5b-b8de-fb2b71adee93"]}],"mendeley":{"formattedCitation":"[26]","plainTextFormattedCitation":"[26]","previouslyFormattedCitation":"[26]"},"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Pr="006977A4">
              <w:rPr>
                <w:rFonts w:ascii="Times New Roman" w:hAnsi="Times New Roman" w:cs="Times New Roman"/>
                <w:noProof/>
                <w:sz w:val="24"/>
                <w:szCs w:val="24"/>
                <w:lang w:val="en-US"/>
              </w:rPr>
              <w:t>[26]</w:t>
            </w:r>
            <w:r w:rsidRPr="006977A4">
              <w:rPr>
                <w:rFonts w:ascii="Times New Roman" w:hAnsi="Times New Roman" w:cs="Times New Roman"/>
                <w:sz w:val="24"/>
                <w:szCs w:val="24"/>
                <w:lang w:val="en-US"/>
              </w:rPr>
              <w:fldChar w:fldCharType="end"/>
            </w:r>
          </w:p>
          <w:p w14:paraId="32EF0168" w14:textId="77777777" w:rsidR="00F151AD" w:rsidRPr="006977A4" w:rsidRDefault="00F151AD" w:rsidP="00D570F6">
            <w:pPr>
              <w:spacing w:after="0" w:line="240" w:lineRule="auto"/>
              <w:jc w:val="both"/>
              <w:rPr>
                <w:rFonts w:ascii="Times New Roman" w:hAnsi="Times New Roman" w:cs="Times New Roman"/>
                <w:sz w:val="24"/>
                <w:szCs w:val="24"/>
                <w:lang w:val="en-US"/>
              </w:rPr>
            </w:pPr>
          </w:p>
          <w:p w14:paraId="5E8593DA" w14:textId="2319A1B2" w:rsidR="00F151AD" w:rsidRPr="006977A4" w:rsidRDefault="00F151AD" w:rsidP="007E56E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Hemalatha, Dumpala, &amp; Balakrishna </w:t>
            </w:r>
            <w:r w:rsidRPr="006977A4">
              <w:rPr>
                <w:rFonts w:ascii="Times New Roman" w:hAnsi="Times New Roman" w:cs="Times New Roman"/>
                <w:sz w:val="24"/>
                <w:szCs w:val="24"/>
                <w:lang w:val="en-US"/>
              </w:rPr>
              <w:fldChar w:fldCharType="begin" w:fldLock="1"/>
            </w:r>
            <w:r w:rsidRPr="006977A4">
              <w:rPr>
                <w:rFonts w:ascii="Times New Roman" w:hAnsi="Times New Roman" w:cs="Times New Roman"/>
                <w:sz w:val="24"/>
                <w:szCs w:val="24"/>
                <w:lang w:val="en-US"/>
              </w:rPr>
              <w:instrText>ADDIN CSL_CITATION {"citationItems":[{"id":"ITEM-1","itemData":{"DOI":"10.1016/j.ajsl.2018.06.010","ISSN":"20925212","abstract":"In today's competitive business environment, evaluation and analysis of service quality of service organizations is vital to further improve quality of providing service by the organizations. The present study focuses on the evaluation of service quality of container terminal operators as these organizations play a major role in increase of national economy. Service quality evaluation process makes use of SERVQUAL tool for service quality evaluation of container terminal operators. Customized questionnaire for 20 enablers of 5 dimensions of service quality are prepared and distributed to 25 customers of 12 container terminal operators in India. Weights of dimensions and enablers pertaining to service quality of container terminal operators are determined through Attribute Hierarchy Model (AHM) to avoid consistency check, present in standard AHP method. TOPSIS and GRP methods are implemented to evaluate service quality of container terminal operators and composite rank is arrived. Consistency in the ranking is observed in the ranking patterns obtained by the proposed methods.","author":[{"dropping-particle":"","family":"Hemalatha","given":"S.","non-dropping-particle":"","parse-names":false,"suffix":""},{"dropping-particle":"","family":"Dumpala","given":"Lingaraju","non-dropping-particle":"","parse-names":false,"suffix":""},{"dropping-particle":"","family":"Balakrishna","given":"B.","non-dropping-particle":"","parse-names":false,"suffix":""}],"container-title":"Asian Journal of Shipping and Logistics","id":"ITEM-1","issue":"2","issued":{"date-parts":[["2018"]]},"page":"137-144","publisher":"Elsevier B.V.","title":"Service quality evaluation and ranking of container terminal operators through hybrid multi-criteria decision making methods","type":"article-journal","volume":"34"},"uris":["http://www.mendeley.com/documents/?uuid=ce712931-56ba-4d21-b5ba-a5e1cfd21d79"]}],"mendeley":{"formattedCitation":"[23]","plainTextFormattedCitation":"[23]","previouslyFormattedCitation":"[23]"},"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Pr="006977A4">
              <w:rPr>
                <w:rFonts w:ascii="Times New Roman" w:hAnsi="Times New Roman" w:cs="Times New Roman"/>
                <w:noProof/>
                <w:sz w:val="24"/>
                <w:szCs w:val="24"/>
                <w:lang w:val="en-US"/>
              </w:rPr>
              <w:t>[23]</w:t>
            </w:r>
            <w:r w:rsidRPr="006977A4">
              <w:rPr>
                <w:rFonts w:ascii="Times New Roman" w:hAnsi="Times New Roman" w:cs="Times New Roman"/>
                <w:sz w:val="24"/>
                <w:szCs w:val="24"/>
                <w:lang w:val="en-US"/>
              </w:rPr>
              <w:fldChar w:fldCharType="end"/>
            </w:r>
            <w:r w:rsidRPr="006977A4">
              <w:rPr>
                <w:rFonts w:ascii="Times New Roman" w:hAnsi="Times New Roman" w:cs="Times New Roman"/>
                <w:sz w:val="24"/>
                <w:szCs w:val="24"/>
                <w:lang w:val="en-US"/>
              </w:rPr>
              <w:t xml:space="preserve"> </w:t>
            </w:r>
          </w:p>
        </w:tc>
      </w:tr>
      <w:tr w:rsidR="007E56EE" w:rsidRPr="00C42744" w14:paraId="60924BAC" w14:textId="77777777" w:rsidTr="001E3372">
        <w:trPr>
          <w:trHeight w:val="2300"/>
        </w:trPr>
        <w:tc>
          <w:tcPr>
            <w:tcW w:w="1809" w:type="dxa"/>
          </w:tcPr>
          <w:p w14:paraId="346A8FD2" w14:textId="5B1154D5"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Management and staff</w:t>
            </w:r>
          </w:p>
          <w:p w14:paraId="42F05C53" w14:textId="112C2483" w:rsidR="00240EB1" w:rsidRPr="006977A4" w:rsidRDefault="00240EB1"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(MS)</w:t>
            </w:r>
          </w:p>
          <w:p w14:paraId="771C395C" w14:textId="77777777" w:rsidR="007E56EE" w:rsidRPr="006977A4" w:rsidRDefault="007E56EE" w:rsidP="008067DE">
            <w:pPr>
              <w:spacing w:after="0" w:line="240" w:lineRule="auto"/>
              <w:jc w:val="both"/>
              <w:rPr>
                <w:rFonts w:ascii="Times New Roman" w:hAnsi="Times New Roman" w:cs="Times New Roman"/>
                <w:sz w:val="24"/>
                <w:szCs w:val="24"/>
                <w:lang w:val="en-US"/>
              </w:rPr>
            </w:pPr>
          </w:p>
        </w:tc>
        <w:tc>
          <w:tcPr>
            <w:tcW w:w="6379" w:type="dxa"/>
          </w:tcPr>
          <w:p w14:paraId="10D188F8"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Providing enough information to customers` enquiries and requests by port operators (M</w:t>
            </w:r>
            <w:r w:rsidRPr="006977A4">
              <w:rPr>
                <w:rFonts w:ascii="Times New Roman" w:hAnsi="Times New Roman" w:cs="Times New Roman"/>
                <w:sz w:val="24"/>
                <w:szCs w:val="24"/>
                <w:vertAlign w:val="subscript"/>
                <w:lang w:val="en-US"/>
              </w:rPr>
              <w:t>1</w:t>
            </w:r>
            <w:r w:rsidRPr="006977A4">
              <w:rPr>
                <w:rFonts w:ascii="Times New Roman" w:hAnsi="Times New Roman" w:cs="Times New Roman"/>
                <w:sz w:val="24"/>
                <w:szCs w:val="24"/>
                <w:lang w:val="en-US"/>
              </w:rPr>
              <w:t>)</w:t>
            </w:r>
          </w:p>
          <w:p w14:paraId="51804006"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Accuracy of Port operators on documentation and information  (M</w:t>
            </w:r>
            <w:r w:rsidRPr="006977A4">
              <w:rPr>
                <w:rFonts w:ascii="Times New Roman" w:hAnsi="Times New Roman" w:cs="Times New Roman"/>
                <w:sz w:val="24"/>
                <w:szCs w:val="24"/>
                <w:vertAlign w:val="subscript"/>
                <w:lang w:val="en-US"/>
              </w:rPr>
              <w:t>2</w:t>
            </w:r>
            <w:r w:rsidRPr="006977A4">
              <w:rPr>
                <w:rFonts w:ascii="Times New Roman" w:hAnsi="Times New Roman" w:cs="Times New Roman"/>
                <w:sz w:val="24"/>
                <w:szCs w:val="24"/>
                <w:lang w:val="en-US"/>
              </w:rPr>
              <w:t>)</w:t>
            </w:r>
          </w:p>
          <w:p w14:paraId="40250D48"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Reflecting on collected feedback to improve services  (M3)</w:t>
            </w:r>
          </w:p>
          <w:p w14:paraId="687B5A98"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The management’s valuing customer’s specific requests and requirements  (M</w:t>
            </w:r>
            <w:r w:rsidRPr="006977A4">
              <w:rPr>
                <w:rFonts w:ascii="Times New Roman" w:hAnsi="Times New Roman" w:cs="Times New Roman"/>
                <w:sz w:val="24"/>
                <w:szCs w:val="24"/>
                <w:vertAlign w:val="subscript"/>
                <w:lang w:val="en-US"/>
              </w:rPr>
              <w:t>3</w:t>
            </w:r>
            <w:r w:rsidRPr="006977A4">
              <w:rPr>
                <w:rFonts w:ascii="Times New Roman" w:hAnsi="Times New Roman" w:cs="Times New Roman"/>
                <w:sz w:val="24"/>
                <w:szCs w:val="24"/>
                <w:lang w:val="en-US"/>
              </w:rPr>
              <w:t>)</w:t>
            </w:r>
          </w:p>
          <w:p w14:paraId="5F4F7872"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Evaluating or assessing customers' future needs (M</w:t>
            </w:r>
            <w:r w:rsidRPr="006977A4">
              <w:rPr>
                <w:rFonts w:ascii="Times New Roman" w:hAnsi="Times New Roman" w:cs="Times New Roman"/>
                <w:sz w:val="24"/>
                <w:szCs w:val="24"/>
                <w:vertAlign w:val="subscript"/>
                <w:lang w:val="en-US"/>
              </w:rPr>
              <w:t>4</w:t>
            </w:r>
            <w:r w:rsidRPr="006977A4">
              <w:rPr>
                <w:rFonts w:ascii="Times New Roman" w:hAnsi="Times New Roman" w:cs="Times New Roman"/>
                <w:sz w:val="24"/>
                <w:szCs w:val="24"/>
                <w:lang w:val="en-US"/>
              </w:rPr>
              <w:t>)</w:t>
            </w:r>
          </w:p>
          <w:p w14:paraId="3F6766AE" w14:textId="77777777" w:rsidR="007E56EE"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The port staff’s competency to meet customer’s service demands  (M</w:t>
            </w:r>
            <w:r w:rsidRPr="006977A4">
              <w:rPr>
                <w:rFonts w:ascii="Times New Roman" w:hAnsi="Times New Roman" w:cs="Times New Roman"/>
                <w:sz w:val="24"/>
                <w:szCs w:val="24"/>
                <w:vertAlign w:val="subscript"/>
                <w:lang w:val="en-US"/>
              </w:rPr>
              <w:t>5</w:t>
            </w:r>
            <w:r w:rsidRPr="006977A4">
              <w:rPr>
                <w:rFonts w:ascii="Times New Roman" w:hAnsi="Times New Roman" w:cs="Times New Roman"/>
                <w:sz w:val="24"/>
                <w:szCs w:val="24"/>
                <w:lang w:val="en-US"/>
              </w:rPr>
              <w:t>)</w:t>
            </w:r>
          </w:p>
          <w:p w14:paraId="06CC9797" w14:textId="7C6EBD77" w:rsidR="00FC1642" w:rsidRPr="006977A4" w:rsidRDefault="00FC1642" w:rsidP="008067DE">
            <w:pPr>
              <w:spacing w:after="0" w:line="240" w:lineRule="auto"/>
              <w:jc w:val="both"/>
              <w:rPr>
                <w:rFonts w:ascii="Times New Roman" w:hAnsi="Times New Roman" w:cs="Times New Roman"/>
                <w:sz w:val="24"/>
                <w:szCs w:val="24"/>
                <w:lang w:val="en-US"/>
              </w:rPr>
            </w:pPr>
          </w:p>
        </w:tc>
        <w:tc>
          <w:tcPr>
            <w:tcW w:w="1701" w:type="dxa"/>
          </w:tcPr>
          <w:p w14:paraId="71E03E17"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Ha et al.  </w:t>
            </w:r>
            <w:r w:rsidRPr="006977A4">
              <w:rPr>
                <w:rFonts w:ascii="Times New Roman" w:hAnsi="Times New Roman" w:cs="Times New Roman"/>
                <w:sz w:val="24"/>
                <w:szCs w:val="24"/>
                <w:lang w:val="en-US"/>
              </w:rPr>
              <w:fldChar w:fldCharType="begin" w:fldLock="1"/>
            </w:r>
            <w:r w:rsidRPr="006977A4">
              <w:rPr>
                <w:rFonts w:ascii="Times New Roman" w:hAnsi="Times New Roman" w:cs="Times New Roman"/>
                <w:sz w:val="24"/>
                <w:szCs w:val="24"/>
                <w:lang w:val="en-US"/>
              </w:rPr>
              <w:instrText>ADDIN CSL_CITATION {"citationItems":[{"id":"ITEM-1","itemData":{"DOI":"10.1016/j.tranpol.2018.09.021","ISSN":"0967-070X","author":[{"dropping-particle":"","family":"Ha","given":"Min-ho","non-dropping-particle":"","parse-names":false,"suffix":""},{"dropping-particle":"","family":"Yang","given":"Zaili","non-dropping-particle":"","parse-names":false,"suffix":""},{"dropping-particle":"","family":"Siu","given":"Jasmine","non-dropping-particle":"","parse-names":false,"suffix":""},{"dropping-particle":"","family":"Lam","given":"Lee","non-dropping-particle":"","parse-names":false,"suffix":""}],"container-title":"Transport Policy","id":"ITEM-1","issue":"September 2018","issued":{"date-parts":[["2019"]]},"page":"25-40","publisher":"Elsevier Ltd","title":"Port performance in container transport logistics : A multi-stakeholder perspective","type":"article-journal","volume":"73"},"uris":["http://www.mendeley.com/documents/?uuid=06a5fa2f-2dff-4b5b-b8de-fb2b71adee93"]}],"mendeley":{"formattedCitation":"[26]","plainTextFormattedCitation":"[26]","previouslyFormattedCitation":"[26]"},"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Pr="006977A4">
              <w:rPr>
                <w:rFonts w:ascii="Times New Roman" w:hAnsi="Times New Roman" w:cs="Times New Roman"/>
                <w:noProof/>
                <w:sz w:val="24"/>
                <w:szCs w:val="24"/>
                <w:lang w:val="en-US"/>
              </w:rPr>
              <w:t>[26]</w:t>
            </w:r>
            <w:r w:rsidRPr="006977A4">
              <w:rPr>
                <w:rFonts w:ascii="Times New Roman" w:hAnsi="Times New Roman" w:cs="Times New Roman"/>
                <w:sz w:val="24"/>
                <w:szCs w:val="24"/>
                <w:lang w:val="en-US"/>
              </w:rPr>
              <w:fldChar w:fldCharType="end"/>
            </w:r>
          </w:p>
          <w:p w14:paraId="42BAE813"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Thai </w:t>
            </w:r>
            <w:r w:rsidRPr="006977A4">
              <w:rPr>
                <w:rFonts w:ascii="Times New Roman" w:hAnsi="Times New Roman" w:cs="Times New Roman"/>
                <w:sz w:val="24"/>
                <w:szCs w:val="24"/>
                <w:lang w:val="en-US"/>
              </w:rPr>
              <w:fldChar w:fldCharType="begin" w:fldLock="1"/>
            </w:r>
            <w:r w:rsidRPr="006977A4">
              <w:rPr>
                <w:rFonts w:ascii="Times New Roman" w:hAnsi="Times New Roman" w:cs="Times New Roman"/>
                <w:sz w:val="24"/>
                <w:szCs w:val="24"/>
                <w:lang w:val="en-US"/>
              </w:rPr>
              <w:instrText>ADDIN CSL_CITATION {"citationItems":[{"id":"ITEM-1","itemData":{"DOI":"10.1057/mel.2015.19","ISSN":"1479294X","abstract":"© 2016 Macmillan Publishers Ltd. This study investigates the concept of Port Service Quality (PSQ) and examines its influence on customer satisfaction in the port sector. Following a literature review, a conceptual model of PSQ and its influence on customer satisfaction is proposed. The model is first checked for validity in an interview with senior executives working in various container shipping lines in Singapore, then validated through a survey of 175 members of the Singapore Shipping Association and Singapore Logistics Association. A confirmatory factor analysis, followed by multiple regression is conducted to confirm the PSQ construct and examine the relationship between PSQ and customer satisfaction. It is found that PSQ is a four-dimensional construct and that the relationship between PSQ and customer satisfaction is positively significant. Specifically, the PSQ dimensions of outcomes, management, process and image and social responsibility all have significant positive impact on customer satisfaction. This study contributes to management practice as port managers can use the PSQ scale to measure their customers’ satisfaction, and justify investments in port service quality as a relational marketing instrument. This research also contributes to theory building, as it presents and validates the respective model of PSQ and customer satisfaction specifically for the port sector.","author":[{"dropping-particle":"V.","family":"Thai","given":"Vinh","non-dropping-particle":"","parse-names":false,"suffix":""}],"container-title":"Maritime Economics and Logistics","id":"ITEM-1","issue":"4","issued":{"date-parts":[["2016"]]},"page":"458-475","title":"The impact of port service quality on customer satisfaction: The case of Singapore","type":"article-journal","volume":"18"},"uris":["http://www.mendeley.com/documents/?uuid=292144fa-13be-49a8-8239-45253e59526b"]}],"mendeley":{"formattedCitation":"[104]","plainTextFormattedCitation":"[104]","previouslyFormattedCitation":"[72]"},"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Pr="006977A4">
              <w:rPr>
                <w:rFonts w:ascii="Times New Roman" w:hAnsi="Times New Roman" w:cs="Times New Roman"/>
                <w:noProof/>
                <w:sz w:val="24"/>
                <w:szCs w:val="24"/>
                <w:lang w:val="en-US"/>
              </w:rPr>
              <w:t>[22]</w:t>
            </w:r>
            <w:r w:rsidRPr="006977A4">
              <w:rPr>
                <w:rFonts w:ascii="Times New Roman" w:hAnsi="Times New Roman" w:cs="Times New Roman"/>
                <w:sz w:val="24"/>
                <w:szCs w:val="24"/>
                <w:lang w:val="en-US"/>
              </w:rPr>
              <w:fldChar w:fldCharType="end"/>
            </w:r>
          </w:p>
          <w:p w14:paraId="1765F427"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Bienstock,  Royne [91]</w:t>
            </w:r>
          </w:p>
          <w:p w14:paraId="3D542814"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Hemalatha, Dumpala, Balakrishna, </w:t>
            </w:r>
            <w:r w:rsidRPr="006977A4">
              <w:rPr>
                <w:rFonts w:ascii="Times New Roman" w:hAnsi="Times New Roman" w:cs="Times New Roman"/>
                <w:sz w:val="24"/>
                <w:szCs w:val="24"/>
                <w:lang w:val="en-US"/>
              </w:rPr>
              <w:fldChar w:fldCharType="begin" w:fldLock="1"/>
            </w:r>
            <w:r w:rsidRPr="006977A4">
              <w:rPr>
                <w:rFonts w:ascii="Times New Roman" w:hAnsi="Times New Roman" w:cs="Times New Roman"/>
                <w:sz w:val="24"/>
                <w:szCs w:val="24"/>
                <w:lang w:val="en-US"/>
              </w:rPr>
              <w:instrText>ADDIN CSL_CITATION {"citationItems":[{"id":"ITEM-1","itemData":{"DOI":"10.1016/j.ajsl.2018.06.010","ISSN":"20925212","abstract":"In today's competitive business environment, evaluation and analysis of service quality of service organizations is vital to further improve quality of providing service by the organizations. The present study focuses on the evaluation of service quality of container terminal operators as these organizations play a major role in increase of national economy. Service quality evaluation process makes use of SERVQUAL tool for service quality evaluation of container terminal operators. Customized questionnaire for 20 enablers of 5 dimensions of service quality are prepared and distributed to 25 customers of 12 container terminal operators in India. Weights of dimensions and enablers pertaining to service quality of container terminal operators are determined through Attribute Hierarchy Model (AHM) to avoid consistency check, present in standard AHP method. TOPSIS and GRP methods are implemented to evaluate service quality of container terminal operators and composite rank is arrived. Consistency in the ranking is observed in the ranking patterns obtained by the proposed methods.","author":[{"dropping-particle":"","family":"Hemalatha","given":"S.","non-dropping-particle":"","parse-names":false,"suffix":""},{"dropping-particle":"","family":"Dumpala","given":"Lingaraju","non-dropping-particle":"","parse-names":false,"suffix":""},{"dropping-particle":"","family":"Balakrishna","given":"B.","non-dropping-particle":"","parse-names":false,"suffix":""}],"container-title":"Asian Journal of Shipping and Logistics","id":"ITEM-1","issue":"2","issued":{"date-parts":[["2018"]]},"page":"137-144","publisher":"Elsevier B.V.","title":"Service quality evaluation and ranking of container terminal operators through hybrid multi-criteria decision making methods","type":"article-journal","volume":"34"},"uris":["http://www.mendeley.com/documents/?uuid=ce712931-56ba-4d21-b5ba-a5e1cfd21d79"]}],"mendeley":{"formattedCitation":"[23]","plainTextFormattedCitation":"[23]","previouslyFormattedCitation":"[23]"},"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Pr="006977A4">
              <w:rPr>
                <w:rFonts w:ascii="Times New Roman" w:hAnsi="Times New Roman" w:cs="Times New Roman"/>
                <w:noProof/>
                <w:sz w:val="24"/>
                <w:szCs w:val="24"/>
                <w:lang w:val="en-US"/>
              </w:rPr>
              <w:t>[23]</w:t>
            </w:r>
            <w:r w:rsidRPr="006977A4">
              <w:rPr>
                <w:rFonts w:ascii="Times New Roman" w:hAnsi="Times New Roman" w:cs="Times New Roman"/>
                <w:sz w:val="24"/>
                <w:szCs w:val="24"/>
                <w:lang w:val="en-US"/>
              </w:rPr>
              <w:fldChar w:fldCharType="end"/>
            </w:r>
          </w:p>
        </w:tc>
      </w:tr>
      <w:tr w:rsidR="007E56EE" w:rsidRPr="00C42744" w14:paraId="7027127A" w14:textId="77777777" w:rsidTr="001E3372">
        <w:tc>
          <w:tcPr>
            <w:tcW w:w="1809" w:type="dxa"/>
          </w:tcPr>
          <w:p w14:paraId="348B161A"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Appropriating price for the service quality</w:t>
            </w:r>
            <w:r w:rsidRPr="006977A4">
              <w:rPr>
                <w:rFonts w:ascii="Times New Roman" w:hAnsi="Times New Roman" w:cs="Times New Roman"/>
                <w:sz w:val="24"/>
                <w:szCs w:val="24"/>
                <w:lang w:val="en-US"/>
              </w:rPr>
              <w:tab/>
            </w:r>
          </w:p>
          <w:p w14:paraId="676DFF77" w14:textId="7417235E" w:rsidR="00240EB1" w:rsidRPr="006977A4" w:rsidRDefault="00240EB1"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(PS)</w:t>
            </w:r>
          </w:p>
        </w:tc>
        <w:tc>
          <w:tcPr>
            <w:tcW w:w="6379" w:type="dxa"/>
          </w:tcPr>
          <w:p w14:paraId="01EE6D59"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Availability of price information (P</w:t>
            </w:r>
            <w:r w:rsidRPr="006977A4">
              <w:rPr>
                <w:rFonts w:ascii="Times New Roman" w:hAnsi="Times New Roman" w:cs="Times New Roman"/>
                <w:sz w:val="24"/>
                <w:szCs w:val="24"/>
                <w:vertAlign w:val="subscript"/>
                <w:lang w:val="en-US"/>
              </w:rPr>
              <w:t>1</w:t>
            </w:r>
            <w:r w:rsidRPr="006977A4">
              <w:rPr>
                <w:rFonts w:ascii="Times New Roman" w:hAnsi="Times New Roman" w:cs="Times New Roman"/>
                <w:sz w:val="24"/>
                <w:szCs w:val="24"/>
                <w:lang w:val="en-US"/>
              </w:rPr>
              <w:t>)</w:t>
            </w:r>
          </w:p>
          <w:p w14:paraId="32E59F23"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 fixed price for services (P</w:t>
            </w:r>
            <w:r w:rsidRPr="006977A4">
              <w:rPr>
                <w:rFonts w:ascii="Times New Roman" w:hAnsi="Times New Roman" w:cs="Times New Roman"/>
                <w:sz w:val="24"/>
                <w:szCs w:val="24"/>
                <w:vertAlign w:val="subscript"/>
                <w:lang w:val="en-US"/>
              </w:rPr>
              <w:t>2</w:t>
            </w:r>
            <w:r w:rsidRPr="006977A4">
              <w:rPr>
                <w:rFonts w:ascii="Times New Roman" w:hAnsi="Times New Roman" w:cs="Times New Roman"/>
                <w:sz w:val="24"/>
                <w:szCs w:val="24"/>
                <w:lang w:val="en-US"/>
              </w:rPr>
              <w:t>)</w:t>
            </w:r>
          </w:p>
          <w:p w14:paraId="2E16D736"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Reasonability price for services (P</w:t>
            </w:r>
            <w:r w:rsidRPr="006977A4">
              <w:rPr>
                <w:rFonts w:ascii="Times New Roman" w:hAnsi="Times New Roman" w:cs="Times New Roman"/>
                <w:sz w:val="24"/>
                <w:szCs w:val="24"/>
                <w:vertAlign w:val="subscript"/>
                <w:lang w:val="en-US"/>
              </w:rPr>
              <w:t>3</w:t>
            </w:r>
            <w:r w:rsidRPr="006977A4">
              <w:rPr>
                <w:rFonts w:ascii="Times New Roman" w:hAnsi="Times New Roman" w:cs="Times New Roman"/>
                <w:sz w:val="24"/>
                <w:szCs w:val="24"/>
                <w:lang w:val="en-US"/>
              </w:rPr>
              <w:t>)</w:t>
            </w:r>
          </w:p>
        </w:tc>
        <w:tc>
          <w:tcPr>
            <w:tcW w:w="1701" w:type="dxa"/>
          </w:tcPr>
          <w:p w14:paraId="3D4B06C3"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Ha et al. </w:t>
            </w:r>
            <w:r w:rsidRPr="006977A4">
              <w:rPr>
                <w:rFonts w:ascii="Times New Roman" w:hAnsi="Times New Roman" w:cs="Times New Roman"/>
                <w:sz w:val="24"/>
                <w:szCs w:val="24"/>
                <w:lang w:val="en-US"/>
              </w:rPr>
              <w:fldChar w:fldCharType="begin" w:fldLock="1"/>
            </w:r>
            <w:r w:rsidRPr="006977A4">
              <w:rPr>
                <w:rFonts w:ascii="Times New Roman" w:hAnsi="Times New Roman" w:cs="Times New Roman"/>
                <w:sz w:val="24"/>
                <w:szCs w:val="24"/>
                <w:lang w:val="en-US"/>
              </w:rPr>
              <w:instrText>ADDIN CSL_CITATION {"citationItems":[{"id":"ITEM-1","itemData":{"DOI":"10.1016/j.tranpol.2018.09.021","ISSN":"0967-070X","author":[{"dropping-particle":"","family":"Ha","given":"Min-ho","non-dropping-particle":"","parse-names":false,"suffix":""},{"dropping-particle":"","family":"Yang","given":"Zaili","non-dropping-particle":"","parse-names":false,"suffix":""},{"dropping-particle":"","family":"Siu","given":"Jasmine","non-dropping-particle":"","parse-names":false,"suffix":""},{"dropping-particle":"","family":"Lam","given":"Lee","non-dropping-particle":"","parse-names":false,"suffix":""}],"container-title":"Transport Policy","id":"ITEM-1","issue":"September 2018","issued":{"date-parts":[["2019"]]},"page":"25-40","publisher":"Elsevier Ltd","title":"Port performance in container transport logistics : A multi-stakeholder perspective","type":"article-journal","volume":"73"},"uris":["http://www.mendeley.com/documents/?uuid=06a5fa2f-2dff-4b5b-b8de-fb2b71adee93"]}],"mendeley":{"formattedCitation":"[26]","plainTextFormattedCitation":"[26]","previouslyFormattedCitation":"[26]"},"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Pr="006977A4">
              <w:rPr>
                <w:rFonts w:ascii="Times New Roman" w:hAnsi="Times New Roman" w:cs="Times New Roman"/>
                <w:noProof/>
                <w:sz w:val="24"/>
                <w:szCs w:val="24"/>
                <w:lang w:val="en-US"/>
              </w:rPr>
              <w:t>[26]</w:t>
            </w:r>
            <w:r w:rsidRPr="006977A4">
              <w:rPr>
                <w:rFonts w:ascii="Times New Roman" w:hAnsi="Times New Roman" w:cs="Times New Roman"/>
                <w:sz w:val="24"/>
                <w:szCs w:val="24"/>
                <w:lang w:val="en-US"/>
              </w:rPr>
              <w:fldChar w:fldCharType="end"/>
            </w:r>
          </w:p>
          <w:p w14:paraId="3557460C" w14:textId="35DA4564" w:rsidR="007E56EE" w:rsidRPr="006977A4" w:rsidRDefault="007E56EE" w:rsidP="007E56E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Hemalatha, Dumpala, Balakrishn</w:t>
            </w:r>
            <w:r w:rsidR="001E3372" w:rsidRPr="006977A4">
              <w:rPr>
                <w:rFonts w:ascii="Times New Roman" w:hAnsi="Times New Roman" w:cs="Times New Roman"/>
                <w:sz w:val="24"/>
                <w:szCs w:val="24"/>
                <w:lang w:val="en-US"/>
              </w:rPr>
              <w:t>a</w:t>
            </w:r>
            <w:r w:rsidRPr="006977A4">
              <w:rPr>
                <w:rFonts w:ascii="Times New Roman" w:hAnsi="Times New Roman" w:cs="Times New Roman"/>
                <w:sz w:val="24"/>
                <w:szCs w:val="24"/>
                <w:lang w:val="en-US"/>
              </w:rPr>
              <w:t xml:space="preserve"> </w:t>
            </w:r>
            <w:r w:rsidRPr="006977A4">
              <w:rPr>
                <w:rFonts w:ascii="Times New Roman" w:hAnsi="Times New Roman" w:cs="Times New Roman"/>
                <w:sz w:val="24"/>
                <w:szCs w:val="24"/>
                <w:lang w:val="en-US"/>
              </w:rPr>
              <w:fldChar w:fldCharType="begin" w:fldLock="1"/>
            </w:r>
            <w:r w:rsidRPr="006977A4">
              <w:rPr>
                <w:rFonts w:ascii="Times New Roman" w:hAnsi="Times New Roman" w:cs="Times New Roman"/>
                <w:sz w:val="24"/>
                <w:szCs w:val="24"/>
                <w:lang w:val="en-US"/>
              </w:rPr>
              <w:instrText>ADDIN CSL_CITATION {"citationItems":[{"id":"ITEM-1","itemData":{"DOI":"10.1016/j.ajsl.2018.06.010","ISSN":"20925212","abstract":"In today's competitive business environment, evaluation and analysis of service quality of service organizations is vital to further improve quality of providing service by the organizations. The present study focuses on the evaluation of service quality of container terminal operators as these organizations play a major role in increase of national economy. Service quality evaluation process makes use of SERVQUAL tool for service quality evaluation of container terminal operators. Customized questionnaire for 20 enablers of 5 dimensions of service quality are prepared and distributed to 25 customers of 12 container terminal operators in India. Weights of dimensions and enablers pertaining to service quality of container terminal operators are determined through Attribute Hierarchy Model (AHM) to avoid consistency check, present in standard AHP method. TOPSIS and GRP methods are implemented to evaluate service quality of container terminal operators and composite rank is arrived. Consistency in the ranking is observed in the ranking patterns obtained by the proposed methods.","author":[{"dropping-particle":"","family":"Hemalatha","given":"S.","non-dropping-particle":"","parse-names":false,"suffix":""},{"dropping-particle":"","family":"Dumpala","given":"Lingaraju","non-dropping-particle":"","parse-names":false,"suffix":""},{"dropping-particle":"","family":"Balakrishna","given":"B.","non-dropping-particle":"","parse-names":false,"suffix":""}],"container-title":"Asian Journal of Shipping and Logistics","id":"ITEM-1","issue":"2","issued":{"date-parts":[["2018"]]},"page":"137-144","publisher":"Elsevier B.V.","title":"Service quality evaluation and ranking of container terminal operators through hybrid multi-criteria decision making methods","type":"article-journal","volume":"34"},"uris":["http://www.mendeley.com/documents/?uuid=ce712931-56ba-4d21-b5ba-a5e1cfd21d79"]}],"mendeley":{"formattedCitation":"[23]","plainTextFormattedCitation":"[23]","previouslyFormattedCitation":"[23]"},"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Pr="006977A4">
              <w:rPr>
                <w:rFonts w:ascii="Times New Roman" w:hAnsi="Times New Roman" w:cs="Times New Roman"/>
                <w:noProof/>
                <w:sz w:val="24"/>
                <w:szCs w:val="24"/>
                <w:lang w:val="en-US"/>
              </w:rPr>
              <w:t>[23]</w:t>
            </w:r>
            <w:r w:rsidRPr="006977A4">
              <w:rPr>
                <w:rFonts w:ascii="Times New Roman" w:hAnsi="Times New Roman" w:cs="Times New Roman"/>
                <w:sz w:val="24"/>
                <w:szCs w:val="24"/>
                <w:lang w:val="en-US"/>
              </w:rPr>
              <w:fldChar w:fldCharType="end"/>
            </w:r>
          </w:p>
        </w:tc>
      </w:tr>
      <w:tr w:rsidR="007E56EE" w:rsidRPr="00A52DF2" w14:paraId="7A369F42" w14:textId="77777777" w:rsidTr="001E3372">
        <w:trPr>
          <w:trHeight w:val="58"/>
        </w:trPr>
        <w:tc>
          <w:tcPr>
            <w:tcW w:w="1809" w:type="dxa"/>
          </w:tcPr>
          <w:p w14:paraId="51A9C245"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Comprehensive use of ICT </w:t>
            </w:r>
          </w:p>
          <w:p w14:paraId="25FCB42E" w14:textId="4400E903" w:rsidR="00240EB1" w:rsidRPr="006977A4" w:rsidRDefault="00240EB1"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(ICT)</w:t>
            </w:r>
          </w:p>
        </w:tc>
        <w:tc>
          <w:tcPr>
            <w:tcW w:w="6379" w:type="dxa"/>
          </w:tcPr>
          <w:p w14:paraId="6A9904E0"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Planning and ordering via internet-platform or website (ICT</w:t>
            </w:r>
            <w:r w:rsidRPr="006977A4">
              <w:rPr>
                <w:rFonts w:ascii="Times New Roman" w:hAnsi="Times New Roman" w:cs="Times New Roman"/>
                <w:sz w:val="24"/>
                <w:szCs w:val="24"/>
                <w:vertAlign w:val="subscript"/>
                <w:lang w:val="en-US"/>
              </w:rPr>
              <w:t>1</w:t>
            </w:r>
            <w:r w:rsidRPr="006977A4">
              <w:rPr>
                <w:rFonts w:ascii="Times New Roman" w:hAnsi="Times New Roman" w:cs="Times New Roman"/>
                <w:sz w:val="24"/>
                <w:szCs w:val="24"/>
                <w:lang w:val="en-US"/>
              </w:rPr>
              <w:t>)</w:t>
            </w:r>
          </w:p>
          <w:p w14:paraId="0B5D001C"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Providing all the necessary information on port services through the website (ICT</w:t>
            </w:r>
            <w:r w:rsidRPr="006977A4">
              <w:rPr>
                <w:rFonts w:ascii="Times New Roman" w:hAnsi="Times New Roman" w:cs="Times New Roman"/>
                <w:sz w:val="24"/>
                <w:szCs w:val="24"/>
                <w:vertAlign w:val="subscript"/>
                <w:lang w:val="en-US"/>
              </w:rPr>
              <w:t>2</w:t>
            </w:r>
            <w:r w:rsidRPr="006977A4">
              <w:rPr>
                <w:rFonts w:ascii="Times New Roman" w:hAnsi="Times New Roman" w:cs="Times New Roman"/>
                <w:sz w:val="24"/>
                <w:szCs w:val="24"/>
                <w:lang w:val="en-US"/>
              </w:rPr>
              <w:t>)</w:t>
            </w:r>
          </w:p>
          <w:p w14:paraId="09D9F9E2"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Availability of updated information, including cargo/container photos and videos on the corporate website or other platforms (ICT</w:t>
            </w:r>
            <w:r w:rsidRPr="006977A4">
              <w:rPr>
                <w:rFonts w:ascii="Times New Roman" w:hAnsi="Times New Roman" w:cs="Times New Roman"/>
                <w:sz w:val="24"/>
                <w:szCs w:val="24"/>
                <w:vertAlign w:val="subscript"/>
                <w:lang w:val="en-US"/>
              </w:rPr>
              <w:t>3</w:t>
            </w:r>
            <w:r w:rsidRPr="006977A4">
              <w:rPr>
                <w:rFonts w:ascii="Times New Roman" w:hAnsi="Times New Roman" w:cs="Times New Roman"/>
                <w:sz w:val="24"/>
                <w:szCs w:val="24"/>
                <w:lang w:val="en-US"/>
              </w:rPr>
              <w:t>)</w:t>
            </w:r>
          </w:p>
          <w:p w14:paraId="0A540010"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Having a fixed online schedule for receiving and departing containers (ICT</w:t>
            </w:r>
            <w:r w:rsidRPr="006977A4">
              <w:rPr>
                <w:rFonts w:ascii="Times New Roman" w:hAnsi="Times New Roman" w:cs="Times New Roman"/>
                <w:sz w:val="24"/>
                <w:szCs w:val="24"/>
                <w:vertAlign w:val="subscript"/>
                <w:lang w:val="en-US"/>
              </w:rPr>
              <w:t>4</w:t>
            </w:r>
            <w:r w:rsidRPr="006977A4">
              <w:rPr>
                <w:rFonts w:ascii="Times New Roman" w:hAnsi="Times New Roman" w:cs="Times New Roman"/>
                <w:sz w:val="24"/>
                <w:szCs w:val="24"/>
                <w:lang w:val="en-US"/>
              </w:rPr>
              <w:t>)</w:t>
            </w:r>
          </w:p>
          <w:p w14:paraId="539318B0"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Availability of control on documentation processes (custom, phytosanitary, veterinary, border, quarantine control) via the corporate website or other platforms (ICT</w:t>
            </w:r>
            <w:r w:rsidRPr="006977A4">
              <w:rPr>
                <w:rFonts w:ascii="Times New Roman" w:hAnsi="Times New Roman" w:cs="Times New Roman"/>
                <w:sz w:val="24"/>
                <w:szCs w:val="24"/>
                <w:vertAlign w:val="subscript"/>
                <w:lang w:val="en-US"/>
              </w:rPr>
              <w:t>5</w:t>
            </w:r>
            <w:r w:rsidRPr="006977A4">
              <w:rPr>
                <w:rFonts w:ascii="Times New Roman" w:hAnsi="Times New Roman" w:cs="Times New Roman"/>
                <w:sz w:val="24"/>
                <w:szCs w:val="24"/>
                <w:lang w:val="en-US"/>
              </w:rPr>
              <w:t>)</w:t>
            </w:r>
          </w:p>
          <w:p w14:paraId="659E13E9" w14:textId="77777777" w:rsidR="007E56EE" w:rsidRDefault="007E56EE" w:rsidP="00AF14D5">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Supply chain visibility: terminal coverage with GPS, RFID, CCTV, e-PoDs, camera surveillance systems etc. (ICT</w:t>
            </w:r>
            <w:r w:rsidRPr="006977A4">
              <w:rPr>
                <w:rFonts w:ascii="Times New Roman" w:hAnsi="Times New Roman" w:cs="Times New Roman"/>
                <w:sz w:val="24"/>
                <w:szCs w:val="24"/>
                <w:vertAlign w:val="subscript"/>
                <w:lang w:val="en-US"/>
              </w:rPr>
              <w:t>6</w:t>
            </w:r>
            <w:r w:rsidRPr="006977A4">
              <w:rPr>
                <w:rFonts w:ascii="Times New Roman" w:hAnsi="Times New Roman" w:cs="Times New Roman"/>
                <w:sz w:val="24"/>
                <w:szCs w:val="24"/>
                <w:lang w:val="en-US"/>
              </w:rPr>
              <w:t>)</w:t>
            </w:r>
          </w:p>
          <w:p w14:paraId="196A086D" w14:textId="0C1D9306" w:rsidR="00FC1642" w:rsidRPr="006977A4" w:rsidRDefault="00FC1642" w:rsidP="00AF14D5">
            <w:pPr>
              <w:spacing w:after="0" w:line="240" w:lineRule="auto"/>
              <w:jc w:val="both"/>
              <w:rPr>
                <w:rFonts w:ascii="Times New Roman" w:hAnsi="Times New Roman" w:cs="Times New Roman"/>
                <w:sz w:val="24"/>
                <w:szCs w:val="24"/>
                <w:lang w:val="en-US"/>
              </w:rPr>
            </w:pPr>
          </w:p>
        </w:tc>
        <w:tc>
          <w:tcPr>
            <w:tcW w:w="1701" w:type="dxa"/>
          </w:tcPr>
          <w:p w14:paraId="13D1FF2A" w14:textId="77777777" w:rsidR="007E56EE" w:rsidRPr="006977A4" w:rsidRDefault="007E56EE"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lastRenderedPageBreak/>
              <w:t>Servera-Francés D., Gil-Saura I., Fuentes-Blasco M. [108], [109]</w:t>
            </w:r>
          </w:p>
        </w:tc>
      </w:tr>
    </w:tbl>
    <w:p w14:paraId="344D303C" w14:textId="77777777" w:rsidR="00FC1642" w:rsidRDefault="00FC1642" w:rsidP="00AF14D5">
      <w:pPr>
        <w:spacing w:after="0" w:line="240" w:lineRule="auto"/>
        <w:jc w:val="both"/>
        <w:rPr>
          <w:rFonts w:ascii="Times New Roman" w:hAnsi="Times New Roman" w:cs="Times New Roman"/>
          <w:sz w:val="24"/>
          <w:szCs w:val="24"/>
          <w:lang w:val="en-US"/>
        </w:rPr>
      </w:pPr>
    </w:p>
    <w:p w14:paraId="7C20872C" w14:textId="72A80ED0" w:rsidR="00AF14D5" w:rsidRPr="006977A4" w:rsidRDefault="00AF14D5" w:rsidP="00AF14D5">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Continuation of table </w:t>
      </w:r>
      <w:r w:rsidR="00787CEB" w:rsidRPr="006977A4">
        <w:rPr>
          <w:rFonts w:ascii="Times New Roman" w:hAnsi="Times New Roman" w:cs="Times New Roman"/>
          <w:sz w:val="24"/>
          <w:szCs w:val="24"/>
          <w:lang w:val="en-US"/>
        </w:rPr>
        <w:t>9</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6465"/>
        <w:gridCol w:w="1701"/>
      </w:tblGrid>
      <w:tr w:rsidR="00AF14D5" w:rsidRPr="006977A4" w14:paraId="36A247D6" w14:textId="77777777" w:rsidTr="001E3372">
        <w:trPr>
          <w:trHeight w:val="58"/>
        </w:trPr>
        <w:tc>
          <w:tcPr>
            <w:tcW w:w="1723" w:type="dxa"/>
          </w:tcPr>
          <w:p w14:paraId="013BFE8A" w14:textId="77777777" w:rsidR="00AF14D5" w:rsidRPr="006977A4" w:rsidRDefault="00AF14D5"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w:t>
            </w:r>
          </w:p>
        </w:tc>
        <w:tc>
          <w:tcPr>
            <w:tcW w:w="6465" w:type="dxa"/>
          </w:tcPr>
          <w:p w14:paraId="75A0AFEC" w14:textId="77777777" w:rsidR="00AF14D5" w:rsidRPr="006977A4" w:rsidRDefault="00AF14D5"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2</w:t>
            </w:r>
          </w:p>
        </w:tc>
        <w:tc>
          <w:tcPr>
            <w:tcW w:w="1701" w:type="dxa"/>
          </w:tcPr>
          <w:p w14:paraId="3089EEFE" w14:textId="77777777" w:rsidR="00AF14D5" w:rsidRPr="006977A4" w:rsidRDefault="00AF14D5"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3</w:t>
            </w:r>
          </w:p>
        </w:tc>
      </w:tr>
      <w:tr w:rsidR="00AF14D5" w:rsidRPr="00A52DF2" w14:paraId="3F8D8E2A" w14:textId="77777777" w:rsidTr="001E3372">
        <w:trPr>
          <w:trHeight w:val="58"/>
        </w:trPr>
        <w:tc>
          <w:tcPr>
            <w:tcW w:w="1723" w:type="dxa"/>
          </w:tcPr>
          <w:p w14:paraId="0AAAB41D" w14:textId="77777777" w:rsidR="00AF14D5" w:rsidRPr="006977A4" w:rsidRDefault="00AF14D5" w:rsidP="008067DE">
            <w:pPr>
              <w:spacing w:after="0" w:line="240" w:lineRule="auto"/>
              <w:jc w:val="both"/>
              <w:rPr>
                <w:rFonts w:ascii="Times New Roman" w:hAnsi="Times New Roman" w:cs="Times New Roman"/>
                <w:sz w:val="24"/>
                <w:szCs w:val="24"/>
                <w:lang w:val="en-US"/>
              </w:rPr>
            </w:pPr>
          </w:p>
        </w:tc>
        <w:tc>
          <w:tcPr>
            <w:tcW w:w="6465" w:type="dxa"/>
          </w:tcPr>
          <w:p w14:paraId="51CC6811" w14:textId="77777777" w:rsidR="00AF14D5" w:rsidRPr="006977A4" w:rsidRDefault="00AF14D5"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Integration into a single information system of all procedures (customs, freight forwarders, port processes) (ICT</w:t>
            </w:r>
            <w:r w:rsidRPr="006977A4">
              <w:rPr>
                <w:rFonts w:ascii="Times New Roman" w:hAnsi="Times New Roman" w:cs="Times New Roman"/>
                <w:sz w:val="24"/>
                <w:szCs w:val="24"/>
                <w:vertAlign w:val="subscript"/>
                <w:lang w:val="en-US"/>
              </w:rPr>
              <w:t>7</w:t>
            </w:r>
            <w:r w:rsidRPr="006977A4">
              <w:rPr>
                <w:rFonts w:ascii="Times New Roman" w:hAnsi="Times New Roman" w:cs="Times New Roman"/>
                <w:sz w:val="24"/>
                <w:szCs w:val="24"/>
                <w:lang w:val="en-US"/>
              </w:rPr>
              <w:t>)</w:t>
            </w:r>
          </w:p>
          <w:p w14:paraId="29C14279" w14:textId="77777777" w:rsidR="00AF14D5" w:rsidRPr="006977A4" w:rsidRDefault="00AF14D5"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Inclusion of the port in the international port information community (ICT</w:t>
            </w:r>
            <w:r w:rsidRPr="006977A4">
              <w:rPr>
                <w:rFonts w:ascii="Times New Roman" w:hAnsi="Times New Roman" w:cs="Times New Roman"/>
                <w:sz w:val="24"/>
                <w:szCs w:val="24"/>
                <w:vertAlign w:val="subscript"/>
                <w:lang w:val="en-US"/>
              </w:rPr>
              <w:t>8</w:t>
            </w:r>
            <w:r w:rsidRPr="006977A4">
              <w:rPr>
                <w:rFonts w:ascii="Times New Roman" w:hAnsi="Times New Roman" w:cs="Times New Roman"/>
                <w:sz w:val="24"/>
                <w:szCs w:val="24"/>
                <w:lang w:val="en-US"/>
              </w:rPr>
              <w:t>)</w:t>
            </w:r>
          </w:p>
        </w:tc>
        <w:tc>
          <w:tcPr>
            <w:tcW w:w="1701" w:type="dxa"/>
          </w:tcPr>
          <w:p w14:paraId="761FDDD1" w14:textId="77777777" w:rsidR="00AF14D5" w:rsidRPr="006977A4" w:rsidRDefault="00AF14D5" w:rsidP="008067DE">
            <w:pPr>
              <w:spacing w:after="0" w:line="240" w:lineRule="auto"/>
              <w:jc w:val="both"/>
              <w:rPr>
                <w:rFonts w:ascii="Times New Roman" w:hAnsi="Times New Roman" w:cs="Times New Roman"/>
                <w:sz w:val="24"/>
                <w:szCs w:val="24"/>
                <w:lang w:val="en-US"/>
              </w:rPr>
            </w:pPr>
          </w:p>
        </w:tc>
      </w:tr>
      <w:tr w:rsidR="00F151AD" w:rsidRPr="006977A4" w14:paraId="5494B156" w14:textId="77777777" w:rsidTr="001E3372">
        <w:trPr>
          <w:trHeight w:val="4692"/>
        </w:trPr>
        <w:tc>
          <w:tcPr>
            <w:tcW w:w="1723" w:type="dxa"/>
          </w:tcPr>
          <w:p w14:paraId="3493C92F" w14:textId="77777777" w:rsidR="00F151AD" w:rsidRPr="006977A4" w:rsidRDefault="00F151AD"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Multimodality, value-added services (MS)</w:t>
            </w:r>
            <w:r w:rsidRPr="006977A4">
              <w:rPr>
                <w:rFonts w:ascii="Times New Roman" w:hAnsi="Times New Roman" w:cs="Times New Roman"/>
                <w:sz w:val="24"/>
                <w:szCs w:val="24"/>
                <w:lang w:val="en-US"/>
              </w:rPr>
              <w:tab/>
            </w:r>
          </w:p>
          <w:p w14:paraId="2499E771" w14:textId="77777777" w:rsidR="00F151AD" w:rsidRPr="006977A4" w:rsidRDefault="00F151AD" w:rsidP="008067DE">
            <w:pPr>
              <w:spacing w:after="0" w:line="240" w:lineRule="auto"/>
              <w:jc w:val="both"/>
              <w:rPr>
                <w:rFonts w:ascii="Times New Roman" w:hAnsi="Times New Roman" w:cs="Times New Roman"/>
                <w:sz w:val="24"/>
                <w:szCs w:val="24"/>
                <w:lang w:val="en-US"/>
              </w:rPr>
            </w:pPr>
          </w:p>
        </w:tc>
        <w:tc>
          <w:tcPr>
            <w:tcW w:w="6465" w:type="dxa"/>
          </w:tcPr>
          <w:p w14:paraId="3F50ABF3" w14:textId="77777777" w:rsidR="00F151AD" w:rsidRPr="006977A4" w:rsidRDefault="00F151AD"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Connection and distance to primary railway network (MM</w:t>
            </w:r>
            <w:r w:rsidRPr="006977A4">
              <w:rPr>
                <w:rFonts w:ascii="Times New Roman" w:hAnsi="Times New Roman" w:cs="Times New Roman"/>
                <w:sz w:val="24"/>
                <w:szCs w:val="24"/>
                <w:vertAlign w:val="subscript"/>
                <w:lang w:val="en-US"/>
              </w:rPr>
              <w:t>1</w:t>
            </w:r>
            <w:r w:rsidRPr="006977A4">
              <w:rPr>
                <w:rFonts w:ascii="Times New Roman" w:hAnsi="Times New Roman" w:cs="Times New Roman"/>
                <w:sz w:val="24"/>
                <w:szCs w:val="24"/>
                <w:lang w:val="en-US"/>
              </w:rPr>
              <w:t>)</w:t>
            </w:r>
          </w:p>
          <w:p w14:paraId="14E15136" w14:textId="77777777" w:rsidR="00F151AD" w:rsidRPr="006977A4" w:rsidRDefault="00F151AD"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Connection and distance to the primary motor-way network (MM</w:t>
            </w:r>
            <w:r w:rsidRPr="006977A4">
              <w:rPr>
                <w:rFonts w:ascii="Times New Roman" w:hAnsi="Times New Roman" w:cs="Times New Roman"/>
                <w:sz w:val="24"/>
                <w:szCs w:val="24"/>
                <w:vertAlign w:val="subscript"/>
                <w:lang w:val="en-US"/>
              </w:rPr>
              <w:t>2</w:t>
            </w:r>
            <w:r w:rsidRPr="006977A4">
              <w:rPr>
                <w:rFonts w:ascii="Times New Roman" w:hAnsi="Times New Roman" w:cs="Times New Roman"/>
                <w:sz w:val="24"/>
                <w:szCs w:val="24"/>
                <w:lang w:val="en-US"/>
              </w:rPr>
              <w:t>)</w:t>
            </w:r>
          </w:p>
          <w:p w14:paraId="22F5467B" w14:textId="77777777" w:rsidR="00F151AD" w:rsidRPr="006977A4" w:rsidRDefault="00F151AD"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Connection and distance to the primary airport (MM</w:t>
            </w:r>
            <w:r w:rsidRPr="006977A4">
              <w:rPr>
                <w:rFonts w:ascii="Times New Roman" w:hAnsi="Times New Roman" w:cs="Times New Roman"/>
                <w:sz w:val="24"/>
                <w:szCs w:val="24"/>
                <w:vertAlign w:val="subscript"/>
                <w:lang w:val="en-US"/>
              </w:rPr>
              <w:t>3</w:t>
            </w:r>
            <w:r w:rsidRPr="006977A4">
              <w:rPr>
                <w:rFonts w:ascii="Times New Roman" w:hAnsi="Times New Roman" w:cs="Times New Roman"/>
                <w:sz w:val="24"/>
                <w:szCs w:val="24"/>
                <w:lang w:val="en-US"/>
              </w:rPr>
              <w:t>)</w:t>
            </w:r>
          </w:p>
          <w:p w14:paraId="369DA990" w14:textId="77777777" w:rsidR="00F151AD" w:rsidRPr="006977A4" w:rsidRDefault="00F151AD"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Connection to primary to regional transport and logistics terminals/centers (MM</w:t>
            </w:r>
            <w:r w:rsidRPr="006977A4">
              <w:rPr>
                <w:rFonts w:ascii="Times New Roman" w:hAnsi="Times New Roman" w:cs="Times New Roman"/>
                <w:sz w:val="24"/>
                <w:szCs w:val="24"/>
                <w:vertAlign w:val="subscript"/>
                <w:lang w:val="en-US"/>
              </w:rPr>
              <w:t>3</w:t>
            </w:r>
            <w:r w:rsidRPr="006977A4">
              <w:rPr>
                <w:rFonts w:ascii="Times New Roman" w:hAnsi="Times New Roman" w:cs="Times New Roman"/>
                <w:sz w:val="24"/>
                <w:szCs w:val="24"/>
                <w:lang w:val="en-US"/>
              </w:rPr>
              <w:t>)</w:t>
            </w:r>
          </w:p>
          <w:p w14:paraId="597EBAB9" w14:textId="77777777" w:rsidR="00F151AD" w:rsidRPr="006977A4" w:rsidRDefault="00F151AD"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Connection to primary international logistics centers, hubs</w:t>
            </w:r>
          </w:p>
          <w:p w14:paraId="061D5946" w14:textId="77777777" w:rsidR="00F151AD" w:rsidRPr="006977A4" w:rsidRDefault="00F151AD"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 (China, Russia, Asia, Central Asian and European countries) (MM</w:t>
            </w:r>
            <w:r w:rsidRPr="006977A4">
              <w:rPr>
                <w:rFonts w:ascii="Times New Roman" w:hAnsi="Times New Roman" w:cs="Times New Roman"/>
                <w:sz w:val="24"/>
                <w:szCs w:val="24"/>
                <w:vertAlign w:val="subscript"/>
                <w:lang w:val="en-US"/>
              </w:rPr>
              <w:t>4</w:t>
            </w:r>
            <w:r w:rsidRPr="006977A4">
              <w:rPr>
                <w:rFonts w:ascii="Times New Roman" w:hAnsi="Times New Roman" w:cs="Times New Roman"/>
                <w:sz w:val="24"/>
                <w:szCs w:val="24"/>
                <w:lang w:val="en-US"/>
              </w:rPr>
              <w:t>)</w:t>
            </w:r>
          </w:p>
          <w:p w14:paraId="2EF693C5" w14:textId="77777777" w:rsidR="00F151AD" w:rsidRPr="006977A4" w:rsidRDefault="00F151AD"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Handle different types of cargo (S</w:t>
            </w:r>
            <w:r w:rsidRPr="006977A4">
              <w:rPr>
                <w:rFonts w:ascii="Times New Roman" w:hAnsi="Times New Roman" w:cs="Times New Roman"/>
                <w:sz w:val="24"/>
                <w:szCs w:val="24"/>
                <w:vertAlign w:val="subscript"/>
                <w:lang w:val="en-US"/>
              </w:rPr>
              <w:t>1</w:t>
            </w:r>
            <w:r w:rsidRPr="006977A4">
              <w:rPr>
                <w:rFonts w:ascii="Times New Roman" w:hAnsi="Times New Roman" w:cs="Times New Roman"/>
                <w:sz w:val="24"/>
                <w:szCs w:val="24"/>
                <w:lang w:val="en-US"/>
              </w:rPr>
              <w:t>)</w:t>
            </w:r>
          </w:p>
          <w:p w14:paraId="448FAF07" w14:textId="77777777" w:rsidR="00F151AD" w:rsidRPr="006977A4" w:rsidRDefault="00F151AD"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Additional services for cargo delivery to the final consumer (S</w:t>
            </w:r>
            <w:r w:rsidRPr="006977A4">
              <w:rPr>
                <w:rFonts w:ascii="Times New Roman" w:hAnsi="Times New Roman" w:cs="Times New Roman"/>
                <w:sz w:val="24"/>
                <w:szCs w:val="24"/>
                <w:vertAlign w:val="subscript"/>
                <w:lang w:val="en-US"/>
              </w:rPr>
              <w:t>2</w:t>
            </w:r>
            <w:r w:rsidRPr="006977A4">
              <w:rPr>
                <w:rFonts w:ascii="Times New Roman" w:hAnsi="Times New Roman" w:cs="Times New Roman"/>
                <w:sz w:val="24"/>
                <w:szCs w:val="24"/>
                <w:lang w:val="en-US"/>
              </w:rPr>
              <w:t>)</w:t>
            </w:r>
          </w:p>
          <w:p w14:paraId="573A7DCD" w14:textId="77777777" w:rsidR="00F151AD" w:rsidRPr="006977A4" w:rsidRDefault="00F151AD"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Providing a «package of services» (from customs clearance to delivery to the client)  (S</w:t>
            </w:r>
            <w:r w:rsidRPr="006977A4">
              <w:rPr>
                <w:rFonts w:ascii="Times New Roman" w:hAnsi="Times New Roman" w:cs="Times New Roman"/>
                <w:sz w:val="24"/>
                <w:szCs w:val="24"/>
                <w:vertAlign w:val="subscript"/>
                <w:lang w:val="en-US"/>
              </w:rPr>
              <w:t>3</w:t>
            </w:r>
            <w:r w:rsidRPr="006977A4">
              <w:rPr>
                <w:rFonts w:ascii="Times New Roman" w:hAnsi="Times New Roman" w:cs="Times New Roman"/>
                <w:sz w:val="24"/>
                <w:szCs w:val="24"/>
                <w:lang w:val="en-US"/>
              </w:rPr>
              <w:t>)</w:t>
            </w:r>
          </w:p>
          <w:p w14:paraId="6DCE3AFF" w14:textId="79F90EA4" w:rsidR="00F151AD" w:rsidRPr="006977A4" w:rsidRDefault="00F151AD"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Labelling, Packing, Order picking up, Bar Coding, Custom setting (S</w:t>
            </w:r>
            <w:r w:rsidRPr="006977A4">
              <w:rPr>
                <w:rFonts w:ascii="Times New Roman" w:hAnsi="Times New Roman" w:cs="Times New Roman"/>
                <w:sz w:val="24"/>
                <w:szCs w:val="24"/>
                <w:vertAlign w:val="subscript"/>
                <w:lang w:val="en-US"/>
              </w:rPr>
              <w:t>4</w:t>
            </w:r>
            <w:r w:rsidRPr="006977A4">
              <w:rPr>
                <w:rFonts w:ascii="Times New Roman" w:hAnsi="Times New Roman" w:cs="Times New Roman"/>
                <w:sz w:val="24"/>
                <w:szCs w:val="24"/>
                <w:lang w:val="en-US"/>
              </w:rPr>
              <w:t>)</w:t>
            </w:r>
          </w:p>
        </w:tc>
        <w:tc>
          <w:tcPr>
            <w:tcW w:w="1701" w:type="dxa"/>
          </w:tcPr>
          <w:p w14:paraId="1BBA4924" w14:textId="77777777" w:rsidR="00F151AD" w:rsidRPr="006977A4" w:rsidRDefault="00F151AD"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Ha et al.</w:t>
            </w:r>
            <w:r w:rsidRPr="006977A4">
              <w:rPr>
                <w:rFonts w:ascii="Times New Roman" w:hAnsi="Times New Roman" w:cs="Times New Roman"/>
                <w:sz w:val="24"/>
                <w:szCs w:val="24"/>
                <w:lang w:val="en-US"/>
              </w:rPr>
              <w:fldChar w:fldCharType="begin" w:fldLock="1"/>
            </w:r>
            <w:r w:rsidRPr="006977A4">
              <w:rPr>
                <w:rFonts w:ascii="Times New Roman" w:hAnsi="Times New Roman" w:cs="Times New Roman"/>
                <w:sz w:val="24"/>
                <w:szCs w:val="24"/>
                <w:lang w:val="en-US"/>
              </w:rPr>
              <w:instrText>ADDIN CSL_CITATION {"citationItems":[{"id":"ITEM-1","itemData":{"DOI":"10.1016/j.tranpol.2018.09.021","ISSN":"0967-070X","author":[{"dropping-particle":"","family":"Ha","given":"Min-ho","non-dropping-particle":"","parse-names":false,"suffix":""},{"dropping-particle":"","family":"Yang","given":"Zaili","non-dropping-particle":"","parse-names":false,"suffix":""},{"dropping-particle":"","family":"Siu","given":"Jasmine","non-dropping-particle":"","parse-names":false,"suffix":""},{"dropping-particle":"","family":"Lam","given":"Lee","non-dropping-particle":"","parse-names":false,"suffix":""}],"container-title":"Transport Policy","id":"ITEM-1","issue":"September 2018","issued":{"date-parts":[["2019"]]},"page":"25-40","publisher":"Elsevier Ltd","title":"Port performance in container transport logistics : A multi-stakeholder perspective","type":"article-journal","volume":"73"},"uris":["http://www.mendeley.com/documents/?uuid=06a5fa2f-2dff-4b5b-b8de-fb2b71adee93"]}],"mendeley":{"formattedCitation":"[26]","plainTextFormattedCitation":"[26]","previouslyFormattedCitation":"[26]"},"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Pr="006977A4">
              <w:rPr>
                <w:rFonts w:ascii="Times New Roman" w:hAnsi="Times New Roman" w:cs="Times New Roman"/>
                <w:noProof/>
                <w:sz w:val="24"/>
                <w:szCs w:val="24"/>
                <w:lang w:val="en-US"/>
              </w:rPr>
              <w:t>[26]</w:t>
            </w:r>
            <w:r w:rsidRPr="006977A4">
              <w:rPr>
                <w:rFonts w:ascii="Times New Roman" w:hAnsi="Times New Roman" w:cs="Times New Roman"/>
                <w:sz w:val="24"/>
                <w:szCs w:val="24"/>
                <w:lang w:val="en-US"/>
              </w:rPr>
              <w:fldChar w:fldCharType="end"/>
            </w:r>
          </w:p>
        </w:tc>
      </w:tr>
      <w:tr w:rsidR="00AF14D5" w:rsidRPr="00A52DF2" w14:paraId="4F9BD3E1" w14:textId="77777777" w:rsidTr="001E3372">
        <w:tc>
          <w:tcPr>
            <w:tcW w:w="9889" w:type="dxa"/>
            <w:gridSpan w:val="3"/>
          </w:tcPr>
          <w:p w14:paraId="2FCFBD3F" w14:textId="77777777" w:rsidR="00AF14D5" w:rsidRPr="006977A4" w:rsidRDefault="00AF14D5" w:rsidP="008067DE">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Note – Developed by the author [107]</w:t>
            </w:r>
          </w:p>
        </w:tc>
      </w:tr>
    </w:tbl>
    <w:p w14:paraId="0CC630E0" w14:textId="77777777" w:rsidR="00AF14D5" w:rsidRPr="006977A4" w:rsidRDefault="00AF14D5" w:rsidP="00970BCF">
      <w:pPr>
        <w:pStyle w:val="p1a"/>
        <w:spacing w:line="240" w:lineRule="auto"/>
        <w:ind w:firstLine="709"/>
        <w:rPr>
          <w:sz w:val="28"/>
          <w:szCs w:val="28"/>
        </w:rPr>
      </w:pPr>
    </w:p>
    <w:p w14:paraId="040EE4C6" w14:textId="06EEA896" w:rsidR="00196E6C" w:rsidRPr="006977A4" w:rsidRDefault="00B66219" w:rsidP="00970BCF">
      <w:pPr>
        <w:pStyle w:val="p1a"/>
        <w:spacing w:line="240" w:lineRule="auto"/>
        <w:ind w:firstLine="709"/>
        <w:rPr>
          <w:sz w:val="28"/>
          <w:szCs w:val="28"/>
        </w:rPr>
      </w:pPr>
      <w:r w:rsidRPr="006977A4">
        <w:rPr>
          <w:sz w:val="28"/>
          <w:szCs w:val="28"/>
        </w:rPr>
        <w:t>Based on the</w:t>
      </w:r>
      <w:r w:rsidR="001D28D4" w:rsidRPr="006977A4">
        <w:rPr>
          <w:sz w:val="28"/>
          <w:szCs w:val="28"/>
        </w:rPr>
        <w:t xml:space="preserve"> assessment tool, </w:t>
      </w:r>
      <w:r w:rsidRPr="006977A4">
        <w:rPr>
          <w:sz w:val="28"/>
          <w:szCs w:val="28"/>
        </w:rPr>
        <w:t>an</w:t>
      </w:r>
      <w:r w:rsidR="008A699E" w:rsidRPr="006977A4">
        <w:rPr>
          <w:sz w:val="28"/>
          <w:szCs w:val="28"/>
        </w:rPr>
        <w:t xml:space="preserve"> expert survey was conducted to clarify the importance of </w:t>
      </w:r>
      <w:r w:rsidRPr="006977A4">
        <w:rPr>
          <w:sz w:val="28"/>
          <w:szCs w:val="28"/>
        </w:rPr>
        <w:t xml:space="preserve">the </w:t>
      </w:r>
      <w:r w:rsidR="00F82CA9" w:rsidRPr="006977A4">
        <w:rPr>
          <w:sz w:val="28"/>
          <w:szCs w:val="28"/>
        </w:rPr>
        <w:t xml:space="preserve">main </w:t>
      </w:r>
      <w:r w:rsidRPr="006977A4">
        <w:rPr>
          <w:sz w:val="28"/>
          <w:szCs w:val="28"/>
        </w:rPr>
        <w:t>dimensions and sub</w:t>
      </w:r>
      <w:r w:rsidR="008A699E" w:rsidRPr="006977A4">
        <w:rPr>
          <w:sz w:val="28"/>
          <w:szCs w:val="28"/>
        </w:rPr>
        <w:t>dimensions</w:t>
      </w:r>
      <w:r w:rsidR="001D28D4" w:rsidRPr="006977A4">
        <w:rPr>
          <w:sz w:val="28"/>
          <w:szCs w:val="28"/>
        </w:rPr>
        <w:t xml:space="preserve">. </w:t>
      </w:r>
      <w:r w:rsidR="00196E6C" w:rsidRPr="006977A4">
        <w:rPr>
          <w:sz w:val="28"/>
          <w:szCs w:val="28"/>
        </w:rPr>
        <w:t xml:space="preserve">The necessary data were collected using a poll questionnaire. The questionnaire consisted of 37 attributes considered suitable by the authors for defining the port service quality (Appendix G). </w:t>
      </w:r>
      <w:r w:rsidR="008A699E" w:rsidRPr="006977A4">
        <w:rPr>
          <w:sz w:val="28"/>
          <w:szCs w:val="28"/>
        </w:rPr>
        <w:t>The mailing list for panel expert</w:t>
      </w:r>
      <w:r w:rsidR="00FB2F6E" w:rsidRPr="006977A4">
        <w:rPr>
          <w:sz w:val="28"/>
          <w:szCs w:val="28"/>
        </w:rPr>
        <w:t>s</w:t>
      </w:r>
      <w:r w:rsidR="008A699E" w:rsidRPr="006977A4">
        <w:rPr>
          <w:sz w:val="28"/>
          <w:szCs w:val="28"/>
        </w:rPr>
        <w:t xml:space="preserve"> was created with </w:t>
      </w:r>
      <w:r w:rsidR="004B6E92" w:rsidRPr="006977A4">
        <w:rPr>
          <w:sz w:val="28"/>
          <w:szCs w:val="28"/>
        </w:rPr>
        <w:t>75</w:t>
      </w:r>
      <w:r w:rsidR="008A699E" w:rsidRPr="006977A4">
        <w:rPr>
          <w:sz w:val="28"/>
          <w:szCs w:val="28"/>
        </w:rPr>
        <w:t xml:space="preserve"> sample</w:t>
      </w:r>
      <w:r w:rsidR="00481E76" w:rsidRPr="006977A4">
        <w:rPr>
          <w:sz w:val="28"/>
          <w:szCs w:val="28"/>
        </w:rPr>
        <w:t>s</w:t>
      </w:r>
      <w:r w:rsidR="008A699E" w:rsidRPr="006977A4">
        <w:rPr>
          <w:sz w:val="28"/>
          <w:szCs w:val="28"/>
        </w:rPr>
        <w:t>, including the academic sphere representatives (science, education, research, consulting), port and terminal administration (director</w:t>
      </w:r>
      <w:r w:rsidRPr="006977A4">
        <w:rPr>
          <w:sz w:val="28"/>
          <w:szCs w:val="28"/>
        </w:rPr>
        <w:t>s</w:t>
      </w:r>
      <w:r w:rsidR="008A699E" w:rsidRPr="006977A4">
        <w:rPr>
          <w:sz w:val="28"/>
          <w:szCs w:val="28"/>
        </w:rPr>
        <w:t>, manager</w:t>
      </w:r>
      <w:r w:rsidRPr="006977A4">
        <w:rPr>
          <w:sz w:val="28"/>
          <w:szCs w:val="28"/>
        </w:rPr>
        <w:t>s</w:t>
      </w:r>
      <w:r w:rsidR="008A699E" w:rsidRPr="006977A4">
        <w:rPr>
          <w:sz w:val="28"/>
          <w:szCs w:val="28"/>
        </w:rPr>
        <w:t>, employee</w:t>
      </w:r>
      <w:r w:rsidRPr="006977A4">
        <w:rPr>
          <w:sz w:val="28"/>
          <w:szCs w:val="28"/>
        </w:rPr>
        <w:t>s</w:t>
      </w:r>
      <w:r w:rsidR="008A699E" w:rsidRPr="006977A4">
        <w:rPr>
          <w:sz w:val="28"/>
          <w:szCs w:val="28"/>
        </w:rPr>
        <w:t>, etc.)</w:t>
      </w:r>
      <w:r w:rsidR="002F785C" w:rsidRPr="006977A4">
        <w:rPr>
          <w:sz w:val="28"/>
          <w:szCs w:val="28"/>
        </w:rPr>
        <w:t>,</w:t>
      </w:r>
      <w:r w:rsidR="008A699E" w:rsidRPr="006977A4">
        <w:rPr>
          <w:sz w:val="28"/>
          <w:szCs w:val="28"/>
        </w:rPr>
        <w:t xml:space="preserve"> logistic</w:t>
      </w:r>
      <w:r w:rsidRPr="006977A4">
        <w:rPr>
          <w:sz w:val="28"/>
          <w:szCs w:val="28"/>
        </w:rPr>
        <w:t>s</w:t>
      </w:r>
      <w:r w:rsidR="008A699E" w:rsidRPr="006977A4">
        <w:rPr>
          <w:sz w:val="28"/>
          <w:szCs w:val="28"/>
        </w:rPr>
        <w:t xml:space="preserve">, </w:t>
      </w:r>
      <w:r w:rsidR="002F785C" w:rsidRPr="006977A4">
        <w:rPr>
          <w:sz w:val="28"/>
          <w:szCs w:val="28"/>
        </w:rPr>
        <w:t xml:space="preserve">and </w:t>
      </w:r>
      <w:r w:rsidR="008A699E" w:rsidRPr="006977A4">
        <w:rPr>
          <w:sz w:val="28"/>
          <w:szCs w:val="28"/>
        </w:rPr>
        <w:t xml:space="preserve">transport companies. It was then administered by post with a follow-up mailing two weeks after the first. Finally, </w:t>
      </w:r>
      <w:r w:rsidR="004B6E92" w:rsidRPr="006977A4">
        <w:rPr>
          <w:sz w:val="28"/>
          <w:szCs w:val="28"/>
        </w:rPr>
        <w:t>19</w:t>
      </w:r>
      <w:r w:rsidR="008A699E" w:rsidRPr="006977A4">
        <w:rPr>
          <w:sz w:val="28"/>
          <w:szCs w:val="28"/>
        </w:rPr>
        <w:t xml:space="preserve"> completed questionnaires were return</w:t>
      </w:r>
      <w:r w:rsidR="008910F0" w:rsidRPr="006977A4">
        <w:rPr>
          <w:sz w:val="28"/>
          <w:szCs w:val="28"/>
        </w:rPr>
        <w:t>ed, making the response rate 25.</w:t>
      </w:r>
      <w:r w:rsidR="008A699E" w:rsidRPr="006977A4">
        <w:rPr>
          <w:sz w:val="28"/>
          <w:szCs w:val="28"/>
        </w:rPr>
        <w:t xml:space="preserve">4%. </w:t>
      </w:r>
    </w:p>
    <w:p w14:paraId="066BD64C" w14:textId="23289C3D" w:rsidR="008A699E" w:rsidRPr="006977A4" w:rsidRDefault="008A699E" w:rsidP="00970BCF">
      <w:pPr>
        <w:pStyle w:val="p1a"/>
        <w:spacing w:line="240" w:lineRule="auto"/>
        <w:ind w:firstLine="709"/>
        <w:rPr>
          <w:sz w:val="28"/>
          <w:szCs w:val="28"/>
        </w:rPr>
      </w:pPr>
      <w:r w:rsidRPr="006977A4">
        <w:rPr>
          <w:sz w:val="28"/>
          <w:szCs w:val="28"/>
        </w:rPr>
        <w:t xml:space="preserve">Experts were asked to indicate the importance of parameters to assess </w:t>
      </w:r>
      <w:r w:rsidR="00FB2F6E" w:rsidRPr="006977A4">
        <w:rPr>
          <w:sz w:val="28"/>
          <w:szCs w:val="28"/>
        </w:rPr>
        <w:t xml:space="preserve">the </w:t>
      </w:r>
      <w:r w:rsidRPr="006977A4">
        <w:rPr>
          <w:sz w:val="28"/>
          <w:szCs w:val="28"/>
        </w:rPr>
        <w:t>logistics services quality of dry ports. Respondents’ attitudes were measured using the five-point Likert scale, ranging from 1 – not important to 5 –very important. Experts were</w:t>
      </w:r>
      <w:r w:rsidR="00196E6C" w:rsidRPr="006977A4">
        <w:rPr>
          <w:sz w:val="28"/>
          <w:szCs w:val="28"/>
        </w:rPr>
        <w:t xml:space="preserve"> from</w:t>
      </w:r>
      <w:r w:rsidRPr="006977A4">
        <w:rPr>
          <w:sz w:val="28"/>
          <w:szCs w:val="28"/>
        </w:rPr>
        <w:t xml:space="preserve"> Ch</w:t>
      </w:r>
      <w:r w:rsidR="00196E6C" w:rsidRPr="006977A4">
        <w:rPr>
          <w:sz w:val="28"/>
          <w:szCs w:val="28"/>
        </w:rPr>
        <w:t>ina, Russia, Kazakhstan, Malaysia, and other European countries.</w:t>
      </w:r>
      <w:r w:rsidRPr="006977A4">
        <w:rPr>
          <w:sz w:val="28"/>
          <w:szCs w:val="28"/>
        </w:rPr>
        <w:t xml:space="preserve">  </w:t>
      </w:r>
    </w:p>
    <w:p w14:paraId="7208DB87" w14:textId="2CEF94A7" w:rsidR="008A699E" w:rsidRPr="006977A4" w:rsidRDefault="008A699E" w:rsidP="00970BCF">
      <w:pPr>
        <w:pStyle w:val="p1a"/>
        <w:spacing w:line="240" w:lineRule="auto"/>
        <w:ind w:firstLine="709"/>
        <w:rPr>
          <w:sz w:val="28"/>
          <w:szCs w:val="28"/>
        </w:rPr>
      </w:pPr>
      <w:r w:rsidRPr="006977A4">
        <w:rPr>
          <w:sz w:val="28"/>
          <w:szCs w:val="28"/>
        </w:rPr>
        <w:t xml:space="preserve">Finally, weights were identified, and vital factors and indicators were highlighted. </w:t>
      </w:r>
      <w:r w:rsidR="001D28D4" w:rsidRPr="006977A4">
        <w:rPr>
          <w:sz w:val="28"/>
          <w:szCs w:val="28"/>
        </w:rPr>
        <w:t>Aiming to</w:t>
      </w:r>
      <w:r w:rsidRPr="006977A4">
        <w:rPr>
          <w:sz w:val="28"/>
          <w:szCs w:val="28"/>
        </w:rPr>
        <w:t xml:space="preserve"> determine</w:t>
      </w:r>
      <w:r w:rsidR="001D28D4" w:rsidRPr="006977A4">
        <w:rPr>
          <w:sz w:val="28"/>
          <w:szCs w:val="28"/>
        </w:rPr>
        <w:t xml:space="preserve"> the </w:t>
      </w:r>
      <w:r w:rsidRPr="006977A4">
        <w:rPr>
          <w:sz w:val="28"/>
          <w:szCs w:val="28"/>
        </w:rPr>
        <w:t>indicator</w:t>
      </w:r>
      <w:r w:rsidR="00DE503A" w:rsidRPr="006977A4">
        <w:rPr>
          <w:sz w:val="28"/>
          <w:szCs w:val="28"/>
        </w:rPr>
        <w:t>’</w:t>
      </w:r>
      <w:r w:rsidRPr="006977A4">
        <w:rPr>
          <w:sz w:val="28"/>
          <w:szCs w:val="28"/>
        </w:rPr>
        <w:t>s weight</w:t>
      </w:r>
      <w:r w:rsidR="005E2417" w:rsidRPr="006977A4">
        <w:rPr>
          <w:sz w:val="28"/>
          <w:szCs w:val="28"/>
        </w:rPr>
        <w:t xml:space="preserve">, </w:t>
      </w:r>
      <w:r w:rsidRPr="006977A4">
        <w:rPr>
          <w:sz w:val="28"/>
          <w:szCs w:val="28"/>
        </w:rPr>
        <w:t>a calculation was made using the scoring method</w:t>
      </w:r>
      <w:r w:rsidR="001D28D4" w:rsidRPr="006977A4">
        <w:rPr>
          <w:sz w:val="28"/>
          <w:szCs w:val="28"/>
        </w:rPr>
        <w:t xml:space="preserve">. It </w:t>
      </w:r>
      <w:r w:rsidRPr="006977A4">
        <w:rPr>
          <w:sz w:val="28"/>
          <w:szCs w:val="28"/>
        </w:rPr>
        <w:t>allow</w:t>
      </w:r>
      <w:r w:rsidR="001D28D4" w:rsidRPr="006977A4">
        <w:rPr>
          <w:sz w:val="28"/>
          <w:szCs w:val="28"/>
        </w:rPr>
        <w:t>s</w:t>
      </w:r>
      <w:r w:rsidRPr="006977A4">
        <w:rPr>
          <w:sz w:val="28"/>
          <w:szCs w:val="28"/>
        </w:rPr>
        <w:t xml:space="preserve"> determining </w:t>
      </w:r>
      <w:r w:rsidR="001D28D4" w:rsidRPr="006977A4">
        <w:rPr>
          <w:sz w:val="28"/>
          <w:szCs w:val="28"/>
        </w:rPr>
        <w:t xml:space="preserve">each </w:t>
      </w:r>
      <w:r w:rsidR="008910F0" w:rsidRPr="006977A4">
        <w:rPr>
          <w:sz w:val="28"/>
          <w:szCs w:val="28"/>
        </w:rPr>
        <w:t>subdimensions</w:t>
      </w:r>
      <w:r w:rsidR="001D28D4" w:rsidRPr="006977A4">
        <w:rPr>
          <w:sz w:val="28"/>
          <w:szCs w:val="28"/>
        </w:rPr>
        <w:t xml:space="preserve"> proportion</w:t>
      </w:r>
      <w:r w:rsidRPr="006977A4">
        <w:rPr>
          <w:sz w:val="28"/>
          <w:szCs w:val="28"/>
        </w:rPr>
        <w:t xml:space="preserve"> in the final </w:t>
      </w:r>
      <w:r w:rsidR="002F785C" w:rsidRPr="006977A4">
        <w:rPr>
          <w:sz w:val="28"/>
          <w:szCs w:val="28"/>
        </w:rPr>
        <w:t>hand</w:t>
      </w:r>
      <w:r w:rsidRPr="006977A4">
        <w:rPr>
          <w:sz w:val="28"/>
          <w:szCs w:val="28"/>
        </w:rPr>
        <w:t xml:space="preserve"> equal to one (100%). To identify the objective weight coefficient for each dimension, </w:t>
      </w:r>
      <w:r w:rsidR="008910F0" w:rsidRPr="006977A4">
        <w:rPr>
          <w:sz w:val="28"/>
          <w:szCs w:val="28"/>
        </w:rPr>
        <w:t xml:space="preserve">the </w:t>
      </w:r>
      <w:r w:rsidR="00196E6C" w:rsidRPr="006977A4">
        <w:rPr>
          <w:sz w:val="28"/>
          <w:szCs w:val="28"/>
        </w:rPr>
        <w:t>author</w:t>
      </w:r>
      <w:r w:rsidRPr="006977A4">
        <w:rPr>
          <w:sz w:val="28"/>
          <w:szCs w:val="28"/>
        </w:rPr>
        <w:t xml:space="preserve"> used the method of weighted average and equivalent coefficients according to formula </w:t>
      </w:r>
      <w:r w:rsidR="007E60C7" w:rsidRPr="006977A4">
        <w:rPr>
          <w:sz w:val="28"/>
          <w:szCs w:val="28"/>
        </w:rPr>
        <w:t>2</w:t>
      </w:r>
      <w:r w:rsidRPr="006977A4">
        <w:rPr>
          <w:sz w:val="28"/>
          <w:szCs w:val="28"/>
        </w:rPr>
        <w:t>:</w:t>
      </w:r>
    </w:p>
    <w:p w14:paraId="5926ABBE" w14:textId="77777777" w:rsidR="008A699E" w:rsidRPr="006977A4" w:rsidRDefault="008A699E" w:rsidP="00970BCF">
      <w:pPr>
        <w:pStyle w:val="p1a"/>
        <w:spacing w:line="240" w:lineRule="auto"/>
        <w:ind w:firstLine="709"/>
        <w:rPr>
          <w:sz w:val="28"/>
          <w:szCs w:val="28"/>
        </w:rPr>
      </w:pPr>
    </w:p>
    <w:p w14:paraId="3B978678" w14:textId="27F2A9E6" w:rsidR="008A699E" w:rsidRPr="006977A4" w:rsidRDefault="00D527A8" w:rsidP="00970BCF">
      <w:pPr>
        <w:pStyle w:val="equation0"/>
        <w:spacing w:before="0" w:after="0" w:line="240" w:lineRule="auto"/>
        <w:ind w:firstLine="709"/>
        <w:rPr>
          <w:sz w:val="28"/>
          <w:szCs w:val="28"/>
        </w:rPr>
      </w:pPr>
      <m:oMathPara>
        <m:oMath>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i</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sz w:val="28"/>
                  <w:szCs w:val="28"/>
                </w:rPr>
              </m:ctrlPr>
            </m:naryPr>
            <m:sub>
              <m:r>
                <w:rPr>
                  <w:rFonts w:ascii="Cambria Math" w:hAnsi="Cambria Math"/>
                  <w:sz w:val="28"/>
                  <w:szCs w:val="28"/>
                </w:rPr>
                <m:t>i</m:t>
              </m:r>
              <m:r>
                <m:rPr>
                  <m:sty m:val="p"/>
                </m:rPr>
                <w:rPr>
                  <w:rFonts w:ascii="Cambria Math" w:hAnsi="Cambria Math"/>
                  <w:sz w:val="28"/>
                  <w:szCs w:val="28"/>
                </w:rPr>
                <m:t>=1</m:t>
              </m:r>
            </m:sub>
            <m:sup>
              <m:r>
                <w:rPr>
                  <w:rFonts w:ascii="Cambria Math" w:hAnsi="Cambria Math"/>
                  <w:sz w:val="28"/>
                  <w:szCs w:val="28"/>
                </w:rPr>
                <m:t>n</m:t>
              </m:r>
            </m:sup>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ix</m:t>
                      </m:r>
                    </m:sub>
                  </m:sSub>
                </m:num>
                <m:den>
                  <m:nary>
                    <m:naryPr>
                      <m:chr m:val="∑"/>
                      <m:limLoc m:val="subSup"/>
                      <m:ctrlPr>
                        <w:rPr>
                          <w:rFonts w:ascii="Cambria Math" w:hAnsi="Cambria Math"/>
                          <w:sz w:val="28"/>
                          <w:szCs w:val="28"/>
                        </w:rPr>
                      </m:ctrlPr>
                    </m:naryPr>
                    <m:sub>
                      <m:r>
                        <w:rPr>
                          <w:rFonts w:ascii="Cambria Math" w:hAnsi="Cambria Math"/>
                          <w:sz w:val="28"/>
                          <w:szCs w:val="28"/>
                        </w:rPr>
                        <m:t>x</m:t>
                      </m:r>
                      <m:r>
                        <m:rPr>
                          <m:sty m:val="p"/>
                        </m:rPr>
                        <w:rPr>
                          <w:rFonts w:ascii="Cambria Math" w:hAnsi="Cambria Math"/>
                          <w:sz w:val="28"/>
                          <w:szCs w:val="28"/>
                        </w:rPr>
                        <m:t>=1</m:t>
                      </m:r>
                    </m:sub>
                    <m:sup>
                      <m:r>
                        <w:rPr>
                          <w:rFonts w:ascii="Cambria Math" w:hAnsi="Cambria Math"/>
                          <w:sz w:val="28"/>
                          <w:szCs w:val="28"/>
                        </w:rPr>
                        <m:t>k</m:t>
                      </m:r>
                    </m:sup>
                    <m:e>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ix</m:t>
                          </m:r>
                        </m:sub>
                      </m:sSub>
                    </m:e>
                  </m:nary>
                </m:den>
              </m:f>
            </m:e>
          </m:nary>
          <m:r>
            <w:rPr>
              <w:rFonts w:ascii="Cambria Math" w:hAnsi="Cambria Math"/>
              <w:sz w:val="28"/>
              <w:szCs w:val="28"/>
            </w:rPr>
            <m:t>(2)</m:t>
          </m:r>
        </m:oMath>
      </m:oMathPara>
    </w:p>
    <w:p w14:paraId="3F0E7965" w14:textId="5B21E91D" w:rsidR="008A699E" w:rsidRPr="006977A4" w:rsidRDefault="008A699E" w:rsidP="00970BCF">
      <w:pPr>
        <w:pStyle w:val="p1a"/>
        <w:spacing w:line="240" w:lineRule="auto"/>
        <w:ind w:firstLine="709"/>
        <w:rPr>
          <w:sz w:val="28"/>
          <w:szCs w:val="28"/>
        </w:rPr>
      </w:pPr>
      <w:r w:rsidRPr="006977A4">
        <w:rPr>
          <w:sz w:val="28"/>
          <w:szCs w:val="28"/>
        </w:rPr>
        <w:t>where n is the number of experts, h</w:t>
      </w:r>
      <w:r w:rsidRPr="006977A4">
        <w:rPr>
          <w:sz w:val="28"/>
          <w:szCs w:val="28"/>
          <w:vertAlign w:val="subscript"/>
        </w:rPr>
        <w:t>ix</w:t>
      </w:r>
      <w:r w:rsidRPr="006977A4">
        <w:rPr>
          <w:sz w:val="28"/>
          <w:szCs w:val="28"/>
        </w:rPr>
        <w:t xml:space="preserve"> is the expert</w:t>
      </w:r>
      <w:r w:rsidR="00DE503A" w:rsidRPr="006977A4">
        <w:rPr>
          <w:sz w:val="28"/>
          <w:szCs w:val="28"/>
        </w:rPr>
        <w:t>’</w:t>
      </w:r>
      <w:r w:rsidRPr="006977A4">
        <w:rPr>
          <w:sz w:val="28"/>
          <w:szCs w:val="28"/>
        </w:rPr>
        <w:t>s weight (x) for the i</w:t>
      </w:r>
      <w:r w:rsidRPr="006977A4">
        <w:rPr>
          <w:sz w:val="28"/>
          <w:szCs w:val="28"/>
          <w:vertAlign w:val="superscript"/>
        </w:rPr>
        <w:t>th</w:t>
      </w:r>
      <w:r w:rsidRPr="006977A4">
        <w:rPr>
          <w:sz w:val="28"/>
          <w:szCs w:val="28"/>
        </w:rPr>
        <w:t xml:space="preserve"> dimension. Based on the calculations, the </w:t>
      </w:r>
      <w:r w:rsidR="002F785C" w:rsidRPr="006977A4">
        <w:rPr>
          <w:sz w:val="28"/>
          <w:szCs w:val="28"/>
        </w:rPr>
        <w:t>values of the average weight</w:t>
      </w:r>
      <w:r w:rsidRPr="006977A4">
        <w:rPr>
          <w:sz w:val="28"/>
          <w:szCs w:val="28"/>
        </w:rPr>
        <w:t xml:space="preserve">s were obtained for the </w:t>
      </w:r>
      <w:r w:rsidR="002F785C" w:rsidRPr="006977A4">
        <w:rPr>
          <w:sz w:val="28"/>
          <w:szCs w:val="28"/>
        </w:rPr>
        <w:t>measurement</w:t>
      </w:r>
      <w:r w:rsidRPr="006977A4">
        <w:rPr>
          <w:sz w:val="28"/>
          <w:szCs w:val="28"/>
        </w:rPr>
        <w:t xml:space="preserve">s and sub-dimensions. </w:t>
      </w:r>
    </w:p>
    <w:p w14:paraId="5F4BB931" w14:textId="4BA8B74A" w:rsidR="007243AD" w:rsidRPr="006977A4" w:rsidRDefault="008910F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Weights of criteria and indicators are calculated </w:t>
      </w:r>
      <w:r w:rsidR="002F785C" w:rsidRPr="006977A4">
        <w:rPr>
          <w:rFonts w:ascii="Times New Roman" w:hAnsi="Times New Roman" w:cs="Times New Roman"/>
          <w:sz w:val="28"/>
          <w:szCs w:val="28"/>
          <w:lang w:val="en-US"/>
        </w:rPr>
        <w:t>based on</w:t>
      </w:r>
      <w:r w:rsidRPr="006977A4">
        <w:rPr>
          <w:rFonts w:ascii="Times New Roman" w:hAnsi="Times New Roman" w:cs="Times New Roman"/>
          <w:sz w:val="28"/>
          <w:szCs w:val="28"/>
          <w:lang w:val="en-US"/>
        </w:rPr>
        <w:t xml:space="preserve"> expert estimates and according to the formula</w:t>
      </w:r>
      <w:r w:rsidR="007243AD" w:rsidRPr="006977A4">
        <w:rPr>
          <w:rFonts w:ascii="Times New Roman" w:hAnsi="Times New Roman" w:cs="Times New Roman"/>
          <w:sz w:val="28"/>
          <w:szCs w:val="28"/>
          <w:lang w:val="en-US"/>
        </w:rPr>
        <w:t>. Thus, the dimensions have the following coefficients: the weight of physical infrastructure availability</w:t>
      </w:r>
      <w:r w:rsidR="00240EB1" w:rsidRPr="006977A4">
        <w:rPr>
          <w:rFonts w:ascii="Times New Roman" w:hAnsi="Times New Roman" w:cs="Times New Roman"/>
          <w:sz w:val="28"/>
          <w:szCs w:val="28"/>
          <w:lang w:val="en-US"/>
        </w:rPr>
        <w:t xml:space="preserve"> (PI)</w:t>
      </w:r>
      <w:r w:rsidR="007243AD" w:rsidRPr="006977A4">
        <w:rPr>
          <w:rFonts w:ascii="Times New Roman" w:hAnsi="Times New Roman" w:cs="Times New Roman"/>
          <w:sz w:val="28"/>
          <w:szCs w:val="28"/>
          <w:lang w:val="en-US"/>
        </w:rPr>
        <w:t xml:space="preserve"> is 0.083, operations and processes dimensions </w:t>
      </w:r>
      <w:r w:rsidR="00240EB1" w:rsidRPr="006977A4">
        <w:rPr>
          <w:rFonts w:ascii="Times New Roman" w:hAnsi="Times New Roman" w:cs="Times New Roman"/>
          <w:sz w:val="28"/>
          <w:szCs w:val="28"/>
          <w:lang w:val="en-US"/>
        </w:rPr>
        <w:t xml:space="preserve"> (OP) </w:t>
      </w:r>
      <w:r w:rsidR="007243AD" w:rsidRPr="006977A4">
        <w:rPr>
          <w:rFonts w:ascii="Times New Roman" w:hAnsi="Times New Roman" w:cs="Times New Roman"/>
          <w:sz w:val="28"/>
          <w:szCs w:val="28"/>
          <w:lang w:val="en-US"/>
        </w:rPr>
        <w:t>– 0.228, management-related</w:t>
      </w:r>
      <w:r w:rsidR="00240EB1" w:rsidRPr="006977A4">
        <w:rPr>
          <w:rFonts w:ascii="Times New Roman" w:hAnsi="Times New Roman" w:cs="Times New Roman"/>
          <w:sz w:val="28"/>
          <w:szCs w:val="28"/>
          <w:lang w:val="en-US"/>
        </w:rPr>
        <w:t xml:space="preserve"> (MS)</w:t>
      </w:r>
      <w:r w:rsidR="007243AD" w:rsidRPr="006977A4">
        <w:rPr>
          <w:rFonts w:ascii="Times New Roman" w:hAnsi="Times New Roman" w:cs="Times New Roman"/>
          <w:sz w:val="28"/>
          <w:szCs w:val="28"/>
          <w:lang w:val="en-US"/>
        </w:rPr>
        <w:t xml:space="preserve"> </w:t>
      </w:r>
      <w:r w:rsidR="00F82CA9" w:rsidRPr="006977A4">
        <w:rPr>
          <w:rFonts w:ascii="Times New Roman" w:hAnsi="Times New Roman" w:cs="Times New Roman"/>
          <w:sz w:val="28"/>
          <w:szCs w:val="28"/>
          <w:lang w:val="en-US"/>
        </w:rPr>
        <w:t>–</w:t>
      </w:r>
      <w:r w:rsidR="007243AD" w:rsidRPr="006977A4">
        <w:rPr>
          <w:rFonts w:ascii="Times New Roman" w:hAnsi="Times New Roman" w:cs="Times New Roman"/>
          <w:sz w:val="28"/>
          <w:szCs w:val="28"/>
          <w:lang w:val="en-US"/>
        </w:rPr>
        <w:t xml:space="preserve"> 0.158, </w:t>
      </w:r>
      <w:r w:rsidR="00FA37C2"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appropriated</w:t>
      </w:r>
      <w:r w:rsidR="007243AD" w:rsidRPr="006977A4">
        <w:rPr>
          <w:rFonts w:ascii="Times New Roman" w:hAnsi="Times New Roman" w:cs="Times New Roman"/>
          <w:sz w:val="28"/>
          <w:szCs w:val="28"/>
          <w:lang w:val="en-US"/>
        </w:rPr>
        <w:t xml:space="preserve"> price for </w:t>
      </w:r>
      <w:r w:rsidRPr="006977A4">
        <w:rPr>
          <w:rFonts w:ascii="Times New Roman" w:hAnsi="Times New Roman" w:cs="Times New Roman"/>
          <w:sz w:val="28"/>
          <w:szCs w:val="28"/>
          <w:lang w:val="en-US"/>
        </w:rPr>
        <w:t>service</w:t>
      </w:r>
      <w:r w:rsidR="007243AD" w:rsidRPr="006977A4">
        <w:rPr>
          <w:rFonts w:ascii="Times New Roman" w:hAnsi="Times New Roman" w:cs="Times New Roman"/>
          <w:sz w:val="28"/>
          <w:szCs w:val="28"/>
          <w:lang w:val="en-US"/>
        </w:rPr>
        <w:t xml:space="preserve"> quality</w:t>
      </w:r>
      <w:r w:rsidR="00240EB1" w:rsidRPr="006977A4">
        <w:rPr>
          <w:rFonts w:ascii="Times New Roman" w:hAnsi="Times New Roman" w:cs="Times New Roman"/>
          <w:sz w:val="28"/>
          <w:szCs w:val="28"/>
          <w:lang w:val="en-US"/>
        </w:rPr>
        <w:t xml:space="preserve"> (PS)</w:t>
      </w:r>
      <w:r w:rsidR="007243AD" w:rsidRPr="006977A4">
        <w:rPr>
          <w:rFonts w:ascii="Times New Roman" w:hAnsi="Times New Roman" w:cs="Times New Roman"/>
          <w:sz w:val="28"/>
          <w:szCs w:val="28"/>
          <w:lang w:val="en-US"/>
        </w:rPr>
        <w:t xml:space="preserve"> – 0.079, exte</w:t>
      </w:r>
      <w:r w:rsidR="00CB073C" w:rsidRPr="006977A4">
        <w:rPr>
          <w:rFonts w:ascii="Times New Roman" w:hAnsi="Times New Roman" w:cs="Times New Roman"/>
          <w:sz w:val="28"/>
          <w:szCs w:val="28"/>
          <w:lang w:val="en-US"/>
        </w:rPr>
        <w:t>nsive use of ICT applications</w:t>
      </w:r>
      <w:r w:rsidR="00240EB1" w:rsidRPr="006977A4">
        <w:rPr>
          <w:rFonts w:ascii="Times New Roman" w:hAnsi="Times New Roman" w:cs="Times New Roman"/>
          <w:sz w:val="28"/>
          <w:szCs w:val="28"/>
          <w:lang w:val="en-US"/>
        </w:rPr>
        <w:t xml:space="preserve"> (ICT)</w:t>
      </w:r>
      <w:r w:rsidR="00CB073C" w:rsidRPr="006977A4">
        <w:rPr>
          <w:rFonts w:ascii="Times New Roman" w:hAnsi="Times New Roman" w:cs="Times New Roman"/>
          <w:sz w:val="28"/>
          <w:szCs w:val="28"/>
          <w:lang w:val="en-US"/>
        </w:rPr>
        <w:t xml:space="preserve"> – 0.</w:t>
      </w:r>
      <w:r w:rsidR="007243AD" w:rsidRPr="006977A4">
        <w:rPr>
          <w:rFonts w:ascii="Times New Roman" w:hAnsi="Times New Roman" w:cs="Times New Roman"/>
          <w:sz w:val="28"/>
          <w:szCs w:val="28"/>
          <w:lang w:val="en-US"/>
        </w:rPr>
        <w:t>215, multimodali</w:t>
      </w:r>
      <w:r w:rsidR="00CB073C" w:rsidRPr="006977A4">
        <w:rPr>
          <w:rFonts w:ascii="Times New Roman" w:hAnsi="Times New Roman" w:cs="Times New Roman"/>
          <w:sz w:val="28"/>
          <w:szCs w:val="28"/>
          <w:lang w:val="en-US"/>
        </w:rPr>
        <w:t xml:space="preserve">ty and value-added services </w:t>
      </w:r>
      <w:r w:rsidR="00240EB1" w:rsidRPr="006977A4">
        <w:rPr>
          <w:rFonts w:ascii="Times New Roman" w:hAnsi="Times New Roman" w:cs="Times New Roman"/>
          <w:sz w:val="28"/>
          <w:szCs w:val="28"/>
          <w:lang w:val="en-US"/>
        </w:rPr>
        <w:t xml:space="preserve">(MS) </w:t>
      </w:r>
      <w:r w:rsidR="00CB073C" w:rsidRPr="006977A4">
        <w:rPr>
          <w:rFonts w:ascii="Times New Roman" w:hAnsi="Times New Roman" w:cs="Times New Roman"/>
          <w:sz w:val="28"/>
          <w:szCs w:val="28"/>
          <w:lang w:val="en-US"/>
        </w:rPr>
        <w:t>– 0.</w:t>
      </w:r>
      <w:r w:rsidR="007243AD" w:rsidRPr="006977A4">
        <w:rPr>
          <w:rFonts w:ascii="Times New Roman" w:hAnsi="Times New Roman" w:cs="Times New Roman"/>
          <w:sz w:val="28"/>
          <w:szCs w:val="28"/>
          <w:lang w:val="en-US"/>
        </w:rPr>
        <w:t xml:space="preserve">236. </w:t>
      </w:r>
      <w:r w:rsidRPr="006977A4">
        <w:rPr>
          <w:rFonts w:ascii="Times New Roman" w:hAnsi="Times New Roman" w:cs="Times New Roman"/>
          <w:sz w:val="28"/>
          <w:szCs w:val="28"/>
          <w:lang w:val="en-US"/>
        </w:rPr>
        <w:t>Between sub</w:t>
      </w:r>
      <w:r w:rsidR="007243AD" w:rsidRPr="006977A4">
        <w:rPr>
          <w:rFonts w:ascii="Times New Roman" w:hAnsi="Times New Roman" w:cs="Times New Roman"/>
          <w:sz w:val="28"/>
          <w:szCs w:val="28"/>
          <w:lang w:val="en-US"/>
        </w:rPr>
        <w:t xml:space="preserve">dimensions, comparatively, </w:t>
      </w:r>
      <w:r w:rsidR="00DE503A" w:rsidRPr="006977A4">
        <w:rPr>
          <w:rFonts w:ascii="Times New Roman" w:hAnsi="Times New Roman" w:cs="Times New Roman"/>
          <w:sz w:val="28"/>
          <w:szCs w:val="28"/>
          <w:lang w:val="en-US"/>
        </w:rPr>
        <w:t xml:space="preserve">the </w:t>
      </w:r>
      <w:r w:rsidR="007243AD" w:rsidRPr="006977A4">
        <w:rPr>
          <w:rFonts w:ascii="Times New Roman" w:hAnsi="Times New Roman" w:cs="Times New Roman"/>
          <w:sz w:val="28"/>
          <w:szCs w:val="28"/>
          <w:lang w:val="en-US"/>
        </w:rPr>
        <w:t xml:space="preserve">following </w:t>
      </w:r>
      <w:r w:rsidRPr="006977A4">
        <w:rPr>
          <w:rFonts w:ascii="Times New Roman" w:hAnsi="Times New Roman" w:cs="Times New Roman"/>
          <w:sz w:val="28"/>
          <w:szCs w:val="28"/>
          <w:lang w:val="en-US"/>
        </w:rPr>
        <w:t>sub</w:t>
      </w:r>
      <w:r w:rsidR="002F785C"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indicators</w:t>
      </w:r>
      <w:r w:rsidR="007243AD" w:rsidRPr="006977A4">
        <w:rPr>
          <w:rFonts w:ascii="Times New Roman" w:hAnsi="Times New Roman" w:cs="Times New Roman"/>
          <w:sz w:val="28"/>
          <w:szCs w:val="28"/>
          <w:lang w:val="en-US"/>
        </w:rPr>
        <w:t xml:space="preserve"> have a high level of weights: </w:t>
      </w:r>
      <w:r w:rsidRPr="006977A4">
        <w:rPr>
          <w:rFonts w:ascii="Times New Roman" w:hAnsi="Times New Roman" w:cs="Times New Roman"/>
          <w:sz w:val="28"/>
          <w:szCs w:val="28"/>
          <w:lang w:val="en-US"/>
        </w:rPr>
        <w:t>safety</w:t>
      </w:r>
      <w:r w:rsidR="00CB073C" w:rsidRPr="006977A4">
        <w:rPr>
          <w:rFonts w:ascii="Times New Roman" w:hAnsi="Times New Roman" w:cs="Times New Roman"/>
          <w:sz w:val="28"/>
          <w:szCs w:val="28"/>
          <w:lang w:val="en-US"/>
        </w:rPr>
        <w:t xml:space="preserve"> of operations/procedures</w:t>
      </w:r>
      <w:r w:rsidR="00240EB1" w:rsidRPr="006977A4">
        <w:rPr>
          <w:rFonts w:ascii="Times New Roman" w:hAnsi="Times New Roman" w:cs="Times New Roman"/>
          <w:sz w:val="28"/>
          <w:szCs w:val="28"/>
          <w:lang w:val="en-US"/>
        </w:rPr>
        <w:t xml:space="preserve"> (OP7) - </w:t>
      </w:r>
      <w:r w:rsidR="00CB073C" w:rsidRPr="006977A4">
        <w:rPr>
          <w:rFonts w:ascii="Times New Roman" w:hAnsi="Times New Roman" w:cs="Times New Roman"/>
          <w:sz w:val="28"/>
          <w:szCs w:val="28"/>
          <w:lang w:val="en-US"/>
        </w:rPr>
        <w:t>0.</w:t>
      </w:r>
      <w:r w:rsidR="007243AD" w:rsidRPr="006977A4">
        <w:rPr>
          <w:rFonts w:ascii="Times New Roman" w:hAnsi="Times New Roman" w:cs="Times New Roman"/>
          <w:sz w:val="28"/>
          <w:szCs w:val="28"/>
          <w:lang w:val="en-US"/>
        </w:rPr>
        <w:t>031, consumer</w:t>
      </w:r>
      <w:r w:rsidR="00F82CA9" w:rsidRPr="006977A4">
        <w:rPr>
          <w:rFonts w:ascii="Times New Roman" w:hAnsi="Times New Roman" w:cs="Times New Roman"/>
          <w:sz w:val="28"/>
          <w:szCs w:val="28"/>
          <w:lang w:val="en-US"/>
        </w:rPr>
        <w:t xml:space="preserve"> service satisfaction with time </w:t>
      </w:r>
      <w:r w:rsidR="00CB073C" w:rsidRPr="006977A4">
        <w:rPr>
          <w:rFonts w:ascii="Times New Roman" w:hAnsi="Times New Roman" w:cs="Times New Roman"/>
          <w:sz w:val="28"/>
          <w:szCs w:val="28"/>
          <w:lang w:val="en-US"/>
        </w:rPr>
        <w:t>(</w:t>
      </w:r>
      <w:r w:rsidR="00240EB1" w:rsidRPr="006977A4">
        <w:rPr>
          <w:rFonts w:ascii="Times New Roman" w:hAnsi="Times New Roman" w:cs="Times New Roman"/>
          <w:sz w:val="28"/>
          <w:szCs w:val="28"/>
          <w:lang w:val="en-US"/>
        </w:rPr>
        <w:t>OP6) -</w:t>
      </w:r>
      <w:r w:rsidR="00CB073C" w:rsidRPr="006977A4">
        <w:rPr>
          <w:rFonts w:ascii="Times New Roman" w:hAnsi="Times New Roman" w:cs="Times New Roman"/>
          <w:sz w:val="28"/>
          <w:szCs w:val="28"/>
          <w:lang w:val="en-US"/>
        </w:rPr>
        <w:t>0.</w:t>
      </w:r>
      <w:r w:rsidR="007243AD" w:rsidRPr="006977A4">
        <w:rPr>
          <w:rFonts w:ascii="Times New Roman" w:hAnsi="Times New Roman" w:cs="Times New Roman"/>
          <w:sz w:val="28"/>
          <w:szCs w:val="28"/>
          <w:lang w:val="en-US"/>
        </w:rPr>
        <w:t xml:space="preserve">030, clear policy on warranty and security </w:t>
      </w:r>
      <w:r w:rsidR="00240EB1" w:rsidRPr="006977A4">
        <w:rPr>
          <w:rFonts w:ascii="Times New Roman" w:hAnsi="Times New Roman" w:cs="Times New Roman"/>
          <w:sz w:val="28"/>
          <w:szCs w:val="28"/>
          <w:lang w:val="en-US"/>
        </w:rPr>
        <w:t xml:space="preserve">(OP8) - </w:t>
      </w:r>
      <w:r w:rsidR="007243AD" w:rsidRPr="006977A4">
        <w:rPr>
          <w:rFonts w:ascii="Times New Roman" w:hAnsi="Times New Roman" w:cs="Times New Roman"/>
          <w:sz w:val="28"/>
          <w:szCs w:val="28"/>
          <w:lang w:val="en-US"/>
        </w:rPr>
        <w:t xml:space="preserve">0,030, having the fixed online schedule for receiving and departing containers </w:t>
      </w:r>
      <w:r w:rsidR="00240EB1" w:rsidRPr="006977A4">
        <w:rPr>
          <w:rFonts w:ascii="Times New Roman" w:hAnsi="Times New Roman" w:cs="Times New Roman"/>
          <w:sz w:val="28"/>
          <w:szCs w:val="28"/>
          <w:lang w:val="en-US"/>
        </w:rPr>
        <w:t xml:space="preserve">(ICT4) - </w:t>
      </w:r>
      <w:r w:rsidR="007243AD" w:rsidRPr="006977A4">
        <w:rPr>
          <w:rFonts w:ascii="Times New Roman" w:hAnsi="Times New Roman" w:cs="Times New Roman"/>
          <w:sz w:val="28"/>
          <w:szCs w:val="28"/>
          <w:lang w:val="en-US"/>
        </w:rPr>
        <w:t>0,029, the port staff</w:t>
      </w:r>
      <w:r w:rsidR="00DE503A" w:rsidRPr="006977A4">
        <w:rPr>
          <w:rFonts w:ascii="Times New Roman" w:hAnsi="Times New Roman" w:cs="Times New Roman"/>
          <w:sz w:val="28"/>
          <w:szCs w:val="28"/>
          <w:lang w:val="en-US"/>
        </w:rPr>
        <w:t>’</w:t>
      </w:r>
      <w:r w:rsidR="007243AD" w:rsidRPr="006977A4">
        <w:rPr>
          <w:rFonts w:ascii="Times New Roman" w:hAnsi="Times New Roman" w:cs="Times New Roman"/>
          <w:sz w:val="28"/>
          <w:szCs w:val="28"/>
          <w:lang w:val="en-US"/>
        </w:rPr>
        <w:t>s competency to meet customer</w:t>
      </w:r>
      <w:r w:rsidR="00DE503A" w:rsidRPr="006977A4">
        <w:rPr>
          <w:rFonts w:ascii="Times New Roman" w:hAnsi="Times New Roman" w:cs="Times New Roman"/>
          <w:sz w:val="28"/>
          <w:szCs w:val="28"/>
          <w:lang w:val="en-US"/>
        </w:rPr>
        <w:t>’</w:t>
      </w:r>
      <w:r w:rsidR="00CB073C" w:rsidRPr="006977A4">
        <w:rPr>
          <w:rFonts w:ascii="Times New Roman" w:hAnsi="Times New Roman" w:cs="Times New Roman"/>
          <w:sz w:val="28"/>
          <w:szCs w:val="28"/>
          <w:lang w:val="en-US"/>
        </w:rPr>
        <w:t>s service demands</w:t>
      </w:r>
      <w:r w:rsidR="00240EB1" w:rsidRPr="006977A4">
        <w:rPr>
          <w:rFonts w:ascii="Times New Roman" w:hAnsi="Times New Roman" w:cs="Times New Roman"/>
          <w:sz w:val="28"/>
          <w:szCs w:val="28"/>
          <w:lang w:val="en-US"/>
        </w:rPr>
        <w:t xml:space="preserve"> (M6) - </w:t>
      </w:r>
      <w:r w:rsidR="00CB073C" w:rsidRPr="006977A4">
        <w:rPr>
          <w:rFonts w:ascii="Times New Roman" w:hAnsi="Times New Roman" w:cs="Times New Roman"/>
          <w:sz w:val="28"/>
          <w:szCs w:val="28"/>
          <w:lang w:val="en-US"/>
        </w:rPr>
        <w:t>0.</w:t>
      </w:r>
      <w:r w:rsidR="007243AD" w:rsidRPr="006977A4">
        <w:rPr>
          <w:rFonts w:ascii="Times New Roman" w:hAnsi="Times New Roman" w:cs="Times New Roman"/>
          <w:sz w:val="28"/>
          <w:szCs w:val="28"/>
          <w:lang w:val="en-US"/>
        </w:rPr>
        <w:t xml:space="preserve">029 and connection to primary international logistics </w:t>
      </w:r>
      <w:r w:rsidR="00F82CA9" w:rsidRPr="006977A4">
        <w:rPr>
          <w:rFonts w:ascii="Times New Roman" w:hAnsi="Times New Roman" w:cs="Times New Roman"/>
          <w:sz w:val="28"/>
          <w:szCs w:val="28"/>
          <w:lang w:val="en-US"/>
        </w:rPr>
        <w:t>centers</w:t>
      </w:r>
      <w:r w:rsidR="007243AD" w:rsidRPr="006977A4">
        <w:rPr>
          <w:rFonts w:ascii="Times New Roman" w:hAnsi="Times New Roman" w:cs="Times New Roman"/>
          <w:sz w:val="28"/>
          <w:szCs w:val="28"/>
          <w:lang w:val="en-US"/>
        </w:rPr>
        <w:t>, hubs of China, Russia, Asia, Central Asian and European</w:t>
      </w:r>
      <w:r w:rsidR="00CB073C" w:rsidRPr="006977A4">
        <w:rPr>
          <w:rFonts w:ascii="Times New Roman" w:hAnsi="Times New Roman" w:cs="Times New Roman"/>
          <w:sz w:val="28"/>
          <w:szCs w:val="28"/>
          <w:lang w:val="en-US"/>
        </w:rPr>
        <w:t xml:space="preserve"> countries</w:t>
      </w:r>
      <w:r w:rsidR="00240EB1" w:rsidRPr="006977A4">
        <w:rPr>
          <w:rFonts w:ascii="Times New Roman" w:hAnsi="Times New Roman" w:cs="Times New Roman"/>
          <w:sz w:val="28"/>
          <w:szCs w:val="28"/>
          <w:lang w:val="en-US"/>
        </w:rPr>
        <w:t xml:space="preserve"> (MM5) - </w:t>
      </w:r>
      <w:r w:rsidR="00CB073C" w:rsidRPr="006977A4">
        <w:rPr>
          <w:rFonts w:ascii="Times New Roman" w:hAnsi="Times New Roman" w:cs="Times New Roman"/>
          <w:sz w:val="28"/>
          <w:szCs w:val="28"/>
          <w:lang w:val="en-US"/>
        </w:rPr>
        <w:t>0.</w:t>
      </w:r>
      <w:r w:rsidR="007243AD" w:rsidRPr="006977A4">
        <w:rPr>
          <w:rFonts w:ascii="Times New Roman" w:hAnsi="Times New Roman" w:cs="Times New Roman"/>
          <w:sz w:val="28"/>
          <w:szCs w:val="28"/>
          <w:lang w:val="en-US"/>
        </w:rPr>
        <w:t>029,</w:t>
      </w:r>
      <w:r w:rsidR="00CB073C" w:rsidRPr="006977A4">
        <w:rPr>
          <w:rFonts w:ascii="Times New Roman" w:hAnsi="Times New Roman" w:cs="Times New Roman"/>
          <w:sz w:val="28"/>
          <w:szCs w:val="28"/>
          <w:lang w:val="en-US"/>
        </w:rPr>
        <w:t xml:space="preserve"> ease of ordering procedures (</w:t>
      </w:r>
      <w:r w:rsidR="00240EB1" w:rsidRPr="006977A4">
        <w:rPr>
          <w:rFonts w:ascii="Times New Roman" w:hAnsi="Times New Roman" w:cs="Times New Roman"/>
          <w:sz w:val="28"/>
          <w:szCs w:val="28"/>
          <w:lang w:val="en-US"/>
        </w:rPr>
        <w:t xml:space="preserve">OP1) - </w:t>
      </w:r>
      <w:r w:rsidR="00CB073C" w:rsidRPr="006977A4">
        <w:rPr>
          <w:rFonts w:ascii="Times New Roman" w:hAnsi="Times New Roman" w:cs="Times New Roman"/>
          <w:sz w:val="28"/>
          <w:szCs w:val="28"/>
          <w:lang w:val="en-US"/>
        </w:rPr>
        <w:t>0.</w:t>
      </w:r>
      <w:r w:rsidRPr="006977A4">
        <w:rPr>
          <w:rFonts w:ascii="Times New Roman" w:hAnsi="Times New Roman" w:cs="Times New Roman"/>
          <w:sz w:val="28"/>
          <w:szCs w:val="28"/>
          <w:lang w:val="en-US"/>
        </w:rPr>
        <w:t>029</w:t>
      </w:r>
      <w:r w:rsidR="007243AD" w:rsidRPr="006977A4">
        <w:rPr>
          <w:rFonts w:ascii="Times New Roman" w:hAnsi="Times New Roman" w:cs="Times New Roman"/>
          <w:sz w:val="28"/>
          <w:szCs w:val="28"/>
          <w:lang w:val="en-US"/>
        </w:rPr>
        <w:t xml:space="preserve"> </w:t>
      </w:r>
      <w:r w:rsidR="001D28D4" w:rsidRPr="006977A4">
        <w:rPr>
          <w:rFonts w:ascii="Times New Roman" w:hAnsi="Times New Roman" w:cs="Times New Roman"/>
          <w:sz w:val="28"/>
          <w:szCs w:val="28"/>
          <w:lang w:val="en-US"/>
        </w:rPr>
        <w:t>(Appendix H).</w:t>
      </w:r>
      <w:r w:rsidR="00F87706" w:rsidRPr="006977A4">
        <w:rPr>
          <w:rFonts w:ascii="Times New Roman" w:hAnsi="Times New Roman" w:cs="Times New Roman"/>
          <w:sz w:val="28"/>
          <w:szCs w:val="28"/>
          <w:lang w:val="en-US"/>
        </w:rPr>
        <w:t xml:space="preserve"> </w:t>
      </w:r>
    </w:p>
    <w:p w14:paraId="25D15179" w14:textId="3E04C087" w:rsidR="00B977CB" w:rsidRPr="006977A4" w:rsidRDefault="00B977CB" w:rsidP="00970BCF">
      <w:pPr>
        <w:pStyle w:val="p1a"/>
        <w:spacing w:line="240" w:lineRule="auto"/>
        <w:ind w:firstLine="709"/>
        <w:rPr>
          <w:sz w:val="28"/>
          <w:szCs w:val="28"/>
        </w:rPr>
      </w:pPr>
      <w:r w:rsidRPr="00272941">
        <w:rPr>
          <w:sz w:val="28"/>
          <w:szCs w:val="28"/>
        </w:rPr>
        <w:t>Further</w:t>
      </w:r>
      <w:r w:rsidR="00F76D77" w:rsidRPr="00272941">
        <w:rPr>
          <w:sz w:val="28"/>
          <w:szCs w:val="28"/>
        </w:rPr>
        <w:t>more</w:t>
      </w:r>
      <w:r w:rsidRPr="00272941">
        <w:rPr>
          <w:sz w:val="28"/>
          <w:szCs w:val="28"/>
        </w:rPr>
        <w:t xml:space="preserve">, this tool with the weights was used to assess the logistics service quality of </w:t>
      </w:r>
      <w:r w:rsidR="002F785C" w:rsidRPr="00272941">
        <w:rPr>
          <w:sz w:val="28"/>
          <w:szCs w:val="28"/>
        </w:rPr>
        <w:t xml:space="preserve">the </w:t>
      </w:r>
      <w:r w:rsidR="002301D9" w:rsidRPr="00272941">
        <w:rPr>
          <w:sz w:val="28"/>
          <w:szCs w:val="28"/>
        </w:rPr>
        <w:t>«</w:t>
      </w:r>
      <w:r w:rsidR="00B411EC" w:rsidRPr="00272941">
        <w:rPr>
          <w:sz w:val="28"/>
          <w:szCs w:val="28"/>
        </w:rPr>
        <w:t>Khorgos Gateway</w:t>
      </w:r>
      <w:r w:rsidR="002301D9" w:rsidRPr="00272941">
        <w:rPr>
          <w:sz w:val="28"/>
          <w:szCs w:val="28"/>
        </w:rPr>
        <w:t>»</w:t>
      </w:r>
      <w:r w:rsidR="00FA37C2" w:rsidRPr="00272941">
        <w:rPr>
          <w:sz w:val="28"/>
          <w:szCs w:val="28"/>
        </w:rPr>
        <w:t xml:space="preserve"> </w:t>
      </w:r>
      <w:r w:rsidR="00F87706" w:rsidRPr="00272941">
        <w:rPr>
          <w:sz w:val="28"/>
          <w:szCs w:val="28"/>
        </w:rPr>
        <w:t>dry port</w:t>
      </w:r>
      <w:r w:rsidRPr="00272941">
        <w:rPr>
          <w:sz w:val="28"/>
          <w:szCs w:val="28"/>
        </w:rPr>
        <w:t>. The evaluation</w:t>
      </w:r>
      <w:r w:rsidR="00DE503A" w:rsidRPr="00272941">
        <w:rPr>
          <w:sz w:val="28"/>
          <w:szCs w:val="28"/>
        </w:rPr>
        <w:t>’</w:t>
      </w:r>
      <w:r w:rsidRPr="00272941">
        <w:rPr>
          <w:sz w:val="28"/>
          <w:szCs w:val="28"/>
        </w:rPr>
        <w:t xml:space="preserve">s target population was </w:t>
      </w:r>
      <w:r w:rsidR="002355E9">
        <w:rPr>
          <w:sz w:val="28"/>
          <w:szCs w:val="28"/>
        </w:rPr>
        <w:t>50</w:t>
      </w:r>
      <w:r w:rsidRPr="00272941">
        <w:rPr>
          <w:sz w:val="28"/>
          <w:szCs w:val="28"/>
        </w:rPr>
        <w:t xml:space="preserve"> respondents: </w:t>
      </w:r>
      <w:r w:rsidR="002F785C" w:rsidRPr="00272941">
        <w:rPr>
          <w:sz w:val="28"/>
          <w:szCs w:val="28"/>
        </w:rPr>
        <w:t xml:space="preserve">dry port </w:t>
      </w:r>
      <w:r w:rsidR="002301D9" w:rsidRPr="00272941">
        <w:rPr>
          <w:sz w:val="28"/>
          <w:szCs w:val="28"/>
        </w:rPr>
        <w:t>«</w:t>
      </w:r>
      <w:r w:rsidR="00B411EC" w:rsidRPr="00272941">
        <w:rPr>
          <w:sz w:val="28"/>
          <w:szCs w:val="28"/>
        </w:rPr>
        <w:t>Khorgos Gateway</w:t>
      </w:r>
      <w:r w:rsidR="002301D9" w:rsidRPr="00272941">
        <w:rPr>
          <w:sz w:val="28"/>
          <w:szCs w:val="28"/>
        </w:rPr>
        <w:t>»</w:t>
      </w:r>
      <w:r w:rsidR="00FA37C2" w:rsidRPr="00272941">
        <w:rPr>
          <w:sz w:val="28"/>
          <w:szCs w:val="28"/>
        </w:rPr>
        <w:t xml:space="preserve"> </w:t>
      </w:r>
      <w:r w:rsidR="002F785C" w:rsidRPr="00272941">
        <w:rPr>
          <w:sz w:val="28"/>
          <w:szCs w:val="28"/>
        </w:rPr>
        <w:t>customers</w:t>
      </w:r>
      <w:r w:rsidRPr="00272941">
        <w:rPr>
          <w:sz w:val="28"/>
          <w:szCs w:val="28"/>
        </w:rPr>
        <w:t>, cargo owners and thei</w:t>
      </w:r>
      <w:r w:rsidR="00F87706" w:rsidRPr="00272941">
        <w:rPr>
          <w:sz w:val="28"/>
          <w:szCs w:val="28"/>
        </w:rPr>
        <w:t>r representatives</w:t>
      </w:r>
      <w:r w:rsidR="00F87706" w:rsidRPr="006977A4">
        <w:rPr>
          <w:sz w:val="28"/>
          <w:szCs w:val="28"/>
        </w:rPr>
        <w:t xml:space="preserve"> –</w:t>
      </w:r>
      <w:r w:rsidRPr="006977A4">
        <w:rPr>
          <w:sz w:val="28"/>
          <w:szCs w:val="28"/>
        </w:rPr>
        <w:t xml:space="preserve"> freight forwarders and logistics service providers. The </w:t>
      </w:r>
      <w:r w:rsidR="008910F0" w:rsidRPr="006977A4">
        <w:rPr>
          <w:sz w:val="28"/>
          <w:szCs w:val="28"/>
        </w:rPr>
        <w:t>semi</w:t>
      </w:r>
      <w:r w:rsidR="002F785C" w:rsidRPr="006977A4">
        <w:rPr>
          <w:sz w:val="28"/>
          <w:szCs w:val="28"/>
        </w:rPr>
        <w:t>-</w:t>
      </w:r>
      <w:r w:rsidR="008910F0" w:rsidRPr="006977A4">
        <w:rPr>
          <w:sz w:val="28"/>
          <w:szCs w:val="28"/>
        </w:rPr>
        <w:t>structured</w:t>
      </w:r>
      <w:r w:rsidRPr="006977A4">
        <w:rPr>
          <w:sz w:val="28"/>
          <w:szCs w:val="28"/>
        </w:rPr>
        <w:t xml:space="preserve"> interview was used to evaluate </w:t>
      </w:r>
      <w:r w:rsidR="002F785C" w:rsidRPr="006977A4">
        <w:rPr>
          <w:sz w:val="28"/>
          <w:szCs w:val="28"/>
        </w:rPr>
        <w:t>port users' expectations and perception of logistics service quality</w:t>
      </w:r>
      <w:r w:rsidRPr="006977A4">
        <w:rPr>
          <w:sz w:val="28"/>
          <w:szCs w:val="28"/>
        </w:rPr>
        <w:t xml:space="preserve"> based on </w:t>
      </w:r>
      <w:r w:rsidR="008910F0" w:rsidRPr="006977A4">
        <w:rPr>
          <w:sz w:val="28"/>
          <w:szCs w:val="28"/>
        </w:rPr>
        <w:t>subdimensions</w:t>
      </w:r>
      <w:r w:rsidRPr="006977A4">
        <w:rPr>
          <w:sz w:val="28"/>
          <w:szCs w:val="28"/>
        </w:rPr>
        <w:t xml:space="preserve"> (with </w:t>
      </w:r>
      <w:r w:rsidR="002F785C" w:rsidRPr="006977A4">
        <w:rPr>
          <w:sz w:val="28"/>
          <w:szCs w:val="28"/>
        </w:rPr>
        <w:t xml:space="preserve">a </w:t>
      </w:r>
      <w:r w:rsidRPr="006977A4">
        <w:rPr>
          <w:sz w:val="28"/>
          <w:szCs w:val="28"/>
        </w:rPr>
        <w:t xml:space="preserve">scale </w:t>
      </w:r>
      <w:r w:rsidR="002F785C" w:rsidRPr="006977A4">
        <w:rPr>
          <w:sz w:val="28"/>
          <w:szCs w:val="28"/>
        </w:rPr>
        <w:t xml:space="preserve">of </w:t>
      </w:r>
      <w:r w:rsidRPr="006977A4">
        <w:rPr>
          <w:sz w:val="28"/>
          <w:szCs w:val="28"/>
        </w:rPr>
        <w:t>1-5) and commented on their assessment by providing answers to additional questions</w:t>
      </w:r>
      <w:r w:rsidR="001D28D4" w:rsidRPr="006977A4">
        <w:rPr>
          <w:sz w:val="28"/>
          <w:szCs w:val="28"/>
        </w:rPr>
        <w:t xml:space="preserve"> (Appendix </w:t>
      </w:r>
      <w:r w:rsidR="00787CEB" w:rsidRPr="006977A4">
        <w:rPr>
          <w:sz w:val="28"/>
          <w:szCs w:val="28"/>
        </w:rPr>
        <w:t>I</w:t>
      </w:r>
      <w:r w:rsidR="001D28D4" w:rsidRPr="006977A4">
        <w:rPr>
          <w:sz w:val="28"/>
          <w:szCs w:val="28"/>
        </w:rPr>
        <w:t>)</w:t>
      </w:r>
      <w:r w:rsidRPr="006977A4">
        <w:rPr>
          <w:sz w:val="28"/>
          <w:szCs w:val="28"/>
        </w:rPr>
        <w:t xml:space="preserve">. </w:t>
      </w:r>
    </w:p>
    <w:p w14:paraId="2F4E6F8F" w14:textId="49FA427C" w:rsidR="0088438B" w:rsidRPr="006977A4" w:rsidRDefault="00ED4807" w:rsidP="00970BCF">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We used t</w:t>
      </w:r>
      <w:r w:rsidR="0088438B" w:rsidRPr="006977A4">
        <w:rPr>
          <w:rFonts w:ascii="Times New Roman" w:hAnsi="Times New Roman" w:cs="Times New Roman"/>
          <w:sz w:val="28"/>
          <w:szCs w:val="28"/>
          <w:lang w:val="en-US"/>
        </w:rPr>
        <w:t xml:space="preserve">he service quality gap score - perception score minus expectation score. The perceived satisfaction a customer expects from a firm is referred to as </w:t>
      </w:r>
      <w:r w:rsidR="002F785C" w:rsidRPr="006977A4">
        <w:rPr>
          <w:rFonts w:ascii="Times New Roman" w:hAnsi="Times New Roman" w:cs="Times New Roman"/>
          <w:sz w:val="28"/>
          <w:szCs w:val="28"/>
          <w:lang w:val="en-US"/>
        </w:rPr>
        <w:t xml:space="preserve">a </w:t>
      </w:r>
      <w:r w:rsidR="0088438B" w:rsidRPr="006977A4">
        <w:rPr>
          <w:rFonts w:ascii="Times New Roman" w:hAnsi="Times New Roman" w:cs="Times New Roman"/>
          <w:sz w:val="28"/>
          <w:szCs w:val="28"/>
          <w:lang w:val="en-US"/>
        </w:rPr>
        <w:t>customer’s expectation</w:t>
      </w:r>
      <w:r w:rsidR="002F785C" w:rsidRPr="006977A4">
        <w:rPr>
          <w:rFonts w:ascii="Times New Roman" w:hAnsi="Times New Roman" w:cs="Times New Roman"/>
          <w:sz w:val="28"/>
          <w:szCs w:val="28"/>
          <w:lang w:val="en-US"/>
        </w:rPr>
        <w:t>. In contrast,</w:t>
      </w:r>
      <w:r w:rsidR="0088438B" w:rsidRPr="006977A4">
        <w:rPr>
          <w:rFonts w:ascii="Times New Roman" w:hAnsi="Times New Roman" w:cs="Times New Roman"/>
          <w:sz w:val="28"/>
          <w:szCs w:val="28"/>
          <w:lang w:val="en-US"/>
        </w:rPr>
        <w:t xml:space="preserve"> </w:t>
      </w:r>
      <w:r w:rsidR="002F785C" w:rsidRPr="006977A4">
        <w:rPr>
          <w:rFonts w:ascii="Times New Roman" w:hAnsi="Times New Roman" w:cs="Times New Roman"/>
          <w:sz w:val="28"/>
          <w:szCs w:val="28"/>
          <w:lang w:val="en-US"/>
        </w:rPr>
        <w:t>a customer's absolute pleasure from a firm’s services is termed</w:t>
      </w:r>
      <w:r w:rsidR="0088438B" w:rsidRPr="006977A4">
        <w:rPr>
          <w:rFonts w:ascii="Times New Roman" w:hAnsi="Times New Roman" w:cs="Times New Roman"/>
          <w:sz w:val="28"/>
          <w:szCs w:val="28"/>
          <w:lang w:val="en-US"/>
        </w:rPr>
        <w:t xml:space="preserve"> customer satisfaction </w:t>
      </w:r>
      <w:r w:rsidR="0088438B"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{"citationItems":[{"id":"ITEM-1","itemData":{"DOI":"10.1186/s41072-020-00069-9","ISSN":"2364-4575","abstract":"Seaport terminals are major facilitators of international trade. One issue that is very crucial to the performance and survival of seaport terminals is the quality of service provided. However, in order to enhance the quality of service provided at these terminals, it is important to know customers’ expectations and perceptions about service quality. Notwithstanding, very little is known about customers’ expectations and perceptions on the service quality of seaport terminals in Africa. This paper therefore provides a comparative analysis of service quality of Nigerian seaport terminals with the aid of the gap score technique of the service quality (SERVQUAL) model. It is found that generally, all the selected terminals studied have low service quality. With regard to the average gap score per service quality dimension for all the selected terminals, transparency has the best service quality (least gap score) whiles responsiveness has the least service quality (highest gap score). The implication is that, in seaport terminals quest to enhance service quality, more attention should be paid towards enhancing responsiveness by providing prompt services, helping customers and informing them when exactly services will be performed.","author":[{"dropping-particle":"","family":"Sakyi","given":"Daniel","non-dropping-particle":"","parse-names":false,"suffix":""},{"dropping-particle":"","family":"Appiah","given":"Christian Kwarteng","non-dropping-particle":"","parse-names":false,"suffix":""},{"dropping-particle":"","family":"Ayesu","given":"Enock Kojo","non-dropping-particle":"","parse-names":false,"suffix":""},{"dropping-particle":"","family":"Immurana","given":"Mustapha","non-dropping-particle":"","parse-names":false,"suffix":""},{"dropping-particle":"","family":"Baidoo","given":"Samuel Tawiah","non-dropping-particle":"","parse-names":false,"suffix":""}],"container-title":"Journal of Shipping and Trade","id":"ITEM-1","issue":"1","issued":{"date-parts":[["2020"]]},"publisher":"Journal of Shipping and Trade","title":"A terminal level analysis of service quality at Nigerian seaports","type":"article-journal","volume":"5"},"uris":["http://www.mendeley.com/documents/?uuid=6cc934b5-c57d-441a-8a80-d970647bafc9"]}],"mendeley":{"formattedCitation":"[33]","plainTextFormattedCitation":"[33]","previouslyFormattedCitation":"[33]"},"properties":{"noteIndex":0},"schema":"https://github.com/citation-style-language/schema/raw/master/csl-citation.json"}</w:instrText>
      </w:r>
      <w:r w:rsidR="0088438B"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[33]</w:t>
      </w:r>
      <w:r w:rsidR="0088438B" w:rsidRPr="006977A4">
        <w:rPr>
          <w:rFonts w:ascii="Times New Roman" w:hAnsi="Times New Roman" w:cs="Times New Roman"/>
          <w:sz w:val="28"/>
          <w:szCs w:val="28"/>
          <w:lang w:val="en-US"/>
        </w:rPr>
        <w:fldChar w:fldCharType="end"/>
      </w:r>
      <w:r w:rsidR="0088438B" w:rsidRPr="006977A4">
        <w:rPr>
          <w:rFonts w:ascii="Times New Roman" w:hAnsi="Times New Roman" w:cs="Times New Roman"/>
          <w:sz w:val="28"/>
          <w:szCs w:val="28"/>
          <w:lang w:val="en-US"/>
        </w:rPr>
        <w:t>.</w:t>
      </w:r>
    </w:p>
    <w:p w14:paraId="6A2F516B" w14:textId="163558DB" w:rsidR="00B977CB" w:rsidRPr="006977A4" w:rsidRDefault="00B977CB"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reliability was tested based on </w:t>
      </w:r>
      <w:r w:rsidR="0088438B" w:rsidRPr="006977A4">
        <w:rPr>
          <w:rFonts w:ascii="Times New Roman" w:hAnsi="Times New Roman" w:cs="Times New Roman"/>
          <w:sz w:val="28"/>
          <w:szCs w:val="28"/>
          <w:lang w:val="en-US"/>
        </w:rPr>
        <w:t xml:space="preserve">expert </w:t>
      </w:r>
      <w:r w:rsidRPr="006977A4">
        <w:rPr>
          <w:rFonts w:ascii="Times New Roman" w:hAnsi="Times New Roman" w:cs="Times New Roman"/>
          <w:sz w:val="28"/>
          <w:szCs w:val="28"/>
          <w:lang w:val="en-US"/>
        </w:rPr>
        <w:t>panel data. The correlations of the average values of criteria weights were evaluated</w:t>
      </w:r>
      <w:r w:rsidR="001D28D4"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Overall reliability statistics of 37 dimensions are 0.893. Cronbach</w:t>
      </w:r>
      <w:r w:rsidR="00DE503A"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s Alpha was calculated using SPSS </w:t>
      </w:r>
      <w:r w:rsidR="00EF4655" w:rsidRPr="006977A4">
        <w:rPr>
          <w:rFonts w:ascii="Times New Roman" w:hAnsi="Times New Roman" w:cs="Times New Roman"/>
          <w:sz w:val="28"/>
          <w:szCs w:val="28"/>
          <w:lang w:val="en-US"/>
        </w:rPr>
        <w:t>25</w:t>
      </w:r>
      <w:r w:rsidRPr="006977A4">
        <w:rPr>
          <w:rFonts w:ascii="Times New Roman" w:hAnsi="Times New Roman" w:cs="Times New Roman"/>
          <w:sz w:val="28"/>
          <w:szCs w:val="28"/>
          <w:lang w:val="en-US"/>
        </w:rPr>
        <w:t xml:space="preserve">. Indicators of each dimension are presented in Table </w:t>
      </w:r>
      <w:r w:rsidR="00CD0AF5" w:rsidRPr="006977A4">
        <w:rPr>
          <w:rFonts w:ascii="Times New Roman" w:hAnsi="Times New Roman" w:cs="Times New Roman"/>
          <w:sz w:val="28"/>
          <w:szCs w:val="28"/>
          <w:lang w:val="en-US"/>
        </w:rPr>
        <w:t>10</w:t>
      </w:r>
      <w:r w:rsidRPr="006977A4">
        <w:rPr>
          <w:rFonts w:ascii="Times New Roman" w:hAnsi="Times New Roman" w:cs="Times New Roman"/>
          <w:sz w:val="28"/>
          <w:szCs w:val="28"/>
          <w:lang w:val="en-US"/>
        </w:rPr>
        <w:t>.</w:t>
      </w:r>
    </w:p>
    <w:p w14:paraId="78F55B1E" w14:textId="77777777" w:rsidR="00CB494F" w:rsidRPr="006977A4" w:rsidRDefault="00CB494F" w:rsidP="00970BCF">
      <w:pPr>
        <w:spacing w:after="0" w:line="240" w:lineRule="auto"/>
        <w:ind w:firstLine="709"/>
        <w:jc w:val="both"/>
        <w:rPr>
          <w:rFonts w:ascii="Times New Roman" w:hAnsi="Times New Roman" w:cs="Times New Roman"/>
          <w:sz w:val="28"/>
          <w:szCs w:val="28"/>
          <w:lang w:val="en-US" w:eastAsia="ru-RU"/>
        </w:rPr>
      </w:pPr>
    </w:p>
    <w:p w14:paraId="34535422" w14:textId="3049B9C8" w:rsidR="00B977CB" w:rsidRPr="006977A4" w:rsidRDefault="00B977CB" w:rsidP="00970BCF">
      <w:pPr>
        <w:spacing w:after="0" w:line="240" w:lineRule="auto"/>
        <w:ind w:firstLine="709"/>
        <w:jc w:val="both"/>
        <w:rPr>
          <w:rFonts w:ascii="Times New Roman" w:hAnsi="Times New Roman" w:cs="Times New Roman"/>
          <w:sz w:val="28"/>
          <w:szCs w:val="28"/>
          <w:lang w:val="en-US" w:eastAsia="ru-RU"/>
        </w:rPr>
      </w:pPr>
      <w:r w:rsidRPr="006977A4">
        <w:rPr>
          <w:rFonts w:ascii="Times New Roman" w:hAnsi="Times New Roman" w:cs="Times New Roman"/>
          <w:sz w:val="28"/>
          <w:szCs w:val="28"/>
          <w:lang w:val="en-US" w:eastAsia="ru-RU"/>
        </w:rPr>
        <w:t xml:space="preserve">Table </w:t>
      </w:r>
      <w:r w:rsidR="00CD0AF5" w:rsidRPr="006977A4">
        <w:rPr>
          <w:rFonts w:ascii="Times New Roman" w:hAnsi="Times New Roman" w:cs="Times New Roman"/>
          <w:sz w:val="28"/>
          <w:szCs w:val="28"/>
          <w:lang w:val="en-US" w:eastAsia="ru-RU"/>
        </w:rPr>
        <w:t>10</w:t>
      </w:r>
      <w:r w:rsidR="006B077A" w:rsidRPr="006977A4">
        <w:rPr>
          <w:rFonts w:ascii="Times New Roman" w:hAnsi="Times New Roman" w:cs="Times New Roman"/>
          <w:sz w:val="28"/>
          <w:szCs w:val="28"/>
          <w:lang w:val="en-US" w:eastAsia="ru-RU"/>
        </w:rPr>
        <w:t xml:space="preserve"> – </w:t>
      </w:r>
      <w:r w:rsidRPr="006977A4">
        <w:rPr>
          <w:rFonts w:ascii="Times New Roman" w:hAnsi="Times New Roman" w:cs="Times New Roman"/>
          <w:sz w:val="28"/>
          <w:szCs w:val="28"/>
          <w:lang w:val="en-US" w:eastAsia="ru-RU"/>
        </w:rPr>
        <w:t>Reliability statistics of dimensions</w:t>
      </w:r>
    </w:p>
    <w:p w14:paraId="79B4AC7F" w14:textId="77777777" w:rsidR="00CB494F" w:rsidRPr="006977A4" w:rsidRDefault="00CB494F" w:rsidP="00970BCF">
      <w:pPr>
        <w:spacing w:after="0" w:line="240" w:lineRule="auto"/>
        <w:ind w:firstLine="709"/>
        <w:jc w:val="both"/>
        <w:rPr>
          <w:rFonts w:ascii="Times New Roman" w:eastAsia="Calibri" w:hAnsi="Times New Roman" w:cs="Times New Roman"/>
          <w:sz w:val="28"/>
          <w:szCs w:val="28"/>
          <w:lang w:val="en-US"/>
        </w:rPr>
      </w:pPr>
    </w:p>
    <w:tbl>
      <w:tblPr>
        <w:tblW w:w="7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1323"/>
        <w:gridCol w:w="1310"/>
      </w:tblGrid>
      <w:tr w:rsidR="00970BCF" w:rsidRPr="006977A4" w14:paraId="463C3F0E" w14:textId="77777777" w:rsidTr="00787CEB">
        <w:trPr>
          <w:trHeight w:val="300"/>
        </w:trPr>
        <w:tc>
          <w:tcPr>
            <w:tcW w:w="4580" w:type="dxa"/>
            <w:shd w:val="clear" w:color="auto" w:fill="auto"/>
            <w:noWrap/>
            <w:vAlign w:val="bottom"/>
            <w:hideMark/>
          </w:tcPr>
          <w:p w14:paraId="7BCF6328" w14:textId="171D91BC" w:rsidR="00B977CB" w:rsidRPr="006977A4" w:rsidRDefault="00B977CB" w:rsidP="00D570F6">
            <w:pPr>
              <w:spacing w:after="0" w:line="240" w:lineRule="auto"/>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Dimension</w:t>
            </w:r>
          </w:p>
        </w:tc>
        <w:tc>
          <w:tcPr>
            <w:tcW w:w="1323" w:type="dxa"/>
            <w:shd w:val="clear" w:color="auto" w:fill="auto"/>
            <w:noWrap/>
            <w:vAlign w:val="bottom"/>
            <w:hideMark/>
          </w:tcPr>
          <w:p w14:paraId="5E1BE852" w14:textId="7EB99987" w:rsidR="00B977CB" w:rsidRPr="006977A4" w:rsidRDefault="00B977CB" w:rsidP="00D570F6">
            <w:pPr>
              <w:spacing w:after="0" w:line="240" w:lineRule="auto"/>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Cronbach</w:t>
            </w:r>
            <w:r w:rsidR="00DE503A" w:rsidRPr="006977A4">
              <w:rPr>
                <w:rFonts w:ascii="Times New Roman" w:hAnsi="Times New Roman" w:cs="Times New Roman"/>
                <w:sz w:val="24"/>
                <w:szCs w:val="24"/>
                <w:lang w:val="en-US" w:eastAsia="ru-RU"/>
              </w:rPr>
              <w:t>’</w:t>
            </w:r>
            <w:r w:rsidRPr="006977A4">
              <w:rPr>
                <w:rFonts w:ascii="Times New Roman" w:hAnsi="Times New Roman" w:cs="Times New Roman"/>
                <w:sz w:val="24"/>
                <w:szCs w:val="24"/>
                <w:lang w:val="en-US" w:eastAsia="ru-RU"/>
              </w:rPr>
              <w:t>s Alpha*</w:t>
            </w:r>
          </w:p>
        </w:tc>
        <w:tc>
          <w:tcPr>
            <w:tcW w:w="1310" w:type="dxa"/>
            <w:shd w:val="clear" w:color="auto" w:fill="auto"/>
            <w:noWrap/>
            <w:vAlign w:val="bottom"/>
            <w:hideMark/>
          </w:tcPr>
          <w:p w14:paraId="6FAC761E" w14:textId="77777777" w:rsidR="00B977CB" w:rsidRPr="006977A4" w:rsidRDefault="00B977CB" w:rsidP="00D570F6">
            <w:pPr>
              <w:spacing w:after="0" w:line="240" w:lineRule="auto"/>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N of sub-dimensions</w:t>
            </w:r>
          </w:p>
        </w:tc>
      </w:tr>
      <w:tr w:rsidR="00787CEB" w:rsidRPr="006977A4" w14:paraId="6809DB96" w14:textId="77777777" w:rsidTr="00787CEB">
        <w:trPr>
          <w:trHeight w:val="300"/>
        </w:trPr>
        <w:tc>
          <w:tcPr>
            <w:tcW w:w="4580" w:type="dxa"/>
            <w:shd w:val="clear" w:color="auto" w:fill="auto"/>
            <w:noWrap/>
            <w:vAlign w:val="bottom"/>
          </w:tcPr>
          <w:p w14:paraId="2B8C77B8" w14:textId="5D39EE92" w:rsidR="00787CEB" w:rsidRPr="006977A4" w:rsidRDefault="00787CEB" w:rsidP="00D570F6">
            <w:pPr>
              <w:spacing w:after="0" w:line="240" w:lineRule="auto"/>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1</w:t>
            </w:r>
          </w:p>
        </w:tc>
        <w:tc>
          <w:tcPr>
            <w:tcW w:w="1323" w:type="dxa"/>
            <w:shd w:val="clear" w:color="auto" w:fill="auto"/>
            <w:noWrap/>
            <w:vAlign w:val="bottom"/>
          </w:tcPr>
          <w:p w14:paraId="46D985E4" w14:textId="12823228" w:rsidR="00787CEB" w:rsidRPr="006977A4" w:rsidRDefault="00787CEB" w:rsidP="00D570F6">
            <w:pPr>
              <w:spacing w:after="0" w:line="240" w:lineRule="auto"/>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2</w:t>
            </w:r>
          </w:p>
        </w:tc>
        <w:tc>
          <w:tcPr>
            <w:tcW w:w="1310" w:type="dxa"/>
            <w:shd w:val="clear" w:color="auto" w:fill="auto"/>
            <w:noWrap/>
            <w:vAlign w:val="bottom"/>
          </w:tcPr>
          <w:p w14:paraId="21F25093" w14:textId="27CAD737" w:rsidR="00787CEB" w:rsidRPr="006977A4" w:rsidRDefault="00787CEB" w:rsidP="00D570F6">
            <w:pPr>
              <w:spacing w:after="0" w:line="240" w:lineRule="auto"/>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3</w:t>
            </w:r>
          </w:p>
        </w:tc>
      </w:tr>
      <w:tr w:rsidR="00970BCF" w:rsidRPr="006977A4" w14:paraId="05F90C5E" w14:textId="77777777" w:rsidTr="00787CEB">
        <w:trPr>
          <w:trHeight w:val="300"/>
        </w:trPr>
        <w:tc>
          <w:tcPr>
            <w:tcW w:w="4580" w:type="dxa"/>
            <w:shd w:val="clear" w:color="auto" w:fill="auto"/>
            <w:noWrap/>
            <w:vAlign w:val="bottom"/>
            <w:hideMark/>
          </w:tcPr>
          <w:p w14:paraId="104BD421" w14:textId="77777777" w:rsidR="00B977CB" w:rsidRPr="006977A4" w:rsidRDefault="00B977CB" w:rsidP="00D570F6">
            <w:pPr>
              <w:spacing w:after="0" w:line="240" w:lineRule="auto"/>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Availability of Physical infrastructure (I)</w:t>
            </w:r>
          </w:p>
        </w:tc>
        <w:tc>
          <w:tcPr>
            <w:tcW w:w="1323" w:type="dxa"/>
            <w:shd w:val="clear" w:color="auto" w:fill="auto"/>
            <w:noWrap/>
            <w:hideMark/>
          </w:tcPr>
          <w:p w14:paraId="4815B9E0" w14:textId="77777777" w:rsidR="00B977CB" w:rsidRPr="006977A4" w:rsidRDefault="00B977CB" w:rsidP="00D570F6">
            <w:pPr>
              <w:spacing w:after="0" w:line="240" w:lineRule="auto"/>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0,376</w:t>
            </w:r>
          </w:p>
        </w:tc>
        <w:tc>
          <w:tcPr>
            <w:tcW w:w="1310" w:type="dxa"/>
            <w:shd w:val="clear" w:color="auto" w:fill="auto"/>
            <w:noWrap/>
            <w:hideMark/>
          </w:tcPr>
          <w:p w14:paraId="04888F95" w14:textId="77777777" w:rsidR="00B977CB" w:rsidRPr="006977A4" w:rsidRDefault="00B977CB" w:rsidP="00D570F6">
            <w:pPr>
              <w:spacing w:after="0" w:line="240" w:lineRule="auto"/>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3</w:t>
            </w:r>
          </w:p>
        </w:tc>
      </w:tr>
      <w:tr w:rsidR="00970BCF" w:rsidRPr="006977A4" w14:paraId="7934A6C4" w14:textId="77777777" w:rsidTr="00787CEB">
        <w:trPr>
          <w:trHeight w:val="300"/>
        </w:trPr>
        <w:tc>
          <w:tcPr>
            <w:tcW w:w="4580" w:type="dxa"/>
            <w:shd w:val="clear" w:color="auto" w:fill="auto"/>
            <w:noWrap/>
            <w:vAlign w:val="bottom"/>
            <w:hideMark/>
          </w:tcPr>
          <w:p w14:paraId="3E5C1F55" w14:textId="77777777" w:rsidR="00B977CB" w:rsidRPr="006977A4" w:rsidRDefault="00B977CB" w:rsidP="00D570F6">
            <w:pPr>
              <w:spacing w:after="0" w:line="240" w:lineRule="auto"/>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Operations and processes (OP)</w:t>
            </w:r>
          </w:p>
        </w:tc>
        <w:tc>
          <w:tcPr>
            <w:tcW w:w="1323" w:type="dxa"/>
            <w:shd w:val="clear" w:color="auto" w:fill="auto"/>
            <w:noWrap/>
            <w:hideMark/>
          </w:tcPr>
          <w:p w14:paraId="6F2AC7A8" w14:textId="77777777" w:rsidR="00B977CB" w:rsidRPr="006977A4" w:rsidRDefault="00B977CB" w:rsidP="00D570F6">
            <w:pPr>
              <w:spacing w:after="0" w:line="240" w:lineRule="auto"/>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0,519</w:t>
            </w:r>
          </w:p>
        </w:tc>
        <w:tc>
          <w:tcPr>
            <w:tcW w:w="1310" w:type="dxa"/>
            <w:shd w:val="clear" w:color="auto" w:fill="auto"/>
            <w:noWrap/>
            <w:hideMark/>
          </w:tcPr>
          <w:p w14:paraId="573A78AF" w14:textId="77777777" w:rsidR="00B977CB" w:rsidRPr="006977A4" w:rsidRDefault="00B977CB" w:rsidP="00D570F6">
            <w:pPr>
              <w:spacing w:after="0" w:line="240" w:lineRule="auto"/>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8</w:t>
            </w:r>
          </w:p>
        </w:tc>
      </w:tr>
      <w:tr w:rsidR="00970BCF" w:rsidRPr="006977A4" w14:paraId="3C9A9D3B" w14:textId="77777777" w:rsidTr="00787CEB">
        <w:trPr>
          <w:trHeight w:val="300"/>
        </w:trPr>
        <w:tc>
          <w:tcPr>
            <w:tcW w:w="4580" w:type="dxa"/>
            <w:shd w:val="clear" w:color="auto" w:fill="auto"/>
            <w:noWrap/>
            <w:vAlign w:val="bottom"/>
            <w:hideMark/>
          </w:tcPr>
          <w:p w14:paraId="73EE9B32" w14:textId="77777777" w:rsidR="00B977CB" w:rsidRPr="006977A4" w:rsidRDefault="00B977CB" w:rsidP="00D570F6">
            <w:pPr>
              <w:spacing w:after="0" w:line="240" w:lineRule="auto"/>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Management-related (M)</w:t>
            </w:r>
          </w:p>
        </w:tc>
        <w:tc>
          <w:tcPr>
            <w:tcW w:w="1323" w:type="dxa"/>
            <w:shd w:val="clear" w:color="auto" w:fill="auto"/>
            <w:noWrap/>
            <w:hideMark/>
          </w:tcPr>
          <w:p w14:paraId="23C4BFE2" w14:textId="77777777" w:rsidR="00B977CB" w:rsidRPr="006977A4" w:rsidRDefault="00B977CB" w:rsidP="00D570F6">
            <w:pPr>
              <w:spacing w:after="0" w:line="240" w:lineRule="auto"/>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0,765</w:t>
            </w:r>
          </w:p>
        </w:tc>
        <w:tc>
          <w:tcPr>
            <w:tcW w:w="1310" w:type="dxa"/>
            <w:shd w:val="clear" w:color="auto" w:fill="auto"/>
            <w:noWrap/>
            <w:hideMark/>
          </w:tcPr>
          <w:p w14:paraId="4E01F82C" w14:textId="77777777" w:rsidR="00B977CB" w:rsidRPr="006977A4" w:rsidRDefault="00B977CB" w:rsidP="00D570F6">
            <w:pPr>
              <w:spacing w:after="0" w:line="240" w:lineRule="auto"/>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6</w:t>
            </w:r>
          </w:p>
        </w:tc>
      </w:tr>
      <w:tr w:rsidR="00787CEB" w:rsidRPr="006977A4" w14:paraId="5E14936D" w14:textId="77777777" w:rsidTr="00787CEB">
        <w:trPr>
          <w:trHeight w:val="300"/>
        </w:trPr>
        <w:tc>
          <w:tcPr>
            <w:tcW w:w="4580" w:type="dxa"/>
            <w:shd w:val="clear" w:color="auto" w:fill="auto"/>
            <w:noWrap/>
            <w:vAlign w:val="bottom"/>
          </w:tcPr>
          <w:p w14:paraId="51BA79F5" w14:textId="77777777" w:rsidR="00787CEB" w:rsidRPr="006977A4" w:rsidRDefault="00787CEB" w:rsidP="00D570F6">
            <w:pPr>
              <w:spacing w:after="0" w:line="240" w:lineRule="auto"/>
              <w:jc w:val="both"/>
              <w:rPr>
                <w:rFonts w:ascii="Times New Roman" w:hAnsi="Times New Roman" w:cs="Times New Roman"/>
                <w:sz w:val="24"/>
                <w:szCs w:val="24"/>
                <w:lang w:val="en-US" w:eastAsia="ru-RU"/>
              </w:rPr>
            </w:pPr>
          </w:p>
        </w:tc>
        <w:tc>
          <w:tcPr>
            <w:tcW w:w="1323" w:type="dxa"/>
            <w:shd w:val="clear" w:color="auto" w:fill="auto"/>
            <w:noWrap/>
          </w:tcPr>
          <w:p w14:paraId="79E57C53" w14:textId="77777777" w:rsidR="00787CEB" w:rsidRPr="006977A4" w:rsidRDefault="00787CEB" w:rsidP="00D570F6">
            <w:pPr>
              <w:spacing w:after="0" w:line="240" w:lineRule="auto"/>
              <w:jc w:val="both"/>
              <w:rPr>
                <w:rFonts w:ascii="Times New Roman" w:eastAsia="Calibri" w:hAnsi="Times New Roman" w:cs="Times New Roman"/>
                <w:sz w:val="24"/>
                <w:szCs w:val="24"/>
                <w:lang w:val="en-US"/>
              </w:rPr>
            </w:pPr>
          </w:p>
        </w:tc>
        <w:tc>
          <w:tcPr>
            <w:tcW w:w="1310" w:type="dxa"/>
            <w:shd w:val="clear" w:color="auto" w:fill="auto"/>
            <w:noWrap/>
          </w:tcPr>
          <w:p w14:paraId="73DF7190" w14:textId="77777777" w:rsidR="00787CEB" w:rsidRPr="006977A4" w:rsidRDefault="00787CEB" w:rsidP="00D570F6">
            <w:pPr>
              <w:spacing w:after="0" w:line="240" w:lineRule="auto"/>
              <w:jc w:val="both"/>
              <w:rPr>
                <w:rFonts w:ascii="Times New Roman" w:eastAsia="Calibri" w:hAnsi="Times New Roman" w:cs="Times New Roman"/>
                <w:sz w:val="24"/>
                <w:szCs w:val="24"/>
                <w:lang w:val="en-US"/>
              </w:rPr>
            </w:pPr>
          </w:p>
        </w:tc>
      </w:tr>
    </w:tbl>
    <w:p w14:paraId="62971F66" w14:textId="77777777" w:rsidR="00787CEB" w:rsidRPr="006977A4" w:rsidRDefault="00787CEB" w:rsidP="00787CEB">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Continuation of table 2</w:t>
      </w:r>
    </w:p>
    <w:tbl>
      <w:tblPr>
        <w:tblW w:w="7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1323"/>
        <w:gridCol w:w="1310"/>
      </w:tblGrid>
      <w:tr w:rsidR="00787CEB" w:rsidRPr="006977A4" w14:paraId="3D446408" w14:textId="77777777" w:rsidTr="008067DE">
        <w:trPr>
          <w:trHeight w:val="300"/>
        </w:trPr>
        <w:tc>
          <w:tcPr>
            <w:tcW w:w="4580" w:type="dxa"/>
            <w:shd w:val="clear" w:color="auto" w:fill="auto"/>
            <w:noWrap/>
            <w:vAlign w:val="bottom"/>
          </w:tcPr>
          <w:p w14:paraId="75D46D46" w14:textId="77777777" w:rsidR="00787CEB" w:rsidRPr="006977A4" w:rsidRDefault="00787CEB" w:rsidP="008067DE">
            <w:pPr>
              <w:spacing w:after="0" w:line="240" w:lineRule="auto"/>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1</w:t>
            </w:r>
          </w:p>
        </w:tc>
        <w:tc>
          <w:tcPr>
            <w:tcW w:w="1323" w:type="dxa"/>
            <w:shd w:val="clear" w:color="auto" w:fill="auto"/>
            <w:noWrap/>
          </w:tcPr>
          <w:p w14:paraId="71710D1D" w14:textId="77777777" w:rsidR="00787CEB" w:rsidRPr="006977A4" w:rsidRDefault="00787CEB" w:rsidP="008067DE">
            <w:pPr>
              <w:spacing w:after="0" w:line="240" w:lineRule="auto"/>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2</w:t>
            </w:r>
          </w:p>
        </w:tc>
        <w:tc>
          <w:tcPr>
            <w:tcW w:w="1310" w:type="dxa"/>
            <w:shd w:val="clear" w:color="auto" w:fill="auto"/>
            <w:noWrap/>
          </w:tcPr>
          <w:p w14:paraId="191106F3" w14:textId="77777777" w:rsidR="00787CEB" w:rsidRPr="006977A4" w:rsidRDefault="00787CEB" w:rsidP="008067DE">
            <w:pPr>
              <w:spacing w:after="0" w:line="240" w:lineRule="auto"/>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3</w:t>
            </w:r>
          </w:p>
        </w:tc>
      </w:tr>
      <w:tr w:rsidR="00787CEB" w:rsidRPr="006977A4" w14:paraId="73C161D1" w14:textId="77777777" w:rsidTr="008067DE">
        <w:trPr>
          <w:trHeight w:val="300"/>
        </w:trPr>
        <w:tc>
          <w:tcPr>
            <w:tcW w:w="4580" w:type="dxa"/>
            <w:shd w:val="clear" w:color="auto" w:fill="auto"/>
            <w:noWrap/>
            <w:vAlign w:val="bottom"/>
            <w:hideMark/>
          </w:tcPr>
          <w:p w14:paraId="03BE52E3" w14:textId="77777777" w:rsidR="00787CEB" w:rsidRPr="006977A4" w:rsidRDefault="00787CEB" w:rsidP="008067DE">
            <w:pPr>
              <w:spacing w:after="0" w:line="240" w:lineRule="auto"/>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Appropriating price for the service quality  (P)</w:t>
            </w:r>
          </w:p>
        </w:tc>
        <w:tc>
          <w:tcPr>
            <w:tcW w:w="1323" w:type="dxa"/>
            <w:shd w:val="clear" w:color="auto" w:fill="auto"/>
            <w:noWrap/>
            <w:hideMark/>
          </w:tcPr>
          <w:p w14:paraId="377E88FC" w14:textId="77777777" w:rsidR="00787CEB" w:rsidRPr="006977A4" w:rsidRDefault="00787CEB" w:rsidP="008067DE">
            <w:pPr>
              <w:spacing w:after="0" w:line="240" w:lineRule="auto"/>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0,784</w:t>
            </w:r>
          </w:p>
        </w:tc>
        <w:tc>
          <w:tcPr>
            <w:tcW w:w="1310" w:type="dxa"/>
            <w:shd w:val="clear" w:color="auto" w:fill="auto"/>
            <w:noWrap/>
            <w:hideMark/>
          </w:tcPr>
          <w:p w14:paraId="0C5A0012" w14:textId="77777777" w:rsidR="00787CEB" w:rsidRPr="006977A4" w:rsidRDefault="00787CEB" w:rsidP="008067DE">
            <w:pPr>
              <w:spacing w:after="0" w:line="240" w:lineRule="auto"/>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3</w:t>
            </w:r>
          </w:p>
        </w:tc>
      </w:tr>
      <w:tr w:rsidR="00787CEB" w:rsidRPr="006977A4" w14:paraId="7D21EB14" w14:textId="77777777" w:rsidTr="008067DE">
        <w:trPr>
          <w:trHeight w:val="300"/>
        </w:trPr>
        <w:tc>
          <w:tcPr>
            <w:tcW w:w="4580" w:type="dxa"/>
            <w:shd w:val="clear" w:color="auto" w:fill="auto"/>
            <w:noWrap/>
            <w:vAlign w:val="bottom"/>
            <w:hideMark/>
          </w:tcPr>
          <w:p w14:paraId="5CD2805E" w14:textId="77777777" w:rsidR="00787CEB" w:rsidRPr="006977A4" w:rsidRDefault="00787CEB" w:rsidP="008067DE">
            <w:pPr>
              <w:spacing w:after="0" w:line="240" w:lineRule="auto"/>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Comprehensive use of ICT applications (ICT)</w:t>
            </w:r>
          </w:p>
        </w:tc>
        <w:tc>
          <w:tcPr>
            <w:tcW w:w="1323" w:type="dxa"/>
            <w:shd w:val="clear" w:color="auto" w:fill="auto"/>
            <w:noWrap/>
            <w:hideMark/>
          </w:tcPr>
          <w:p w14:paraId="1293704A" w14:textId="77777777" w:rsidR="00787CEB" w:rsidRPr="006977A4" w:rsidRDefault="00787CEB" w:rsidP="008067DE">
            <w:pPr>
              <w:spacing w:after="0" w:line="240" w:lineRule="auto"/>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0,792</w:t>
            </w:r>
          </w:p>
        </w:tc>
        <w:tc>
          <w:tcPr>
            <w:tcW w:w="1310" w:type="dxa"/>
            <w:shd w:val="clear" w:color="auto" w:fill="auto"/>
            <w:noWrap/>
            <w:hideMark/>
          </w:tcPr>
          <w:p w14:paraId="3D478E11" w14:textId="77777777" w:rsidR="00787CEB" w:rsidRPr="006977A4" w:rsidRDefault="00787CEB" w:rsidP="008067DE">
            <w:pPr>
              <w:spacing w:after="0" w:line="240" w:lineRule="auto"/>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8</w:t>
            </w:r>
          </w:p>
        </w:tc>
      </w:tr>
      <w:tr w:rsidR="00787CEB" w:rsidRPr="006977A4" w14:paraId="7DFA88B8" w14:textId="77777777" w:rsidTr="008067DE">
        <w:trPr>
          <w:trHeight w:val="300"/>
        </w:trPr>
        <w:tc>
          <w:tcPr>
            <w:tcW w:w="4580" w:type="dxa"/>
            <w:shd w:val="clear" w:color="auto" w:fill="auto"/>
            <w:noWrap/>
            <w:vAlign w:val="bottom"/>
            <w:hideMark/>
          </w:tcPr>
          <w:p w14:paraId="1944545B" w14:textId="77777777" w:rsidR="00787CEB" w:rsidRPr="006977A4" w:rsidRDefault="00787CEB" w:rsidP="008067DE">
            <w:pPr>
              <w:spacing w:after="0" w:line="240" w:lineRule="auto"/>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Multimodality,  value-added services (MS)</w:t>
            </w:r>
          </w:p>
        </w:tc>
        <w:tc>
          <w:tcPr>
            <w:tcW w:w="1323" w:type="dxa"/>
            <w:shd w:val="clear" w:color="auto" w:fill="auto"/>
            <w:noWrap/>
            <w:hideMark/>
          </w:tcPr>
          <w:p w14:paraId="6D64E4B9" w14:textId="77777777" w:rsidR="00787CEB" w:rsidRPr="006977A4" w:rsidRDefault="00787CEB" w:rsidP="008067DE">
            <w:pPr>
              <w:spacing w:after="0" w:line="240" w:lineRule="auto"/>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0,836</w:t>
            </w:r>
          </w:p>
        </w:tc>
        <w:tc>
          <w:tcPr>
            <w:tcW w:w="1310" w:type="dxa"/>
            <w:shd w:val="clear" w:color="auto" w:fill="auto"/>
            <w:noWrap/>
            <w:hideMark/>
          </w:tcPr>
          <w:p w14:paraId="52A779DA" w14:textId="77777777" w:rsidR="00787CEB" w:rsidRPr="006977A4" w:rsidRDefault="00787CEB" w:rsidP="008067DE">
            <w:pPr>
              <w:spacing w:after="0" w:line="240" w:lineRule="auto"/>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9</w:t>
            </w:r>
          </w:p>
        </w:tc>
      </w:tr>
      <w:tr w:rsidR="00787CEB" w:rsidRPr="00A52DF2" w14:paraId="533715A9" w14:textId="77777777" w:rsidTr="008067DE">
        <w:trPr>
          <w:trHeight w:val="102"/>
        </w:trPr>
        <w:tc>
          <w:tcPr>
            <w:tcW w:w="7213" w:type="dxa"/>
            <w:gridSpan w:val="3"/>
            <w:shd w:val="clear" w:color="auto" w:fill="auto"/>
            <w:noWrap/>
            <w:vAlign w:val="bottom"/>
          </w:tcPr>
          <w:p w14:paraId="0F5BE399" w14:textId="77777777" w:rsidR="00787CEB" w:rsidRPr="006977A4" w:rsidRDefault="00787CEB" w:rsidP="008067DE">
            <w:pPr>
              <w:spacing w:after="0" w:line="240" w:lineRule="auto"/>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w:t>
            </w:r>
            <w:r w:rsidRPr="006977A4">
              <w:rPr>
                <w:rFonts w:ascii="Times New Roman" w:hAnsi="Times New Roman" w:cs="Times New Roman"/>
                <w:sz w:val="24"/>
                <w:szCs w:val="24"/>
                <w:lang w:val="en-US" w:eastAsia="ru-RU"/>
              </w:rPr>
              <w:t xml:space="preserve"> Cronbach’s Alpha was calculated using SPSS 25  </w:t>
            </w:r>
          </w:p>
        </w:tc>
      </w:tr>
    </w:tbl>
    <w:p w14:paraId="55DF0901" w14:textId="77777777" w:rsidR="00B977CB" w:rsidRPr="006977A4" w:rsidRDefault="00B977CB" w:rsidP="00970BCF">
      <w:pPr>
        <w:spacing w:after="0" w:line="240" w:lineRule="auto"/>
        <w:ind w:firstLine="709"/>
        <w:jc w:val="both"/>
        <w:rPr>
          <w:rFonts w:ascii="Times New Roman" w:hAnsi="Times New Roman" w:cs="Times New Roman"/>
          <w:sz w:val="28"/>
          <w:szCs w:val="28"/>
          <w:lang w:val="en-US"/>
        </w:rPr>
      </w:pPr>
    </w:p>
    <w:p w14:paraId="3531245B" w14:textId="752F22D9" w:rsidR="00B43E20" w:rsidRPr="006977A4" w:rsidRDefault="00A30E91" w:rsidP="00970BCF">
      <w:pPr>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To sum up</w:t>
      </w:r>
      <w:r w:rsidR="00AD4B26" w:rsidRPr="006977A4">
        <w:rPr>
          <w:rFonts w:ascii="Times New Roman" w:hAnsi="Times New Roman" w:cs="Times New Roman"/>
          <w:bCs/>
          <w:sz w:val="28"/>
          <w:szCs w:val="28"/>
          <w:lang w:val="en-US"/>
        </w:rPr>
        <w:t xml:space="preserve">, </w:t>
      </w:r>
      <w:bookmarkStart w:id="20" w:name="_Hlk69132879"/>
      <w:r w:rsidR="00AD4B26" w:rsidRPr="006977A4">
        <w:rPr>
          <w:rFonts w:ascii="Times New Roman" w:hAnsi="Times New Roman" w:cs="Times New Roman"/>
          <w:bCs/>
          <w:sz w:val="28"/>
          <w:szCs w:val="28"/>
          <w:lang w:val="en-US"/>
        </w:rPr>
        <w:t>in assessing the quality of the logistics servic</w:t>
      </w:r>
      <w:r w:rsidR="00432C1B" w:rsidRPr="006977A4">
        <w:rPr>
          <w:rFonts w:ascii="Times New Roman" w:hAnsi="Times New Roman" w:cs="Times New Roman"/>
          <w:bCs/>
          <w:sz w:val="28"/>
          <w:szCs w:val="28"/>
          <w:lang w:val="en-US"/>
        </w:rPr>
        <w:t>e</w:t>
      </w:r>
      <w:r w:rsidR="00A07A4D" w:rsidRPr="006977A4">
        <w:rPr>
          <w:rFonts w:ascii="Times New Roman" w:hAnsi="Times New Roman" w:cs="Times New Roman"/>
          <w:bCs/>
          <w:sz w:val="28"/>
          <w:szCs w:val="28"/>
          <w:lang w:val="en-US"/>
        </w:rPr>
        <w:t xml:space="preserve"> </w:t>
      </w:r>
      <w:r w:rsidR="002F785C" w:rsidRPr="006977A4">
        <w:rPr>
          <w:rFonts w:ascii="Times New Roman" w:hAnsi="Times New Roman" w:cs="Times New Roman"/>
          <w:bCs/>
          <w:sz w:val="28"/>
          <w:szCs w:val="28"/>
          <w:lang w:val="en-US"/>
        </w:rPr>
        <w:t xml:space="preserve">and </w:t>
      </w:r>
      <w:r w:rsidR="00432C1B" w:rsidRPr="006977A4">
        <w:rPr>
          <w:rFonts w:ascii="Times New Roman" w:hAnsi="Times New Roman" w:cs="Times New Roman"/>
          <w:bCs/>
          <w:sz w:val="28"/>
          <w:szCs w:val="28"/>
          <w:lang w:val="en-US"/>
        </w:rPr>
        <w:t>the quality</w:t>
      </w:r>
      <w:r w:rsidR="00AD4B26" w:rsidRPr="006977A4">
        <w:rPr>
          <w:rFonts w:ascii="Times New Roman" w:hAnsi="Times New Roman" w:cs="Times New Roman"/>
          <w:bCs/>
          <w:sz w:val="28"/>
          <w:szCs w:val="28"/>
          <w:lang w:val="en-US"/>
        </w:rPr>
        <w:t xml:space="preserve"> of dry ports</w:t>
      </w:r>
      <w:r w:rsidR="008A3A98" w:rsidRPr="006977A4">
        <w:rPr>
          <w:rFonts w:ascii="Times New Roman" w:hAnsi="Times New Roman" w:cs="Times New Roman"/>
          <w:bCs/>
          <w:sz w:val="28"/>
          <w:szCs w:val="28"/>
          <w:lang w:val="en-US"/>
        </w:rPr>
        <w:t xml:space="preserve"> in </w:t>
      </w:r>
      <w:r w:rsidR="00732D70" w:rsidRPr="006977A4">
        <w:rPr>
          <w:rFonts w:ascii="Times New Roman" w:hAnsi="Times New Roman" w:cs="Times New Roman"/>
          <w:bCs/>
          <w:sz w:val="28"/>
          <w:szCs w:val="28"/>
          <w:lang w:val="en-US"/>
        </w:rPr>
        <w:t>international transport corridors</w:t>
      </w:r>
      <w:r w:rsidR="00AD4B26" w:rsidRPr="006977A4">
        <w:rPr>
          <w:rFonts w:ascii="Times New Roman" w:hAnsi="Times New Roman" w:cs="Times New Roman"/>
          <w:bCs/>
          <w:sz w:val="28"/>
          <w:szCs w:val="28"/>
          <w:lang w:val="en-US"/>
        </w:rPr>
        <w:t xml:space="preserve">, </w:t>
      </w:r>
      <w:r w:rsidR="00F773C2" w:rsidRPr="006977A4">
        <w:rPr>
          <w:rFonts w:ascii="Times New Roman" w:hAnsi="Times New Roman" w:cs="Times New Roman"/>
          <w:bCs/>
          <w:sz w:val="28"/>
          <w:szCs w:val="28"/>
          <w:lang w:val="en-US"/>
        </w:rPr>
        <w:t xml:space="preserve">it </w:t>
      </w:r>
      <w:r w:rsidR="00AD4B26" w:rsidRPr="006977A4">
        <w:rPr>
          <w:rFonts w:ascii="Times New Roman" w:hAnsi="Times New Roman" w:cs="Times New Roman"/>
          <w:bCs/>
          <w:sz w:val="28"/>
          <w:szCs w:val="28"/>
          <w:lang w:val="en-US"/>
        </w:rPr>
        <w:t xml:space="preserve">should </w:t>
      </w:r>
      <w:r w:rsidR="00F773C2" w:rsidRPr="006977A4">
        <w:rPr>
          <w:rFonts w:ascii="Times New Roman" w:hAnsi="Times New Roman" w:cs="Times New Roman"/>
          <w:bCs/>
          <w:sz w:val="28"/>
          <w:szCs w:val="28"/>
          <w:lang w:val="en-US"/>
        </w:rPr>
        <w:t xml:space="preserve">be </w:t>
      </w:r>
      <w:r w:rsidR="00732D70" w:rsidRPr="006977A4">
        <w:rPr>
          <w:rFonts w:ascii="Times New Roman" w:hAnsi="Times New Roman" w:cs="Times New Roman"/>
          <w:bCs/>
          <w:sz w:val="28"/>
          <w:szCs w:val="28"/>
          <w:lang w:val="en-US"/>
        </w:rPr>
        <w:t xml:space="preserve">evaluated in the </w:t>
      </w:r>
      <w:r w:rsidR="00F46EA8" w:rsidRPr="006977A4">
        <w:rPr>
          <w:rFonts w:ascii="Times New Roman" w:hAnsi="Times New Roman" w:cs="Times New Roman"/>
          <w:bCs/>
          <w:sz w:val="28"/>
          <w:szCs w:val="28"/>
          <w:lang w:val="en-US"/>
        </w:rPr>
        <w:t>thre</w:t>
      </w:r>
      <w:r w:rsidR="00F82CA9" w:rsidRPr="006977A4">
        <w:rPr>
          <w:rFonts w:ascii="Times New Roman" w:hAnsi="Times New Roman" w:cs="Times New Roman"/>
          <w:bCs/>
          <w:sz w:val="28"/>
          <w:szCs w:val="28"/>
          <w:lang w:val="en-US"/>
        </w:rPr>
        <w:t xml:space="preserve">e </w:t>
      </w:r>
      <w:r w:rsidR="00732D70" w:rsidRPr="006977A4">
        <w:rPr>
          <w:rFonts w:ascii="Times New Roman" w:hAnsi="Times New Roman" w:cs="Times New Roman"/>
          <w:bCs/>
          <w:sz w:val="28"/>
          <w:szCs w:val="28"/>
          <w:lang w:val="en-US"/>
        </w:rPr>
        <w:t>level</w:t>
      </w:r>
      <w:r w:rsidR="00F82CA9" w:rsidRPr="006977A4">
        <w:rPr>
          <w:rFonts w:ascii="Times New Roman" w:hAnsi="Times New Roman" w:cs="Times New Roman"/>
          <w:bCs/>
          <w:sz w:val="28"/>
          <w:szCs w:val="28"/>
          <w:lang w:val="en-US"/>
        </w:rPr>
        <w:t>s</w:t>
      </w:r>
      <w:r w:rsidR="00F449D2" w:rsidRPr="006977A4">
        <w:rPr>
          <w:rFonts w:ascii="Times New Roman" w:hAnsi="Times New Roman" w:cs="Times New Roman"/>
          <w:bCs/>
          <w:sz w:val="28"/>
          <w:szCs w:val="28"/>
          <w:lang w:val="en-US"/>
        </w:rPr>
        <w:t>:</w:t>
      </w:r>
    </w:p>
    <w:p w14:paraId="78282F40" w14:textId="6762FA2C" w:rsidR="005F3523" w:rsidRPr="006977A4" w:rsidRDefault="002F785C" w:rsidP="00970BCF">
      <w:pPr>
        <w:pStyle w:val="a3"/>
        <w:numPr>
          <w:ilvl w:val="0"/>
          <w:numId w:val="18"/>
        </w:numPr>
        <w:spacing w:after="0" w:line="240" w:lineRule="auto"/>
        <w:ind w:left="0"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consider</w:t>
      </w:r>
      <w:r w:rsidR="00B43E20" w:rsidRPr="006977A4">
        <w:rPr>
          <w:rFonts w:ascii="Times New Roman" w:hAnsi="Times New Roman" w:cs="Times New Roman"/>
          <w:bCs/>
          <w:sz w:val="28"/>
          <w:szCs w:val="28"/>
          <w:lang w:val="en-US"/>
        </w:rPr>
        <w:t xml:space="preserve">ing </w:t>
      </w:r>
      <w:r w:rsidR="00F46EA8" w:rsidRPr="006977A4">
        <w:rPr>
          <w:rFonts w:ascii="Times New Roman" w:hAnsi="Times New Roman" w:cs="Times New Roman"/>
          <w:bCs/>
          <w:sz w:val="28"/>
          <w:szCs w:val="28"/>
          <w:lang w:val="en-US"/>
        </w:rPr>
        <w:t>the logistics services</w:t>
      </w:r>
      <w:r w:rsidR="00DE503A" w:rsidRPr="006977A4">
        <w:rPr>
          <w:rFonts w:ascii="Times New Roman" w:hAnsi="Times New Roman" w:cs="Times New Roman"/>
          <w:bCs/>
          <w:sz w:val="28"/>
          <w:szCs w:val="28"/>
          <w:lang w:val="en-US"/>
        </w:rPr>
        <w:t>’</w:t>
      </w:r>
      <w:r w:rsidR="00F46EA8" w:rsidRPr="006977A4">
        <w:rPr>
          <w:rFonts w:ascii="Times New Roman" w:hAnsi="Times New Roman" w:cs="Times New Roman"/>
          <w:bCs/>
          <w:sz w:val="28"/>
          <w:szCs w:val="28"/>
          <w:lang w:val="en-US"/>
        </w:rPr>
        <w:t xml:space="preserve"> impact factors </w:t>
      </w:r>
      <w:r w:rsidR="00B43E20" w:rsidRPr="006977A4">
        <w:rPr>
          <w:rFonts w:ascii="Times New Roman" w:hAnsi="Times New Roman" w:cs="Times New Roman"/>
          <w:bCs/>
          <w:sz w:val="28"/>
          <w:szCs w:val="28"/>
          <w:lang w:val="en-US"/>
        </w:rPr>
        <w:t>based on correlation and regression analysis</w:t>
      </w:r>
      <w:r w:rsidR="005F3523" w:rsidRPr="006977A4">
        <w:rPr>
          <w:rFonts w:ascii="Times New Roman" w:hAnsi="Times New Roman" w:cs="Times New Roman"/>
          <w:bCs/>
          <w:sz w:val="28"/>
          <w:szCs w:val="28"/>
          <w:lang w:val="en-US"/>
        </w:rPr>
        <w:t xml:space="preserve"> </w:t>
      </w:r>
      <w:r w:rsidR="00F46EA8" w:rsidRPr="006977A4">
        <w:rPr>
          <w:rFonts w:ascii="Times New Roman" w:hAnsi="Times New Roman" w:cs="Times New Roman"/>
          <w:bCs/>
          <w:sz w:val="28"/>
          <w:szCs w:val="28"/>
          <w:lang w:val="en-US"/>
        </w:rPr>
        <w:t>at the macro-level</w:t>
      </w:r>
      <w:r w:rsidR="005F3523" w:rsidRPr="006977A4">
        <w:rPr>
          <w:rFonts w:ascii="Times New Roman" w:hAnsi="Times New Roman" w:cs="Times New Roman"/>
          <w:bCs/>
          <w:sz w:val="28"/>
          <w:szCs w:val="28"/>
          <w:lang w:val="en-US"/>
        </w:rPr>
        <w:t>;</w:t>
      </w:r>
    </w:p>
    <w:p w14:paraId="19FE49BF" w14:textId="62F84C53" w:rsidR="007125C5" w:rsidRPr="006977A4" w:rsidRDefault="005F3523" w:rsidP="00970BCF">
      <w:pPr>
        <w:pStyle w:val="a3"/>
        <w:numPr>
          <w:ilvl w:val="0"/>
          <w:numId w:val="18"/>
        </w:numPr>
        <w:spacing w:after="0" w:line="240" w:lineRule="auto"/>
        <w:ind w:left="0" w:firstLine="709"/>
        <w:jc w:val="both"/>
        <w:rPr>
          <w:rFonts w:ascii="Times New Roman" w:hAnsi="Times New Roman" w:cs="Times New Roman"/>
          <w:bCs/>
          <w:sz w:val="28"/>
          <w:szCs w:val="28"/>
          <w:lang w:val="en-US"/>
        </w:rPr>
      </w:pPr>
      <w:bookmarkStart w:id="21" w:name="_Hlk64969501"/>
      <w:r w:rsidRPr="006977A4">
        <w:rPr>
          <w:rFonts w:ascii="Times New Roman" w:hAnsi="Times New Roman" w:cs="Times New Roman"/>
          <w:bCs/>
          <w:sz w:val="28"/>
          <w:szCs w:val="28"/>
          <w:lang w:val="en-US"/>
        </w:rPr>
        <w:t>a</w:t>
      </w:r>
      <w:r w:rsidR="00432C1B" w:rsidRPr="006977A4">
        <w:rPr>
          <w:rFonts w:ascii="Times New Roman" w:hAnsi="Times New Roman" w:cs="Times New Roman"/>
          <w:bCs/>
          <w:sz w:val="28"/>
          <w:szCs w:val="28"/>
          <w:lang w:val="en-US"/>
        </w:rPr>
        <w:t xml:space="preserve">t the meso </w:t>
      </w:r>
      <w:r w:rsidR="00F46EA8" w:rsidRPr="006977A4">
        <w:rPr>
          <w:rFonts w:ascii="Times New Roman" w:hAnsi="Times New Roman" w:cs="Times New Roman"/>
          <w:bCs/>
          <w:sz w:val="28"/>
          <w:szCs w:val="28"/>
          <w:lang w:val="en-US"/>
        </w:rPr>
        <w:t>level,</w:t>
      </w:r>
      <w:r w:rsidRPr="006977A4">
        <w:rPr>
          <w:rFonts w:ascii="Times New Roman" w:hAnsi="Times New Roman" w:cs="Times New Roman"/>
          <w:bCs/>
          <w:sz w:val="28"/>
          <w:szCs w:val="28"/>
          <w:lang w:val="en-US"/>
        </w:rPr>
        <w:t xml:space="preserve"> analy</w:t>
      </w:r>
      <w:r w:rsidR="00AC4420" w:rsidRPr="006977A4">
        <w:rPr>
          <w:rFonts w:ascii="Times New Roman" w:hAnsi="Times New Roman" w:cs="Times New Roman"/>
          <w:bCs/>
          <w:sz w:val="28"/>
          <w:szCs w:val="28"/>
          <w:lang w:val="en-US"/>
        </w:rPr>
        <w:t>z</w:t>
      </w:r>
      <w:r w:rsidR="005E2417" w:rsidRPr="006977A4">
        <w:rPr>
          <w:rFonts w:ascii="Times New Roman" w:hAnsi="Times New Roman" w:cs="Times New Roman"/>
          <w:bCs/>
          <w:sz w:val="28"/>
          <w:szCs w:val="28"/>
          <w:lang w:val="en-US"/>
        </w:rPr>
        <w:t>ing</w:t>
      </w:r>
      <w:r w:rsidR="00F46EA8" w:rsidRPr="006977A4">
        <w:rPr>
          <w:rFonts w:ascii="Times New Roman" w:hAnsi="Times New Roman" w:cs="Times New Roman"/>
          <w:bCs/>
          <w:sz w:val="28"/>
          <w:szCs w:val="28"/>
          <w:lang w:val="en-US"/>
        </w:rPr>
        <w:t xml:space="preserve"> </w:t>
      </w:r>
      <w:r w:rsidR="00382E65" w:rsidRPr="006977A4">
        <w:rPr>
          <w:rFonts w:ascii="Times New Roman" w:hAnsi="Times New Roman" w:cs="Times New Roman"/>
          <w:bCs/>
          <w:sz w:val="28"/>
          <w:szCs w:val="28"/>
          <w:lang w:val="en-US"/>
        </w:rPr>
        <w:t>the country</w:t>
      </w:r>
      <w:r w:rsidR="000551DB" w:rsidRPr="006977A4">
        <w:rPr>
          <w:rFonts w:ascii="Times New Roman" w:hAnsi="Times New Roman" w:cs="Times New Roman"/>
          <w:bCs/>
          <w:sz w:val="28"/>
          <w:szCs w:val="28"/>
          <w:lang w:val="en-US"/>
        </w:rPr>
        <w:t>'s</w:t>
      </w:r>
      <w:r w:rsidR="00382E65" w:rsidRPr="006977A4">
        <w:rPr>
          <w:rFonts w:ascii="Times New Roman" w:hAnsi="Times New Roman" w:cs="Times New Roman"/>
          <w:bCs/>
          <w:sz w:val="28"/>
          <w:szCs w:val="28"/>
          <w:lang w:val="en-US"/>
        </w:rPr>
        <w:t xml:space="preserve"> transit potential</w:t>
      </w:r>
      <w:r w:rsidR="007E60C7" w:rsidRPr="006977A4">
        <w:rPr>
          <w:rFonts w:ascii="Times New Roman" w:hAnsi="Times New Roman" w:cs="Times New Roman"/>
          <w:bCs/>
          <w:sz w:val="28"/>
          <w:szCs w:val="28"/>
          <w:lang w:val="en-US"/>
        </w:rPr>
        <w:t xml:space="preserve"> and level of using digital technologies in transport and logistics</w:t>
      </w:r>
      <w:r w:rsidR="00382E65" w:rsidRPr="006977A4">
        <w:rPr>
          <w:rFonts w:ascii="Times New Roman" w:hAnsi="Times New Roman" w:cs="Times New Roman"/>
          <w:bCs/>
          <w:sz w:val="28"/>
          <w:szCs w:val="28"/>
          <w:lang w:val="en-US"/>
        </w:rPr>
        <w:t xml:space="preserve"> </w:t>
      </w:r>
      <w:r w:rsidR="00F46EA8" w:rsidRPr="006977A4">
        <w:rPr>
          <w:rFonts w:ascii="Times New Roman" w:hAnsi="Times New Roman" w:cs="Times New Roman"/>
          <w:bCs/>
          <w:sz w:val="28"/>
          <w:szCs w:val="28"/>
          <w:lang w:val="en-US"/>
        </w:rPr>
        <w:t>based on descriptive analysis</w:t>
      </w:r>
      <w:bookmarkEnd w:id="21"/>
      <w:r w:rsidR="001D28D4" w:rsidRPr="006977A4">
        <w:rPr>
          <w:rFonts w:ascii="Times New Roman" w:hAnsi="Times New Roman" w:cs="Times New Roman"/>
          <w:bCs/>
          <w:sz w:val="28"/>
          <w:szCs w:val="28"/>
          <w:lang w:val="en-US"/>
        </w:rPr>
        <w:t>;</w:t>
      </w:r>
      <w:r w:rsidR="00382E65" w:rsidRPr="006977A4">
        <w:rPr>
          <w:rFonts w:ascii="Times New Roman" w:hAnsi="Times New Roman" w:cs="Times New Roman"/>
          <w:bCs/>
          <w:sz w:val="28"/>
          <w:szCs w:val="28"/>
          <w:lang w:val="en-US"/>
        </w:rPr>
        <w:t xml:space="preserve"> </w:t>
      </w:r>
    </w:p>
    <w:p w14:paraId="194DE689" w14:textId="50A0FD66" w:rsidR="00F449D2" w:rsidRPr="006977A4" w:rsidRDefault="00432C1B" w:rsidP="00970BCF">
      <w:pPr>
        <w:pStyle w:val="a3"/>
        <w:numPr>
          <w:ilvl w:val="0"/>
          <w:numId w:val="18"/>
        </w:numPr>
        <w:spacing w:after="0" w:line="240" w:lineRule="auto"/>
        <w:ind w:left="0"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assessing</w:t>
      </w:r>
      <w:r w:rsidR="00F46EA8" w:rsidRPr="006977A4">
        <w:rPr>
          <w:rFonts w:ascii="Times New Roman" w:hAnsi="Times New Roman" w:cs="Times New Roman"/>
          <w:bCs/>
          <w:sz w:val="28"/>
          <w:szCs w:val="28"/>
          <w:lang w:val="en-US"/>
        </w:rPr>
        <w:t xml:space="preserve"> the logistics service quality of dry ports</w:t>
      </w:r>
      <w:r w:rsidR="00F449D2" w:rsidRPr="006977A4">
        <w:rPr>
          <w:rFonts w:ascii="Times New Roman" w:hAnsi="Times New Roman" w:cs="Times New Roman"/>
          <w:bCs/>
          <w:sz w:val="28"/>
          <w:szCs w:val="28"/>
          <w:lang w:val="en-US"/>
        </w:rPr>
        <w:t xml:space="preserve"> at the micro-level</w:t>
      </w:r>
      <w:r w:rsidR="00F46EA8" w:rsidRPr="006977A4">
        <w:rPr>
          <w:rFonts w:ascii="Times New Roman" w:hAnsi="Times New Roman" w:cs="Times New Roman"/>
          <w:bCs/>
          <w:sz w:val="28"/>
          <w:szCs w:val="28"/>
          <w:lang w:val="en-US"/>
        </w:rPr>
        <w:t xml:space="preserve">. </w:t>
      </w:r>
    </w:p>
    <w:bookmarkEnd w:id="20"/>
    <w:p w14:paraId="126DF7A7" w14:textId="3E239B97" w:rsidR="0065532A" w:rsidRPr="006977A4" w:rsidRDefault="00562170" w:rsidP="0065532A">
      <w:pPr>
        <w:spacing w:after="0" w:line="240" w:lineRule="auto"/>
        <w:ind w:firstLine="709"/>
        <w:jc w:val="both"/>
        <w:rPr>
          <w:rFonts w:ascii="Times New Roman" w:hAnsi="Times New Roman" w:cs="Times New Roman"/>
          <w:b/>
          <w:bCs/>
          <w:sz w:val="28"/>
          <w:szCs w:val="28"/>
          <w:lang w:val="en-US"/>
        </w:rPr>
      </w:pPr>
      <w:r w:rsidRPr="006977A4">
        <w:rPr>
          <w:rFonts w:ascii="Times New Roman" w:hAnsi="Times New Roman" w:cs="Times New Roman"/>
          <w:bCs/>
          <w:sz w:val="28"/>
          <w:szCs w:val="28"/>
          <w:lang w:val="en-US"/>
        </w:rPr>
        <w:t xml:space="preserve">In </w:t>
      </w:r>
      <w:r w:rsidR="00432C1B" w:rsidRPr="006977A4">
        <w:rPr>
          <w:rFonts w:ascii="Times New Roman" w:hAnsi="Times New Roman" w:cs="Times New Roman"/>
          <w:bCs/>
          <w:sz w:val="28"/>
          <w:szCs w:val="28"/>
          <w:lang w:val="en-US"/>
        </w:rPr>
        <w:t xml:space="preserve">developing a tool for assessing the quality of logistics services in a dry port, SERVQUAL criteria, ISO standards, port performance analysis, and other aspects of logistics infrastructure research should be </w:t>
      </w:r>
      <w:r w:rsidR="00DF4CCB" w:rsidRPr="006977A4">
        <w:rPr>
          <w:rFonts w:ascii="Times New Roman" w:hAnsi="Times New Roman" w:cs="Times New Roman"/>
          <w:bCs/>
          <w:sz w:val="28"/>
          <w:szCs w:val="28"/>
          <w:lang w:val="en-US"/>
        </w:rPr>
        <w:t>considered</w:t>
      </w:r>
      <w:r w:rsidR="00AD4B26" w:rsidRPr="006977A4">
        <w:rPr>
          <w:rFonts w:ascii="Times New Roman" w:hAnsi="Times New Roman" w:cs="Times New Roman"/>
          <w:bCs/>
          <w:sz w:val="28"/>
          <w:szCs w:val="28"/>
          <w:lang w:val="en-US"/>
        </w:rPr>
        <w:t xml:space="preserve">. </w:t>
      </w:r>
      <w:r w:rsidR="007E60C7" w:rsidRPr="006977A4">
        <w:rPr>
          <w:rFonts w:ascii="Times New Roman" w:hAnsi="Times New Roman" w:cs="Times New Roman"/>
          <w:bCs/>
          <w:sz w:val="28"/>
          <w:szCs w:val="28"/>
          <w:lang w:val="en-US"/>
        </w:rPr>
        <w:t>The main components and subcriteria for assessing the logistics service quality of dry ports were developed based on the study of various methodological approaches.</w:t>
      </w:r>
      <w:r w:rsidRPr="006977A4">
        <w:rPr>
          <w:rFonts w:ascii="Times New Roman" w:hAnsi="Times New Roman" w:cs="Times New Roman"/>
          <w:bCs/>
          <w:sz w:val="28"/>
          <w:szCs w:val="28"/>
          <w:lang w:val="en-US"/>
        </w:rPr>
        <w:t xml:space="preserve"> </w:t>
      </w:r>
      <w:r w:rsidR="00A51F75" w:rsidRPr="006977A4">
        <w:rPr>
          <w:rFonts w:ascii="Times New Roman" w:hAnsi="Times New Roman" w:cs="Times New Roman"/>
          <w:bCs/>
          <w:sz w:val="28"/>
          <w:szCs w:val="28"/>
          <w:lang w:val="en-US"/>
        </w:rPr>
        <w:t xml:space="preserve">Thus, the presented integrated approach will be applied in </w:t>
      </w:r>
      <w:r w:rsidR="007E60C7" w:rsidRPr="006977A4">
        <w:rPr>
          <w:rFonts w:ascii="Times New Roman" w:hAnsi="Times New Roman" w:cs="Times New Roman"/>
          <w:bCs/>
          <w:sz w:val="28"/>
          <w:szCs w:val="28"/>
          <w:lang w:val="en-US"/>
        </w:rPr>
        <w:t>evaluat</w:t>
      </w:r>
      <w:r w:rsidR="00A51F75" w:rsidRPr="006977A4">
        <w:rPr>
          <w:rFonts w:ascii="Times New Roman" w:hAnsi="Times New Roman" w:cs="Times New Roman"/>
          <w:bCs/>
          <w:sz w:val="28"/>
          <w:szCs w:val="28"/>
          <w:lang w:val="en-US"/>
        </w:rPr>
        <w:t xml:space="preserve">ing the quality of the </w:t>
      </w:r>
      <w:r w:rsidR="00432C1B" w:rsidRPr="006977A4">
        <w:rPr>
          <w:rFonts w:ascii="Times New Roman" w:hAnsi="Times New Roman" w:cs="Times New Roman"/>
          <w:bCs/>
          <w:sz w:val="28"/>
          <w:szCs w:val="28"/>
          <w:lang w:val="en-US"/>
        </w:rPr>
        <w:t>logistics</w:t>
      </w:r>
      <w:r w:rsidR="00A51F75" w:rsidRPr="006977A4">
        <w:rPr>
          <w:rFonts w:ascii="Times New Roman" w:hAnsi="Times New Roman" w:cs="Times New Roman"/>
          <w:bCs/>
          <w:sz w:val="28"/>
          <w:szCs w:val="28"/>
          <w:lang w:val="en-US"/>
        </w:rPr>
        <w:t xml:space="preserve"> service of dry ports</w:t>
      </w:r>
      <w:r w:rsidR="00A07A4D" w:rsidRPr="006977A4">
        <w:rPr>
          <w:rFonts w:ascii="Times New Roman" w:hAnsi="Times New Roman" w:cs="Times New Roman"/>
          <w:bCs/>
          <w:sz w:val="28"/>
          <w:szCs w:val="28"/>
          <w:lang w:val="en-US"/>
        </w:rPr>
        <w:t xml:space="preserve"> of international importance within transport corridors.</w:t>
      </w:r>
      <w:r w:rsidR="00A51F75" w:rsidRPr="006977A4">
        <w:rPr>
          <w:rFonts w:ascii="Times New Roman" w:hAnsi="Times New Roman" w:cs="Times New Roman"/>
          <w:bCs/>
          <w:sz w:val="28"/>
          <w:szCs w:val="28"/>
          <w:lang w:val="en-US"/>
        </w:rPr>
        <w:t xml:space="preserve"> </w:t>
      </w:r>
      <w:bookmarkStart w:id="22" w:name="_Hlk69129467"/>
    </w:p>
    <w:p w14:paraId="085F215F" w14:textId="10FE7565" w:rsidR="00615E24" w:rsidRPr="006977A4" w:rsidRDefault="00860231" w:rsidP="0065532A">
      <w:pPr>
        <w:spacing w:after="0" w:line="240" w:lineRule="auto"/>
        <w:ind w:firstLine="709"/>
        <w:jc w:val="both"/>
        <w:rPr>
          <w:rFonts w:ascii="Times New Roman" w:hAnsi="Times New Roman" w:cs="Times New Roman"/>
          <w:b/>
          <w:bCs/>
          <w:sz w:val="28"/>
          <w:szCs w:val="28"/>
          <w:lang w:val="en-US"/>
        </w:rPr>
      </w:pPr>
      <w:r w:rsidRPr="006977A4">
        <w:rPr>
          <w:rFonts w:ascii="Times New Roman" w:hAnsi="Times New Roman" w:cs="Times New Roman"/>
          <w:sz w:val="28"/>
          <w:szCs w:val="28"/>
          <w:lang w:val="en-US"/>
        </w:rPr>
        <w:t>T</w:t>
      </w:r>
      <w:r w:rsidR="002066FB" w:rsidRPr="006977A4">
        <w:rPr>
          <w:rFonts w:ascii="Times New Roman" w:hAnsi="Times New Roman" w:cs="Times New Roman"/>
          <w:sz w:val="28"/>
          <w:szCs w:val="28"/>
          <w:lang w:val="en-US"/>
        </w:rPr>
        <w:t>he first section</w:t>
      </w:r>
      <w:r w:rsidR="004C67CD" w:rsidRPr="006977A4">
        <w:rPr>
          <w:rFonts w:ascii="Times New Roman" w:hAnsi="Times New Roman" w:cs="Times New Roman"/>
          <w:sz w:val="28"/>
          <w:szCs w:val="28"/>
          <w:lang w:val="en-US"/>
        </w:rPr>
        <w:t xml:space="preserve"> concludes</w:t>
      </w:r>
      <w:r w:rsidR="009F3AB1" w:rsidRPr="006977A4">
        <w:rPr>
          <w:rFonts w:ascii="Times New Roman" w:hAnsi="Times New Roman" w:cs="Times New Roman"/>
          <w:sz w:val="28"/>
          <w:szCs w:val="28"/>
          <w:lang w:val="en-US"/>
        </w:rPr>
        <w:t xml:space="preserve"> that </w:t>
      </w:r>
      <w:r w:rsidR="00251587" w:rsidRPr="006977A4">
        <w:rPr>
          <w:rFonts w:ascii="Times New Roman" w:hAnsi="Times New Roman" w:cs="Times New Roman"/>
          <w:sz w:val="28"/>
          <w:szCs w:val="28"/>
          <w:lang w:val="en-US"/>
        </w:rPr>
        <w:t>the</w:t>
      </w:r>
      <w:r w:rsidR="00615E24" w:rsidRPr="006977A4">
        <w:rPr>
          <w:rFonts w:ascii="Times New Roman" w:hAnsi="Times New Roman" w:cs="Times New Roman"/>
          <w:sz w:val="28"/>
          <w:szCs w:val="28"/>
          <w:lang w:val="en-US"/>
        </w:rPr>
        <w:t xml:space="preserve"> dry ports are </w:t>
      </w:r>
      <w:r w:rsidR="00CC34E6" w:rsidRPr="006977A4">
        <w:rPr>
          <w:rFonts w:ascii="Times New Roman" w:hAnsi="Times New Roman" w:cs="Times New Roman"/>
          <w:sz w:val="28"/>
          <w:szCs w:val="28"/>
          <w:lang w:val="en-US"/>
        </w:rPr>
        <w:t xml:space="preserve">the </w:t>
      </w:r>
      <w:r w:rsidR="007E60C7" w:rsidRPr="006977A4">
        <w:rPr>
          <w:rFonts w:ascii="Times New Roman" w:hAnsi="Times New Roman" w:cs="Times New Roman"/>
          <w:sz w:val="28"/>
          <w:szCs w:val="28"/>
          <w:lang w:val="en-US"/>
        </w:rPr>
        <w:t>central</w:t>
      </w:r>
      <w:r w:rsidR="00615E24" w:rsidRPr="006977A4">
        <w:rPr>
          <w:rFonts w:ascii="Times New Roman" w:hAnsi="Times New Roman" w:cs="Times New Roman"/>
          <w:sz w:val="28"/>
          <w:szCs w:val="28"/>
          <w:lang w:val="en-US"/>
        </w:rPr>
        <w:t xml:space="preserve"> logistics infrastructure of land</w:t>
      </w:r>
      <w:r w:rsidR="00CC34E6" w:rsidRPr="006977A4">
        <w:rPr>
          <w:rFonts w:ascii="Times New Roman" w:hAnsi="Times New Roman" w:cs="Times New Roman"/>
          <w:sz w:val="28"/>
          <w:szCs w:val="28"/>
          <w:lang w:val="en-US"/>
        </w:rPr>
        <w:t>-</w:t>
      </w:r>
      <w:r w:rsidR="00615E24" w:rsidRPr="006977A4">
        <w:rPr>
          <w:rFonts w:ascii="Times New Roman" w:hAnsi="Times New Roman" w:cs="Times New Roman"/>
          <w:sz w:val="28"/>
          <w:szCs w:val="28"/>
          <w:lang w:val="en-US"/>
        </w:rPr>
        <w:t>based corridors. A dry port of international importance in continental transport corridors is the central node of international land-based transport, logistics, and economic corridors (centre, terminal, logistics hub), which provides a wide range of transport and storage services, as well as other value-added services while ensuring the quality of service and digital transparency of the port</w:t>
      </w:r>
      <w:r w:rsidR="007E60C7" w:rsidRPr="006977A4">
        <w:rPr>
          <w:rFonts w:ascii="Times New Roman" w:hAnsi="Times New Roman" w:cs="Times New Roman"/>
          <w:sz w:val="28"/>
          <w:szCs w:val="28"/>
          <w:lang w:val="en-US"/>
        </w:rPr>
        <w:t xml:space="preserve"> processes</w:t>
      </w:r>
      <w:r w:rsidR="00615E24" w:rsidRPr="006977A4">
        <w:rPr>
          <w:rFonts w:ascii="Times New Roman" w:hAnsi="Times New Roman" w:cs="Times New Roman"/>
          <w:sz w:val="28"/>
          <w:szCs w:val="28"/>
          <w:lang w:val="en-US"/>
        </w:rPr>
        <w:t xml:space="preserve">. </w:t>
      </w:r>
      <w:r w:rsidR="0065532A" w:rsidRPr="006977A4">
        <w:rPr>
          <w:rFonts w:ascii="Times New Roman" w:hAnsi="Times New Roman" w:cs="Times New Roman"/>
          <w:sz w:val="28"/>
          <w:szCs w:val="28"/>
          <w:lang w:val="en-US"/>
        </w:rPr>
        <w:t xml:space="preserve">The foreign experience shows that dry ports develop as logistics, industrial, and transport hubs in international transport corridors and with digital platforms and technologies included in the global chain. </w:t>
      </w:r>
      <w:r w:rsidR="00CC34E6" w:rsidRPr="006977A4">
        <w:rPr>
          <w:rFonts w:ascii="Times New Roman" w:hAnsi="Times New Roman" w:cs="Times New Roman"/>
          <w:sz w:val="28"/>
          <w:szCs w:val="28"/>
          <w:lang w:val="en-US"/>
        </w:rPr>
        <w:t>I</w:t>
      </w:r>
      <w:r w:rsidR="00615E24" w:rsidRPr="006977A4">
        <w:rPr>
          <w:rFonts w:ascii="Times New Roman" w:hAnsi="Times New Roman" w:cs="Times New Roman"/>
          <w:sz w:val="28"/>
          <w:szCs w:val="28"/>
          <w:lang w:val="en-US"/>
        </w:rPr>
        <w:t>n assessing the quality of the logistics service</w:t>
      </w:r>
      <w:r w:rsidR="00CC34E6" w:rsidRPr="006977A4">
        <w:rPr>
          <w:rFonts w:ascii="Times New Roman" w:hAnsi="Times New Roman" w:cs="Times New Roman"/>
          <w:sz w:val="28"/>
          <w:szCs w:val="28"/>
          <w:lang w:val="en-US"/>
        </w:rPr>
        <w:t>,</w:t>
      </w:r>
      <w:r w:rsidR="00615E24" w:rsidRPr="006977A4">
        <w:rPr>
          <w:rFonts w:ascii="Times New Roman" w:hAnsi="Times New Roman" w:cs="Times New Roman"/>
          <w:sz w:val="28"/>
          <w:szCs w:val="28"/>
          <w:lang w:val="en-US"/>
        </w:rPr>
        <w:t xml:space="preserve"> the quality of dry ports in international transport corridors should be evaluated </w:t>
      </w:r>
      <w:r w:rsidR="002F785C" w:rsidRPr="006977A4">
        <w:rPr>
          <w:rFonts w:ascii="Times New Roman" w:hAnsi="Times New Roman" w:cs="Times New Roman"/>
          <w:sz w:val="28"/>
          <w:szCs w:val="28"/>
          <w:lang w:val="en-US"/>
        </w:rPr>
        <w:t>at</w:t>
      </w:r>
      <w:r w:rsidR="00615E24" w:rsidRPr="006977A4">
        <w:rPr>
          <w:rFonts w:ascii="Times New Roman" w:hAnsi="Times New Roman" w:cs="Times New Roman"/>
          <w:sz w:val="28"/>
          <w:szCs w:val="28"/>
          <w:lang w:val="en-US"/>
        </w:rPr>
        <w:t xml:space="preserve"> three levels: </w:t>
      </w:r>
      <w:r w:rsidR="00CC34E6" w:rsidRPr="006977A4">
        <w:rPr>
          <w:rFonts w:ascii="Times New Roman" w:hAnsi="Times New Roman" w:cs="Times New Roman"/>
          <w:sz w:val="28"/>
          <w:szCs w:val="28"/>
          <w:lang w:val="en-US"/>
        </w:rPr>
        <w:t>consider</w:t>
      </w:r>
      <w:r w:rsidR="00615E24" w:rsidRPr="006977A4">
        <w:rPr>
          <w:rFonts w:ascii="Times New Roman" w:hAnsi="Times New Roman" w:cs="Times New Roman"/>
          <w:sz w:val="28"/>
          <w:szCs w:val="28"/>
          <w:lang w:val="en-US"/>
        </w:rPr>
        <w:t>ing the logistics services’ impact factors based on correlation and regression analysis at the macro-level; at the meso level, analyzing the country logistics and transit potential based on descriptive analysis; assessing the logistics service quality of dry ports at the micro-level.</w:t>
      </w:r>
      <w:r w:rsidR="00615E24" w:rsidRPr="006977A4">
        <w:rPr>
          <w:rFonts w:ascii="Times New Roman" w:hAnsi="Times New Roman" w:cs="Times New Roman"/>
          <w:lang w:val="en-US"/>
        </w:rPr>
        <w:t xml:space="preserve"> </w:t>
      </w:r>
      <w:r w:rsidR="00615E24" w:rsidRPr="006977A4">
        <w:rPr>
          <w:rFonts w:ascii="Times New Roman" w:hAnsi="Times New Roman" w:cs="Times New Roman"/>
          <w:sz w:val="28"/>
          <w:szCs w:val="28"/>
          <w:lang w:val="en-US"/>
        </w:rPr>
        <w:t>Assessment tool of the quality of the logistics service of a dry port include</w:t>
      </w:r>
      <w:r w:rsidR="00CC34E6" w:rsidRPr="006977A4">
        <w:rPr>
          <w:rFonts w:ascii="Times New Roman" w:hAnsi="Times New Roman" w:cs="Times New Roman"/>
          <w:sz w:val="28"/>
          <w:szCs w:val="28"/>
          <w:lang w:val="en-US"/>
        </w:rPr>
        <w:t>s</w:t>
      </w:r>
      <w:r w:rsidR="00615E24" w:rsidRPr="006977A4">
        <w:rPr>
          <w:rFonts w:ascii="Times New Roman" w:hAnsi="Times New Roman" w:cs="Times New Roman"/>
          <w:sz w:val="28"/>
          <w:szCs w:val="28"/>
          <w:lang w:val="en-US"/>
        </w:rPr>
        <w:t xml:space="preserve"> 6 dimensions (availability of physical infrastructure; reliability, safety, timeliness of operations and processes; efficiency of management and personnel; correspondence of the price to the quality of service; comprehensive application of ICT; multimodality and availability of additional services) and 37 sub-dimensions. </w:t>
      </w:r>
    </w:p>
    <w:bookmarkEnd w:id="22"/>
    <w:p w14:paraId="4B1D477B" w14:textId="5FE6ED1B" w:rsidR="001C4DF2" w:rsidRPr="006977A4" w:rsidRDefault="00B8184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lastRenderedPageBreak/>
        <w:t xml:space="preserve"> </w:t>
      </w:r>
      <w:r w:rsidR="002066FB" w:rsidRPr="006977A4">
        <w:rPr>
          <w:rFonts w:ascii="Times New Roman" w:hAnsi="Times New Roman" w:cs="Times New Roman"/>
          <w:sz w:val="28"/>
          <w:szCs w:val="28"/>
          <w:lang w:val="en-US"/>
        </w:rPr>
        <w:t>Further</w:t>
      </w:r>
      <w:r w:rsidR="008020F3" w:rsidRPr="006977A4">
        <w:rPr>
          <w:rFonts w:ascii="Times New Roman" w:hAnsi="Times New Roman" w:cs="Times New Roman"/>
          <w:sz w:val="28"/>
          <w:szCs w:val="28"/>
          <w:lang w:val="en-US"/>
        </w:rPr>
        <w:t>,</w:t>
      </w:r>
      <w:r w:rsidR="002066FB" w:rsidRPr="006977A4">
        <w:rPr>
          <w:rFonts w:ascii="Times New Roman" w:hAnsi="Times New Roman" w:cs="Times New Roman"/>
          <w:sz w:val="28"/>
          <w:szCs w:val="28"/>
          <w:lang w:val="en-US"/>
        </w:rPr>
        <w:t xml:space="preserve"> in section 2, </w:t>
      </w:r>
      <w:r w:rsidR="00474D38" w:rsidRPr="006977A4">
        <w:rPr>
          <w:rFonts w:ascii="Times New Roman" w:hAnsi="Times New Roman" w:cs="Times New Roman"/>
          <w:sz w:val="28"/>
          <w:szCs w:val="28"/>
          <w:lang w:val="en-US"/>
        </w:rPr>
        <w:t xml:space="preserve">research </w:t>
      </w:r>
      <w:r w:rsidR="00B029B2" w:rsidRPr="006977A4">
        <w:rPr>
          <w:rFonts w:ascii="Times New Roman" w:hAnsi="Times New Roman" w:cs="Times New Roman"/>
          <w:sz w:val="28"/>
          <w:szCs w:val="28"/>
          <w:lang w:val="en-US"/>
        </w:rPr>
        <w:t xml:space="preserve">will be </w:t>
      </w:r>
      <w:r w:rsidR="00474D38" w:rsidRPr="006977A4">
        <w:rPr>
          <w:rFonts w:ascii="Times New Roman" w:hAnsi="Times New Roman" w:cs="Times New Roman"/>
          <w:sz w:val="28"/>
          <w:szCs w:val="28"/>
          <w:lang w:val="en-US"/>
        </w:rPr>
        <w:t xml:space="preserve">conducted based on </w:t>
      </w:r>
      <w:r w:rsidR="008020F3" w:rsidRPr="006977A4">
        <w:rPr>
          <w:rFonts w:ascii="Times New Roman" w:hAnsi="Times New Roman" w:cs="Times New Roman"/>
          <w:sz w:val="28"/>
          <w:szCs w:val="28"/>
          <w:lang w:val="en-US"/>
        </w:rPr>
        <w:t>secondary and primary data</w:t>
      </w:r>
      <w:r w:rsidR="00474D38" w:rsidRPr="006977A4">
        <w:rPr>
          <w:rFonts w:ascii="Times New Roman" w:hAnsi="Times New Roman" w:cs="Times New Roman"/>
          <w:sz w:val="28"/>
          <w:szCs w:val="28"/>
          <w:lang w:val="en-US"/>
        </w:rPr>
        <w:t xml:space="preserve"> wit</w:t>
      </w:r>
      <w:r w:rsidR="00B029B2" w:rsidRPr="006977A4">
        <w:rPr>
          <w:rFonts w:ascii="Times New Roman" w:hAnsi="Times New Roman" w:cs="Times New Roman"/>
          <w:sz w:val="28"/>
          <w:szCs w:val="28"/>
          <w:lang w:val="en-US"/>
        </w:rPr>
        <w:t>h</w:t>
      </w:r>
      <w:r w:rsidR="00474D38" w:rsidRPr="006977A4">
        <w:rPr>
          <w:rFonts w:ascii="Times New Roman" w:hAnsi="Times New Roman" w:cs="Times New Roman"/>
          <w:sz w:val="28"/>
          <w:szCs w:val="28"/>
          <w:lang w:val="en-US"/>
        </w:rPr>
        <w:t xml:space="preserve">in </w:t>
      </w:r>
      <w:r w:rsidR="002F785C" w:rsidRPr="006977A4">
        <w:rPr>
          <w:rFonts w:ascii="Times New Roman" w:hAnsi="Times New Roman" w:cs="Times New Roman"/>
          <w:sz w:val="28"/>
          <w:szCs w:val="28"/>
          <w:lang w:val="en-US"/>
        </w:rPr>
        <w:t xml:space="preserve">the </w:t>
      </w:r>
      <w:r w:rsidR="00474D38" w:rsidRPr="006977A4">
        <w:rPr>
          <w:rFonts w:ascii="Times New Roman" w:hAnsi="Times New Roman" w:cs="Times New Roman"/>
          <w:sz w:val="28"/>
          <w:szCs w:val="28"/>
          <w:lang w:val="en-US"/>
        </w:rPr>
        <w:t xml:space="preserve">developed </w:t>
      </w:r>
      <w:r w:rsidR="002066FB" w:rsidRPr="006977A4">
        <w:rPr>
          <w:rFonts w:ascii="Times New Roman" w:hAnsi="Times New Roman" w:cs="Times New Roman"/>
          <w:sz w:val="28"/>
          <w:szCs w:val="28"/>
          <w:lang w:val="en-US"/>
        </w:rPr>
        <w:t>research design</w:t>
      </w:r>
      <w:r w:rsidR="00505983" w:rsidRPr="006977A4">
        <w:rPr>
          <w:rFonts w:ascii="Times New Roman" w:hAnsi="Times New Roman" w:cs="Times New Roman"/>
          <w:sz w:val="28"/>
          <w:szCs w:val="28"/>
          <w:lang w:val="en-US"/>
        </w:rPr>
        <w:t xml:space="preserve">. </w:t>
      </w:r>
    </w:p>
    <w:p w14:paraId="3E35F232" w14:textId="65816519" w:rsidR="009D5252" w:rsidRPr="006977A4" w:rsidRDefault="009D5252" w:rsidP="00267C64">
      <w:pPr>
        <w:pStyle w:val="40"/>
        <w:spacing w:before="0" w:after="0"/>
        <w:ind w:firstLine="709"/>
        <w:rPr>
          <w:color w:val="auto"/>
        </w:rPr>
      </w:pPr>
      <w:bookmarkStart w:id="23" w:name="_Toc70064644"/>
      <w:r w:rsidRPr="006977A4">
        <w:rPr>
          <w:color w:val="auto"/>
        </w:rPr>
        <w:lastRenderedPageBreak/>
        <w:t>2. MODERN STATE OF QUALITY OF LOGISTICS SERVICE</w:t>
      </w:r>
      <w:r w:rsidR="006C3C31" w:rsidRPr="006977A4">
        <w:rPr>
          <w:color w:val="auto"/>
        </w:rPr>
        <w:t>S</w:t>
      </w:r>
      <w:r w:rsidRPr="006977A4">
        <w:rPr>
          <w:color w:val="auto"/>
        </w:rPr>
        <w:t xml:space="preserve"> OF DRY PORTS IN EURASIAN TRANSPORT CORRIDORS</w:t>
      </w:r>
      <w:bookmarkEnd w:id="23"/>
    </w:p>
    <w:p w14:paraId="36993557" w14:textId="41FD3765" w:rsidR="009D5252" w:rsidRPr="006977A4" w:rsidRDefault="009D5252" w:rsidP="00267C64">
      <w:pPr>
        <w:pStyle w:val="23"/>
        <w:ind w:firstLine="709"/>
        <w:jc w:val="center"/>
      </w:pPr>
      <w:bookmarkStart w:id="24" w:name="_Toc70064645"/>
      <w:r w:rsidRPr="006977A4">
        <w:t xml:space="preserve">2.1 </w:t>
      </w:r>
      <w:bookmarkStart w:id="25" w:name="_Hlk119662137"/>
      <w:r w:rsidR="00FE411B" w:rsidRPr="006977A4">
        <w:t>Eurasian transport corridors and e</w:t>
      </w:r>
      <w:r w:rsidR="00CF4A08" w:rsidRPr="006977A4">
        <w:t xml:space="preserve">valuation </w:t>
      </w:r>
      <w:r w:rsidR="00631954" w:rsidRPr="006977A4">
        <w:t xml:space="preserve">of improving </w:t>
      </w:r>
      <w:r w:rsidR="008E3475" w:rsidRPr="006977A4">
        <w:t xml:space="preserve">factors </w:t>
      </w:r>
      <w:r w:rsidR="00261120" w:rsidRPr="006977A4">
        <w:t>for</w:t>
      </w:r>
      <w:r w:rsidRPr="006977A4">
        <w:t xml:space="preserve"> </w:t>
      </w:r>
      <w:r w:rsidR="00B13C3E" w:rsidRPr="006977A4">
        <w:t xml:space="preserve">the </w:t>
      </w:r>
      <w:r w:rsidR="008E3475" w:rsidRPr="006977A4">
        <w:t xml:space="preserve">logistics services </w:t>
      </w:r>
      <w:r w:rsidR="006317A1" w:rsidRPr="006977A4">
        <w:t>quality</w:t>
      </w:r>
      <w:bookmarkEnd w:id="24"/>
      <w:bookmarkEnd w:id="25"/>
    </w:p>
    <w:p w14:paraId="12FC86A4" w14:textId="2FC35E77" w:rsidR="0049525B" w:rsidRPr="006977A4" w:rsidRDefault="00246E88"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ab/>
        <w:t>T</w:t>
      </w:r>
      <w:r w:rsidR="005D5562" w:rsidRPr="006977A4">
        <w:rPr>
          <w:rFonts w:ascii="Times New Roman" w:hAnsi="Times New Roman" w:cs="Times New Roman"/>
          <w:bCs/>
          <w:sz w:val="28"/>
          <w:szCs w:val="28"/>
          <w:lang w:val="en-US"/>
        </w:rPr>
        <w:t>his subsection</w:t>
      </w:r>
      <w:r w:rsidRPr="006977A4">
        <w:rPr>
          <w:rFonts w:ascii="Times New Roman" w:hAnsi="Times New Roman" w:cs="Times New Roman"/>
          <w:bCs/>
          <w:sz w:val="28"/>
          <w:szCs w:val="28"/>
          <w:lang w:val="en-US"/>
        </w:rPr>
        <w:t xml:space="preserve"> provides</w:t>
      </w:r>
      <w:r w:rsidR="00B029B2" w:rsidRPr="006977A4">
        <w:rPr>
          <w:rFonts w:ascii="Times New Roman" w:hAnsi="Times New Roman" w:cs="Times New Roman"/>
          <w:bCs/>
          <w:sz w:val="28"/>
          <w:szCs w:val="28"/>
          <w:lang w:val="en-US"/>
        </w:rPr>
        <w:t xml:space="preserve"> </w:t>
      </w:r>
      <w:r w:rsidR="00AC4420" w:rsidRPr="006977A4">
        <w:rPr>
          <w:rFonts w:ascii="Times New Roman" w:hAnsi="Times New Roman" w:cs="Times New Roman"/>
          <w:bCs/>
          <w:sz w:val="28"/>
          <w:szCs w:val="28"/>
          <w:lang w:val="en-US"/>
        </w:rPr>
        <w:t xml:space="preserve">an analysis of the current state of the development of transport and logistics in Eurasian countries. </w:t>
      </w:r>
      <w:r w:rsidR="00DD1375" w:rsidRPr="006977A4">
        <w:rPr>
          <w:rFonts w:ascii="Times New Roman" w:hAnsi="Times New Roman" w:cs="Times New Roman"/>
          <w:bCs/>
          <w:sz w:val="28"/>
          <w:szCs w:val="28"/>
          <w:lang w:val="en-US"/>
        </w:rPr>
        <w:t>It also assesses</w:t>
      </w:r>
      <w:r w:rsidR="005D5562" w:rsidRPr="006977A4">
        <w:rPr>
          <w:rFonts w:ascii="Times New Roman" w:hAnsi="Times New Roman" w:cs="Times New Roman"/>
          <w:bCs/>
          <w:sz w:val="28"/>
          <w:szCs w:val="28"/>
          <w:lang w:val="en-US"/>
        </w:rPr>
        <w:t xml:space="preserve"> the impact of technological readiness</w:t>
      </w:r>
      <w:r w:rsidR="001E50B6" w:rsidRPr="006977A4">
        <w:rPr>
          <w:rFonts w:ascii="Times New Roman" w:hAnsi="Times New Roman" w:cs="Times New Roman"/>
          <w:bCs/>
          <w:sz w:val="28"/>
          <w:szCs w:val="28"/>
          <w:lang w:val="en-US"/>
        </w:rPr>
        <w:t>,</w:t>
      </w:r>
      <w:r w:rsidR="005D5562" w:rsidRPr="006977A4">
        <w:rPr>
          <w:rFonts w:ascii="Times New Roman" w:hAnsi="Times New Roman" w:cs="Times New Roman"/>
          <w:bCs/>
          <w:sz w:val="28"/>
          <w:szCs w:val="28"/>
          <w:lang w:val="en-US"/>
        </w:rPr>
        <w:t xml:space="preserve"> innovation </w:t>
      </w:r>
      <w:r w:rsidR="001E50B6" w:rsidRPr="006977A4">
        <w:rPr>
          <w:rFonts w:ascii="Times New Roman" w:hAnsi="Times New Roman" w:cs="Times New Roman"/>
          <w:bCs/>
          <w:sz w:val="28"/>
          <w:szCs w:val="28"/>
          <w:lang w:val="en-US"/>
        </w:rPr>
        <w:t xml:space="preserve">and digitalization </w:t>
      </w:r>
      <w:r w:rsidR="005D5562" w:rsidRPr="006977A4">
        <w:rPr>
          <w:rFonts w:ascii="Times New Roman" w:hAnsi="Times New Roman" w:cs="Times New Roman"/>
          <w:bCs/>
          <w:sz w:val="28"/>
          <w:szCs w:val="28"/>
          <w:lang w:val="en-US"/>
        </w:rPr>
        <w:t xml:space="preserve">on </w:t>
      </w:r>
      <w:r w:rsidR="00037A7A" w:rsidRPr="006977A4">
        <w:rPr>
          <w:rFonts w:ascii="Times New Roman" w:hAnsi="Times New Roman" w:cs="Times New Roman"/>
          <w:bCs/>
          <w:sz w:val="28"/>
          <w:szCs w:val="28"/>
          <w:lang w:val="en-US"/>
        </w:rPr>
        <w:t>logistics development parameters</w:t>
      </w:r>
      <w:r w:rsidR="00DD1375" w:rsidRPr="006977A4">
        <w:rPr>
          <w:rFonts w:ascii="Times New Roman" w:hAnsi="Times New Roman" w:cs="Times New Roman"/>
          <w:bCs/>
          <w:sz w:val="28"/>
          <w:szCs w:val="28"/>
          <w:lang w:val="en-US"/>
        </w:rPr>
        <w:t xml:space="preserve"> based on the international indices </w:t>
      </w:r>
      <w:r w:rsidR="00B7247D" w:rsidRPr="006977A4">
        <w:rPr>
          <w:rFonts w:ascii="Times New Roman" w:hAnsi="Times New Roman" w:cs="Times New Roman"/>
          <w:bCs/>
          <w:sz w:val="28"/>
          <w:szCs w:val="28"/>
          <w:lang w:val="en-US"/>
        </w:rPr>
        <w:t>Global Competitiveness Index (</w:t>
      </w:r>
      <w:r w:rsidR="00DD1375" w:rsidRPr="006977A4">
        <w:rPr>
          <w:rFonts w:ascii="Times New Roman" w:hAnsi="Times New Roman" w:cs="Times New Roman"/>
          <w:bCs/>
          <w:sz w:val="28"/>
          <w:szCs w:val="28"/>
          <w:lang w:val="en-US"/>
        </w:rPr>
        <w:t>GGI</w:t>
      </w:r>
      <w:r w:rsidR="00B7247D" w:rsidRPr="006977A4">
        <w:rPr>
          <w:rFonts w:ascii="Times New Roman" w:hAnsi="Times New Roman" w:cs="Times New Roman"/>
          <w:bCs/>
          <w:sz w:val="28"/>
          <w:szCs w:val="28"/>
          <w:lang w:val="en-US"/>
        </w:rPr>
        <w:t>)</w:t>
      </w:r>
      <w:r w:rsidR="001E50B6" w:rsidRPr="006977A4">
        <w:rPr>
          <w:rFonts w:ascii="Times New Roman" w:hAnsi="Times New Roman" w:cs="Times New Roman"/>
          <w:bCs/>
          <w:sz w:val="28"/>
          <w:szCs w:val="28"/>
          <w:lang w:val="en-US"/>
        </w:rPr>
        <w:t xml:space="preserve">, Digital Economy and Society Index (DESI) </w:t>
      </w:r>
      <w:r w:rsidR="00B7247D" w:rsidRPr="006977A4">
        <w:rPr>
          <w:rFonts w:ascii="Times New Roman" w:hAnsi="Times New Roman" w:cs="Times New Roman"/>
          <w:bCs/>
          <w:sz w:val="28"/>
          <w:szCs w:val="28"/>
          <w:lang w:val="en-US"/>
        </w:rPr>
        <w:t xml:space="preserve"> </w:t>
      </w:r>
      <w:r w:rsidR="00DD1375" w:rsidRPr="006977A4">
        <w:rPr>
          <w:rFonts w:ascii="Times New Roman" w:hAnsi="Times New Roman" w:cs="Times New Roman"/>
          <w:bCs/>
          <w:sz w:val="28"/>
          <w:szCs w:val="28"/>
          <w:lang w:val="en-US"/>
        </w:rPr>
        <w:t xml:space="preserve">and </w:t>
      </w:r>
      <w:r w:rsidR="00B7247D" w:rsidRPr="006977A4">
        <w:rPr>
          <w:rFonts w:ascii="Times New Roman" w:hAnsi="Times New Roman" w:cs="Times New Roman"/>
          <w:bCs/>
          <w:sz w:val="28"/>
          <w:szCs w:val="28"/>
          <w:lang w:val="en-US"/>
        </w:rPr>
        <w:t xml:space="preserve">Logistics Performance Index (LPI) </w:t>
      </w:r>
      <w:r w:rsidR="00DD1375" w:rsidRPr="006977A4">
        <w:rPr>
          <w:rFonts w:ascii="Times New Roman" w:hAnsi="Times New Roman" w:cs="Times New Roman"/>
          <w:bCs/>
          <w:sz w:val="28"/>
          <w:szCs w:val="28"/>
          <w:lang w:val="en-US"/>
        </w:rPr>
        <w:t>data</w:t>
      </w:r>
      <w:r w:rsidR="00B84CC4" w:rsidRPr="006977A4">
        <w:rPr>
          <w:rFonts w:ascii="Times New Roman" w:hAnsi="Times New Roman" w:cs="Times New Roman"/>
          <w:bCs/>
          <w:sz w:val="28"/>
          <w:szCs w:val="28"/>
          <w:lang w:val="en-US"/>
        </w:rPr>
        <w:t xml:space="preserve"> through countries.</w:t>
      </w:r>
      <w:r w:rsidR="001C0480" w:rsidRPr="006977A4">
        <w:rPr>
          <w:rFonts w:ascii="Times New Roman" w:hAnsi="Times New Roman" w:cs="Times New Roman"/>
          <w:bCs/>
          <w:sz w:val="28"/>
          <w:szCs w:val="28"/>
          <w:lang w:val="en-US"/>
        </w:rPr>
        <w:t xml:space="preserve"> </w:t>
      </w:r>
      <w:r w:rsidR="00B84CC4" w:rsidRPr="006977A4">
        <w:rPr>
          <w:rFonts w:ascii="Times New Roman" w:hAnsi="Times New Roman" w:cs="Times New Roman"/>
          <w:bCs/>
          <w:sz w:val="28"/>
          <w:szCs w:val="28"/>
          <w:lang w:val="en-US"/>
        </w:rPr>
        <w:t xml:space="preserve"> </w:t>
      </w:r>
      <w:r w:rsidR="00B7247D" w:rsidRPr="006977A4">
        <w:rPr>
          <w:rFonts w:ascii="Times New Roman" w:hAnsi="Times New Roman" w:cs="Times New Roman"/>
          <w:bCs/>
          <w:sz w:val="28"/>
          <w:szCs w:val="28"/>
          <w:lang w:val="en-US"/>
        </w:rPr>
        <w:t xml:space="preserve"> </w:t>
      </w:r>
      <w:r w:rsidR="00DD1375" w:rsidRPr="006977A4">
        <w:rPr>
          <w:rFonts w:ascii="Times New Roman" w:hAnsi="Times New Roman" w:cs="Times New Roman"/>
          <w:bCs/>
          <w:sz w:val="28"/>
          <w:szCs w:val="28"/>
          <w:lang w:val="en-US"/>
        </w:rPr>
        <w:t xml:space="preserve"> </w:t>
      </w:r>
    </w:p>
    <w:p w14:paraId="7FDEDF68" w14:textId="6CF5676D" w:rsidR="00DE24A6" w:rsidRPr="006977A4" w:rsidRDefault="0049525B"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ab/>
      </w:r>
      <w:r w:rsidR="008F1BDD" w:rsidRPr="006977A4">
        <w:rPr>
          <w:rFonts w:ascii="Times New Roman" w:hAnsi="Times New Roman" w:cs="Times New Roman"/>
          <w:bCs/>
          <w:sz w:val="28"/>
          <w:szCs w:val="28"/>
          <w:lang w:val="en-US"/>
        </w:rPr>
        <w:t xml:space="preserve">Before </w:t>
      </w:r>
      <w:r w:rsidR="00B05587" w:rsidRPr="006977A4">
        <w:rPr>
          <w:rFonts w:ascii="Times New Roman" w:hAnsi="Times New Roman" w:cs="Times New Roman"/>
          <w:bCs/>
          <w:sz w:val="28"/>
          <w:szCs w:val="28"/>
          <w:lang w:val="en-US"/>
        </w:rPr>
        <w:t xml:space="preserve">assessing the impact of technological development on the quality of logistics services, it is </w:t>
      </w:r>
      <w:r w:rsidR="0001556A" w:rsidRPr="006977A4">
        <w:rPr>
          <w:rFonts w:ascii="Times New Roman" w:hAnsi="Times New Roman" w:cs="Times New Roman"/>
          <w:bCs/>
          <w:sz w:val="28"/>
          <w:szCs w:val="28"/>
          <w:lang w:val="en-US"/>
        </w:rPr>
        <w:t>essential</w:t>
      </w:r>
      <w:r w:rsidR="00B05587" w:rsidRPr="006977A4">
        <w:rPr>
          <w:rFonts w:ascii="Times New Roman" w:hAnsi="Times New Roman" w:cs="Times New Roman"/>
          <w:bCs/>
          <w:sz w:val="28"/>
          <w:szCs w:val="28"/>
          <w:lang w:val="en-US"/>
        </w:rPr>
        <w:t xml:space="preserve"> to analyze the current state of transport and logistics in the Eurasian Economic Union </w:t>
      </w:r>
      <w:r w:rsidR="00197A8D" w:rsidRPr="006977A4">
        <w:rPr>
          <w:rFonts w:ascii="Times New Roman" w:hAnsi="Times New Roman" w:cs="Times New Roman"/>
          <w:bCs/>
          <w:sz w:val="28"/>
          <w:szCs w:val="28"/>
          <w:lang w:val="en-US"/>
        </w:rPr>
        <w:t xml:space="preserve">(EAEU) </w:t>
      </w:r>
      <w:r w:rsidR="00B05587" w:rsidRPr="006977A4">
        <w:rPr>
          <w:rFonts w:ascii="Times New Roman" w:hAnsi="Times New Roman" w:cs="Times New Roman"/>
          <w:bCs/>
          <w:sz w:val="28"/>
          <w:szCs w:val="28"/>
          <w:lang w:val="en-US"/>
        </w:rPr>
        <w:t>countries</w:t>
      </w:r>
      <w:r w:rsidR="008F1BDD" w:rsidRPr="006977A4">
        <w:rPr>
          <w:rFonts w:ascii="Times New Roman" w:hAnsi="Times New Roman" w:cs="Times New Roman"/>
          <w:bCs/>
          <w:sz w:val="28"/>
          <w:szCs w:val="28"/>
          <w:lang w:val="en-US"/>
        </w:rPr>
        <w:t xml:space="preserve">. The member states of this international organization of regional economic integration are the Republic of Armenia, the Republic of Belarus, the Republic of Kazakhstan, the Kyrgyz </w:t>
      </w:r>
      <w:r w:rsidR="00DD1375" w:rsidRPr="006977A4">
        <w:rPr>
          <w:rFonts w:ascii="Times New Roman" w:hAnsi="Times New Roman" w:cs="Times New Roman"/>
          <w:bCs/>
          <w:sz w:val="28"/>
          <w:szCs w:val="28"/>
          <w:lang w:val="en-US"/>
        </w:rPr>
        <w:t>Republic,</w:t>
      </w:r>
      <w:r w:rsidR="008F1BDD" w:rsidRPr="006977A4">
        <w:rPr>
          <w:rFonts w:ascii="Times New Roman" w:hAnsi="Times New Roman" w:cs="Times New Roman"/>
          <w:bCs/>
          <w:sz w:val="28"/>
          <w:szCs w:val="28"/>
          <w:lang w:val="en-US"/>
        </w:rPr>
        <w:t xml:space="preserve"> and the Russian Federation</w:t>
      </w:r>
      <w:r w:rsidR="00AA3248" w:rsidRPr="006977A4">
        <w:rPr>
          <w:rFonts w:ascii="Times New Roman" w:hAnsi="Times New Roman" w:cs="Times New Roman"/>
          <w:bCs/>
          <w:sz w:val="28"/>
          <w:szCs w:val="28"/>
          <w:lang w:val="en-US"/>
        </w:rPr>
        <w:t xml:space="preserve"> </w:t>
      </w:r>
      <w:r w:rsidR="00AA3248" w:rsidRPr="006977A4">
        <w:rPr>
          <w:rFonts w:ascii="Times New Roman" w:hAnsi="Times New Roman" w:cs="Times New Roman"/>
          <w:bCs/>
          <w:sz w:val="28"/>
          <w:szCs w:val="28"/>
          <w:lang w:val="en-US"/>
        </w:rPr>
        <w:fldChar w:fldCharType="begin" w:fldLock="1"/>
      </w:r>
      <w:r w:rsidR="002E7DEE" w:rsidRPr="006977A4">
        <w:rPr>
          <w:rFonts w:ascii="Times New Roman" w:hAnsi="Times New Roman" w:cs="Times New Roman"/>
          <w:bCs/>
          <w:sz w:val="28"/>
          <w:szCs w:val="28"/>
          <w:lang w:val="en-US"/>
        </w:rPr>
        <w:instrText>ADDIN CSL_CITATION {"citationItems":[{"id":"ITEM-1","itemData":{"id":"ITEM-1","issued":{"date-parts":[["0"]]},"title":"ЕвразЭС http://www.eaeunion.org/#about","type":"article"},"uris":["http://www.mendeley.com/documents/?uuid=81365742-adec-4a41-80cb-8b25a426ad74"]}],"mendeley":{"formattedCitation":"[107]","manualFormatting":"[109]","plainTextFormattedCitation":"[107]","previouslyFormattedCitation":"[107]"},"properties":{"noteIndex":0},"schema":"https://github.com/citation-style-language/schema/raw/master/csl-citation.json"}</w:instrText>
      </w:r>
      <w:r w:rsidR="00AA3248" w:rsidRPr="006977A4">
        <w:rPr>
          <w:rFonts w:ascii="Times New Roman" w:hAnsi="Times New Roman" w:cs="Times New Roman"/>
          <w:bCs/>
          <w:sz w:val="28"/>
          <w:szCs w:val="28"/>
          <w:lang w:val="en-US"/>
        </w:rPr>
        <w:fldChar w:fldCharType="separate"/>
      </w:r>
      <w:r w:rsidR="00371352" w:rsidRPr="006977A4">
        <w:rPr>
          <w:rFonts w:ascii="Times New Roman" w:hAnsi="Times New Roman" w:cs="Times New Roman"/>
          <w:bCs/>
          <w:noProof/>
          <w:sz w:val="28"/>
          <w:szCs w:val="28"/>
          <w:lang w:val="en-US"/>
        </w:rPr>
        <w:t>[10</w:t>
      </w:r>
      <w:r w:rsidR="002E7DEE" w:rsidRPr="006977A4">
        <w:rPr>
          <w:rFonts w:ascii="Times New Roman" w:hAnsi="Times New Roman" w:cs="Times New Roman"/>
          <w:bCs/>
          <w:noProof/>
          <w:sz w:val="28"/>
          <w:szCs w:val="28"/>
          <w:lang w:val="en-US"/>
        </w:rPr>
        <w:t>9</w:t>
      </w:r>
      <w:r w:rsidR="00371352" w:rsidRPr="006977A4">
        <w:rPr>
          <w:rFonts w:ascii="Times New Roman" w:hAnsi="Times New Roman" w:cs="Times New Roman"/>
          <w:bCs/>
          <w:noProof/>
          <w:sz w:val="28"/>
          <w:szCs w:val="28"/>
          <w:lang w:val="en-US"/>
        </w:rPr>
        <w:t>]</w:t>
      </w:r>
      <w:r w:rsidR="00AA3248" w:rsidRPr="006977A4">
        <w:rPr>
          <w:rFonts w:ascii="Times New Roman" w:hAnsi="Times New Roman" w:cs="Times New Roman"/>
          <w:bCs/>
          <w:sz w:val="28"/>
          <w:szCs w:val="28"/>
          <w:lang w:val="en-US"/>
        </w:rPr>
        <w:fldChar w:fldCharType="end"/>
      </w:r>
      <w:r w:rsidR="008F1BDD" w:rsidRPr="006977A4">
        <w:rPr>
          <w:rFonts w:ascii="Times New Roman" w:hAnsi="Times New Roman" w:cs="Times New Roman"/>
          <w:bCs/>
          <w:sz w:val="28"/>
          <w:szCs w:val="28"/>
          <w:lang w:val="en-US"/>
        </w:rPr>
        <w:t>.</w:t>
      </w:r>
      <w:r w:rsidR="009C06F2" w:rsidRPr="006977A4">
        <w:rPr>
          <w:rFonts w:ascii="Times New Roman" w:hAnsi="Times New Roman" w:cs="Times New Roman"/>
          <w:bCs/>
          <w:sz w:val="28"/>
          <w:szCs w:val="28"/>
          <w:lang w:val="en-US"/>
        </w:rPr>
        <w:t xml:space="preserve"> </w:t>
      </w:r>
      <w:r w:rsidR="00DE24A6" w:rsidRPr="006977A4">
        <w:rPr>
          <w:rFonts w:ascii="Times New Roman" w:hAnsi="Times New Roman" w:cs="Times New Roman"/>
          <w:bCs/>
          <w:sz w:val="28"/>
          <w:szCs w:val="28"/>
          <w:lang w:val="en-US"/>
        </w:rPr>
        <w:t xml:space="preserve">It should be noted that these countries are the </w:t>
      </w:r>
      <w:r w:rsidR="002301D9" w:rsidRPr="006977A4">
        <w:rPr>
          <w:rFonts w:ascii="Times New Roman" w:hAnsi="Times New Roman" w:cs="Times New Roman"/>
          <w:bCs/>
          <w:sz w:val="28"/>
          <w:szCs w:val="28"/>
          <w:lang w:val="en-US"/>
        </w:rPr>
        <w:t>«</w:t>
      </w:r>
      <w:r w:rsidR="00DE24A6" w:rsidRPr="006977A4">
        <w:rPr>
          <w:rFonts w:ascii="Times New Roman" w:hAnsi="Times New Roman" w:cs="Times New Roman"/>
          <w:bCs/>
          <w:sz w:val="28"/>
          <w:szCs w:val="28"/>
          <w:lang w:val="en-US"/>
        </w:rPr>
        <w:t>builders</w:t>
      </w:r>
      <w:r w:rsidR="002301D9" w:rsidRPr="006977A4">
        <w:rPr>
          <w:rFonts w:ascii="Times New Roman" w:hAnsi="Times New Roman" w:cs="Times New Roman"/>
          <w:bCs/>
          <w:sz w:val="28"/>
          <w:szCs w:val="28"/>
          <w:lang w:val="en-US"/>
        </w:rPr>
        <w:t>»</w:t>
      </w:r>
      <w:r w:rsidR="00DE24A6" w:rsidRPr="006977A4">
        <w:rPr>
          <w:rFonts w:ascii="Times New Roman" w:hAnsi="Times New Roman" w:cs="Times New Roman"/>
          <w:bCs/>
          <w:sz w:val="28"/>
          <w:szCs w:val="28"/>
          <w:lang w:val="en-US"/>
        </w:rPr>
        <w:t xml:space="preserve"> of the Eurasian continental bridge between Europe and China.</w:t>
      </w:r>
    </w:p>
    <w:p w14:paraId="439C075B" w14:textId="14DC02FF" w:rsidR="00AC39B2" w:rsidRPr="006977A4" w:rsidRDefault="008F1BDD"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ab/>
      </w:r>
      <w:r w:rsidR="00DE24A6" w:rsidRPr="006977A4">
        <w:rPr>
          <w:rFonts w:ascii="Times New Roman" w:hAnsi="Times New Roman" w:cs="Times New Roman"/>
          <w:bCs/>
          <w:sz w:val="28"/>
          <w:szCs w:val="28"/>
          <w:lang w:val="en-US"/>
        </w:rPr>
        <w:t xml:space="preserve">The </w:t>
      </w:r>
      <w:r w:rsidR="00C61FD3" w:rsidRPr="006977A4">
        <w:rPr>
          <w:rFonts w:ascii="Times New Roman" w:hAnsi="Times New Roman" w:cs="Times New Roman"/>
          <w:bCs/>
          <w:sz w:val="28"/>
          <w:szCs w:val="28"/>
          <w:lang w:val="en-US"/>
        </w:rPr>
        <w:t xml:space="preserve">freight traffic </w:t>
      </w:r>
      <w:r w:rsidR="00DE24A6" w:rsidRPr="006977A4">
        <w:rPr>
          <w:rFonts w:ascii="Times New Roman" w:hAnsi="Times New Roman" w:cs="Times New Roman"/>
          <w:bCs/>
          <w:sz w:val="28"/>
          <w:szCs w:val="28"/>
          <w:lang w:val="en-US"/>
        </w:rPr>
        <w:t xml:space="preserve">volume </w:t>
      </w:r>
      <w:r w:rsidR="00E36BBC" w:rsidRPr="006977A4">
        <w:rPr>
          <w:rFonts w:ascii="Times New Roman" w:hAnsi="Times New Roman" w:cs="Times New Roman"/>
          <w:bCs/>
          <w:sz w:val="28"/>
          <w:szCs w:val="28"/>
          <w:lang w:val="en-US"/>
        </w:rPr>
        <w:t xml:space="preserve">of transport </w:t>
      </w:r>
      <w:r w:rsidR="00DE24A6" w:rsidRPr="006977A4">
        <w:rPr>
          <w:rFonts w:ascii="Times New Roman" w:hAnsi="Times New Roman" w:cs="Times New Roman"/>
          <w:bCs/>
          <w:sz w:val="28"/>
          <w:szCs w:val="28"/>
          <w:lang w:val="en-US"/>
        </w:rPr>
        <w:t>modes</w:t>
      </w:r>
      <w:r w:rsidR="00E36BBC" w:rsidRPr="006977A4">
        <w:rPr>
          <w:rFonts w:ascii="Times New Roman" w:hAnsi="Times New Roman" w:cs="Times New Roman"/>
          <w:bCs/>
          <w:sz w:val="28"/>
          <w:szCs w:val="28"/>
          <w:lang w:val="en-US"/>
        </w:rPr>
        <w:t xml:space="preserve"> </w:t>
      </w:r>
      <w:r w:rsidR="00DE24A6" w:rsidRPr="006977A4">
        <w:rPr>
          <w:rFonts w:ascii="Times New Roman" w:hAnsi="Times New Roman" w:cs="Times New Roman"/>
          <w:bCs/>
          <w:sz w:val="28"/>
          <w:szCs w:val="28"/>
          <w:lang w:val="en-US"/>
        </w:rPr>
        <w:t>across the EAEU in 20</w:t>
      </w:r>
      <w:r w:rsidR="00046770" w:rsidRPr="006977A4">
        <w:rPr>
          <w:rFonts w:ascii="Times New Roman" w:hAnsi="Times New Roman" w:cs="Times New Roman"/>
          <w:bCs/>
          <w:sz w:val="28"/>
          <w:szCs w:val="28"/>
          <w:lang w:val="en-US"/>
        </w:rPr>
        <w:t>21</w:t>
      </w:r>
      <w:r w:rsidR="00DE24A6" w:rsidRPr="006977A4">
        <w:rPr>
          <w:rFonts w:ascii="Times New Roman" w:hAnsi="Times New Roman" w:cs="Times New Roman"/>
          <w:bCs/>
          <w:sz w:val="28"/>
          <w:szCs w:val="28"/>
          <w:lang w:val="en-US"/>
        </w:rPr>
        <w:t xml:space="preserve"> increased compared to 2005 and amounted to 12,</w:t>
      </w:r>
      <w:r w:rsidR="00046770" w:rsidRPr="006977A4">
        <w:rPr>
          <w:rFonts w:ascii="Times New Roman" w:hAnsi="Times New Roman" w:cs="Times New Roman"/>
          <w:bCs/>
          <w:sz w:val="28"/>
          <w:szCs w:val="28"/>
          <w:lang w:val="en-US"/>
        </w:rPr>
        <w:t>474</w:t>
      </w:r>
      <w:r w:rsidR="00DE24A6" w:rsidRPr="006977A4">
        <w:rPr>
          <w:rFonts w:ascii="Times New Roman" w:hAnsi="Times New Roman" w:cs="Times New Roman"/>
          <w:bCs/>
          <w:sz w:val="28"/>
          <w:szCs w:val="28"/>
          <w:lang w:val="en-US"/>
        </w:rPr>
        <w:t xml:space="preserve"> million tons. Due to the pandemic, </w:t>
      </w:r>
      <w:r w:rsidR="00DD1375" w:rsidRPr="006977A4">
        <w:rPr>
          <w:rFonts w:ascii="Times New Roman" w:hAnsi="Times New Roman" w:cs="Times New Roman"/>
          <w:bCs/>
          <w:sz w:val="28"/>
          <w:szCs w:val="28"/>
          <w:lang w:val="en-US"/>
        </w:rPr>
        <w:t xml:space="preserve">there </w:t>
      </w:r>
      <w:r w:rsidR="00261120" w:rsidRPr="006977A4">
        <w:rPr>
          <w:rFonts w:ascii="Times New Roman" w:hAnsi="Times New Roman" w:cs="Times New Roman"/>
          <w:bCs/>
          <w:sz w:val="28"/>
          <w:szCs w:val="28"/>
          <w:lang w:val="en-US"/>
        </w:rPr>
        <w:t>has been</w:t>
      </w:r>
      <w:r w:rsidR="00DD1375" w:rsidRPr="006977A4">
        <w:rPr>
          <w:rFonts w:ascii="Times New Roman" w:hAnsi="Times New Roman" w:cs="Times New Roman"/>
          <w:bCs/>
          <w:sz w:val="28"/>
          <w:szCs w:val="28"/>
          <w:lang w:val="en-US"/>
        </w:rPr>
        <w:t xml:space="preserve"> a decrease after</w:t>
      </w:r>
      <w:r w:rsidR="00DE24A6" w:rsidRPr="006977A4">
        <w:rPr>
          <w:rFonts w:ascii="Times New Roman" w:hAnsi="Times New Roman" w:cs="Times New Roman"/>
          <w:bCs/>
          <w:sz w:val="28"/>
          <w:szCs w:val="28"/>
          <w:lang w:val="en-US"/>
        </w:rPr>
        <w:t xml:space="preserve"> 2019</w:t>
      </w:r>
      <w:r w:rsidR="007F5884" w:rsidRPr="006977A4">
        <w:rPr>
          <w:rFonts w:ascii="Times New Roman" w:hAnsi="Times New Roman" w:cs="Times New Roman"/>
          <w:bCs/>
          <w:sz w:val="28"/>
          <w:szCs w:val="28"/>
          <w:lang w:val="en-US"/>
        </w:rPr>
        <w:t xml:space="preserve"> (Figure </w:t>
      </w:r>
      <w:r w:rsidR="00173179" w:rsidRPr="006977A4">
        <w:rPr>
          <w:rFonts w:ascii="Times New Roman" w:hAnsi="Times New Roman" w:cs="Times New Roman"/>
          <w:bCs/>
          <w:sz w:val="28"/>
          <w:szCs w:val="28"/>
          <w:lang w:val="en-US"/>
        </w:rPr>
        <w:t>1</w:t>
      </w:r>
      <w:r w:rsidR="004A4379" w:rsidRPr="006977A4">
        <w:rPr>
          <w:rFonts w:ascii="Times New Roman" w:hAnsi="Times New Roman" w:cs="Times New Roman"/>
          <w:bCs/>
          <w:sz w:val="28"/>
          <w:szCs w:val="28"/>
          <w:lang w:val="en-US"/>
        </w:rPr>
        <w:t>8</w:t>
      </w:r>
      <w:r w:rsidR="007F5884" w:rsidRPr="006977A4">
        <w:rPr>
          <w:rFonts w:ascii="Times New Roman" w:hAnsi="Times New Roman" w:cs="Times New Roman"/>
          <w:bCs/>
          <w:sz w:val="28"/>
          <w:szCs w:val="28"/>
          <w:lang w:val="en-US"/>
        </w:rPr>
        <w:t>)</w:t>
      </w:r>
      <w:r w:rsidR="00DE24A6" w:rsidRPr="006977A4">
        <w:rPr>
          <w:rFonts w:ascii="Times New Roman" w:hAnsi="Times New Roman" w:cs="Times New Roman"/>
          <w:bCs/>
          <w:sz w:val="28"/>
          <w:szCs w:val="28"/>
          <w:lang w:val="en-US"/>
        </w:rPr>
        <w:t>.</w:t>
      </w:r>
      <w:r w:rsidR="00E36BBC" w:rsidRPr="006977A4">
        <w:rPr>
          <w:rFonts w:ascii="Times New Roman" w:hAnsi="Times New Roman" w:cs="Times New Roman"/>
          <w:bCs/>
          <w:sz w:val="28"/>
          <w:szCs w:val="28"/>
          <w:lang w:val="en-US"/>
        </w:rPr>
        <w:t xml:space="preserve"> </w:t>
      </w:r>
    </w:p>
    <w:p w14:paraId="34541F85" w14:textId="77777777" w:rsidR="007F5884" w:rsidRPr="006977A4" w:rsidRDefault="007F5884" w:rsidP="00970BCF">
      <w:pPr>
        <w:tabs>
          <w:tab w:val="left" w:pos="720"/>
        </w:tabs>
        <w:spacing w:after="0" w:line="240" w:lineRule="auto"/>
        <w:ind w:firstLine="709"/>
        <w:jc w:val="both"/>
        <w:rPr>
          <w:rFonts w:ascii="Times New Roman" w:hAnsi="Times New Roman" w:cs="Times New Roman"/>
          <w:bCs/>
          <w:sz w:val="28"/>
          <w:szCs w:val="28"/>
          <w:lang w:val="en-US"/>
        </w:rPr>
      </w:pPr>
    </w:p>
    <w:p w14:paraId="5645FDB6" w14:textId="47E3E13E" w:rsidR="00E83EFC" w:rsidRPr="006977A4" w:rsidRDefault="00DA1ACE" w:rsidP="00562170">
      <w:pPr>
        <w:tabs>
          <w:tab w:val="left" w:pos="720"/>
        </w:tabs>
        <w:spacing w:after="0" w:line="240" w:lineRule="auto"/>
        <w:jc w:val="both"/>
        <w:rPr>
          <w:rFonts w:ascii="Times New Roman" w:hAnsi="Times New Roman" w:cs="Times New Roman"/>
          <w:bCs/>
          <w:sz w:val="28"/>
          <w:szCs w:val="28"/>
          <w:lang w:val="en-US"/>
        </w:rPr>
      </w:pPr>
      <w:r w:rsidRPr="006977A4">
        <w:rPr>
          <w:rFonts w:ascii="Times New Roman" w:hAnsi="Times New Roman" w:cs="Times New Roman"/>
          <w:noProof/>
          <w:lang w:eastAsia="ru-RU"/>
        </w:rPr>
        <w:drawing>
          <wp:inline distT="0" distB="0" distL="0" distR="0" wp14:anchorId="15C24EAE" wp14:editId="5F7EDC5B">
            <wp:extent cx="5882640" cy="3878580"/>
            <wp:effectExtent l="0" t="0" r="3810" b="7620"/>
            <wp:docPr id="224" name="Диаграмма 2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364C78-23BB-48FB-A36E-CAF2196A36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C44F0F3" w14:textId="77777777" w:rsidR="00DA1ACE" w:rsidRPr="006977A4" w:rsidRDefault="00DA1ACE" w:rsidP="00970BCF">
      <w:pPr>
        <w:tabs>
          <w:tab w:val="left" w:pos="720"/>
        </w:tabs>
        <w:spacing w:after="0" w:line="240" w:lineRule="auto"/>
        <w:ind w:firstLine="709"/>
        <w:jc w:val="both"/>
        <w:rPr>
          <w:rFonts w:ascii="Times New Roman" w:hAnsi="Times New Roman" w:cs="Times New Roman"/>
          <w:bCs/>
          <w:sz w:val="28"/>
          <w:szCs w:val="28"/>
          <w:lang w:val="en-US"/>
        </w:rPr>
      </w:pPr>
    </w:p>
    <w:p w14:paraId="0181CB89" w14:textId="4D86639F" w:rsidR="00DE24A6" w:rsidRPr="006977A4" w:rsidRDefault="00DE24A6"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 xml:space="preserve">Figure </w:t>
      </w:r>
      <w:r w:rsidR="00173179" w:rsidRPr="006977A4">
        <w:rPr>
          <w:rFonts w:ascii="Times New Roman" w:hAnsi="Times New Roman" w:cs="Times New Roman"/>
          <w:bCs/>
          <w:sz w:val="28"/>
          <w:szCs w:val="28"/>
          <w:lang w:val="en-US"/>
        </w:rPr>
        <w:t>1</w:t>
      </w:r>
      <w:r w:rsidR="004A4379" w:rsidRPr="006977A4">
        <w:rPr>
          <w:rFonts w:ascii="Times New Roman" w:hAnsi="Times New Roman" w:cs="Times New Roman"/>
          <w:bCs/>
          <w:sz w:val="28"/>
          <w:szCs w:val="28"/>
          <w:lang w:val="en-US"/>
        </w:rPr>
        <w:t>8</w:t>
      </w:r>
      <w:r w:rsidR="004D3467" w:rsidRPr="006977A4">
        <w:rPr>
          <w:rFonts w:ascii="Times New Roman" w:hAnsi="Times New Roman" w:cs="Times New Roman"/>
          <w:bCs/>
          <w:sz w:val="28"/>
          <w:szCs w:val="28"/>
          <w:lang w:val="en-US"/>
        </w:rPr>
        <w:t xml:space="preserve"> – </w:t>
      </w:r>
      <w:r w:rsidRPr="006977A4">
        <w:rPr>
          <w:rFonts w:ascii="Times New Roman" w:hAnsi="Times New Roman" w:cs="Times New Roman"/>
          <w:bCs/>
          <w:sz w:val="28"/>
          <w:szCs w:val="28"/>
          <w:lang w:val="en-US"/>
        </w:rPr>
        <w:t>Transportation of goods by mode of transport (all modes of transport), million tons</w:t>
      </w:r>
    </w:p>
    <w:p w14:paraId="7266502B" w14:textId="01FD140C" w:rsidR="00AC54EC" w:rsidRPr="006977A4" w:rsidRDefault="00AC54EC"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iCs/>
          <w:sz w:val="28"/>
          <w:szCs w:val="28"/>
          <w:lang w:val="en-US"/>
        </w:rPr>
        <w:t>Note – Developed by the author based on</w:t>
      </w:r>
      <w:r w:rsidR="00AA3248" w:rsidRPr="006977A4">
        <w:rPr>
          <w:rStyle w:val="afb"/>
          <w:rFonts w:ascii="Times New Roman" w:hAnsi="Times New Roman" w:cs="Times New Roman"/>
          <w:sz w:val="28"/>
          <w:szCs w:val="28"/>
          <w:lang w:val="en-US"/>
        </w:rPr>
        <w:t xml:space="preserve"> </w:t>
      </w:r>
      <w:r w:rsidR="00AA3248"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{"citationItems":[{"id":"ITEM-1","itemData":{"id":"ITEM-1","issued":{"date-parts":[["0"]]},"title":"Статистика ЕвразЭС http://www.eurasiancommission.org/ru/act/integr_i_makroec/dep_stat/econstat/Pages/transport.aspx","type":"article"},"uris":["http://www.mendeley.com/documents/?uuid=f6846383-fb1b-443a-9326-429e9f551381"]}],"mendeley":{"formattedCitation":"[108]","plainTextFormattedCitation":"[108]","previouslyFormattedCitation":"[108]"},"properties":{"noteIndex":0},"schema":"https://github.com/citation-style-language/schema/raw/master/csl-citation.json"}</w:instrText>
      </w:r>
      <w:r w:rsidR="00AA3248"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w:t>
      </w:r>
      <w:r w:rsidR="002E7DEE" w:rsidRPr="006977A4">
        <w:rPr>
          <w:rFonts w:ascii="Times New Roman" w:hAnsi="Times New Roman" w:cs="Times New Roman"/>
          <w:noProof/>
          <w:sz w:val="28"/>
          <w:szCs w:val="28"/>
          <w:lang w:val="en-US"/>
        </w:rPr>
        <w:t>10</w:t>
      </w:r>
      <w:r w:rsidR="00371352" w:rsidRPr="006977A4">
        <w:rPr>
          <w:rFonts w:ascii="Times New Roman" w:hAnsi="Times New Roman" w:cs="Times New Roman"/>
          <w:noProof/>
          <w:sz w:val="28"/>
          <w:szCs w:val="28"/>
          <w:lang w:val="en-US"/>
        </w:rPr>
        <w:t>]</w:t>
      </w:r>
      <w:r w:rsidR="00AA3248" w:rsidRPr="006977A4">
        <w:rPr>
          <w:rFonts w:ascii="Times New Roman" w:hAnsi="Times New Roman" w:cs="Times New Roman"/>
          <w:sz w:val="28"/>
          <w:szCs w:val="28"/>
          <w:lang w:val="en-US"/>
        </w:rPr>
        <w:fldChar w:fldCharType="end"/>
      </w:r>
    </w:p>
    <w:p w14:paraId="40F26CE6" w14:textId="41BD9E3F" w:rsidR="004611DF" w:rsidRPr="006977A4" w:rsidRDefault="00787CEB" w:rsidP="00787CEB">
      <w:pPr>
        <w:tabs>
          <w:tab w:val="left" w:pos="720"/>
        </w:tabs>
        <w:spacing w:after="0" w:line="240" w:lineRule="auto"/>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lastRenderedPageBreak/>
        <w:tab/>
      </w:r>
      <w:r w:rsidR="004611DF" w:rsidRPr="006977A4">
        <w:rPr>
          <w:rFonts w:ascii="Times New Roman" w:hAnsi="Times New Roman" w:cs="Times New Roman"/>
          <w:bCs/>
          <w:sz w:val="28"/>
          <w:szCs w:val="28"/>
          <w:lang w:val="en-US"/>
        </w:rPr>
        <w:t xml:space="preserve">In railway transportation in the EAEU countries, there is a decrease in </w:t>
      </w:r>
      <w:r w:rsidR="000B08C7" w:rsidRPr="006977A4">
        <w:rPr>
          <w:rFonts w:ascii="Times New Roman" w:hAnsi="Times New Roman" w:cs="Times New Roman"/>
          <w:bCs/>
          <w:sz w:val="28"/>
          <w:szCs w:val="28"/>
          <w:lang w:val="en-US"/>
        </w:rPr>
        <w:t>cargo transportation volume</w:t>
      </w:r>
      <w:r w:rsidR="00DD1375" w:rsidRPr="006977A4">
        <w:rPr>
          <w:rFonts w:ascii="Times New Roman" w:hAnsi="Times New Roman" w:cs="Times New Roman"/>
          <w:bCs/>
          <w:sz w:val="28"/>
          <w:szCs w:val="28"/>
          <w:lang w:val="en-US"/>
        </w:rPr>
        <w:t xml:space="preserve"> in 202</w:t>
      </w:r>
      <w:r w:rsidR="00046770" w:rsidRPr="006977A4">
        <w:rPr>
          <w:rFonts w:ascii="Times New Roman" w:hAnsi="Times New Roman" w:cs="Times New Roman"/>
          <w:bCs/>
          <w:sz w:val="28"/>
          <w:szCs w:val="28"/>
          <w:lang w:val="en-US"/>
        </w:rPr>
        <w:t>1</w:t>
      </w:r>
      <w:r w:rsidR="00DD1375" w:rsidRPr="006977A4">
        <w:rPr>
          <w:rFonts w:ascii="Times New Roman" w:hAnsi="Times New Roman" w:cs="Times New Roman"/>
          <w:bCs/>
          <w:sz w:val="28"/>
          <w:szCs w:val="28"/>
          <w:lang w:val="en-US"/>
        </w:rPr>
        <w:t xml:space="preserve"> </w:t>
      </w:r>
      <w:r w:rsidR="00261120" w:rsidRPr="006977A4">
        <w:rPr>
          <w:rFonts w:ascii="Times New Roman" w:hAnsi="Times New Roman" w:cs="Times New Roman"/>
          <w:bCs/>
          <w:sz w:val="28"/>
          <w:szCs w:val="28"/>
          <w:lang w:val="en-US"/>
        </w:rPr>
        <w:t>compared</w:t>
      </w:r>
      <w:r w:rsidR="00DD1375" w:rsidRPr="006977A4">
        <w:rPr>
          <w:rFonts w:ascii="Times New Roman" w:hAnsi="Times New Roman" w:cs="Times New Roman"/>
          <w:bCs/>
          <w:sz w:val="28"/>
          <w:szCs w:val="28"/>
          <w:lang w:val="en-US"/>
        </w:rPr>
        <w:t xml:space="preserve"> to</w:t>
      </w:r>
      <w:r w:rsidR="004611DF" w:rsidRPr="006977A4">
        <w:rPr>
          <w:rFonts w:ascii="Times New Roman" w:hAnsi="Times New Roman" w:cs="Times New Roman"/>
          <w:bCs/>
          <w:sz w:val="28"/>
          <w:szCs w:val="28"/>
          <w:lang w:val="en-US"/>
        </w:rPr>
        <w:t xml:space="preserve"> 20</w:t>
      </w:r>
      <w:r w:rsidR="00046770" w:rsidRPr="006977A4">
        <w:rPr>
          <w:rFonts w:ascii="Times New Roman" w:hAnsi="Times New Roman" w:cs="Times New Roman"/>
          <w:bCs/>
          <w:sz w:val="28"/>
          <w:szCs w:val="28"/>
          <w:lang w:val="en-US"/>
        </w:rPr>
        <w:t>20</w:t>
      </w:r>
      <w:r w:rsidR="00957174" w:rsidRPr="006977A4">
        <w:rPr>
          <w:rFonts w:ascii="Times New Roman" w:hAnsi="Times New Roman" w:cs="Times New Roman"/>
          <w:bCs/>
          <w:sz w:val="28"/>
          <w:szCs w:val="28"/>
          <w:lang w:val="en-US"/>
        </w:rPr>
        <w:t xml:space="preserve">. </w:t>
      </w:r>
      <w:r w:rsidR="004611DF" w:rsidRPr="006977A4">
        <w:rPr>
          <w:rFonts w:ascii="Times New Roman" w:hAnsi="Times New Roman" w:cs="Times New Roman"/>
          <w:bCs/>
          <w:sz w:val="28"/>
          <w:szCs w:val="28"/>
          <w:lang w:val="en-US"/>
        </w:rPr>
        <w:t>Kazakhstan</w:t>
      </w:r>
      <w:r w:rsidR="00046770" w:rsidRPr="006977A4">
        <w:rPr>
          <w:rFonts w:ascii="Times New Roman" w:hAnsi="Times New Roman" w:cs="Times New Roman"/>
          <w:bCs/>
          <w:sz w:val="28"/>
          <w:szCs w:val="28"/>
          <w:lang w:val="en-US"/>
        </w:rPr>
        <w:t xml:space="preserve"> and Kyrgyzstan</w:t>
      </w:r>
      <w:r w:rsidR="0021087C" w:rsidRPr="006977A4">
        <w:rPr>
          <w:rFonts w:ascii="Times New Roman" w:hAnsi="Times New Roman" w:cs="Times New Roman"/>
          <w:bCs/>
          <w:sz w:val="28"/>
          <w:szCs w:val="28"/>
          <w:lang w:val="en-US"/>
        </w:rPr>
        <w:t xml:space="preserve"> show</w:t>
      </w:r>
      <w:r w:rsidR="004611DF" w:rsidRPr="006977A4">
        <w:rPr>
          <w:rFonts w:ascii="Times New Roman" w:hAnsi="Times New Roman" w:cs="Times New Roman"/>
          <w:bCs/>
          <w:sz w:val="28"/>
          <w:szCs w:val="28"/>
          <w:lang w:val="en-US"/>
        </w:rPr>
        <w:t xml:space="preserve"> an increase in this indicator</w:t>
      </w:r>
      <w:r w:rsidR="007F5884" w:rsidRPr="006977A4">
        <w:rPr>
          <w:rFonts w:ascii="Times New Roman" w:hAnsi="Times New Roman" w:cs="Times New Roman"/>
          <w:bCs/>
          <w:sz w:val="28"/>
          <w:szCs w:val="28"/>
          <w:lang w:val="en-US"/>
        </w:rPr>
        <w:t xml:space="preserve"> (Table 1</w:t>
      </w:r>
      <w:r w:rsidR="00322001" w:rsidRPr="006977A4">
        <w:rPr>
          <w:rFonts w:ascii="Times New Roman" w:hAnsi="Times New Roman" w:cs="Times New Roman"/>
          <w:bCs/>
          <w:sz w:val="28"/>
          <w:szCs w:val="28"/>
          <w:lang w:val="en-US"/>
        </w:rPr>
        <w:t>1</w:t>
      </w:r>
      <w:r w:rsidR="007F5884" w:rsidRPr="006977A4">
        <w:rPr>
          <w:rFonts w:ascii="Times New Roman" w:hAnsi="Times New Roman" w:cs="Times New Roman"/>
          <w:bCs/>
          <w:sz w:val="28"/>
          <w:szCs w:val="28"/>
          <w:lang w:val="en-US"/>
        </w:rPr>
        <w:t>)</w:t>
      </w:r>
      <w:r w:rsidR="004611DF" w:rsidRPr="006977A4">
        <w:rPr>
          <w:rFonts w:ascii="Times New Roman" w:hAnsi="Times New Roman" w:cs="Times New Roman"/>
          <w:bCs/>
          <w:sz w:val="28"/>
          <w:szCs w:val="28"/>
          <w:lang w:val="en-US"/>
        </w:rPr>
        <w:t>.</w:t>
      </w:r>
    </w:p>
    <w:p w14:paraId="3D733C81" w14:textId="77777777" w:rsidR="00322001" w:rsidRPr="006977A4" w:rsidRDefault="00322001" w:rsidP="00970BCF">
      <w:pPr>
        <w:tabs>
          <w:tab w:val="left" w:pos="720"/>
        </w:tabs>
        <w:spacing w:after="0" w:line="240" w:lineRule="auto"/>
        <w:ind w:firstLine="709"/>
        <w:jc w:val="both"/>
        <w:rPr>
          <w:rFonts w:ascii="Times New Roman" w:hAnsi="Times New Roman" w:cs="Times New Roman"/>
          <w:bCs/>
          <w:sz w:val="28"/>
          <w:szCs w:val="28"/>
          <w:lang w:val="en-US"/>
        </w:rPr>
      </w:pPr>
    </w:p>
    <w:p w14:paraId="16CFEFEC" w14:textId="287F9EF8" w:rsidR="00D02DD9" w:rsidRPr="006977A4" w:rsidRDefault="004611DF"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Table</w:t>
      </w:r>
      <w:r w:rsidR="00D415BF" w:rsidRPr="006977A4">
        <w:rPr>
          <w:rFonts w:ascii="Times New Roman" w:hAnsi="Times New Roman" w:cs="Times New Roman"/>
          <w:bCs/>
          <w:sz w:val="28"/>
          <w:szCs w:val="28"/>
          <w:lang w:val="en-US"/>
        </w:rPr>
        <w:t xml:space="preserve"> 1</w:t>
      </w:r>
      <w:r w:rsidR="00322001" w:rsidRPr="006977A4">
        <w:rPr>
          <w:rFonts w:ascii="Times New Roman" w:hAnsi="Times New Roman" w:cs="Times New Roman"/>
          <w:bCs/>
          <w:sz w:val="28"/>
          <w:szCs w:val="28"/>
          <w:lang w:val="en-US"/>
        </w:rPr>
        <w:t>1</w:t>
      </w:r>
      <w:r w:rsidR="006B077A" w:rsidRPr="006977A4">
        <w:rPr>
          <w:rFonts w:ascii="Times New Roman" w:hAnsi="Times New Roman" w:cs="Times New Roman"/>
          <w:bCs/>
          <w:sz w:val="28"/>
          <w:szCs w:val="28"/>
          <w:lang w:val="en-US"/>
        </w:rPr>
        <w:t xml:space="preserve"> –</w:t>
      </w:r>
      <w:r w:rsidRPr="006977A4">
        <w:rPr>
          <w:rFonts w:ascii="Times New Roman" w:hAnsi="Times New Roman" w:cs="Times New Roman"/>
          <w:bCs/>
          <w:sz w:val="28"/>
          <w:szCs w:val="28"/>
          <w:lang w:val="en-US"/>
        </w:rPr>
        <w:t xml:space="preserve"> Transportation of goods by rail</w:t>
      </w:r>
      <w:r w:rsidR="00C42744" w:rsidRPr="00C42744">
        <w:rPr>
          <w:lang w:val="en-US"/>
        </w:rPr>
        <w:t xml:space="preserve"> </w:t>
      </w:r>
      <w:r w:rsidR="00C42744" w:rsidRPr="00C42744">
        <w:rPr>
          <w:rFonts w:ascii="Times New Roman" w:hAnsi="Times New Roman" w:cs="Times New Roman"/>
          <w:bCs/>
          <w:sz w:val="28"/>
          <w:szCs w:val="28"/>
          <w:lang w:val="en-US"/>
        </w:rPr>
        <w:t>in the EAEU countries</w:t>
      </w:r>
    </w:p>
    <w:tbl>
      <w:tblPr>
        <w:tblStyle w:val="12"/>
        <w:tblW w:w="9044" w:type="dxa"/>
        <w:tblInd w:w="-5" w:type="dxa"/>
        <w:tblLook w:val="04A0" w:firstRow="1" w:lastRow="0" w:firstColumn="1" w:lastColumn="0" w:noHBand="0" w:noVBand="1"/>
      </w:tblPr>
      <w:tblGrid>
        <w:gridCol w:w="1676"/>
        <w:gridCol w:w="1246"/>
        <w:gridCol w:w="1246"/>
        <w:gridCol w:w="1246"/>
        <w:gridCol w:w="1246"/>
        <w:gridCol w:w="1246"/>
        <w:gridCol w:w="1138"/>
      </w:tblGrid>
      <w:tr w:rsidR="00970BCF" w:rsidRPr="006977A4" w14:paraId="37512F30" w14:textId="77777777" w:rsidTr="004A3285">
        <w:trPr>
          <w:trHeight w:val="263"/>
        </w:trPr>
        <w:tc>
          <w:tcPr>
            <w:tcW w:w="1676" w:type="dxa"/>
            <w:noWrap/>
            <w:hideMark/>
          </w:tcPr>
          <w:p w14:paraId="15ADFF5A" w14:textId="77777777" w:rsidR="00DA1ACE" w:rsidRPr="006977A4" w:rsidRDefault="00DA1ACE" w:rsidP="00C02458">
            <w:pPr>
              <w:jc w:val="both"/>
              <w:rPr>
                <w:rFonts w:ascii="Times New Roman" w:eastAsia="Times New Roman" w:hAnsi="Times New Roman" w:cs="Times New Roman"/>
                <w:b/>
                <w:bCs/>
                <w:sz w:val="24"/>
                <w:szCs w:val="24"/>
                <w:lang w:val="en-US" w:eastAsia="ru-RU"/>
              </w:rPr>
            </w:pPr>
          </w:p>
        </w:tc>
        <w:tc>
          <w:tcPr>
            <w:tcW w:w="1246" w:type="dxa"/>
            <w:noWrap/>
            <w:hideMark/>
          </w:tcPr>
          <w:p w14:paraId="4F29D6D8"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2005</w:t>
            </w:r>
          </w:p>
        </w:tc>
        <w:tc>
          <w:tcPr>
            <w:tcW w:w="1246" w:type="dxa"/>
            <w:noWrap/>
            <w:hideMark/>
          </w:tcPr>
          <w:p w14:paraId="1323EA53"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2010</w:t>
            </w:r>
          </w:p>
        </w:tc>
        <w:tc>
          <w:tcPr>
            <w:tcW w:w="1246" w:type="dxa"/>
            <w:noWrap/>
            <w:hideMark/>
          </w:tcPr>
          <w:p w14:paraId="63E11B10"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2015</w:t>
            </w:r>
          </w:p>
        </w:tc>
        <w:tc>
          <w:tcPr>
            <w:tcW w:w="1246" w:type="dxa"/>
            <w:noWrap/>
            <w:hideMark/>
          </w:tcPr>
          <w:p w14:paraId="4DD81565"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2019</w:t>
            </w:r>
          </w:p>
        </w:tc>
        <w:tc>
          <w:tcPr>
            <w:tcW w:w="1246" w:type="dxa"/>
            <w:noWrap/>
            <w:hideMark/>
          </w:tcPr>
          <w:p w14:paraId="75B9A2B3"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2020</w:t>
            </w:r>
          </w:p>
        </w:tc>
        <w:tc>
          <w:tcPr>
            <w:tcW w:w="1138" w:type="dxa"/>
          </w:tcPr>
          <w:p w14:paraId="6DA39327"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2021</w:t>
            </w:r>
          </w:p>
        </w:tc>
      </w:tr>
      <w:tr w:rsidR="00970BCF" w:rsidRPr="006977A4" w14:paraId="0B508FC4" w14:textId="77777777" w:rsidTr="004A3285">
        <w:trPr>
          <w:trHeight w:val="263"/>
        </w:trPr>
        <w:tc>
          <w:tcPr>
            <w:tcW w:w="1676" w:type="dxa"/>
            <w:noWrap/>
            <w:hideMark/>
          </w:tcPr>
          <w:p w14:paraId="408C0D31" w14:textId="4023A719"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EAEU</w:t>
            </w:r>
          </w:p>
        </w:tc>
        <w:tc>
          <w:tcPr>
            <w:tcW w:w="1246" w:type="dxa"/>
            <w:noWrap/>
            <w:hideMark/>
          </w:tcPr>
          <w:p w14:paraId="57E2F8F3"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1625,1</w:t>
            </w:r>
          </w:p>
        </w:tc>
        <w:tc>
          <w:tcPr>
            <w:tcW w:w="1246" w:type="dxa"/>
            <w:noWrap/>
            <w:hideMark/>
          </w:tcPr>
          <w:p w14:paraId="39756E8D"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1723,9</w:t>
            </w:r>
          </w:p>
        </w:tc>
        <w:tc>
          <w:tcPr>
            <w:tcW w:w="1246" w:type="dxa"/>
            <w:noWrap/>
            <w:hideMark/>
          </w:tcPr>
          <w:p w14:paraId="691EDCC1"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1799,4</w:t>
            </w:r>
          </w:p>
        </w:tc>
        <w:tc>
          <w:tcPr>
            <w:tcW w:w="1246" w:type="dxa"/>
            <w:noWrap/>
            <w:hideMark/>
          </w:tcPr>
          <w:p w14:paraId="6007C788"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1 946,60</w:t>
            </w:r>
          </w:p>
        </w:tc>
        <w:tc>
          <w:tcPr>
            <w:tcW w:w="1246" w:type="dxa"/>
            <w:noWrap/>
            <w:hideMark/>
          </w:tcPr>
          <w:p w14:paraId="257E8A12"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1 891,00</w:t>
            </w:r>
          </w:p>
        </w:tc>
        <w:tc>
          <w:tcPr>
            <w:tcW w:w="1138" w:type="dxa"/>
          </w:tcPr>
          <w:p w14:paraId="028389F8"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1 834,00</w:t>
            </w:r>
          </w:p>
        </w:tc>
      </w:tr>
      <w:tr w:rsidR="00970BCF" w:rsidRPr="006977A4" w14:paraId="5B75EE6F" w14:textId="77777777" w:rsidTr="004A3285">
        <w:trPr>
          <w:trHeight w:val="263"/>
        </w:trPr>
        <w:tc>
          <w:tcPr>
            <w:tcW w:w="1676" w:type="dxa"/>
            <w:noWrap/>
            <w:hideMark/>
          </w:tcPr>
          <w:p w14:paraId="2CA80D2D" w14:textId="2DF3C7B3"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Armenia</w:t>
            </w:r>
          </w:p>
        </w:tc>
        <w:tc>
          <w:tcPr>
            <w:tcW w:w="1246" w:type="dxa"/>
            <w:noWrap/>
            <w:hideMark/>
          </w:tcPr>
          <w:p w14:paraId="460E3FF2"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2,6</w:t>
            </w:r>
          </w:p>
        </w:tc>
        <w:tc>
          <w:tcPr>
            <w:tcW w:w="1246" w:type="dxa"/>
            <w:noWrap/>
            <w:hideMark/>
          </w:tcPr>
          <w:p w14:paraId="2BB7F1E2"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3,1</w:t>
            </w:r>
          </w:p>
        </w:tc>
        <w:tc>
          <w:tcPr>
            <w:tcW w:w="1246" w:type="dxa"/>
            <w:noWrap/>
            <w:hideMark/>
          </w:tcPr>
          <w:p w14:paraId="4AC7277E"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2,5</w:t>
            </w:r>
          </w:p>
        </w:tc>
        <w:tc>
          <w:tcPr>
            <w:tcW w:w="1246" w:type="dxa"/>
            <w:noWrap/>
            <w:hideMark/>
          </w:tcPr>
          <w:p w14:paraId="5542F60C"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3,2</w:t>
            </w:r>
          </w:p>
        </w:tc>
        <w:tc>
          <w:tcPr>
            <w:tcW w:w="1246" w:type="dxa"/>
            <w:noWrap/>
            <w:hideMark/>
          </w:tcPr>
          <w:p w14:paraId="04E60C12"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3,2</w:t>
            </w:r>
          </w:p>
        </w:tc>
        <w:tc>
          <w:tcPr>
            <w:tcW w:w="1138" w:type="dxa"/>
          </w:tcPr>
          <w:p w14:paraId="0869BCA0"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3,1</w:t>
            </w:r>
          </w:p>
        </w:tc>
      </w:tr>
      <w:tr w:rsidR="00970BCF" w:rsidRPr="006977A4" w14:paraId="3C4EEE66" w14:textId="77777777" w:rsidTr="004A3285">
        <w:trPr>
          <w:trHeight w:val="263"/>
        </w:trPr>
        <w:tc>
          <w:tcPr>
            <w:tcW w:w="1676" w:type="dxa"/>
            <w:noWrap/>
            <w:hideMark/>
          </w:tcPr>
          <w:p w14:paraId="56490DE3" w14:textId="63CDCD2E"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Belarus</w:t>
            </w:r>
          </w:p>
        </w:tc>
        <w:tc>
          <w:tcPr>
            <w:tcW w:w="1246" w:type="dxa"/>
            <w:noWrap/>
            <w:hideMark/>
          </w:tcPr>
          <w:p w14:paraId="4BA69714"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125,1</w:t>
            </w:r>
          </w:p>
        </w:tc>
        <w:tc>
          <w:tcPr>
            <w:tcW w:w="1246" w:type="dxa"/>
            <w:noWrap/>
            <w:hideMark/>
          </w:tcPr>
          <w:p w14:paraId="50FEBD65"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139,9</w:t>
            </w:r>
          </w:p>
        </w:tc>
        <w:tc>
          <w:tcPr>
            <w:tcW w:w="1246" w:type="dxa"/>
            <w:noWrap/>
            <w:hideMark/>
          </w:tcPr>
          <w:p w14:paraId="57B4B171"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131,4</w:t>
            </w:r>
          </w:p>
        </w:tc>
        <w:tc>
          <w:tcPr>
            <w:tcW w:w="1246" w:type="dxa"/>
            <w:noWrap/>
            <w:hideMark/>
          </w:tcPr>
          <w:p w14:paraId="4A082F84"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145,5</w:t>
            </w:r>
          </w:p>
        </w:tc>
        <w:tc>
          <w:tcPr>
            <w:tcW w:w="1246" w:type="dxa"/>
            <w:noWrap/>
            <w:hideMark/>
          </w:tcPr>
          <w:p w14:paraId="3713B145"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125</w:t>
            </w:r>
          </w:p>
        </w:tc>
        <w:tc>
          <w:tcPr>
            <w:tcW w:w="1138" w:type="dxa"/>
          </w:tcPr>
          <w:p w14:paraId="09848780"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128,6</w:t>
            </w:r>
          </w:p>
        </w:tc>
      </w:tr>
      <w:tr w:rsidR="00970BCF" w:rsidRPr="006977A4" w14:paraId="72086C36" w14:textId="77777777" w:rsidTr="004A3285">
        <w:trPr>
          <w:trHeight w:val="263"/>
        </w:trPr>
        <w:tc>
          <w:tcPr>
            <w:tcW w:w="1676" w:type="dxa"/>
            <w:noWrap/>
            <w:hideMark/>
          </w:tcPr>
          <w:p w14:paraId="3B1CA209" w14:textId="22A1492B"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Kazakhstan</w:t>
            </w:r>
          </w:p>
        </w:tc>
        <w:tc>
          <w:tcPr>
            <w:tcW w:w="1246" w:type="dxa"/>
            <w:noWrap/>
            <w:hideMark/>
          </w:tcPr>
          <w:p w14:paraId="54810B16"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222,7</w:t>
            </w:r>
          </w:p>
        </w:tc>
        <w:tc>
          <w:tcPr>
            <w:tcW w:w="1246" w:type="dxa"/>
            <w:noWrap/>
            <w:hideMark/>
          </w:tcPr>
          <w:p w14:paraId="75932055"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267,9</w:t>
            </w:r>
          </w:p>
        </w:tc>
        <w:tc>
          <w:tcPr>
            <w:tcW w:w="1246" w:type="dxa"/>
            <w:noWrap/>
            <w:hideMark/>
          </w:tcPr>
          <w:p w14:paraId="284C58D0"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341,4</w:t>
            </w:r>
          </w:p>
        </w:tc>
        <w:tc>
          <w:tcPr>
            <w:tcW w:w="1246" w:type="dxa"/>
            <w:noWrap/>
            <w:hideMark/>
          </w:tcPr>
          <w:p w14:paraId="13F7E7D3"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397</w:t>
            </w:r>
          </w:p>
        </w:tc>
        <w:tc>
          <w:tcPr>
            <w:tcW w:w="1246" w:type="dxa"/>
            <w:noWrap/>
            <w:hideMark/>
          </w:tcPr>
          <w:p w14:paraId="28854F56"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402,3</w:t>
            </w:r>
          </w:p>
        </w:tc>
        <w:tc>
          <w:tcPr>
            <w:tcW w:w="1138" w:type="dxa"/>
          </w:tcPr>
          <w:p w14:paraId="1D416D3D"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416,1</w:t>
            </w:r>
          </w:p>
        </w:tc>
      </w:tr>
      <w:tr w:rsidR="00970BCF" w:rsidRPr="006977A4" w14:paraId="07B9ED06" w14:textId="77777777" w:rsidTr="004A3285">
        <w:trPr>
          <w:trHeight w:val="263"/>
        </w:trPr>
        <w:tc>
          <w:tcPr>
            <w:tcW w:w="1676" w:type="dxa"/>
            <w:noWrap/>
            <w:hideMark/>
          </w:tcPr>
          <w:p w14:paraId="482C5684" w14:textId="05CD72F2"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Kyrgyzstan</w:t>
            </w:r>
          </w:p>
        </w:tc>
        <w:tc>
          <w:tcPr>
            <w:tcW w:w="1246" w:type="dxa"/>
            <w:noWrap/>
            <w:hideMark/>
          </w:tcPr>
          <w:p w14:paraId="67FFEC61"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1,7</w:t>
            </w:r>
          </w:p>
        </w:tc>
        <w:tc>
          <w:tcPr>
            <w:tcW w:w="1246" w:type="dxa"/>
            <w:noWrap/>
            <w:hideMark/>
          </w:tcPr>
          <w:p w14:paraId="601C2AB1"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1,0</w:t>
            </w:r>
          </w:p>
        </w:tc>
        <w:tc>
          <w:tcPr>
            <w:tcW w:w="1246" w:type="dxa"/>
            <w:noWrap/>
            <w:hideMark/>
          </w:tcPr>
          <w:p w14:paraId="339E9FE5"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1,3</w:t>
            </w:r>
          </w:p>
        </w:tc>
        <w:tc>
          <w:tcPr>
            <w:tcW w:w="1246" w:type="dxa"/>
            <w:noWrap/>
            <w:hideMark/>
          </w:tcPr>
          <w:p w14:paraId="6768D4A1"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2,2</w:t>
            </w:r>
          </w:p>
        </w:tc>
        <w:tc>
          <w:tcPr>
            <w:tcW w:w="1246" w:type="dxa"/>
            <w:noWrap/>
            <w:hideMark/>
          </w:tcPr>
          <w:p w14:paraId="3BB2066C"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2</w:t>
            </w:r>
          </w:p>
        </w:tc>
        <w:tc>
          <w:tcPr>
            <w:tcW w:w="1138" w:type="dxa"/>
          </w:tcPr>
          <w:p w14:paraId="37AD2039"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2,1</w:t>
            </w:r>
          </w:p>
        </w:tc>
      </w:tr>
      <w:tr w:rsidR="00970BCF" w:rsidRPr="006977A4" w14:paraId="577FE9FA" w14:textId="77777777" w:rsidTr="004A3285">
        <w:trPr>
          <w:trHeight w:val="263"/>
        </w:trPr>
        <w:tc>
          <w:tcPr>
            <w:tcW w:w="1676" w:type="dxa"/>
            <w:noWrap/>
            <w:hideMark/>
          </w:tcPr>
          <w:p w14:paraId="02C6A925" w14:textId="078427F9"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Russia</w:t>
            </w:r>
          </w:p>
        </w:tc>
        <w:tc>
          <w:tcPr>
            <w:tcW w:w="1246" w:type="dxa"/>
            <w:noWrap/>
            <w:hideMark/>
          </w:tcPr>
          <w:p w14:paraId="1A539921"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1273,0</w:t>
            </w:r>
          </w:p>
        </w:tc>
        <w:tc>
          <w:tcPr>
            <w:tcW w:w="1246" w:type="dxa"/>
            <w:noWrap/>
            <w:hideMark/>
          </w:tcPr>
          <w:p w14:paraId="142652AC"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1312,0</w:t>
            </w:r>
          </w:p>
        </w:tc>
        <w:tc>
          <w:tcPr>
            <w:tcW w:w="1246" w:type="dxa"/>
            <w:noWrap/>
            <w:hideMark/>
          </w:tcPr>
          <w:p w14:paraId="1D3E4623"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1329,0</w:t>
            </w:r>
          </w:p>
        </w:tc>
        <w:tc>
          <w:tcPr>
            <w:tcW w:w="1246" w:type="dxa"/>
            <w:noWrap/>
            <w:hideMark/>
          </w:tcPr>
          <w:p w14:paraId="79156249"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1 398,60</w:t>
            </w:r>
          </w:p>
        </w:tc>
        <w:tc>
          <w:tcPr>
            <w:tcW w:w="1246" w:type="dxa"/>
            <w:noWrap/>
            <w:hideMark/>
          </w:tcPr>
          <w:p w14:paraId="446885DA"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1 358,50</w:t>
            </w:r>
          </w:p>
        </w:tc>
        <w:tc>
          <w:tcPr>
            <w:tcW w:w="1138" w:type="dxa"/>
          </w:tcPr>
          <w:p w14:paraId="78E3D56F" w14:textId="77777777"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1 284,10</w:t>
            </w:r>
          </w:p>
        </w:tc>
      </w:tr>
      <w:tr w:rsidR="00970BCF" w:rsidRPr="00A52DF2" w14:paraId="6CE5AFE5" w14:textId="77777777" w:rsidTr="004A3285">
        <w:trPr>
          <w:trHeight w:val="263"/>
        </w:trPr>
        <w:tc>
          <w:tcPr>
            <w:tcW w:w="9044" w:type="dxa"/>
            <w:gridSpan w:val="7"/>
            <w:noWrap/>
          </w:tcPr>
          <w:p w14:paraId="613FEFF7" w14:textId="208DC2C2" w:rsidR="00DA1ACE" w:rsidRPr="006977A4" w:rsidRDefault="00DA1ACE"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Note – Compiled by the author based on [1</w:t>
            </w:r>
            <w:r w:rsidR="002E7DEE" w:rsidRPr="006977A4">
              <w:rPr>
                <w:rFonts w:ascii="Times New Roman" w:eastAsia="Times New Roman" w:hAnsi="Times New Roman" w:cs="Times New Roman"/>
                <w:sz w:val="24"/>
                <w:szCs w:val="24"/>
                <w:lang w:val="en-US" w:eastAsia="ru-RU"/>
              </w:rPr>
              <w:t>10</w:t>
            </w:r>
            <w:r w:rsidRPr="006977A4">
              <w:rPr>
                <w:rFonts w:ascii="Times New Roman" w:eastAsia="Times New Roman" w:hAnsi="Times New Roman" w:cs="Times New Roman"/>
                <w:sz w:val="24"/>
                <w:szCs w:val="24"/>
                <w:lang w:val="en-US" w:eastAsia="ru-RU"/>
              </w:rPr>
              <w:t>]</w:t>
            </w:r>
          </w:p>
        </w:tc>
      </w:tr>
    </w:tbl>
    <w:p w14:paraId="480D0A65" w14:textId="77777777" w:rsidR="00AC54EC" w:rsidRPr="006977A4" w:rsidRDefault="00A363AE" w:rsidP="00970BCF">
      <w:pPr>
        <w:tabs>
          <w:tab w:val="left" w:pos="720"/>
        </w:tabs>
        <w:spacing w:after="0" w:line="240" w:lineRule="auto"/>
        <w:ind w:firstLine="709"/>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ab/>
      </w:r>
    </w:p>
    <w:p w14:paraId="3E81AA9F" w14:textId="0490D06F" w:rsidR="00E42A7F" w:rsidRPr="006977A4" w:rsidRDefault="00AC54EC"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4"/>
          <w:szCs w:val="24"/>
          <w:lang w:val="en-US"/>
        </w:rPr>
        <w:tab/>
      </w:r>
      <w:r w:rsidR="00E42A7F" w:rsidRPr="006977A4">
        <w:rPr>
          <w:rFonts w:ascii="Times New Roman" w:hAnsi="Times New Roman" w:cs="Times New Roman"/>
          <w:bCs/>
          <w:sz w:val="28"/>
          <w:szCs w:val="28"/>
          <w:lang w:val="en-US"/>
        </w:rPr>
        <w:t>Eurasian land routes ru</w:t>
      </w:r>
      <w:r w:rsidR="0021087C" w:rsidRPr="006977A4">
        <w:rPr>
          <w:rFonts w:ascii="Times New Roman" w:hAnsi="Times New Roman" w:cs="Times New Roman"/>
          <w:bCs/>
          <w:sz w:val="28"/>
          <w:szCs w:val="28"/>
          <w:lang w:val="en-US"/>
        </w:rPr>
        <w:t>n along railways</w:t>
      </w:r>
      <w:r w:rsidR="008E508E" w:rsidRPr="006977A4">
        <w:rPr>
          <w:rFonts w:ascii="Times New Roman" w:hAnsi="Times New Roman" w:cs="Times New Roman"/>
          <w:bCs/>
          <w:sz w:val="28"/>
          <w:szCs w:val="28"/>
          <w:lang w:val="en-US"/>
        </w:rPr>
        <w:t xml:space="preserve"> (Table 12)</w:t>
      </w:r>
      <w:r w:rsidR="0021087C" w:rsidRPr="006977A4">
        <w:rPr>
          <w:rFonts w:ascii="Times New Roman" w:hAnsi="Times New Roman" w:cs="Times New Roman"/>
          <w:bCs/>
          <w:sz w:val="28"/>
          <w:szCs w:val="28"/>
          <w:lang w:val="en-US"/>
        </w:rPr>
        <w:t>. Therefore</w:t>
      </w:r>
      <w:r w:rsidR="00E42A7F" w:rsidRPr="006977A4">
        <w:rPr>
          <w:rFonts w:ascii="Times New Roman" w:hAnsi="Times New Roman" w:cs="Times New Roman"/>
          <w:bCs/>
          <w:sz w:val="28"/>
          <w:szCs w:val="28"/>
          <w:lang w:val="en-US"/>
        </w:rPr>
        <w:t xml:space="preserve">, the analysis of railway transport </w:t>
      </w:r>
      <w:r w:rsidR="0021087C" w:rsidRPr="006977A4">
        <w:rPr>
          <w:rFonts w:ascii="Times New Roman" w:hAnsi="Times New Roman" w:cs="Times New Roman"/>
          <w:bCs/>
          <w:sz w:val="28"/>
          <w:szCs w:val="28"/>
          <w:lang w:val="en-US"/>
        </w:rPr>
        <w:t>shows</w:t>
      </w:r>
      <w:r w:rsidR="00E42A7F" w:rsidRPr="006977A4">
        <w:rPr>
          <w:rFonts w:ascii="Times New Roman" w:hAnsi="Times New Roman" w:cs="Times New Roman"/>
          <w:bCs/>
          <w:sz w:val="28"/>
          <w:szCs w:val="28"/>
          <w:lang w:val="en-US"/>
        </w:rPr>
        <w:t xml:space="preserve"> the big picture. According to </w:t>
      </w:r>
      <w:r w:rsidR="00D13BC8" w:rsidRPr="006977A4">
        <w:rPr>
          <w:rFonts w:ascii="Times New Roman" w:hAnsi="Times New Roman" w:cs="Times New Roman"/>
          <w:bCs/>
          <w:sz w:val="28"/>
          <w:szCs w:val="28"/>
          <w:lang w:val="en-US"/>
        </w:rPr>
        <w:t>the m</w:t>
      </w:r>
      <w:r w:rsidR="00E42A7F" w:rsidRPr="006977A4">
        <w:rPr>
          <w:rFonts w:ascii="Times New Roman" w:hAnsi="Times New Roman" w:cs="Times New Roman"/>
          <w:bCs/>
          <w:sz w:val="28"/>
          <w:szCs w:val="28"/>
          <w:lang w:val="en-US"/>
        </w:rPr>
        <w:t>onitoring the quality of provided transport services on railway transport</w:t>
      </w:r>
      <w:r w:rsidR="00D13BC8" w:rsidRPr="006977A4">
        <w:rPr>
          <w:rFonts w:ascii="Times New Roman" w:hAnsi="Times New Roman" w:cs="Times New Roman"/>
          <w:bCs/>
          <w:sz w:val="28"/>
          <w:szCs w:val="28"/>
          <w:lang w:val="en-US"/>
        </w:rPr>
        <w:t xml:space="preserve"> </w:t>
      </w:r>
      <w:r w:rsidR="00D13BC8" w:rsidRPr="006977A4">
        <w:rPr>
          <w:rFonts w:ascii="Times New Roman" w:hAnsi="Times New Roman" w:cs="Times New Roman"/>
          <w:bCs/>
          <w:sz w:val="28"/>
          <w:szCs w:val="28"/>
          <w:lang w:val="en-US"/>
        </w:rPr>
        <w:fldChar w:fldCharType="begin" w:fldLock="1"/>
      </w:r>
      <w:r w:rsidR="00D13BC8" w:rsidRPr="006977A4">
        <w:rPr>
          <w:rFonts w:ascii="Times New Roman" w:hAnsi="Times New Roman" w:cs="Times New Roman"/>
          <w:bCs/>
          <w:sz w:val="28"/>
          <w:szCs w:val="28"/>
          <w:lang w:val="en-US"/>
        </w:rPr>
        <w:instrText>ADDIN CSL_CITATION {"citationItems":[{"id":"ITEM-1","itemData":{"id":"ITEM-1","issued":{"date-parts":[["2020"]]},"title":"Аналит доклад http://www.eurasiancommission.org/ru/act/energetikaiinfr/transport/transportnaya_politika/Documents/%D0%90%D0%BD%D0%B0%D0%BB%D0%B8%D1%82%D0%B8%D1%87%D0%B5%D1%81%D0%BA%D0%B8%D0%B9%20%D0%B4%D0%BE%D0%BA%D0%BB%D0%B0%D0%B4%20(%D0%98%D0%BD%D0%B4%D","type":"article-journal"},"uris":["http://www.mendeley.com/documents/?uuid=0f75be8e-4db4-46ae-b52d-81b0285dd055"]}],"mendeley":{"formattedCitation":"[109]","manualFormatting":"[111]","plainTextFormattedCitation":"[109]","previouslyFormattedCitation":"[109]"},"properties":{"noteIndex":0},"schema":"https://github.com/citation-style-language/schema/raw/master/csl-citation.json"}</w:instrText>
      </w:r>
      <w:r w:rsidR="00D13BC8" w:rsidRPr="006977A4">
        <w:rPr>
          <w:rFonts w:ascii="Times New Roman" w:hAnsi="Times New Roman" w:cs="Times New Roman"/>
          <w:bCs/>
          <w:sz w:val="28"/>
          <w:szCs w:val="28"/>
          <w:lang w:val="en-US"/>
        </w:rPr>
        <w:fldChar w:fldCharType="separate"/>
      </w:r>
      <w:r w:rsidR="00D13BC8" w:rsidRPr="006977A4">
        <w:rPr>
          <w:rFonts w:ascii="Times New Roman" w:hAnsi="Times New Roman" w:cs="Times New Roman"/>
          <w:bCs/>
          <w:noProof/>
          <w:sz w:val="28"/>
          <w:szCs w:val="28"/>
          <w:lang w:val="en-US"/>
        </w:rPr>
        <w:t>[111]</w:t>
      </w:r>
      <w:r w:rsidR="00D13BC8" w:rsidRPr="006977A4">
        <w:rPr>
          <w:rFonts w:ascii="Times New Roman" w:hAnsi="Times New Roman" w:cs="Times New Roman"/>
          <w:bCs/>
          <w:sz w:val="28"/>
          <w:szCs w:val="28"/>
          <w:lang w:val="en-US"/>
        </w:rPr>
        <w:fldChar w:fldCharType="end"/>
      </w:r>
      <w:r w:rsidR="00E42A7F" w:rsidRPr="006977A4">
        <w:rPr>
          <w:rFonts w:ascii="Times New Roman" w:hAnsi="Times New Roman" w:cs="Times New Roman"/>
          <w:bCs/>
          <w:sz w:val="28"/>
          <w:szCs w:val="28"/>
          <w:lang w:val="en-US"/>
        </w:rPr>
        <w:t>, the following key points can be noted:</w:t>
      </w:r>
    </w:p>
    <w:p w14:paraId="0F7B724D" w14:textId="0E10B548" w:rsidR="00E42A7F" w:rsidRPr="006977A4" w:rsidRDefault="00E42A7F"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 the density of the transport network (public) of railway is high in the Republic of Belarus (26.4 km / 1000 km2)</w:t>
      </w:r>
      <w:r w:rsidR="000B08C7" w:rsidRPr="006977A4">
        <w:rPr>
          <w:rFonts w:ascii="Times New Roman" w:hAnsi="Times New Roman" w:cs="Times New Roman"/>
          <w:bCs/>
          <w:sz w:val="28"/>
          <w:szCs w:val="28"/>
          <w:lang w:val="en-US"/>
        </w:rPr>
        <w:t>,</w:t>
      </w:r>
      <w:r w:rsidRPr="006977A4">
        <w:rPr>
          <w:rFonts w:ascii="Times New Roman" w:hAnsi="Times New Roman" w:cs="Times New Roman"/>
          <w:bCs/>
          <w:sz w:val="28"/>
          <w:szCs w:val="28"/>
          <w:lang w:val="en-US"/>
        </w:rPr>
        <w:t xml:space="preserve"> and due to the larger area</w:t>
      </w:r>
      <w:r w:rsidR="002D3E3A" w:rsidRPr="006977A4">
        <w:rPr>
          <w:rFonts w:ascii="Times New Roman" w:hAnsi="Times New Roman" w:cs="Times New Roman"/>
          <w:bCs/>
          <w:sz w:val="28"/>
          <w:szCs w:val="28"/>
          <w:lang w:val="en-US"/>
        </w:rPr>
        <w:t>,</w:t>
      </w:r>
      <w:r w:rsidRPr="006977A4">
        <w:rPr>
          <w:rFonts w:ascii="Times New Roman" w:hAnsi="Times New Roman" w:cs="Times New Roman"/>
          <w:bCs/>
          <w:sz w:val="28"/>
          <w:szCs w:val="28"/>
          <w:lang w:val="en-US"/>
        </w:rPr>
        <w:t xml:space="preserve"> it is low in the Republic of Kazakhstan (5.89) and the Russian Federation (5.05), the </w:t>
      </w:r>
      <w:r w:rsidR="00261120" w:rsidRPr="006977A4">
        <w:rPr>
          <w:rFonts w:ascii="Times New Roman" w:hAnsi="Times New Roman" w:cs="Times New Roman"/>
          <w:bCs/>
          <w:sz w:val="28"/>
          <w:szCs w:val="28"/>
          <w:lang w:val="en-US"/>
        </w:rPr>
        <w:t>weak</w:t>
      </w:r>
      <w:r w:rsidRPr="006977A4">
        <w:rPr>
          <w:rFonts w:ascii="Times New Roman" w:hAnsi="Times New Roman" w:cs="Times New Roman"/>
          <w:bCs/>
          <w:sz w:val="28"/>
          <w:szCs w:val="28"/>
          <w:lang w:val="en-US"/>
        </w:rPr>
        <w:t>est in Kyrgyzstan (2.2);</w:t>
      </w:r>
    </w:p>
    <w:p w14:paraId="0DDCB3F7" w14:textId="2119E283" w:rsidR="00E42A7F" w:rsidRPr="006977A4" w:rsidRDefault="00E42A7F"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 xml:space="preserve">- the operational length of railway tracks (km / 1,000 people) is the highest in the Republic of Kazakhstan (0.87), </w:t>
      </w:r>
      <w:r w:rsidR="00261120" w:rsidRPr="006977A4">
        <w:rPr>
          <w:rFonts w:ascii="Times New Roman" w:hAnsi="Times New Roman" w:cs="Times New Roman"/>
          <w:bCs/>
          <w:sz w:val="28"/>
          <w:szCs w:val="28"/>
          <w:lang w:val="en-US"/>
        </w:rPr>
        <w:t xml:space="preserve">and </w:t>
      </w:r>
      <w:r w:rsidR="0021087C" w:rsidRPr="006977A4">
        <w:rPr>
          <w:rFonts w:ascii="Times New Roman" w:hAnsi="Times New Roman" w:cs="Times New Roman"/>
          <w:bCs/>
          <w:sz w:val="28"/>
          <w:szCs w:val="28"/>
          <w:lang w:val="en-US"/>
        </w:rPr>
        <w:t>the electrification</w:t>
      </w:r>
      <w:r w:rsidRPr="006977A4">
        <w:rPr>
          <w:rFonts w:ascii="Times New Roman" w:hAnsi="Times New Roman" w:cs="Times New Roman"/>
          <w:bCs/>
          <w:sz w:val="28"/>
          <w:szCs w:val="28"/>
          <w:lang w:val="en-US"/>
        </w:rPr>
        <w:t xml:space="preserve"> of railway lines reaches 100% only in the Republic of Armenia, which has a positive effect on the cost of transportation in the republic and its ecology; high-speed railway lines are available only in the Russian Federation, but their length is relatively short (0.004 km / 1000 people);</w:t>
      </w:r>
    </w:p>
    <w:p w14:paraId="66F0C2DA" w14:textId="47EBC070" w:rsidR="00E42A7F" w:rsidRPr="006977A4" w:rsidRDefault="00E42A7F"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 xml:space="preserve">- empty mileage of cars in the EAEU countries </w:t>
      </w:r>
      <w:r w:rsidR="0021087C" w:rsidRPr="006977A4">
        <w:rPr>
          <w:rFonts w:ascii="Times New Roman" w:hAnsi="Times New Roman" w:cs="Times New Roman"/>
          <w:bCs/>
          <w:sz w:val="28"/>
          <w:szCs w:val="28"/>
          <w:lang w:val="en-US"/>
        </w:rPr>
        <w:t>is high, reaching 39.8%</w:t>
      </w:r>
      <w:r w:rsidRPr="006977A4">
        <w:rPr>
          <w:rFonts w:ascii="Times New Roman" w:hAnsi="Times New Roman" w:cs="Times New Roman"/>
          <w:bCs/>
          <w:sz w:val="28"/>
          <w:szCs w:val="28"/>
          <w:lang w:val="en-US"/>
        </w:rPr>
        <w:t>-47.8%;</w:t>
      </w:r>
    </w:p>
    <w:p w14:paraId="3D7000E8" w14:textId="77777777" w:rsidR="00E42A7F" w:rsidRPr="006977A4" w:rsidRDefault="00E42A7F"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 the coefficient of renewal of the freight car fleet is high in Armenia and Belarus (7.23% and 3.15%, respectively);</w:t>
      </w:r>
    </w:p>
    <w:p w14:paraId="0CDFAAB6" w14:textId="61023777" w:rsidR="00E42A7F" w:rsidRPr="006977A4" w:rsidRDefault="00E42A7F"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 xml:space="preserve">- the </w:t>
      </w:r>
      <w:r w:rsidR="002301D9" w:rsidRPr="006977A4">
        <w:rPr>
          <w:rFonts w:ascii="Times New Roman" w:hAnsi="Times New Roman" w:cs="Times New Roman"/>
          <w:bCs/>
          <w:sz w:val="28"/>
          <w:szCs w:val="28"/>
          <w:lang w:val="en-US"/>
        </w:rPr>
        <w:t>«</w:t>
      </w:r>
      <w:r w:rsidRPr="006977A4">
        <w:rPr>
          <w:rFonts w:ascii="Times New Roman" w:hAnsi="Times New Roman" w:cs="Times New Roman"/>
          <w:bCs/>
          <w:sz w:val="28"/>
          <w:szCs w:val="28"/>
          <w:lang w:val="en-US"/>
        </w:rPr>
        <w:t>oldest</w:t>
      </w:r>
      <w:r w:rsidR="002301D9" w:rsidRPr="006977A4">
        <w:rPr>
          <w:rFonts w:ascii="Times New Roman" w:hAnsi="Times New Roman" w:cs="Times New Roman"/>
          <w:bCs/>
          <w:sz w:val="28"/>
          <w:szCs w:val="28"/>
          <w:lang w:val="en-US"/>
        </w:rPr>
        <w:t>»</w:t>
      </w:r>
      <w:r w:rsidRPr="006977A4">
        <w:rPr>
          <w:rFonts w:ascii="Times New Roman" w:hAnsi="Times New Roman" w:cs="Times New Roman"/>
          <w:bCs/>
          <w:sz w:val="28"/>
          <w:szCs w:val="28"/>
          <w:lang w:val="en-US"/>
        </w:rPr>
        <w:t xml:space="preserve"> public railway freight transport fleet in the Republic of Armenia and the Kyrgyz Republic (36.7 and 34.8 years, respectively)</w:t>
      </w:r>
      <w:r w:rsidR="00197A8D" w:rsidRPr="006977A4">
        <w:rPr>
          <w:rFonts w:ascii="Times New Roman" w:hAnsi="Times New Roman" w:cs="Times New Roman"/>
          <w:bCs/>
          <w:sz w:val="28"/>
          <w:szCs w:val="28"/>
          <w:lang w:val="en-US"/>
        </w:rPr>
        <w:t>.</w:t>
      </w:r>
    </w:p>
    <w:p w14:paraId="7BA4C734" w14:textId="65FE7082" w:rsidR="00E42A7F" w:rsidRPr="006977A4" w:rsidRDefault="007C3D5D"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ab/>
      </w:r>
      <w:r w:rsidR="00E42A7F" w:rsidRPr="006977A4">
        <w:rPr>
          <w:rFonts w:ascii="Times New Roman" w:hAnsi="Times New Roman" w:cs="Times New Roman"/>
          <w:bCs/>
          <w:sz w:val="28"/>
          <w:szCs w:val="28"/>
          <w:lang w:val="en-US"/>
        </w:rPr>
        <w:t>The data indicate</w:t>
      </w:r>
      <w:r w:rsidR="0021087C" w:rsidRPr="006977A4">
        <w:rPr>
          <w:rFonts w:ascii="Times New Roman" w:hAnsi="Times New Roman" w:cs="Times New Roman"/>
          <w:bCs/>
          <w:sz w:val="28"/>
          <w:szCs w:val="28"/>
          <w:lang w:val="en-US"/>
        </w:rPr>
        <w:t>s</w:t>
      </w:r>
      <w:r w:rsidR="00E42A7F" w:rsidRPr="006977A4">
        <w:rPr>
          <w:rFonts w:ascii="Times New Roman" w:hAnsi="Times New Roman" w:cs="Times New Roman"/>
          <w:bCs/>
          <w:sz w:val="28"/>
          <w:szCs w:val="28"/>
          <w:lang w:val="en-US"/>
        </w:rPr>
        <w:t xml:space="preserve"> that </w:t>
      </w:r>
      <w:r w:rsidR="00FA37C2" w:rsidRPr="006977A4">
        <w:rPr>
          <w:rFonts w:ascii="Times New Roman" w:hAnsi="Times New Roman" w:cs="Times New Roman"/>
          <w:bCs/>
          <w:sz w:val="28"/>
          <w:szCs w:val="28"/>
          <w:lang w:val="en-US"/>
        </w:rPr>
        <w:t>for</w:t>
      </w:r>
      <w:r w:rsidR="00261120" w:rsidRPr="006977A4">
        <w:rPr>
          <w:rFonts w:ascii="Times New Roman" w:hAnsi="Times New Roman" w:cs="Times New Roman"/>
          <w:bCs/>
          <w:sz w:val="28"/>
          <w:szCs w:val="28"/>
          <w:lang w:val="en-US"/>
        </w:rPr>
        <w:t xml:space="preserve"> improv</w:t>
      </w:r>
      <w:r w:rsidR="00FA37C2" w:rsidRPr="006977A4">
        <w:rPr>
          <w:rFonts w:ascii="Times New Roman" w:hAnsi="Times New Roman" w:cs="Times New Roman"/>
          <w:bCs/>
          <w:sz w:val="28"/>
          <w:szCs w:val="28"/>
          <w:lang w:val="en-US"/>
        </w:rPr>
        <w:t>ing the</w:t>
      </w:r>
      <w:r w:rsidR="00964CA8" w:rsidRPr="006977A4">
        <w:rPr>
          <w:rFonts w:ascii="Times New Roman" w:hAnsi="Times New Roman" w:cs="Times New Roman"/>
          <w:bCs/>
          <w:sz w:val="28"/>
          <w:szCs w:val="28"/>
          <w:lang w:val="en-US"/>
        </w:rPr>
        <w:t xml:space="preserve"> </w:t>
      </w:r>
      <w:r w:rsidR="0021087C" w:rsidRPr="006977A4">
        <w:rPr>
          <w:rFonts w:ascii="Times New Roman" w:hAnsi="Times New Roman" w:cs="Times New Roman"/>
          <w:bCs/>
          <w:sz w:val="28"/>
          <w:szCs w:val="28"/>
          <w:lang w:val="en-US"/>
        </w:rPr>
        <w:t>logistics service quality</w:t>
      </w:r>
      <w:r w:rsidR="00FA37C2" w:rsidRPr="006977A4">
        <w:rPr>
          <w:rFonts w:ascii="Times New Roman" w:hAnsi="Times New Roman" w:cs="Times New Roman"/>
          <w:bCs/>
          <w:sz w:val="28"/>
          <w:szCs w:val="28"/>
          <w:lang w:val="en-US"/>
        </w:rPr>
        <w:t xml:space="preserve"> in Eurasian countries</w:t>
      </w:r>
      <w:r w:rsidR="00E42A7F" w:rsidRPr="006977A4">
        <w:rPr>
          <w:rFonts w:ascii="Times New Roman" w:hAnsi="Times New Roman" w:cs="Times New Roman"/>
          <w:bCs/>
          <w:sz w:val="28"/>
          <w:szCs w:val="28"/>
          <w:lang w:val="en-US"/>
        </w:rPr>
        <w:t xml:space="preserve">, it is necessary to </w:t>
      </w:r>
      <w:r w:rsidR="00CC34E6" w:rsidRPr="006977A4">
        <w:rPr>
          <w:rFonts w:ascii="Times New Roman" w:hAnsi="Times New Roman" w:cs="Times New Roman"/>
          <w:bCs/>
          <w:sz w:val="28"/>
          <w:szCs w:val="28"/>
          <w:lang w:val="en-US"/>
        </w:rPr>
        <w:t>modernize the railways and related infrastructure technologically</w:t>
      </w:r>
      <w:r w:rsidR="00E42A7F" w:rsidRPr="006977A4">
        <w:rPr>
          <w:rFonts w:ascii="Times New Roman" w:hAnsi="Times New Roman" w:cs="Times New Roman"/>
          <w:bCs/>
          <w:sz w:val="28"/>
          <w:szCs w:val="28"/>
          <w:lang w:val="en-US"/>
        </w:rPr>
        <w:t>.</w:t>
      </w:r>
    </w:p>
    <w:p w14:paraId="3A2C889E" w14:textId="77777777" w:rsidR="00322001" w:rsidRPr="006977A4" w:rsidRDefault="00322001" w:rsidP="00970BCF">
      <w:pPr>
        <w:tabs>
          <w:tab w:val="left" w:pos="720"/>
        </w:tabs>
        <w:spacing w:after="0" w:line="240" w:lineRule="auto"/>
        <w:ind w:firstLine="709"/>
        <w:jc w:val="both"/>
        <w:rPr>
          <w:rFonts w:ascii="Times New Roman" w:hAnsi="Times New Roman" w:cs="Times New Roman"/>
          <w:bCs/>
          <w:sz w:val="28"/>
          <w:szCs w:val="28"/>
          <w:lang w:val="en-US"/>
        </w:rPr>
      </w:pPr>
    </w:p>
    <w:p w14:paraId="0883BBD7" w14:textId="7D6EC257" w:rsidR="00AC54EC" w:rsidRPr="006977A4" w:rsidRDefault="0021087C"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Table 1</w:t>
      </w:r>
      <w:r w:rsidR="00322001" w:rsidRPr="006977A4">
        <w:rPr>
          <w:rFonts w:ascii="Times New Roman" w:hAnsi="Times New Roman" w:cs="Times New Roman"/>
          <w:bCs/>
          <w:sz w:val="28"/>
          <w:szCs w:val="28"/>
          <w:lang w:val="en-US"/>
        </w:rPr>
        <w:t>2</w:t>
      </w:r>
      <w:r w:rsidR="006B077A" w:rsidRPr="006977A4">
        <w:rPr>
          <w:rFonts w:ascii="Times New Roman" w:hAnsi="Times New Roman" w:cs="Times New Roman"/>
          <w:bCs/>
          <w:sz w:val="28"/>
          <w:szCs w:val="28"/>
          <w:lang w:val="en-US"/>
        </w:rPr>
        <w:t xml:space="preserve"> – </w:t>
      </w:r>
      <w:r w:rsidR="00AC54EC" w:rsidRPr="006977A4">
        <w:rPr>
          <w:rFonts w:ascii="Times New Roman" w:hAnsi="Times New Roman" w:cs="Times New Roman"/>
          <w:bCs/>
          <w:sz w:val="28"/>
          <w:szCs w:val="28"/>
          <w:lang w:val="en-US"/>
        </w:rPr>
        <w:t xml:space="preserve">The main Eurasian land-based </w:t>
      </w:r>
      <w:r w:rsidR="00826AE0" w:rsidRPr="006977A4">
        <w:rPr>
          <w:rFonts w:ascii="Times New Roman" w:hAnsi="Times New Roman" w:cs="Times New Roman"/>
          <w:bCs/>
          <w:sz w:val="28"/>
          <w:szCs w:val="28"/>
          <w:lang w:val="en-US"/>
        </w:rPr>
        <w:t xml:space="preserve">transport corridors </w:t>
      </w:r>
    </w:p>
    <w:p w14:paraId="08429E5B" w14:textId="77777777" w:rsidR="00322001" w:rsidRPr="006977A4" w:rsidRDefault="00322001" w:rsidP="00970BCF">
      <w:pPr>
        <w:tabs>
          <w:tab w:val="left" w:pos="720"/>
        </w:tabs>
        <w:spacing w:after="0" w:line="240" w:lineRule="auto"/>
        <w:ind w:firstLine="709"/>
        <w:jc w:val="both"/>
        <w:rPr>
          <w:rFonts w:ascii="Times New Roman" w:hAnsi="Times New Roman" w:cs="Times New Roman"/>
          <w:bCs/>
          <w:sz w:val="28"/>
          <w:szCs w:val="28"/>
          <w:lang w:val="en-US"/>
        </w:rPr>
      </w:pPr>
    </w:p>
    <w:tbl>
      <w:tblPr>
        <w:tblStyle w:val="a5"/>
        <w:tblW w:w="0" w:type="auto"/>
        <w:tblLook w:val="04A0" w:firstRow="1" w:lastRow="0" w:firstColumn="1" w:lastColumn="0" w:noHBand="0" w:noVBand="1"/>
      </w:tblPr>
      <w:tblGrid>
        <w:gridCol w:w="3299"/>
        <w:gridCol w:w="6329"/>
      </w:tblGrid>
      <w:tr w:rsidR="00970BCF" w:rsidRPr="006977A4" w14:paraId="09C16E0D" w14:textId="77777777" w:rsidTr="007E56EE">
        <w:tc>
          <w:tcPr>
            <w:tcW w:w="3299" w:type="dxa"/>
          </w:tcPr>
          <w:p w14:paraId="40C9D44A" w14:textId="77777777" w:rsidR="00AC54EC" w:rsidRPr="006977A4" w:rsidRDefault="00AC54EC"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Corridors</w:t>
            </w:r>
          </w:p>
        </w:tc>
        <w:tc>
          <w:tcPr>
            <w:tcW w:w="6329" w:type="dxa"/>
          </w:tcPr>
          <w:p w14:paraId="19E1E2AB" w14:textId="77777777" w:rsidR="00AC54EC" w:rsidRPr="006977A4" w:rsidRDefault="00AC54EC"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Territories </w:t>
            </w:r>
          </w:p>
        </w:tc>
      </w:tr>
      <w:tr w:rsidR="007E56EE" w:rsidRPr="006977A4" w14:paraId="347A8230" w14:textId="77777777" w:rsidTr="007E56EE">
        <w:tc>
          <w:tcPr>
            <w:tcW w:w="3299" w:type="dxa"/>
          </w:tcPr>
          <w:p w14:paraId="246F67FD" w14:textId="5AE13E3B" w:rsidR="007E56EE" w:rsidRPr="006977A4" w:rsidRDefault="007E56EE"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w:t>
            </w:r>
          </w:p>
        </w:tc>
        <w:tc>
          <w:tcPr>
            <w:tcW w:w="6329" w:type="dxa"/>
          </w:tcPr>
          <w:p w14:paraId="60F5102D" w14:textId="0E1D52A0" w:rsidR="007E56EE" w:rsidRPr="006977A4" w:rsidRDefault="007E56EE"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w:t>
            </w:r>
          </w:p>
        </w:tc>
      </w:tr>
      <w:tr w:rsidR="00970BCF" w:rsidRPr="00A52DF2" w14:paraId="3978C8CE" w14:textId="77777777" w:rsidTr="007E56EE">
        <w:tc>
          <w:tcPr>
            <w:tcW w:w="3299" w:type="dxa"/>
          </w:tcPr>
          <w:p w14:paraId="5CA7977A" w14:textId="77777777" w:rsidR="00AC54EC" w:rsidRPr="006977A4" w:rsidRDefault="00AC54EC"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Northern Eurasian corridor</w:t>
            </w:r>
          </w:p>
        </w:tc>
        <w:tc>
          <w:tcPr>
            <w:tcW w:w="6329" w:type="dxa"/>
          </w:tcPr>
          <w:p w14:paraId="246B0A59" w14:textId="2539C9C2" w:rsidR="00AC54EC" w:rsidRPr="006977A4" w:rsidRDefault="00AC54EC"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China–Russia–Europe via the Far East and Eastern Siberia in Russian Federation, including the First Transport Belt: Tyume</w:t>
            </w:r>
            <w:r w:rsidR="000864C5" w:rsidRPr="006977A4">
              <w:rPr>
                <w:rFonts w:ascii="Times New Roman" w:hAnsi="Times New Roman" w:cs="Times New Roman"/>
                <w:bCs/>
                <w:sz w:val="24"/>
                <w:szCs w:val="24"/>
                <w:lang w:val="en-US"/>
              </w:rPr>
              <w:t>n–Omsk–Novosibirsk–Krasnoyarsk–</w:t>
            </w:r>
            <w:r w:rsidRPr="006977A4">
              <w:rPr>
                <w:rFonts w:ascii="Times New Roman" w:hAnsi="Times New Roman" w:cs="Times New Roman"/>
                <w:bCs/>
                <w:sz w:val="24"/>
                <w:szCs w:val="24"/>
                <w:lang w:val="en-US"/>
              </w:rPr>
              <w:t xml:space="preserve">Irkutsk; and the </w:t>
            </w:r>
          </w:p>
        </w:tc>
      </w:tr>
    </w:tbl>
    <w:p w14:paraId="4F1F404E" w14:textId="77777777" w:rsidR="004A3285" w:rsidRDefault="00AC54EC" w:rsidP="00531595">
      <w:pPr>
        <w:tabs>
          <w:tab w:val="left" w:pos="720"/>
        </w:tabs>
        <w:spacing w:after="0" w:line="240" w:lineRule="auto"/>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ab/>
      </w:r>
    </w:p>
    <w:p w14:paraId="077CC675" w14:textId="77777777" w:rsidR="004A3285" w:rsidRDefault="004A3285" w:rsidP="00531595">
      <w:pPr>
        <w:tabs>
          <w:tab w:val="left" w:pos="720"/>
        </w:tabs>
        <w:spacing w:after="0" w:line="240" w:lineRule="auto"/>
        <w:jc w:val="both"/>
        <w:rPr>
          <w:rFonts w:ascii="Times New Roman" w:hAnsi="Times New Roman" w:cs="Times New Roman"/>
          <w:bCs/>
          <w:sz w:val="24"/>
          <w:szCs w:val="24"/>
          <w:lang w:val="en-US"/>
        </w:rPr>
      </w:pPr>
    </w:p>
    <w:p w14:paraId="40AB0371" w14:textId="7CF2BE55" w:rsidR="007E56EE" w:rsidRPr="006977A4" w:rsidRDefault="007E56EE" w:rsidP="00531595">
      <w:pPr>
        <w:tabs>
          <w:tab w:val="left" w:pos="720"/>
        </w:tabs>
        <w:spacing w:after="0" w:line="240" w:lineRule="auto"/>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lastRenderedPageBreak/>
        <w:t>Continuation of table 12</w:t>
      </w:r>
    </w:p>
    <w:tbl>
      <w:tblPr>
        <w:tblStyle w:val="a5"/>
        <w:tblW w:w="0" w:type="auto"/>
        <w:tblLook w:val="04A0" w:firstRow="1" w:lastRow="0" w:firstColumn="1" w:lastColumn="0" w:noHBand="0" w:noVBand="1"/>
      </w:tblPr>
      <w:tblGrid>
        <w:gridCol w:w="3296"/>
        <w:gridCol w:w="6332"/>
      </w:tblGrid>
      <w:tr w:rsidR="007E56EE" w:rsidRPr="006977A4" w14:paraId="4767F3B4" w14:textId="77777777" w:rsidTr="007E56EE">
        <w:tc>
          <w:tcPr>
            <w:tcW w:w="3296" w:type="dxa"/>
          </w:tcPr>
          <w:p w14:paraId="5E6F9990" w14:textId="302E3B65" w:rsidR="007E56EE" w:rsidRPr="006977A4" w:rsidRDefault="00AC54EC" w:rsidP="008067DE">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8"/>
                <w:szCs w:val="28"/>
                <w:lang w:val="en-US"/>
              </w:rPr>
              <w:t xml:space="preserve"> </w:t>
            </w:r>
            <w:r w:rsidR="007E56EE" w:rsidRPr="006977A4">
              <w:rPr>
                <w:rFonts w:ascii="Times New Roman" w:hAnsi="Times New Roman" w:cs="Times New Roman"/>
                <w:bCs/>
                <w:sz w:val="24"/>
                <w:szCs w:val="24"/>
                <w:lang w:val="en-US"/>
              </w:rPr>
              <w:t>1</w:t>
            </w:r>
          </w:p>
        </w:tc>
        <w:tc>
          <w:tcPr>
            <w:tcW w:w="6332" w:type="dxa"/>
          </w:tcPr>
          <w:p w14:paraId="7A631D4C" w14:textId="77777777" w:rsidR="007E56EE" w:rsidRPr="006977A4" w:rsidRDefault="007E56EE" w:rsidP="008067DE">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w:t>
            </w:r>
          </w:p>
        </w:tc>
      </w:tr>
      <w:tr w:rsidR="007E56EE" w:rsidRPr="00A52DF2" w14:paraId="795A985B" w14:textId="77777777" w:rsidTr="007E56EE">
        <w:tc>
          <w:tcPr>
            <w:tcW w:w="3296" w:type="dxa"/>
          </w:tcPr>
          <w:p w14:paraId="79FD2D68" w14:textId="77777777" w:rsidR="007E56EE" w:rsidRPr="006977A4" w:rsidRDefault="007E56EE" w:rsidP="008067DE">
            <w:pPr>
              <w:tabs>
                <w:tab w:val="left" w:pos="720"/>
              </w:tabs>
              <w:jc w:val="both"/>
              <w:rPr>
                <w:rFonts w:ascii="Times New Roman" w:hAnsi="Times New Roman" w:cs="Times New Roman"/>
                <w:bCs/>
                <w:sz w:val="24"/>
                <w:szCs w:val="24"/>
                <w:lang w:val="en-US"/>
              </w:rPr>
            </w:pPr>
          </w:p>
        </w:tc>
        <w:tc>
          <w:tcPr>
            <w:tcW w:w="6332" w:type="dxa"/>
          </w:tcPr>
          <w:p w14:paraId="00C3FA01" w14:textId="77777777" w:rsidR="007E56EE" w:rsidRPr="006977A4" w:rsidRDefault="007E56EE" w:rsidP="008067DE">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Second Transport Belt: Irkutsk–Chita–Khabarovsk–Vladivostok</w:t>
            </w:r>
          </w:p>
        </w:tc>
      </w:tr>
      <w:tr w:rsidR="007E56EE" w:rsidRPr="00A52DF2" w14:paraId="69A0C629" w14:textId="77777777" w:rsidTr="007E56EE">
        <w:tc>
          <w:tcPr>
            <w:tcW w:w="3296" w:type="dxa"/>
          </w:tcPr>
          <w:p w14:paraId="2393CA68" w14:textId="77777777" w:rsidR="007E56EE" w:rsidRPr="006977A4" w:rsidRDefault="007E56EE" w:rsidP="008067DE">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Central Eurasian corridor</w:t>
            </w:r>
          </w:p>
        </w:tc>
        <w:tc>
          <w:tcPr>
            <w:tcW w:w="6332" w:type="dxa"/>
          </w:tcPr>
          <w:p w14:paraId="77C8B3A5" w14:textId="77777777" w:rsidR="007E56EE" w:rsidRPr="006977A4" w:rsidRDefault="007E56EE" w:rsidP="008067DE">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China–Kazakhstan–Russia–Europe, through Kazakhstan and the Russian Federation</w:t>
            </w:r>
          </w:p>
        </w:tc>
      </w:tr>
      <w:tr w:rsidR="007E56EE" w:rsidRPr="00A52DF2" w14:paraId="243ABAB1" w14:textId="77777777" w:rsidTr="007E56EE">
        <w:tc>
          <w:tcPr>
            <w:tcW w:w="3296" w:type="dxa"/>
          </w:tcPr>
          <w:p w14:paraId="57DF1199" w14:textId="77777777" w:rsidR="007E56EE" w:rsidRPr="006977A4" w:rsidRDefault="007E56EE" w:rsidP="008067DE">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Trans-Asian corridors</w:t>
            </w:r>
          </w:p>
        </w:tc>
        <w:tc>
          <w:tcPr>
            <w:tcW w:w="6332" w:type="dxa"/>
          </w:tcPr>
          <w:p w14:paraId="23B2FA58" w14:textId="77777777" w:rsidR="007E56EE" w:rsidRPr="006977A4" w:rsidRDefault="007E56EE" w:rsidP="008067DE">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Western China–Kazakhstan–Azerbaijan–Georgia–Turkey–EU; Western China–Kazakhstan–Turkmenistan–Iran; and Urumqi–Aktau–Baku–Poti–Port of Constanța, Burgas</w:t>
            </w:r>
          </w:p>
        </w:tc>
      </w:tr>
      <w:tr w:rsidR="007E56EE" w:rsidRPr="00A52DF2" w14:paraId="34E7C519" w14:textId="77777777" w:rsidTr="007E56EE">
        <w:tc>
          <w:tcPr>
            <w:tcW w:w="3296" w:type="dxa"/>
          </w:tcPr>
          <w:p w14:paraId="7C18DF08" w14:textId="77777777" w:rsidR="007E56EE" w:rsidRPr="006977A4" w:rsidRDefault="007E56EE" w:rsidP="008067DE">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North-South transport corridor</w:t>
            </w:r>
          </w:p>
        </w:tc>
        <w:tc>
          <w:tcPr>
            <w:tcW w:w="6332" w:type="dxa"/>
          </w:tcPr>
          <w:p w14:paraId="613121BA" w14:textId="77777777" w:rsidR="007E56EE" w:rsidRPr="006977A4" w:rsidRDefault="007E56EE" w:rsidP="008067DE">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the Eastern Route, Western Route, and the Central Trans-Caspian Route</w:t>
            </w:r>
          </w:p>
        </w:tc>
      </w:tr>
      <w:tr w:rsidR="007E56EE" w:rsidRPr="00A52DF2" w14:paraId="04AE5CE4" w14:textId="77777777" w:rsidTr="007E56EE">
        <w:tc>
          <w:tcPr>
            <w:tcW w:w="9628" w:type="dxa"/>
            <w:gridSpan w:val="2"/>
          </w:tcPr>
          <w:p w14:paraId="3A811278" w14:textId="77777777" w:rsidR="007E56EE" w:rsidRPr="006977A4" w:rsidRDefault="007E56EE" w:rsidP="008067DE">
            <w:pPr>
              <w:tabs>
                <w:tab w:val="left" w:pos="720"/>
              </w:tabs>
              <w:jc w:val="both"/>
              <w:rPr>
                <w:rFonts w:ascii="Times New Roman" w:hAnsi="Times New Roman" w:cs="Times New Roman"/>
                <w:bCs/>
                <w:sz w:val="24"/>
                <w:szCs w:val="24"/>
                <w:lang w:val="en-US"/>
              </w:rPr>
            </w:pPr>
            <w:r w:rsidRPr="006977A4">
              <w:rPr>
                <w:rFonts w:ascii="Times New Roman" w:eastAsia="Times New Roman" w:hAnsi="Times New Roman" w:cs="Times New Roman"/>
                <w:sz w:val="24"/>
                <w:szCs w:val="24"/>
                <w:lang w:val="en-US" w:eastAsia="ru-RU"/>
              </w:rPr>
              <w:t xml:space="preserve">Note – Compiled by the author based on </w:t>
            </w:r>
            <w:r w:rsidRPr="006977A4">
              <w:rPr>
                <w:rFonts w:ascii="Times New Roman" w:hAnsi="Times New Roman" w:cs="Times New Roman"/>
                <w:bCs/>
                <w:sz w:val="24"/>
                <w:szCs w:val="24"/>
                <w:lang w:val="en-US"/>
              </w:rPr>
              <w:fldChar w:fldCharType="begin" w:fldLock="1"/>
            </w:r>
            <w:r w:rsidRPr="006977A4">
              <w:rPr>
                <w:rFonts w:ascii="Times New Roman" w:hAnsi="Times New Roman" w:cs="Times New Roman"/>
                <w:bCs/>
                <w:sz w:val="24"/>
                <w:szCs w:val="24"/>
                <w:lang w:val="en-US"/>
              </w:rPr>
              <w:instrText>ADDIN CSL_CITATION {"citationItems":[{"id":"ITEM-1","itemData":{"DOI":"10.1515/bjes-2020-0019","author":[{"dropping-particle":"","family":"Shcherbanin","given":"Yury","non-dropping-particle":"","parse-names":false,"suffix":""},{"dropping-particle":"","family":"Beifert","given":"Anatoli","non-dropping-particle":"","parse-names":false,"suffix":""},{"dropping-particle":"","family":"Prause","given":"Gunnar","non-dropping-particle":"","parse-names":false,"suffix":""}],"id":"ITEM-1","issue":"December","issued":{"date-parts":[["2020"]]},"title":"Integration Perspectives of Eurasian Land-Based Transport Corridors : Empirical Evidence from the OBOR and Rail Baltica Initiatives integration perspectives of Eurasian Land-Based Transport Corridors : Empirical Evidence from the oBor and rail Baltica ini","type":"article-journal"},"uris":["http://www.mendeley.com/documents/?uuid=0c9277a6-c11b-4164-9524-f43674b8ee9f"]}],"mendeley":{"formattedCitation":"[110]","manualFormatting":"[112]","plainTextFormattedCitation":"[110]","previouslyFormattedCitation":"[110]"},"properties":{"noteIndex":0},"schema":"https://github.com/citation-style-language/schema/raw/master/csl-citation.json"}</w:instrText>
            </w:r>
            <w:r w:rsidRPr="006977A4">
              <w:rPr>
                <w:rFonts w:ascii="Times New Roman" w:hAnsi="Times New Roman" w:cs="Times New Roman"/>
                <w:bCs/>
                <w:sz w:val="24"/>
                <w:szCs w:val="24"/>
                <w:lang w:val="en-US"/>
              </w:rPr>
              <w:fldChar w:fldCharType="separate"/>
            </w:r>
            <w:r w:rsidRPr="006977A4">
              <w:rPr>
                <w:rFonts w:ascii="Times New Roman" w:hAnsi="Times New Roman" w:cs="Times New Roman"/>
                <w:bCs/>
                <w:noProof/>
                <w:sz w:val="24"/>
                <w:szCs w:val="24"/>
                <w:lang w:val="en-US"/>
              </w:rPr>
              <w:t>[112]</w:t>
            </w:r>
            <w:r w:rsidRPr="006977A4">
              <w:rPr>
                <w:rFonts w:ascii="Times New Roman" w:hAnsi="Times New Roman" w:cs="Times New Roman"/>
                <w:bCs/>
                <w:sz w:val="24"/>
                <w:szCs w:val="24"/>
                <w:lang w:val="en-US"/>
              </w:rPr>
              <w:fldChar w:fldCharType="end"/>
            </w:r>
          </w:p>
        </w:tc>
      </w:tr>
    </w:tbl>
    <w:p w14:paraId="403DD362" w14:textId="7BAFCF07" w:rsidR="00AC54EC" w:rsidRPr="006977A4" w:rsidRDefault="00AC54EC" w:rsidP="00970BCF">
      <w:pPr>
        <w:tabs>
          <w:tab w:val="left" w:pos="720"/>
        </w:tabs>
        <w:spacing w:after="0" w:line="240" w:lineRule="auto"/>
        <w:ind w:firstLine="709"/>
        <w:jc w:val="both"/>
        <w:rPr>
          <w:rFonts w:ascii="Times New Roman" w:hAnsi="Times New Roman" w:cs="Times New Roman"/>
          <w:bCs/>
          <w:sz w:val="28"/>
          <w:szCs w:val="28"/>
          <w:lang w:val="en-US"/>
        </w:rPr>
      </w:pPr>
    </w:p>
    <w:p w14:paraId="40345348" w14:textId="5C5BF14F" w:rsidR="00B02BF4" w:rsidRPr="006977A4" w:rsidRDefault="00AC54EC"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ab/>
      </w:r>
      <w:r w:rsidR="00E42A7F" w:rsidRPr="006977A4">
        <w:rPr>
          <w:rFonts w:ascii="Times New Roman" w:hAnsi="Times New Roman" w:cs="Times New Roman"/>
          <w:bCs/>
          <w:sz w:val="28"/>
          <w:szCs w:val="28"/>
          <w:lang w:val="en-US"/>
        </w:rPr>
        <w:t>The main transport corridors of the Eurasian space between Europe and China are</w:t>
      </w:r>
      <w:r w:rsidR="005770F6" w:rsidRPr="006977A4">
        <w:rPr>
          <w:rFonts w:ascii="Times New Roman" w:hAnsi="Times New Roman" w:cs="Times New Roman"/>
          <w:sz w:val="28"/>
          <w:szCs w:val="28"/>
          <w:lang w:val="en-US"/>
        </w:rPr>
        <w:t xml:space="preserve"> </w:t>
      </w:r>
      <w:r w:rsidR="00DE503A" w:rsidRPr="006977A4">
        <w:rPr>
          <w:rFonts w:ascii="Times New Roman" w:hAnsi="Times New Roman" w:cs="Times New Roman"/>
          <w:sz w:val="28"/>
          <w:szCs w:val="28"/>
          <w:lang w:val="en-US"/>
        </w:rPr>
        <w:t>the</w:t>
      </w:r>
      <w:r w:rsidR="00DE503A" w:rsidRPr="006977A4">
        <w:rPr>
          <w:rFonts w:ascii="Times New Roman" w:hAnsi="Times New Roman" w:cs="Times New Roman"/>
          <w:lang w:val="en-US"/>
        </w:rPr>
        <w:t xml:space="preserve"> </w:t>
      </w:r>
      <w:r w:rsidR="005770F6" w:rsidRPr="006977A4">
        <w:rPr>
          <w:rFonts w:ascii="Times New Roman" w:hAnsi="Times New Roman" w:cs="Times New Roman"/>
          <w:bCs/>
          <w:sz w:val="28"/>
          <w:szCs w:val="28"/>
          <w:lang w:val="en-US"/>
        </w:rPr>
        <w:t xml:space="preserve">Northern Eurasian corridor, Central Eurasian corridor, Trans-Asian </w:t>
      </w:r>
      <w:r w:rsidR="000864C5" w:rsidRPr="006977A4">
        <w:rPr>
          <w:rFonts w:ascii="Times New Roman" w:hAnsi="Times New Roman" w:cs="Times New Roman"/>
          <w:bCs/>
          <w:sz w:val="28"/>
          <w:szCs w:val="28"/>
          <w:lang w:val="en-US"/>
        </w:rPr>
        <w:t>corridor</w:t>
      </w:r>
      <w:r w:rsidR="002352BC" w:rsidRPr="006977A4">
        <w:rPr>
          <w:rFonts w:ascii="Times New Roman" w:hAnsi="Times New Roman" w:cs="Times New Roman"/>
          <w:bCs/>
          <w:sz w:val="28"/>
          <w:szCs w:val="28"/>
          <w:lang w:val="en-US"/>
        </w:rPr>
        <w:t xml:space="preserve">, </w:t>
      </w:r>
      <w:r w:rsidR="005770F6" w:rsidRPr="006977A4">
        <w:rPr>
          <w:rFonts w:ascii="Times New Roman" w:hAnsi="Times New Roman" w:cs="Times New Roman"/>
          <w:bCs/>
          <w:sz w:val="28"/>
          <w:szCs w:val="28"/>
          <w:lang w:val="en-US"/>
        </w:rPr>
        <w:t>North</w:t>
      </w:r>
      <w:r w:rsidR="004F72C0" w:rsidRPr="006977A4">
        <w:rPr>
          <w:rFonts w:ascii="Times New Roman" w:hAnsi="Times New Roman" w:cs="Times New Roman"/>
          <w:bCs/>
          <w:sz w:val="28"/>
          <w:szCs w:val="28"/>
          <w:lang w:val="en-US"/>
        </w:rPr>
        <w:t>-</w:t>
      </w:r>
      <w:r w:rsidR="005770F6" w:rsidRPr="006977A4">
        <w:rPr>
          <w:rFonts w:ascii="Times New Roman" w:hAnsi="Times New Roman" w:cs="Times New Roman"/>
          <w:bCs/>
          <w:sz w:val="28"/>
          <w:szCs w:val="28"/>
          <w:lang w:val="en-US"/>
        </w:rPr>
        <w:t>South transport corridor</w:t>
      </w:r>
      <w:r w:rsidR="002352BC" w:rsidRPr="006977A4">
        <w:rPr>
          <w:rFonts w:ascii="Times New Roman" w:hAnsi="Times New Roman" w:cs="Times New Roman"/>
          <w:bCs/>
          <w:sz w:val="28"/>
          <w:szCs w:val="28"/>
          <w:lang w:val="en-US"/>
        </w:rPr>
        <w:t xml:space="preserve">, </w:t>
      </w:r>
      <w:r w:rsidR="00261120" w:rsidRPr="006977A4">
        <w:rPr>
          <w:rFonts w:ascii="Times New Roman" w:hAnsi="Times New Roman" w:cs="Times New Roman"/>
          <w:bCs/>
          <w:sz w:val="28"/>
          <w:szCs w:val="28"/>
          <w:lang w:val="en-US"/>
        </w:rPr>
        <w:t xml:space="preserve">and </w:t>
      </w:r>
      <w:r w:rsidR="004304BE" w:rsidRPr="006977A4">
        <w:rPr>
          <w:rFonts w:ascii="Times New Roman" w:hAnsi="Times New Roman" w:cs="Times New Roman"/>
          <w:bCs/>
          <w:sz w:val="28"/>
          <w:szCs w:val="28"/>
          <w:lang w:val="en-US"/>
        </w:rPr>
        <w:t>Eurasian transport corridors t</w:t>
      </w:r>
      <w:r w:rsidR="004B12FA" w:rsidRPr="006977A4">
        <w:rPr>
          <w:rFonts w:ascii="Times New Roman" w:hAnsi="Times New Roman" w:cs="Times New Roman"/>
          <w:bCs/>
          <w:sz w:val="28"/>
          <w:szCs w:val="28"/>
          <w:lang w:val="en-US"/>
        </w:rPr>
        <w:t xml:space="preserve">hrough EAEC </w:t>
      </w:r>
      <w:r w:rsidR="002352BC" w:rsidRPr="006977A4">
        <w:rPr>
          <w:rFonts w:ascii="Times New Roman" w:hAnsi="Times New Roman" w:cs="Times New Roman"/>
          <w:bCs/>
          <w:sz w:val="28"/>
          <w:szCs w:val="28"/>
          <w:lang w:val="en-US"/>
        </w:rPr>
        <w:t>(</w:t>
      </w:r>
      <w:r w:rsidR="006B077A" w:rsidRPr="006977A4">
        <w:rPr>
          <w:rFonts w:ascii="Times New Roman" w:hAnsi="Times New Roman" w:cs="Times New Roman"/>
          <w:bCs/>
          <w:sz w:val="28"/>
          <w:szCs w:val="28"/>
          <w:lang w:val="en-US"/>
        </w:rPr>
        <w:t xml:space="preserve">Figure </w:t>
      </w:r>
      <w:r w:rsidR="00173179" w:rsidRPr="006977A4">
        <w:rPr>
          <w:rFonts w:ascii="Times New Roman" w:hAnsi="Times New Roman" w:cs="Times New Roman"/>
          <w:bCs/>
          <w:sz w:val="28"/>
          <w:szCs w:val="28"/>
          <w:lang w:val="en-US"/>
        </w:rPr>
        <w:t>1</w:t>
      </w:r>
      <w:r w:rsidR="004A4379" w:rsidRPr="006977A4">
        <w:rPr>
          <w:rFonts w:ascii="Times New Roman" w:hAnsi="Times New Roman" w:cs="Times New Roman"/>
          <w:bCs/>
          <w:sz w:val="28"/>
          <w:szCs w:val="28"/>
          <w:lang w:val="en-US"/>
        </w:rPr>
        <w:t>9</w:t>
      </w:r>
      <w:r w:rsidR="002352BC" w:rsidRPr="006977A4">
        <w:rPr>
          <w:rFonts w:ascii="Times New Roman" w:hAnsi="Times New Roman" w:cs="Times New Roman"/>
          <w:bCs/>
          <w:sz w:val="28"/>
          <w:szCs w:val="28"/>
          <w:lang w:val="en-US"/>
        </w:rPr>
        <w:t xml:space="preserve">). </w:t>
      </w:r>
    </w:p>
    <w:p w14:paraId="7F075C19" w14:textId="7DED0272" w:rsidR="00FE4944" w:rsidRPr="006977A4" w:rsidRDefault="00E431A7" w:rsidP="00970BCF">
      <w:pPr>
        <w:tabs>
          <w:tab w:val="left" w:pos="720"/>
        </w:tabs>
        <w:spacing w:after="0" w:line="240" w:lineRule="auto"/>
        <w:ind w:firstLine="709"/>
        <w:jc w:val="both"/>
        <w:rPr>
          <w:rFonts w:ascii="Times New Roman" w:hAnsi="Times New Roman" w:cs="Times New Roman"/>
          <w:noProof/>
          <w:lang w:val="en-US"/>
        </w:rPr>
      </w:pPr>
      <w:r w:rsidRPr="006977A4">
        <w:rPr>
          <w:rFonts w:ascii="Times New Roman" w:hAnsi="Times New Roman" w:cs="Times New Roman"/>
          <w:bCs/>
          <w:sz w:val="28"/>
          <w:szCs w:val="28"/>
          <w:lang w:val="en-US"/>
        </w:rPr>
        <w:tab/>
      </w:r>
    </w:p>
    <w:p w14:paraId="5FADE484" w14:textId="241970C1" w:rsidR="00DE6030" w:rsidRPr="006977A4" w:rsidRDefault="00FE4944" w:rsidP="00531595">
      <w:pPr>
        <w:tabs>
          <w:tab w:val="left" w:pos="720"/>
        </w:tabs>
        <w:spacing w:after="0" w:line="240" w:lineRule="auto"/>
        <w:rPr>
          <w:rFonts w:ascii="Times New Roman" w:hAnsi="Times New Roman" w:cs="Times New Roman"/>
          <w:bCs/>
          <w:sz w:val="28"/>
          <w:szCs w:val="28"/>
          <w:lang w:val="en-US"/>
        </w:rPr>
      </w:pPr>
      <w:r w:rsidRPr="006977A4">
        <w:rPr>
          <w:rFonts w:ascii="Times New Roman" w:hAnsi="Times New Roman" w:cs="Times New Roman"/>
          <w:noProof/>
          <w:lang w:eastAsia="ru-RU"/>
        </w:rPr>
        <w:drawing>
          <wp:inline distT="0" distB="0" distL="0" distR="0" wp14:anchorId="277553AA" wp14:editId="6A80B758">
            <wp:extent cx="5796915" cy="3553690"/>
            <wp:effectExtent l="0" t="0" r="0" b="889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2699" t="25899" r="26666" b="17432"/>
                    <a:stretch/>
                  </pic:blipFill>
                  <pic:spPr bwMode="auto">
                    <a:xfrm>
                      <a:off x="0" y="0"/>
                      <a:ext cx="5800951" cy="3556164"/>
                    </a:xfrm>
                    <a:prstGeom prst="rect">
                      <a:avLst/>
                    </a:prstGeom>
                    <a:ln>
                      <a:noFill/>
                    </a:ln>
                    <a:extLst>
                      <a:ext uri="{53640926-AAD7-44D8-BBD7-CCE9431645EC}">
                        <a14:shadowObscured xmlns:a14="http://schemas.microsoft.com/office/drawing/2010/main"/>
                      </a:ext>
                    </a:extLst>
                  </pic:spPr>
                </pic:pic>
              </a:graphicData>
            </a:graphic>
          </wp:inline>
        </w:drawing>
      </w:r>
    </w:p>
    <w:p w14:paraId="735B20E3" w14:textId="77777777" w:rsidR="00173179" w:rsidRPr="006977A4" w:rsidRDefault="00173179" w:rsidP="00970BCF">
      <w:pPr>
        <w:tabs>
          <w:tab w:val="left" w:pos="720"/>
        </w:tabs>
        <w:spacing w:after="0" w:line="240" w:lineRule="auto"/>
        <w:ind w:firstLine="709"/>
        <w:jc w:val="both"/>
        <w:rPr>
          <w:rFonts w:ascii="Times New Roman" w:hAnsi="Times New Roman" w:cs="Times New Roman"/>
          <w:bCs/>
          <w:sz w:val="28"/>
          <w:szCs w:val="28"/>
          <w:lang w:val="en-US"/>
        </w:rPr>
      </w:pPr>
    </w:p>
    <w:p w14:paraId="504CBE70" w14:textId="71AE1DE9" w:rsidR="00884AA1" w:rsidRPr="006977A4" w:rsidRDefault="00884AA1"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 xml:space="preserve">Figure </w:t>
      </w:r>
      <w:r w:rsidR="00173179" w:rsidRPr="006977A4">
        <w:rPr>
          <w:rFonts w:ascii="Times New Roman" w:hAnsi="Times New Roman" w:cs="Times New Roman"/>
          <w:bCs/>
          <w:sz w:val="28"/>
          <w:szCs w:val="28"/>
          <w:lang w:val="en-US"/>
        </w:rPr>
        <w:t>1</w:t>
      </w:r>
      <w:r w:rsidR="004A4379" w:rsidRPr="006977A4">
        <w:rPr>
          <w:rFonts w:ascii="Times New Roman" w:hAnsi="Times New Roman" w:cs="Times New Roman"/>
          <w:bCs/>
          <w:sz w:val="28"/>
          <w:szCs w:val="28"/>
          <w:lang w:val="en-US"/>
        </w:rPr>
        <w:t>9</w:t>
      </w:r>
      <w:r w:rsidR="004D3467" w:rsidRPr="006977A4">
        <w:rPr>
          <w:rFonts w:ascii="Times New Roman" w:hAnsi="Times New Roman" w:cs="Times New Roman"/>
          <w:bCs/>
          <w:sz w:val="28"/>
          <w:szCs w:val="28"/>
          <w:lang w:val="en-US"/>
        </w:rPr>
        <w:t xml:space="preserve"> – </w:t>
      </w:r>
      <w:r w:rsidRPr="006977A4">
        <w:rPr>
          <w:rFonts w:ascii="Times New Roman" w:hAnsi="Times New Roman" w:cs="Times New Roman"/>
          <w:bCs/>
          <w:sz w:val="28"/>
          <w:szCs w:val="28"/>
          <w:lang w:val="en-US"/>
        </w:rPr>
        <w:t>The main Eurasian transport corridors</w:t>
      </w:r>
    </w:p>
    <w:p w14:paraId="6C34CDFE" w14:textId="654E3DC4" w:rsidR="00DE6030" w:rsidRPr="006977A4" w:rsidRDefault="00AC54EC"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eastAsia="Times New Roman" w:hAnsi="Times New Roman" w:cs="Times New Roman"/>
          <w:sz w:val="28"/>
          <w:szCs w:val="28"/>
          <w:lang w:val="en-US" w:eastAsia="ru-RU"/>
        </w:rPr>
        <w:t>Note –</w:t>
      </w:r>
      <w:r w:rsidRPr="006977A4">
        <w:rPr>
          <w:rFonts w:ascii="Times New Roman" w:hAnsi="Times New Roman" w:cs="Times New Roman"/>
          <w:bCs/>
          <w:sz w:val="28"/>
          <w:szCs w:val="28"/>
          <w:lang w:val="en-US"/>
        </w:rPr>
        <w:fldChar w:fldCharType="begin" w:fldLock="1"/>
      </w:r>
      <w:r w:rsidR="002E7DEE" w:rsidRPr="006977A4">
        <w:rPr>
          <w:rFonts w:ascii="Times New Roman" w:hAnsi="Times New Roman" w:cs="Times New Roman"/>
          <w:bCs/>
          <w:sz w:val="28"/>
          <w:szCs w:val="28"/>
          <w:lang w:val="en-US"/>
        </w:rPr>
        <w:instrText>ADDIN CSL_CITATION {"citationItems":[{"id":"ITEM-1","itemData":{"DOI":"10.1515/bjes-2020-0019","author":[{"dropping-particle":"","family":"Shcherbanin","given":"Yury","non-dropping-particle":"","parse-names":false,"suffix":""},{"dropping-particle":"","family":"Beifert","given":"Anatoli","non-dropping-particle":"","parse-names":false,"suffix":""},{"dropping-particle":"","family":"Prause","given":"Gunnar","non-dropping-particle":"","parse-names":false,"suffix":""}],"id":"ITEM-1","issue":"December","issued":{"date-parts":[["2020"]]},"title":"Integration Perspectives of Eurasian Land-Based Transport Corridors : Empirical Evidence from the OBOR and Rail Baltica Initiatives integration perspectives of Eurasian Land-Based Transport Corridors : Empirical Evidence from the oBor and rail Baltica ini","type":"article-journal"},"uris":["http://www.mendeley.com/documents/?uuid=0c9277a6-c11b-4164-9524-f43674b8ee9f"]}],"mendeley":{"formattedCitation":"[110]","manualFormatting":"[111]","plainTextFormattedCitation":"[110]","previouslyFormattedCitation":"[110]"},"properties":{"noteIndex":0},"schema":"https://github.com/citation-style-language/schema/raw/master/csl-citation.json"}</w:instrText>
      </w:r>
      <w:r w:rsidRPr="006977A4">
        <w:rPr>
          <w:rFonts w:ascii="Times New Roman" w:hAnsi="Times New Roman" w:cs="Times New Roman"/>
          <w:bCs/>
          <w:sz w:val="28"/>
          <w:szCs w:val="28"/>
          <w:lang w:val="en-US"/>
        </w:rPr>
        <w:fldChar w:fldCharType="separate"/>
      </w:r>
      <w:r w:rsidR="00371352" w:rsidRPr="006977A4">
        <w:rPr>
          <w:rFonts w:ascii="Times New Roman" w:hAnsi="Times New Roman" w:cs="Times New Roman"/>
          <w:bCs/>
          <w:noProof/>
          <w:sz w:val="28"/>
          <w:szCs w:val="28"/>
          <w:lang w:val="en-US"/>
        </w:rPr>
        <w:t>[11</w:t>
      </w:r>
      <w:r w:rsidR="002E7DEE" w:rsidRPr="006977A4">
        <w:rPr>
          <w:rFonts w:ascii="Times New Roman" w:hAnsi="Times New Roman" w:cs="Times New Roman"/>
          <w:bCs/>
          <w:noProof/>
          <w:sz w:val="28"/>
          <w:szCs w:val="28"/>
          <w:lang w:val="en-US"/>
        </w:rPr>
        <w:t>3</w:t>
      </w:r>
      <w:r w:rsidR="00371352" w:rsidRPr="006977A4">
        <w:rPr>
          <w:rFonts w:ascii="Times New Roman" w:hAnsi="Times New Roman" w:cs="Times New Roman"/>
          <w:bCs/>
          <w:noProof/>
          <w:sz w:val="28"/>
          <w:szCs w:val="28"/>
          <w:lang w:val="en-US"/>
        </w:rPr>
        <w:t>]</w:t>
      </w:r>
      <w:r w:rsidRPr="006977A4">
        <w:rPr>
          <w:rFonts w:ascii="Times New Roman" w:hAnsi="Times New Roman" w:cs="Times New Roman"/>
          <w:bCs/>
          <w:sz w:val="28"/>
          <w:szCs w:val="28"/>
          <w:lang w:val="en-US"/>
        </w:rPr>
        <w:fldChar w:fldCharType="end"/>
      </w:r>
      <w:r w:rsidR="00884AA1" w:rsidRPr="006977A4">
        <w:rPr>
          <w:rFonts w:ascii="Times New Roman" w:hAnsi="Times New Roman" w:cs="Times New Roman"/>
          <w:bCs/>
          <w:sz w:val="28"/>
          <w:szCs w:val="28"/>
          <w:lang w:val="en-US"/>
        </w:rPr>
        <w:fldChar w:fldCharType="begin" w:fldLock="1"/>
      </w:r>
      <w:r w:rsidR="004B6E92" w:rsidRPr="006977A4">
        <w:rPr>
          <w:rFonts w:ascii="Times New Roman" w:hAnsi="Times New Roman" w:cs="Times New Roman"/>
          <w:bCs/>
          <w:sz w:val="28"/>
          <w:szCs w:val="28"/>
          <w:lang w:val="en-US"/>
        </w:rPr>
        <w:instrText>ADDIN CSL_CITATION {"citationItems":[{"id":"ITEM-1","itemData":{"abstract":"Opportunities of Economic Integration within a Wider European and Eurasian Space\", an ambitious undertaking seeking to scope the complex issues and potentials for economic cooperation between the European Union (EU) and the Eurasian Economic Union (EAEU), as well as with third-party countries of the vast Eurasian landmass. The project builds on the intense research going on in many countries, including Member States of both the EU and the EAEU, the United States, China, Japan, Turkey and Ukraine, and on the outcomes of seven international workshops held at IIASA from June 2013 to April 2016, as well as several high-level conferences organized by IIASA in 2017. These multiple evidence-based meetings convened in the framework of the project were attended by renowned scientists, experts, business representatives and high-level policymakers, including representatives from the European Commission (EC) and the Eurasian Economic Commission (EEC) and resulted in a number of reports and publications. We are grateful to the Eurasian Development Bank (EDB) for its financial support to the project. We","author":[{"dropping-particle":"","family":"Beifert","given":"Anatoli","non-dropping-particle":"","parse-names":false,"suffix":""},{"dropping-particle":"","family":"Shcherbanin","given":"Yury","non-dropping-particle":"","parse-names":false,"suffix":""},{"dropping-particle":"","family":"Vinokurov","given":"Evgeny","non-dropping-particle":"","parse-names":false,"suffix":""}],"id":"ITEM-1","issue":"March","issued":{"date-parts":[["2018"]]},"title":"Challenges and Opportunities of Economic Integration within a Wider European and Eurasian Space. Trans-Eurasian Land Transport Corridors: Assessment of Prospects and Barriers","type":"article-journal"},"uris":["http://www.mendeley.com/documents/?uuid=71b1fed5-d9ae-468d-8bcc-b1c1225b4d0e"]}],"mendeley":{"formattedCitation":"[111]","plainTextFormattedCitation":"[111]","previouslyFormattedCitation":"[111]"},"properties":{"noteIndex":0},"schema":"https://github.com/citation-style-language/schema/raw/master/csl-citation.json"}</w:instrText>
      </w:r>
      <w:r w:rsidR="00884AA1" w:rsidRPr="006977A4">
        <w:rPr>
          <w:rFonts w:ascii="Times New Roman" w:hAnsi="Times New Roman" w:cs="Times New Roman"/>
          <w:bCs/>
          <w:sz w:val="28"/>
          <w:szCs w:val="28"/>
          <w:lang w:val="en-US"/>
        </w:rPr>
        <w:fldChar w:fldCharType="end"/>
      </w:r>
    </w:p>
    <w:p w14:paraId="5F419443" w14:textId="77777777" w:rsidR="00173179" w:rsidRPr="006977A4" w:rsidRDefault="005770F6"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ab/>
      </w:r>
    </w:p>
    <w:p w14:paraId="356B169E" w14:textId="3C1E87C7" w:rsidR="00322001" w:rsidRPr="006977A4" w:rsidRDefault="003A0FDF"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 xml:space="preserve">The transport and </w:t>
      </w:r>
      <w:r w:rsidR="00D97C1C" w:rsidRPr="006977A4">
        <w:rPr>
          <w:rFonts w:ascii="Times New Roman" w:hAnsi="Times New Roman" w:cs="Times New Roman"/>
          <w:bCs/>
          <w:sz w:val="28"/>
          <w:szCs w:val="28"/>
          <w:lang w:val="en-US"/>
        </w:rPr>
        <w:t>logistics</w:t>
      </w:r>
      <w:r w:rsidRPr="006977A4">
        <w:rPr>
          <w:rFonts w:ascii="Times New Roman" w:hAnsi="Times New Roman" w:cs="Times New Roman"/>
          <w:bCs/>
          <w:sz w:val="28"/>
          <w:szCs w:val="28"/>
          <w:lang w:val="en-US"/>
        </w:rPr>
        <w:t xml:space="preserve"> infrastructure along the Eurasian transport </w:t>
      </w:r>
      <w:r w:rsidR="00D97C1C" w:rsidRPr="006977A4">
        <w:rPr>
          <w:rFonts w:ascii="Times New Roman" w:hAnsi="Times New Roman" w:cs="Times New Roman"/>
          <w:bCs/>
          <w:sz w:val="28"/>
          <w:szCs w:val="28"/>
          <w:lang w:val="en-US"/>
        </w:rPr>
        <w:t>corridor</w:t>
      </w:r>
      <w:r w:rsidRPr="006977A4">
        <w:rPr>
          <w:rFonts w:ascii="Times New Roman" w:hAnsi="Times New Roman" w:cs="Times New Roman"/>
          <w:bCs/>
          <w:sz w:val="28"/>
          <w:szCs w:val="28"/>
          <w:lang w:val="en-US"/>
        </w:rPr>
        <w:t xml:space="preserve"> include railway stations, terminals, transport</w:t>
      </w:r>
      <w:r w:rsidR="00261120" w:rsidRPr="006977A4">
        <w:rPr>
          <w:rFonts w:ascii="Times New Roman" w:hAnsi="Times New Roman" w:cs="Times New Roman"/>
          <w:bCs/>
          <w:sz w:val="28"/>
          <w:szCs w:val="28"/>
          <w:lang w:val="en-US"/>
        </w:rPr>
        <w:t>ation</w:t>
      </w:r>
      <w:r w:rsidRPr="006977A4">
        <w:rPr>
          <w:rFonts w:ascii="Times New Roman" w:hAnsi="Times New Roman" w:cs="Times New Roman"/>
          <w:bCs/>
          <w:sz w:val="28"/>
          <w:szCs w:val="28"/>
          <w:lang w:val="en-US"/>
        </w:rPr>
        <w:t xml:space="preserve"> and logistics </w:t>
      </w:r>
      <w:r w:rsidR="00D97C1C" w:rsidRPr="006977A4">
        <w:rPr>
          <w:rFonts w:ascii="Times New Roman" w:hAnsi="Times New Roman" w:cs="Times New Roman"/>
          <w:bCs/>
          <w:sz w:val="28"/>
          <w:szCs w:val="28"/>
          <w:lang w:val="en-US"/>
        </w:rPr>
        <w:t>centers</w:t>
      </w:r>
      <w:r w:rsidRPr="006977A4">
        <w:rPr>
          <w:rFonts w:ascii="Times New Roman" w:hAnsi="Times New Roman" w:cs="Times New Roman"/>
          <w:bCs/>
          <w:sz w:val="28"/>
          <w:szCs w:val="28"/>
          <w:lang w:val="en-US"/>
        </w:rPr>
        <w:t xml:space="preserve">, warehouses, etc. </w:t>
      </w:r>
      <w:r w:rsidR="004C5CEA" w:rsidRPr="006977A4">
        <w:rPr>
          <w:rFonts w:ascii="Times New Roman" w:hAnsi="Times New Roman" w:cs="Times New Roman"/>
          <w:bCs/>
          <w:sz w:val="28"/>
          <w:szCs w:val="28"/>
          <w:lang w:val="en-US"/>
        </w:rPr>
        <w:t>According to the Intergovernmental Agreement on Dry Ports</w:t>
      </w:r>
      <w:r w:rsidR="00840260" w:rsidRPr="006977A4">
        <w:rPr>
          <w:rFonts w:ascii="Times New Roman" w:hAnsi="Times New Roman" w:cs="Times New Roman"/>
          <w:bCs/>
          <w:sz w:val="28"/>
          <w:szCs w:val="28"/>
          <w:lang w:val="en-US"/>
        </w:rPr>
        <w:t xml:space="preserve"> [11</w:t>
      </w:r>
      <w:r w:rsidR="002E7DEE" w:rsidRPr="006977A4">
        <w:rPr>
          <w:rFonts w:ascii="Times New Roman" w:hAnsi="Times New Roman" w:cs="Times New Roman"/>
          <w:bCs/>
          <w:sz w:val="28"/>
          <w:szCs w:val="28"/>
          <w:lang w:val="en-US"/>
        </w:rPr>
        <w:t>4</w:t>
      </w:r>
      <w:r w:rsidR="00840260" w:rsidRPr="006977A4">
        <w:rPr>
          <w:rFonts w:ascii="Times New Roman" w:hAnsi="Times New Roman" w:cs="Times New Roman"/>
          <w:bCs/>
          <w:sz w:val="28"/>
          <w:szCs w:val="28"/>
          <w:lang w:val="en-US"/>
        </w:rPr>
        <w:t>]</w:t>
      </w:r>
      <w:r w:rsidR="004C5CEA" w:rsidRPr="006977A4">
        <w:rPr>
          <w:rFonts w:ascii="Times New Roman" w:hAnsi="Times New Roman" w:cs="Times New Roman"/>
          <w:bCs/>
          <w:sz w:val="28"/>
          <w:szCs w:val="28"/>
          <w:lang w:val="en-US"/>
        </w:rPr>
        <w:t xml:space="preserve">, the main facilities </w:t>
      </w:r>
      <w:r w:rsidR="00D97C1C" w:rsidRPr="006977A4">
        <w:rPr>
          <w:rFonts w:ascii="Times New Roman" w:hAnsi="Times New Roman" w:cs="Times New Roman"/>
          <w:bCs/>
          <w:sz w:val="28"/>
          <w:szCs w:val="28"/>
          <w:lang w:val="en-US"/>
        </w:rPr>
        <w:t>on</w:t>
      </w:r>
      <w:r w:rsidR="004C5CEA" w:rsidRPr="006977A4">
        <w:rPr>
          <w:rFonts w:ascii="Times New Roman" w:hAnsi="Times New Roman" w:cs="Times New Roman"/>
          <w:bCs/>
          <w:sz w:val="28"/>
          <w:szCs w:val="28"/>
          <w:lang w:val="en-US"/>
        </w:rPr>
        <w:t xml:space="preserve"> the status of "dry port" of international importance</w:t>
      </w:r>
      <w:r w:rsidR="00B7247D" w:rsidRPr="006977A4">
        <w:rPr>
          <w:rFonts w:ascii="Times New Roman" w:hAnsi="Times New Roman" w:cs="Times New Roman"/>
          <w:bCs/>
          <w:sz w:val="28"/>
          <w:szCs w:val="28"/>
          <w:lang w:val="en-US"/>
        </w:rPr>
        <w:t xml:space="preserve"> in Eurasian</w:t>
      </w:r>
      <w:r w:rsidR="008F17FF" w:rsidRPr="006977A4">
        <w:rPr>
          <w:rFonts w:ascii="Times New Roman" w:hAnsi="Times New Roman" w:cs="Times New Roman"/>
          <w:bCs/>
          <w:sz w:val="28"/>
          <w:szCs w:val="28"/>
          <w:lang w:val="en-US"/>
        </w:rPr>
        <w:t xml:space="preserve"> </w:t>
      </w:r>
      <w:r w:rsidRPr="006977A4">
        <w:rPr>
          <w:rFonts w:ascii="Times New Roman" w:hAnsi="Times New Roman" w:cs="Times New Roman"/>
          <w:bCs/>
          <w:sz w:val="28"/>
          <w:szCs w:val="28"/>
          <w:lang w:val="en-US"/>
        </w:rPr>
        <w:t>are presented in Table</w:t>
      </w:r>
      <w:r w:rsidR="007F5884" w:rsidRPr="006977A4">
        <w:rPr>
          <w:rFonts w:ascii="Times New Roman" w:hAnsi="Times New Roman" w:cs="Times New Roman"/>
          <w:bCs/>
          <w:sz w:val="28"/>
          <w:szCs w:val="28"/>
          <w:lang w:val="en-US"/>
        </w:rPr>
        <w:t xml:space="preserve"> 1</w:t>
      </w:r>
      <w:r w:rsidR="00322001" w:rsidRPr="006977A4">
        <w:rPr>
          <w:rFonts w:ascii="Times New Roman" w:hAnsi="Times New Roman" w:cs="Times New Roman"/>
          <w:bCs/>
          <w:sz w:val="28"/>
          <w:szCs w:val="28"/>
          <w:lang w:val="en-US"/>
        </w:rPr>
        <w:t>3</w:t>
      </w:r>
      <w:r w:rsidRPr="006977A4">
        <w:rPr>
          <w:rFonts w:ascii="Times New Roman" w:hAnsi="Times New Roman" w:cs="Times New Roman"/>
          <w:bCs/>
          <w:sz w:val="28"/>
          <w:szCs w:val="28"/>
          <w:lang w:val="en-US"/>
        </w:rPr>
        <w:t xml:space="preserve">. </w:t>
      </w:r>
    </w:p>
    <w:p w14:paraId="760697CC" w14:textId="77777777" w:rsidR="007E56EE" w:rsidRPr="006977A4" w:rsidRDefault="007E56EE" w:rsidP="00970BCF">
      <w:pPr>
        <w:tabs>
          <w:tab w:val="left" w:pos="720"/>
        </w:tabs>
        <w:spacing w:after="0" w:line="240" w:lineRule="auto"/>
        <w:ind w:firstLine="709"/>
        <w:jc w:val="both"/>
        <w:rPr>
          <w:rFonts w:ascii="Times New Roman" w:hAnsi="Times New Roman" w:cs="Times New Roman"/>
          <w:bCs/>
          <w:sz w:val="28"/>
          <w:szCs w:val="28"/>
          <w:lang w:val="en-US"/>
        </w:rPr>
      </w:pPr>
    </w:p>
    <w:p w14:paraId="00F9612D" w14:textId="77777777" w:rsidR="00531595" w:rsidRPr="006977A4" w:rsidRDefault="00531595" w:rsidP="00970BCF">
      <w:pPr>
        <w:tabs>
          <w:tab w:val="left" w:pos="720"/>
        </w:tabs>
        <w:spacing w:after="0" w:line="240" w:lineRule="auto"/>
        <w:ind w:firstLine="709"/>
        <w:jc w:val="both"/>
        <w:rPr>
          <w:rFonts w:ascii="Times New Roman" w:hAnsi="Times New Roman" w:cs="Times New Roman"/>
          <w:bCs/>
          <w:sz w:val="28"/>
          <w:szCs w:val="28"/>
          <w:lang w:val="en-US"/>
        </w:rPr>
      </w:pPr>
    </w:p>
    <w:p w14:paraId="7E63EE1D" w14:textId="67068A6D" w:rsidR="00631D1E" w:rsidRPr="006977A4" w:rsidRDefault="004B12FA"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lastRenderedPageBreak/>
        <w:t xml:space="preserve">Table </w:t>
      </w:r>
      <w:r w:rsidR="00D97C1C" w:rsidRPr="006977A4">
        <w:rPr>
          <w:rFonts w:ascii="Times New Roman" w:hAnsi="Times New Roman" w:cs="Times New Roman"/>
          <w:bCs/>
          <w:sz w:val="28"/>
          <w:szCs w:val="28"/>
          <w:lang w:val="en-US"/>
        </w:rPr>
        <w:t>1</w:t>
      </w:r>
      <w:r w:rsidR="00322001" w:rsidRPr="006977A4">
        <w:rPr>
          <w:rFonts w:ascii="Times New Roman" w:hAnsi="Times New Roman" w:cs="Times New Roman"/>
          <w:bCs/>
          <w:sz w:val="28"/>
          <w:szCs w:val="28"/>
          <w:lang w:val="en-US"/>
        </w:rPr>
        <w:t>3</w:t>
      </w:r>
      <w:r w:rsidR="006B077A" w:rsidRPr="006977A4">
        <w:rPr>
          <w:rFonts w:ascii="Times New Roman" w:hAnsi="Times New Roman" w:cs="Times New Roman"/>
          <w:bCs/>
          <w:sz w:val="28"/>
          <w:szCs w:val="28"/>
          <w:lang w:val="en-US"/>
        </w:rPr>
        <w:t xml:space="preserve"> – </w:t>
      </w:r>
      <w:r w:rsidR="00A30F62" w:rsidRPr="006977A4">
        <w:rPr>
          <w:rFonts w:ascii="Times New Roman" w:hAnsi="Times New Roman" w:cs="Times New Roman"/>
          <w:bCs/>
          <w:sz w:val="28"/>
          <w:szCs w:val="28"/>
          <w:lang w:val="en-US"/>
        </w:rPr>
        <w:t>Dry ports of EAE</w:t>
      </w:r>
      <w:r w:rsidR="004304BE" w:rsidRPr="006977A4">
        <w:rPr>
          <w:rFonts w:ascii="Times New Roman" w:hAnsi="Times New Roman" w:cs="Times New Roman"/>
          <w:bCs/>
          <w:sz w:val="28"/>
          <w:szCs w:val="28"/>
          <w:lang w:val="en-US"/>
        </w:rPr>
        <w:t>C</w:t>
      </w:r>
      <w:r w:rsidR="00D97C1C" w:rsidRPr="006977A4">
        <w:rPr>
          <w:rFonts w:ascii="Times New Roman" w:hAnsi="Times New Roman" w:cs="Times New Roman"/>
          <w:bCs/>
          <w:sz w:val="28"/>
          <w:szCs w:val="28"/>
          <w:lang w:val="en-US"/>
        </w:rPr>
        <w:t xml:space="preserve"> countries</w:t>
      </w:r>
    </w:p>
    <w:p w14:paraId="4C38F808" w14:textId="77777777" w:rsidR="00322001" w:rsidRPr="006977A4" w:rsidRDefault="00322001" w:rsidP="00970BCF">
      <w:pPr>
        <w:tabs>
          <w:tab w:val="left" w:pos="720"/>
        </w:tabs>
        <w:spacing w:after="0" w:line="240" w:lineRule="auto"/>
        <w:ind w:firstLine="709"/>
        <w:jc w:val="both"/>
        <w:rPr>
          <w:rFonts w:ascii="Times New Roman" w:hAnsi="Times New Roman" w:cs="Times New Roman"/>
          <w:bCs/>
          <w:sz w:val="28"/>
          <w:szCs w:val="28"/>
          <w:lang w:val="en-US"/>
        </w:rPr>
      </w:pPr>
    </w:p>
    <w:tbl>
      <w:tblPr>
        <w:tblStyle w:val="a5"/>
        <w:tblW w:w="0" w:type="auto"/>
        <w:tblLook w:val="04A0" w:firstRow="1" w:lastRow="0" w:firstColumn="1" w:lastColumn="0" w:noHBand="0" w:noVBand="1"/>
      </w:tblPr>
      <w:tblGrid>
        <w:gridCol w:w="1526"/>
        <w:gridCol w:w="8328"/>
      </w:tblGrid>
      <w:tr w:rsidR="00970BCF" w:rsidRPr="006977A4" w14:paraId="5AC64FDA" w14:textId="77777777" w:rsidTr="006836B6">
        <w:tc>
          <w:tcPr>
            <w:tcW w:w="1526" w:type="dxa"/>
          </w:tcPr>
          <w:p w14:paraId="31D83D37" w14:textId="43866EEB" w:rsidR="00C75B9D" w:rsidRPr="006977A4" w:rsidRDefault="000C77C9"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Country </w:t>
            </w:r>
          </w:p>
        </w:tc>
        <w:tc>
          <w:tcPr>
            <w:tcW w:w="8328" w:type="dxa"/>
          </w:tcPr>
          <w:p w14:paraId="4FB12ADD" w14:textId="2416B208" w:rsidR="00C75B9D" w:rsidRPr="006977A4" w:rsidRDefault="000C77C9"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Dry ports </w:t>
            </w:r>
          </w:p>
        </w:tc>
      </w:tr>
      <w:tr w:rsidR="00970BCF" w:rsidRPr="00A52DF2" w14:paraId="1E483908" w14:textId="77777777" w:rsidTr="006836B6">
        <w:tc>
          <w:tcPr>
            <w:tcW w:w="1526" w:type="dxa"/>
          </w:tcPr>
          <w:p w14:paraId="6FF987FE" w14:textId="77777777" w:rsidR="00C75B9D" w:rsidRPr="006977A4" w:rsidRDefault="00C75B9D"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Armenia</w:t>
            </w:r>
          </w:p>
          <w:p w14:paraId="04F249CC" w14:textId="77777777" w:rsidR="00C75B9D" w:rsidRPr="006977A4" w:rsidRDefault="00C75B9D" w:rsidP="00C02458">
            <w:pPr>
              <w:tabs>
                <w:tab w:val="left" w:pos="720"/>
              </w:tabs>
              <w:jc w:val="both"/>
              <w:rPr>
                <w:rFonts w:ascii="Times New Roman" w:hAnsi="Times New Roman" w:cs="Times New Roman"/>
                <w:bCs/>
                <w:sz w:val="24"/>
                <w:szCs w:val="24"/>
                <w:lang w:val="en-US"/>
              </w:rPr>
            </w:pPr>
          </w:p>
        </w:tc>
        <w:tc>
          <w:tcPr>
            <w:tcW w:w="8328" w:type="dxa"/>
          </w:tcPr>
          <w:p w14:paraId="5E05C44A" w14:textId="01A8DB63" w:rsidR="00C75B9D" w:rsidRPr="006977A4" w:rsidRDefault="003B48B0"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Akhuryan Logistic </w:t>
            </w:r>
            <w:r w:rsidR="00087222" w:rsidRPr="006977A4">
              <w:rPr>
                <w:rFonts w:ascii="Times New Roman" w:hAnsi="Times New Roman" w:cs="Times New Roman"/>
                <w:bCs/>
                <w:sz w:val="24"/>
                <w:szCs w:val="24"/>
                <w:lang w:val="en-US"/>
              </w:rPr>
              <w:t>Center, Gyumri</w:t>
            </w:r>
            <w:r w:rsidRPr="006977A4">
              <w:rPr>
                <w:rFonts w:ascii="Times New Roman" w:hAnsi="Times New Roman" w:cs="Times New Roman"/>
                <w:bCs/>
                <w:sz w:val="24"/>
                <w:szCs w:val="24"/>
                <w:lang w:val="en-US"/>
              </w:rPr>
              <w:t xml:space="preserve"> Airport</w:t>
            </w:r>
            <w:r w:rsidR="006836B6" w:rsidRPr="006977A4">
              <w:rPr>
                <w:rFonts w:ascii="Times New Roman" w:hAnsi="Times New Roman" w:cs="Times New Roman"/>
                <w:bCs/>
                <w:sz w:val="24"/>
                <w:szCs w:val="24"/>
                <w:lang w:val="en-US"/>
              </w:rPr>
              <w:t xml:space="preserve">, </w:t>
            </w:r>
            <w:r w:rsidRPr="006977A4">
              <w:rPr>
                <w:rFonts w:ascii="Times New Roman" w:hAnsi="Times New Roman" w:cs="Times New Roman"/>
                <w:bCs/>
                <w:sz w:val="24"/>
                <w:szCs w:val="24"/>
                <w:lang w:val="en-US"/>
              </w:rPr>
              <w:t>Karmir Blur/ Apaven Cargo Terminal</w:t>
            </w:r>
            <w:r w:rsidR="006836B6" w:rsidRPr="006977A4">
              <w:rPr>
                <w:rFonts w:ascii="Times New Roman" w:hAnsi="Times New Roman" w:cs="Times New Roman"/>
                <w:bCs/>
                <w:sz w:val="24"/>
                <w:szCs w:val="24"/>
                <w:lang w:val="en-US"/>
              </w:rPr>
              <w:t>,</w:t>
            </w:r>
            <w:r w:rsidRPr="006977A4">
              <w:rPr>
                <w:rFonts w:ascii="Times New Roman" w:hAnsi="Times New Roman" w:cs="Times New Roman"/>
                <w:bCs/>
                <w:sz w:val="24"/>
                <w:szCs w:val="24"/>
                <w:lang w:val="en-US"/>
              </w:rPr>
              <w:t xml:space="preserve"> Zvartnots International Logistic Center</w:t>
            </w:r>
          </w:p>
        </w:tc>
      </w:tr>
      <w:tr w:rsidR="00970BCF" w:rsidRPr="00A52DF2" w14:paraId="78E16573" w14:textId="77777777" w:rsidTr="006836B6">
        <w:tc>
          <w:tcPr>
            <w:tcW w:w="1526" w:type="dxa"/>
          </w:tcPr>
          <w:p w14:paraId="50ECD219" w14:textId="7DB1957D" w:rsidR="006217F8" w:rsidRPr="006977A4" w:rsidRDefault="000C77C9"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Belarus</w:t>
            </w:r>
            <w:r w:rsidR="002D2F0D" w:rsidRPr="006977A4">
              <w:rPr>
                <w:rFonts w:ascii="Times New Roman" w:hAnsi="Times New Roman" w:cs="Times New Roman"/>
                <w:bCs/>
                <w:sz w:val="24"/>
                <w:szCs w:val="24"/>
                <w:lang w:val="en-US"/>
              </w:rPr>
              <w:t>*</w:t>
            </w:r>
          </w:p>
        </w:tc>
        <w:tc>
          <w:tcPr>
            <w:tcW w:w="8328" w:type="dxa"/>
          </w:tcPr>
          <w:p w14:paraId="2844F7C1" w14:textId="312CAB54" w:rsidR="005A02AE" w:rsidRPr="006977A4" w:rsidRDefault="000C77C9"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Logistic cent</w:t>
            </w:r>
            <w:r w:rsidR="004C5CEA" w:rsidRPr="006977A4">
              <w:rPr>
                <w:rFonts w:ascii="Times New Roman" w:hAnsi="Times New Roman" w:cs="Times New Roman"/>
                <w:bCs/>
                <w:sz w:val="24"/>
                <w:szCs w:val="24"/>
                <w:lang w:val="en-US"/>
              </w:rPr>
              <w:t>re</w:t>
            </w:r>
            <w:r w:rsidRPr="006977A4">
              <w:rPr>
                <w:rFonts w:ascii="Times New Roman" w:hAnsi="Times New Roman" w:cs="Times New Roman"/>
                <w:bCs/>
                <w:sz w:val="24"/>
                <w:szCs w:val="24"/>
                <w:lang w:val="en-US"/>
              </w:rPr>
              <w:t xml:space="preserve"> "Great Stone"</w:t>
            </w:r>
            <w:r w:rsidR="00F54033" w:rsidRPr="006977A4">
              <w:rPr>
                <w:rFonts w:ascii="Times New Roman" w:hAnsi="Times New Roman" w:cs="Times New Roman"/>
                <w:bCs/>
                <w:sz w:val="24"/>
                <w:szCs w:val="24"/>
                <w:lang w:val="en-US"/>
              </w:rPr>
              <w:t xml:space="preserve"> (Minsk), </w:t>
            </w:r>
            <w:r w:rsidR="005A02AE" w:rsidRPr="006977A4">
              <w:rPr>
                <w:rFonts w:ascii="Times New Roman" w:hAnsi="Times New Roman" w:cs="Times New Roman"/>
                <w:bCs/>
                <w:sz w:val="24"/>
                <w:szCs w:val="24"/>
                <w:lang w:val="en-US"/>
              </w:rPr>
              <w:t>Transport and logistics cent</w:t>
            </w:r>
            <w:r w:rsidR="004C5CEA" w:rsidRPr="006977A4">
              <w:rPr>
                <w:rFonts w:ascii="Times New Roman" w:hAnsi="Times New Roman" w:cs="Times New Roman"/>
                <w:bCs/>
                <w:sz w:val="24"/>
                <w:szCs w:val="24"/>
                <w:lang w:val="en-US"/>
              </w:rPr>
              <w:t>re</w:t>
            </w:r>
            <w:r w:rsidR="005A02AE" w:rsidRPr="006977A4">
              <w:rPr>
                <w:rFonts w:ascii="Times New Roman" w:hAnsi="Times New Roman" w:cs="Times New Roman"/>
                <w:bCs/>
                <w:sz w:val="24"/>
                <w:szCs w:val="24"/>
                <w:lang w:val="en-US"/>
              </w:rPr>
              <w:t xml:space="preserve"> (TLC) "Kolyadichi" (Minsk)</w:t>
            </w:r>
          </w:p>
        </w:tc>
      </w:tr>
      <w:tr w:rsidR="00970BCF" w:rsidRPr="006977A4" w14:paraId="388A622A" w14:textId="77777777" w:rsidTr="006836B6">
        <w:tc>
          <w:tcPr>
            <w:tcW w:w="1526" w:type="dxa"/>
          </w:tcPr>
          <w:p w14:paraId="53C09BD5" w14:textId="108D24C0" w:rsidR="00C75B9D" w:rsidRPr="006977A4" w:rsidRDefault="006836B6"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Kyrgyzstan</w:t>
            </w:r>
          </w:p>
        </w:tc>
        <w:tc>
          <w:tcPr>
            <w:tcW w:w="8328" w:type="dxa"/>
          </w:tcPr>
          <w:p w14:paraId="1F270F80" w14:textId="512EF12E" w:rsidR="00C75B9D" w:rsidRPr="006977A4" w:rsidRDefault="006836B6"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Alamedin</w:t>
            </w:r>
            <w:r w:rsidR="00E264A0" w:rsidRPr="006977A4">
              <w:rPr>
                <w:rFonts w:ascii="Times New Roman" w:hAnsi="Times New Roman" w:cs="Times New Roman"/>
                <w:bCs/>
                <w:sz w:val="24"/>
                <w:szCs w:val="24"/>
                <w:lang w:val="en-US"/>
              </w:rPr>
              <w:t xml:space="preserve"> (</w:t>
            </w:r>
            <w:r w:rsidRPr="006977A4">
              <w:rPr>
                <w:rFonts w:ascii="Times New Roman" w:hAnsi="Times New Roman" w:cs="Times New Roman"/>
                <w:bCs/>
                <w:sz w:val="24"/>
                <w:szCs w:val="24"/>
                <w:lang w:val="en-US"/>
              </w:rPr>
              <w:t>Bishkek</w:t>
            </w:r>
            <w:r w:rsidR="00E264A0" w:rsidRPr="006977A4">
              <w:rPr>
                <w:rFonts w:ascii="Times New Roman" w:hAnsi="Times New Roman" w:cs="Times New Roman"/>
                <w:bCs/>
                <w:sz w:val="24"/>
                <w:szCs w:val="24"/>
                <w:lang w:val="en-US"/>
              </w:rPr>
              <w:t>)</w:t>
            </w:r>
            <w:r w:rsidRPr="006977A4">
              <w:rPr>
                <w:rFonts w:ascii="Times New Roman" w:hAnsi="Times New Roman" w:cs="Times New Roman"/>
                <w:bCs/>
                <w:sz w:val="24"/>
                <w:szCs w:val="24"/>
                <w:lang w:val="en-US"/>
              </w:rPr>
              <w:t>, Osh</w:t>
            </w:r>
            <w:r w:rsidR="00E264A0" w:rsidRPr="006977A4">
              <w:rPr>
                <w:rFonts w:ascii="Times New Roman" w:hAnsi="Times New Roman" w:cs="Times New Roman"/>
                <w:bCs/>
                <w:sz w:val="24"/>
                <w:szCs w:val="24"/>
                <w:lang w:val="en-US"/>
              </w:rPr>
              <w:t xml:space="preserve"> (</w:t>
            </w:r>
            <w:r w:rsidRPr="006977A4">
              <w:rPr>
                <w:rFonts w:ascii="Times New Roman" w:hAnsi="Times New Roman" w:cs="Times New Roman"/>
                <w:bCs/>
                <w:sz w:val="24"/>
                <w:szCs w:val="24"/>
                <w:lang w:val="en-US"/>
              </w:rPr>
              <w:t>Osh</w:t>
            </w:r>
            <w:r w:rsidR="00E264A0" w:rsidRPr="006977A4">
              <w:rPr>
                <w:rFonts w:ascii="Times New Roman" w:hAnsi="Times New Roman" w:cs="Times New Roman"/>
                <w:bCs/>
                <w:sz w:val="24"/>
                <w:szCs w:val="24"/>
                <w:lang w:val="en-US"/>
              </w:rPr>
              <w:t>)</w:t>
            </w:r>
          </w:p>
        </w:tc>
      </w:tr>
      <w:tr w:rsidR="00970BCF" w:rsidRPr="00A52DF2" w14:paraId="09C9582C" w14:textId="77777777" w:rsidTr="006836B6">
        <w:tc>
          <w:tcPr>
            <w:tcW w:w="1526" w:type="dxa"/>
          </w:tcPr>
          <w:p w14:paraId="2FE4B5BB" w14:textId="264592D8" w:rsidR="00C75B9D" w:rsidRPr="006977A4" w:rsidRDefault="00E264A0"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Kazakhstan</w:t>
            </w:r>
          </w:p>
        </w:tc>
        <w:tc>
          <w:tcPr>
            <w:tcW w:w="8328" w:type="dxa"/>
          </w:tcPr>
          <w:p w14:paraId="741CA3EB" w14:textId="2EAD9B12" w:rsidR="00C75B9D" w:rsidRPr="006977A4" w:rsidRDefault="00E264A0"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Continental Logistics Transport and Logistics Centre (Nur-Sultan)</w:t>
            </w:r>
            <w:r w:rsidR="00471947" w:rsidRPr="006977A4">
              <w:rPr>
                <w:rFonts w:ascii="Times New Roman" w:hAnsi="Times New Roman" w:cs="Times New Roman"/>
                <w:bCs/>
                <w:sz w:val="24"/>
                <w:szCs w:val="24"/>
                <w:lang w:val="en-US"/>
              </w:rPr>
              <w:t xml:space="preserve">, </w:t>
            </w:r>
            <w:r w:rsidRPr="006977A4">
              <w:rPr>
                <w:rFonts w:ascii="Times New Roman" w:hAnsi="Times New Roman" w:cs="Times New Roman"/>
                <w:bCs/>
                <w:sz w:val="24"/>
                <w:szCs w:val="24"/>
                <w:lang w:val="en-US"/>
              </w:rPr>
              <w:t>Astyk Logistics</w:t>
            </w:r>
            <w:r w:rsidR="00471947" w:rsidRPr="006977A4">
              <w:rPr>
                <w:rFonts w:ascii="Times New Roman" w:hAnsi="Times New Roman" w:cs="Times New Roman"/>
                <w:bCs/>
                <w:sz w:val="24"/>
                <w:szCs w:val="24"/>
                <w:lang w:val="en-US"/>
              </w:rPr>
              <w:t xml:space="preserve"> (</w:t>
            </w:r>
            <w:r w:rsidRPr="006977A4">
              <w:rPr>
                <w:rFonts w:ascii="Times New Roman" w:hAnsi="Times New Roman" w:cs="Times New Roman"/>
                <w:bCs/>
                <w:sz w:val="24"/>
                <w:szCs w:val="24"/>
                <w:lang w:val="en-US"/>
              </w:rPr>
              <w:t>Nur-Sultan</w:t>
            </w:r>
            <w:r w:rsidR="00471947" w:rsidRPr="006977A4">
              <w:rPr>
                <w:rFonts w:ascii="Times New Roman" w:hAnsi="Times New Roman" w:cs="Times New Roman"/>
                <w:bCs/>
                <w:sz w:val="24"/>
                <w:szCs w:val="24"/>
                <w:lang w:val="en-US"/>
              </w:rPr>
              <w:t>),</w:t>
            </w:r>
            <w:r w:rsidRPr="006977A4">
              <w:rPr>
                <w:rFonts w:ascii="Times New Roman" w:hAnsi="Times New Roman" w:cs="Times New Roman"/>
                <w:bCs/>
                <w:sz w:val="24"/>
                <w:szCs w:val="24"/>
                <w:lang w:val="en-US"/>
              </w:rPr>
              <w:t xml:space="preserve"> KTZE-Khorgos Gateway Dry Port</w:t>
            </w:r>
            <w:r w:rsidR="00471947" w:rsidRPr="006977A4">
              <w:rPr>
                <w:rFonts w:ascii="Times New Roman" w:hAnsi="Times New Roman" w:cs="Times New Roman"/>
                <w:bCs/>
                <w:sz w:val="24"/>
                <w:szCs w:val="24"/>
                <w:lang w:val="en-US"/>
              </w:rPr>
              <w:t xml:space="preserve"> (</w:t>
            </w:r>
            <w:r w:rsidRPr="006977A4">
              <w:rPr>
                <w:rFonts w:ascii="Times New Roman" w:hAnsi="Times New Roman" w:cs="Times New Roman"/>
                <w:bCs/>
                <w:sz w:val="24"/>
                <w:szCs w:val="24"/>
                <w:lang w:val="en-US"/>
              </w:rPr>
              <w:t>Almaty Region</w:t>
            </w:r>
            <w:r w:rsidR="00471947" w:rsidRPr="006977A4">
              <w:rPr>
                <w:rFonts w:ascii="Times New Roman" w:hAnsi="Times New Roman" w:cs="Times New Roman"/>
                <w:bCs/>
                <w:sz w:val="24"/>
                <w:szCs w:val="24"/>
                <w:lang w:val="en-US"/>
              </w:rPr>
              <w:t xml:space="preserve">), </w:t>
            </w:r>
            <w:r w:rsidRPr="006977A4">
              <w:rPr>
                <w:rFonts w:ascii="Times New Roman" w:hAnsi="Times New Roman" w:cs="Times New Roman"/>
                <w:bCs/>
                <w:sz w:val="24"/>
                <w:szCs w:val="24"/>
                <w:lang w:val="en-US"/>
              </w:rPr>
              <w:t>Continental Logistics Shymkent Transport and Logistics Centre</w:t>
            </w:r>
            <w:r w:rsidR="00471947" w:rsidRPr="006977A4">
              <w:rPr>
                <w:rFonts w:ascii="Times New Roman" w:hAnsi="Times New Roman" w:cs="Times New Roman"/>
                <w:bCs/>
                <w:sz w:val="24"/>
                <w:szCs w:val="24"/>
                <w:lang w:val="en-US"/>
              </w:rPr>
              <w:t xml:space="preserve"> (</w:t>
            </w:r>
            <w:r w:rsidRPr="006977A4">
              <w:rPr>
                <w:rFonts w:ascii="Times New Roman" w:hAnsi="Times New Roman" w:cs="Times New Roman"/>
                <w:bCs/>
                <w:sz w:val="24"/>
                <w:szCs w:val="24"/>
                <w:lang w:val="en-US"/>
              </w:rPr>
              <w:t>Shymkent</w:t>
            </w:r>
            <w:r w:rsidR="00471947" w:rsidRPr="006977A4">
              <w:rPr>
                <w:rFonts w:ascii="Times New Roman" w:hAnsi="Times New Roman" w:cs="Times New Roman"/>
                <w:bCs/>
                <w:sz w:val="24"/>
                <w:szCs w:val="24"/>
                <w:lang w:val="en-US"/>
              </w:rPr>
              <w:t>)</w:t>
            </w:r>
          </w:p>
        </w:tc>
      </w:tr>
      <w:tr w:rsidR="00970BCF" w:rsidRPr="00A52DF2" w14:paraId="12868FD9" w14:textId="77777777" w:rsidTr="006836B6">
        <w:tc>
          <w:tcPr>
            <w:tcW w:w="1526" w:type="dxa"/>
          </w:tcPr>
          <w:p w14:paraId="0C4855BF" w14:textId="5E9CF2D2" w:rsidR="00C75B9D" w:rsidRPr="006977A4" w:rsidRDefault="00471947"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Russian Federation</w:t>
            </w:r>
          </w:p>
        </w:tc>
        <w:tc>
          <w:tcPr>
            <w:tcW w:w="8328" w:type="dxa"/>
          </w:tcPr>
          <w:p w14:paraId="4E0E37FC" w14:textId="60EEEBCE" w:rsidR="00C75B9D" w:rsidRPr="006977A4" w:rsidRDefault="00BD55A7" w:rsidP="00EB670D">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Janino Logistic Park (Saint Petersburg Region), Multimodal Logistic Complex </w:t>
            </w:r>
            <w:r w:rsidR="002301D9" w:rsidRPr="006977A4">
              <w:rPr>
                <w:rFonts w:ascii="Times New Roman" w:hAnsi="Times New Roman" w:cs="Times New Roman"/>
                <w:bCs/>
                <w:sz w:val="24"/>
                <w:szCs w:val="24"/>
                <w:lang w:val="en-US"/>
              </w:rPr>
              <w:t>«</w:t>
            </w:r>
            <w:r w:rsidRPr="006977A4">
              <w:rPr>
                <w:rFonts w:ascii="Times New Roman" w:hAnsi="Times New Roman" w:cs="Times New Roman"/>
                <w:bCs/>
                <w:sz w:val="24"/>
                <w:szCs w:val="24"/>
                <w:lang w:val="en-US"/>
              </w:rPr>
              <w:t>Rostov universal port</w:t>
            </w:r>
            <w:r w:rsidR="002301D9" w:rsidRPr="006977A4">
              <w:rPr>
                <w:rFonts w:ascii="Times New Roman" w:hAnsi="Times New Roman" w:cs="Times New Roman"/>
                <w:bCs/>
                <w:sz w:val="24"/>
                <w:szCs w:val="24"/>
                <w:lang w:val="en-US"/>
              </w:rPr>
              <w:t>»</w:t>
            </w:r>
            <w:r w:rsidRPr="006977A4">
              <w:rPr>
                <w:rFonts w:ascii="Times New Roman" w:hAnsi="Times New Roman" w:cs="Times New Roman"/>
                <w:bCs/>
                <w:sz w:val="24"/>
                <w:szCs w:val="24"/>
                <w:lang w:val="en-US"/>
              </w:rPr>
              <w:t xml:space="preserve"> (Rostov-on-Don Region Railway Port), </w:t>
            </w:r>
            <w:r w:rsidR="002301D9" w:rsidRPr="006977A4">
              <w:rPr>
                <w:rFonts w:ascii="Times New Roman" w:hAnsi="Times New Roman" w:cs="Times New Roman"/>
                <w:bCs/>
                <w:sz w:val="24"/>
                <w:szCs w:val="24"/>
                <w:lang w:val="en-US"/>
              </w:rPr>
              <w:t>«</w:t>
            </w:r>
            <w:r w:rsidRPr="006977A4">
              <w:rPr>
                <w:rFonts w:ascii="Times New Roman" w:hAnsi="Times New Roman" w:cs="Times New Roman"/>
                <w:bCs/>
                <w:sz w:val="24"/>
                <w:szCs w:val="24"/>
                <w:lang w:val="en-US"/>
              </w:rPr>
              <w:t>Baltiysky</w:t>
            </w:r>
            <w:r w:rsidR="002301D9" w:rsidRPr="006977A4">
              <w:rPr>
                <w:rFonts w:ascii="Times New Roman" w:hAnsi="Times New Roman" w:cs="Times New Roman"/>
                <w:bCs/>
                <w:sz w:val="24"/>
                <w:szCs w:val="24"/>
                <w:lang w:val="en-US"/>
              </w:rPr>
              <w:t>»</w:t>
            </w:r>
            <w:r w:rsidRPr="006977A4">
              <w:rPr>
                <w:rFonts w:ascii="Times New Roman" w:hAnsi="Times New Roman" w:cs="Times New Roman"/>
                <w:bCs/>
                <w:sz w:val="24"/>
                <w:szCs w:val="24"/>
                <w:lang w:val="en-US"/>
              </w:rPr>
              <w:t>, Shushary</w:t>
            </w:r>
            <w:r w:rsidR="00063ACA" w:rsidRPr="006977A4">
              <w:rPr>
                <w:rFonts w:ascii="Times New Roman" w:hAnsi="Times New Roman" w:cs="Times New Roman"/>
                <w:bCs/>
                <w:sz w:val="24"/>
                <w:szCs w:val="24"/>
                <w:lang w:val="en-US"/>
              </w:rPr>
              <w:t xml:space="preserve"> (</w:t>
            </w:r>
            <w:r w:rsidRPr="006977A4">
              <w:rPr>
                <w:rFonts w:ascii="Times New Roman" w:hAnsi="Times New Roman" w:cs="Times New Roman"/>
                <w:bCs/>
                <w:sz w:val="24"/>
                <w:szCs w:val="24"/>
                <w:lang w:val="en-US"/>
              </w:rPr>
              <w:t>Saint Petersburg, Leningrad Region</w:t>
            </w:r>
            <w:r w:rsidR="00063ACA" w:rsidRPr="006977A4">
              <w:rPr>
                <w:rFonts w:ascii="Times New Roman" w:hAnsi="Times New Roman" w:cs="Times New Roman"/>
                <w:bCs/>
                <w:sz w:val="24"/>
                <w:szCs w:val="24"/>
                <w:lang w:val="en-US"/>
              </w:rPr>
              <w:t>),</w:t>
            </w:r>
            <w:r w:rsidRPr="006977A4">
              <w:rPr>
                <w:rFonts w:ascii="Times New Roman" w:hAnsi="Times New Roman" w:cs="Times New Roman"/>
                <w:bCs/>
                <w:sz w:val="24"/>
                <w:szCs w:val="24"/>
                <w:lang w:val="en-US"/>
              </w:rPr>
              <w:t xml:space="preserve"> Terminal Logistics Centre </w:t>
            </w:r>
            <w:r w:rsidR="002301D9" w:rsidRPr="006977A4">
              <w:rPr>
                <w:rFonts w:ascii="Times New Roman" w:hAnsi="Times New Roman" w:cs="Times New Roman"/>
                <w:bCs/>
                <w:sz w:val="24"/>
                <w:szCs w:val="24"/>
                <w:lang w:val="en-US"/>
              </w:rPr>
              <w:t>«</w:t>
            </w:r>
            <w:r w:rsidRPr="006977A4">
              <w:rPr>
                <w:rFonts w:ascii="Times New Roman" w:hAnsi="Times New Roman" w:cs="Times New Roman"/>
                <w:bCs/>
                <w:sz w:val="24"/>
                <w:szCs w:val="24"/>
                <w:lang w:val="en-US"/>
              </w:rPr>
              <w:t>Kleshchiha</w:t>
            </w:r>
            <w:r w:rsidR="002301D9" w:rsidRPr="006977A4">
              <w:rPr>
                <w:rFonts w:ascii="Times New Roman" w:hAnsi="Times New Roman" w:cs="Times New Roman"/>
                <w:bCs/>
                <w:sz w:val="24"/>
                <w:szCs w:val="24"/>
                <w:lang w:val="en-US"/>
              </w:rPr>
              <w:t>»</w:t>
            </w:r>
            <w:r w:rsidR="00063ACA" w:rsidRPr="006977A4">
              <w:rPr>
                <w:rFonts w:ascii="Times New Roman" w:hAnsi="Times New Roman" w:cs="Times New Roman"/>
                <w:bCs/>
                <w:sz w:val="24"/>
                <w:szCs w:val="24"/>
                <w:lang w:val="en-US"/>
              </w:rPr>
              <w:t xml:space="preserve"> (</w:t>
            </w:r>
            <w:r w:rsidRPr="006977A4">
              <w:rPr>
                <w:rFonts w:ascii="Times New Roman" w:hAnsi="Times New Roman" w:cs="Times New Roman"/>
                <w:bCs/>
                <w:sz w:val="24"/>
                <w:szCs w:val="24"/>
                <w:lang w:val="en-US"/>
              </w:rPr>
              <w:t>Novosibirsk</w:t>
            </w:r>
            <w:r w:rsidR="00063ACA" w:rsidRPr="006977A4">
              <w:rPr>
                <w:rFonts w:ascii="Times New Roman" w:hAnsi="Times New Roman" w:cs="Times New Roman"/>
                <w:bCs/>
                <w:sz w:val="24"/>
                <w:szCs w:val="24"/>
                <w:lang w:val="en-US"/>
              </w:rPr>
              <w:t>)</w:t>
            </w:r>
            <w:r w:rsidR="00034800" w:rsidRPr="006977A4">
              <w:rPr>
                <w:rFonts w:ascii="Times New Roman" w:hAnsi="Times New Roman" w:cs="Times New Roman"/>
                <w:bCs/>
                <w:sz w:val="24"/>
                <w:szCs w:val="24"/>
                <w:lang w:val="en-US"/>
              </w:rPr>
              <w:t>,</w:t>
            </w:r>
            <w:r w:rsidR="000C77C9" w:rsidRPr="006977A4">
              <w:rPr>
                <w:rFonts w:ascii="Times New Roman" w:hAnsi="Times New Roman" w:cs="Times New Roman"/>
                <w:bCs/>
                <w:sz w:val="24"/>
                <w:szCs w:val="24"/>
                <w:lang w:val="en-US"/>
              </w:rPr>
              <w:t xml:space="preserve"> </w:t>
            </w:r>
            <w:r w:rsidR="00034800" w:rsidRPr="006977A4">
              <w:rPr>
                <w:rFonts w:ascii="Times New Roman" w:hAnsi="Times New Roman" w:cs="Times New Roman"/>
                <w:bCs/>
                <w:sz w:val="24"/>
                <w:szCs w:val="24"/>
                <w:lang w:val="en-US"/>
              </w:rPr>
              <w:t xml:space="preserve">Terminal Logistics Centre </w:t>
            </w:r>
            <w:r w:rsidR="002301D9" w:rsidRPr="006977A4">
              <w:rPr>
                <w:rFonts w:ascii="Times New Roman" w:hAnsi="Times New Roman" w:cs="Times New Roman"/>
                <w:bCs/>
                <w:sz w:val="24"/>
                <w:szCs w:val="24"/>
                <w:lang w:val="en-US"/>
              </w:rPr>
              <w:t>«</w:t>
            </w:r>
            <w:r w:rsidR="00034800" w:rsidRPr="006977A4">
              <w:rPr>
                <w:rFonts w:ascii="Times New Roman" w:hAnsi="Times New Roman" w:cs="Times New Roman"/>
                <w:bCs/>
                <w:sz w:val="24"/>
                <w:szCs w:val="24"/>
                <w:lang w:val="en-US"/>
              </w:rPr>
              <w:t>Doskino</w:t>
            </w:r>
            <w:r w:rsidR="002301D9" w:rsidRPr="006977A4">
              <w:rPr>
                <w:rFonts w:ascii="Times New Roman" w:hAnsi="Times New Roman" w:cs="Times New Roman"/>
                <w:bCs/>
                <w:sz w:val="24"/>
                <w:szCs w:val="24"/>
                <w:lang w:val="en-US"/>
              </w:rPr>
              <w:t>»</w:t>
            </w:r>
            <w:r w:rsidR="00034800" w:rsidRPr="006977A4">
              <w:rPr>
                <w:rFonts w:ascii="Times New Roman" w:hAnsi="Times New Roman" w:cs="Times New Roman"/>
                <w:bCs/>
                <w:sz w:val="24"/>
                <w:szCs w:val="24"/>
                <w:lang w:val="en-US"/>
              </w:rPr>
              <w:t xml:space="preserve"> (Nizhny Novgorod Region)</w:t>
            </w:r>
            <w:r w:rsidR="00EB670D" w:rsidRPr="006977A4">
              <w:rPr>
                <w:rFonts w:ascii="Times New Roman" w:hAnsi="Times New Roman" w:cs="Times New Roman"/>
                <w:bCs/>
                <w:sz w:val="24"/>
                <w:szCs w:val="24"/>
                <w:lang w:val="en-US"/>
              </w:rPr>
              <w:t xml:space="preserve"> and etc. </w:t>
            </w:r>
          </w:p>
        </w:tc>
      </w:tr>
      <w:tr w:rsidR="00970BCF" w:rsidRPr="00A52DF2" w14:paraId="47B009D1" w14:textId="77777777" w:rsidTr="00AC54EC">
        <w:tc>
          <w:tcPr>
            <w:tcW w:w="9854" w:type="dxa"/>
            <w:gridSpan w:val="2"/>
          </w:tcPr>
          <w:p w14:paraId="61A94313" w14:textId="7B8B2D77" w:rsidR="00AC54EC" w:rsidRPr="006977A4" w:rsidRDefault="00AC54EC" w:rsidP="00C02458">
            <w:pPr>
              <w:tabs>
                <w:tab w:val="left" w:pos="720"/>
              </w:tabs>
              <w:jc w:val="both"/>
              <w:rPr>
                <w:rFonts w:ascii="Times New Roman" w:hAnsi="Times New Roman" w:cs="Times New Roman"/>
                <w:sz w:val="24"/>
                <w:szCs w:val="24"/>
                <w:lang w:val="en-US"/>
              </w:rPr>
            </w:pPr>
            <w:r w:rsidRPr="006977A4">
              <w:rPr>
                <w:rFonts w:ascii="Times New Roman" w:eastAsia="Times New Roman" w:hAnsi="Times New Roman" w:cs="Times New Roman"/>
                <w:sz w:val="24"/>
                <w:szCs w:val="24"/>
                <w:lang w:val="en-US" w:eastAsia="ru-RU"/>
              </w:rPr>
              <w:t xml:space="preserve">Note – 1. Compiled by the author based on </w:t>
            </w:r>
            <w:r w:rsidRPr="006977A4">
              <w:rPr>
                <w:rFonts w:ascii="Times New Roman" w:eastAsia="Times New Roman" w:hAnsi="Times New Roman" w:cs="Times New Roman"/>
                <w:sz w:val="24"/>
                <w:szCs w:val="24"/>
                <w:lang w:val="en-US" w:eastAsia="ru-RU"/>
              </w:rPr>
              <w:fldChar w:fldCharType="begin" w:fldLock="1"/>
            </w:r>
            <w:r w:rsidR="002E7DEE" w:rsidRPr="006977A4">
              <w:rPr>
                <w:rFonts w:ascii="Times New Roman" w:eastAsia="Times New Roman" w:hAnsi="Times New Roman" w:cs="Times New Roman"/>
                <w:sz w:val="24"/>
                <w:szCs w:val="24"/>
                <w:lang w:val="en-US" w:eastAsia="ru-RU"/>
              </w:rPr>
              <w:instrText>ADDIN CSL_CITATION {"citationItems":[{"id":"ITEM-1","itemData":{"author":[{"dropping-particle":"","family":"Economic","given":"Recalling","non-dropping-particle":"","parse-names":false,"suffix":""}],"id":"ITEM-1","issue":"41607","issued":{"date-parts":[["2010"]]},"title":"Intergovernmental Agreement on Dry Ports","type":"article-journal","volume":"2323"},"uris":["http://www.mendeley.com/documents/?uuid=8cf5d364-0009-4e33-b597-bc4b71a8d79f"]}],"mendeley":{"formattedCitation":"[112]","manualFormatting":"[114]","plainTextFormattedCitation":"[112]","previouslyFormattedCitation":"[112]"},"properties":{"noteIndex":0},"schema":"https://github.com/citation-style-language/schema/raw/master/csl-citation.json"}</w:instrText>
            </w:r>
            <w:r w:rsidRPr="006977A4">
              <w:rPr>
                <w:rFonts w:ascii="Times New Roman" w:eastAsia="Times New Roman" w:hAnsi="Times New Roman" w:cs="Times New Roman"/>
                <w:sz w:val="24"/>
                <w:szCs w:val="24"/>
                <w:lang w:val="en-US" w:eastAsia="ru-RU"/>
              </w:rPr>
              <w:fldChar w:fldCharType="separate"/>
            </w:r>
            <w:r w:rsidR="00371352" w:rsidRPr="006977A4">
              <w:rPr>
                <w:rFonts w:ascii="Times New Roman" w:eastAsia="Times New Roman" w:hAnsi="Times New Roman" w:cs="Times New Roman"/>
                <w:noProof/>
                <w:sz w:val="24"/>
                <w:szCs w:val="24"/>
                <w:lang w:val="en-US" w:eastAsia="ru-RU"/>
              </w:rPr>
              <w:t>[11</w:t>
            </w:r>
            <w:r w:rsidR="002E7DEE" w:rsidRPr="006977A4">
              <w:rPr>
                <w:rFonts w:ascii="Times New Roman" w:eastAsia="Times New Roman" w:hAnsi="Times New Roman" w:cs="Times New Roman"/>
                <w:noProof/>
                <w:sz w:val="24"/>
                <w:szCs w:val="24"/>
                <w:lang w:val="en-US" w:eastAsia="ru-RU"/>
              </w:rPr>
              <w:t>4</w:t>
            </w:r>
            <w:r w:rsidR="00371352" w:rsidRPr="006977A4">
              <w:rPr>
                <w:rFonts w:ascii="Times New Roman" w:eastAsia="Times New Roman" w:hAnsi="Times New Roman" w:cs="Times New Roman"/>
                <w:noProof/>
                <w:sz w:val="24"/>
                <w:szCs w:val="24"/>
                <w:lang w:val="en-US" w:eastAsia="ru-RU"/>
              </w:rPr>
              <w:t>]</w:t>
            </w:r>
            <w:r w:rsidRPr="006977A4">
              <w:rPr>
                <w:rFonts w:ascii="Times New Roman" w:eastAsia="Times New Roman" w:hAnsi="Times New Roman" w:cs="Times New Roman"/>
                <w:sz w:val="24"/>
                <w:szCs w:val="24"/>
                <w:lang w:val="en-US" w:eastAsia="ru-RU"/>
              </w:rPr>
              <w:fldChar w:fldCharType="end"/>
            </w:r>
          </w:p>
          <w:p w14:paraId="473141A4" w14:textId="1EE38D55" w:rsidR="00AC54EC" w:rsidRPr="006977A4" w:rsidRDefault="00AC54EC"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 Belarus has not yet agreed on the Agreement, data from open sources</w:t>
            </w:r>
          </w:p>
        </w:tc>
      </w:tr>
    </w:tbl>
    <w:p w14:paraId="2FC2F6D0" w14:textId="77777777" w:rsidR="00AC54EC" w:rsidRPr="006977A4" w:rsidRDefault="0037551D"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ab/>
      </w:r>
    </w:p>
    <w:p w14:paraId="2175B806" w14:textId="7FC80656" w:rsidR="003C6029" w:rsidRPr="006977A4" w:rsidRDefault="007F5884"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ab/>
      </w:r>
      <w:r w:rsidR="00082A99" w:rsidRPr="006977A4">
        <w:rPr>
          <w:rFonts w:ascii="Times New Roman" w:hAnsi="Times New Roman" w:cs="Times New Roman"/>
          <w:bCs/>
          <w:sz w:val="28"/>
          <w:szCs w:val="28"/>
          <w:lang w:val="en-US"/>
        </w:rPr>
        <w:t xml:space="preserve">In assessing the quality of the logistics </w:t>
      </w:r>
      <w:r w:rsidR="00E672BD" w:rsidRPr="006977A4">
        <w:rPr>
          <w:rFonts w:ascii="Times New Roman" w:hAnsi="Times New Roman" w:cs="Times New Roman"/>
          <w:bCs/>
          <w:sz w:val="28"/>
          <w:szCs w:val="28"/>
          <w:lang w:val="en-US"/>
        </w:rPr>
        <w:t>services</w:t>
      </w:r>
      <w:r w:rsidR="00082A99" w:rsidRPr="006977A4">
        <w:rPr>
          <w:rFonts w:ascii="Times New Roman" w:hAnsi="Times New Roman" w:cs="Times New Roman"/>
          <w:bCs/>
          <w:sz w:val="28"/>
          <w:szCs w:val="28"/>
          <w:lang w:val="en-US"/>
        </w:rPr>
        <w:t xml:space="preserve"> of the </w:t>
      </w:r>
      <w:r w:rsidR="006E4970" w:rsidRPr="006977A4">
        <w:rPr>
          <w:rFonts w:ascii="Times New Roman" w:hAnsi="Times New Roman" w:cs="Times New Roman"/>
          <w:bCs/>
          <w:sz w:val="28"/>
          <w:szCs w:val="28"/>
          <w:lang w:val="en-US"/>
        </w:rPr>
        <w:t>Eurasian region's transport and logistics infrastructure</w:t>
      </w:r>
      <w:r w:rsidR="00082A99" w:rsidRPr="006977A4">
        <w:rPr>
          <w:rFonts w:ascii="Times New Roman" w:hAnsi="Times New Roman" w:cs="Times New Roman"/>
          <w:bCs/>
          <w:sz w:val="28"/>
          <w:szCs w:val="28"/>
          <w:lang w:val="en-US"/>
        </w:rPr>
        <w:t xml:space="preserve">, it is </w:t>
      </w:r>
      <w:r w:rsidR="006E4970" w:rsidRPr="006977A4">
        <w:rPr>
          <w:rFonts w:ascii="Times New Roman" w:hAnsi="Times New Roman" w:cs="Times New Roman"/>
          <w:bCs/>
          <w:sz w:val="28"/>
          <w:szCs w:val="28"/>
          <w:lang w:val="en-US"/>
        </w:rPr>
        <w:t>essential</w:t>
      </w:r>
      <w:r w:rsidR="00082A99" w:rsidRPr="006977A4">
        <w:rPr>
          <w:rFonts w:ascii="Times New Roman" w:hAnsi="Times New Roman" w:cs="Times New Roman"/>
          <w:bCs/>
          <w:sz w:val="28"/>
          <w:szCs w:val="28"/>
          <w:lang w:val="en-US"/>
        </w:rPr>
        <w:t xml:space="preserve"> to analyze the </w:t>
      </w:r>
      <w:r w:rsidR="00E672BD" w:rsidRPr="006977A4">
        <w:rPr>
          <w:rFonts w:ascii="Times New Roman" w:hAnsi="Times New Roman" w:cs="Times New Roman"/>
          <w:bCs/>
          <w:sz w:val="28"/>
          <w:szCs w:val="28"/>
          <w:lang w:val="en-US"/>
        </w:rPr>
        <w:t>position of member states</w:t>
      </w:r>
      <w:r w:rsidR="00082A99" w:rsidRPr="006977A4">
        <w:rPr>
          <w:rFonts w:ascii="Times New Roman" w:hAnsi="Times New Roman" w:cs="Times New Roman"/>
          <w:bCs/>
          <w:sz w:val="28"/>
          <w:szCs w:val="28"/>
          <w:lang w:val="en-US"/>
        </w:rPr>
        <w:t xml:space="preserve"> in the international Logistics Performance Index</w:t>
      </w:r>
      <w:r w:rsidR="00ED6DBA" w:rsidRPr="006977A4">
        <w:rPr>
          <w:rFonts w:ascii="Times New Roman" w:hAnsi="Times New Roman" w:cs="Times New Roman"/>
          <w:bCs/>
          <w:sz w:val="28"/>
          <w:szCs w:val="28"/>
          <w:lang w:val="en-US"/>
        </w:rPr>
        <w:t xml:space="preserve"> (Figure 20)</w:t>
      </w:r>
      <w:r w:rsidR="00082A99" w:rsidRPr="006977A4">
        <w:rPr>
          <w:rFonts w:ascii="Times New Roman" w:hAnsi="Times New Roman" w:cs="Times New Roman"/>
          <w:bCs/>
          <w:sz w:val="28"/>
          <w:szCs w:val="28"/>
          <w:lang w:val="en-US"/>
        </w:rPr>
        <w:t xml:space="preserve">. This index is measured </w:t>
      </w:r>
      <w:r w:rsidR="006E4970" w:rsidRPr="006977A4">
        <w:rPr>
          <w:rFonts w:ascii="Times New Roman" w:hAnsi="Times New Roman" w:cs="Times New Roman"/>
          <w:bCs/>
          <w:sz w:val="28"/>
          <w:szCs w:val="28"/>
          <w:lang w:val="en-US"/>
        </w:rPr>
        <w:t>based on</w:t>
      </w:r>
      <w:r w:rsidR="00082A99" w:rsidRPr="006977A4">
        <w:rPr>
          <w:rFonts w:ascii="Times New Roman" w:hAnsi="Times New Roman" w:cs="Times New Roman"/>
          <w:bCs/>
          <w:sz w:val="28"/>
          <w:szCs w:val="28"/>
          <w:lang w:val="en-US"/>
        </w:rPr>
        <w:t xml:space="preserve"> six dimensions: </w:t>
      </w:r>
      <w:r w:rsidR="0037551D" w:rsidRPr="006977A4">
        <w:rPr>
          <w:rFonts w:ascii="Times New Roman" w:hAnsi="Times New Roman" w:cs="Times New Roman"/>
          <w:bCs/>
          <w:sz w:val="28"/>
          <w:szCs w:val="28"/>
          <w:lang w:val="en-US"/>
        </w:rPr>
        <w:t>customs performance, infrastructure quality, timeliness of shipments</w:t>
      </w:r>
      <w:r w:rsidR="003C6029" w:rsidRPr="006977A4">
        <w:rPr>
          <w:rFonts w:ascii="Times New Roman" w:hAnsi="Times New Roman" w:cs="Times New Roman"/>
          <w:bCs/>
          <w:sz w:val="28"/>
          <w:szCs w:val="28"/>
          <w:lang w:val="en-US"/>
        </w:rPr>
        <w:t xml:space="preserve">, quality of logistics services, </w:t>
      </w:r>
      <w:r w:rsidR="00E672BD" w:rsidRPr="006977A4">
        <w:rPr>
          <w:rFonts w:ascii="Times New Roman" w:hAnsi="Times New Roman" w:cs="Times New Roman"/>
          <w:bCs/>
          <w:sz w:val="28"/>
          <w:szCs w:val="28"/>
          <w:lang w:val="en-US"/>
        </w:rPr>
        <w:t>tracking,</w:t>
      </w:r>
      <w:r w:rsidR="003C6029" w:rsidRPr="006977A4">
        <w:rPr>
          <w:rFonts w:ascii="Times New Roman" w:hAnsi="Times New Roman" w:cs="Times New Roman"/>
          <w:bCs/>
          <w:sz w:val="28"/>
          <w:szCs w:val="28"/>
          <w:lang w:val="en-US"/>
        </w:rPr>
        <w:t xml:space="preserve"> and tracin</w:t>
      </w:r>
      <w:r w:rsidR="000A66C6" w:rsidRPr="006977A4">
        <w:rPr>
          <w:rFonts w:ascii="Times New Roman" w:hAnsi="Times New Roman" w:cs="Times New Roman"/>
          <w:bCs/>
          <w:sz w:val="28"/>
          <w:szCs w:val="28"/>
          <w:lang w:val="en-US"/>
        </w:rPr>
        <w:t>g</w:t>
      </w:r>
      <w:r w:rsidR="00F151AD" w:rsidRPr="006977A4">
        <w:rPr>
          <w:rFonts w:ascii="Times New Roman" w:hAnsi="Times New Roman" w:cs="Times New Roman"/>
          <w:bCs/>
          <w:sz w:val="28"/>
          <w:szCs w:val="28"/>
          <w:lang w:val="en-US"/>
        </w:rPr>
        <w:t xml:space="preserve"> </w:t>
      </w:r>
      <w:r w:rsidR="00724F20" w:rsidRPr="006977A4">
        <w:rPr>
          <w:rFonts w:ascii="Times New Roman" w:hAnsi="Times New Roman" w:cs="Times New Roman"/>
          <w:bCs/>
          <w:sz w:val="28"/>
          <w:szCs w:val="28"/>
          <w:lang w:val="en-US"/>
        </w:rPr>
        <w:fldChar w:fldCharType="begin" w:fldLock="1"/>
      </w:r>
      <w:r w:rsidR="002E7DEE" w:rsidRPr="006977A4">
        <w:rPr>
          <w:rFonts w:ascii="Times New Roman" w:hAnsi="Times New Roman" w:cs="Times New Roman"/>
          <w:bCs/>
          <w:sz w:val="28"/>
          <w:szCs w:val="28"/>
          <w:lang w:val="en-US"/>
        </w:rPr>
        <w:instrText>ADDIN CSL_CITATION {"citationItems":[{"id":"ITEM-1","itemData":{"id":"ITEM-1","issued":{"date-parts":[["0"]]},"title":"Индекс эффективность логистики https://lpi.worldbank.org/international","type":"article"},"uris":["http://www.mendeley.com/documents/?uuid=88c3f5bc-56d6-451f-9407-b770dc2e8e86"]}],"mendeley":{"formattedCitation":"[113]","manualFormatting":"[115]","plainTextFormattedCitation":"[113]","previouslyFormattedCitation":"[113]"},"properties":{"noteIndex":0},"schema":"https://github.com/citation-style-language/schema/raw/master/csl-citation.json"}</w:instrText>
      </w:r>
      <w:r w:rsidR="00724F20" w:rsidRPr="006977A4">
        <w:rPr>
          <w:rFonts w:ascii="Times New Roman" w:hAnsi="Times New Roman" w:cs="Times New Roman"/>
          <w:bCs/>
          <w:sz w:val="28"/>
          <w:szCs w:val="28"/>
          <w:lang w:val="en-US"/>
        </w:rPr>
        <w:fldChar w:fldCharType="separate"/>
      </w:r>
      <w:r w:rsidR="00371352" w:rsidRPr="006977A4">
        <w:rPr>
          <w:rFonts w:ascii="Times New Roman" w:hAnsi="Times New Roman" w:cs="Times New Roman"/>
          <w:bCs/>
          <w:noProof/>
          <w:sz w:val="28"/>
          <w:szCs w:val="28"/>
          <w:lang w:val="en-US"/>
        </w:rPr>
        <w:t>[11</w:t>
      </w:r>
      <w:r w:rsidR="002E7DEE" w:rsidRPr="006977A4">
        <w:rPr>
          <w:rFonts w:ascii="Times New Roman" w:hAnsi="Times New Roman" w:cs="Times New Roman"/>
          <w:bCs/>
          <w:noProof/>
          <w:sz w:val="28"/>
          <w:szCs w:val="28"/>
          <w:lang w:val="en-US"/>
        </w:rPr>
        <w:t>5</w:t>
      </w:r>
      <w:r w:rsidR="00371352" w:rsidRPr="006977A4">
        <w:rPr>
          <w:rFonts w:ascii="Times New Roman" w:hAnsi="Times New Roman" w:cs="Times New Roman"/>
          <w:bCs/>
          <w:noProof/>
          <w:sz w:val="28"/>
          <w:szCs w:val="28"/>
          <w:lang w:val="en-US"/>
        </w:rPr>
        <w:t>]</w:t>
      </w:r>
      <w:r w:rsidR="00724F20" w:rsidRPr="006977A4">
        <w:rPr>
          <w:rFonts w:ascii="Times New Roman" w:hAnsi="Times New Roman" w:cs="Times New Roman"/>
          <w:bCs/>
          <w:sz w:val="28"/>
          <w:szCs w:val="28"/>
          <w:lang w:val="en-US"/>
        </w:rPr>
        <w:fldChar w:fldCharType="end"/>
      </w:r>
      <w:r w:rsidR="003C6029" w:rsidRPr="006977A4">
        <w:rPr>
          <w:rFonts w:ascii="Times New Roman" w:hAnsi="Times New Roman" w:cs="Times New Roman"/>
          <w:bCs/>
          <w:sz w:val="28"/>
          <w:szCs w:val="28"/>
          <w:lang w:val="en-US"/>
        </w:rPr>
        <w:t>.</w:t>
      </w:r>
    </w:p>
    <w:p w14:paraId="55E89BE3" w14:textId="77777777" w:rsidR="00AC54EC" w:rsidRPr="006977A4" w:rsidRDefault="000A66C6" w:rsidP="00970BCF">
      <w:pPr>
        <w:spacing w:after="0" w:line="240" w:lineRule="auto"/>
        <w:ind w:firstLine="709"/>
        <w:jc w:val="both"/>
        <w:rPr>
          <w:rFonts w:ascii="Times New Roman" w:eastAsia="Times New Roman" w:hAnsi="Times New Roman" w:cs="Times New Roman"/>
          <w:i/>
          <w:iCs/>
          <w:sz w:val="24"/>
          <w:szCs w:val="24"/>
          <w:lang w:val="en-US"/>
        </w:rPr>
      </w:pPr>
      <w:r w:rsidRPr="006977A4">
        <w:rPr>
          <w:rFonts w:ascii="Times New Roman" w:hAnsi="Times New Roman" w:cs="Times New Roman"/>
          <w:bCs/>
          <w:sz w:val="28"/>
          <w:szCs w:val="28"/>
          <w:lang w:val="en-US"/>
        </w:rPr>
        <w:tab/>
      </w:r>
    </w:p>
    <w:p w14:paraId="57B1437B" w14:textId="77777777" w:rsidR="00AC54EC" w:rsidRPr="006977A4" w:rsidRDefault="00AC54EC"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ab/>
      </w:r>
    </w:p>
    <w:p w14:paraId="4676B4BA" w14:textId="77777777" w:rsidR="00AC54EC" w:rsidRPr="006977A4" w:rsidRDefault="00AC54EC" w:rsidP="00B01F9C">
      <w:pPr>
        <w:tabs>
          <w:tab w:val="left" w:pos="720"/>
        </w:tabs>
        <w:spacing w:after="0" w:line="240" w:lineRule="auto"/>
        <w:jc w:val="both"/>
        <w:rPr>
          <w:rFonts w:ascii="Times New Roman" w:hAnsi="Times New Roman" w:cs="Times New Roman"/>
          <w:bCs/>
          <w:sz w:val="28"/>
          <w:szCs w:val="28"/>
          <w:lang w:val="en-US"/>
        </w:rPr>
      </w:pPr>
      <w:r w:rsidRPr="006977A4">
        <w:rPr>
          <w:rFonts w:ascii="Times New Roman" w:hAnsi="Times New Roman" w:cs="Times New Roman"/>
          <w:noProof/>
          <w:lang w:eastAsia="ru-RU"/>
        </w:rPr>
        <w:drawing>
          <wp:inline distT="0" distB="0" distL="0" distR="0" wp14:anchorId="32740295" wp14:editId="591A65F1">
            <wp:extent cx="6120130" cy="2281555"/>
            <wp:effectExtent l="0" t="0" r="13970" b="4445"/>
            <wp:docPr id="231" name="Диаграмма 2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EA6CBE-33DD-43DA-946E-95CEE8F35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09CAAF8" w14:textId="77777777" w:rsidR="00173179" w:rsidRPr="006977A4" w:rsidRDefault="00173179" w:rsidP="00970BCF">
      <w:pPr>
        <w:tabs>
          <w:tab w:val="left" w:pos="720"/>
        </w:tabs>
        <w:spacing w:after="0" w:line="240" w:lineRule="auto"/>
        <w:ind w:firstLine="709"/>
        <w:jc w:val="both"/>
        <w:rPr>
          <w:rFonts w:ascii="Times New Roman" w:hAnsi="Times New Roman" w:cs="Times New Roman"/>
          <w:bCs/>
          <w:sz w:val="28"/>
          <w:szCs w:val="28"/>
          <w:lang w:val="en-US"/>
        </w:rPr>
      </w:pPr>
    </w:p>
    <w:p w14:paraId="530024C0" w14:textId="1C81F128" w:rsidR="00AC54EC" w:rsidRPr="006977A4" w:rsidRDefault="00AC54EC"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 xml:space="preserve">Figure </w:t>
      </w:r>
      <w:r w:rsidR="004A4379" w:rsidRPr="006977A4">
        <w:rPr>
          <w:rFonts w:ascii="Times New Roman" w:hAnsi="Times New Roman" w:cs="Times New Roman"/>
          <w:bCs/>
          <w:sz w:val="28"/>
          <w:szCs w:val="28"/>
          <w:lang w:val="en-US"/>
        </w:rPr>
        <w:t>20</w:t>
      </w:r>
      <w:r w:rsidR="00CB45AB" w:rsidRPr="006977A4">
        <w:rPr>
          <w:rFonts w:ascii="Times New Roman" w:hAnsi="Times New Roman" w:cs="Times New Roman"/>
          <w:bCs/>
          <w:sz w:val="28"/>
          <w:szCs w:val="28"/>
          <w:lang w:val="en-US"/>
        </w:rPr>
        <w:t xml:space="preserve"> </w:t>
      </w:r>
      <w:r w:rsidR="00840260" w:rsidRPr="006977A4">
        <w:rPr>
          <w:rFonts w:ascii="Times New Roman" w:hAnsi="Times New Roman" w:cs="Times New Roman"/>
          <w:bCs/>
          <w:sz w:val="28"/>
          <w:szCs w:val="28"/>
          <w:lang w:val="en-US"/>
        </w:rPr>
        <w:t>– Positions</w:t>
      </w:r>
      <w:r w:rsidRPr="006977A4">
        <w:rPr>
          <w:rFonts w:ascii="Times New Roman" w:hAnsi="Times New Roman" w:cs="Times New Roman"/>
          <w:bCs/>
          <w:sz w:val="28"/>
          <w:szCs w:val="28"/>
          <w:lang w:val="en-US"/>
        </w:rPr>
        <w:t xml:space="preserve"> of the EAEU member states in the ranking of the LPI</w:t>
      </w:r>
    </w:p>
    <w:p w14:paraId="478ECA24" w14:textId="4CC3B58C" w:rsidR="00AC54EC" w:rsidRPr="006977A4" w:rsidRDefault="00AC54EC" w:rsidP="00970BCF">
      <w:pPr>
        <w:spacing w:after="0" w:line="240" w:lineRule="auto"/>
        <w:ind w:firstLine="709"/>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Note – Developed by the author based on</w:t>
      </w:r>
      <w:r w:rsidR="00724F20" w:rsidRPr="006977A4">
        <w:rPr>
          <w:rFonts w:ascii="Times New Roman" w:eastAsia="Times New Roman" w:hAnsi="Times New Roman" w:cs="Times New Roman"/>
          <w:sz w:val="28"/>
          <w:szCs w:val="28"/>
          <w:lang w:val="en-US" w:eastAsia="ru-RU"/>
        </w:rPr>
        <w:t xml:space="preserve"> </w:t>
      </w:r>
      <w:r w:rsidR="00724F20" w:rsidRPr="006977A4">
        <w:rPr>
          <w:rFonts w:ascii="Times New Roman" w:eastAsia="Times New Roman" w:hAnsi="Times New Roman" w:cs="Times New Roman"/>
          <w:sz w:val="28"/>
          <w:szCs w:val="28"/>
          <w:lang w:val="en-US" w:eastAsia="ru-RU"/>
        </w:rPr>
        <w:fldChar w:fldCharType="begin" w:fldLock="1"/>
      </w:r>
      <w:r w:rsidR="002E7DEE" w:rsidRPr="006977A4">
        <w:rPr>
          <w:rFonts w:ascii="Times New Roman" w:eastAsia="Times New Roman" w:hAnsi="Times New Roman" w:cs="Times New Roman"/>
          <w:sz w:val="28"/>
          <w:szCs w:val="28"/>
          <w:lang w:val="en-US" w:eastAsia="ru-RU"/>
        </w:rPr>
        <w:instrText>ADDIN CSL_CITATION {"citationItems":[{"id":"ITEM-1","itemData":{"id":"ITEM-1","issued":{"date-parts":[["0"]]},"title":"Индекс эффективность логистики https://lpi.worldbank.org/international","type":"article"},"uris":["http://www.mendeley.com/documents/?uuid=88c3f5bc-56d6-451f-9407-b770dc2e8e86"]}],"mendeley":{"formattedCitation":"[113]","manualFormatting":"[115]","plainTextFormattedCitation":"[113]","previouslyFormattedCitation":"[113]"},"properties":{"noteIndex":0},"schema":"https://github.com/citation-style-language/schema/raw/master/csl-citation.json"}</w:instrText>
      </w:r>
      <w:r w:rsidR="00724F20" w:rsidRPr="006977A4">
        <w:rPr>
          <w:rFonts w:ascii="Times New Roman" w:eastAsia="Times New Roman" w:hAnsi="Times New Roman" w:cs="Times New Roman"/>
          <w:sz w:val="28"/>
          <w:szCs w:val="28"/>
          <w:lang w:val="en-US" w:eastAsia="ru-RU"/>
        </w:rPr>
        <w:fldChar w:fldCharType="separate"/>
      </w:r>
      <w:r w:rsidR="00371352" w:rsidRPr="006977A4">
        <w:rPr>
          <w:rFonts w:ascii="Times New Roman" w:eastAsia="Times New Roman" w:hAnsi="Times New Roman" w:cs="Times New Roman"/>
          <w:noProof/>
          <w:sz w:val="28"/>
          <w:szCs w:val="28"/>
          <w:lang w:val="en-US" w:eastAsia="ru-RU"/>
        </w:rPr>
        <w:t>[11</w:t>
      </w:r>
      <w:r w:rsidR="002E7DEE" w:rsidRPr="006977A4">
        <w:rPr>
          <w:rFonts w:ascii="Times New Roman" w:eastAsia="Times New Roman" w:hAnsi="Times New Roman" w:cs="Times New Roman"/>
          <w:noProof/>
          <w:sz w:val="28"/>
          <w:szCs w:val="28"/>
          <w:lang w:val="en-US" w:eastAsia="ru-RU"/>
        </w:rPr>
        <w:t>5</w:t>
      </w:r>
      <w:r w:rsidR="00371352" w:rsidRPr="006977A4">
        <w:rPr>
          <w:rFonts w:ascii="Times New Roman" w:eastAsia="Times New Roman" w:hAnsi="Times New Roman" w:cs="Times New Roman"/>
          <w:noProof/>
          <w:sz w:val="28"/>
          <w:szCs w:val="28"/>
          <w:lang w:val="en-US" w:eastAsia="ru-RU"/>
        </w:rPr>
        <w:t>]</w:t>
      </w:r>
      <w:r w:rsidR="00724F20" w:rsidRPr="006977A4">
        <w:rPr>
          <w:rFonts w:ascii="Times New Roman" w:eastAsia="Times New Roman" w:hAnsi="Times New Roman" w:cs="Times New Roman"/>
          <w:sz w:val="28"/>
          <w:szCs w:val="28"/>
          <w:lang w:val="en-US" w:eastAsia="ru-RU"/>
        </w:rPr>
        <w:fldChar w:fldCharType="end"/>
      </w:r>
      <w:r w:rsidR="00724F20" w:rsidRPr="006977A4">
        <w:rPr>
          <w:rFonts w:ascii="Times New Roman" w:eastAsia="Times New Roman" w:hAnsi="Times New Roman" w:cs="Times New Roman"/>
          <w:sz w:val="28"/>
          <w:szCs w:val="28"/>
          <w:lang w:val="en-US" w:eastAsia="ru-RU"/>
        </w:rPr>
        <w:t xml:space="preserve"> </w:t>
      </w:r>
    </w:p>
    <w:p w14:paraId="2E04C2F8" w14:textId="77777777" w:rsidR="00173179" w:rsidRPr="006977A4" w:rsidRDefault="00173179" w:rsidP="00970BCF">
      <w:pPr>
        <w:spacing w:after="0" w:line="240" w:lineRule="auto"/>
        <w:ind w:firstLine="709"/>
        <w:jc w:val="both"/>
        <w:rPr>
          <w:rFonts w:ascii="Times New Roman" w:eastAsia="Times New Roman" w:hAnsi="Times New Roman" w:cs="Times New Roman"/>
          <w:i/>
          <w:iCs/>
          <w:sz w:val="24"/>
          <w:szCs w:val="24"/>
          <w:lang w:val="en-US"/>
        </w:rPr>
      </w:pPr>
    </w:p>
    <w:p w14:paraId="7A7809A7" w14:textId="552DB219" w:rsidR="00D0350A" w:rsidRPr="006977A4" w:rsidRDefault="00AC54EC"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ab/>
      </w:r>
      <w:r w:rsidR="00261120" w:rsidRPr="006977A4">
        <w:rPr>
          <w:rFonts w:ascii="Times New Roman" w:hAnsi="Times New Roman" w:cs="Times New Roman"/>
          <w:bCs/>
          <w:sz w:val="28"/>
          <w:szCs w:val="28"/>
          <w:lang w:val="en-US"/>
        </w:rPr>
        <w:t>S</w:t>
      </w:r>
      <w:r w:rsidR="00D0350A" w:rsidRPr="006977A4">
        <w:rPr>
          <w:rFonts w:ascii="Times New Roman" w:hAnsi="Times New Roman" w:cs="Times New Roman"/>
          <w:bCs/>
          <w:sz w:val="28"/>
          <w:szCs w:val="28"/>
          <w:lang w:val="en-US"/>
        </w:rPr>
        <w:t xml:space="preserve">ince 2010, the country's overall indicator </w:t>
      </w:r>
      <w:r w:rsidR="002B0387" w:rsidRPr="006977A4">
        <w:rPr>
          <w:rFonts w:ascii="Times New Roman" w:hAnsi="Times New Roman" w:cs="Times New Roman"/>
          <w:bCs/>
          <w:sz w:val="28"/>
          <w:szCs w:val="28"/>
          <w:lang w:val="en-US"/>
        </w:rPr>
        <w:t>of</w:t>
      </w:r>
      <w:r w:rsidR="00D0350A" w:rsidRPr="006977A4">
        <w:rPr>
          <w:rFonts w:ascii="Times New Roman" w:hAnsi="Times New Roman" w:cs="Times New Roman"/>
          <w:bCs/>
          <w:sz w:val="28"/>
          <w:szCs w:val="28"/>
          <w:lang w:val="en-US"/>
        </w:rPr>
        <w:t xml:space="preserve"> this rating has been improving</w:t>
      </w:r>
      <w:r w:rsidR="0022781A" w:rsidRPr="006977A4">
        <w:rPr>
          <w:rFonts w:ascii="Times New Roman" w:hAnsi="Times New Roman" w:cs="Times New Roman"/>
          <w:bCs/>
          <w:sz w:val="28"/>
          <w:szCs w:val="28"/>
          <w:lang w:val="en-US"/>
        </w:rPr>
        <w:t xml:space="preserve"> </w:t>
      </w:r>
      <w:r w:rsidR="0022781A" w:rsidRPr="006977A4">
        <w:rPr>
          <w:rFonts w:ascii="Times New Roman" w:hAnsi="Times New Roman" w:cs="Times New Roman"/>
          <w:bCs/>
          <w:sz w:val="28"/>
          <w:szCs w:val="28"/>
          <w:lang w:val="en-US"/>
        </w:rPr>
        <w:fldChar w:fldCharType="begin" w:fldLock="1"/>
      </w:r>
      <w:r w:rsidR="004B6E92" w:rsidRPr="006977A4">
        <w:rPr>
          <w:rFonts w:ascii="Times New Roman" w:hAnsi="Times New Roman" w:cs="Times New Roman"/>
          <w:bCs/>
          <w:sz w:val="28"/>
          <w:szCs w:val="28"/>
          <w:lang w:val="en-US"/>
        </w:rPr>
        <w:instrText>ADDIN CSL_CITATION {"citationItems":[{"id":"ITEM-1","itemData":{"author":[{"dropping-particle":"","family":"Сабден","given":"Оразалы","non-dropping-particle":"","parse-names":false,"suffix":""},{"dropping-particle":"","family":"Имашева","given":"Гульнар","non-dropping-particle":"","parse-names":false,"suffix":""},{"dropping-particle":"","family":"Молдабекова","given":"Айсулу","non-dropping-particle":"","parse-names":false,"suffix":""}],"container-title":"Экономика: стратегия и практика","id":"ITEM-1","issued":{"date-parts":[["0"]]},"title":"Методы и практика оценки национальной логистической системы Республики Казахстан","type":"article-journal"},"uris":["http://www.mendeley.com/documents/?uuid=f57a275d-4e8e-4d8f-b629-529f8642b66d"]}],"mendeley":{"formattedCitation":"[44]","plainTextFormattedCitation":"[44]","previouslyFormattedCitation":"[44]"},"properties":{"noteIndex":0},"schema":"https://github.com/citation-style-language/schema/raw/master/csl-citation.json"}</w:instrText>
      </w:r>
      <w:r w:rsidR="0022781A" w:rsidRPr="006977A4">
        <w:rPr>
          <w:rFonts w:ascii="Times New Roman" w:hAnsi="Times New Roman" w:cs="Times New Roman"/>
          <w:bCs/>
          <w:sz w:val="28"/>
          <w:szCs w:val="28"/>
          <w:lang w:val="en-US"/>
        </w:rPr>
        <w:fldChar w:fldCharType="separate"/>
      </w:r>
      <w:r w:rsidR="00371352" w:rsidRPr="006977A4">
        <w:rPr>
          <w:rFonts w:ascii="Times New Roman" w:hAnsi="Times New Roman" w:cs="Times New Roman"/>
          <w:bCs/>
          <w:noProof/>
          <w:sz w:val="28"/>
          <w:szCs w:val="28"/>
          <w:lang w:val="en-US"/>
        </w:rPr>
        <w:t>[44]</w:t>
      </w:r>
      <w:r w:rsidR="0022781A" w:rsidRPr="006977A4">
        <w:rPr>
          <w:rFonts w:ascii="Times New Roman" w:hAnsi="Times New Roman" w:cs="Times New Roman"/>
          <w:bCs/>
          <w:sz w:val="28"/>
          <w:szCs w:val="28"/>
          <w:lang w:val="en-US"/>
        </w:rPr>
        <w:fldChar w:fldCharType="end"/>
      </w:r>
      <w:r w:rsidR="00D0350A" w:rsidRPr="006977A4">
        <w:rPr>
          <w:rFonts w:ascii="Times New Roman" w:hAnsi="Times New Roman" w:cs="Times New Roman"/>
          <w:bCs/>
          <w:sz w:val="28"/>
          <w:szCs w:val="28"/>
          <w:lang w:val="en-US"/>
        </w:rPr>
        <w:t xml:space="preserve">. The </w:t>
      </w:r>
      <w:r w:rsidR="007F5884" w:rsidRPr="006977A4">
        <w:rPr>
          <w:rFonts w:ascii="Times New Roman" w:hAnsi="Times New Roman" w:cs="Times New Roman"/>
          <w:bCs/>
          <w:sz w:val="28"/>
          <w:szCs w:val="28"/>
          <w:lang w:val="en-US"/>
        </w:rPr>
        <w:t>Republic of Kazakhstan's positio</w:t>
      </w:r>
      <w:r w:rsidR="00D0350A" w:rsidRPr="006977A4">
        <w:rPr>
          <w:rFonts w:ascii="Times New Roman" w:hAnsi="Times New Roman" w:cs="Times New Roman"/>
          <w:bCs/>
          <w:sz w:val="28"/>
          <w:szCs w:val="28"/>
          <w:lang w:val="en-US"/>
        </w:rPr>
        <w:t xml:space="preserve">n among the EAEU states is also </w:t>
      </w:r>
      <w:r w:rsidR="00840260" w:rsidRPr="006977A4">
        <w:rPr>
          <w:rFonts w:ascii="Times New Roman" w:hAnsi="Times New Roman" w:cs="Times New Roman"/>
          <w:bCs/>
          <w:sz w:val="28"/>
          <w:szCs w:val="28"/>
          <w:lang w:val="en-US"/>
        </w:rPr>
        <w:t>favorable</w:t>
      </w:r>
      <w:r w:rsidR="007F5884" w:rsidRPr="006977A4">
        <w:rPr>
          <w:rFonts w:ascii="Times New Roman" w:hAnsi="Times New Roman" w:cs="Times New Roman"/>
          <w:bCs/>
          <w:sz w:val="28"/>
          <w:szCs w:val="28"/>
          <w:lang w:val="en-US"/>
        </w:rPr>
        <w:t xml:space="preserve"> (Figure</w:t>
      </w:r>
      <w:r w:rsidR="002B0387" w:rsidRPr="006977A4">
        <w:rPr>
          <w:rFonts w:ascii="Times New Roman" w:hAnsi="Times New Roman" w:cs="Times New Roman"/>
          <w:bCs/>
          <w:sz w:val="28"/>
          <w:szCs w:val="28"/>
          <w:lang w:val="en-US"/>
        </w:rPr>
        <w:t xml:space="preserve"> 2</w:t>
      </w:r>
      <w:r w:rsidR="004A4379" w:rsidRPr="006977A4">
        <w:rPr>
          <w:rFonts w:ascii="Times New Roman" w:hAnsi="Times New Roman" w:cs="Times New Roman"/>
          <w:bCs/>
          <w:sz w:val="28"/>
          <w:szCs w:val="28"/>
          <w:lang w:val="en-US"/>
        </w:rPr>
        <w:t>0</w:t>
      </w:r>
      <w:r w:rsidR="002B0387" w:rsidRPr="006977A4">
        <w:rPr>
          <w:rFonts w:ascii="Times New Roman" w:hAnsi="Times New Roman" w:cs="Times New Roman"/>
          <w:bCs/>
          <w:sz w:val="28"/>
          <w:szCs w:val="28"/>
          <w:lang w:val="en-US"/>
        </w:rPr>
        <w:t xml:space="preserve">). Coefficients </w:t>
      </w:r>
      <w:r w:rsidR="00261120" w:rsidRPr="006977A4">
        <w:rPr>
          <w:rFonts w:ascii="Times New Roman" w:hAnsi="Times New Roman" w:cs="Times New Roman"/>
          <w:bCs/>
          <w:sz w:val="28"/>
          <w:szCs w:val="28"/>
          <w:lang w:val="en-US"/>
        </w:rPr>
        <w:t>a</w:t>
      </w:r>
      <w:r w:rsidR="002B0387" w:rsidRPr="006977A4">
        <w:rPr>
          <w:rFonts w:ascii="Times New Roman" w:hAnsi="Times New Roman" w:cs="Times New Roman"/>
          <w:bCs/>
          <w:sz w:val="28"/>
          <w:szCs w:val="28"/>
          <w:lang w:val="en-US"/>
        </w:rPr>
        <w:t>re presented</w:t>
      </w:r>
      <w:r w:rsidR="007F5884" w:rsidRPr="006977A4">
        <w:rPr>
          <w:rFonts w:ascii="Times New Roman" w:hAnsi="Times New Roman" w:cs="Times New Roman"/>
          <w:bCs/>
          <w:sz w:val="28"/>
          <w:szCs w:val="28"/>
          <w:lang w:val="en-US"/>
        </w:rPr>
        <w:t xml:space="preserve"> in Table 1</w:t>
      </w:r>
      <w:r w:rsidR="00322001" w:rsidRPr="006977A4">
        <w:rPr>
          <w:rFonts w:ascii="Times New Roman" w:hAnsi="Times New Roman" w:cs="Times New Roman"/>
          <w:bCs/>
          <w:sz w:val="28"/>
          <w:szCs w:val="28"/>
          <w:lang w:val="en-US"/>
        </w:rPr>
        <w:t>4</w:t>
      </w:r>
      <w:r w:rsidR="00D0350A" w:rsidRPr="006977A4">
        <w:rPr>
          <w:rFonts w:ascii="Times New Roman" w:hAnsi="Times New Roman" w:cs="Times New Roman"/>
          <w:bCs/>
          <w:sz w:val="28"/>
          <w:szCs w:val="28"/>
          <w:lang w:val="en-US"/>
        </w:rPr>
        <w:t>.</w:t>
      </w:r>
    </w:p>
    <w:p w14:paraId="44285812" w14:textId="77777777" w:rsidR="00322001" w:rsidRPr="006977A4" w:rsidRDefault="004F7412"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ab/>
      </w:r>
    </w:p>
    <w:p w14:paraId="31EF4410" w14:textId="3A54BA60" w:rsidR="004F7412" w:rsidRPr="006977A4" w:rsidRDefault="004F7412"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Table 1</w:t>
      </w:r>
      <w:r w:rsidR="00322001" w:rsidRPr="006977A4">
        <w:rPr>
          <w:rFonts w:ascii="Times New Roman" w:hAnsi="Times New Roman" w:cs="Times New Roman"/>
          <w:bCs/>
          <w:sz w:val="28"/>
          <w:szCs w:val="28"/>
          <w:lang w:val="en-US"/>
        </w:rPr>
        <w:t>4</w:t>
      </w:r>
      <w:r w:rsidR="006B077A" w:rsidRPr="006977A4">
        <w:rPr>
          <w:rFonts w:ascii="Times New Roman" w:hAnsi="Times New Roman" w:cs="Times New Roman"/>
          <w:bCs/>
          <w:sz w:val="28"/>
          <w:szCs w:val="28"/>
          <w:lang w:val="en-US"/>
        </w:rPr>
        <w:t xml:space="preserve"> – </w:t>
      </w:r>
      <w:r w:rsidRPr="006977A4">
        <w:rPr>
          <w:rFonts w:ascii="Times New Roman" w:hAnsi="Times New Roman" w:cs="Times New Roman"/>
          <w:bCs/>
          <w:sz w:val="28"/>
          <w:szCs w:val="28"/>
          <w:lang w:val="en-US"/>
        </w:rPr>
        <w:t>Score of the EAEU member states in the ranking of the LPI</w:t>
      </w:r>
    </w:p>
    <w:p w14:paraId="5F7ECF9D" w14:textId="77777777" w:rsidR="00322001" w:rsidRPr="006977A4" w:rsidRDefault="00322001" w:rsidP="00970BCF">
      <w:pPr>
        <w:tabs>
          <w:tab w:val="left" w:pos="720"/>
        </w:tabs>
        <w:spacing w:after="0" w:line="240" w:lineRule="auto"/>
        <w:ind w:firstLine="709"/>
        <w:jc w:val="both"/>
        <w:rPr>
          <w:rFonts w:ascii="Times New Roman" w:hAnsi="Times New Roman" w:cs="Times New Roman"/>
          <w:bCs/>
          <w:sz w:val="28"/>
          <w:szCs w:val="28"/>
          <w:lang w:val="en-US"/>
        </w:rPr>
      </w:pPr>
    </w:p>
    <w:tbl>
      <w:tblPr>
        <w:tblStyle w:val="12"/>
        <w:tblW w:w="9120" w:type="dxa"/>
        <w:tblInd w:w="392" w:type="dxa"/>
        <w:tblLook w:val="04A0" w:firstRow="1" w:lastRow="0" w:firstColumn="1" w:lastColumn="0" w:noHBand="0" w:noVBand="1"/>
      </w:tblPr>
      <w:tblGrid>
        <w:gridCol w:w="2835"/>
        <w:gridCol w:w="1173"/>
        <w:gridCol w:w="960"/>
        <w:gridCol w:w="960"/>
        <w:gridCol w:w="1116"/>
        <w:gridCol w:w="1116"/>
        <w:gridCol w:w="960"/>
      </w:tblGrid>
      <w:tr w:rsidR="00970BCF" w:rsidRPr="006977A4" w14:paraId="74C12B1B" w14:textId="77777777" w:rsidTr="00FF2FDC">
        <w:trPr>
          <w:trHeight w:val="288"/>
        </w:trPr>
        <w:tc>
          <w:tcPr>
            <w:tcW w:w="2835" w:type="dxa"/>
            <w:noWrap/>
            <w:hideMark/>
          </w:tcPr>
          <w:p w14:paraId="4312FA78"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lastRenderedPageBreak/>
              <w:t>Country Name</w:t>
            </w:r>
          </w:p>
        </w:tc>
        <w:tc>
          <w:tcPr>
            <w:tcW w:w="1173" w:type="dxa"/>
            <w:noWrap/>
            <w:hideMark/>
          </w:tcPr>
          <w:p w14:paraId="4A1FB392"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2008</w:t>
            </w:r>
          </w:p>
        </w:tc>
        <w:tc>
          <w:tcPr>
            <w:tcW w:w="960" w:type="dxa"/>
            <w:noWrap/>
            <w:hideMark/>
          </w:tcPr>
          <w:p w14:paraId="3D38CA0C"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2010</w:t>
            </w:r>
          </w:p>
        </w:tc>
        <w:tc>
          <w:tcPr>
            <w:tcW w:w="960" w:type="dxa"/>
            <w:noWrap/>
            <w:hideMark/>
          </w:tcPr>
          <w:p w14:paraId="46ABF850"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2012</w:t>
            </w:r>
          </w:p>
        </w:tc>
        <w:tc>
          <w:tcPr>
            <w:tcW w:w="1116" w:type="dxa"/>
            <w:noWrap/>
            <w:hideMark/>
          </w:tcPr>
          <w:p w14:paraId="4E61F99E"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2014</w:t>
            </w:r>
          </w:p>
        </w:tc>
        <w:tc>
          <w:tcPr>
            <w:tcW w:w="1116" w:type="dxa"/>
            <w:noWrap/>
            <w:hideMark/>
          </w:tcPr>
          <w:p w14:paraId="1FB1F319"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2016</w:t>
            </w:r>
          </w:p>
        </w:tc>
        <w:tc>
          <w:tcPr>
            <w:tcW w:w="960" w:type="dxa"/>
            <w:noWrap/>
            <w:hideMark/>
          </w:tcPr>
          <w:p w14:paraId="08C7D19D"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2018</w:t>
            </w:r>
          </w:p>
        </w:tc>
      </w:tr>
      <w:tr w:rsidR="00970BCF" w:rsidRPr="006977A4" w14:paraId="75FABC6A" w14:textId="77777777" w:rsidTr="00FF2FDC">
        <w:trPr>
          <w:trHeight w:val="288"/>
        </w:trPr>
        <w:tc>
          <w:tcPr>
            <w:tcW w:w="2835" w:type="dxa"/>
            <w:noWrap/>
            <w:hideMark/>
          </w:tcPr>
          <w:p w14:paraId="319F980E"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Armenia</w:t>
            </w:r>
          </w:p>
        </w:tc>
        <w:tc>
          <w:tcPr>
            <w:tcW w:w="1173" w:type="dxa"/>
            <w:noWrap/>
            <w:hideMark/>
          </w:tcPr>
          <w:p w14:paraId="529924A1"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2,14</w:t>
            </w:r>
          </w:p>
        </w:tc>
        <w:tc>
          <w:tcPr>
            <w:tcW w:w="960" w:type="dxa"/>
            <w:noWrap/>
            <w:hideMark/>
          </w:tcPr>
          <w:p w14:paraId="581F22A2"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2,52</w:t>
            </w:r>
          </w:p>
        </w:tc>
        <w:tc>
          <w:tcPr>
            <w:tcW w:w="960" w:type="dxa"/>
            <w:noWrap/>
            <w:hideMark/>
          </w:tcPr>
          <w:p w14:paraId="3D807B24"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2,56</w:t>
            </w:r>
          </w:p>
        </w:tc>
        <w:tc>
          <w:tcPr>
            <w:tcW w:w="1116" w:type="dxa"/>
            <w:noWrap/>
            <w:hideMark/>
          </w:tcPr>
          <w:p w14:paraId="0500E933" w14:textId="37427F51"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2,6</w:t>
            </w:r>
          </w:p>
        </w:tc>
        <w:tc>
          <w:tcPr>
            <w:tcW w:w="1116" w:type="dxa"/>
            <w:noWrap/>
            <w:hideMark/>
          </w:tcPr>
          <w:p w14:paraId="0EFF0A32" w14:textId="00AAF9BF"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2,2</w:t>
            </w:r>
          </w:p>
        </w:tc>
        <w:tc>
          <w:tcPr>
            <w:tcW w:w="960" w:type="dxa"/>
            <w:noWrap/>
            <w:hideMark/>
          </w:tcPr>
          <w:p w14:paraId="6936CA46"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2,61</w:t>
            </w:r>
          </w:p>
        </w:tc>
      </w:tr>
      <w:tr w:rsidR="00970BCF" w:rsidRPr="006977A4" w14:paraId="73928487" w14:textId="77777777" w:rsidTr="00FF2FDC">
        <w:trPr>
          <w:trHeight w:val="288"/>
        </w:trPr>
        <w:tc>
          <w:tcPr>
            <w:tcW w:w="2835" w:type="dxa"/>
            <w:noWrap/>
            <w:hideMark/>
          </w:tcPr>
          <w:p w14:paraId="2F1B184F"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Kazakhstan</w:t>
            </w:r>
          </w:p>
        </w:tc>
        <w:tc>
          <w:tcPr>
            <w:tcW w:w="1173" w:type="dxa"/>
            <w:noWrap/>
            <w:hideMark/>
          </w:tcPr>
          <w:p w14:paraId="3D805475"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2,83</w:t>
            </w:r>
          </w:p>
        </w:tc>
        <w:tc>
          <w:tcPr>
            <w:tcW w:w="960" w:type="dxa"/>
            <w:noWrap/>
            <w:hideMark/>
          </w:tcPr>
          <w:p w14:paraId="7F34EA76"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2,83</w:t>
            </w:r>
          </w:p>
        </w:tc>
        <w:tc>
          <w:tcPr>
            <w:tcW w:w="960" w:type="dxa"/>
            <w:noWrap/>
            <w:hideMark/>
          </w:tcPr>
          <w:p w14:paraId="2C13A887"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2,69</w:t>
            </w:r>
          </w:p>
        </w:tc>
        <w:tc>
          <w:tcPr>
            <w:tcW w:w="1116" w:type="dxa"/>
            <w:noWrap/>
            <w:hideMark/>
          </w:tcPr>
          <w:p w14:paraId="09352008" w14:textId="0D1B19AD"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2,6</w:t>
            </w:r>
          </w:p>
        </w:tc>
        <w:tc>
          <w:tcPr>
            <w:tcW w:w="1116" w:type="dxa"/>
            <w:noWrap/>
            <w:hideMark/>
          </w:tcPr>
          <w:p w14:paraId="561A9657" w14:textId="3A3BC444"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2,7</w:t>
            </w:r>
          </w:p>
        </w:tc>
        <w:tc>
          <w:tcPr>
            <w:tcW w:w="960" w:type="dxa"/>
            <w:noWrap/>
            <w:hideMark/>
          </w:tcPr>
          <w:p w14:paraId="550673BA"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2,81</w:t>
            </w:r>
          </w:p>
        </w:tc>
      </w:tr>
      <w:tr w:rsidR="00970BCF" w:rsidRPr="006977A4" w14:paraId="4C141D5D" w14:textId="77777777" w:rsidTr="00FF2FDC">
        <w:trPr>
          <w:trHeight w:val="288"/>
        </w:trPr>
        <w:tc>
          <w:tcPr>
            <w:tcW w:w="2835" w:type="dxa"/>
            <w:noWrap/>
            <w:hideMark/>
          </w:tcPr>
          <w:p w14:paraId="56F326B4"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Belarus</w:t>
            </w:r>
          </w:p>
        </w:tc>
        <w:tc>
          <w:tcPr>
            <w:tcW w:w="1173" w:type="dxa"/>
            <w:noWrap/>
            <w:hideMark/>
          </w:tcPr>
          <w:p w14:paraId="4920A460"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2,53</w:t>
            </w:r>
          </w:p>
        </w:tc>
        <w:tc>
          <w:tcPr>
            <w:tcW w:w="960" w:type="dxa"/>
            <w:noWrap/>
            <w:hideMark/>
          </w:tcPr>
          <w:p w14:paraId="044EE0AD" w14:textId="295AFF39" w:rsidR="004F7412" w:rsidRPr="006977A4" w:rsidRDefault="007F5884"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w:t>
            </w:r>
          </w:p>
        </w:tc>
        <w:tc>
          <w:tcPr>
            <w:tcW w:w="960" w:type="dxa"/>
            <w:noWrap/>
            <w:hideMark/>
          </w:tcPr>
          <w:p w14:paraId="610E129B"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2,61</w:t>
            </w:r>
          </w:p>
        </w:tc>
        <w:tc>
          <w:tcPr>
            <w:tcW w:w="1116" w:type="dxa"/>
            <w:noWrap/>
            <w:hideMark/>
          </w:tcPr>
          <w:p w14:paraId="73ECA244" w14:textId="63B4ADC1"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2,6</w:t>
            </w:r>
          </w:p>
        </w:tc>
        <w:tc>
          <w:tcPr>
            <w:tcW w:w="1116" w:type="dxa"/>
            <w:noWrap/>
            <w:hideMark/>
          </w:tcPr>
          <w:p w14:paraId="581A025D" w14:textId="21E5412B"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2,3</w:t>
            </w:r>
          </w:p>
        </w:tc>
        <w:tc>
          <w:tcPr>
            <w:tcW w:w="960" w:type="dxa"/>
            <w:noWrap/>
            <w:hideMark/>
          </w:tcPr>
          <w:p w14:paraId="78D986C5"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2,57</w:t>
            </w:r>
          </w:p>
        </w:tc>
      </w:tr>
      <w:tr w:rsidR="00970BCF" w:rsidRPr="006977A4" w14:paraId="26B08FA9" w14:textId="77777777" w:rsidTr="00FF2FDC">
        <w:trPr>
          <w:trHeight w:val="288"/>
        </w:trPr>
        <w:tc>
          <w:tcPr>
            <w:tcW w:w="2835" w:type="dxa"/>
            <w:noWrap/>
            <w:hideMark/>
          </w:tcPr>
          <w:p w14:paraId="3AB764E8"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Russian Federation</w:t>
            </w:r>
          </w:p>
        </w:tc>
        <w:tc>
          <w:tcPr>
            <w:tcW w:w="1173" w:type="dxa"/>
            <w:noWrap/>
            <w:hideMark/>
          </w:tcPr>
          <w:p w14:paraId="28A6F63E"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2,37</w:t>
            </w:r>
          </w:p>
        </w:tc>
        <w:tc>
          <w:tcPr>
            <w:tcW w:w="960" w:type="dxa"/>
            <w:noWrap/>
            <w:hideMark/>
          </w:tcPr>
          <w:p w14:paraId="284179D3"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2,61</w:t>
            </w:r>
          </w:p>
        </w:tc>
        <w:tc>
          <w:tcPr>
            <w:tcW w:w="960" w:type="dxa"/>
            <w:noWrap/>
            <w:hideMark/>
          </w:tcPr>
          <w:p w14:paraId="72EB4A33"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2,58</w:t>
            </w:r>
          </w:p>
        </w:tc>
        <w:tc>
          <w:tcPr>
            <w:tcW w:w="1116" w:type="dxa"/>
            <w:noWrap/>
            <w:hideMark/>
          </w:tcPr>
          <w:p w14:paraId="478A695C" w14:textId="257AAFE3"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2,6</w:t>
            </w:r>
          </w:p>
        </w:tc>
        <w:tc>
          <w:tcPr>
            <w:tcW w:w="1116" w:type="dxa"/>
            <w:noWrap/>
            <w:hideMark/>
          </w:tcPr>
          <w:p w14:paraId="23F8B861" w14:textId="7301D31A"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2,5</w:t>
            </w:r>
          </w:p>
        </w:tc>
        <w:tc>
          <w:tcPr>
            <w:tcW w:w="960" w:type="dxa"/>
            <w:noWrap/>
            <w:hideMark/>
          </w:tcPr>
          <w:p w14:paraId="17C61F6E"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2,76</w:t>
            </w:r>
          </w:p>
        </w:tc>
      </w:tr>
      <w:tr w:rsidR="00970BCF" w:rsidRPr="006977A4" w14:paraId="1A075205" w14:textId="77777777" w:rsidTr="00FF2FDC">
        <w:trPr>
          <w:trHeight w:val="288"/>
        </w:trPr>
        <w:tc>
          <w:tcPr>
            <w:tcW w:w="2835" w:type="dxa"/>
            <w:noWrap/>
            <w:hideMark/>
          </w:tcPr>
          <w:p w14:paraId="5E8411EC"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Kyrgyz Republic</w:t>
            </w:r>
          </w:p>
        </w:tc>
        <w:tc>
          <w:tcPr>
            <w:tcW w:w="1173" w:type="dxa"/>
            <w:noWrap/>
            <w:hideMark/>
          </w:tcPr>
          <w:p w14:paraId="0BB0682C"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2,35</w:t>
            </w:r>
          </w:p>
        </w:tc>
        <w:tc>
          <w:tcPr>
            <w:tcW w:w="960" w:type="dxa"/>
            <w:noWrap/>
            <w:hideMark/>
          </w:tcPr>
          <w:p w14:paraId="099926DF"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2,62</w:t>
            </w:r>
          </w:p>
        </w:tc>
        <w:tc>
          <w:tcPr>
            <w:tcW w:w="960" w:type="dxa"/>
            <w:noWrap/>
            <w:hideMark/>
          </w:tcPr>
          <w:p w14:paraId="5374E60B"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2,35</w:t>
            </w:r>
          </w:p>
        </w:tc>
        <w:tc>
          <w:tcPr>
            <w:tcW w:w="1116" w:type="dxa"/>
            <w:noWrap/>
            <w:hideMark/>
          </w:tcPr>
          <w:p w14:paraId="46AA1434" w14:textId="6EBA6B15"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2,2</w:t>
            </w:r>
          </w:p>
        </w:tc>
        <w:tc>
          <w:tcPr>
            <w:tcW w:w="1116" w:type="dxa"/>
            <w:noWrap/>
            <w:hideMark/>
          </w:tcPr>
          <w:p w14:paraId="05D5F16D" w14:textId="280C8D66"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2,1</w:t>
            </w:r>
          </w:p>
        </w:tc>
        <w:tc>
          <w:tcPr>
            <w:tcW w:w="960" w:type="dxa"/>
            <w:noWrap/>
            <w:hideMark/>
          </w:tcPr>
          <w:p w14:paraId="7B9B909A" w14:textId="77777777" w:rsidR="004F7412" w:rsidRPr="006977A4" w:rsidRDefault="004F7412"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2,55</w:t>
            </w:r>
          </w:p>
        </w:tc>
      </w:tr>
      <w:tr w:rsidR="00970BCF" w:rsidRPr="00A52DF2" w14:paraId="258F823F" w14:textId="77777777" w:rsidTr="00FF2FDC">
        <w:trPr>
          <w:trHeight w:val="288"/>
        </w:trPr>
        <w:tc>
          <w:tcPr>
            <w:tcW w:w="9120" w:type="dxa"/>
            <w:gridSpan w:val="7"/>
            <w:noWrap/>
          </w:tcPr>
          <w:p w14:paraId="4A15133A" w14:textId="7A4E0211" w:rsidR="00FF2FDC" w:rsidRPr="006977A4" w:rsidRDefault="00FF2FDC"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Note – Compiled by the author based on</w:t>
            </w:r>
            <w:r w:rsidR="00724F20" w:rsidRPr="006977A4">
              <w:rPr>
                <w:rFonts w:ascii="Times New Roman" w:eastAsia="Times New Roman" w:hAnsi="Times New Roman" w:cs="Times New Roman"/>
                <w:sz w:val="24"/>
                <w:szCs w:val="24"/>
                <w:lang w:val="en-US" w:eastAsia="ru-RU"/>
              </w:rPr>
              <w:t xml:space="preserve"> </w:t>
            </w:r>
            <w:r w:rsidR="00724F20" w:rsidRPr="006977A4">
              <w:rPr>
                <w:rFonts w:ascii="Times New Roman" w:eastAsia="Times New Roman" w:hAnsi="Times New Roman" w:cs="Times New Roman"/>
                <w:sz w:val="24"/>
                <w:szCs w:val="24"/>
                <w:lang w:val="en-US" w:eastAsia="ru-RU"/>
              </w:rPr>
              <w:fldChar w:fldCharType="begin" w:fldLock="1"/>
            </w:r>
            <w:r w:rsidR="002E7DEE" w:rsidRPr="006977A4">
              <w:rPr>
                <w:rFonts w:ascii="Times New Roman" w:eastAsia="Times New Roman" w:hAnsi="Times New Roman" w:cs="Times New Roman"/>
                <w:sz w:val="24"/>
                <w:szCs w:val="24"/>
                <w:lang w:val="en-US" w:eastAsia="ru-RU"/>
              </w:rPr>
              <w:instrText>ADDIN CSL_CITATION {"citationItems":[{"id":"ITEM-1","itemData":{"id":"ITEM-1","issued":{"date-parts":[["0"]]},"title":"Индекс эффективность логистики https://lpi.worldbank.org/international","type":"article"},"uris":["http://www.mendeley.com/documents/?uuid=88c3f5bc-56d6-451f-9407-b770dc2e8e86"]}],"mendeley":{"formattedCitation":"[113]","manualFormatting":"[115]","plainTextFormattedCitation":"[113]","previouslyFormattedCitation":"[113]"},"properties":{"noteIndex":0},"schema":"https://github.com/citation-style-language/schema/raw/master/csl-citation.json"}</w:instrText>
            </w:r>
            <w:r w:rsidR="00724F20" w:rsidRPr="006977A4">
              <w:rPr>
                <w:rFonts w:ascii="Times New Roman" w:eastAsia="Times New Roman" w:hAnsi="Times New Roman" w:cs="Times New Roman"/>
                <w:sz w:val="24"/>
                <w:szCs w:val="24"/>
                <w:lang w:val="en-US" w:eastAsia="ru-RU"/>
              </w:rPr>
              <w:fldChar w:fldCharType="separate"/>
            </w:r>
            <w:r w:rsidR="00371352" w:rsidRPr="006977A4">
              <w:rPr>
                <w:rFonts w:ascii="Times New Roman" w:eastAsia="Times New Roman" w:hAnsi="Times New Roman" w:cs="Times New Roman"/>
                <w:noProof/>
                <w:sz w:val="24"/>
                <w:szCs w:val="24"/>
                <w:lang w:val="en-US" w:eastAsia="ru-RU"/>
              </w:rPr>
              <w:t>[11</w:t>
            </w:r>
            <w:r w:rsidR="002E7DEE" w:rsidRPr="006977A4">
              <w:rPr>
                <w:rFonts w:ascii="Times New Roman" w:eastAsia="Times New Roman" w:hAnsi="Times New Roman" w:cs="Times New Roman"/>
                <w:noProof/>
                <w:sz w:val="24"/>
                <w:szCs w:val="24"/>
                <w:lang w:val="en-US" w:eastAsia="ru-RU"/>
              </w:rPr>
              <w:t>5</w:t>
            </w:r>
            <w:r w:rsidR="00371352" w:rsidRPr="006977A4">
              <w:rPr>
                <w:rFonts w:ascii="Times New Roman" w:eastAsia="Times New Roman" w:hAnsi="Times New Roman" w:cs="Times New Roman"/>
                <w:noProof/>
                <w:sz w:val="24"/>
                <w:szCs w:val="24"/>
                <w:lang w:val="en-US" w:eastAsia="ru-RU"/>
              </w:rPr>
              <w:t>]</w:t>
            </w:r>
            <w:r w:rsidR="00724F20" w:rsidRPr="006977A4">
              <w:rPr>
                <w:rFonts w:ascii="Times New Roman" w:eastAsia="Times New Roman" w:hAnsi="Times New Roman" w:cs="Times New Roman"/>
                <w:sz w:val="24"/>
                <w:szCs w:val="24"/>
                <w:lang w:val="en-US" w:eastAsia="ru-RU"/>
              </w:rPr>
              <w:fldChar w:fldCharType="end"/>
            </w:r>
          </w:p>
        </w:tc>
      </w:tr>
    </w:tbl>
    <w:p w14:paraId="040AC54F" w14:textId="77777777" w:rsidR="004F7412" w:rsidRPr="006977A4" w:rsidRDefault="004F7412" w:rsidP="00970BCF">
      <w:pPr>
        <w:tabs>
          <w:tab w:val="left" w:pos="720"/>
        </w:tabs>
        <w:spacing w:after="0" w:line="240" w:lineRule="auto"/>
        <w:ind w:firstLine="709"/>
        <w:jc w:val="both"/>
        <w:rPr>
          <w:rFonts w:ascii="Times New Roman" w:hAnsi="Times New Roman" w:cs="Times New Roman"/>
          <w:bCs/>
          <w:sz w:val="28"/>
          <w:szCs w:val="28"/>
          <w:lang w:val="en-US"/>
        </w:rPr>
      </w:pPr>
    </w:p>
    <w:p w14:paraId="4730CF0B" w14:textId="6B2EDC14" w:rsidR="002B0387" w:rsidRPr="006977A4" w:rsidRDefault="002B0387"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ab/>
        <w:t xml:space="preserve">Nevertheless, it should be noted that </w:t>
      </w:r>
      <w:r w:rsidR="00CC34E6" w:rsidRPr="006977A4">
        <w:rPr>
          <w:rFonts w:ascii="Times New Roman" w:hAnsi="Times New Roman" w:cs="Times New Roman"/>
          <w:bCs/>
          <w:sz w:val="28"/>
          <w:szCs w:val="28"/>
          <w:lang w:val="en-US"/>
        </w:rPr>
        <w:t>according to this sub-indicator of the quality of logistics services,</w:t>
      </w:r>
      <w:r w:rsidRPr="006977A4">
        <w:rPr>
          <w:rFonts w:ascii="Times New Roman" w:hAnsi="Times New Roman" w:cs="Times New Roman"/>
          <w:bCs/>
          <w:sz w:val="28"/>
          <w:szCs w:val="28"/>
          <w:lang w:val="en-US"/>
        </w:rPr>
        <w:t xml:space="preserve"> countries have low coefficients and poor places in the rating.</w:t>
      </w:r>
    </w:p>
    <w:p w14:paraId="1194D6F1" w14:textId="7EB0932C" w:rsidR="00EE7A45" w:rsidRPr="006977A4" w:rsidRDefault="008F5BC5" w:rsidP="00970BCF">
      <w:pPr>
        <w:tabs>
          <w:tab w:val="left" w:pos="720"/>
        </w:tabs>
        <w:spacing w:after="0" w:line="240" w:lineRule="auto"/>
        <w:ind w:firstLine="709"/>
        <w:jc w:val="both"/>
        <w:rPr>
          <w:rFonts w:ascii="Times New Roman" w:eastAsia="Times New Roman" w:hAnsi="Times New Roman" w:cs="Times New Roman"/>
          <w:spacing w:val="-1"/>
          <w:sz w:val="28"/>
          <w:szCs w:val="28"/>
          <w:lang w:val="en-US"/>
        </w:rPr>
      </w:pPr>
      <w:r w:rsidRPr="006977A4">
        <w:rPr>
          <w:rFonts w:ascii="Times New Roman" w:hAnsi="Times New Roman" w:cs="Times New Roman"/>
          <w:bCs/>
          <w:sz w:val="28"/>
          <w:szCs w:val="28"/>
          <w:lang w:val="en-US"/>
        </w:rPr>
        <w:tab/>
      </w:r>
      <w:r w:rsidR="00FD15E6" w:rsidRPr="006977A4">
        <w:rPr>
          <w:rFonts w:ascii="Times New Roman" w:hAnsi="Times New Roman" w:cs="Times New Roman"/>
          <w:sz w:val="28"/>
          <w:szCs w:val="28"/>
          <w:lang w:val="en-US"/>
        </w:rPr>
        <w:t xml:space="preserve"> </w:t>
      </w:r>
      <w:bookmarkStart w:id="26" w:name="_Hlk109810878"/>
      <w:r w:rsidR="00B613A3" w:rsidRPr="006977A4">
        <w:rPr>
          <w:rFonts w:ascii="Times New Roman" w:hAnsi="Times New Roman" w:cs="Times New Roman"/>
          <w:sz w:val="28"/>
          <w:szCs w:val="28"/>
          <w:lang w:val="en-US"/>
        </w:rPr>
        <w:t xml:space="preserve">To fully represent global technological and innovative development and increase logistics </w:t>
      </w:r>
      <w:r w:rsidR="00E32F86" w:rsidRPr="006977A4">
        <w:rPr>
          <w:rFonts w:ascii="Times New Roman" w:hAnsi="Times New Roman" w:cs="Times New Roman"/>
          <w:sz w:val="28"/>
          <w:szCs w:val="28"/>
          <w:lang w:val="en-US"/>
        </w:rPr>
        <w:t>services</w:t>
      </w:r>
      <w:r w:rsidR="00B613A3" w:rsidRPr="006977A4">
        <w:rPr>
          <w:rFonts w:ascii="Times New Roman" w:hAnsi="Times New Roman" w:cs="Times New Roman"/>
          <w:sz w:val="28"/>
          <w:szCs w:val="28"/>
          <w:lang w:val="en-US"/>
        </w:rPr>
        <w:t xml:space="preserve">, </w:t>
      </w:r>
      <w:r w:rsidR="0005535A" w:rsidRPr="006977A4">
        <w:rPr>
          <w:rFonts w:ascii="Times New Roman" w:hAnsi="Times New Roman" w:cs="Times New Roman"/>
          <w:sz w:val="28"/>
          <w:szCs w:val="28"/>
          <w:lang w:val="en-US"/>
        </w:rPr>
        <w:t xml:space="preserve">including the Eurasian countries, </w:t>
      </w:r>
      <w:r w:rsidR="00B613A3" w:rsidRPr="006977A4">
        <w:rPr>
          <w:rFonts w:ascii="Times New Roman" w:hAnsi="Times New Roman" w:cs="Times New Roman"/>
          <w:sz w:val="28"/>
          <w:szCs w:val="28"/>
          <w:lang w:val="en-US"/>
        </w:rPr>
        <w:t>the different countries are included in the analysis</w:t>
      </w:r>
      <w:r w:rsidR="00B7247D" w:rsidRPr="006977A4">
        <w:rPr>
          <w:rFonts w:ascii="Times New Roman" w:hAnsi="Times New Roman" w:cs="Times New Roman"/>
          <w:sz w:val="28"/>
          <w:szCs w:val="28"/>
          <w:lang w:val="en-US"/>
        </w:rPr>
        <w:t xml:space="preserve"> </w:t>
      </w:r>
      <w:bookmarkStart w:id="27" w:name="_Hlk125646859"/>
      <w:r w:rsidR="00B613A3" w:rsidRPr="006977A4">
        <w:rPr>
          <w:rFonts w:ascii="Times New Roman" w:hAnsi="Times New Roman" w:cs="Times New Roman"/>
          <w:sz w:val="28"/>
          <w:szCs w:val="28"/>
          <w:lang w:val="en-US"/>
        </w:rPr>
        <w:fldChar w:fldCharType="begin" w:fldLock="1"/>
      </w:r>
      <w:r w:rsidR="002E7DEE" w:rsidRPr="006977A4">
        <w:rPr>
          <w:rFonts w:ascii="Times New Roman" w:hAnsi="Times New Roman" w:cs="Times New Roman"/>
          <w:sz w:val="28"/>
          <w:szCs w:val="28"/>
          <w:lang w:val="en-US"/>
        </w:rPr>
        <w:instrText>ADDIN CSL_CITATION {"citationItems":[{"id":"ITEM-1","itemData":{"DOI":"10.13106/jafeb.2021.vol8.no1.145","author":[{"dropping-particle":"","family":"Moldabekova","given":"Aisulu","non-dropping-particle":"","parse-names":false,"suffix":""},{"dropping-particle":"","family":"Philipp","given":"Robert","non-dropping-particle":"","parse-names":false,"suffix":""},{"dropping-particle":"","family":"Satybaldin","given":"Azimkhan A","non-dropping-particle":"","parse-names":false,"suffix":""},{"dropping-particle":"","family":"Prause","given":"Gunnar","non-dropping-particle":"","parse-names":false,"suffix":""}],"container-title":"The Journal of Asian Finance, Economics and Business","id":"ITEM-1","issue":"1","issued":{"date-parts":[["2021"]]},"page":"145-156","title":"Technological Readiness and Innovation as Drivers for Logistics 4 . 0 *","type":"article-journal","volume":"8"},"uris":["http://www.mendeley.com/documents/?uuid=2cbe3f46-5982-45ee-bd9b-c1c7c0e2f661"]}],"mendeley":{"formattedCitation":"[114]","manualFormatting":"[105]","plainTextFormattedCitation":"[114]","previouslyFormattedCitation":"[114]"},"properties":{"noteIndex":0},"schema":"https://github.com/citation-style-language/schema/raw/master/csl-citation.json"}</w:instrText>
      </w:r>
      <w:r w:rsidR="00B613A3"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w:t>
      </w:r>
      <w:r w:rsidR="002E7DEE" w:rsidRPr="006977A4">
        <w:rPr>
          <w:rFonts w:ascii="Times New Roman" w:hAnsi="Times New Roman" w:cs="Times New Roman"/>
          <w:noProof/>
          <w:sz w:val="28"/>
          <w:szCs w:val="28"/>
          <w:lang w:val="en-US"/>
        </w:rPr>
        <w:t>05</w:t>
      </w:r>
      <w:r w:rsidR="00371352" w:rsidRPr="006977A4">
        <w:rPr>
          <w:rFonts w:ascii="Times New Roman" w:hAnsi="Times New Roman" w:cs="Times New Roman"/>
          <w:noProof/>
          <w:sz w:val="28"/>
          <w:szCs w:val="28"/>
          <w:lang w:val="en-US"/>
        </w:rPr>
        <w:t>]</w:t>
      </w:r>
      <w:r w:rsidR="00B613A3" w:rsidRPr="006977A4">
        <w:rPr>
          <w:rFonts w:ascii="Times New Roman" w:hAnsi="Times New Roman" w:cs="Times New Roman"/>
          <w:sz w:val="28"/>
          <w:szCs w:val="28"/>
          <w:lang w:val="en-US"/>
        </w:rPr>
        <w:fldChar w:fldCharType="end"/>
      </w:r>
      <w:bookmarkEnd w:id="27"/>
      <w:r w:rsidR="00B613A3" w:rsidRPr="006977A4">
        <w:rPr>
          <w:rFonts w:ascii="Times New Roman" w:hAnsi="Times New Roman" w:cs="Times New Roman"/>
          <w:sz w:val="28"/>
          <w:szCs w:val="28"/>
          <w:lang w:val="en-US"/>
        </w:rPr>
        <w:t xml:space="preserve">. </w:t>
      </w:r>
      <w:r w:rsidR="00CC34E6" w:rsidRPr="006977A4">
        <w:rPr>
          <w:rFonts w:ascii="Times New Roman" w:hAnsi="Times New Roman" w:cs="Times New Roman"/>
          <w:sz w:val="28"/>
          <w:szCs w:val="28"/>
          <w:lang w:val="en-US"/>
        </w:rPr>
        <w:t>T</w:t>
      </w:r>
      <w:r w:rsidR="00EE7A45" w:rsidRPr="006977A4">
        <w:rPr>
          <w:rFonts w:ascii="Times New Roman" w:hAnsi="Times New Roman" w:cs="Times New Roman"/>
          <w:sz w:val="28"/>
          <w:szCs w:val="28"/>
          <w:lang w:val="en-US"/>
        </w:rPr>
        <w:t>he study sample embraces 29 countries</w:t>
      </w:r>
      <w:r w:rsidR="00F955B2" w:rsidRPr="006977A4">
        <w:rPr>
          <w:rFonts w:ascii="Times New Roman" w:hAnsi="Times New Roman" w:cs="Times New Roman"/>
          <w:sz w:val="28"/>
          <w:szCs w:val="28"/>
          <w:lang w:val="en-US"/>
        </w:rPr>
        <w:t xml:space="preserve"> with </w:t>
      </w:r>
      <w:r w:rsidR="00EE7A45" w:rsidRPr="006977A4">
        <w:rPr>
          <w:rFonts w:ascii="Times New Roman" w:hAnsi="Times New Roman" w:cs="Times New Roman"/>
          <w:sz w:val="28"/>
          <w:szCs w:val="28"/>
          <w:lang w:val="en-US"/>
        </w:rPr>
        <w:t>high, upper</w:t>
      </w:r>
      <w:r w:rsidR="00CC34E6" w:rsidRPr="006977A4">
        <w:rPr>
          <w:rFonts w:ascii="Times New Roman" w:hAnsi="Times New Roman" w:cs="Times New Roman"/>
          <w:sz w:val="28"/>
          <w:szCs w:val="28"/>
          <w:lang w:val="en-US"/>
        </w:rPr>
        <w:t>-</w:t>
      </w:r>
      <w:r w:rsidR="00EE7A45" w:rsidRPr="006977A4">
        <w:rPr>
          <w:rFonts w:ascii="Times New Roman" w:hAnsi="Times New Roman" w:cs="Times New Roman"/>
          <w:sz w:val="28"/>
          <w:szCs w:val="28"/>
          <w:lang w:val="en-US"/>
        </w:rPr>
        <w:t>middle, lower</w:t>
      </w:r>
      <w:r w:rsidR="00CC34E6" w:rsidRPr="006977A4">
        <w:rPr>
          <w:rFonts w:ascii="Times New Roman" w:hAnsi="Times New Roman" w:cs="Times New Roman"/>
          <w:sz w:val="28"/>
          <w:szCs w:val="28"/>
          <w:lang w:val="en-US"/>
        </w:rPr>
        <w:t>-</w:t>
      </w:r>
      <w:r w:rsidR="000F2FD8" w:rsidRPr="006977A4">
        <w:rPr>
          <w:rFonts w:ascii="Times New Roman" w:hAnsi="Times New Roman" w:cs="Times New Roman"/>
          <w:sz w:val="28"/>
          <w:szCs w:val="28"/>
          <w:lang w:val="en-US"/>
        </w:rPr>
        <w:t>middle,</w:t>
      </w:r>
      <w:r w:rsidR="00EE7A45" w:rsidRPr="006977A4">
        <w:rPr>
          <w:rFonts w:ascii="Times New Roman" w:hAnsi="Times New Roman" w:cs="Times New Roman"/>
          <w:sz w:val="28"/>
          <w:szCs w:val="28"/>
          <w:lang w:val="en-US"/>
        </w:rPr>
        <w:t xml:space="preserve"> and low-income economies (Table 1</w:t>
      </w:r>
      <w:r w:rsidR="00322001" w:rsidRPr="006977A4">
        <w:rPr>
          <w:rFonts w:ascii="Times New Roman" w:hAnsi="Times New Roman" w:cs="Times New Roman"/>
          <w:sz w:val="28"/>
          <w:szCs w:val="28"/>
          <w:lang w:val="en-US"/>
        </w:rPr>
        <w:t>5</w:t>
      </w:r>
      <w:r w:rsidR="00EE7A45" w:rsidRPr="006977A4">
        <w:rPr>
          <w:rFonts w:ascii="Times New Roman" w:hAnsi="Times New Roman" w:cs="Times New Roman"/>
          <w:sz w:val="28"/>
          <w:szCs w:val="28"/>
          <w:lang w:val="en-US"/>
        </w:rPr>
        <w:t xml:space="preserve">). </w:t>
      </w:r>
    </w:p>
    <w:bookmarkEnd w:id="26"/>
    <w:p w14:paraId="1606940D" w14:textId="262EF317" w:rsidR="00EE7A45" w:rsidRPr="006977A4" w:rsidRDefault="00EE7A45"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bCs/>
          <w:sz w:val="28"/>
          <w:szCs w:val="28"/>
          <w:lang w:val="en-US"/>
        </w:rPr>
        <w:t>Table 1</w:t>
      </w:r>
      <w:r w:rsidR="00322001" w:rsidRPr="006977A4">
        <w:rPr>
          <w:rFonts w:ascii="Times New Roman" w:hAnsi="Times New Roman" w:cs="Times New Roman"/>
          <w:bCs/>
          <w:sz w:val="28"/>
          <w:szCs w:val="28"/>
          <w:lang w:val="en-US"/>
        </w:rPr>
        <w:t>5</w:t>
      </w:r>
      <w:r w:rsidRPr="006977A4">
        <w:rPr>
          <w:rFonts w:ascii="Times New Roman" w:hAnsi="Times New Roman" w:cs="Times New Roman"/>
          <w:b/>
          <w:sz w:val="28"/>
          <w:szCs w:val="28"/>
          <w:lang w:val="en-US"/>
        </w:rPr>
        <w:t xml:space="preserve">– </w:t>
      </w:r>
      <w:r w:rsidRPr="006977A4">
        <w:rPr>
          <w:rFonts w:ascii="Times New Roman" w:hAnsi="Times New Roman" w:cs="Times New Roman"/>
          <w:sz w:val="28"/>
          <w:szCs w:val="28"/>
          <w:lang w:val="en-US"/>
        </w:rPr>
        <w:t>Income group of countries and sample overview</w:t>
      </w:r>
    </w:p>
    <w:p w14:paraId="723081BC" w14:textId="77777777" w:rsidR="00322001" w:rsidRPr="006977A4" w:rsidRDefault="00322001" w:rsidP="00970BCF">
      <w:pPr>
        <w:tabs>
          <w:tab w:val="left" w:pos="720"/>
        </w:tabs>
        <w:spacing w:after="0" w:line="240" w:lineRule="auto"/>
        <w:ind w:firstLine="709"/>
        <w:jc w:val="both"/>
        <w:rPr>
          <w:rFonts w:ascii="Times New Roman" w:hAnsi="Times New Roman" w:cs="Times New Roman"/>
          <w:b/>
          <w:sz w:val="28"/>
          <w:szCs w:val="28"/>
          <w:lang w:val="en-US"/>
        </w:rPr>
      </w:pPr>
    </w:p>
    <w:tbl>
      <w:tblPr>
        <w:tblStyle w:val="a5"/>
        <w:tblW w:w="5000" w:type="pct"/>
        <w:tblLayout w:type="fixed"/>
        <w:tblLook w:val="04A0" w:firstRow="1" w:lastRow="0" w:firstColumn="1" w:lastColumn="0" w:noHBand="0" w:noVBand="1"/>
      </w:tblPr>
      <w:tblGrid>
        <w:gridCol w:w="2140"/>
        <w:gridCol w:w="1376"/>
        <w:gridCol w:w="832"/>
        <w:gridCol w:w="672"/>
        <w:gridCol w:w="4834"/>
      </w:tblGrid>
      <w:tr w:rsidR="00970BCF" w:rsidRPr="006977A4" w14:paraId="3FC3BA05" w14:textId="77777777" w:rsidTr="00A40FB6">
        <w:trPr>
          <w:trHeight w:val="92"/>
        </w:trPr>
        <w:tc>
          <w:tcPr>
            <w:tcW w:w="1086" w:type="pct"/>
            <w:noWrap/>
            <w:vAlign w:val="center"/>
          </w:tcPr>
          <w:p w14:paraId="156A688E" w14:textId="77777777" w:rsidR="00EE7A45" w:rsidRPr="006977A4" w:rsidRDefault="00EE7A45"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Income group</w:t>
            </w:r>
          </w:p>
        </w:tc>
        <w:tc>
          <w:tcPr>
            <w:tcW w:w="698" w:type="pct"/>
            <w:noWrap/>
            <w:vAlign w:val="center"/>
          </w:tcPr>
          <w:p w14:paraId="2E39BB0C" w14:textId="77777777" w:rsidR="00EE7A45" w:rsidRPr="006977A4" w:rsidRDefault="00EE7A45"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No. countries</w:t>
            </w:r>
          </w:p>
        </w:tc>
        <w:tc>
          <w:tcPr>
            <w:tcW w:w="422" w:type="pct"/>
            <w:noWrap/>
            <w:vAlign w:val="center"/>
          </w:tcPr>
          <w:p w14:paraId="77C97C52" w14:textId="77777777" w:rsidR="00EE7A45" w:rsidRPr="006977A4" w:rsidRDefault="00EE7A45"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w:t>
            </w:r>
          </w:p>
        </w:tc>
        <w:tc>
          <w:tcPr>
            <w:tcW w:w="341" w:type="pct"/>
            <w:noWrap/>
            <w:vAlign w:val="center"/>
          </w:tcPr>
          <w:p w14:paraId="07B34224" w14:textId="77777777" w:rsidR="00EE7A45" w:rsidRPr="006977A4" w:rsidRDefault="00EE7A45"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Sample</w:t>
            </w:r>
          </w:p>
        </w:tc>
        <w:tc>
          <w:tcPr>
            <w:tcW w:w="2453" w:type="pct"/>
            <w:vAlign w:val="center"/>
          </w:tcPr>
          <w:p w14:paraId="02FD055F" w14:textId="77777777" w:rsidR="00EE7A45" w:rsidRPr="006977A4" w:rsidRDefault="00EE7A45" w:rsidP="00C02458">
            <w:pPr>
              <w:tabs>
                <w:tab w:val="left" w:pos="720"/>
              </w:tabs>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Countries</w:t>
            </w:r>
          </w:p>
        </w:tc>
      </w:tr>
      <w:tr w:rsidR="00970BCF" w:rsidRPr="00A52DF2" w14:paraId="0E87E8E0" w14:textId="77777777" w:rsidTr="00A40FB6">
        <w:trPr>
          <w:trHeight w:val="165"/>
        </w:trPr>
        <w:tc>
          <w:tcPr>
            <w:tcW w:w="1086" w:type="pct"/>
            <w:noWrap/>
            <w:vAlign w:val="center"/>
            <w:hideMark/>
          </w:tcPr>
          <w:p w14:paraId="52C4279C"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High-income economies</w:t>
            </w:r>
          </w:p>
        </w:tc>
        <w:tc>
          <w:tcPr>
            <w:tcW w:w="698" w:type="pct"/>
            <w:noWrap/>
            <w:vAlign w:val="center"/>
            <w:hideMark/>
          </w:tcPr>
          <w:p w14:paraId="4A307BB0"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80</w:t>
            </w:r>
          </w:p>
        </w:tc>
        <w:tc>
          <w:tcPr>
            <w:tcW w:w="422" w:type="pct"/>
            <w:noWrap/>
            <w:vAlign w:val="center"/>
            <w:hideMark/>
          </w:tcPr>
          <w:p w14:paraId="4105FDFB" w14:textId="4C3ACB2D"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3</w:t>
            </w:r>
            <w:r w:rsidR="00A40FB6" w:rsidRPr="006977A4">
              <w:rPr>
                <w:rFonts w:ascii="Times New Roman" w:hAnsi="Times New Roman" w:cs="Times New Roman"/>
                <w:sz w:val="24"/>
                <w:szCs w:val="24"/>
                <w:lang w:val="en-US"/>
              </w:rPr>
              <w:t>6,</w:t>
            </w:r>
            <w:r w:rsidRPr="006977A4">
              <w:rPr>
                <w:rFonts w:ascii="Times New Roman" w:hAnsi="Times New Roman" w:cs="Times New Roman"/>
                <w:sz w:val="24"/>
                <w:szCs w:val="24"/>
                <w:lang w:val="en-US"/>
              </w:rPr>
              <w:t>7</w:t>
            </w:r>
          </w:p>
        </w:tc>
        <w:tc>
          <w:tcPr>
            <w:tcW w:w="341" w:type="pct"/>
            <w:noWrap/>
            <w:vAlign w:val="center"/>
            <w:hideMark/>
          </w:tcPr>
          <w:p w14:paraId="1DED675E"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11</w:t>
            </w:r>
          </w:p>
        </w:tc>
        <w:tc>
          <w:tcPr>
            <w:tcW w:w="2453" w:type="pct"/>
            <w:vAlign w:val="center"/>
          </w:tcPr>
          <w:p w14:paraId="37A34B2E"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Australia, Belgium, Chile, France, Germany, Italy, Japan, Latvia, Singapore, Switzerland, United States</w:t>
            </w:r>
          </w:p>
        </w:tc>
      </w:tr>
      <w:tr w:rsidR="00970BCF" w:rsidRPr="00A52DF2" w14:paraId="78FF3062" w14:textId="77777777" w:rsidTr="00A40FB6">
        <w:trPr>
          <w:trHeight w:val="171"/>
        </w:trPr>
        <w:tc>
          <w:tcPr>
            <w:tcW w:w="1086" w:type="pct"/>
            <w:noWrap/>
            <w:vAlign w:val="center"/>
            <w:hideMark/>
          </w:tcPr>
          <w:p w14:paraId="0EFD7F97"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Upper middle-income economies</w:t>
            </w:r>
          </w:p>
        </w:tc>
        <w:tc>
          <w:tcPr>
            <w:tcW w:w="698" w:type="pct"/>
            <w:noWrap/>
            <w:vAlign w:val="center"/>
            <w:hideMark/>
          </w:tcPr>
          <w:p w14:paraId="2E148FC2"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60</w:t>
            </w:r>
          </w:p>
        </w:tc>
        <w:tc>
          <w:tcPr>
            <w:tcW w:w="422" w:type="pct"/>
            <w:noWrap/>
            <w:vAlign w:val="center"/>
            <w:hideMark/>
          </w:tcPr>
          <w:p w14:paraId="65DBDF63" w14:textId="10ED1C90"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27</w:t>
            </w:r>
            <w:r w:rsidR="00A40FB6" w:rsidRPr="006977A4">
              <w:rPr>
                <w:rFonts w:ascii="Times New Roman" w:hAnsi="Times New Roman" w:cs="Times New Roman"/>
                <w:sz w:val="24"/>
                <w:szCs w:val="24"/>
                <w:lang w:val="en-US"/>
              </w:rPr>
              <w:t>,</w:t>
            </w:r>
            <w:r w:rsidRPr="006977A4">
              <w:rPr>
                <w:rFonts w:ascii="Times New Roman" w:hAnsi="Times New Roman" w:cs="Times New Roman"/>
                <w:sz w:val="24"/>
                <w:szCs w:val="24"/>
                <w:lang w:val="en-US"/>
              </w:rPr>
              <w:t>5</w:t>
            </w:r>
          </w:p>
        </w:tc>
        <w:tc>
          <w:tcPr>
            <w:tcW w:w="341" w:type="pct"/>
            <w:noWrap/>
            <w:vAlign w:val="center"/>
            <w:hideMark/>
          </w:tcPr>
          <w:p w14:paraId="3F15D7F8"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8</w:t>
            </w:r>
          </w:p>
        </w:tc>
        <w:tc>
          <w:tcPr>
            <w:tcW w:w="2453" w:type="pct"/>
            <w:vAlign w:val="center"/>
          </w:tcPr>
          <w:p w14:paraId="440B1A5D"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Argentina, China, Kazakhstan, Malaysia, Mexico, Russian Federation, Thailand, Turkey</w:t>
            </w:r>
          </w:p>
        </w:tc>
      </w:tr>
      <w:tr w:rsidR="00970BCF" w:rsidRPr="00A52DF2" w14:paraId="3C7593FB" w14:textId="77777777" w:rsidTr="00A40FB6">
        <w:trPr>
          <w:trHeight w:val="164"/>
        </w:trPr>
        <w:tc>
          <w:tcPr>
            <w:tcW w:w="1086" w:type="pct"/>
            <w:noWrap/>
            <w:vAlign w:val="center"/>
            <w:hideMark/>
          </w:tcPr>
          <w:p w14:paraId="70F00E31"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Lower middle-income economies</w:t>
            </w:r>
          </w:p>
        </w:tc>
        <w:tc>
          <w:tcPr>
            <w:tcW w:w="698" w:type="pct"/>
            <w:noWrap/>
            <w:vAlign w:val="center"/>
            <w:hideMark/>
          </w:tcPr>
          <w:p w14:paraId="445D71E6"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47</w:t>
            </w:r>
          </w:p>
        </w:tc>
        <w:tc>
          <w:tcPr>
            <w:tcW w:w="422" w:type="pct"/>
            <w:noWrap/>
            <w:vAlign w:val="center"/>
            <w:hideMark/>
          </w:tcPr>
          <w:p w14:paraId="4FE76762" w14:textId="474531F9"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21</w:t>
            </w:r>
            <w:r w:rsidR="00A40FB6" w:rsidRPr="006977A4">
              <w:rPr>
                <w:rFonts w:ascii="Times New Roman" w:hAnsi="Times New Roman" w:cs="Times New Roman"/>
                <w:sz w:val="24"/>
                <w:szCs w:val="24"/>
                <w:lang w:val="en-US"/>
              </w:rPr>
              <w:t>,</w:t>
            </w:r>
            <w:r w:rsidRPr="006977A4">
              <w:rPr>
                <w:rFonts w:ascii="Times New Roman" w:hAnsi="Times New Roman" w:cs="Times New Roman"/>
                <w:sz w:val="24"/>
                <w:szCs w:val="24"/>
                <w:lang w:val="en-US"/>
              </w:rPr>
              <w:t>6</w:t>
            </w:r>
          </w:p>
        </w:tc>
        <w:tc>
          <w:tcPr>
            <w:tcW w:w="341" w:type="pct"/>
            <w:noWrap/>
            <w:vAlign w:val="center"/>
            <w:hideMark/>
          </w:tcPr>
          <w:p w14:paraId="7B760AD7"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6</w:t>
            </w:r>
          </w:p>
        </w:tc>
        <w:tc>
          <w:tcPr>
            <w:tcW w:w="2453" w:type="pct"/>
            <w:vAlign w:val="center"/>
          </w:tcPr>
          <w:p w14:paraId="7A8ADE0D"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Egypt Arab Rep., India, Indonesia, Kyrgyz Republic, Pakistan, Ukraine</w:t>
            </w:r>
          </w:p>
        </w:tc>
      </w:tr>
      <w:tr w:rsidR="00970BCF" w:rsidRPr="006977A4" w14:paraId="6A03A9FE" w14:textId="77777777" w:rsidTr="00A40FB6">
        <w:trPr>
          <w:trHeight w:val="58"/>
        </w:trPr>
        <w:tc>
          <w:tcPr>
            <w:tcW w:w="1086" w:type="pct"/>
            <w:noWrap/>
            <w:vAlign w:val="center"/>
            <w:hideMark/>
          </w:tcPr>
          <w:p w14:paraId="05BAD662"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Low-income economies</w:t>
            </w:r>
          </w:p>
        </w:tc>
        <w:tc>
          <w:tcPr>
            <w:tcW w:w="698" w:type="pct"/>
            <w:noWrap/>
            <w:vAlign w:val="center"/>
            <w:hideMark/>
          </w:tcPr>
          <w:p w14:paraId="6BBF2B0A"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31</w:t>
            </w:r>
          </w:p>
        </w:tc>
        <w:tc>
          <w:tcPr>
            <w:tcW w:w="422" w:type="pct"/>
            <w:noWrap/>
            <w:vAlign w:val="center"/>
            <w:hideMark/>
          </w:tcPr>
          <w:p w14:paraId="1FE31CBD" w14:textId="055C0F53"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14</w:t>
            </w:r>
            <w:r w:rsidR="00A40FB6" w:rsidRPr="006977A4">
              <w:rPr>
                <w:rFonts w:ascii="Times New Roman" w:hAnsi="Times New Roman" w:cs="Times New Roman"/>
                <w:sz w:val="24"/>
                <w:szCs w:val="24"/>
                <w:lang w:val="en-US"/>
              </w:rPr>
              <w:t>,</w:t>
            </w:r>
            <w:r w:rsidRPr="006977A4">
              <w:rPr>
                <w:rFonts w:ascii="Times New Roman" w:hAnsi="Times New Roman" w:cs="Times New Roman"/>
                <w:sz w:val="24"/>
                <w:szCs w:val="24"/>
                <w:lang w:val="en-US"/>
              </w:rPr>
              <w:t>2</w:t>
            </w:r>
          </w:p>
        </w:tc>
        <w:tc>
          <w:tcPr>
            <w:tcW w:w="341" w:type="pct"/>
            <w:noWrap/>
            <w:vAlign w:val="center"/>
            <w:hideMark/>
          </w:tcPr>
          <w:p w14:paraId="66D24D1C"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4</w:t>
            </w:r>
          </w:p>
        </w:tc>
        <w:tc>
          <w:tcPr>
            <w:tcW w:w="2453" w:type="pct"/>
            <w:vAlign w:val="center"/>
          </w:tcPr>
          <w:p w14:paraId="2CE50BD5"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Chad, Niger, Tajikistan, Uruguay</w:t>
            </w:r>
          </w:p>
        </w:tc>
      </w:tr>
      <w:tr w:rsidR="00970BCF" w:rsidRPr="006977A4" w14:paraId="6057FBA7" w14:textId="77777777" w:rsidTr="00A40FB6">
        <w:trPr>
          <w:trHeight w:val="58"/>
        </w:trPr>
        <w:tc>
          <w:tcPr>
            <w:tcW w:w="1086" w:type="pct"/>
            <w:noWrap/>
            <w:vAlign w:val="center"/>
            <w:hideMark/>
          </w:tcPr>
          <w:p w14:paraId="299D5748"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Total</w:t>
            </w:r>
          </w:p>
        </w:tc>
        <w:tc>
          <w:tcPr>
            <w:tcW w:w="698" w:type="pct"/>
            <w:noWrap/>
            <w:vAlign w:val="center"/>
            <w:hideMark/>
          </w:tcPr>
          <w:p w14:paraId="142A2F1D"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218</w:t>
            </w:r>
          </w:p>
        </w:tc>
        <w:tc>
          <w:tcPr>
            <w:tcW w:w="422" w:type="pct"/>
            <w:noWrap/>
            <w:vAlign w:val="center"/>
            <w:hideMark/>
          </w:tcPr>
          <w:p w14:paraId="315E29BA" w14:textId="3037FCD2"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100</w:t>
            </w:r>
            <w:r w:rsidR="00A40FB6" w:rsidRPr="006977A4">
              <w:rPr>
                <w:rFonts w:ascii="Times New Roman" w:hAnsi="Times New Roman" w:cs="Times New Roman"/>
                <w:sz w:val="24"/>
                <w:szCs w:val="24"/>
                <w:lang w:val="en-US"/>
              </w:rPr>
              <w:t>,</w:t>
            </w:r>
            <w:r w:rsidRPr="006977A4">
              <w:rPr>
                <w:rFonts w:ascii="Times New Roman" w:hAnsi="Times New Roman" w:cs="Times New Roman"/>
                <w:sz w:val="24"/>
                <w:szCs w:val="24"/>
                <w:lang w:val="en-US"/>
              </w:rPr>
              <w:t>0</w:t>
            </w:r>
          </w:p>
        </w:tc>
        <w:tc>
          <w:tcPr>
            <w:tcW w:w="341" w:type="pct"/>
            <w:noWrap/>
            <w:vAlign w:val="center"/>
            <w:hideMark/>
          </w:tcPr>
          <w:p w14:paraId="04739546" w14:textId="77777777" w:rsidR="00EE7A45" w:rsidRPr="006977A4" w:rsidRDefault="00EE7A45"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29</w:t>
            </w:r>
          </w:p>
        </w:tc>
        <w:tc>
          <w:tcPr>
            <w:tcW w:w="2453" w:type="pct"/>
            <w:vAlign w:val="center"/>
          </w:tcPr>
          <w:p w14:paraId="61324398" w14:textId="77777777" w:rsidR="00EE7A45" w:rsidRPr="006977A4" w:rsidRDefault="00EE7A45" w:rsidP="00C02458">
            <w:pPr>
              <w:tabs>
                <w:tab w:val="left" w:pos="720"/>
              </w:tabs>
              <w:jc w:val="both"/>
              <w:rPr>
                <w:rFonts w:ascii="Times New Roman" w:hAnsi="Times New Roman" w:cs="Times New Roman"/>
                <w:sz w:val="24"/>
                <w:szCs w:val="24"/>
                <w:lang w:val="en-US"/>
              </w:rPr>
            </w:pPr>
          </w:p>
        </w:tc>
      </w:tr>
    </w:tbl>
    <w:p w14:paraId="2A5E22EA" w14:textId="5CCA5C35" w:rsidR="00EE7A45" w:rsidRPr="006977A4" w:rsidRDefault="00EE7A45"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Source: Compiled by the authors</w:t>
      </w:r>
      <w:r w:rsidR="00F955B2" w:rsidRPr="006977A4">
        <w:rPr>
          <w:rFonts w:ascii="Times New Roman" w:hAnsi="Times New Roman" w:cs="Times New Roman"/>
          <w:sz w:val="28"/>
          <w:szCs w:val="28"/>
          <w:lang w:val="en-US"/>
        </w:rPr>
        <w:t xml:space="preserve"> </w:t>
      </w:r>
      <w:r w:rsidR="00F955B2" w:rsidRPr="006977A4">
        <w:rPr>
          <w:rFonts w:ascii="Times New Roman" w:hAnsi="Times New Roman" w:cs="Times New Roman"/>
          <w:sz w:val="28"/>
          <w:szCs w:val="28"/>
          <w:lang w:val="en-US"/>
        </w:rPr>
        <w:fldChar w:fldCharType="begin" w:fldLock="1"/>
      </w:r>
      <w:r w:rsidR="00F955B2" w:rsidRPr="006977A4">
        <w:rPr>
          <w:rFonts w:ascii="Times New Roman" w:hAnsi="Times New Roman" w:cs="Times New Roman"/>
          <w:sz w:val="28"/>
          <w:szCs w:val="28"/>
          <w:lang w:val="en-US"/>
        </w:rPr>
        <w:instrText>ADDIN CSL_CITATION {"citationItems":[{"id":"ITEM-1","itemData":{"DOI":"10.13106/jafeb.2021.vol8.no1.145","author":[{"dropping-particle":"","family":"Moldabekova","given":"Aisulu","non-dropping-particle":"","parse-names":false,"suffix":""},{"dropping-particle":"","family":"Philipp","given":"Robert","non-dropping-particle":"","parse-names":false,"suffix":""},{"dropping-particle":"","family":"Satybaldin","given":"Azimkhan A","non-dropping-particle":"","parse-names":false,"suffix":""},{"dropping-particle":"","family":"Prause","given":"Gunnar","non-dropping-particle":"","parse-names":false,"suffix":""}],"container-title":"The Journal of Asian Finance, Economics and Business","id":"ITEM-1","issue":"1","issued":{"date-parts":[["2021"]]},"page":"145-156","title":"Technological Readiness and Innovation as Drivers for Logistics 4 . 0 *","type":"article-journal","volume":"8"},"uris":["http://www.mendeley.com/documents/?uuid=2cbe3f46-5982-45ee-bd9b-c1c7c0e2f661"]}],"mendeley":{"formattedCitation":"[114]","manualFormatting":"[105]","plainTextFormattedCitation":"[114]","previouslyFormattedCitation":"[114]"},"properties":{"noteIndex":0},"schema":"https://github.com/citation-style-language/schema/raw/master/csl-citation.json"}</w:instrText>
      </w:r>
      <w:r w:rsidR="00F955B2" w:rsidRPr="006977A4">
        <w:rPr>
          <w:rFonts w:ascii="Times New Roman" w:hAnsi="Times New Roman" w:cs="Times New Roman"/>
          <w:sz w:val="28"/>
          <w:szCs w:val="28"/>
          <w:lang w:val="en-US"/>
        </w:rPr>
        <w:fldChar w:fldCharType="separate"/>
      </w:r>
      <w:r w:rsidR="00F955B2" w:rsidRPr="006977A4">
        <w:rPr>
          <w:rFonts w:ascii="Times New Roman" w:hAnsi="Times New Roman" w:cs="Times New Roman"/>
          <w:noProof/>
          <w:sz w:val="28"/>
          <w:szCs w:val="28"/>
          <w:lang w:val="en-US"/>
        </w:rPr>
        <w:t>[105]</w:t>
      </w:r>
      <w:r w:rsidR="00F955B2" w:rsidRPr="006977A4">
        <w:rPr>
          <w:rFonts w:ascii="Times New Roman" w:hAnsi="Times New Roman" w:cs="Times New Roman"/>
          <w:sz w:val="28"/>
          <w:szCs w:val="28"/>
          <w:lang w:val="en-US"/>
        </w:rPr>
        <w:fldChar w:fldCharType="end"/>
      </w:r>
    </w:p>
    <w:p w14:paraId="272EC09A" w14:textId="77777777" w:rsidR="00B01F9C" w:rsidRPr="006977A4" w:rsidRDefault="00B01F9C" w:rsidP="00970BCF">
      <w:pPr>
        <w:tabs>
          <w:tab w:val="left" w:pos="720"/>
        </w:tabs>
        <w:spacing w:after="0" w:line="240" w:lineRule="auto"/>
        <w:ind w:firstLine="709"/>
        <w:jc w:val="both"/>
        <w:rPr>
          <w:rFonts w:ascii="Times New Roman" w:hAnsi="Times New Roman" w:cs="Times New Roman"/>
          <w:sz w:val="28"/>
          <w:szCs w:val="28"/>
          <w:lang w:val="en-US"/>
        </w:rPr>
      </w:pPr>
    </w:p>
    <w:p w14:paraId="5D42AA38" w14:textId="08C45B43" w:rsidR="00EA4AC0" w:rsidRPr="006977A4" w:rsidRDefault="00EA4AC0"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b/>
      </w:r>
      <w:bookmarkStart w:id="28" w:name="_Hlk109810975"/>
      <w:r w:rsidR="00787CEB" w:rsidRPr="006977A4">
        <w:rPr>
          <w:rFonts w:ascii="Times New Roman" w:hAnsi="Times New Roman" w:cs="Times New Roman"/>
          <w:sz w:val="28"/>
          <w:szCs w:val="28"/>
          <w:lang w:val="en-US"/>
        </w:rPr>
        <w:t>T</w:t>
      </w:r>
      <w:r w:rsidRPr="006977A4">
        <w:rPr>
          <w:rFonts w:ascii="Times New Roman" w:hAnsi="Times New Roman" w:cs="Times New Roman"/>
          <w:sz w:val="28"/>
          <w:szCs w:val="28"/>
          <w:lang w:val="en-US"/>
        </w:rPr>
        <w:t xml:space="preserve">he available </w:t>
      </w:r>
      <w:r w:rsidR="00787CEB" w:rsidRPr="006977A4">
        <w:rPr>
          <w:rFonts w:ascii="Times New Roman" w:hAnsi="Times New Roman" w:cs="Times New Roman"/>
          <w:sz w:val="28"/>
          <w:szCs w:val="28"/>
          <w:lang w:val="en-US"/>
        </w:rPr>
        <w:t xml:space="preserve">panel </w:t>
      </w:r>
      <w:r w:rsidRPr="006977A4">
        <w:rPr>
          <w:rFonts w:ascii="Times New Roman" w:hAnsi="Times New Roman" w:cs="Times New Roman"/>
          <w:sz w:val="28"/>
          <w:szCs w:val="28"/>
          <w:lang w:val="en-US"/>
        </w:rPr>
        <w:t xml:space="preserve">data concerning the selected variables </w:t>
      </w:r>
      <w:r w:rsidR="00261120" w:rsidRPr="006977A4">
        <w:rPr>
          <w:rFonts w:ascii="Times New Roman" w:hAnsi="Times New Roman" w:cs="Times New Roman"/>
          <w:sz w:val="28"/>
          <w:szCs w:val="28"/>
          <w:lang w:val="en-US"/>
        </w:rPr>
        <w:t>duri</w:t>
      </w:r>
      <w:r w:rsidRPr="006977A4">
        <w:rPr>
          <w:rFonts w:ascii="Times New Roman" w:hAnsi="Times New Roman" w:cs="Times New Roman"/>
          <w:sz w:val="28"/>
          <w:szCs w:val="28"/>
          <w:lang w:val="en-US"/>
        </w:rPr>
        <w:t>ng the period under investigation (i.e., 2007</w:t>
      </w:r>
      <w:r w:rsidR="00787CEB" w:rsidRPr="006977A4">
        <w:rPr>
          <w:rFonts w:ascii="Times New Roman" w:hAnsi="Times New Roman" w:cs="Times New Roman"/>
          <w:sz w:val="28"/>
          <w:szCs w:val="28"/>
          <w:lang w:val="en-US"/>
        </w:rPr>
        <w:t xml:space="preserve">-2018 </w:t>
      </w:r>
      <w:r w:rsidRPr="006977A4">
        <w:rPr>
          <w:rFonts w:ascii="Times New Roman" w:hAnsi="Times New Roman" w:cs="Times New Roman"/>
          <w:sz w:val="28"/>
          <w:szCs w:val="28"/>
          <w:lang w:val="en-US"/>
        </w:rPr>
        <w:t>databases from WEF and World Bank)</w:t>
      </w:r>
      <w:r w:rsidR="00787CEB"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was formed with a total unit of analysis of 174. </w:t>
      </w:r>
    </w:p>
    <w:p w14:paraId="063E7986" w14:textId="09F2CF0A" w:rsidR="000600A2" w:rsidRPr="006977A4" w:rsidRDefault="00E27E02"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4"/>
          <w:szCs w:val="24"/>
          <w:lang w:val="en-US"/>
        </w:rPr>
        <w:tab/>
      </w:r>
      <w:r w:rsidR="00F955B2" w:rsidRPr="006977A4">
        <w:rPr>
          <w:rFonts w:ascii="Times New Roman" w:hAnsi="Times New Roman" w:cs="Times New Roman"/>
          <w:sz w:val="28"/>
          <w:szCs w:val="28"/>
          <w:lang w:val="en-US"/>
        </w:rPr>
        <w:t>P</w:t>
      </w:r>
      <w:r w:rsidRPr="006977A4">
        <w:rPr>
          <w:rFonts w:ascii="Times New Roman" w:hAnsi="Times New Roman" w:cs="Times New Roman"/>
          <w:sz w:val="28"/>
          <w:szCs w:val="28"/>
          <w:lang w:val="en-US"/>
        </w:rPr>
        <w:t>ositive correlations were detected between technological readiness</w:t>
      </w:r>
      <w:r w:rsidR="00F955B2"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and logistics performance</w:t>
      </w:r>
      <w:r w:rsidR="00CC34E6" w:rsidRPr="006977A4">
        <w:rPr>
          <w:rFonts w:ascii="Times New Roman" w:hAnsi="Times New Roman" w:cs="Times New Roman"/>
          <w:sz w:val="28"/>
          <w:szCs w:val="28"/>
          <w:lang w:val="en-US"/>
        </w:rPr>
        <w:t>, a</w:t>
      </w:r>
      <w:r w:rsidRPr="006977A4">
        <w:rPr>
          <w:rFonts w:ascii="Times New Roman" w:hAnsi="Times New Roman" w:cs="Times New Roman"/>
          <w:sz w:val="28"/>
          <w:szCs w:val="28"/>
          <w:lang w:val="en-US"/>
        </w:rPr>
        <w:t>s well as innovation and logistics performance</w:t>
      </w:r>
      <w:r w:rsidR="00F955B2" w:rsidRPr="006977A4">
        <w:rPr>
          <w:rFonts w:ascii="Times New Roman" w:hAnsi="Times New Roman" w:cs="Times New Roman"/>
          <w:sz w:val="28"/>
          <w:szCs w:val="28"/>
          <w:lang w:val="en-US"/>
        </w:rPr>
        <w:t xml:space="preserve"> </w:t>
      </w:r>
      <w:r w:rsidR="008E508E" w:rsidRPr="006977A4">
        <w:rPr>
          <w:rFonts w:ascii="Times New Roman" w:hAnsi="Times New Roman" w:cs="Times New Roman"/>
          <w:sz w:val="28"/>
          <w:szCs w:val="28"/>
          <w:lang w:val="en-US"/>
        </w:rPr>
        <w:t>(Table 16)</w:t>
      </w:r>
      <w:r w:rsidRPr="006977A4">
        <w:rPr>
          <w:rFonts w:ascii="Times New Roman" w:hAnsi="Times New Roman" w:cs="Times New Roman"/>
          <w:sz w:val="28"/>
          <w:szCs w:val="28"/>
          <w:lang w:val="en-US"/>
        </w:rPr>
        <w:t>.</w:t>
      </w:r>
    </w:p>
    <w:bookmarkEnd w:id="28"/>
    <w:p w14:paraId="17106BBB" w14:textId="77777777" w:rsidR="00322001" w:rsidRPr="006977A4" w:rsidRDefault="00322001" w:rsidP="00970BCF">
      <w:pPr>
        <w:tabs>
          <w:tab w:val="left" w:pos="720"/>
        </w:tabs>
        <w:spacing w:after="0" w:line="240" w:lineRule="auto"/>
        <w:ind w:firstLine="709"/>
        <w:jc w:val="both"/>
        <w:rPr>
          <w:rFonts w:ascii="Times New Roman" w:hAnsi="Times New Roman" w:cs="Times New Roman"/>
          <w:sz w:val="28"/>
          <w:szCs w:val="28"/>
          <w:lang w:val="en-US"/>
        </w:rPr>
      </w:pPr>
    </w:p>
    <w:p w14:paraId="207C7C5E" w14:textId="689429B1" w:rsidR="00E27E02" w:rsidRPr="006977A4" w:rsidRDefault="00E27E02"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w:t>
      </w:r>
      <w:r w:rsidR="00EA4AC0" w:rsidRPr="006977A4">
        <w:rPr>
          <w:rFonts w:ascii="Times New Roman" w:hAnsi="Times New Roman" w:cs="Times New Roman"/>
          <w:sz w:val="28"/>
          <w:szCs w:val="28"/>
          <w:lang w:val="en-US"/>
        </w:rPr>
        <w:t>Table</w:t>
      </w:r>
      <w:r w:rsidR="00322001" w:rsidRPr="006977A4">
        <w:rPr>
          <w:rFonts w:ascii="Times New Roman" w:hAnsi="Times New Roman" w:cs="Times New Roman"/>
          <w:sz w:val="28"/>
          <w:szCs w:val="28"/>
          <w:lang w:val="en-US"/>
        </w:rPr>
        <w:t xml:space="preserve"> 16</w:t>
      </w:r>
      <w:r w:rsidR="00EA4AC0" w:rsidRPr="006977A4">
        <w:rPr>
          <w:rFonts w:ascii="Times New Roman" w:hAnsi="Times New Roman" w:cs="Times New Roman"/>
          <w:sz w:val="28"/>
          <w:szCs w:val="28"/>
          <w:lang w:val="en-US"/>
        </w:rPr>
        <w:t xml:space="preserve"> – Results of c</w:t>
      </w:r>
      <w:r w:rsidR="000600A2" w:rsidRPr="006977A4">
        <w:rPr>
          <w:rFonts w:ascii="Times New Roman" w:hAnsi="Times New Roman" w:cs="Times New Roman"/>
          <w:sz w:val="28"/>
          <w:szCs w:val="28"/>
          <w:lang w:val="en-US"/>
        </w:rPr>
        <w:t>orrelations</w:t>
      </w:r>
      <w:r w:rsidR="00EA4AC0" w:rsidRPr="006977A4">
        <w:rPr>
          <w:rFonts w:ascii="Times New Roman" w:hAnsi="Times New Roman" w:cs="Times New Roman"/>
          <w:sz w:val="28"/>
          <w:szCs w:val="28"/>
          <w:lang w:val="en-US"/>
        </w:rPr>
        <w:t xml:space="preserve"> between LPI-O and GCI-T, GCI-In</w:t>
      </w:r>
    </w:p>
    <w:p w14:paraId="1543E425" w14:textId="77777777" w:rsidR="00322001" w:rsidRPr="006977A4" w:rsidRDefault="00322001" w:rsidP="00970BCF">
      <w:pPr>
        <w:tabs>
          <w:tab w:val="left" w:pos="720"/>
        </w:tabs>
        <w:spacing w:after="0" w:line="240" w:lineRule="auto"/>
        <w:ind w:firstLine="709"/>
        <w:jc w:val="both"/>
        <w:rPr>
          <w:rFonts w:ascii="Times New Roman" w:hAnsi="Times New Roman" w:cs="Times New Roman"/>
          <w:sz w:val="28"/>
          <w:szCs w:val="28"/>
          <w:lang w:val="en-US"/>
        </w:rPr>
      </w:pPr>
    </w:p>
    <w:tbl>
      <w:tblPr>
        <w:tblStyle w:val="4"/>
        <w:tblW w:w="9226" w:type="dxa"/>
        <w:tblLayout w:type="fixed"/>
        <w:tblLook w:val="0000" w:firstRow="0" w:lastRow="0" w:firstColumn="0" w:lastColumn="0" w:noHBand="0" w:noVBand="0"/>
      </w:tblPr>
      <w:tblGrid>
        <w:gridCol w:w="1352"/>
        <w:gridCol w:w="3093"/>
        <w:gridCol w:w="1592"/>
        <w:gridCol w:w="3163"/>
        <w:gridCol w:w="26"/>
      </w:tblGrid>
      <w:tr w:rsidR="00970BCF" w:rsidRPr="006977A4" w14:paraId="3C0250AC" w14:textId="77777777" w:rsidTr="00EA4AC0">
        <w:trPr>
          <w:gridAfter w:val="1"/>
          <w:wAfter w:w="26" w:type="dxa"/>
          <w:trHeight w:val="299"/>
        </w:trPr>
        <w:tc>
          <w:tcPr>
            <w:tcW w:w="4445" w:type="dxa"/>
            <w:gridSpan w:val="2"/>
          </w:tcPr>
          <w:p w14:paraId="3CB35255" w14:textId="77777777" w:rsidR="000600A2" w:rsidRPr="006977A4" w:rsidRDefault="000600A2" w:rsidP="00C02458">
            <w:pPr>
              <w:autoSpaceDE w:val="0"/>
              <w:autoSpaceDN w:val="0"/>
              <w:adjustRightInd w:val="0"/>
              <w:jc w:val="both"/>
              <w:rPr>
                <w:rFonts w:ascii="Times New Roman" w:hAnsi="Times New Roman" w:cs="Times New Roman"/>
                <w:sz w:val="24"/>
                <w:szCs w:val="24"/>
              </w:rPr>
            </w:pPr>
          </w:p>
        </w:tc>
        <w:tc>
          <w:tcPr>
            <w:tcW w:w="1592" w:type="dxa"/>
          </w:tcPr>
          <w:p w14:paraId="793E4DD3" w14:textId="77777777" w:rsidR="000600A2" w:rsidRPr="006977A4" w:rsidRDefault="000600A2" w:rsidP="00C02458">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GCI_T</w:t>
            </w:r>
          </w:p>
        </w:tc>
        <w:tc>
          <w:tcPr>
            <w:tcW w:w="3163" w:type="dxa"/>
          </w:tcPr>
          <w:p w14:paraId="663C8D36" w14:textId="77777777" w:rsidR="000600A2" w:rsidRPr="006977A4" w:rsidRDefault="000600A2" w:rsidP="00C02458">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GCI_In</w:t>
            </w:r>
          </w:p>
        </w:tc>
      </w:tr>
      <w:tr w:rsidR="00970BCF" w:rsidRPr="006977A4" w14:paraId="48A80C72" w14:textId="77777777" w:rsidTr="00EA4AC0">
        <w:trPr>
          <w:gridAfter w:val="1"/>
          <w:wAfter w:w="26" w:type="dxa"/>
          <w:trHeight w:val="588"/>
        </w:trPr>
        <w:tc>
          <w:tcPr>
            <w:tcW w:w="1352" w:type="dxa"/>
            <w:vMerge w:val="restart"/>
          </w:tcPr>
          <w:p w14:paraId="3FDD9A38" w14:textId="77777777" w:rsidR="000600A2" w:rsidRPr="006977A4" w:rsidRDefault="000600A2" w:rsidP="00C02458">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LPI_O</w:t>
            </w:r>
          </w:p>
        </w:tc>
        <w:tc>
          <w:tcPr>
            <w:tcW w:w="3093" w:type="dxa"/>
          </w:tcPr>
          <w:p w14:paraId="337237FA" w14:textId="77777777" w:rsidR="000600A2" w:rsidRPr="006977A4" w:rsidRDefault="000600A2" w:rsidP="00C02458">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Pearson Correlation</w:t>
            </w:r>
          </w:p>
        </w:tc>
        <w:tc>
          <w:tcPr>
            <w:tcW w:w="1592" w:type="dxa"/>
          </w:tcPr>
          <w:p w14:paraId="32BB1968" w14:textId="416904ED" w:rsidR="000600A2" w:rsidRPr="006977A4" w:rsidRDefault="00A40FB6" w:rsidP="00C02458">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0</w:t>
            </w:r>
            <w:r w:rsidR="000600A2" w:rsidRPr="006977A4">
              <w:rPr>
                <w:rFonts w:ascii="Times New Roman" w:hAnsi="Times New Roman" w:cs="Times New Roman"/>
                <w:sz w:val="24"/>
                <w:szCs w:val="24"/>
              </w:rPr>
              <w:t>,843</w:t>
            </w:r>
            <w:r w:rsidR="000600A2" w:rsidRPr="006977A4">
              <w:rPr>
                <w:rFonts w:ascii="Times New Roman" w:hAnsi="Times New Roman" w:cs="Times New Roman"/>
                <w:sz w:val="24"/>
                <w:szCs w:val="24"/>
                <w:vertAlign w:val="superscript"/>
              </w:rPr>
              <w:t>**</w:t>
            </w:r>
          </w:p>
        </w:tc>
        <w:tc>
          <w:tcPr>
            <w:tcW w:w="3163" w:type="dxa"/>
          </w:tcPr>
          <w:p w14:paraId="4ECA799B" w14:textId="05E5194C" w:rsidR="000600A2" w:rsidRPr="006977A4" w:rsidRDefault="00A40FB6" w:rsidP="00C02458">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0</w:t>
            </w:r>
            <w:r w:rsidR="000600A2" w:rsidRPr="006977A4">
              <w:rPr>
                <w:rFonts w:ascii="Times New Roman" w:hAnsi="Times New Roman" w:cs="Times New Roman"/>
                <w:sz w:val="24"/>
                <w:szCs w:val="24"/>
              </w:rPr>
              <w:t>,856</w:t>
            </w:r>
            <w:r w:rsidR="000600A2" w:rsidRPr="006977A4">
              <w:rPr>
                <w:rFonts w:ascii="Times New Roman" w:hAnsi="Times New Roman" w:cs="Times New Roman"/>
                <w:sz w:val="24"/>
                <w:szCs w:val="24"/>
                <w:vertAlign w:val="superscript"/>
              </w:rPr>
              <w:t>**</w:t>
            </w:r>
          </w:p>
        </w:tc>
      </w:tr>
      <w:tr w:rsidR="00970BCF" w:rsidRPr="006977A4" w14:paraId="6D8F6DCA" w14:textId="77777777" w:rsidTr="00EA4AC0">
        <w:trPr>
          <w:gridAfter w:val="1"/>
          <w:wAfter w:w="26" w:type="dxa"/>
          <w:trHeight w:val="299"/>
        </w:trPr>
        <w:tc>
          <w:tcPr>
            <w:tcW w:w="1352" w:type="dxa"/>
            <w:vMerge/>
          </w:tcPr>
          <w:p w14:paraId="71F242C9" w14:textId="77777777" w:rsidR="000600A2" w:rsidRPr="006977A4" w:rsidRDefault="000600A2" w:rsidP="00C02458">
            <w:pPr>
              <w:autoSpaceDE w:val="0"/>
              <w:autoSpaceDN w:val="0"/>
              <w:adjustRightInd w:val="0"/>
              <w:jc w:val="both"/>
              <w:rPr>
                <w:rFonts w:ascii="Times New Roman" w:hAnsi="Times New Roman" w:cs="Times New Roman"/>
                <w:sz w:val="24"/>
                <w:szCs w:val="24"/>
              </w:rPr>
            </w:pPr>
          </w:p>
        </w:tc>
        <w:tc>
          <w:tcPr>
            <w:tcW w:w="3093" w:type="dxa"/>
          </w:tcPr>
          <w:p w14:paraId="75F8FCE5" w14:textId="77777777" w:rsidR="000600A2" w:rsidRPr="006977A4" w:rsidRDefault="000600A2" w:rsidP="00C02458">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Sig. (2-tailed)</w:t>
            </w:r>
          </w:p>
        </w:tc>
        <w:tc>
          <w:tcPr>
            <w:tcW w:w="1592" w:type="dxa"/>
          </w:tcPr>
          <w:p w14:paraId="7899F4E6" w14:textId="74EEBD67" w:rsidR="000600A2" w:rsidRPr="006977A4" w:rsidRDefault="00A40FB6" w:rsidP="00C02458">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0</w:t>
            </w:r>
            <w:r w:rsidR="000600A2" w:rsidRPr="006977A4">
              <w:rPr>
                <w:rFonts w:ascii="Times New Roman" w:hAnsi="Times New Roman" w:cs="Times New Roman"/>
                <w:sz w:val="24"/>
                <w:szCs w:val="24"/>
              </w:rPr>
              <w:t>,000</w:t>
            </w:r>
          </w:p>
        </w:tc>
        <w:tc>
          <w:tcPr>
            <w:tcW w:w="3163" w:type="dxa"/>
          </w:tcPr>
          <w:p w14:paraId="45551EE7" w14:textId="41083C45" w:rsidR="000600A2" w:rsidRPr="006977A4" w:rsidRDefault="00A40FB6" w:rsidP="00C02458">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0</w:t>
            </w:r>
            <w:r w:rsidR="000600A2" w:rsidRPr="006977A4">
              <w:rPr>
                <w:rFonts w:ascii="Times New Roman" w:hAnsi="Times New Roman" w:cs="Times New Roman"/>
                <w:sz w:val="24"/>
                <w:szCs w:val="24"/>
              </w:rPr>
              <w:t>,000</w:t>
            </w:r>
          </w:p>
        </w:tc>
      </w:tr>
      <w:tr w:rsidR="00970BCF" w:rsidRPr="006977A4" w14:paraId="0C237140" w14:textId="77777777" w:rsidTr="00EA4AC0">
        <w:trPr>
          <w:gridAfter w:val="1"/>
          <w:wAfter w:w="26" w:type="dxa"/>
          <w:trHeight w:val="310"/>
        </w:trPr>
        <w:tc>
          <w:tcPr>
            <w:tcW w:w="1352" w:type="dxa"/>
            <w:vMerge/>
          </w:tcPr>
          <w:p w14:paraId="3273D179" w14:textId="77777777" w:rsidR="000600A2" w:rsidRPr="006977A4" w:rsidRDefault="000600A2" w:rsidP="00C02458">
            <w:pPr>
              <w:autoSpaceDE w:val="0"/>
              <w:autoSpaceDN w:val="0"/>
              <w:adjustRightInd w:val="0"/>
              <w:jc w:val="both"/>
              <w:rPr>
                <w:rFonts w:ascii="Times New Roman" w:hAnsi="Times New Roman" w:cs="Times New Roman"/>
                <w:sz w:val="24"/>
                <w:szCs w:val="24"/>
              </w:rPr>
            </w:pPr>
          </w:p>
        </w:tc>
        <w:tc>
          <w:tcPr>
            <w:tcW w:w="3093" w:type="dxa"/>
          </w:tcPr>
          <w:p w14:paraId="2037E8CC" w14:textId="77777777" w:rsidR="000600A2" w:rsidRPr="006977A4" w:rsidRDefault="000600A2" w:rsidP="00C02458">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N</w:t>
            </w:r>
          </w:p>
        </w:tc>
        <w:tc>
          <w:tcPr>
            <w:tcW w:w="1592" w:type="dxa"/>
          </w:tcPr>
          <w:p w14:paraId="14CCF10C" w14:textId="77777777" w:rsidR="000600A2" w:rsidRPr="006977A4" w:rsidRDefault="000600A2" w:rsidP="00C02458">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174</w:t>
            </w:r>
          </w:p>
        </w:tc>
        <w:tc>
          <w:tcPr>
            <w:tcW w:w="3163" w:type="dxa"/>
          </w:tcPr>
          <w:p w14:paraId="15482796" w14:textId="77777777" w:rsidR="000600A2" w:rsidRPr="006977A4" w:rsidRDefault="000600A2" w:rsidP="00C02458">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174</w:t>
            </w:r>
          </w:p>
        </w:tc>
      </w:tr>
      <w:tr w:rsidR="00970BCF" w:rsidRPr="006977A4" w14:paraId="79540BD9" w14:textId="77777777" w:rsidTr="00EA4AC0">
        <w:trPr>
          <w:trHeight w:val="288"/>
        </w:trPr>
        <w:tc>
          <w:tcPr>
            <w:tcW w:w="9226" w:type="dxa"/>
            <w:gridSpan w:val="5"/>
          </w:tcPr>
          <w:p w14:paraId="1B53CFB5" w14:textId="4636D3C4" w:rsidR="000600A2" w:rsidRPr="006977A4" w:rsidRDefault="000600A2" w:rsidP="00C02458">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 xml:space="preserve">**. </w:t>
            </w:r>
            <w:r w:rsidR="00787CEB" w:rsidRPr="006977A4">
              <w:rPr>
                <w:rFonts w:ascii="Times New Roman" w:hAnsi="Times New Roman" w:cs="Times New Roman"/>
                <w:sz w:val="24"/>
                <w:szCs w:val="24"/>
              </w:rPr>
              <w:t xml:space="preserve">Sig. </w:t>
            </w:r>
            <w:r w:rsidRPr="006977A4">
              <w:rPr>
                <w:rFonts w:ascii="Times New Roman" w:hAnsi="Times New Roman" w:cs="Times New Roman"/>
                <w:sz w:val="24"/>
                <w:szCs w:val="24"/>
              </w:rPr>
              <w:t>at the 0.0</w:t>
            </w:r>
            <w:r w:rsidR="00787CEB" w:rsidRPr="006977A4">
              <w:rPr>
                <w:rFonts w:ascii="Times New Roman" w:hAnsi="Times New Roman" w:cs="Times New Roman"/>
                <w:sz w:val="24"/>
                <w:szCs w:val="24"/>
              </w:rPr>
              <w:t>1</w:t>
            </w:r>
          </w:p>
        </w:tc>
      </w:tr>
    </w:tbl>
    <w:p w14:paraId="6394ED7E" w14:textId="77777777" w:rsidR="00EA4AC0" w:rsidRPr="006977A4" w:rsidRDefault="00EA4AC0" w:rsidP="00970BCF">
      <w:pPr>
        <w:tabs>
          <w:tab w:val="left" w:pos="720"/>
        </w:tabs>
        <w:spacing w:after="0" w:line="240" w:lineRule="auto"/>
        <w:ind w:firstLine="709"/>
        <w:jc w:val="both"/>
        <w:rPr>
          <w:rFonts w:ascii="Times New Roman" w:hAnsi="Times New Roman" w:cs="Times New Roman"/>
          <w:sz w:val="28"/>
          <w:szCs w:val="28"/>
          <w:lang w:val="en-US"/>
        </w:rPr>
      </w:pPr>
    </w:p>
    <w:p w14:paraId="7DD77A73" w14:textId="3810DC10" w:rsidR="005F680E" w:rsidRPr="006977A4" w:rsidRDefault="00E27E02"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lastRenderedPageBreak/>
        <w:tab/>
        <w:t xml:space="preserve">Additionally, in </w:t>
      </w:r>
      <w:r w:rsidR="00DE503A"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further discourse, the relationship between indices (LPI-O</w:t>
      </w:r>
      <w:r w:rsidR="005F680E" w:rsidRPr="006977A4">
        <w:rPr>
          <w:rFonts w:ascii="Times New Roman" w:hAnsi="Times New Roman" w:cs="Times New Roman"/>
          <w:sz w:val="28"/>
          <w:szCs w:val="28"/>
          <w:lang w:val="en-US"/>
        </w:rPr>
        <w:t xml:space="preserve"> and GCI-T, GCI-In</w:t>
      </w:r>
      <w:r w:rsidRPr="006977A4">
        <w:rPr>
          <w:rFonts w:ascii="Times New Roman" w:hAnsi="Times New Roman" w:cs="Times New Roman"/>
          <w:sz w:val="28"/>
          <w:szCs w:val="28"/>
          <w:lang w:val="en-US"/>
        </w:rPr>
        <w:t xml:space="preserve">) was further </w:t>
      </w:r>
      <w:r w:rsidR="001B63ED" w:rsidRPr="006977A4">
        <w:rPr>
          <w:rFonts w:ascii="Times New Roman" w:hAnsi="Times New Roman" w:cs="Times New Roman"/>
          <w:sz w:val="28"/>
          <w:szCs w:val="28"/>
          <w:lang w:val="en-US"/>
        </w:rPr>
        <w:t>analysed</w:t>
      </w:r>
      <w:r w:rsidRPr="006977A4">
        <w:rPr>
          <w:rFonts w:ascii="Times New Roman" w:hAnsi="Times New Roman" w:cs="Times New Roman"/>
          <w:sz w:val="28"/>
          <w:szCs w:val="28"/>
          <w:lang w:val="en-US"/>
        </w:rPr>
        <w:t xml:space="preserve"> by regression analysis</w:t>
      </w:r>
      <w:r w:rsidR="008E508E" w:rsidRPr="006977A4">
        <w:rPr>
          <w:rFonts w:ascii="Times New Roman" w:hAnsi="Times New Roman" w:cs="Times New Roman"/>
          <w:sz w:val="28"/>
          <w:szCs w:val="28"/>
          <w:lang w:val="en-US"/>
        </w:rPr>
        <w:t xml:space="preserve"> (Table 17)</w:t>
      </w:r>
      <w:r w:rsidRPr="006977A4">
        <w:rPr>
          <w:rFonts w:ascii="Times New Roman" w:hAnsi="Times New Roman" w:cs="Times New Roman"/>
          <w:sz w:val="28"/>
          <w:szCs w:val="28"/>
          <w:lang w:val="en-US"/>
        </w:rPr>
        <w:t xml:space="preserve">. </w:t>
      </w:r>
    </w:p>
    <w:p w14:paraId="70A6B56F" w14:textId="77777777" w:rsidR="00EA4AC0" w:rsidRPr="006977A4" w:rsidRDefault="00EA4AC0" w:rsidP="00970BCF">
      <w:pPr>
        <w:tabs>
          <w:tab w:val="left" w:pos="720"/>
        </w:tabs>
        <w:spacing w:after="0" w:line="240" w:lineRule="auto"/>
        <w:ind w:firstLine="709"/>
        <w:jc w:val="both"/>
        <w:rPr>
          <w:rFonts w:ascii="Times New Roman" w:hAnsi="Times New Roman" w:cs="Times New Roman"/>
          <w:b/>
          <w:bCs/>
          <w:lang w:val="en-US"/>
        </w:rPr>
      </w:pPr>
    </w:p>
    <w:p w14:paraId="669C7FC2" w14:textId="2DD8BBF8" w:rsidR="00EA4AC0" w:rsidRPr="006977A4" w:rsidRDefault="00322001"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Table 17 – </w:t>
      </w:r>
      <w:r w:rsidR="00EA4AC0" w:rsidRPr="006977A4">
        <w:rPr>
          <w:rFonts w:ascii="Times New Roman" w:hAnsi="Times New Roman" w:cs="Times New Roman"/>
          <w:sz w:val="28"/>
          <w:szCs w:val="28"/>
          <w:lang w:val="en-US"/>
        </w:rPr>
        <w:t>Model Summary</w:t>
      </w:r>
      <w:r w:rsidR="00EA4AC0" w:rsidRPr="006977A4">
        <w:rPr>
          <w:rFonts w:ascii="Times New Roman" w:hAnsi="Times New Roman" w:cs="Times New Roman"/>
          <w:sz w:val="28"/>
          <w:szCs w:val="28"/>
          <w:vertAlign w:val="superscript"/>
          <w:lang w:val="en-US"/>
        </w:rPr>
        <w:t xml:space="preserve"> </w:t>
      </w:r>
      <w:r w:rsidR="00EA4AC0" w:rsidRPr="006977A4">
        <w:rPr>
          <w:rFonts w:ascii="Times New Roman" w:hAnsi="Times New Roman" w:cs="Times New Roman"/>
          <w:sz w:val="28"/>
          <w:szCs w:val="28"/>
          <w:lang w:val="en-US"/>
        </w:rPr>
        <w:t>of regression analysis LPI-O and GCI-T, GCI-In</w:t>
      </w:r>
    </w:p>
    <w:p w14:paraId="3DDFCF66" w14:textId="77777777" w:rsidR="005F680E" w:rsidRPr="006977A4" w:rsidRDefault="005F680E" w:rsidP="00970BCF">
      <w:pPr>
        <w:tabs>
          <w:tab w:val="left" w:pos="720"/>
        </w:tabs>
        <w:spacing w:after="0" w:line="240" w:lineRule="auto"/>
        <w:ind w:firstLine="709"/>
        <w:jc w:val="both"/>
        <w:rPr>
          <w:rFonts w:ascii="Times New Roman" w:hAnsi="Times New Roman" w:cs="Times New Roman"/>
          <w:sz w:val="28"/>
          <w:szCs w:val="28"/>
          <w:lang w:val="en-US"/>
        </w:rPr>
      </w:pPr>
    </w:p>
    <w:tbl>
      <w:tblPr>
        <w:tblStyle w:val="12"/>
        <w:tblW w:w="9229" w:type="dxa"/>
        <w:tblLayout w:type="fixed"/>
        <w:tblLook w:val="0000" w:firstRow="0" w:lastRow="0" w:firstColumn="0" w:lastColumn="0" w:noHBand="0" w:noVBand="0"/>
      </w:tblPr>
      <w:tblGrid>
        <w:gridCol w:w="1002"/>
        <w:gridCol w:w="1293"/>
        <w:gridCol w:w="1371"/>
        <w:gridCol w:w="1853"/>
        <w:gridCol w:w="1853"/>
        <w:gridCol w:w="1857"/>
      </w:tblGrid>
      <w:tr w:rsidR="00970BCF" w:rsidRPr="006977A4" w14:paraId="1908E254" w14:textId="77777777" w:rsidTr="00EA4AC0">
        <w:trPr>
          <w:trHeight w:val="187"/>
        </w:trPr>
        <w:tc>
          <w:tcPr>
            <w:tcW w:w="1002" w:type="dxa"/>
          </w:tcPr>
          <w:p w14:paraId="1323D715" w14:textId="77777777" w:rsidR="005F680E" w:rsidRPr="006977A4" w:rsidRDefault="005F680E"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Model</w:t>
            </w:r>
          </w:p>
        </w:tc>
        <w:tc>
          <w:tcPr>
            <w:tcW w:w="1293" w:type="dxa"/>
          </w:tcPr>
          <w:p w14:paraId="60FF0BEE" w14:textId="77777777" w:rsidR="005F680E" w:rsidRPr="006977A4" w:rsidRDefault="005F680E"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R</w:t>
            </w:r>
          </w:p>
        </w:tc>
        <w:tc>
          <w:tcPr>
            <w:tcW w:w="1371" w:type="dxa"/>
          </w:tcPr>
          <w:p w14:paraId="3379985B" w14:textId="77777777" w:rsidR="005F680E" w:rsidRPr="006977A4" w:rsidRDefault="005F680E"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R Square</w:t>
            </w:r>
          </w:p>
        </w:tc>
        <w:tc>
          <w:tcPr>
            <w:tcW w:w="1853" w:type="dxa"/>
          </w:tcPr>
          <w:p w14:paraId="5AD6AE4D" w14:textId="77777777" w:rsidR="005F680E" w:rsidRPr="006977A4" w:rsidRDefault="005F680E"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Adjusted R Square</w:t>
            </w:r>
          </w:p>
        </w:tc>
        <w:tc>
          <w:tcPr>
            <w:tcW w:w="1853" w:type="dxa"/>
          </w:tcPr>
          <w:p w14:paraId="78E9B89B" w14:textId="3D48AB3E" w:rsidR="005F680E" w:rsidRPr="006977A4" w:rsidRDefault="005F680E"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Std. </w:t>
            </w:r>
            <w:r w:rsidR="001B63ED" w:rsidRPr="006977A4">
              <w:rPr>
                <w:rFonts w:ascii="Times New Roman" w:hAnsi="Times New Roman" w:cs="Times New Roman"/>
                <w:sz w:val="24"/>
                <w:szCs w:val="24"/>
                <w:lang w:val="en-US"/>
              </w:rPr>
              <w:t>The error</w:t>
            </w:r>
            <w:r w:rsidRPr="006977A4">
              <w:rPr>
                <w:rFonts w:ascii="Times New Roman" w:hAnsi="Times New Roman" w:cs="Times New Roman"/>
                <w:sz w:val="24"/>
                <w:szCs w:val="24"/>
                <w:lang w:val="en-US"/>
              </w:rPr>
              <w:t xml:space="preserve"> of the Estimate</w:t>
            </w:r>
          </w:p>
        </w:tc>
        <w:tc>
          <w:tcPr>
            <w:tcW w:w="1857" w:type="dxa"/>
          </w:tcPr>
          <w:p w14:paraId="395BFD15" w14:textId="77777777" w:rsidR="005F680E" w:rsidRPr="006977A4" w:rsidRDefault="005F680E"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Durbin-Watson</w:t>
            </w:r>
          </w:p>
        </w:tc>
      </w:tr>
      <w:tr w:rsidR="00970BCF" w:rsidRPr="006977A4" w14:paraId="7EA94D71" w14:textId="77777777" w:rsidTr="00EA4AC0">
        <w:trPr>
          <w:trHeight w:val="790"/>
        </w:trPr>
        <w:tc>
          <w:tcPr>
            <w:tcW w:w="1002" w:type="dxa"/>
          </w:tcPr>
          <w:p w14:paraId="04DF5FE0" w14:textId="77777777" w:rsidR="005F680E" w:rsidRPr="006977A4" w:rsidRDefault="005F680E"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w:t>
            </w:r>
          </w:p>
        </w:tc>
        <w:tc>
          <w:tcPr>
            <w:tcW w:w="1293" w:type="dxa"/>
          </w:tcPr>
          <w:p w14:paraId="086DC010" w14:textId="448311C9" w:rsidR="005F680E" w:rsidRPr="006977A4" w:rsidRDefault="00EA4AC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w:t>
            </w:r>
            <w:r w:rsidR="005F680E" w:rsidRPr="006977A4">
              <w:rPr>
                <w:rFonts w:ascii="Times New Roman" w:hAnsi="Times New Roman" w:cs="Times New Roman"/>
                <w:sz w:val="24"/>
                <w:szCs w:val="24"/>
                <w:lang w:val="en-US"/>
              </w:rPr>
              <w:t>,888</w:t>
            </w:r>
            <w:r w:rsidR="005F680E" w:rsidRPr="006977A4">
              <w:rPr>
                <w:rFonts w:ascii="Times New Roman" w:hAnsi="Times New Roman" w:cs="Times New Roman"/>
                <w:sz w:val="24"/>
                <w:szCs w:val="24"/>
                <w:vertAlign w:val="superscript"/>
                <w:lang w:val="en-US"/>
              </w:rPr>
              <w:t>a</w:t>
            </w:r>
          </w:p>
        </w:tc>
        <w:tc>
          <w:tcPr>
            <w:tcW w:w="1371" w:type="dxa"/>
          </w:tcPr>
          <w:p w14:paraId="756DD550" w14:textId="734E27A7" w:rsidR="005F680E" w:rsidRPr="006977A4" w:rsidRDefault="00EA4AC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w:t>
            </w:r>
            <w:r w:rsidR="005F680E" w:rsidRPr="006977A4">
              <w:rPr>
                <w:rFonts w:ascii="Times New Roman" w:hAnsi="Times New Roman" w:cs="Times New Roman"/>
                <w:sz w:val="24"/>
                <w:szCs w:val="24"/>
                <w:lang w:val="en-US"/>
              </w:rPr>
              <w:t>,789</w:t>
            </w:r>
          </w:p>
        </w:tc>
        <w:tc>
          <w:tcPr>
            <w:tcW w:w="1853" w:type="dxa"/>
          </w:tcPr>
          <w:p w14:paraId="119D6469" w14:textId="1854377E" w:rsidR="005F680E" w:rsidRPr="006977A4" w:rsidRDefault="00EA4AC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w:t>
            </w:r>
            <w:r w:rsidR="005F680E" w:rsidRPr="006977A4">
              <w:rPr>
                <w:rFonts w:ascii="Times New Roman" w:hAnsi="Times New Roman" w:cs="Times New Roman"/>
                <w:sz w:val="24"/>
                <w:szCs w:val="24"/>
                <w:lang w:val="en-US"/>
              </w:rPr>
              <w:t>,787</w:t>
            </w:r>
          </w:p>
        </w:tc>
        <w:tc>
          <w:tcPr>
            <w:tcW w:w="1853" w:type="dxa"/>
          </w:tcPr>
          <w:p w14:paraId="5E21DDD8" w14:textId="71E1A022" w:rsidR="005F680E" w:rsidRPr="006977A4" w:rsidRDefault="00EA4AC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w:t>
            </w:r>
            <w:r w:rsidR="005F680E" w:rsidRPr="006977A4">
              <w:rPr>
                <w:rFonts w:ascii="Times New Roman" w:hAnsi="Times New Roman" w:cs="Times New Roman"/>
                <w:sz w:val="24"/>
                <w:szCs w:val="24"/>
                <w:lang w:val="en-US"/>
              </w:rPr>
              <w:t>,277587</w:t>
            </w:r>
          </w:p>
        </w:tc>
        <w:tc>
          <w:tcPr>
            <w:tcW w:w="1857" w:type="dxa"/>
          </w:tcPr>
          <w:p w14:paraId="54488F2B" w14:textId="77C91D80" w:rsidR="005F680E" w:rsidRPr="006977A4" w:rsidRDefault="00EA4AC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w:t>
            </w:r>
            <w:r w:rsidR="005F680E" w:rsidRPr="006977A4">
              <w:rPr>
                <w:rFonts w:ascii="Times New Roman" w:hAnsi="Times New Roman" w:cs="Times New Roman"/>
                <w:sz w:val="24"/>
                <w:szCs w:val="24"/>
                <w:lang w:val="en-US"/>
              </w:rPr>
              <w:t>,886</w:t>
            </w:r>
          </w:p>
        </w:tc>
      </w:tr>
      <w:tr w:rsidR="00970BCF" w:rsidRPr="00A52DF2" w14:paraId="4AE06FCE" w14:textId="77777777" w:rsidTr="00EA4AC0">
        <w:trPr>
          <w:trHeight w:val="231"/>
        </w:trPr>
        <w:tc>
          <w:tcPr>
            <w:tcW w:w="9229" w:type="dxa"/>
            <w:gridSpan w:val="6"/>
          </w:tcPr>
          <w:p w14:paraId="4D95C0B8" w14:textId="77777777" w:rsidR="00EA4AC0" w:rsidRPr="006977A4" w:rsidRDefault="005F680E"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 Predictors: (Constant), GCI_In, GCI_T</w:t>
            </w:r>
            <w:r w:rsidR="00EA4AC0" w:rsidRPr="006977A4">
              <w:rPr>
                <w:rFonts w:ascii="Times New Roman" w:hAnsi="Times New Roman" w:cs="Times New Roman"/>
                <w:sz w:val="24"/>
                <w:szCs w:val="24"/>
                <w:lang w:val="en-US"/>
              </w:rPr>
              <w:t xml:space="preserve"> </w:t>
            </w:r>
          </w:p>
          <w:p w14:paraId="400CECAD" w14:textId="0B4412E6" w:rsidR="005F680E" w:rsidRPr="006977A4" w:rsidRDefault="00EA4AC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b. Dependent Variable: LPI_O</w:t>
            </w:r>
          </w:p>
        </w:tc>
      </w:tr>
    </w:tbl>
    <w:p w14:paraId="683F37A7" w14:textId="77777777" w:rsidR="00EA4AC0" w:rsidRPr="006977A4" w:rsidRDefault="00EA4AC0" w:rsidP="00970BCF">
      <w:pPr>
        <w:tabs>
          <w:tab w:val="left" w:pos="720"/>
        </w:tabs>
        <w:spacing w:after="0" w:line="240" w:lineRule="auto"/>
        <w:ind w:firstLine="709"/>
        <w:jc w:val="both"/>
        <w:rPr>
          <w:rFonts w:ascii="Times New Roman" w:hAnsi="Times New Roman" w:cs="Times New Roman"/>
          <w:sz w:val="28"/>
          <w:szCs w:val="28"/>
          <w:lang w:val="en-US"/>
        </w:rPr>
      </w:pPr>
    </w:p>
    <w:p w14:paraId="4A83BAB9" w14:textId="26461CE8" w:rsidR="00EA4AC0" w:rsidRPr="006977A4" w:rsidRDefault="00EA4AC0"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b/>
      </w:r>
      <w:r w:rsidR="00E27E02" w:rsidRPr="006977A4">
        <w:rPr>
          <w:rFonts w:ascii="Times New Roman" w:hAnsi="Times New Roman" w:cs="Times New Roman"/>
          <w:sz w:val="28"/>
          <w:szCs w:val="28"/>
          <w:lang w:val="en-US"/>
        </w:rPr>
        <w:t>The received R Squared measure is 0</w:t>
      </w:r>
      <w:r w:rsidRPr="006977A4">
        <w:rPr>
          <w:rFonts w:ascii="Times New Roman" w:hAnsi="Times New Roman" w:cs="Times New Roman"/>
          <w:sz w:val="28"/>
          <w:szCs w:val="28"/>
          <w:lang w:val="en-US"/>
        </w:rPr>
        <w:t>,</w:t>
      </w:r>
      <w:r w:rsidR="00E27E02" w:rsidRPr="006977A4">
        <w:rPr>
          <w:rFonts w:ascii="Times New Roman" w:hAnsi="Times New Roman" w:cs="Times New Roman"/>
          <w:sz w:val="28"/>
          <w:szCs w:val="28"/>
          <w:lang w:val="en-US"/>
        </w:rPr>
        <w:t>78</w:t>
      </w:r>
      <w:r w:rsidR="005F680E" w:rsidRPr="006977A4">
        <w:rPr>
          <w:rFonts w:ascii="Times New Roman" w:hAnsi="Times New Roman" w:cs="Times New Roman"/>
          <w:sz w:val="28"/>
          <w:szCs w:val="28"/>
          <w:lang w:val="en-US"/>
        </w:rPr>
        <w:t>9</w:t>
      </w:r>
      <w:r w:rsidR="00E27E02" w:rsidRPr="006977A4">
        <w:rPr>
          <w:rFonts w:ascii="Times New Roman" w:hAnsi="Times New Roman" w:cs="Times New Roman"/>
          <w:sz w:val="28"/>
          <w:szCs w:val="28"/>
          <w:lang w:val="en-US"/>
        </w:rPr>
        <w:t xml:space="preserve">, </w:t>
      </w:r>
      <w:r w:rsidR="00A314B1" w:rsidRPr="006977A4">
        <w:rPr>
          <w:rFonts w:ascii="Times New Roman" w:hAnsi="Times New Roman" w:cs="Times New Roman"/>
          <w:sz w:val="28"/>
          <w:szCs w:val="28"/>
          <w:lang w:val="en-US"/>
        </w:rPr>
        <w:t>suggesting</w:t>
      </w:r>
      <w:r w:rsidR="00E27E02" w:rsidRPr="006977A4">
        <w:rPr>
          <w:rFonts w:ascii="Times New Roman" w:hAnsi="Times New Roman" w:cs="Times New Roman"/>
          <w:sz w:val="28"/>
          <w:szCs w:val="28"/>
          <w:lang w:val="en-US"/>
        </w:rPr>
        <w:t xml:space="preserve"> that </w:t>
      </w:r>
      <w:r w:rsidR="00CC34E6" w:rsidRPr="006977A4">
        <w:rPr>
          <w:rFonts w:ascii="Times New Roman" w:hAnsi="Times New Roman" w:cs="Times New Roman"/>
          <w:sz w:val="28"/>
          <w:szCs w:val="28"/>
          <w:lang w:val="en-US"/>
        </w:rPr>
        <w:t>the predictor variables of GCI can explain about 78% of the variation (LPI-O)</w:t>
      </w:r>
      <w:r w:rsidR="00E27E02" w:rsidRPr="006977A4">
        <w:rPr>
          <w:rFonts w:ascii="Times New Roman" w:hAnsi="Times New Roman" w:cs="Times New Roman"/>
          <w:sz w:val="28"/>
          <w:szCs w:val="28"/>
          <w:lang w:val="en-US"/>
        </w:rPr>
        <w:t xml:space="preserve">. </w:t>
      </w:r>
      <w:r w:rsidR="00CC34E6" w:rsidRPr="006977A4">
        <w:rPr>
          <w:rFonts w:ascii="Times New Roman" w:hAnsi="Times New Roman" w:cs="Times New Roman"/>
          <w:sz w:val="28"/>
          <w:szCs w:val="28"/>
          <w:lang w:val="en-US"/>
        </w:rPr>
        <w:t>On the other hand, t</w:t>
      </w:r>
      <w:r w:rsidRPr="006977A4">
        <w:rPr>
          <w:rFonts w:ascii="Times New Roman" w:hAnsi="Times New Roman" w:cs="Times New Roman"/>
          <w:sz w:val="28"/>
          <w:szCs w:val="28"/>
          <w:lang w:val="en-US"/>
        </w:rPr>
        <w:t xml:space="preserve">he Durbin-Watson value has a value of 0,886, which is between the two critical values 1.5 &lt;d &lt;2.5, which means there is no linear autocorrelation. </w:t>
      </w:r>
    </w:p>
    <w:p w14:paraId="14BDD9DE" w14:textId="3D2DD2A6" w:rsidR="000311B0" w:rsidRPr="006977A4" w:rsidRDefault="00EA4AC0"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b/>
        <w:t>ANOVA shows the F-criterion of this model, which assesses the significance of the coefficient of determination. It is 320.251 and has a statistically significant level of 0.000 &lt;0.005.</w:t>
      </w:r>
      <w:r w:rsidR="005D3C7D" w:rsidRPr="006977A4">
        <w:rPr>
          <w:rFonts w:ascii="Times New Roman" w:hAnsi="Times New Roman" w:cs="Times New Roman"/>
          <w:sz w:val="28"/>
          <w:szCs w:val="28"/>
          <w:lang w:val="en-US"/>
        </w:rPr>
        <w:t xml:space="preserve"> </w:t>
      </w:r>
    </w:p>
    <w:p w14:paraId="4628A109" w14:textId="1FB6BBF3" w:rsidR="00322001" w:rsidRPr="006977A4" w:rsidRDefault="00322001" w:rsidP="00970BCF">
      <w:pPr>
        <w:tabs>
          <w:tab w:val="left" w:pos="720"/>
        </w:tabs>
        <w:spacing w:after="0" w:line="240" w:lineRule="auto"/>
        <w:ind w:firstLine="709"/>
        <w:jc w:val="both"/>
        <w:rPr>
          <w:rFonts w:ascii="Times New Roman" w:hAnsi="Times New Roman" w:cs="Times New Roman"/>
          <w:sz w:val="28"/>
          <w:szCs w:val="28"/>
          <w:lang w:val="en-US"/>
        </w:rPr>
      </w:pPr>
    </w:p>
    <w:p w14:paraId="40551F69" w14:textId="627CDFB1" w:rsidR="00322001" w:rsidRPr="006977A4" w:rsidRDefault="00322001"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Table 18 –</w:t>
      </w:r>
      <w:r w:rsidR="008E508E" w:rsidRPr="006977A4">
        <w:rPr>
          <w:rFonts w:ascii="Times New Roman" w:hAnsi="Times New Roman" w:cs="Times New Roman"/>
          <w:b/>
          <w:bCs/>
          <w:sz w:val="28"/>
          <w:szCs w:val="28"/>
          <w:lang w:val="en-US"/>
        </w:rPr>
        <w:t xml:space="preserve"> </w:t>
      </w:r>
      <w:r w:rsidR="008E508E" w:rsidRPr="006977A4">
        <w:rPr>
          <w:rFonts w:ascii="Times New Roman" w:hAnsi="Times New Roman" w:cs="Times New Roman"/>
          <w:sz w:val="28"/>
          <w:szCs w:val="28"/>
          <w:lang w:val="en-US"/>
        </w:rPr>
        <w:t>ANOVA of regression analysis LPI-O and GCI-T, GCI-In</w:t>
      </w:r>
    </w:p>
    <w:p w14:paraId="18E0B15B" w14:textId="77777777" w:rsidR="00322001" w:rsidRPr="006977A4" w:rsidRDefault="00322001" w:rsidP="00970BCF">
      <w:pPr>
        <w:tabs>
          <w:tab w:val="left" w:pos="720"/>
        </w:tabs>
        <w:spacing w:after="0" w:line="240" w:lineRule="auto"/>
        <w:ind w:firstLine="709"/>
        <w:jc w:val="both"/>
        <w:rPr>
          <w:rFonts w:ascii="Times New Roman" w:hAnsi="Times New Roman" w:cs="Times New Roman"/>
          <w:sz w:val="24"/>
          <w:szCs w:val="24"/>
          <w:lang w:val="en-US"/>
        </w:rPr>
      </w:pPr>
    </w:p>
    <w:tbl>
      <w:tblPr>
        <w:tblStyle w:val="12"/>
        <w:tblW w:w="9339" w:type="dxa"/>
        <w:tblLayout w:type="fixed"/>
        <w:tblLook w:val="0000" w:firstRow="0" w:lastRow="0" w:firstColumn="0" w:lastColumn="0" w:noHBand="0" w:noVBand="0"/>
      </w:tblPr>
      <w:tblGrid>
        <w:gridCol w:w="858"/>
        <w:gridCol w:w="1506"/>
        <w:gridCol w:w="1721"/>
        <w:gridCol w:w="1201"/>
        <w:gridCol w:w="1650"/>
        <w:gridCol w:w="1201"/>
        <w:gridCol w:w="1202"/>
      </w:tblGrid>
      <w:tr w:rsidR="00970BCF" w:rsidRPr="006977A4" w14:paraId="75D2125D" w14:textId="77777777" w:rsidTr="005D3C7D">
        <w:trPr>
          <w:trHeight w:val="581"/>
        </w:trPr>
        <w:tc>
          <w:tcPr>
            <w:tcW w:w="2364" w:type="dxa"/>
            <w:gridSpan w:val="2"/>
          </w:tcPr>
          <w:p w14:paraId="0E9A63B5"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Model</w:t>
            </w:r>
          </w:p>
        </w:tc>
        <w:tc>
          <w:tcPr>
            <w:tcW w:w="1721" w:type="dxa"/>
          </w:tcPr>
          <w:p w14:paraId="53EFDE76"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Sum of Squares</w:t>
            </w:r>
          </w:p>
        </w:tc>
        <w:tc>
          <w:tcPr>
            <w:tcW w:w="1201" w:type="dxa"/>
          </w:tcPr>
          <w:p w14:paraId="34362830"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df</w:t>
            </w:r>
          </w:p>
        </w:tc>
        <w:tc>
          <w:tcPr>
            <w:tcW w:w="1650" w:type="dxa"/>
          </w:tcPr>
          <w:p w14:paraId="1CB092AE"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Mean Square</w:t>
            </w:r>
          </w:p>
        </w:tc>
        <w:tc>
          <w:tcPr>
            <w:tcW w:w="1201" w:type="dxa"/>
          </w:tcPr>
          <w:p w14:paraId="3CF7DD80"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F</w:t>
            </w:r>
          </w:p>
        </w:tc>
        <w:tc>
          <w:tcPr>
            <w:tcW w:w="1202" w:type="dxa"/>
          </w:tcPr>
          <w:p w14:paraId="0BF94B80"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Sig.</w:t>
            </w:r>
          </w:p>
        </w:tc>
      </w:tr>
      <w:tr w:rsidR="00970BCF" w:rsidRPr="006977A4" w14:paraId="0981ECF9" w14:textId="77777777" w:rsidTr="005D3C7D">
        <w:trPr>
          <w:trHeight w:val="581"/>
        </w:trPr>
        <w:tc>
          <w:tcPr>
            <w:tcW w:w="858" w:type="dxa"/>
            <w:vMerge w:val="restart"/>
          </w:tcPr>
          <w:p w14:paraId="171761B7"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w:t>
            </w:r>
          </w:p>
        </w:tc>
        <w:tc>
          <w:tcPr>
            <w:tcW w:w="1506" w:type="dxa"/>
          </w:tcPr>
          <w:p w14:paraId="770C5A8E"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Regression</w:t>
            </w:r>
          </w:p>
        </w:tc>
        <w:tc>
          <w:tcPr>
            <w:tcW w:w="1721" w:type="dxa"/>
          </w:tcPr>
          <w:p w14:paraId="2FFAF8D1"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49,354</w:t>
            </w:r>
          </w:p>
        </w:tc>
        <w:tc>
          <w:tcPr>
            <w:tcW w:w="1201" w:type="dxa"/>
          </w:tcPr>
          <w:p w14:paraId="4A282DE3"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2</w:t>
            </w:r>
          </w:p>
        </w:tc>
        <w:tc>
          <w:tcPr>
            <w:tcW w:w="1650" w:type="dxa"/>
          </w:tcPr>
          <w:p w14:paraId="02752DA4"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24,677</w:t>
            </w:r>
          </w:p>
        </w:tc>
        <w:tc>
          <w:tcPr>
            <w:tcW w:w="1201" w:type="dxa"/>
          </w:tcPr>
          <w:p w14:paraId="6464ADB0"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320,251</w:t>
            </w:r>
          </w:p>
        </w:tc>
        <w:tc>
          <w:tcPr>
            <w:tcW w:w="1202" w:type="dxa"/>
          </w:tcPr>
          <w:p w14:paraId="0568333A" w14:textId="7B1C4BBC" w:rsidR="000311B0" w:rsidRPr="006977A4" w:rsidRDefault="005D3C7D"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w:t>
            </w:r>
            <w:r w:rsidR="000311B0" w:rsidRPr="006977A4">
              <w:rPr>
                <w:rFonts w:ascii="Times New Roman" w:hAnsi="Times New Roman" w:cs="Times New Roman"/>
                <w:sz w:val="24"/>
                <w:szCs w:val="24"/>
                <w:lang w:val="en-US"/>
              </w:rPr>
              <w:t>,000</w:t>
            </w:r>
            <w:r w:rsidR="000311B0" w:rsidRPr="006977A4">
              <w:rPr>
                <w:rFonts w:ascii="Times New Roman" w:hAnsi="Times New Roman" w:cs="Times New Roman"/>
                <w:sz w:val="24"/>
                <w:szCs w:val="24"/>
                <w:vertAlign w:val="superscript"/>
                <w:lang w:val="en-US"/>
              </w:rPr>
              <w:t>b</w:t>
            </w:r>
          </w:p>
        </w:tc>
      </w:tr>
      <w:tr w:rsidR="00970BCF" w:rsidRPr="006977A4" w14:paraId="22EE1FEE" w14:textId="77777777" w:rsidTr="005D3C7D">
        <w:trPr>
          <w:trHeight w:val="296"/>
        </w:trPr>
        <w:tc>
          <w:tcPr>
            <w:tcW w:w="858" w:type="dxa"/>
            <w:vMerge/>
          </w:tcPr>
          <w:p w14:paraId="586CC913"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p>
        </w:tc>
        <w:tc>
          <w:tcPr>
            <w:tcW w:w="1506" w:type="dxa"/>
          </w:tcPr>
          <w:p w14:paraId="606AB5B7"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Residual</w:t>
            </w:r>
          </w:p>
        </w:tc>
        <w:tc>
          <w:tcPr>
            <w:tcW w:w="1721" w:type="dxa"/>
          </w:tcPr>
          <w:p w14:paraId="78CA292F"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13,176</w:t>
            </w:r>
          </w:p>
        </w:tc>
        <w:tc>
          <w:tcPr>
            <w:tcW w:w="1201" w:type="dxa"/>
          </w:tcPr>
          <w:p w14:paraId="7E9AEC01"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171</w:t>
            </w:r>
          </w:p>
        </w:tc>
        <w:tc>
          <w:tcPr>
            <w:tcW w:w="1650" w:type="dxa"/>
          </w:tcPr>
          <w:p w14:paraId="185CCCFD" w14:textId="7CA5AE4A" w:rsidR="000311B0" w:rsidRPr="006977A4" w:rsidRDefault="005D3C7D"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w:t>
            </w:r>
            <w:r w:rsidR="000311B0" w:rsidRPr="006977A4">
              <w:rPr>
                <w:rFonts w:ascii="Times New Roman" w:hAnsi="Times New Roman" w:cs="Times New Roman"/>
                <w:sz w:val="24"/>
                <w:szCs w:val="24"/>
                <w:lang w:val="en-US"/>
              </w:rPr>
              <w:t>,077</w:t>
            </w:r>
          </w:p>
        </w:tc>
        <w:tc>
          <w:tcPr>
            <w:tcW w:w="1201" w:type="dxa"/>
          </w:tcPr>
          <w:p w14:paraId="3B30CBAB"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p>
        </w:tc>
        <w:tc>
          <w:tcPr>
            <w:tcW w:w="1202" w:type="dxa"/>
          </w:tcPr>
          <w:p w14:paraId="5A023D14"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p>
        </w:tc>
      </w:tr>
      <w:tr w:rsidR="00970BCF" w:rsidRPr="006977A4" w14:paraId="18512318" w14:textId="77777777" w:rsidTr="005D3C7D">
        <w:trPr>
          <w:trHeight w:val="307"/>
        </w:trPr>
        <w:tc>
          <w:tcPr>
            <w:tcW w:w="858" w:type="dxa"/>
            <w:vMerge/>
          </w:tcPr>
          <w:p w14:paraId="244BA403"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p>
        </w:tc>
        <w:tc>
          <w:tcPr>
            <w:tcW w:w="1506" w:type="dxa"/>
          </w:tcPr>
          <w:p w14:paraId="04DFC390"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Total</w:t>
            </w:r>
          </w:p>
        </w:tc>
        <w:tc>
          <w:tcPr>
            <w:tcW w:w="1721" w:type="dxa"/>
          </w:tcPr>
          <w:p w14:paraId="175E0ED5"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62,530</w:t>
            </w:r>
          </w:p>
        </w:tc>
        <w:tc>
          <w:tcPr>
            <w:tcW w:w="1201" w:type="dxa"/>
          </w:tcPr>
          <w:p w14:paraId="0E6BB89B"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173</w:t>
            </w:r>
          </w:p>
        </w:tc>
        <w:tc>
          <w:tcPr>
            <w:tcW w:w="1650" w:type="dxa"/>
          </w:tcPr>
          <w:p w14:paraId="5595C0C3"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p>
        </w:tc>
        <w:tc>
          <w:tcPr>
            <w:tcW w:w="1201" w:type="dxa"/>
          </w:tcPr>
          <w:p w14:paraId="6D10EA5B"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p>
        </w:tc>
        <w:tc>
          <w:tcPr>
            <w:tcW w:w="1202" w:type="dxa"/>
          </w:tcPr>
          <w:p w14:paraId="3CFB8604" w14:textId="77777777" w:rsidR="000311B0" w:rsidRPr="006977A4" w:rsidRDefault="000311B0" w:rsidP="00C02458">
            <w:pPr>
              <w:autoSpaceDE w:val="0"/>
              <w:autoSpaceDN w:val="0"/>
              <w:adjustRightInd w:val="0"/>
              <w:jc w:val="both"/>
              <w:rPr>
                <w:rFonts w:ascii="Times New Roman" w:hAnsi="Times New Roman" w:cs="Times New Roman"/>
                <w:sz w:val="24"/>
                <w:szCs w:val="24"/>
                <w:lang w:val="en-US"/>
              </w:rPr>
            </w:pPr>
          </w:p>
        </w:tc>
      </w:tr>
      <w:tr w:rsidR="00970BCF" w:rsidRPr="00A52DF2" w14:paraId="77AAFD22" w14:textId="77777777" w:rsidTr="00276526">
        <w:trPr>
          <w:trHeight w:val="650"/>
        </w:trPr>
        <w:tc>
          <w:tcPr>
            <w:tcW w:w="9339" w:type="dxa"/>
            <w:gridSpan w:val="7"/>
          </w:tcPr>
          <w:p w14:paraId="61563214" w14:textId="77777777" w:rsidR="005D3C7D" w:rsidRPr="006977A4" w:rsidRDefault="005D3C7D"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 Dependent Variable: LPI_O</w:t>
            </w:r>
          </w:p>
          <w:p w14:paraId="7BBC08D0" w14:textId="42CC23D9" w:rsidR="005D3C7D" w:rsidRPr="006977A4" w:rsidRDefault="005D3C7D" w:rsidP="00C02458">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b. Predictors: (Constant), GCI_In, GCI_T</w:t>
            </w:r>
          </w:p>
        </w:tc>
      </w:tr>
    </w:tbl>
    <w:p w14:paraId="58C46B07" w14:textId="77777777" w:rsidR="000311B0" w:rsidRPr="006977A4" w:rsidRDefault="000311B0" w:rsidP="00970BCF">
      <w:pPr>
        <w:autoSpaceDE w:val="0"/>
        <w:autoSpaceDN w:val="0"/>
        <w:adjustRightInd w:val="0"/>
        <w:spacing w:after="0" w:line="240" w:lineRule="auto"/>
        <w:ind w:firstLine="709"/>
        <w:jc w:val="both"/>
        <w:rPr>
          <w:rFonts w:ascii="Times New Roman" w:hAnsi="Times New Roman" w:cs="Times New Roman"/>
          <w:sz w:val="24"/>
          <w:szCs w:val="24"/>
          <w:lang w:val="en-US"/>
        </w:rPr>
      </w:pPr>
    </w:p>
    <w:p w14:paraId="2E4EE79D" w14:textId="41D02163" w:rsidR="00592F04" w:rsidRPr="006977A4" w:rsidRDefault="005D3C7D"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b/>
      </w:r>
      <w:r w:rsidR="00592F04" w:rsidRPr="006977A4">
        <w:rPr>
          <w:rFonts w:ascii="Times New Roman" w:hAnsi="Times New Roman" w:cs="Times New Roman"/>
          <w:sz w:val="28"/>
          <w:szCs w:val="28"/>
          <w:lang w:val="en-US"/>
        </w:rPr>
        <w:t>The corresponding regression equation has the following form (cf. coefficients in Table 1</w:t>
      </w:r>
      <w:r w:rsidR="008E508E" w:rsidRPr="006977A4">
        <w:rPr>
          <w:rFonts w:ascii="Times New Roman" w:hAnsi="Times New Roman" w:cs="Times New Roman"/>
          <w:sz w:val="28"/>
          <w:szCs w:val="28"/>
          <w:lang w:val="en-US"/>
        </w:rPr>
        <w:t>9</w:t>
      </w:r>
      <w:r w:rsidR="00592F04" w:rsidRPr="006977A4">
        <w:rPr>
          <w:rFonts w:ascii="Times New Roman" w:hAnsi="Times New Roman" w:cs="Times New Roman"/>
          <w:sz w:val="28"/>
          <w:szCs w:val="28"/>
          <w:lang w:val="en-US"/>
        </w:rPr>
        <w:t>):</w:t>
      </w:r>
    </w:p>
    <w:p w14:paraId="2418322D" w14:textId="77777777" w:rsidR="00592F04" w:rsidRPr="006977A4" w:rsidRDefault="00592F04" w:rsidP="00970BCF">
      <w:pPr>
        <w:tabs>
          <w:tab w:val="left" w:pos="720"/>
        </w:tabs>
        <w:spacing w:after="0" w:line="240" w:lineRule="auto"/>
        <w:ind w:firstLine="709"/>
        <w:jc w:val="both"/>
        <w:rPr>
          <w:rFonts w:ascii="Times New Roman" w:hAnsi="Times New Roman" w:cs="Times New Roman"/>
          <w:sz w:val="28"/>
          <w:szCs w:val="28"/>
          <w:lang w:val="en-US"/>
        </w:rPr>
      </w:pPr>
    </w:p>
    <w:p w14:paraId="4F49AE68" w14:textId="0FEF5E94" w:rsidR="00592F04" w:rsidRPr="006977A4" w:rsidRDefault="00D527A8" w:rsidP="00970BCF">
      <w:pPr>
        <w:pStyle w:val="TTbodytext"/>
        <w:tabs>
          <w:tab w:val="left" w:pos="720"/>
          <w:tab w:val="left" w:pos="6663"/>
          <w:tab w:val="left" w:pos="8222"/>
        </w:tabs>
        <w:ind w:firstLine="709"/>
        <w:rPr>
          <w:rFonts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LPI_O</m:t>
            </m:r>
          </m:e>
          <m:sub>
            <m:r>
              <w:rPr>
                <w:rFonts w:ascii="Cambria Math" w:hAnsi="Cambria Math" w:cs="Times New Roman"/>
                <w:sz w:val="24"/>
                <w:szCs w:val="24"/>
                <w:lang w:val="en-US"/>
              </w:rPr>
              <m:t>it</m:t>
            </m:r>
          </m:sub>
        </m:sSub>
        <m:r>
          <w:rPr>
            <w:rFonts w:ascii="Cambria Math" w:hAnsi="Cambria Math" w:cs="Times New Roman"/>
            <w:sz w:val="24"/>
            <w:szCs w:val="24"/>
            <w:lang w:val="en-US"/>
          </w:rPr>
          <m:t>=1.107+0.220·</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GCI_T</m:t>
            </m:r>
          </m:e>
          <m:sub>
            <m:r>
              <w:rPr>
                <w:rFonts w:ascii="Cambria Math" w:hAnsi="Cambria Math" w:cs="Times New Roman"/>
                <w:sz w:val="24"/>
                <w:szCs w:val="24"/>
                <w:lang w:val="en-US"/>
              </w:rPr>
              <m:t>it</m:t>
            </m:r>
          </m:sub>
        </m:sSub>
        <m:r>
          <w:rPr>
            <w:rFonts w:ascii="Cambria Math" w:hAnsi="Cambria Math" w:cs="Times New Roman"/>
            <w:sz w:val="24"/>
            <w:szCs w:val="24"/>
            <w:lang w:val="en-US"/>
          </w:rPr>
          <m:t>+0.308·</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GCI_In</m:t>
            </m:r>
          </m:e>
          <m:sub>
            <m:r>
              <w:rPr>
                <w:rFonts w:ascii="Cambria Math" w:hAnsi="Cambria Math" w:cs="Times New Roman"/>
                <w:sz w:val="24"/>
                <w:szCs w:val="24"/>
                <w:lang w:val="en-US"/>
              </w:rPr>
              <m:t>it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it</m:t>
            </m:r>
          </m:sub>
        </m:sSub>
      </m:oMath>
      <w:r w:rsidR="00592F04" w:rsidRPr="006977A4">
        <w:rPr>
          <w:rFonts w:cs="Times New Roman"/>
          <w:sz w:val="24"/>
          <w:szCs w:val="24"/>
          <w:lang w:val="en-US"/>
        </w:rPr>
        <w:t xml:space="preserve">               (</w:t>
      </w:r>
      <w:r w:rsidR="00F955B2" w:rsidRPr="006977A4">
        <w:rPr>
          <w:rFonts w:cs="Times New Roman"/>
          <w:sz w:val="24"/>
          <w:szCs w:val="24"/>
          <w:lang w:val="en-US"/>
        </w:rPr>
        <w:t>3</w:t>
      </w:r>
      <w:r w:rsidR="00592F04" w:rsidRPr="006977A4">
        <w:rPr>
          <w:rFonts w:cs="Times New Roman"/>
          <w:sz w:val="24"/>
          <w:szCs w:val="24"/>
          <w:lang w:val="en-US"/>
        </w:rPr>
        <w:t>)</w:t>
      </w:r>
    </w:p>
    <w:p w14:paraId="0658B26C" w14:textId="77777777" w:rsidR="005F680E" w:rsidRPr="006977A4" w:rsidRDefault="005F680E" w:rsidP="00970BCF">
      <w:pPr>
        <w:tabs>
          <w:tab w:val="left" w:pos="720"/>
        </w:tabs>
        <w:spacing w:after="0" w:line="240" w:lineRule="auto"/>
        <w:ind w:firstLine="709"/>
        <w:jc w:val="both"/>
        <w:rPr>
          <w:rFonts w:ascii="Times New Roman" w:hAnsi="Times New Roman" w:cs="Times New Roman"/>
          <w:sz w:val="24"/>
          <w:szCs w:val="24"/>
          <w:lang w:val="en-US"/>
        </w:rPr>
      </w:pPr>
    </w:p>
    <w:p w14:paraId="13C18632" w14:textId="2B98FA3E" w:rsidR="005F680E" w:rsidRPr="006977A4" w:rsidRDefault="005F680E" w:rsidP="00970BCF">
      <w:pPr>
        <w:tabs>
          <w:tab w:val="left" w:pos="720"/>
        </w:tabs>
        <w:spacing w:after="0" w:line="240" w:lineRule="auto"/>
        <w:ind w:firstLine="709"/>
        <w:jc w:val="both"/>
        <w:rPr>
          <w:rFonts w:ascii="Times New Roman" w:hAnsi="Times New Roman" w:cs="Times New Roman"/>
          <w:bCs/>
          <w:iCs/>
          <w:sz w:val="28"/>
          <w:szCs w:val="28"/>
          <w:lang w:val="en-US"/>
        </w:rPr>
      </w:pPr>
      <w:r w:rsidRPr="006977A4">
        <w:rPr>
          <w:rFonts w:ascii="Times New Roman" w:hAnsi="Times New Roman" w:cs="Times New Roman"/>
          <w:bCs/>
          <w:iCs/>
          <w:sz w:val="28"/>
          <w:szCs w:val="28"/>
          <w:lang w:val="en-US"/>
        </w:rPr>
        <w:t>Table 1</w:t>
      </w:r>
      <w:r w:rsidR="00322001" w:rsidRPr="006977A4">
        <w:rPr>
          <w:rFonts w:ascii="Times New Roman" w:hAnsi="Times New Roman" w:cs="Times New Roman"/>
          <w:bCs/>
          <w:iCs/>
          <w:sz w:val="28"/>
          <w:szCs w:val="28"/>
          <w:lang w:val="en-US"/>
        </w:rPr>
        <w:t>9</w:t>
      </w:r>
      <w:r w:rsidRPr="006977A4">
        <w:rPr>
          <w:rFonts w:ascii="Times New Roman" w:hAnsi="Times New Roman" w:cs="Times New Roman"/>
          <w:bCs/>
          <w:iCs/>
          <w:sz w:val="28"/>
          <w:szCs w:val="28"/>
          <w:lang w:val="en-US"/>
        </w:rPr>
        <w:t xml:space="preserve"> – Results of regression analysis of LPI and selected GCI pillars</w:t>
      </w:r>
    </w:p>
    <w:p w14:paraId="791B9362" w14:textId="77777777" w:rsidR="00322001" w:rsidRPr="006977A4" w:rsidRDefault="00322001" w:rsidP="00970BCF">
      <w:pPr>
        <w:tabs>
          <w:tab w:val="left" w:pos="720"/>
        </w:tabs>
        <w:spacing w:after="0" w:line="240" w:lineRule="auto"/>
        <w:ind w:firstLine="709"/>
        <w:jc w:val="both"/>
        <w:rPr>
          <w:rFonts w:ascii="Times New Roman" w:hAnsi="Times New Roman" w:cs="Times New Roman"/>
          <w:sz w:val="28"/>
          <w:szCs w:val="28"/>
          <w:lang w:val="en-US"/>
        </w:rPr>
      </w:pPr>
    </w:p>
    <w:tbl>
      <w:tblPr>
        <w:tblStyle w:val="12"/>
        <w:tblW w:w="5000" w:type="pct"/>
        <w:tblLook w:val="04A0" w:firstRow="1" w:lastRow="0" w:firstColumn="1" w:lastColumn="0" w:noHBand="0" w:noVBand="1"/>
      </w:tblPr>
      <w:tblGrid>
        <w:gridCol w:w="1641"/>
        <w:gridCol w:w="1641"/>
        <w:gridCol w:w="1644"/>
        <w:gridCol w:w="1642"/>
        <w:gridCol w:w="1642"/>
        <w:gridCol w:w="1644"/>
      </w:tblGrid>
      <w:tr w:rsidR="00970BCF" w:rsidRPr="006977A4" w14:paraId="266D4C47" w14:textId="77777777" w:rsidTr="00276526">
        <w:trPr>
          <w:trHeight w:val="58"/>
        </w:trPr>
        <w:tc>
          <w:tcPr>
            <w:tcW w:w="833" w:type="pct"/>
            <w:shd w:val="clear" w:color="auto" w:fill="auto"/>
            <w:noWrap/>
            <w:vAlign w:val="center"/>
            <w:hideMark/>
          </w:tcPr>
          <w:p w14:paraId="0245DF0B"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p>
        </w:tc>
        <w:tc>
          <w:tcPr>
            <w:tcW w:w="833" w:type="pct"/>
            <w:shd w:val="clear" w:color="auto" w:fill="auto"/>
            <w:noWrap/>
            <w:vAlign w:val="center"/>
            <w:hideMark/>
          </w:tcPr>
          <w:p w14:paraId="4D8A6949" w14:textId="77777777" w:rsidR="005F680E" w:rsidRPr="006977A4" w:rsidRDefault="005F680E" w:rsidP="00C02458">
            <w:pPr>
              <w:tabs>
                <w:tab w:val="left" w:pos="720"/>
              </w:tabs>
              <w:jc w:val="both"/>
              <w:rPr>
                <w:rFonts w:ascii="Times New Roman" w:hAnsi="Times New Roman" w:cs="Times New Roman"/>
                <w:bCs/>
                <w:sz w:val="24"/>
                <w:szCs w:val="24"/>
                <w:lang w:val="en-US" w:eastAsia="ru-RU"/>
              </w:rPr>
            </w:pPr>
            <w:r w:rsidRPr="006977A4">
              <w:rPr>
                <w:rFonts w:ascii="Times New Roman" w:hAnsi="Times New Roman" w:cs="Times New Roman"/>
                <w:bCs/>
                <w:sz w:val="24"/>
                <w:szCs w:val="24"/>
                <w:lang w:val="en-US" w:eastAsia="ru-RU"/>
              </w:rPr>
              <w:t>B</w:t>
            </w:r>
          </w:p>
        </w:tc>
        <w:tc>
          <w:tcPr>
            <w:tcW w:w="834" w:type="pct"/>
            <w:shd w:val="clear" w:color="auto" w:fill="auto"/>
            <w:noWrap/>
            <w:vAlign w:val="center"/>
            <w:hideMark/>
          </w:tcPr>
          <w:p w14:paraId="51F5E984" w14:textId="77777777" w:rsidR="005F680E" w:rsidRPr="006977A4" w:rsidRDefault="005F680E" w:rsidP="00C02458">
            <w:pPr>
              <w:tabs>
                <w:tab w:val="left" w:pos="720"/>
              </w:tabs>
              <w:jc w:val="both"/>
              <w:rPr>
                <w:rFonts w:ascii="Times New Roman" w:hAnsi="Times New Roman" w:cs="Times New Roman"/>
                <w:bCs/>
                <w:sz w:val="24"/>
                <w:szCs w:val="24"/>
                <w:lang w:val="en-US" w:eastAsia="ru-RU"/>
              </w:rPr>
            </w:pPr>
            <w:r w:rsidRPr="006977A4">
              <w:rPr>
                <w:rFonts w:ascii="Times New Roman" w:hAnsi="Times New Roman" w:cs="Times New Roman"/>
                <w:bCs/>
                <w:sz w:val="24"/>
                <w:szCs w:val="24"/>
                <w:lang w:val="en-US" w:eastAsia="ru-RU"/>
              </w:rPr>
              <w:t>Std. Error</w:t>
            </w:r>
          </w:p>
        </w:tc>
        <w:tc>
          <w:tcPr>
            <w:tcW w:w="833" w:type="pct"/>
            <w:shd w:val="clear" w:color="auto" w:fill="auto"/>
            <w:noWrap/>
            <w:vAlign w:val="center"/>
            <w:hideMark/>
          </w:tcPr>
          <w:p w14:paraId="620C4F2F" w14:textId="77777777" w:rsidR="005F680E" w:rsidRPr="006977A4" w:rsidRDefault="005F680E" w:rsidP="00C02458">
            <w:pPr>
              <w:tabs>
                <w:tab w:val="left" w:pos="720"/>
              </w:tabs>
              <w:jc w:val="both"/>
              <w:rPr>
                <w:rFonts w:ascii="Times New Roman" w:hAnsi="Times New Roman" w:cs="Times New Roman"/>
                <w:bCs/>
                <w:sz w:val="24"/>
                <w:szCs w:val="24"/>
                <w:lang w:val="en-US" w:eastAsia="ru-RU"/>
              </w:rPr>
            </w:pPr>
            <w:r w:rsidRPr="006977A4">
              <w:rPr>
                <w:rFonts w:ascii="Times New Roman" w:hAnsi="Times New Roman" w:cs="Times New Roman"/>
                <w:bCs/>
                <w:sz w:val="24"/>
                <w:szCs w:val="24"/>
                <w:lang w:val="en-US" w:eastAsia="ru-RU"/>
              </w:rPr>
              <w:t>Beta</w:t>
            </w:r>
          </w:p>
        </w:tc>
        <w:tc>
          <w:tcPr>
            <w:tcW w:w="833" w:type="pct"/>
            <w:shd w:val="clear" w:color="auto" w:fill="auto"/>
            <w:noWrap/>
            <w:vAlign w:val="center"/>
            <w:hideMark/>
          </w:tcPr>
          <w:p w14:paraId="0D469CF0" w14:textId="65CED21B" w:rsidR="005F680E" w:rsidRPr="006977A4" w:rsidRDefault="00707FA8" w:rsidP="00C02458">
            <w:pPr>
              <w:tabs>
                <w:tab w:val="left" w:pos="720"/>
              </w:tabs>
              <w:jc w:val="both"/>
              <w:rPr>
                <w:rFonts w:ascii="Times New Roman" w:hAnsi="Times New Roman" w:cs="Times New Roman"/>
                <w:bCs/>
                <w:sz w:val="24"/>
                <w:szCs w:val="24"/>
                <w:lang w:val="en-US" w:eastAsia="ru-RU"/>
              </w:rPr>
            </w:pPr>
            <w:r w:rsidRPr="006977A4">
              <w:rPr>
                <w:rFonts w:ascii="Times New Roman" w:hAnsi="Times New Roman" w:cs="Times New Roman"/>
                <w:bCs/>
                <w:sz w:val="24"/>
                <w:szCs w:val="24"/>
                <w:lang w:val="en-US" w:eastAsia="ru-RU"/>
              </w:rPr>
              <w:t>T</w:t>
            </w:r>
          </w:p>
        </w:tc>
        <w:tc>
          <w:tcPr>
            <w:tcW w:w="834" w:type="pct"/>
            <w:shd w:val="clear" w:color="auto" w:fill="auto"/>
            <w:noWrap/>
            <w:vAlign w:val="center"/>
            <w:hideMark/>
          </w:tcPr>
          <w:p w14:paraId="68FF5503" w14:textId="77777777" w:rsidR="005F680E" w:rsidRPr="006977A4" w:rsidRDefault="005F680E" w:rsidP="00C02458">
            <w:pPr>
              <w:tabs>
                <w:tab w:val="left" w:pos="720"/>
              </w:tabs>
              <w:jc w:val="both"/>
              <w:rPr>
                <w:rFonts w:ascii="Times New Roman" w:hAnsi="Times New Roman" w:cs="Times New Roman"/>
                <w:bCs/>
                <w:sz w:val="24"/>
                <w:szCs w:val="24"/>
                <w:lang w:val="en-US" w:eastAsia="ru-RU"/>
              </w:rPr>
            </w:pPr>
            <w:r w:rsidRPr="006977A4">
              <w:rPr>
                <w:rFonts w:ascii="Times New Roman" w:hAnsi="Times New Roman" w:cs="Times New Roman"/>
                <w:bCs/>
                <w:sz w:val="24"/>
                <w:szCs w:val="24"/>
                <w:lang w:val="en-US" w:eastAsia="ru-RU"/>
              </w:rPr>
              <w:t>Sig.</w:t>
            </w:r>
          </w:p>
        </w:tc>
      </w:tr>
      <w:tr w:rsidR="00970BCF" w:rsidRPr="006977A4" w14:paraId="0A2A45FE" w14:textId="77777777" w:rsidTr="00276526">
        <w:trPr>
          <w:trHeight w:val="58"/>
        </w:trPr>
        <w:tc>
          <w:tcPr>
            <w:tcW w:w="833" w:type="pct"/>
            <w:shd w:val="clear" w:color="auto" w:fill="auto"/>
            <w:noWrap/>
            <w:vAlign w:val="center"/>
            <w:hideMark/>
          </w:tcPr>
          <w:p w14:paraId="4A1400C1"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(Constant)</w:t>
            </w:r>
          </w:p>
        </w:tc>
        <w:tc>
          <w:tcPr>
            <w:tcW w:w="833" w:type="pct"/>
            <w:shd w:val="clear" w:color="auto" w:fill="auto"/>
            <w:noWrap/>
            <w:vAlign w:val="center"/>
            <w:hideMark/>
          </w:tcPr>
          <w:p w14:paraId="7C6DD875"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1.107</w:t>
            </w:r>
          </w:p>
        </w:tc>
        <w:tc>
          <w:tcPr>
            <w:tcW w:w="834" w:type="pct"/>
            <w:shd w:val="clear" w:color="auto" w:fill="auto"/>
            <w:noWrap/>
            <w:vAlign w:val="center"/>
            <w:hideMark/>
          </w:tcPr>
          <w:p w14:paraId="1D15F35F"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0.086</w:t>
            </w:r>
          </w:p>
        </w:tc>
        <w:tc>
          <w:tcPr>
            <w:tcW w:w="833" w:type="pct"/>
            <w:shd w:val="clear" w:color="auto" w:fill="auto"/>
            <w:noWrap/>
            <w:vAlign w:val="center"/>
            <w:hideMark/>
          </w:tcPr>
          <w:p w14:paraId="6E264885"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p>
        </w:tc>
        <w:tc>
          <w:tcPr>
            <w:tcW w:w="833" w:type="pct"/>
            <w:shd w:val="clear" w:color="auto" w:fill="auto"/>
            <w:noWrap/>
            <w:vAlign w:val="center"/>
            <w:hideMark/>
          </w:tcPr>
          <w:p w14:paraId="4DB8FB52"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12.868</w:t>
            </w:r>
          </w:p>
        </w:tc>
        <w:tc>
          <w:tcPr>
            <w:tcW w:w="834" w:type="pct"/>
            <w:shd w:val="clear" w:color="auto" w:fill="auto"/>
            <w:noWrap/>
            <w:vAlign w:val="center"/>
            <w:hideMark/>
          </w:tcPr>
          <w:p w14:paraId="4C8E4CEF"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0.000</w:t>
            </w:r>
          </w:p>
        </w:tc>
      </w:tr>
      <w:tr w:rsidR="00970BCF" w:rsidRPr="006977A4" w14:paraId="26A95B0C" w14:textId="77777777" w:rsidTr="00276526">
        <w:trPr>
          <w:trHeight w:val="82"/>
        </w:trPr>
        <w:tc>
          <w:tcPr>
            <w:tcW w:w="833" w:type="pct"/>
            <w:shd w:val="clear" w:color="auto" w:fill="auto"/>
            <w:noWrap/>
            <w:vAlign w:val="center"/>
            <w:hideMark/>
          </w:tcPr>
          <w:p w14:paraId="12CBDA99"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GCI-T</w:t>
            </w:r>
          </w:p>
        </w:tc>
        <w:tc>
          <w:tcPr>
            <w:tcW w:w="833" w:type="pct"/>
            <w:shd w:val="clear" w:color="auto" w:fill="auto"/>
            <w:noWrap/>
            <w:vAlign w:val="center"/>
            <w:hideMark/>
          </w:tcPr>
          <w:p w14:paraId="318DD156"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0.220</w:t>
            </w:r>
          </w:p>
        </w:tc>
        <w:tc>
          <w:tcPr>
            <w:tcW w:w="834" w:type="pct"/>
            <w:shd w:val="clear" w:color="auto" w:fill="auto"/>
            <w:noWrap/>
            <w:vAlign w:val="center"/>
            <w:hideMark/>
          </w:tcPr>
          <w:p w14:paraId="28A49B19"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0.032</w:t>
            </w:r>
          </w:p>
        </w:tc>
        <w:tc>
          <w:tcPr>
            <w:tcW w:w="833" w:type="pct"/>
            <w:shd w:val="clear" w:color="auto" w:fill="auto"/>
            <w:noWrap/>
            <w:vAlign w:val="center"/>
            <w:hideMark/>
          </w:tcPr>
          <w:p w14:paraId="4DDED32A"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0.426</w:t>
            </w:r>
          </w:p>
        </w:tc>
        <w:tc>
          <w:tcPr>
            <w:tcW w:w="833" w:type="pct"/>
            <w:shd w:val="clear" w:color="auto" w:fill="auto"/>
            <w:noWrap/>
            <w:vAlign w:val="center"/>
            <w:hideMark/>
          </w:tcPr>
          <w:p w14:paraId="7857DE3A"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6.769</w:t>
            </w:r>
          </w:p>
        </w:tc>
        <w:tc>
          <w:tcPr>
            <w:tcW w:w="834" w:type="pct"/>
            <w:shd w:val="clear" w:color="auto" w:fill="auto"/>
            <w:noWrap/>
            <w:vAlign w:val="center"/>
            <w:hideMark/>
          </w:tcPr>
          <w:p w14:paraId="5DF54D75"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0.000</w:t>
            </w:r>
          </w:p>
        </w:tc>
      </w:tr>
      <w:tr w:rsidR="00970BCF" w:rsidRPr="006977A4" w14:paraId="60C61FEE" w14:textId="77777777" w:rsidTr="00276526">
        <w:trPr>
          <w:trHeight w:val="58"/>
        </w:trPr>
        <w:tc>
          <w:tcPr>
            <w:tcW w:w="833" w:type="pct"/>
            <w:shd w:val="clear" w:color="auto" w:fill="auto"/>
            <w:noWrap/>
            <w:vAlign w:val="center"/>
            <w:hideMark/>
          </w:tcPr>
          <w:p w14:paraId="4A169128"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GCI-In</w:t>
            </w:r>
          </w:p>
        </w:tc>
        <w:tc>
          <w:tcPr>
            <w:tcW w:w="833" w:type="pct"/>
            <w:shd w:val="clear" w:color="auto" w:fill="auto"/>
            <w:noWrap/>
            <w:vAlign w:val="center"/>
            <w:hideMark/>
          </w:tcPr>
          <w:p w14:paraId="5ECB9567"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0.308</w:t>
            </w:r>
          </w:p>
        </w:tc>
        <w:tc>
          <w:tcPr>
            <w:tcW w:w="834" w:type="pct"/>
            <w:shd w:val="clear" w:color="auto" w:fill="auto"/>
            <w:noWrap/>
            <w:vAlign w:val="center"/>
            <w:hideMark/>
          </w:tcPr>
          <w:p w14:paraId="432F8382"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0.039</w:t>
            </w:r>
          </w:p>
        </w:tc>
        <w:tc>
          <w:tcPr>
            <w:tcW w:w="833" w:type="pct"/>
            <w:shd w:val="clear" w:color="auto" w:fill="auto"/>
            <w:noWrap/>
            <w:vAlign w:val="center"/>
            <w:hideMark/>
          </w:tcPr>
          <w:p w14:paraId="10D4EC12"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0.503</w:t>
            </w:r>
          </w:p>
        </w:tc>
        <w:tc>
          <w:tcPr>
            <w:tcW w:w="833" w:type="pct"/>
            <w:shd w:val="clear" w:color="auto" w:fill="auto"/>
            <w:noWrap/>
            <w:vAlign w:val="center"/>
            <w:hideMark/>
          </w:tcPr>
          <w:p w14:paraId="537119D9"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7.986</w:t>
            </w:r>
          </w:p>
        </w:tc>
        <w:tc>
          <w:tcPr>
            <w:tcW w:w="834" w:type="pct"/>
            <w:shd w:val="clear" w:color="auto" w:fill="auto"/>
            <w:noWrap/>
            <w:vAlign w:val="center"/>
            <w:hideMark/>
          </w:tcPr>
          <w:p w14:paraId="34F97339"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eastAsia="ru-RU"/>
              </w:rPr>
              <w:t>0.000</w:t>
            </w:r>
          </w:p>
        </w:tc>
      </w:tr>
      <w:tr w:rsidR="00970BCF" w:rsidRPr="00A52DF2" w14:paraId="0140E5E9" w14:textId="77777777" w:rsidTr="00276526">
        <w:trPr>
          <w:trHeight w:val="58"/>
        </w:trPr>
        <w:tc>
          <w:tcPr>
            <w:tcW w:w="5000" w:type="pct"/>
            <w:gridSpan w:val="6"/>
            <w:shd w:val="clear" w:color="auto" w:fill="auto"/>
            <w:noWrap/>
            <w:vAlign w:val="center"/>
          </w:tcPr>
          <w:p w14:paraId="2BC3DF94" w14:textId="77777777" w:rsidR="005F680E" w:rsidRPr="006977A4" w:rsidRDefault="005F680E" w:rsidP="00C02458">
            <w:pPr>
              <w:tabs>
                <w:tab w:val="left" w:pos="720"/>
              </w:tabs>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Note – 1. Compiled by the author</w:t>
            </w:r>
          </w:p>
          <w:p w14:paraId="1464FCBF" w14:textId="77777777" w:rsidR="005F680E" w:rsidRPr="006977A4" w:rsidRDefault="005F680E" w:rsidP="00C02458">
            <w:pPr>
              <w:tabs>
                <w:tab w:val="left" w:pos="720"/>
              </w:tabs>
              <w:jc w:val="both"/>
              <w:rPr>
                <w:rFonts w:ascii="Times New Roman" w:hAnsi="Times New Roman" w:cs="Times New Roman"/>
                <w:sz w:val="24"/>
                <w:szCs w:val="24"/>
                <w:lang w:val="en-US" w:eastAsia="ru-RU"/>
              </w:rPr>
            </w:pPr>
            <w:r w:rsidRPr="006977A4">
              <w:rPr>
                <w:rFonts w:ascii="Times New Roman" w:hAnsi="Times New Roman" w:cs="Times New Roman"/>
                <w:sz w:val="24"/>
                <w:szCs w:val="24"/>
                <w:lang w:val="en-US"/>
              </w:rPr>
              <w:t xml:space="preserve">2. R Squared = 0.789 (Adjusted R Squared = 0.787); </w:t>
            </w:r>
            <w:r w:rsidRPr="006977A4">
              <w:rPr>
                <w:rFonts w:ascii="Times New Roman" w:eastAsia="Times New Roman" w:hAnsi="Times New Roman" w:cs="Times New Roman"/>
                <w:sz w:val="24"/>
                <w:szCs w:val="24"/>
                <w:lang w:val="en-US" w:eastAsia="ru-RU"/>
              </w:rPr>
              <w:t>Dependent Variable: LPI-O</w:t>
            </w:r>
          </w:p>
        </w:tc>
      </w:tr>
    </w:tbl>
    <w:p w14:paraId="31C0C9CD" w14:textId="77777777" w:rsidR="005F680E" w:rsidRPr="006977A4" w:rsidRDefault="005F680E"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b/>
        <w:t xml:space="preserve"> </w:t>
      </w:r>
    </w:p>
    <w:p w14:paraId="626B389E" w14:textId="53F1FEFB" w:rsidR="00EE7A45" w:rsidRPr="006977A4" w:rsidRDefault="00592F04" w:rsidP="00970BCF">
      <w:pPr>
        <w:tabs>
          <w:tab w:val="left" w:pos="720"/>
        </w:tabs>
        <w:suppressAutoHyphens/>
        <w:spacing w:after="0" w:line="240" w:lineRule="auto"/>
        <w:ind w:firstLine="709"/>
        <w:jc w:val="both"/>
        <w:rPr>
          <w:rFonts w:ascii="Times New Roman" w:hAnsi="Times New Roman" w:cs="Times New Roman"/>
          <w:sz w:val="24"/>
          <w:szCs w:val="24"/>
          <w:lang w:val="en-US"/>
        </w:rPr>
      </w:pPr>
      <w:r w:rsidRPr="006977A4">
        <w:rPr>
          <w:rFonts w:ascii="Times New Roman" w:hAnsi="Times New Roman" w:cs="Times New Roman"/>
          <w:sz w:val="28"/>
          <w:szCs w:val="28"/>
          <w:lang w:val="en-US"/>
        </w:rPr>
        <w:lastRenderedPageBreak/>
        <w:tab/>
      </w:r>
      <w:r w:rsidR="005D3C7D" w:rsidRPr="006977A4">
        <w:rPr>
          <w:rFonts w:ascii="Times New Roman" w:hAnsi="Times New Roman" w:cs="Times New Roman"/>
          <w:sz w:val="28"/>
          <w:szCs w:val="28"/>
          <w:lang w:val="en-US"/>
        </w:rPr>
        <w:t xml:space="preserve">The </w:t>
      </w:r>
      <w:r w:rsidR="00CC34E6" w:rsidRPr="006977A4">
        <w:rPr>
          <w:rFonts w:ascii="Times New Roman" w:hAnsi="Times New Roman" w:cs="Times New Roman"/>
          <w:sz w:val="28"/>
          <w:szCs w:val="28"/>
          <w:lang w:val="en-US"/>
        </w:rPr>
        <w:t>model's reliability</w:t>
      </w:r>
      <w:r w:rsidR="005D3C7D" w:rsidRPr="006977A4">
        <w:rPr>
          <w:rFonts w:ascii="Times New Roman" w:hAnsi="Times New Roman" w:cs="Times New Roman"/>
          <w:sz w:val="28"/>
          <w:szCs w:val="28"/>
          <w:lang w:val="en-US"/>
        </w:rPr>
        <w:t xml:space="preserve"> was assessed using graphical analysis (for normality and equality of the variance of the distribution of residuals) (</w:t>
      </w:r>
      <w:r w:rsidR="000C525C" w:rsidRPr="006977A4">
        <w:rPr>
          <w:rFonts w:ascii="Times New Roman" w:hAnsi="Times New Roman" w:cs="Times New Roman"/>
          <w:sz w:val="28"/>
          <w:szCs w:val="28"/>
          <w:lang w:val="en-US"/>
        </w:rPr>
        <w:t>Figure 2</w:t>
      </w:r>
      <w:r w:rsidR="004A4379" w:rsidRPr="006977A4">
        <w:rPr>
          <w:rFonts w:ascii="Times New Roman" w:hAnsi="Times New Roman" w:cs="Times New Roman"/>
          <w:sz w:val="28"/>
          <w:szCs w:val="28"/>
          <w:lang w:val="en-US"/>
        </w:rPr>
        <w:t>1</w:t>
      </w:r>
      <w:r w:rsidR="00843D07" w:rsidRPr="006977A4">
        <w:rPr>
          <w:rFonts w:ascii="Times New Roman" w:hAnsi="Times New Roman" w:cs="Times New Roman"/>
          <w:sz w:val="28"/>
          <w:szCs w:val="28"/>
          <w:lang w:val="en-US"/>
        </w:rPr>
        <w:t>)</w:t>
      </w:r>
      <w:r w:rsidR="005D3C7D" w:rsidRPr="006977A4">
        <w:rPr>
          <w:rFonts w:ascii="Times New Roman" w:hAnsi="Times New Roman" w:cs="Times New Roman"/>
          <w:sz w:val="28"/>
          <w:szCs w:val="28"/>
          <w:lang w:val="en-US"/>
        </w:rPr>
        <w:t>.</w:t>
      </w:r>
      <w:r w:rsidR="0005535A" w:rsidRPr="006977A4">
        <w:rPr>
          <w:rFonts w:ascii="Times New Roman" w:hAnsi="Times New Roman" w:cs="Times New Roman"/>
          <w:sz w:val="28"/>
          <w:szCs w:val="28"/>
          <w:lang w:val="en-US"/>
        </w:rPr>
        <w:t xml:space="preserve"> </w:t>
      </w:r>
      <w:r w:rsidR="00CC775D" w:rsidRPr="006977A4">
        <w:rPr>
          <w:rFonts w:ascii="Times New Roman" w:hAnsi="Times New Roman" w:cs="Times New Roman"/>
          <w:sz w:val="28"/>
          <w:szCs w:val="28"/>
          <w:lang w:val="en-US"/>
        </w:rPr>
        <w:t xml:space="preserve">The histogram of this regression model shows that the distributions of the residuals are closer to normal. </w:t>
      </w:r>
      <w:r w:rsidR="00EE7A45" w:rsidRPr="006977A4">
        <w:rPr>
          <w:rFonts w:ascii="Times New Roman" w:hAnsi="Times New Roman" w:cs="Times New Roman"/>
          <w:noProof/>
          <w:sz w:val="24"/>
          <w:szCs w:val="24"/>
          <w:lang w:eastAsia="ru-RU"/>
        </w:rPr>
        <w:drawing>
          <wp:inline distT="0" distB="0" distL="0" distR="0" wp14:anchorId="0891F4DB" wp14:editId="68FADB78">
            <wp:extent cx="5974080" cy="3276600"/>
            <wp:effectExtent l="0" t="0" r="762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6">
                      <a:extLst>
                        <a:ext uri="{28A0092B-C50C-407E-A947-70E740481C1C}">
                          <a14:useLocalDpi xmlns:a14="http://schemas.microsoft.com/office/drawing/2010/main" val="0"/>
                        </a:ext>
                      </a:extLst>
                    </a:blip>
                    <a:srcRect t="6725"/>
                    <a:stretch/>
                  </pic:blipFill>
                  <pic:spPr bwMode="auto">
                    <a:xfrm>
                      <a:off x="0" y="0"/>
                      <a:ext cx="597408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4667F50B" w14:textId="14DBB0F1" w:rsidR="00EE7A45" w:rsidRPr="006977A4" w:rsidRDefault="000C525C" w:rsidP="00970BCF">
      <w:pPr>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Figure 2</w:t>
      </w:r>
      <w:r w:rsidR="004A4379" w:rsidRPr="006977A4">
        <w:rPr>
          <w:rFonts w:ascii="Times New Roman" w:hAnsi="Times New Roman" w:cs="Times New Roman"/>
          <w:sz w:val="28"/>
          <w:szCs w:val="28"/>
          <w:lang w:val="en-US"/>
        </w:rPr>
        <w:t>1</w:t>
      </w:r>
      <w:r w:rsidR="00CB45AB"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 </w:t>
      </w:r>
      <w:r w:rsidR="00CC775D" w:rsidRPr="006977A4">
        <w:rPr>
          <w:rFonts w:ascii="Times New Roman" w:hAnsi="Times New Roman" w:cs="Times New Roman"/>
          <w:sz w:val="28"/>
          <w:szCs w:val="28"/>
          <w:lang w:val="en-US"/>
        </w:rPr>
        <w:t xml:space="preserve">Histogram of regression </w:t>
      </w:r>
      <w:r w:rsidR="001B63ED" w:rsidRPr="006977A4">
        <w:rPr>
          <w:rFonts w:ascii="Times New Roman" w:hAnsi="Times New Roman" w:cs="Times New Roman"/>
          <w:sz w:val="28"/>
          <w:szCs w:val="28"/>
          <w:lang w:val="en-US"/>
        </w:rPr>
        <w:t>standardised</w:t>
      </w:r>
      <w:r w:rsidR="00CC775D" w:rsidRPr="006977A4">
        <w:rPr>
          <w:rFonts w:ascii="Times New Roman" w:hAnsi="Times New Roman" w:cs="Times New Roman"/>
          <w:sz w:val="28"/>
          <w:szCs w:val="28"/>
          <w:lang w:val="en-US"/>
        </w:rPr>
        <w:t xml:space="preserve"> residual</w:t>
      </w:r>
    </w:p>
    <w:p w14:paraId="2AEC78B8" w14:textId="6E442D40" w:rsidR="00E32F86" w:rsidRPr="006977A4" w:rsidRDefault="00E32F86" w:rsidP="00970BCF">
      <w:pPr>
        <w:tabs>
          <w:tab w:val="left" w:pos="720"/>
        </w:tabs>
        <w:suppressAutoHyphen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After identifying the positive impact of technological readiness and innovation on the </w:t>
      </w:r>
      <w:r w:rsidR="00F955B2" w:rsidRPr="006977A4">
        <w:rPr>
          <w:rFonts w:ascii="Times New Roman" w:hAnsi="Times New Roman" w:cs="Times New Roman"/>
          <w:sz w:val="28"/>
          <w:szCs w:val="28"/>
          <w:lang w:val="en-US"/>
        </w:rPr>
        <w:t>logistics service's efficiency, these parameters' impact on the LPI sub-indices</w:t>
      </w:r>
      <w:r w:rsidRPr="006977A4">
        <w:rPr>
          <w:rFonts w:ascii="Times New Roman" w:hAnsi="Times New Roman" w:cs="Times New Roman"/>
          <w:sz w:val="28"/>
          <w:szCs w:val="28"/>
          <w:lang w:val="en-US"/>
        </w:rPr>
        <w:t xml:space="preserve"> was further evaluated. Positive correlations were found between the two indices and the corresponding logistics sub-indices</w:t>
      </w:r>
      <w:r w:rsidR="00F955B2"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(Table 20).</w:t>
      </w:r>
    </w:p>
    <w:p w14:paraId="4708E7C1" w14:textId="558D5B18" w:rsidR="00843D07" w:rsidRPr="006977A4" w:rsidRDefault="00843D07" w:rsidP="00970BCF">
      <w:pPr>
        <w:tabs>
          <w:tab w:val="left" w:pos="720"/>
        </w:tabs>
        <w:suppressAutoHyphen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Table </w:t>
      </w:r>
      <w:r w:rsidR="00322001" w:rsidRPr="006977A4">
        <w:rPr>
          <w:rFonts w:ascii="Times New Roman" w:hAnsi="Times New Roman" w:cs="Times New Roman"/>
          <w:sz w:val="28"/>
          <w:szCs w:val="28"/>
          <w:lang w:val="en-US"/>
        </w:rPr>
        <w:t xml:space="preserve">20 </w:t>
      </w:r>
      <w:r w:rsidRPr="006977A4">
        <w:rPr>
          <w:rFonts w:ascii="Times New Roman" w:hAnsi="Times New Roman" w:cs="Times New Roman"/>
          <w:sz w:val="28"/>
          <w:szCs w:val="28"/>
          <w:lang w:val="en-US"/>
        </w:rPr>
        <w:t xml:space="preserve">– Results of correlations between LPI and GCI pillars </w:t>
      </w:r>
    </w:p>
    <w:p w14:paraId="7E0183B2" w14:textId="77777777" w:rsidR="00322001" w:rsidRPr="006977A4" w:rsidRDefault="00322001" w:rsidP="00970BCF">
      <w:pPr>
        <w:tabs>
          <w:tab w:val="left" w:pos="720"/>
        </w:tabs>
        <w:suppressAutoHyphens/>
        <w:spacing w:after="0" w:line="240" w:lineRule="auto"/>
        <w:ind w:firstLine="709"/>
        <w:jc w:val="both"/>
        <w:rPr>
          <w:rFonts w:ascii="Times New Roman" w:hAnsi="Times New Roman" w:cs="Times New Roman"/>
          <w:sz w:val="28"/>
          <w:szCs w:val="28"/>
          <w:lang w:val="en-US"/>
        </w:rPr>
      </w:pPr>
    </w:p>
    <w:tbl>
      <w:tblPr>
        <w:tblStyle w:val="12"/>
        <w:tblW w:w="8584" w:type="dxa"/>
        <w:tblLook w:val="04A0" w:firstRow="1" w:lastRow="0" w:firstColumn="1" w:lastColumn="0" w:noHBand="0" w:noVBand="1"/>
      </w:tblPr>
      <w:tblGrid>
        <w:gridCol w:w="2125"/>
        <w:gridCol w:w="2125"/>
        <w:gridCol w:w="2125"/>
        <w:gridCol w:w="2209"/>
      </w:tblGrid>
      <w:tr w:rsidR="00970BCF" w:rsidRPr="006977A4" w14:paraId="7E3C46B1" w14:textId="77777777" w:rsidTr="00A40FB6">
        <w:trPr>
          <w:trHeight w:val="283"/>
        </w:trPr>
        <w:tc>
          <w:tcPr>
            <w:tcW w:w="2125" w:type="dxa"/>
            <w:noWrap/>
            <w:hideMark/>
          </w:tcPr>
          <w:p w14:paraId="6A09D12C" w14:textId="77777777" w:rsidR="00592F04" w:rsidRPr="006977A4" w:rsidRDefault="00592F04" w:rsidP="00C02458">
            <w:pPr>
              <w:jc w:val="both"/>
              <w:rPr>
                <w:rFonts w:ascii="Times New Roman" w:eastAsia="Times New Roman" w:hAnsi="Times New Roman" w:cs="Times New Roman"/>
                <w:sz w:val="24"/>
                <w:szCs w:val="24"/>
                <w:lang w:val="en-US" w:eastAsia="ru-RU"/>
              </w:rPr>
            </w:pPr>
          </w:p>
        </w:tc>
        <w:tc>
          <w:tcPr>
            <w:tcW w:w="2125" w:type="dxa"/>
            <w:noWrap/>
            <w:hideMark/>
          </w:tcPr>
          <w:p w14:paraId="4A204FF8" w14:textId="77777777" w:rsidR="00592F04" w:rsidRPr="006977A4" w:rsidRDefault="00592F04"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GCI_O</w:t>
            </w:r>
          </w:p>
        </w:tc>
        <w:tc>
          <w:tcPr>
            <w:tcW w:w="2125" w:type="dxa"/>
            <w:noWrap/>
            <w:hideMark/>
          </w:tcPr>
          <w:p w14:paraId="54A8CC10" w14:textId="77777777" w:rsidR="00592F04" w:rsidRPr="006977A4" w:rsidRDefault="00592F04"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GCI_T</w:t>
            </w:r>
          </w:p>
        </w:tc>
        <w:tc>
          <w:tcPr>
            <w:tcW w:w="2208" w:type="dxa"/>
            <w:noWrap/>
            <w:hideMark/>
          </w:tcPr>
          <w:p w14:paraId="6AA95C06" w14:textId="77777777" w:rsidR="00592F04" w:rsidRPr="006977A4" w:rsidRDefault="00592F04"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GCI_In</w:t>
            </w:r>
          </w:p>
        </w:tc>
      </w:tr>
      <w:tr w:rsidR="00970BCF" w:rsidRPr="006977A4" w14:paraId="742D4A75" w14:textId="77777777" w:rsidTr="00A40FB6">
        <w:trPr>
          <w:trHeight w:val="283"/>
        </w:trPr>
        <w:tc>
          <w:tcPr>
            <w:tcW w:w="2125" w:type="dxa"/>
            <w:noWrap/>
            <w:hideMark/>
          </w:tcPr>
          <w:p w14:paraId="6970DF72" w14:textId="77777777" w:rsidR="00592F04" w:rsidRPr="006977A4" w:rsidRDefault="00592F04"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LPI_O</w:t>
            </w:r>
          </w:p>
        </w:tc>
        <w:tc>
          <w:tcPr>
            <w:tcW w:w="2125" w:type="dxa"/>
            <w:noWrap/>
            <w:hideMark/>
          </w:tcPr>
          <w:p w14:paraId="6A02479F" w14:textId="48A64943"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,886**</w:t>
            </w:r>
          </w:p>
        </w:tc>
        <w:tc>
          <w:tcPr>
            <w:tcW w:w="2125" w:type="dxa"/>
            <w:noWrap/>
            <w:hideMark/>
          </w:tcPr>
          <w:p w14:paraId="748294EC" w14:textId="792A5142"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,843**</w:t>
            </w:r>
          </w:p>
        </w:tc>
        <w:tc>
          <w:tcPr>
            <w:tcW w:w="2208" w:type="dxa"/>
            <w:noWrap/>
            <w:hideMark/>
          </w:tcPr>
          <w:p w14:paraId="50980CBB" w14:textId="47DC32E0"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,856**</w:t>
            </w:r>
          </w:p>
        </w:tc>
      </w:tr>
      <w:tr w:rsidR="00970BCF" w:rsidRPr="006977A4" w14:paraId="63D18B97" w14:textId="77777777" w:rsidTr="00A40FB6">
        <w:trPr>
          <w:trHeight w:val="283"/>
        </w:trPr>
        <w:tc>
          <w:tcPr>
            <w:tcW w:w="2125" w:type="dxa"/>
            <w:noWrap/>
            <w:hideMark/>
          </w:tcPr>
          <w:p w14:paraId="088E5342" w14:textId="77777777" w:rsidR="00592F04" w:rsidRPr="006977A4" w:rsidRDefault="00592F04"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LPI_C</w:t>
            </w:r>
          </w:p>
        </w:tc>
        <w:tc>
          <w:tcPr>
            <w:tcW w:w="2125" w:type="dxa"/>
            <w:noWrap/>
            <w:hideMark/>
          </w:tcPr>
          <w:p w14:paraId="04673DF4" w14:textId="2E557A6A"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,868**</w:t>
            </w:r>
          </w:p>
        </w:tc>
        <w:tc>
          <w:tcPr>
            <w:tcW w:w="2125" w:type="dxa"/>
            <w:noWrap/>
            <w:hideMark/>
          </w:tcPr>
          <w:p w14:paraId="07C07D74" w14:textId="677C5C7E"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,844**</w:t>
            </w:r>
          </w:p>
        </w:tc>
        <w:tc>
          <w:tcPr>
            <w:tcW w:w="2208" w:type="dxa"/>
            <w:noWrap/>
            <w:hideMark/>
          </w:tcPr>
          <w:p w14:paraId="7E998D60" w14:textId="659887E0"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,852**</w:t>
            </w:r>
          </w:p>
        </w:tc>
      </w:tr>
      <w:tr w:rsidR="00970BCF" w:rsidRPr="006977A4" w14:paraId="49A94788" w14:textId="77777777" w:rsidTr="00A40FB6">
        <w:trPr>
          <w:trHeight w:val="283"/>
        </w:trPr>
        <w:tc>
          <w:tcPr>
            <w:tcW w:w="2125" w:type="dxa"/>
            <w:noWrap/>
            <w:hideMark/>
          </w:tcPr>
          <w:p w14:paraId="78E51976" w14:textId="77777777" w:rsidR="00592F04" w:rsidRPr="006977A4" w:rsidRDefault="00592F04"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LPI_I</w:t>
            </w:r>
          </w:p>
        </w:tc>
        <w:tc>
          <w:tcPr>
            <w:tcW w:w="2125" w:type="dxa"/>
            <w:noWrap/>
            <w:hideMark/>
          </w:tcPr>
          <w:p w14:paraId="3862656C" w14:textId="2045FDA4"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,886**</w:t>
            </w:r>
          </w:p>
        </w:tc>
        <w:tc>
          <w:tcPr>
            <w:tcW w:w="2125" w:type="dxa"/>
            <w:noWrap/>
            <w:hideMark/>
          </w:tcPr>
          <w:p w14:paraId="31D9C1CB" w14:textId="28F53002"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,845**</w:t>
            </w:r>
          </w:p>
        </w:tc>
        <w:tc>
          <w:tcPr>
            <w:tcW w:w="2208" w:type="dxa"/>
            <w:noWrap/>
            <w:hideMark/>
          </w:tcPr>
          <w:p w14:paraId="09EC4F42" w14:textId="27A187AD"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,871**</w:t>
            </w:r>
          </w:p>
        </w:tc>
      </w:tr>
      <w:tr w:rsidR="00970BCF" w:rsidRPr="006977A4" w14:paraId="4E8CE7F4" w14:textId="77777777" w:rsidTr="00A40FB6">
        <w:trPr>
          <w:trHeight w:val="283"/>
        </w:trPr>
        <w:tc>
          <w:tcPr>
            <w:tcW w:w="2125" w:type="dxa"/>
            <w:noWrap/>
            <w:hideMark/>
          </w:tcPr>
          <w:p w14:paraId="7E29FADA" w14:textId="77777777" w:rsidR="00592F04" w:rsidRPr="006977A4" w:rsidRDefault="00592F04"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LPI_S</w:t>
            </w:r>
          </w:p>
        </w:tc>
        <w:tc>
          <w:tcPr>
            <w:tcW w:w="2125" w:type="dxa"/>
            <w:noWrap/>
            <w:hideMark/>
          </w:tcPr>
          <w:p w14:paraId="55A2181B" w14:textId="38203AD8"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,808**</w:t>
            </w:r>
          </w:p>
        </w:tc>
        <w:tc>
          <w:tcPr>
            <w:tcW w:w="2125" w:type="dxa"/>
            <w:noWrap/>
            <w:hideMark/>
          </w:tcPr>
          <w:p w14:paraId="4683B3C0" w14:textId="613F7539"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,759**</w:t>
            </w:r>
          </w:p>
        </w:tc>
        <w:tc>
          <w:tcPr>
            <w:tcW w:w="2208" w:type="dxa"/>
            <w:noWrap/>
            <w:hideMark/>
          </w:tcPr>
          <w:p w14:paraId="4593B4D3" w14:textId="7ADEAF84"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,758**</w:t>
            </w:r>
          </w:p>
        </w:tc>
      </w:tr>
      <w:tr w:rsidR="00970BCF" w:rsidRPr="006977A4" w14:paraId="4F97C82F" w14:textId="77777777" w:rsidTr="00A40FB6">
        <w:trPr>
          <w:trHeight w:val="283"/>
        </w:trPr>
        <w:tc>
          <w:tcPr>
            <w:tcW w:w="2125" w:type="dxa"/>
            <w:noWrap/>
            <w:hideMark/>
          </w:tcPr>
          <w:p w14:paraId="0EAB6BA9" w14:textId="77777777" w:rsidR="00592F04" w:rsidRPr="006977A4" w:rsidRDefault="00592F04"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LPI_QC</w:t>
            </w:r>
          </w:p>
        </w:tc>
        <w:tc>
          <w:tcPr>
            <w:tcW w:w="2125" w:type="dxa"/>
            <w:noWrap/>
            <w:hideMark/>
          </w:tcPr>
          <w:p w14:paraId="07A5E917" w14:textId="477E4822"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,887**</w:t>
            </w:r>
          </w:p>
        </w:tc>
        <w:tc>
          <w:tcPr>
            <w:tcW w:w="2125" w:type="dxa"/>
            <w:noWrap/>
            <w:hideMark/>
          </w:tcPr>
          <w:p w14:paraId="02EBBB07" w14:textId="5A80E3E5"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,831**</w:t>
            </w:r>
          </w:p>
        </w:tc>
        <w:tc>
          <w:tcPr>
            <w:tcW w:w="2208" w:type="dxa"/>
            <w:noWrap/>
            <w:hideMark/>
          </w:tcPr>
          <w:p w14:paraId="28729A57" w14:textId="4C005995"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,865**</w:t>
            </w:r>
          </w:p>
        </w:tc>
      </w:tr>
      <w:tr w:rsidR="00970BCF" w:rsidRPr="006977A4" w14:paraId="4496E151" w14:textId="77777777" w:rsidTr="00A40FB6">
        <w:trPr>
          <w:trHeight w:val="283"/>
        </w:trPr>
        <w:tc>
          <w:tcPr>
            <w:tcW w:w="2125" w:type="dxa"/>
            <w:noWrap/>
            <w:hideMark/>
          </w:tcPr>
          <w:p w14:paraId="0CE795FC" w14:textId="77777777" w:rsidR="00592F04" w:rsidRPr="006977A4" w:rsidRDefault="00592F04"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LPI_TT</w:t>
            </w:r>
          </w:p>
        </w:tc>
        <w:tc>
          <w:tcPr>
            <w:tcW w:w="2125" w:type="dxa"/>
            <w:noWrap/>
            <w:hideMark/>
          </w:tcPr>
          <w:p w14:paraId="3E88FF5F" w14:textId="52A22E1F"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,872**</w:t>
            </w:r>
          </w:p>
        </w:tc>
        <w:tc>
          <w:tcPr>
            <w:tcW w:w="2125" w:type="dxa"/>
            <w:noWrap/>
            <w:hideMark/>
          </w:tcPr>
          <w:p w14:paraId="28B9B4B5" w14:textId="1DB3C061"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,834**</w:t>
            </w:r>
          </w:p>
        </w:tc>
        <w:tc>
          <w:tcPr>
            <w:tcW w:w="2208" w:type="dxa"/>
            <w:noWrap/>
            <w:hideMark/>
          </w:tcPr>
          <w:p w14:paraId="77564B62" w14:textId="44798212"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,836**</w:t>
            </w:r>
          </w:p>
        </w:tc>
      </w:tr>
      <w:tr w:rsidR="00970BCF" w:rsidRPr="006977A4" w14:paraId="7E0581DE" w14:textId="77777777" w:rsidTr="00A40FB6">
        <w:trPr>
          <w:trHeight w:val="283"/>
        </w:trPr>
        <w:tc>
          <w:tcPr>
            <w:tcW w:w="2125" w:type="dxa"/>
            <w:noWrap/>
            <w:hideMark/>
          </w:tcPr>
          <w:p w14:paraId="6B4EBDDC" w14:textId="77777777" w:rsidR="00592F04" w:rsidRPr="006977A4" w:rsidRDefault="00592F04"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LPI_T</w:t>
            </w:r>
          </w:p>
        </w:tc>
        <w:tc>
          <w:tcPr>
            <w:tcW w:w="2125" w:type="dxa"/>
            <w:noWrap/>
            <w:hideMark/>
          </w:tcPr>
          <w:p w14:paraId="3018DB2B" w14:textId="32D03913"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,845**</w:t>
            </w:r>
          </w:p>
        </w:tc>
        <w:tc>
          <w:tcPr>
            <w:tcW w:w="2125" w:type="dxa"/>
            <w:noWrap/>
            <w:hideMark/>
          </w:tcPr>
          <w:p w14:paraId="449CC867" w14:textId="13E80A34"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,792**</w:t>
            </w:r>
          </w:p>
        </w:tc>
        <w:tc>
          <w:tcPr>
            <w:tcW w:w="2208" w:type="dxa"/>
            <w:noWrap/>
            <w:hideMark/>
          </w:tcPr>
          <w:p w14:paraId="4DC0F1B5" w14:textId="047FB752" w:rsidR="00592F04" w:rsidRPr="006977A4" w:rsidRDefault="00843D07"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r w:rsidR="00592F04" w:rsidRPr="006977A4">
              <w:rPr>
                <w:rFonts w:ascii="Times New Roman" w:eastAsia="Times New Roman" w:hAnsi="Times New Roman" w:cs="Times New Roman"/>
                <w:sz w:val="24"/>
                <w:szCs w:val="24"/>
                <w:lang w:val="en-US" w:eastAsia="ru-RU"/>
              </w:rPr>
              <w:t>,803**</w:t>
            </w:r>
          </w:p>
        </w:tc>
      </w:tr>
      <w:tr w:rsidR="00970BCF" w:rsidRPr="006977A4" w14:paraId="1C9D632F" w14:textId="77777777" w:rsidTr="00A40FB6">
        <w:trPr>
          <w:trHeight w:val="283"/>
        </w:trPr>
        <w:tc>
          <w:tcPr>
            <w:tcW w:w="8584" w:type="dxa"/>
            <w:gridSpan w:val="4"/>
            <w:noWrap/>
            <w:hideMark/>
          </w:tcPr>
          <w:p w14:paraId="34542F0A" w14:textId="04D6B049" w:rsidR="00592F04" w:rsidRPr="006977A4" w:rsidRDefault="00592F04" w:rsidP="00C02458">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 xml:space="preserve">** </w:t>
            </w:r>
            <w:r w:rsidR="00F955B2" w:rsidRPr="006977A4">
              <w:rPr>
                <w:rFonts w:ascii="Times New Roman" w:eastAsia="Times New Roman" w:hAnsi="Times New Roman" w:cs="Times New Roman"/>
                <w:sz w:val="24"/>
                <w:szCs w:val="24"/>
                <w:lang w:val="en-US" w:eastAsia="ru-RU"/>
              </w:rPr>
              <w:t>S</w:t>
            </w:r>
            <w:r w:rsidRPr="006977A4">
              <w:rPr>
                <w:rFonts w:ascii="Times New Roman" w:eastAsia="Times New Roman" w:hAnsi="Times New Roman" w:cs="Times New Roman"/>
                <w:sz w:val="24"/>
                <w:szCs w:val="24"/>
                <w:lang w:val="en-US" w:eastAsia="ru-RU"/>
              </w:rPr>
              <w:t>ig</w:t>
            </w:r>
            <w:r w:rsidR="00F955B2" w:rsidRPr="006977A4">
              <w:rPr>
                <w:rFonts w:ascii="Times New Roman" w:eastAsia="Times New Roman" w:hAnsi="Times New Roman" w:cs="Times New Roman"/>
                <w:sz w:val="24"/>
                <w:szCs w:val="24"/>
                <w:lang w:val="en-US" w:eastAsia="ru-RU"/>
              </w:rPr>
              <w:t>.</w:t>
            </w:r>
            <w:r w:rsidRPr="006977A4">
              <w:rPr>
                <w:rFonts w:ascii="Times New Roman" w:eastAsia="Times New Roman" w:hAnsi="Times New Roman" w:cs="Times New Roman"/>
                <w:sz w:val="24"/>
                <w:szCs w:val="24"/>
                <w:lang w:val="en-US" w:eastAsia="ru-RU"/>
              </w:rPr>
              <w:t xml:space="preserve"> at the 0.01</w:t>
            </w:r>
          </w:p>
        </w:tc>
      </w:tr>
    </w:tbl>
    <w:p w14:paraId="05B2C804" w14:textId="77777777" w:rsidR="00843D07" w:rsidRPr="006977A4" w:rsidRDefault="00843D07" w:rsidP="00970BCF">
      <w:pPr>
        <w:tabs>
          <w:tab w:val="left" w:pos="720"/>
        </w:tabs>
        <w:spacing w:after="0" w:line="240" w:lineRule="auto"/>
        <w:ind w:firstLine="709"/>
        <w:jc w:val="both"/>
        <w:rPr>
          <w:rFonts w:ascii="Times New Roman" w:hAnsi="Times New Roman" w:cs="Times New Roman"/>
          <w:sz w:val="28"/>
          <w:szCs w:val="28"/>
          <w:lang w:val="en-US"/>
        </w:rPr>
      </w:pPr>
    </w:p>
    <w:p w14:paraId="6962E475" w14:textId="0F1FDABA" w:rsidR="00322001" w:rsidRPr="006977A4" w:rsidRDefault="00843D07" w:rsidP="00C610F7">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b/>
      </w:r>
      <w:r w:rsidR="00C610F7" w:rsidRPr="006977A4">
        <w:rPr>
          <w:rFonts w:ascii="Times New Roman" w:hAnsi="Times New Roman" w:cs="Times New Roman"/>
          <w:sz w:val="28"/>
          <w:szCs w:val="28"/>
          <w:lang w:val="en-US"/>
        </w:rPr>
        <w:t xml:space="preserve">Thus, according to the results of the regression analysis, it was revealed that the innovation potential (GPI-B) and the level of technological development (GPI-T) positively affect the following indicators in the provision of logistics services: the quality of trade and transport infrastructure (LPI-I, R Squared = 0.806); competence and quality of logistics services (LPI-QC, R Squared = 0.790); efficiency of customs clearance processes (LPI-C, R Squared = 0.785); the ability to track shipments (LPI-TT, R Squared = 0.762); the frequency of receipt of items by the consignee at the planned or expected time (LPI-T, R Squared = 0.695); ease of organizing supplies at </w:t>
      </w:r>
      <w:r w:rsidR="00C610F7" w:rsidRPr="006977A4">
        <w:rPr>
          <w:rFonts w:ascii="Times New Roman" w:hAnsi="Times New Roman" w:cs="Times New Roman"/>
          <w:sz w:val="28"/>
          <w:szCs w:val="28"/>
          <w:lang w:val="en-US"/>
        </w:rPr>
        <w:lastRenderedPageBreak/>
        <w:t>competitive prices. (LPI-S, R squared = 0.628). Detailed results are presented in summary table 21.</w:t>
      </w:r>
    </w:p>
    <w:p w14:paraId="482657BE" w14:textId="1B6E36AD" w:rsidR="007F5884" w:rsidRPr="006977A4" w:rsidRDefault="007F5884" w:rsidP="00970BCF">
      <w:pPr>
        <w:tabs>
          <w:tab w:val="left" w:pos="720"/>
        </w:tabs>
        <w:suppressAutoHyphens/>
        <w:spacing w:after="0" w:line="240" w:lineRule="auto"/>
        <w:ind w:firstLine="709"/>
        <w:jc w:val="both"/>
        <w:rPr>
          <w:rFonts w:ascii="Times New Roman" w:hAnsi="Times New Roman" w:cs="Times New Roman"/>
          <w:bCs/>
          <w:sz w:val="28"/>
          <w:szCs w:val="28"/>
          <w:lang w:val="en-US"/>
        </w:rPr>
      </w:pPr>
      <w:r w:rsidRPr="006977A4">
        <w:rPr>
          <w:rFonts w:ascii="Times New Roman" w:eastAsia="Calibri" w:hAnsi="Times New Roman" w:cs="Times New Roman"/>
          <w:bCs/>
          <w:sz w:val="28"/>
          <w:szCs w:val="28"/>
          <w:lang w:val="en-US"/>
        </w:rPr>
        <w:t xml:space="preserve">Table </w:t>
      </w:r>
      <w:r w:rsidR="00322001" w:rsidRPr="006977A4">
        <w:rPr>
          <w:rFonts w:ascii="Times New Roman" w:eastAsia="Calibri" w:hAnsi="Times New Roman" w:cs="Times New Roman"/>
          <w:bCs/>
          <w:sz w:val="28"/>
          <w:szCs w:val="28"/>
          <w:lang w:val="en-US"/>
        </w:rPr>
        <w:t>21</w:t>
      </w:r>
      <w:r w:rsidR="006B077A" w:rsidRPr="006977A4">
        <w:rPr>
          <w:rFonts w:ascii="Times New Roman" w:eastAsia="Calibri" w:hAnsi="Times New Roman" w:cs="Times New Roman"/>
          <w:bCs/>
          <w:sz w:val="28"/>
          <w:szCs w:val="28"/>
          <w:lang w:val="en-US"/>
        </w:rPr>
        <w:t xml:space="preserve"> – </w:t>
      </w:r>
      <w:r w:rsidRPr="006977A4">
        <w:rPr>
          <w:rFonts w:ascii="Times New Roman" w:hAnsi="Times New Roman" w:cs="Times New Roman"/>
          <w:bCs/>
          <w:sz w:val="28"/>
          <w:szCs w:val="28"/>
          <w:lang w:val="en-US"/>
        </w:rPr>
        <w:t>Results of regression analysis of LPI dimensions and selected GCI pillars</w:t>
      </w:r>
    </w:p>
    <w:p w14:paraId="6E345ACB" w14:textId="77777777" w:rsidR="00322001" w:rsidRPr="006977A4" w:rsidRDefault="00322001" w:rsidP="00970BCF">
      <w:pPr>
        <w:tabs>
          <w:tab w:val="left" w:pos="720"/>
        </w:tabs>
        <w:suppressAutoHyphens/>
        <w:spacing w:after="0" w:line="240" w:lineRule="auto"/>
        <w:ind w:firstLine="709"/>
        <w:jc w:val="both"/>
        <w:rPr>
          <w:rFonts w:ascii="Times New Roman" w:hAnsi="Times New Roman" w:cs="Times New Roman"/>
          <w:bCs/>
          <w:sz w:val="28"/>
          <w:szCs w:val="28"/>
          <w:lang w:val="en-US"/>
        </w:rPr>
      </w:pPr>
    </w:p>
    <w:tbl>
      <w:tblPr>
        <w:tblStyle w:val="12"/>
        <w:tblW w:w="5000" w:type="pct"/>
        <w:tblLayout w:type="fixed"/>
        <w:tblLook w:val="04A0" w:firstRow="1" w:lastRow="0" w:firstColumn="1" w:lastColumn="0" w:noHBand="0" w:noVBand="1"/>
      </w:tblPr>
      <w:tblGrid>
        <w:gridCol w:w="1951"/>
        <w:gridCol w:w="1397"/>
        <w:gridCol w:w="788"/>
        <w:gridCol w:w="1033"/>
        <w:gridCol w:w="676"/>
        <w:gridCol w:w="757"/>
        <w:gridCol w:w="686"/>
        <w:gridCol w:w="2566"/>
      </w:tblGrid>
      <w:tr w:rsidR="00970BCF" w:rsidRPr="00213D9A" w14:paraId="65D823AB" w14:textId="77777777" w:rsidTr="006E7445">
        <w:trPr>
          <w:trHeight w:val="111"/>
        </w:trPr>
        <w:tc>
          <w:tcPr>
            <w:tcW w:w="1699" w:type="pct"/>
            <w:gridSpan w:val="2"/>
            <w:vAlign w:val="center"/>
          </w:tcPr>
          <w:p w14:paraId="0201017F" w14:textId="77777777" w:rsidR="007F5884" w:rsidRPr="00213D9A" w:rsidRDefault="007F5884" w:rsidP="00C02458">
            <w:pPr>
              <w:tabs>
                <w:tab w:val="left" w:pos="720"/>
              </w:tabs>
              <w:jc w:val="both"/>
              <w:rPr>
                <w:rFonts w:ascii="Times New Roman" w:eastAsia="Times New Roman" w:hAnsi="Times New Roman" w:cs="Times New Roman"/>
                <w:bCs/>
                <w:lang w:val="en-US" w:eastAsia="ru-RU"/>
              </w:rPr>
            </w:pPr>
          </w:p>
        </w:tc>
        <w:tc>
          <w:tcPr>
            <w:tcW w:w="400" w:type="pct"/>
            <w:noWrap/>
            <w:vAlign w:val="center"/>
            <w:hideMark/>
          </w:tcPr>
          <w:p w14:paraId="7BA32712" w14:textId="77777777" w:rsidR="007F5884" w:rsidRPr="00213D9A" w:rsidRDefault="007F5884" w:rsidP="00C02458">
            <w:pPr>
              <w:tabs>
                <w:tab w:val="left" w:pos="720"/>
              </w:tabs>
              <w:jc w:val="both"/>
              <w:rPr>
                <w:rFonts w:ascii="Times New Roman" w:eastAsia="Times New Roman" w:hAnsi="Times New Roman" w:cs="Times New Roman"/>
                <w:bCs/>
                <w:lang w:val="en-US" w:eastAsia="ru-RU"/>
              </w:rPr>
            </w:pPr>
            <w:r w:rsidRPr="00213D9A">
              <w:rPr>
                <w:rFonts w:ascii="Times New Roman" w:eastAsia="Times New Roman" w:hAnsi="Times New Roman" w:cs="Times New Roman"/>
                <w:bCs/>
                <w:lang w:val="en-US" w:eastAsia="ru-RU"/>
              </w:rPr>
              <w:t>B</w:t>
            </w:r>
          </w:p>
        </w:tc>
        <w:tc>
          <w:tcPr>
            <w:tcW w:w="524" w:type="pct"/>
            <w:noWrap/>
            <w:vAlign w:val="center"/>
            <w:hideMark/>
          </w:tcPr>
          <w:p w14:paraId="3D1ED7C0" w14:textId="77777777" w:rsidR="007F5884" w:rsidRPr="00213D9A" w:rsidRDefault="007F5884" w:rsidP="00C02458">
            <w:pPr>
              <w:tabs>
                <w:tab w:val="left" w:pos="720"/>
              </w:tabs>
              <w:jc w:val="both"/>
              <w:rPr>
                <w:rFonts w:ascii="Times New Roman" w:eastAsia="Times New Roman" w:hAnsi="Times New Roman" w:cs="Times New Roman"/>
                <w:bCs/>
                <w:lang w:val="en-US" w:eastAsia="ru-RU"/>
              </w:rPr>
            </w:pPr>
            <w:r w:rsidRPr="00213D9A">
              <w:rPr>
                <w:rFonts w:ascii="Times New Roman" w:eastAsia="Times New Roman" w:hAnsi="Times New Roman" w:cs="Times New Roman"/>
                <w:bCs/>
                <w:lang w:val="en-US" w:eastAsia="ru-RU"/>
              </w:rPr>
              <w:t>Std. Error</w:t>
            </w:r>
          </w:p>
        </w:tc>
        <w:tc>
          <w:tcPr>
            <w:tcW w:w="343" w:type="pct"/>
            <w:noWrap/>
            <w:vAlign w:val="center"/>
            <w:hideMark/>
          </w:tcPr>
          <w:p w14:paraId="6347B50B" w14:textId="77777777" w:rsidR="007F5884" w:rsidRPr="00213D9A" w:rsidRDefault="007F5884" w:rsidP="00C02458">
            <w:pPr>
              <w:tabs>
                <w:tab w:val="left" w:pos="720"/>
              </w:tabs>
              <w:jc w:val="both"/>
              <w:rPr>
                <w:rFonts w:ascii="Times New Roman" w:eastAsia="Times New Roman" w:hAnsi="Times New Roman" w:cs="Times New Roman"/>
                <w:bCs/>
                <w:lang w:val="en-US" w:eastAsia="ru-RU"/>
              </w:rPr>
            </w:pPr>
            <w:r w:rsidRPr="00213D9A">
              <w:rPr>
                <w:rFonts w:ascii="Times New Roman" w:eastAsia="Times New Roman" w:hAnsi="Times New Roman" w:cs="Times New Roman"/>
                <w:bCs/>
                <w:lang w:val="en-US" w:eastAsia="ru-RU"/>
              </w:rPr>
              <w:t>Beta</w:t>
            </w:r>
          </w:p>
        </w:tc>
        <w:tc>
          <w:tcPr>
            <w:tcW w:w="384" w:type="pct"/>
            <w:noWrap/>
            <w:vAlign w:val="center"/>
            <w:hideMark/>
          </w:tcPr>
          <w:p w14:paraId="50F94E19" w14:textId="77777777" w:rsidR="007F5884" w:rsidRPr="00213D9A" w:rsidRDefault="007F5884" w:rsidP="00C02458">
            <w:pPr>
              <w:tabs>
                <w:tab w:val="left" w:pos="720"/>
              </w:tabs>
              <w:jc w:val="both"/>
              <w:rPr>
                <w:rFonts w:ascii="Times New Roman" w:eastAsia="Times New Roman" w:hAnsi="Times New Roman" w:cs="Times New Roman"/>
                <w:bCs/>
                <w:lang w:val="en-US" w:eastAsia="ru-RU"/>
              </w:rPr>
            </w:pPr>
            <w:r w:rsidRPr="00213D9A">
              <w:rPr>
                <w:rFonts w:ascii="Times New Roman" w:eastAsia="Times New Roman" w:hAnsi="Times New Roman" w:cs="Times New Roman"/>
                <w:bCs/>
                <w:lang w:val="en-US" w:eastAsia="ru-RU"/>
              </w:rPr>
              <w:t>t</w:t>
            </w:r>
          </w:p>
        </w:tc>
        <w:tc>
          <w:tcPr>
            <w:tcW w:w="348" w:type="pct"/>
            <w:noWrap/>
            <w:vAlign w:val="center"/>
            <w:hideMark/>
          </w:tcPr>
          <w:p w14:paraId="0735EC87" w14:textId="77777777" w:rsidR="007F5884" w:rsidRPr="00213D9A" w:rsidRDefault="007F5884" w:rsidP="00C02458">
            <w:pPr>
              <w:tabs>
                <w:tab w:val="left" w:pos="720"/>
              </w:tabs>
              <w:jc w:val="both"/>
              <w:rPr>
                <w:rFonts w:ascii="Times New Roman" w:eastAsia="Times New Roman" w:hAnsi="Times New Roman" w:cs="Times New Roman"/>
                <w:bCs/>
                <w:lang w:val="en-US" w:eastAsia="ru-RU"/>
              </w:rPr>
            </w:pPr>
            <w:r w:rsidRPr="00213D9A">
              <w:rPr>
                <w:rFonts w:ascii="Times New Roman" w:eastAsia="Times New Roman" w:hAnsi="Times New Roman" w:cs="Times New Roman"/>
                <w:bCs/>
                <w:lang w:val="en-US" w:eastAsia="ru-RU"/>
              </w:rPr>
              <w:t>Sig.</w:t>
            </w:r>
          </w:p>
        </w:tc>
        <w:tc>
          <w:tcPr>
            <w:tcW w:w="1302" w:type="pct"/>
            <w:vAlign w:val="center"/>
          </w:tcPr>
          <w:p w14:paraId="3ABFA98C" w14:textId="77777777" w:rsidR="007F5884" w:rsidRPr="00213D9A" w:rsidRDefault="007F5884" w:rsidP="00C02458">
            <w:pPr>
              <w:tabs>
                <w:tab w:val="left" w:pos="720"/>
              </w:tabs>
              <w:jc w:val="both"/>
              <w:rPr>
                <w:rFonts w:ascii="Times New Roman" w:eastAsia="Times New Roman" w:hAnsi="Times New Roman" w:cs="Times New Roman"/>
                <w:bCs/>
                <w:lang w:val="en-US" w:eastAsia="ru-RU"/>
              </w:rPr>
            </w:pPr>
          </w:p>
        </w:tc>
      </w:tr>
      <w:tr w:rsidR="00970BCF" w:rsidRPr="00A52DF2" w14:paraId="5B8ECA34" w14:textId="77777777" w:rsidTr="006E7445">
        <w:trPr>
          <w:trHeight w:val="58"/>
        </w:trPr>
        <w:tc>
          <w:tcPr>
            <w:tcW w:w="990" w:type="pct"/>
            <w:vMerge w:val="restart"/>
            <w:vAlign w:val="center"/>
          </w:tcPr>
          <w:p w14:paraId="2FDD3FB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Technological readiness and innovation on customs</w:t>
            </w:r>
          </w:p>
        </w:tc>
        <w:tc>
          <w:tcPr>
            <w:tcW w:w="709" w:type="pct"/>
            <w:noWrap/>
            <w:vAlign w:val="center"/>
            <w:hideMark/>
          </w:tcPr>
          <w:p w14:paraId="55E26590"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(Constant)</w:t>
            </w:r>
          </w:p>
        </w:tc>
        <w:tc>
          <w:tcPr>
            <w:tcW w:w="400" w:type="pct"/>
            <w:noWrap/>
            <w:vAlign w:val="center"/>
            <w:hideMark/>
          </w:tcPr>
          <w:p w14:paraId="695F187B" w14:textId="6219A34D"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w:t>
            </w:r>
            <w:r w:rsidR="00843D07" w:rsidRPr="00213D9A">
              <w:rPr>
                <w:rFonts w:ascii="Times New Roman" w:eastAsia="Times New Roman" w:hAnsi="Times New Roman" w:cs="Times New Roman"/>
                <w:lang w:val="en-US" w:eastAsia="ru-RU"/>
              </w:rPr>
              <w:t>,</w:t>
            </w:r>
            <w:r w:rsidRPr="00213D9A">
              <w:rPr>
                <w:rFonts w:ascii="Times New Roman" w:eastAsia="Times New Roman" w:hAnsi="Times New Roman" w:cs="Times New Roman"/>
                <w:lang w:val="en-US" w:eastAsia="ru-RU"/>
              </w:rPr>
              <w:t>729</w:t>
            </w:r>
          </w:p>
        </w:tc>
        <w:tc>
          <w:tcPr>
            <w:tcW w:w="524" w:type="pct"/>
            <w:noWrap/>
            <w:vAlign w:val="center"/>
            <w:hideMark/>
          </w:tcPr>
          <w:p w14:paraId="003B185B"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0.093</w:t>
            </w:r>
          </w:p>
        </w:tc>
        <w:tc>
          <w:tcPr>
            <w:tcW w:w="343" w:type="pct"/>
            <w:noWrap/>
            <w:vAlign w:val="center"/>
            <w:hideMark/>
          </w:tcPr>
          <w:p w14:paraId="7621FD3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384" w:type="pct"/>
            <w:noWrap/>
            <w:vAlign w:val="center"/>
            <w:hideMark/>
          </w:tcPr>
          <w:p w14:paraId="10FC6D52"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7.838</w:t>
            </w:r>
          </w:p>
        </w:tc>
        <w:tc>
          <w:tcPr>
            <w:tcW w:w="348" w:type="pct"/>
            <w:noWrap/>
            <w:vAlign w:val="center"/>
            <w:hideMark/>
          </w:tcPr>
          <w:p w14:paraId="3EFA9D2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val="restart"/>
            <w:vAlign w:val="center"/>
          </w:tcPr>
          <w:p w14:paraId="2F6BF47A"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R Squared = 0.785 (Adjusted R Squared =0.783); Dependent Variable: LPI-C</w:t>
            </w:r>
          </w:p>
        </w:tc>
      </w:tr>
      <w:tr w:rsidR="00970BCF" w:rsidRPr="00213D9A" w14:paraId="7C5D905D" w14:textId="77777777" w:rsidTr="006E7445">
        <w:trPr>
          <w:trHeight w:val="103"/>
        </w:trPr>
        <w:tc>
          <w:tcPr>
            <w:tcW w:w="990" w:type="pct"/>
            <w:vMerge/>
            <w:vAlign w:val="center"/>
          </w:tcPr>
          <w:p w14:paraId="0FF01D96"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709" w:type="pct"/>
            <w:noWrap/>
            <w:vAlign w:val="center"/>
            <w:hideMark/>
          </w:tcPr>
          <w:p w14:paraId="09ABBE2A"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GCI-T</w:t>
            </w:r>
          </w:p>
        </w:tc>
        <w:tc>
          <w:tcPr>
            <w:tcW w:w="400" w:type="pct"/>
            <w:noWrap/>
            <w:vAlign w:val="center"/>
            <w:hideMark/>
          </w:tcPr>
          <w:p w14:paraId="1CAB0D5A"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0.244</w:t>
            </w:r>
          </w:p>
        </w:tc>
        <w:tc>
          <w:tcPr>
            <w:tcW w:w="524" w:type="pct"/>
            <w:noWrap/>
            <w:vAlign w:val="center"/>
            <w:hideMark/>
          </w:tcPr>
          <w:p w14:paraId="692C0318"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0.035</w:t>
            </w:r>
          </w:p>
        </w:tc>
        <w:tc>
          <w:tcPr>
            <w:tcW w:w="343" w:type="pct"/>
            <w:noWrap/>
            <w:vAlign w:val="center"/>
            <w:hideMark/>
          </w:tcPr>
          <w:p w14:paraId="587FA1E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0.440</w:t>
            </w:r>
          </w:p>
        </w:tc>
        <w:tc>
          <w:tcPr>
            <w:tcW w:w="384" w:type="pct"/>
            <w:noWrap/>
            <w:vAlign w:val="center"/>
            <w:hideMark/>
          </w:tcPr>
          <w:p w14:paraId="33733A97"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6.931</w:t>
            </w:r>
          </w:p>
        </w:tc>
        <w:tc>
          <w:tcPr>
            <w:tcW w:w="348" w:type="pct"/>
            <w:noWrap/>
            <w:vAlign w:val="center"/>
            <w:hideMark/>
          </w:tcPr>
          <w:p w14:paraId="669B8F9D"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vAlign w:val="center"/>
          </w:tcPr>
          <w:p w14:paraId="78E1754A"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r>
      <w:tr w:rsidR="00970BCF" w:rsidRPr="00213D9A" w14:paraId="5DD1E6BE" w14:textId="77777777" w:rsidTr="006E7445">
        <w:trPr>
          <w:trHeight w:val="58"/>
        </w:trPr>
        <w:tc>
          <w:tcPr>
            <w:tcW w:w="990" w:type="pct"/>
            <w:vMerge/>
            <w:vAlign w:val="center"/>
          </w:tcPr>
          <w:p w14:paraId="2C7842FC"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709" w:type="pct"/>
            <w:noWrap/>
            <w:vAlign w:val="center"/>
            <w:hideMark/>
          </w:tcPr>
          <w:p w14:paraId="1CAE997D"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GCI-In</w:t>
            </w:r>
          </w:p>
        </w:tc>
        <w:tc>
          <w:tcPr>
            <w:tcW w:w="400" w:type="pct"/>
            <w:noWrap/>
            <w:vAlign w:val="center"/>
            <w:hideMark/>
          </w:tcPr>
          <w:p w14:paraId="7142FF03"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0.319</w:t>
            </w:r>
          </w:p>
        </w:tc>
        <w:tc>
          <w:tcPr>
            <w:tcW w:w="524" w:type="pct"/>
            <w:noWrap/>
            <w:vAlign w:val="center"/>
            <w:hideMark/>
          </w:tcPr>
          <w:p w14:paraId="323E158B"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0.042</w:t>
            </w:r>
          </w:p>
        </w:tc>
        <w:tc>
          <w:tcPr>
            <w:tcW w:w="343" w:type="pct"/>
            <w:noWrap/>
            <w:vAlign w:val="center"/>
            <w:hideMark/>
          </w:tcPr>
          <w:p w14:paraId="12CD4E4A"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0.486</w:t>
            </w:r>
          </w:p>
        </w:tc>
        <w:tc>
          <w:tcPr>
            <w:tcW w:w="384" w:type="pct"/>
            <w:noWrap/>
            <w:vAlign w:val="center"/>
            <w:hideMark/>
          </w:tcPr>
          <w:p w14:paraId="694129B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7.659</w:t>
            </w:r>
          </w:p>
        </w:tc>
        <w:tc>
          <w:tcPr>
            <w:tcW w:w="348" w:type="pct"/>
            <w:noWrap/>
            <w:vAlign w:val="center"/>
            <w:hideMark/>
          </w:tcPr>
          <w:p w14:paraId="03EA8AEF"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vAlign w:val="center"/>
          </w:tcPr>
          <w:p w14:paraId="57E09571"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r>
      <w:tr w:rsidR="00970BCF" w:rsidRPr="00A52DF2" w14:paraId="7A395D1C" w14:textId="77777777" w:rsidTr="006E7445">
        <w:trPr>
          <w:trHeight w:val="96"/>
        </w:trPr>
        <w:tc>
          <w:tcPr>
            <w:tcW w:w="990" w:type="pct"/>
            <w:vMerge w:val="restart"/>
            <w:vAlign w:val="center"/>
          </w:tcPr>
          <w:p w14:paraId="588DE6EE"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Technological readiness and innovation on infrastructure</w:t>
            </w:r>
          </w:p>
        </w:tc>
        <w:tc>
          <w:tcPr>
            <w:tcW w:w="709" w:type="pct"/>
            <w:noWrap/>
            <w:vAlign w:val="center"/>
          </w:tcPr>
          <w:p w14:paraId="56E1257B"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(Constant)</w:t>
            </w:r>
          </w:p>
        </w:tc>
        <w:tc>
          <w:tcPr>
            <w:tcW w:w="400" w:type="pct"/>
            <w:noWrap/>
            <w:vAlign w:val="center"/>
          </w:tcPr>
          <w:p w14:paraId="1667C48A"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0.501</w:t>
            </w:r>
          </w:p>
        </w:tc>
        <w:tc>
          <w:tcPr>
            <w:tcW w:w="524" w:type="pct"/>
            <w:noWrap/>
            <w:vAlign w:val="center"/>
          </w:tcPr>
          <w:p w14:paraId="25EBA858"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0.102</w:t>
            </w:r>
          </w:p>
        </w:tc>
        <w:tc>
          <w:tcPr>
            <w:tcW w:w="343" w:type="pct"/>
            <w:noWrap/>
            <w:vAlign w:val="center"/>
          </w:tcPr>
          <w:p w14:paraId="5CA5F303"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384" w:type="pct"/>
            <w:noWrap/>
            <w:vAlign w:val="center"/>
          </w:tcPr>
          <w:p w14:paraId="65689906"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4.904</w:t>
            </w:r>
          </w:p>
        </w:tc>
        <w:tc>
          <w:tcPr>
            <w:tcW w:w="348" w:type="pct"/>
            <w:noWrap/>
            <w:vAlign w:val="center"/>
          </w:tcPr>
          <w:p w14:paraId="78C35A56"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val="restart"/>
            <w:vAlign w:val="center"/>
          </w:tcPr>
          <w:p w14:paraId="796D894E"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R Squared = 0.806 (Adjusted R Squared =0.804); Dependent Variable: LPI-I</w:t>
            </w:r>
          </w:p>
        </w:tc>
      </w:tr>
      <w:tr w:rsidR="00970BCF" w:rsidRPr="00213D9A" w14:paraId="16C9E318" w14:textId="77777777" w:rsidTr="006E7445">
        <w:trPr>
          <w:trHeight w:val="58"/>
        </w:trPr>
        <w:tc>
          <w:tcPr>
            <w:tcW w:w="990" w:type="pct"/>
            <w:vMerge/>
            <w:vAlign w:val="center"/>
          </w:tcPr>
          <w:p w14:paraId="05B5EB0B"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709" w:type="pct"/>
            <w:noWrap/>
            <w:vAlign w:val="center"/>
          </w:tcPr>
          <w:p w14:paraId="2F06BFD1"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GCI-T</w:t>
            </w:r>
          </w:p>
        </w:tc>
        <w:tc>
          <w:tcPr>
            <w:tcW w:w="400" w:type="pct"/>
            <w:noWrap/>
            <w:vAlign w:val="center"/>
          </w:tcPr>
          <w:p w14:paraId="30F97EF5"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0.251</w:t>
            </w:r>
          </w:p>
        </w:tc>
        <w:tc>
          <w:tcPr>
            <w:tcW w:w="524" w:type="pct"/>
            <w:noWrap/>
            <w:vAlign w:val="center"/>
          </w:tcPr>
          <w:p w14:paraId="6E88422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0.039</w:t>
            </w:r>
          </w:p>
        </w:tc>
        <w:tc>
          <w:tcPr>
            <w:tcW w:w="343" w:type="pct"/>
            <w:noWrap/>
            <w:vAlign w:val="center"/>
          </w:tcPr>
          <w:p w14:paraId="7C5F11D5"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0.393</w:t>
            </w:r>
          </w:p>
        </w:tc>
        <w:tc>
          <w:tcPr>
            <w:tcW w:w="384" w:type="pct"/>
            <w:noWrap/>
            <w:vAlign w:val="center"/>
          </w:tcPr>
          <w:p w14:paraId="663C0ACB"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6.513</w:t>
            </w:r>
          </w:p>
        </w:tc>
        <w:tc>
          <w:tcPr>
            <w:tcW w:w="348" w:type="pct"/>
            <w:noWrap/>
            <w:vAlign w:val="center"/>
          </w:tcPr>
          <w:p w14:paraId="2876F5AC"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vAlign w:val="center"/>
          </w:tcPr>
          <w:p w14:paraId="76BB9ED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r>
      <w:tr w:rsidR="00970BCF" w:rsidRPr="00213D9A" w14:paraId="560CFBAD" w14:textId="77777777" w:rsidTr="006E7445">
        <w:trPr>
          <w:trHeight w:val="88"/>
        </w:trPr>
        <w:tc>
          <w:tcPr>
            <w:tcW w:w="990" w:type="pct"/>
            <w:vMerge/>
            <w:vAlign w:val="center"/>
          </w:tcPr>
          <w:p w14:paraId="5A19D7B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709" w:type="pct"/>
            <w:noWrap/>
            <w:vAlign w:val="center"/>
          </w:tcPr>
          <w:p w14:paraId="2C75C367"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GCI-In</w:t>
            </w:r>
          </w:p>
        </w:tc>
        <w:tc>
          <w:tcPr>
            <w:tcW w:w="400" w:type="pct"/>
            <w:noWrap/>
            <w:vAlign w:val="center"/>
          </w:tcPr>
          <w:p w14:paraId="3CD60F2D"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0.413</w:t>
            </w:r>
          </w:p>
        </w:tc>
        <w:tc>
          <w:tcPr>
            <w:tcW w:w="524" w:type="pct"/>
            <w:noWrap/>
            <w:vAlign w:val="center"/>
          </w:tcPr>
          <w:p w14:paraId="7B10F322"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0.046</w:t>
            </w:r>
          </w:p>
        </w:tc>
        <w:tc>
          <w:tcPr>
            <w:tcW w:w="343" w:type="pct"/>
            <w:noWrap/>
            <w:vAlign w:val="center"/>
          </w:tcPr>
          <w:p w14:paraId="544C4B9F"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0.544</w:t>
            </w:r>
          </w:p>
        </w:tc>
        <w:tc>
          <w:tcPr>
            <w:tcW w:w="384" w:type="pct"/>
            <w:noWrap/>
            <w:vAlign w:val="center"/>
          </w:tcPr>
          <w:p w14:paraId="0DFDFEBD"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9.016</w:t>
            </w:r>
          </w:p>
        </w:tc>
        <w:tc>
          <w:tcPr>
            <w:tcW w:w="348" w:type="pct"/>
            <w:noWrap/>
            <w:vAlign w:val="center"/>
          </w:tcPr>
          <w:p w14:paraId="64224252"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vAlign w:val="center"/>
          </w:tcPr>
          <w:p w14:paraId="11571D55"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r>
      <w:tr w:rsidR="00970BCF" w:rsidRPr="00A52DF2" w14:paraId="3C48E0D9" w14:textId="77777777" w:rsidTr="006E7445">
        <w:trPr>
          <w:trHeight w:val="147"/>
        </w:trPr>
        <w:tc>
          <w:tcPr>
            <w:tcW w:w="990" w:type="pct"/>
            <w:vMerge w:val="restart"/>
            <w:vAlign w:val="center"/>
          </w:tcPr>
          <w:p w14:paraId="4B2005B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Technological readiness and innovation on international shipments</w:t>
            </w:r>
          </w:p>
        </w:tc>
        <w:tc>
          <w:tcPr>
            <w:tcW w:w="709" w:type="pct"/>
            <w:noWrap/>
            <w:vAlign w:val="center"/>
          </w:tcPr>
          <w:p w14:paraId="268856EF"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(Constant)</w:t>
            </w:r>
          </w:p>
        </w:tc>
        <w:tc>
          <w:tcPr>
            <w:tcW w:w="400" w:type="pct"/>
            <w:noWrap/>
            <w:vAlign w:val="center"/>
          </w:tcPr>
          <w:p w14:paraId="577BE8AA"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1.545</w:t>
            </w:r>
          </w:p>
        </w:tc>
        <w:tc>
          <w:tcPr>
            <w:tcW w:w="524" w:type="pct"/>
            <w:noWrap/>
            <w:vAlign w:val="center"/>
          </w:tcPr>
          <w:p w14:paraId="4799936E"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0.096</w:t>
            </w:r>
          </w:p>
        </w:tc>
        <w:tc>
          <w:tcPr>
            <w:tcW w:w="343" w:type="pct"/>
            <w:noWrap/>
            <w:vAlign w:val="center"/>
          </w:tcPr>
          <w:p w14:paraId="69B9BC5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384" w:type="pct"/>
            <w:noWrap/>
            <w:vAlign w:val="center"/>
          </w:tcPr>
          <w:p w14:paraId="157B96EC"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16.097</w:t>
            </w:r>
          </w:p>
        </w:tc>
        <w:tc>
          <w:tcPr>
            <w:tcW w:w="348" w:type="pct"/>
            <w:noWrap/>
            <w:vAlign w:val="center"/>
          </w:tcPr>
          <w:p w14:paraId="4159A77D"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val="restart"/>
            <w:vAlign w:val="center"/>
          </w:tcPr>
          <w:p w14:paraId="277B3264"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R Squared = 0.628 (Adjusted R Squared =0.624); Dependent Variable: LPI-S</w:t>
            </w:r>
          </w:p>
        </w:tc>
      </w:tr>
      <w:tr w:rsidR="00970BCF" w:rsidRPr="00213D9A" w14:paraId="2EDE98C4" w14:textId="77777777" w:rsidTr="006E7445">
        <w:trPr>
          <w:trHeight w:val="65"/>
        </w:trPr>
        <w:tc>
          <w:tcPr>
            <w:tcW w:w="990" w:type="pct"/>
            <w:vMerge/>
            <w:vAlign w:val="center"/>
          </w:tcPr>
          <w:p w14:paraId="52E6B95A"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709" w:type="pct"/>
            <w:noWrap/>
            <w:vAlign w:val="center"/>
          </w:tcPr>
          <w:p w14:paraId="78618756"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GCI-T</w:t>
            </w:r>
          </w:p>
        </w:tc>
        <w:tc>
          <w:tcPr>
            <w:tcW w:w="400" w:type="pct"/>
            <w:noWrap/>
            <w:vAlign w:val="center"/>
          </w:tcPr>
          <w:p w14:paraId="5091DFAF"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0.181</w:t>
            </w:r>
          </w:p>
        </w:tc>
        <w:tc>
          <w:tcPr>
            <w:tcW w:w="524" w:type="pct"/>
            <w:noWrap/>
            <w:vAlign w:val="center"/>
          </w:tcPr>
          <w:p w14:paraId="073F16B7"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0.036</w:t>
            </w:r>
          </w:p>
        </w:tc>
        <w:tc>
          <w:tcPr>
            <w:tcW w:w="343" w:type="pct"/>
            <w:noWrap/>
            <w:vAlign w:val="center"/>
          </w:tcPr>
          <w:p w14:paraId="1A5731AA"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0.417</w:t>
            </w:r>
          </w:p>
        </w:tc>
        <w:tc>
          <w:tcPr>
            <w:tcW w:w="384" w:type="pct"/>
            <w:noWrap/>
            <w:vAlign w:val="center"/>
          </w:tcPr>
          <w:p w14:paraId="1E190FAA"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4.992</w:t>
            </w:r>
          </w:p>
        </w:tc>
        <w:tc>
          <w:tcPr>
            <w:tcW w:w="348" w:type="pct"/>
            <w:noWrap/>
            <w:vAlign w:val="center"/>
          </w:tcPr>
          <w:p w14:paraId="427ABC7B"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vAlign w:val="center"/>
          </w:tcPr>
          <w:p w14:paraId="799D9EB6"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r>
      <w:tr w:rsidR="00970BCF" w:rsidRPr="00213D9A" w14:paraId="2C5E5003" w14:textId="77777777" w:rsidTr="006E7445">
        <w:trPr>
          <w:trHeight w:val="58"/>
        </w:trPr>
        <w:tc>
          <w:tcPr>
            <w:tcW w:w="990" w:type="pct"/>
            <w:vMerge/>
            <w:vAlign w:val="center"/>
          </w:tcPr>
          <w:p w14:paraId="2C97595E"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709" w:type="pct"/>
            <w:noWrap/>
            <w:vAlign w:val="center"/>
          </w:tcPr>
          <w:p w14:paraId="454C2D8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GCI-In</w:t>
            </w:r>
          </w:p>
        </w:tc>
        <w:tc>
          <w:tcPr>
            <w:tcW w:w="400" w:type="pct"/>
            <w:noWrap/>
            <w:vAlign w:val="center"/>
          </w:tcPr>
          <w:p w14:paraId="167BB810"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0.212</w:t>
            </w:r>
          </w:p>
        </w:tc>
        <w:tc>
          <w:tcPr>
            <w:tcW w:w="524" w:type="pct"/>
            <w:noWrap/>
            <w:vAlign w:val="center"/>
          </w:tcPr>
          <w:p w14:paraId="235108BE"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0.043</w:t>
            </w:r>
          </w:p>
        </w:tc>
        <w:tc>
          <w:tcPr>
            <w:tcW w:w="343" w:type="pct"/>
            <w:noWrap/>
            <w:vAlign w:val="center"/>
          </w:tcPr>
          <w:p w14:paraId="76C92D13"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0.412</w:t>
            </w:r>
          </w:p>
        </w:tc>
        <w:tc>
          <w:tcPr>
            <w:tcW w:w="384" w:type="pct"/>
            <w:noWrap/>
            <w:vAlign w:val="center"/>
          </w:tcPr>
          <w:p w14:paraId="1ED319C1"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4.926</w:t>
            </w:r>
          </w:p>
        </w:tc>
        <w:tc>
          <w:tcPr>
            <w:tcW w:w="348" w:type="pct"/>
            <w:noWrap/>
            <w:vAlign w:val="center"/>
          </w:tcPr>
          <w:p w14:paraId="238FD1AA"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vAlign w:val="center"/>
          </w:tcPr>
          <w:p w14:paraId="5F6B245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r>
      <w:tr w:rsidR="00970BCF" w:rsidRPr="00A52DF2" w14:paraId="4D2BF146" w14:textId="77777777" w:rsidTr="006E7445">
        <w:trPr>
          <w:trHeight w:val="58"/>
        </w:trPr>
        <w:tc>
          <w:tcPr>
            <w:tcW w:w="990" w:type="pct"/>
            <w:vMerge w:val="restart"/>
            <w:vAlign w:val="center"/>
          </w:tcPr>
          <w:p w14:paraId="3930493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Technological readiness and innovation on logistics quality and competence</w:t>
            </w:r>
          </w:p>
        </w:tc>
        <w:tc>
          <w:tcPr>
            <w:tcW w:w="709" w:type="pct"/>
            <w:noWrap/>
            <w:vAlign w:val="center"/>
          </w:tcPr>
          <w:p w14:paraId="0C75EA26"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(Constant)</w:t>
            </w:r>
          </w:p>
        </w:tc>
        <w:tc>
          <w:tcPr>
            <w:tcW w:w="400" w:type="pct"/>
            <w:noWrap/>
            <w:vAlign w:val="center"/>
          </w:tcPr>
          <w:p w14:paraId="22A47080"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0.936</w:t>
            </w:r>
          </w:p>
        </w:tc>
        <w:tc>
          <w:tcPr>
            <w:tcW w:w="524" w:type="pct"/>
            <w:noWrap/>
            <w:vAlign w:val="center"/>
          </w:tcPr>
          <w:p w14:paraId="197C96EC"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0.091</w:t>
            </w:r>
          </w:p>
        </w:tc>
        <w:tc>
          <w:tcPr>
            <w:tcW w:w="343" w:type="pct"/>
            <w:noWrap/>
            <w:vAlign w:val="center"/>
          </w:tcPr>
          <w:p w14:paraId="5BB6ACF5"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384" w:type="pct"/>
            <w:noWrap/>
            <w:vAlign w:val="center"/>
          </w:tcPr>
          <w:p w14:paraId="0A1608F3"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10.268</w:t>
            </w:r>
          </w:p>
        </w:tc>
        <w:tc>
          <w:tcPr>
            <w:tcW w:w="348" w:type="pct"/>
            <w:noWrap/>
            <w:vAlign w:val="center"/>
          </w:tcPr>
          <w:p w14:paraId="0A6212DE"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val="restart"/>
            <w:vAlign w:val="center"/>
          </w:tcPr>
          <w:p w14:paraId="6F7A9827"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R Squared = 0.790 (Adjusted R Squared =0.788); Dependent Variable: LPI-QC</w:t>
            </w:r>
          </w:p>
        </w:tc>
      </w:tr>
      <w:tr w:rsidR="00970BCF" w:rsidRPr="00213D9A" w14:paraId="075F41C5" w14:textId="77777777" w:rsidTr="006E7445">
        <w:trPr>
          <w:trHeight w:val="131"/>
        </w:trPr>
        <w:tc>
          <w:tcPr>
            <w:tcW w:w="990" w:type="pct"/>
            <w:vMerge/>
            <w:vAlign w:val="center"/>
          </w:tcPr>
          <w:p w14:paraId="29D3F3DB"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709" w:type="pct"/>
            <w:noWrap/>
            <w:vAlign w:val="center"/>
          </w:tcPr>
          <w:p w14:paraId="433EE1D7"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GCI-T</w:t>
            </w:r>
          </w:p>
        </w:tc>
        <w:tc>
          <w:tcPr>
            <w:tcW w:w="400" w:type="pct"/>
            <w:noWrap/>
            <w:vAlign w:val="center"/>
          </w:tcPr>
          <w:p w14:paraId="5E6AC14E"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0.199</w:t>
            </w:r>
          </w:p>
        </w:tc>
        <w:tc>
          <w:tcPr>
            <w:tcW w:w="524" w:type="pct"/>
            <w:noWrap/>
            <w:vAlign w:val="center"/>
          </w:tcPr>
          <w:p w14:paraId="4086C320"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0.034</w:t>
            </w:r>
          </w:p>
        </w:tc>
        <w:tc>
          <w:tcPr>
            <w:tcW w:w="343" w:type="pct"/>
            <w:noWrap/>
            <w:vAlign w:val="center"/>
          </w:tcPr>
          <w:p w14:paraId="0CF86AC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0.364</w:t>
            </w:r>
          </w:p>
        </w:tc>
        <w:tc>
          <w:tcPr>
            <w:tcW w:w="384" w:type="pct"/>
            <w:noWrap/>
            <w:vAlign w:val="center"/>
          </w:tcPr>
          <w:p w14:paraId="3125516D"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5.788</w:t>
            </w:r>
          </w:p>
        </w:tc>
        <w:tc>
          <w:tcPr>
            <w:tcW w:w="348" w:type="pct"/>
            <w:noWrap/>
            <w:vAlign w:val="center"/>
          </w:tcPr>
          <w:p w14:paraId="7FB1831B"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vAlign w:val="center"/>
          </w:tcPr>
          <w:p w14:paraId="57FFB212"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r>
      <w:tr w:rsidR="00970BCF" w:rsidRPr="00213D9A" w14:paraId="50B2F2A8" w14:textId="77777777" w:rsidTr="006E7445">
        <w:trPr>
          <w:trHeight w:val="191"/>
        </w:trPr>
        <w:tc>
          <w:tcPr>
            <w:tcW w:w="990" w:type="pct"/>
            <w:vMerge/>
            <w:vAlign w:val="center"/>
          </w:tcPr>
          <w:p w14:paraId="6C6AE540"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709" w:type="pct"/>
            <w:noWrap/>
            <w:vAlign w:val="center"/>
          </w:tcPr>
          <w:p w14:paraId="5BE9BB6A"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GCI-In</w:t>
            </w:r>
          </w:p>
        </w:tc>
        <w:tc>
          <w:tcPr>
            <w:tcW w:w="400" w:type="pct"/>
            <w:noWrap/>
            <w:vAlign w:val="center"/>
          </w:tcPr>
          <w:p w14:paraId="30C7B264"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0.366</w:t>
            </w:r>
          </w:p>
        </w:tc>
        <w:tc>
          <w:tcPr>
            <w:tcW w:w="524" w:type="pct"/>
            <w:noWrap/>
            <w:vAlign w:val="center"/>
          </w:tcPr>
          <w:p w14:paraId="78137AD8"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0.041</w:t>
            </w:r>
          </w:p>
        </w:tc>
        <w:tc>
          <w:tcPr>
            <w:tcW w:w="343" w:type="pct"/>
            <w:noWrap/>
            <w:vAlign w:val="center"/>
          </w:tcPr>
          <w:p w14:paraId="1E5CAC7A"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0.564</w:t>
            </w:r>
          </w:p>
        </w:tc>
        <w:tc>
          <w:tcPr>
            <w:tcW w:w="384" w:type="pct"/>
            <w:noWrap/>
            <w:vAlign w:val="center"/>
          </w:tcPr>
          <w:p w14:paraId="64518F7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8.974</w:t>
            </w:r>
          </w:p>
        </w:tc>
        <w:tc>
          <w:tcPr>
            <w:tcW w:w="348" w:type="pct"/>
            <w:noWrap/>
            <w:vAlign w:val="center"/>
          </w:tcPr>
          <w:p w14:paraId="27F9F5EB"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vAlign w:val="center"/>
          </w:tcPr>
          <w:p w14:paraId="3B5BED7F"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r>
      <w:tr w:rsidR="00970BCF" w:rsidRPr="00A52DF2" w14:paraId="75ED787C" w14:textId="77777777" w:rsidTr="006E7445">
        <w:trPr>
          <w:trHeight w:val="70"/>
        </w:trPr>
        <w:tc>
          <w:tcPr>
            <w:tcW w:w="990" w:type="pct"/>
            <w:vMerge w:val="restart"/>
            <w:vAlign w:val="center"/>
          </w:tcPr>
          <w:p w14:paraId="7C1408D8"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Technological readiness and innovation on tracking and tracing</w:t>
            </w:r>
          </w:p>
        </w:tc>
        <w:tc>
          <w:tcPr>
            <w:tcW w:w="709" w:type="pct"/>
            <w:noWrap/>
            <w:vAlign w:val="center"/>
          </w:tcPr>
          <w:p w14:paraId="27A4434D"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(Constant)</w:t>
            </w:r>
          </w:p>
        </w:tc>
        <w:tc>
          <w:tcPr>
            <w:tcW w:w="400" w:type="pct"/>
            <w:noWrap/>
            <w:vAlign w:val="center"/>
          </w:tcPr>
          <w:p w14:paraId="63B6AC20"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1.048</w:t>
            </w:r>
          </w:p>
        </w:tc>
        <w:tc>
          <w:tcPr>
            <w:tcW w:w="524" w:type="pct"/>
            <w:noWrap/>
            <w:vAlign w:val="center"/>
          </w:tcPr>
          <w:p w14:paraId="71F62894"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0.098</w:t>
            </w:r>
          </w:p>
        </w:tc>
        <w:tc>
          <w:tcPr>
            <w:tcW w:w="343" w:type="pct"/>
            <w:noWrap/>
            <w:vAlign w:val="center"/>
          </w:tcPr>
          <w:p w14:paraId="0B7FB79F"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384" w:type="pct"/>
            <w:noWrap/>
            <w:vAlign w:val="center"/>
          </w:tcPr>
          <w:p w14:paraId="3DB3F9FF"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10.664</w:t>
            </w:r>
          </w:p>
        </w:tc>
        <w:tc>
          <w:tcPr>
            <w:tcW w:w="348" w:type="pct"/>
            <w:noWrap/>
            <w:vAlign w:val="center"/>
          </w:tcPr>
          <w:p w14:paraId="3C8A7E0F"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val="restart"/>
            <w:vAlign w:val="center"/>
          </w:tcPr>
          <w:p w14:paraId="2812D7CC"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R Squared = 0.762 (Adjusted R Squared =0.759); Dependent Variable: LPI-TT</w:t>
            </w:r>
          </w:p>
        </w:tc>
      </w:tr>
      <w:tr w:rsidR="00970BCF" w:rsidRPr="00213D9A" w14:paraId="2B450680" w14:textId="77777777" w:rsidTr="006E7445">
        <w:trPr>
          <w:trHeight w:val="58"/>
        </w:trPr>
        <w:tc>
          <w:tcPr>
            <w:tcW w:w="990" w:type="pct"/>
            <w:vMerge/>
            <w:vAlign w:val="center"/>
          </w:tcPr>
          <w:p w14:paraId="323422E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709" w:type="pct"/>
            <w:noWrap/>
            <w:vAlign w:val="center"/>
          </w:tcPr>
          <w:p w14:paraId="152C13D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GCI-T</w:t>
            </w:r>
          </w:p>
        </w:tc>
        <w:tc>
          <w:tcPr>
            <w:tcW w:w="400" w:type="pct"/>
            <w:noWrap/>
            <w:vAlign w:val="center"/>
          </w:tcPr>
          <w:p w14:paraId="57021F15"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0.250</w:t>
            </w:r>
          </w:p>
        </w:tc>
        <w:tc>
          <w:tcPr>
            <w:tcW w:w="524" w:type="pct"/>
            <w:noWrap/>
            <w:vAlign w:val="center"/>
          </w:tcPr>
          <w:p w14:paraId="076F4BC3"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0.037</w:t>
            </w:r>
          </w:p>
        </w:tc>
        <w:tc>
          <w:tcPr>
            <w:tcW w:w="343" w:type="pct"/>
            <w:noWrap/>
            <w:vAlign w:val="center"/>
          </w:tcPr>
          <w:p w14:paraId="53BA373A"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0.450</w:t>
            </w:r>
          </w:p>
        </w:tc>
        <w:tc>
          <w:tcPr>
            <w:tcW w:w="384" w:type="pct"/>
            <w:noWrap/>
            <w:vAlign w:val="center"/>
          </w:tcPr>
          <w:p w14:paraId="29E59F8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6.723</w:t>
            </w:r>
          </w:p>
        </w:tc>
        <w:tc>
          <w:tcPr>
            <w:tcW w:w="348" w:type="pct"/>
            <w:noWrap/>
            <w:vAlign w:val="center"/>
          </w:tcPr>
          <w:p w14:paraId="69262116"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vAlign w:val="center"/>
          </w:tcPr>
          <w:p w14:paraId="76D02C6B"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r>
      <w:tr w:rsidR="00970BCF" w:rsidRPr="00213D9A" w14:paraId="64F2EF73" w14:textId="77777777" w:rsidTr="006E7445">
        <w:trPr>
          <w:trHeight w:val="61"/>
        </w:trPr>
        <w:tc>
          <w:tcPr>
            <w:tcW w:w="990" w:type="pct"/>
            <w:vMerge/>
            <w:vAlign w:val="center"/>
          </w:tcPr>
          <w:p w14:paraId="12171945"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709" w:type="pct"/>
            <w:noWrap/>
            <w:vAlign w:val="center"/>
          </w:tcPr>
          <w:p w14:paraId="1B312B75"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GCI-In</w:t>
            </w:r>
          </w:p>
        </w:tc>
        <w:tc>
          <w:tcPr>
            <w:tcW w:w="400" w:type="pct"/>
            <w:noWrap/>
            <w:vAlign w:val="center"/>
          </w:tcPr>
          <w:p w14:paraId="485CF49B"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0.304</w:t>
            </w:r>
          </w:p>
        </w:tc>
        <w:tc>
          <w:tcPr>
            <w:tcW w:w="524" w:type="pct"/>
            <w:noWrap/>
            <w:vAlign w:val="center"/>
          </w:tcPr>
          <w:p w14:paraId="3120B4A1"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0.044</w:t>
            </w:r>
          </w:p>
        </w:tc>
        <w:tc>
          <w:tcPr>
            <w:tcW w:w="343" w:type="pct"/>
            <w:noWrap/>
            <w:vAlign w:val="center"/>
          </w:tcPr>
          <w:p w14:paraId="4EBE418E"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0.463</w:t>
            </w:r>
          </w:p>
        </w:tc>
        <w:tc>
          <w:tcPr>
            <w:tcW w:w="384" w:type="pct"/>
            <w:noWrap/>
            <w:vAlign w:val="center"/>
          </w:tcPr>
          <w:p w14:paraId="73E5BFD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6.920</w:t>
            </w:r>
          </w:p>
        </w:tc>
        <w:tc>
          <w:tcPr>
            <w:tcW w:w="348" w:type="pct"/>
            <w:noWrap/>
            <w:vAlign w:val="center"/>
          </w:tcPr>
          <w:p w14:paraId="4FFDCAD0"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vAlign w:val="center"/>
          </w:tcPr>
          <w:p w14:paraId="565A6574"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r>
      <w:tr w:rsidR="00970BCF" w:rsidRPr="00A52DF2" w14:paraId="22CF6EED" w14:textId="77777777" w:rsidTr="006E7445">
        <w:trPr>
          <w:trHeight w:val="136"/>
        </w:trPr>
        <w:tc>
          <w:tcPr>
            <w:tcW w:w="990" w:type="pct"/>
            <w:vMerge w:val="restart"/>
            <w:vAlign w:val="center"/>
          </w:tcPr>
          <w:p w14:paraId="56D90696"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Technological readiness and innovation on timeliness</w:t>
            </w:r>
          </w:p>
        </w:tc>
        <w:tc>
          <w:tcPr>
            <w:tcW w:w="709" w:type="pct"/>
            <w:noWrap/>
            <w:vAlign w:val="center"/>
          </w:tcPr>
          <w:p w14:paraId="5EDE9357"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(Constant)</w:t>
            </w:r>
          </w:p>
        </w:tc>
        <w:tc>
          <w:tcPr>
            <w:tcW w:w="400" w:type="pct"/>
            <w:noWrap/>
            <w:vAlign w:val="center"/>
          </w:tcPr>
          <w:p w14:paraId="1BC74B32"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1.753</w:t>
            </w:r>
          </w:p>
        </w:tc>
        <w:tc>
          <w:tcPr>
            <w:tcW w:w="524" w:type="pct"/>
            <w:noWrap/>
            <w:vAlign w:val="center"/>
          </w:tcPr>
          <w:p w14:paraId="479C87CB"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0.097</w:t>
            </w:r>
          </w:p>
        </w:tc>
        <w:tc>
          <w:tcPr>
            <w:tcW w:w="343" w:type="pct"/>
            <w:noWrap/>
            <w:vAlign w:val="center"/>
          </w:tcPr>
          <w:p w14:paraId="5B124D4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384" w:type="pct"/>
            <w:noWrap/>
            <w:vAlign w:val="center"/>
          </w:tcPr>
          <w:p w14:paraId="682BE1DA"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18.140</w:t>
            </w:r>
          </w:p>
        </w:tc>
        <w:tc>
          <w:tcPr>
            <w:tcW w:w="348" w:type="pct"/>
            <w:noWrap/>
            <w:vAlign w:val="center"/>
          </w:tcPr>
          <w:p w14:paraId="76845D75"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val="restart"/>
            <w:vAlign w:val="center"/>
          </w:tcPr>
          <w:p w14:paraId="4F02359C"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R Squared = 0.695 (Adjusted R Squared =0.691); Dependent Variable: LPI-T</w:t>
            </w:r>
          </w:p>
        </w:tc>
      </w:tr>
      <w:tr w:rsidR="00970BCF" w:rsidRPr="00213D9A" w14:paraId="72663BC5" w14:textId="77777777" w:rsidTr="006E7445">
        <w:trPr>
          <w:trHeight w:val="58"/>
        </w:trPr>
        <w:tc>
          <w:tcPr>
            <w:tcW w:w="990" w:type="pct"/>
            <w:vMerge/>
            <w:vAlign w:val="center"/>
          </w:tcPr>
          <w:p w14:paraId="0ADF37FE"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709" w:type="pct"/>
            <w:noWrap/>
            <w:vAlign w:val="center"/>
          </w:tcPr>
          <w:p w14:paraId="3073C01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GCI-T</w:t>
            </w:r>
          </w:p>
        </w:tc>
        <w:tc>
          <w:tcPr>
            <w:tcW w:w="400" w:type="pct"/>
            <w:noWrap/>
            <w:vAlign w:val="center"/>
          </w:tcPr>
          <w:p w14:paraId="639D5B18"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0.195</w:t>
            </w:r>
          </w:p>
        </w:tc>
        <w:tc>
          <w:tcPr>
            <w:tcW w:w="524" w:type="pct"/>
            <w:noWrap/>
            <w:vAlign w:val="center"/>
          </w:tcPr>
          <w:p w14:paraId="26BC83A8"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0.036</w:t>
            </w:r>
          </w:p>
        </w:tc>
        <w:tc>
          <w:tcPr>
            <w:tcW w:w="343" w:type="pct"/>
            <w:noWrap/>
            <w:vAlign w:val="center"/>
          </w:tcPr>
          <w:p w14:paraId="29139900"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0.405</w:t>
            </w:r>
          </w:p>
        </w:tc>
        <w:tc>
          <w:tcPr>
            <w:tcW w:w="384" w:type="pct"/>
            <w:noWrap/>
            <w:vAlign w:val="center"/>
          </w:tcPr>
          <w:p w14:paraId="6FE16E16"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5.345</w:t>
            </w:r>
          </w:p>
        </w:tc>
        <w:tc>
          <w:tcPr>
            <w:tcW w:w="348" w:type="pct"/>
            <w:noWrap/>
            <w:vAlign w:val="center"/>
          </w:tcPr>
          <w:p w14:paraId="36494112"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tcPr>
          <w:p w14:paraId="33522BC7"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r>
      <w:tr w:rsidR="00970BCF" w:rsidRPr="00213D9A" w14:paraId="0748C43A" w14:textId="77777777" w:rsidTr="006E7445">
        <w:trPr>
          <w:trHeight w:val="58"/>
        </w:trPr>
        <w:tc>
          <w:tcPr>
            <w:tcW w:w="990" w:type="pct"/>
            <w:vMerge/>
            <w:vAlign w:val="center"/>
          </w:tcPr>
          <w:p w14:paraId="570FE389"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c>
          <w:tcPr>
            <w:tcW w:w="709" w:type="pct"/>
            <w:noWrap/>
            <w:vAlign w:val="center"/>
          </w:tcPr>
          <w:p w14:paraId="1798D910"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GCI-In</w:t>
            </w:r>
          </w:p>
        </w:tc>
        <w:tc>
          <w:tcPr>
            <w:tcW w:w="400" w:type="pct"/>
            <w:noWrap/>
            <w:vAlign w:val="center"/>
          </w:tcPr>
          <w:p w14:paraId="5DCBE991"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0.267</w:t>
            </w:r>
          </w:p>
        </w:tc>
        <w:tc>
          <w:tcPr>
            <w:tcW w:w="524" w:type="pct"/>
            <w:noWrap/>
            <w:vAlign w:val="center"/>
          </w:tcPr>
          <w:p w14:paraId="72CC46B3"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0.043</w:t>
            </w:r>
          </w:p>
        </w:tc>
        <w:tc>
          <w:tcPr>
            <w:tcW w:w="343" w:type="pct"/>
            <w:noWrap/>
            <w:vAlign w:val="center"/>
          </w:tcPr>
          <w:p w14:paraId="21C137DE"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0.467</w:t>
            </w:r>
          </w:p>
        </w:tc>
        <w:tc>
          <w:tcPr>
            <w:tcW w:w="384" w:type="pct"/>
            <w:noWrap/>
            <w:vAlign w:val="center"/>
          </w:tcPr>
          <w:p w14:paraId="0C88F66D"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6.165</w:t>
            </w:r>
          </w:p>
        </w:tc>
        <w:tc>
          <w:tcPr>
            <w:tcW w:w="348" w:type="pct"/>
            <w:noWrap/>
            <w:vAlign w:val="center"/>
          </w:tcPr>
          <w:p w14:paraId="7D625E9A"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r w:rsidRPr="00213D9A">
              <w:rPr>
                <w:rFonts w:ascii="Times New Roman" w:eastAsia="Times New Roman" w:hAnsi="Times New Roman" w:cs="Times New Roman"/>
                <w:lang w:val="en-US" w:eastAsia="ru-RU"/>
              </w:rPr>
              <w:t>0.000</w:t>
            </w:r>
          </w:p>
        </w:tc>
        <w:tc>
          <w:tcPr>
            <w:tcW w:w="1302" w:type="pct"/>
            <w:vMerge/>
          </w:tcPr>
          <w:p w14:paraId="41D44430" w14:textId="77777777" w:rsidR="007F5884" w:rsidRPr="00213D9A" w:rsidRDefault="007F5884" w:rsidP="00C02458">
            <w:pPr>
              <w:tabs>
                <w:tab w:val="left" w:pos="720"/>
              </w:tabs>
              <w:jc w:val="both"/>
              <w:rPr>
                <w:rFonts w:ascii="Times New Roman" w:eastAsia="Times New Roman" w:hAnsi="Times New Roman" w:cs="Times New Roman"/>
                <w:lang w:val="en-US" w:eastAsia="ru-RU"/>
              </w:rPr>
            </w:pPr>
          </w:p>
        </w:tc>
      </w:tr>
      <w:tr w:rsidR="00970BCF" w:rsidRPr="00A52DF2" w14:paraId="4A4A7367" w14:textId="77777777" w:rsidTr="006E7445">
        <w:trPr>
          <w:trHeight w:val="204"/>
        </w:trPr>
        <w:tc>
          <w:tcPr>
            <w:tcW w:w="5000" w:type="pct"/>
            <w:gridSpan w:val="8"/>
            <w:vAlign w:val="center"/>
          </w:tcPr>
          <w:p w14:paraId="665EB978" w14:textId="54F879C0" w:rsidR="00843D07" w:rsidRPr="00213D9A" w:rsidRDefault="007F5884" w:rsidP="00C02458">
            <w:pPr>
              <w:tabs>
                <w:tab w:val="left" w:pos="720"/>
              </w:tabs>
              <w:jc w:val="both"/>
              <w:rPr>
                <w:rFonts w:ascii="Times New Roman" w:hAnsi="Times New Roman" w:cs="Times New Roman"/>
                <w:lang w:val="en-US"/>
              </w:rPr>
            </w:pPr>
            <w:r w:rsidRPr="00213D9A">
              <w:rPr>
                <w:rFonts w:ascii="Times New Roman" w:hAnsi="Times New Roman" w:cs="Times New Roman"/>
                <w:lang w:val="en-US"/>
              </w:rPr>
              <w:t xml:space="preserve">Note – 1. </w:t>
            </w:r>
            <w:r w:rsidR="00FA37C2" w:rsidRPr="00213D9A">
              <w:rPr>
                <w:rFonts w:ascii="Times New Roman" w:hAnsi="Times New Roman" w:cs="Times New Roman"/>
                <w:lang w:val="en-US"/>
              </w:rPr>
              <w:t>[105]</w:t>
            </w:r>
          </w:p>
          <w:p w14:paraId="0D9C8FEF" w14:textId="3E89039C" w:rsidR="00843D07" w:rsidRPr="00213D9A" w:rsidRDefault="00843D07" w:rsidP="00C02458">
            <w:pPr>
              <w:tabs>
                <w:tab w:val="left" w:pos="720"/>
              </w:tabs>
              <w:jc w:val="both"/>
              <w:rPr>
                <w:rFonts w:ascii="Times New Roman" w:hAnsi="Times New Roman" w:cs="Times New Roman"/>
                <w:lang w:val="en-US"/>
              </w:rPr>
            </w:pPr>
            <w:r w:rsidRPr="00213D9A">
              <w:rPr>
                <w:rFonts w:ascii="Times New Roman" w:eastAsia="Times New Roman" w:hAnsi="Times New Roman" w:cs="Times New Roman"/>
                <w:lang w:val="en-US" w:eastAsia="ru-RU"/>
              </w:rPr>
              <w:t>2. In the models, the Durbin-Watson values are between two critical values</w:t>
            </w:r>
            <w:r w:rsidR="00261120" w:rsidRPr="00213D9A">
              <w:rPr>
                <w:rFonts w:ascii="Times New Roman" w:eastAsia="Times New Roman" w:hAnsi="Times New Roman" w:cs="Times New Roman"/>
                <w:lang w:val="en-US" w:eastAsia="ru-RU"/>
              </w:rPr>
              <w:t>,</w:t>
            </w:r>
            <w:r w:rsidRPr="00213D9A">
              <w:rPr>
                <w:rFonts w:ascii="Times New Roman" w:eastAsia="Times New Roman" w:hAnsi="Times New Roman" w:cs="Times New Roman"/>
                <w:lang w:val="en-US" w:eastAsia="ru-RU"/>
              </w:rPr>
              <w:t xml:space="preserve"> 1.5 &lt;d &lt;2.5, which means there </w:t>
            </w:r>
            <w:r w:rsidR="00261120" w:rsidRPr="00213D9A">
              <w:rPr>
                <w:rFonts w:ascii="Times New Roman" w:eastAsia="Times New Roman" w:hAnsi="Times New Roman" w:cs="Times New Roman"/>
                <w:lang w:val="en-US" w:eastAsia="ru-RU"/>
              </w:rPr>
              <w:t>is</w:t>
            </w:r>
            <w:r w:rsidRPr="00213D9A">
              <w:rPr>
                <w:rFonts w:ascii="Times New Roman" w:eastAsia="Times New Roman" w:hAnsi="Times New Roman" w:cs="Times New Roman"/>
                <w:lang w:val="en-US" w:eastAsia="ru-RU"/>
              </w:rPr>
              <w:t xml:space="preserve"> no linear autocorrelation. The F-test of the models has a statistically significant level of 0.000 &lt;0.005. </w:t>
            </w:r>
          </w:p>
        </w:tc>
      </w:tr>
    </w:tbl>
    <w:p w14:paraId="5E7F3390" w14:textId="7F50A389" w:rsidR="001F28EB" w:rsidRPr="006977A4" w:rsidRDefault="007F5884" w:rsidP="00C02458">
      <w:pPr>
        <w:tabs>
          <w:tab w:val="left" w:pos="720"/>
        </w:tabs>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b/>
      </w:r>
    </w:p>
    <w:p w14:paraId="2A322796" w14:textId="6D9B6F31" w:rsidR="007F5884" w:rsidRPr="006977A4" w:rsidRDefault="00277EEC"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Further analysis was carried out at the country level to determine the relationship between the indicators. </w:t>
      </w:r>
      <w:r w:rsidR="000551DB" w:rsidRPr="006977A4">
        <w:rPr>
          <w:rFonts w:ascii="Times New Roman" w:hAnsi="Times New Roman" w:cs="Times New Roman"/>
          <w:sz w:val="28"/>
          <w:szCs w:val="28"/>
          <w:lang w:val="en-US"/>
        </w:rPr>
        <w:t>B</w:t>
      </w:r>
      <w:r w:rsidRPr="006977A4">
        <w:rPr>
          <w:rFonts w:ascii="Times New Roman" w:hAnsi="Times New Roman" w:cs="Times New Roman"/>
          <w:sz w:val="28"/>
          <w:szCs w:val="28"/>
          <w:lang w:val="en-US"/>
        </w:rPr>
        <w:t xml:space="preserve">ased on the </w:t>
      </w:r>
      <w:r w:rsidR="00F955B2" w:rsidRPr="006977A4">
        <w:rPr>
          <w:rFonts w:ascii="Times New Roman" w:hAnsi="Times New Roman" w:cs="Times New Roman"/>
          <w:sz w:val="28"/>
          <w:szCs w:val="28"/>
          <w:lang w:val="en-US"/>
        </w:rPr>
        <w:t>correlation and regression analysis result</w:t>
      </w:r>
      <w:r w:rsidRPr="006977A4">
        <w:rPr>
          <w:rFonts w:ascii="Times New Roman" w:hAnsi="Times New Roman" w:cs="Times New Roman"/>
          <w:sz w:val="28"/>
          <w:szCs w:val="28"/>
          <w:lang w:val="en-US"/>
        </w:rPr>
        <w:t xml:space="preserve">s, we have established the impact of technological readiness and innovation on the development of logistics services. This conclusion is confirmed in the country analysis. Figure 22 clearly shows that the higher the competitiveness of a country, the higher the </w:t>
      </w:r>
      <w:r w:rsidR="00F955B2" w:rsidRPr="006977A4">
        <w:rPr>
          <w:rFonts w:ascii="Times New Roman" w:hAnsi="Times New Roman" w:cs="Times New Roman"/>
          <w:sz w:val="28"/>
          <w:szCs w:val="28"/>
          <w:lang w:val="en-US"/>
        </w:rPr>
        <w:t>logistics efficiency</w:t>
      </w:r>
      <w:r w:rsidRPr="006977A4">
        <w:rPr>
          <w:rFonts w:ascii="Times New Roman" w:hAnsi="Times New Roman" w:cs="Times New Roman"/>
          <w:sz w:val="28"/>
          <w:szCs w:val="28"/>
          <w:lang w:val="en-US"/>
        </w:rPr>
        <w:t xml:space="preserve"> and vice versa. Low-income countries show average </w:t>
      </w:r>
      <w:r w:rsidRPr="006977A4">
        <w:rPr>
          <w:rFonts w:ascii="Times New Roman" w:hAnsi="Times New Roman" w:cs="Times New Roman"/>
          <w:sz w:val="28"/>
          <w:szCs w:val="28"/>
          <w:lang w:val="en-US"/>
        </w:rPr>
        <w:lastRenderedPageBreak/>
        <w:t>index ratios: LPI-O</w:t>
      </w:r>
      <w:r w:rsidR="004B1EDB" w:rsidRPr="006977A4">
        <w:rPr>
          <w:rFonts w:ascii="Times New Roman" w:hAnsi="Times New Roman" w:cs="Times New Roman"/>
          <w:sz w:val="28"/>
          <w:szCs w:val="28"/>
          <w:lang w:val="en-US"/>
        </w:rPr>
        <w:t xml:space="preserve"> - </w:t>
      </w:r>
      <w:r w:rsidRPr="006977A4">
        <w:rPr>
          <w:rFonts w:ascii="Times New Roman" w:hAnsi="Times New Roman" w:cs="Times New Roman"/>
          <w:sz w:val="28"/>
          <w:szCs w:val="28"/>
          <w:lang w:val="en-US"/>
        </w:rPr>
        <w:t>2.4, GCI-O</w:t>
      </w:r>
      <w:r w:rsidR="004B1EDB" w:rsidRPr="006977A4">
        <w:rPr>
          <w:rFonts w:ascii="Times New Roman" w:hAnsi="Times New Roman" w:cs="Times New Roman"/>
          <w:sz w:val="28"/>
          <w:szCs w:val="28"/>
          <w:lang w:val="en-US"/>
        </w:rPr>
        <w:t xml:space="preserve"> - </w:t>
      </w:r>
      <w:r w:rsidRPr="006977A4">
        <w:rPr>
          <w:rFonts w:ascii="Times New Roman" w:hAnsi="Times New Roman" w:cs="Times New Roman"/>
          <w:sz w:val="28"/>
          <w:szCs w:val="28"/>
          <w:lang w:val="en-US"/>
        </w:rPr>
        <w:t>3.6. High-income countries show average high index performance index coefficients: LPI-O = 3.8, GCI-O = 5.2.</w:t>
      </w:r>
      <w:r w:rsidR="000C525C" w:rsidRPr="006977A4">
        <w:rPr>
          <w:rFonts w:ascii="Times New Roman" w:hAnsi="Times New Roman" w:cs="Times New Roman"/>
          <w:sz w:val="28"/>
          <w:szCs w:val="28"/>
          <w:lang w:val="en-US"/>
        </w:rPr>
        <w:tab/>
      </w:r>
      <w:bookmarkStart w:id="29" w:name="_Hlk109811355"/>
      <w:r w:rsidR="004B1EDB" w:rsidRPr="006977A4">
        <w:rPr>
          <w:rFonts w:ascii="Times New Roman" w:hAnsi="Times New Roman" w:cs="Times New Roman"/>
          <w:sz w:val="28"/>
          <w:szCs w:val="28"/>
          <w:lang w:val="en-US"/>
        </w:rPr>
        <w:t xml:space="preserve">Among the EAEU countries, Kazakhstan and Russia are </w:t>
      </w:r>
      <w:r w:rsidR="00F955B2" w:rsidRPr="006977A4">
        <w:rPr>
          <w:rFonts w:ascii="Times New Roman" w:hAnsi="Times New Roman" w:cs="Times New Roman"/>
          <w:sz w:val="28"/>
          <w:szCs w:val="28"/>
          <w:lang w:val="en-US"/>
        </w:rPr>
        <w:t>moderat</w:t>
      </w:r>
      <w:r w:rsidR="004B1EDB" w:rsidRPr="006977A4">
        <w:rPr>
          <w:rFonts w:ascii="Times New Roman" w:hAnsi="Times New Roman" w:cs="Times New Roman"/>
          <w:sz w:val="28"/>
          <w:szCs w:val="28"/>
          <w:lang w:val="en-US"/>
        </w:rPr>
        <w:t>e in both indices (between 2.5 and 3.0)</w:t>
      </w:r>
      <w:r w:rsidR="00F955B2" w:rsidRPr="006977A4">
        <w:rPr>
          <w:rFonts w:ascii="Times New Roman" w:hAnsi="Times New Roman" w:cs="Times New Roman"/>
          <w:sz w:val="28"/>
          <w:szCs w:val="28"/>
          <w:lang w:val="en-US"/>
        </w:rPr>
        <w:t>.</w:t>
      </w:r>
      <w:r w:rsidR="004B1EDB" w:rsidRPr="006977A4">
        <w:rPr>
          <w:rFonts w:ascii="Times New Roman" w:hAnsi="Times New Roman" w:cs="Times New Roman"/>
          <w:sz w:val="28"/>
          <w:szCs w:val="28"/>
          <w:lang w:val="en-US"/>
        </w:rPr>
        <w:t xml:space="preserve"> Kyrgyzstan </w:t>
      </w:r>
      <w:r w:rsidR="00F955B2" w:rsidRPr="006977A4">
        <w:rPr>
          <w:rFonts w:ascii="Times New Roman" w:hAnsi="Times New Roman" w:cs="Times New Roman"/>
          <w:sz w:val="28"/>
          <w:szCs w:val="28"/>
          <w:lang w:val="en-US"/>
        </w:rPr>
        <w:t>has</w:t>
      </w:r>
      <w:r w:rsidR="004B1EDB" w:rsidRPr="006977A4">
        <w:rPr>
          <w:rFonts w:ascii="Times New Roman" w:hAnsi="Times New Roman" w:cs="Times New Roman"/>
          <w:sz w:val="28"/>
          <w:szCs w:val="28"/>
          <w:lang w:val="en-US"/>
        </w:rPr>
        <w:t xml:space="preserve"> </w:t>
      </w:r>
      <w:r w:rsidR="00F955B2" w:rsidRPr="006977A4">
        <w:rPr>
          <w:rFonts w:ascii="Times New Roman" w:hAnsi="Times New Roman" w:cs="Times New Roman"/>
          <w:sz w:val="28"/>
          <w:szCs w:val="28"/>
          <w:lang w:val="en-US"/>
        </w:rPr>
        <w:t>a</w:t>
      </w:r>
      <w:r w:rsidR="004B1EDB" w:rsidRPr="006977A4">
        <w:rPr>
          <w:rFonts w:ascii="Times New Roman" w:hAnsi="Times New Roman" w:cs="Times New Roman"/>
          <w:sz w:val="28"/>
          <w:szCs w:val="28"/>
          <w:lang w:val="en-US"/>
        </w:rPr>
        <w:t xml:space="preserve"> below</w:t>
      </w:r>
      <w:r w:rsidR="00F955B2" w:rsidRPr="006977A4">
        <w:rPr>
          <w:rFonts w:ascii="Times New Roman" w:hAnsi="Times New Roman" w:cs="Times New Roman"/>
          <w:sz w:val="28"/>
          <w:szCs w:val="28"/>
          <w:lang w:val="en-US"/>
        </w:rPr>
        <w:t>-</w:t>
      </w:r>
      <w:r w:rsidR="004B1EDB" w:rsidRPr="006977A4">
        <w:rPr>
          <w:rFonts w:ascii="Times New Roman" w:hAnsi="Times New Roman" w:cs="Times New Roman"/>
          <w:sz w:val="28"/>
          <w:szCs w:val="28"/>
          <w:lang w:val="en-US"/>
        </w:rPr>
        <w:t xml:space="preserve">average technological readiness and logistics development </w:t>
      </w:r>
      <w:r w:rsidR="007F5884" w:rsidRPr="006977A4">
        <w:rPr>
          <w:rFonts w:ascii="Times New Roman" w:hAnsi="Times New Roman" w:cs="Times New Roman"/>
          <w:lang w:val="en-US"/>
        </w:rPr>
        <w:t>(</w:t>
      </w:r>
      <w:r w:rsidR="007F5884" w:rsidRPr="006977A4">
        <w:rPr>
          <w:rFonts w:ascii="Times New Roman" w:hAnsi="Times New Roman" w:cs="Times New Roman"/>
          <w:sz w:val="28"/>
          <w:szCs w:val="28"/>
          <w:lang w:val="en-US"/>
        </w:rPr>
        <w:t>Figure 2</w:t>
      </w:r>
      <w:r w:rsidR="00ED6DBA" w:rsidRPr="006977A4">
        <w:rPr>
          <w:rFonts w:ascii="Times New Roman" w:hAnsi="Times New Roman" w:cs="Times New Roman"/>
          <w:sz w:val="28"/>
          <w:szCs w:val="28"/>
          <w:lang w:val="en-US"/>
        </w:rPr>
        <w:t>2</w:t>
      </w:r>
      <w:r w:rsidR="007F5884" w:rsidRPr="006977A4">
        <w:rPr>
          <w:rFonts w:ascii="Times New Roman" w:hAnsi="Times New Roman" w:cs="Times New Roman"/>
          <w:sz w:val="28"/>
          <w:szCs w:val="28"/>
          <w:lang w:val="en-US"/>
        </w:rPr>
        <w:t>)</w:t>
      </w:r>
      <w:r w:rsidR="00E27E02" w:rsidRPr="006977A4">
        <w:rPr>
          <w:rFonts w:ascii="Times New Roman" w:hAnsi="Times New Roman" w:cs="Times New Roman"/>
          <w:sz w:val="28"/>
          <w:szCs w:val="28"/>
          <w:lang w:val="en-US"/>
        </w:rPr>
        <w:t xml:space="preserve">. </w:t>
      </w:r>
    </w:p>
    <w:bookmarkEnd w:id="29"/>
    <w:p w14:paraId="4C9BDA8F" w14:textId="48503F5E" w:rsidR="00926794" w:rsidRPr="006977A4" w:rsidRDefault="007F5884" w:rsidP="00970BCF">
      <w:pPr>
        <w:tabs>
          <w:tab w:val="left" w:pos="720"/>
        </w:tabs>
        <w:spacing w:after="0" w:line="240" w:lineRule="auto"/>
        <w:ind w:firstLine="709"/>
        <w:jc w:val="both"/>
        <w:rPr>
          <w:rFonts w:ascii="Times New Roman" w:hAnsi="Times New Roman" w:cs="Times New Roman"/>
          <w:sz w:val="24"/>
          <w:szCs w:val="24"/>
          <w:lang w:val="en-US"/>
        </w:rPr>
      </w:pPr>
      <w:r w:rsidRPr="006977A4">
        <w:rPr>
          <w:rFonts w:ascii="Times New Roman" w:hAnsi="Times New Roman" w:cs="Times New Roman"/>
          <w:sz w:val="28"/>
          <w:szCs w:val="28"/>
          <w:lang w:val="en-US"/>
        </w:rPr>
        <w:tab/>
      </w:r>
    </w:p>
    <w:p w14:paraId="7DB94374" w14:textId="3D29F000" w:rsidR="000C525C" w:rsidRPr="006977A4" w:rsidRDefault="0078190E" w:rsidP="00F151AD">
      <w:pPr>
        <w:tabs>
          <w:tab w:val="left" w:pos="720"/>
        </w:tabs>
        <w:spacing w:after="0" w:line="240" w:lineRule="auto"/>
        <w:ind w:firstLine="709"/>
        <w:rPr>
          <w:rFonts w:ascii="Times New Roman" w:hAnsi="Times New Roman" w:cs="Times New Roman"/>
          <w:sz w:val="28"/>
          <w:szCs w:val="28"/>
          <w:lang w:val="en-US"/>
        </w:rPr>
      </w:pPr>
      <w:r w:rsidRPr="006977A4">
        <w:rPr>
          <w:rFonts w:ascii="Times New Roman" w:hAnsi="Times New Roman" w:cs="Times New Roman"/>
          <w:noProof/>
          <w:lang w:eastAsia="ru-RU"/>
        </w:rPr>
        <w:drawing>
          <wp:inline distT="0" distB="0" distL="0" distR="0" wp14:anchorId="60C34759" wp14:editId="698FCD9C">
            <wp:extent cx="5907405" cy="3371353"/>
            <wp:effectExtent l="0" t="0" r="0" b="0"/>
            <wp:docPr id="226" name="Диаграмма 2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A6C6355" w14:textId="77777777" w:rsidR="00CB45AB" w:rsidRPr="006977A4" w:rsidRDefault="00B7247D"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b/>
      </w:r>
    </w:p>
    <w:p w14:paraId="3009520E" w14:textId="481245A3" w:rsidR="00CB45AB" w:rsidRPr="006977A4" w:rsidRDefault="00CB45AB"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bCs/>
          <w:sz w:val="28"/>
          <w:szCs w:val="28"/>
          <w:lang w:val="en-US"/>
        </w:rPr>
        <w:t>Figure 2</w:t>
      </w:r>
      <w:r w:rsidR="00ED6DBA" w:rsidRPr="006977A4">
        <w:rPr>
          <w:rFonts w:ascii="Times New Roman" w:hAnsi="Times New Roman" w:cs="Times New Roman"/>
          <w:bCs/>
          <w:sz w:val="28"/>
          <w:szCs w:val="28"/>
          <w:lang w:val="en-US"/>
        </w:rPr>
        <w:t>2</w:t>
      </w:r>
      <w:r w:rsidRPr="006977A4">
        <w:rPr>
          <w:rFonts w:ascii="Times New Roman" w:hAnsi="Times New Roman" w:cs="Times New Roman"/>
          <w:bCs/>
          <w:sz w:val="28"/>
          <w:szCs w:val="28"/>
          <w:lang w:val="en-US"/>
        </w:rPr>
        <w:t xml:space="preserve"> – </w:t>
      </w:r>
      <w:r w:rsidRPr="006977A4">
        <w:rPr>
          <w:rFonts w:ascii="Times New Roman" w:hAnsi="Times New Roman" w:cs="Times New Roman"/>
          <w:sz w:val="28"/>
          <w:szCs w:val="28"/>
          <w:lang w:val="en-US"/>
        </w:rPr>
        <w:t>Technological readiness in comparison to logistics performance</w:t>
      </w:r>
    </w:p>
    <w:p w14:paraId="709DC0BF" w14:textId="11B5135E" w:rsidR="00CB45AB" w:rsidRPr="006977A4" w:rsidRDefault="00CB45AB"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Note – Developed by the author</w:t>
      </w:r>
      <w:r w:rsidR="00FA37C2" w:rsidRPr="006977A4">
        <w:rPr>
          <w:rFonts w:ascii="Times New Roman" w:hAnsi="Times New Roman" w:cs="Times New Roman"/>
          <w:sz w:val="28"/>
          <w:szCs w:val="28"/>
          <w:lang w:val="en-US"/>
        </w:rPr>
        <w:t xml:space="preserve"> [105]</w:t>
      </w:r>
    </w:p>
    <w:p w14:paraId="00F41D01" w14:textId="77777777" w:rsidR="00CB45AB" w:rsidRPr="006977A4" w:rsidRDefault="00CB45AB" w:rsidP="00970BCF">
      <w:pPr>
        <w:tabs>
          <w:tab w:val="left" w:pos="720"/>
        </w:tabs>
        <w:spacing w:after="0" w:line="240" w:lineRule="auto"/>
        <w:ind w:firstLine="709"/>
        <w:jc w:val="both"/>
        <w:rPr>
          <w:rFonts w:ascii="Times New Roman" w:hAnsi="Times New Roman" w:cs="Times New Roman"/>
          <w:sz w:val="28"/>
          <w:szCs w:val="28"/>
          <w:lang w:val="en-US"/>
        </w:rPr>
      </w:pPr>
    </w:p>
    <w:p w14:paraId="1972C42B" w14:textId="372FB4D8" w:rsidR="007F5884" w:rsidRPr="006977A4" w:rsidRDefault="00CB45AB"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b/>
      </w:r>
      <w:r w:rsidR="00C610F7" w:rsidRPr="006977A4">
        <w:rPr>
          <w:rFonts w:ascii="Times New Roman" w:hAnsi="Times New Roman" w:cs="Times New Roman"/>
          <w:sz w:val="28"/>
          <w:szCs w:val="28"/>
          <w:lang w:val="en-US"/>
        </w:rPr>
        <w:t xml:space="preserve">The identified trend can be observed </w:t>
      </w:r>
      <w:r w:rsidR="00F955B2" w:rsidRPr="006977A4">
        <w:rPr>
          <w:rFonts w:ascii="Times New Roman" w:hAnsi="Times New Roman" w:cs="Times New Roman"/>
          <w:sz w:val="28"/>
          <w:szCs w:val="28"/>
          <w:lang w:val="en-US"/>
        </w:rPr>
        <w:t>by</w:t>
      </w:r>
      <w:r w:rsidR="00C610F7" w:rsidRPr="006977A4">
        <w:rPr>
          <w:rFonts w:ascii="Times New Roman" w:hAnsi="Times New Roman" w:cs="Times New Roman"/>
          <w:sz w:val="28"/>
          <w:szCs w:val="28"/>
          <w:lang w:val="en-US"/>
        </w:rPr>
        <w:t xml:space="preserve"> </w:t>
      </w:r>
      <w:r w:rsidR="00F955B2" w:rsidRPr="006977A4">
        <w:rPr>
          <w:rFonts w:ascii="Times New Roman" w:hAnsi="Times New Roman" w:cs="Times New Roman"/>
          <w:sz w:val="28"/>
          <w:szCs w:val="28"/>
          <w:lang w:val="en-US"/>
        </w:rPr>
        <w:t>comparing</w:t>
      </w:r>
      <w:r w:rsidR="00C610F7" w:rsidRPr="006977A4">
        <w:rPr>
          <w:rFonts w:ascii="Times New Roman" w:hAnsi="Times New Roman" w:cs="Times New Roman"/>
          <w:sz w:val="28"/>
          <w:szCs w:val="28"/>
          <w:lang w:val="en-US"/>
        </w:rPr>
        <w:t xml:space="preserve"> the country's innovative potential and the efficiency of the logistics service. Innovatively developed countries have the highest coefficients for both indices. The less developed countries have average and low scores in both areas (Figure 23).</w:t>
      </w:r>
    </w:p>
    <w:p w14:paraId="7CDB14DC" w14:textId="5851FF17" w:rsidR="00AE76A9" w:rsidRPr="006977A4" w:rsidRDefault="00AE76A9" w:rsidP="00970BCF">
      <w:pPr>
        <w:tabs>
          <w:tab w:val="left" w:pos="720"/>
        </w:tabs>
        <w:spacing w:after="0" w:line="240" w:lineRule="auto"/>
        <w:ind w:firstLine="709"/>
        <w:jc w:val="both"/>
        <w:rPr>
          <w:rFonts w:ascii="Times New Roman" w:hAnsi="Times New Roman" w:cs="Times New Roman"/>
          <w:sz w:val="24"/>
          <w:szCs w:val="24"/>
          <w:lang w:val="en-US"/>
        </w:rPr>
      </w:pPr>
    </w:p>
    <w:p w14:paraId="61C97683" w14:textId="0B943459" w:rsidR="005E35B4" w:rsidRPr="006977A4" w:rsidRDefault="00EA123C" w:rsidP="00970BCF">
      <w:pPr>
        <w:tabs>
          <w:tab w:val="left" w:pos="720"/>
        </w:tabs>
        <w:spacing w:after="0" w:line="240" w:lineRule="auto"/>
        <w:ind w:firstLine="709"/>
        <w:jc w:val="both"/>
        <w:rPr>
          <w:rFonts w:ascii="Times New Roman" w:hAnsi="Times New Roman" w:cs="Times New Roman"/>
          <w:b/>
          <w:sz w:val="18"/>
          <w:szCs w:val="18"/>
          <w:lang w:val="en-US"/>
        </w:rPr>
      </w:pPr>
      <w:r w:rsidRPr="006977A4">
        <w:rPr>
          <w:rFonts w:ascii="Times New Roman" w:hAnsi="Times New Roman" w:cs="Times New Roman"/>
          <w:noProof/>
          <w:lang w:eastAsia="ru-RU"/>
        </w:rPr>
        <w:lastRenderedPageBreak/>
        <w:drawing>
          <wp:inline distT="0" distB="0" distL="0" distR="0" wp14:anchorId="4FA9033D" wp14:editId="317AB063">
            <wp:extent cx="5775960" cy="5311140"/>
            <wp:effectExtent l="0" t="0" r="0" b="0"/>
            <wp:docPr id="228" name="Диаграмма 2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A994788" w14:textId="77777777" w:rsidR="005E35B4" w:rsidRPr="006977A4" w:rsidRDefault="005E35B4" w:rsidP="00970BCF">
      <w:pPr>
        <w:tabs>
          <w:tab w:val="left" w:pos="720"/>
        </w:tabs>
        <w:spacing w:after="0" w:line="240" w:lineRule="auto"/>
        <w:ind w:firstLine="709"/>
        <w:jc w:val="both"/>
        <w:rPr>
          <w:rFonts w:ascii="Times New Roman" w:hAnsi="Times New Roman" w:cs="Times New Roman"/>
          <w:b/>
          <w:sz w:val="18"/>
          <w:szCs w:val="18"/>
          <w:lang w:val="en-US"/>
        </w:rPr>
      </w:pPr>
    </w:p>
    <w:p w14:paraId="11A9DB2B" w14:textId="0DEE6874" w:rsidR="00E27E02" w:rsidRPr="006977A4" w:rsidRDefault="00E27E02" w:rsidP="00970BCF">
      <w:pPr>
        <w:tabs>
          <w:tab w:val="left" w:pos="720"/>
        </w:tabs>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Figure 2</w:t>
      </w:r>
      <w:bookmarkStart w:id="30" w:name="_Hlk65263427"/>
      <w:r w:rsidR="00ED6DBA" w:rsidRPr="006977A4">
        <w:rPr>
          <w:rFonts w:ascii="Times New Roman" w:hAnsi="Times New Roman" w:cs="Times New Roman"/>
          <w:bCs/>
          <w:sz w:val="28"/>
          <w:szCs w:val="28"/>
          <w:lang w:val="en-US"/>
        </w:rPr>
        <w:t>3</w:t>
      </w:r>
      <w:r w:rsidR="00CB45AB" w:rsidRPr="006977A4">
        <w:rPr>
          <w:rFonts w:ascii="Times New Roman" w:hAnsi="Times New Roman" w:cs="Times New Roman"/>
          <w:bCs/>
          <w:sz w:val="28"/>
          <w:szCs w:val="28"/>
          <w:lang w:val="en-US"/>
        </w:rPr>
        <w:t xml:space="preserve"> – </w:t>
      </w:r>
      <w:r w:rsidR="00D415BF" w:rsidRPr="006977A4">
        <w:rPr>
          <w:rFonts w:ascii="Times New Roman" w:hAnsi="Times New Roman" w:cs="Times New Roman"/>
          <w:bCs/>
          <w:sz w:val="28"/>
          <w:szCs w:val="28"/>
          <w:lang w:val="en-US"/>
        </w:rPr>
        <w:t>I</w:t>
      </w:r>
      <w:r w:rsidRPr="006977A4">
        <w:rPr>
          <w:rFonts w:ascii="Times New Roman" w:hAnsi="Times New Roman" w:cs="Times New Roman"/>
          <w:bCs/>
          <w:sz w:val="28"/>
          <w:szCs w:val="28"/>
          <w:lang w:val="en-US"/>
        </w:rPr>
        <w:t>nnovation potential in comparison to logistics performance</w:t>
      </w:r>
    </w:p>
    <w:bookmarkEnd w:id="30"/>
    <w:p w14:paraId="46B87589" w14:textId="76FB1231" w:rsidR="00FF2FDC" w:rsidRPr="006977A4" w:rsidRDefault="00FF2FDC"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Note – Developed by </w:t>
      </w:r>
      <w:r w:rsidR="00261120"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author</w:t>
      </w:r>
      <w:r w:rsidR="00FA37C2" w:rsidRPr="006977A4">
        <w:rPr>
          <w:rFonts w:ascii="Times New Roman" w:hAnsi="Times New Roman" w:cs="Times New Roman"/>
          <w:sz w:val="28"/>
          <w:szCs w:val="28"/>
          <w:lang w:val="en-US"/>
        </w:rPr>
        <w:t xml:space="preserve"> </w:t>
      </w:r>
      <w:r w:rsidR="00FA37C2" w:rsidRPr="006977A4">
        <w:rPr>
          <w:rFonts w:ascii="Times New Roman" w:hAnsi="Times New Roman" w:cs="Times New Roman"/>
          <w:sz w:val="28"/>
          <w:szCs w:val="28"/>
          <w:lang w:val="en-US"/>
        </w:rPr>
        <w:fldChar w:fldCharType="begin" w:fldLock="1"/>
      </w:r>
      <w:r w:rsidR="00FA37C2" w:rsidRPr="006977A4">
        <w:rPr>
          <w:rFonts w:ascii="Times New Roman" w:hAnsi="Times New Roman" w:cs="Times New Roman"/>
          <w:sz w:val="28"/>
          <w:szCs w:val="28"/>
          <w:lang w:val="en-US"/>
        </w:rPr>
        <w:instrText>ADDIN CSL_CITATION {"citationItems":[{"id":"ITEM-1","itemData":{"DOI":"10.13106/jafeb.2021.vol8.no1.145","author":[{"dropping-particle":"","family":"Moldabekova","given":"Aisulu","non-dropping-particle":"","parse-names":false,"suffix":""},{"dropping-particle":"","family":"Philipp","given":"Robert","non-dropping-particle":"","parse-names":false,"suffix":""},{"dropping-particle":"","family":"Satybaldin","given":"Azimkhan A","non-dropping-particle":"","parse-names":false,"suffix":""},{"dropping-particle":"","family":"Prause","given":"Gunnar","non-dropping-particle":"","parse-names":false,"suffix":""}],"container-title":"The Journal of Asian Finance, Economics and Business","id":"ITEM-1","issue":"1","issued":{"date-parts":[["2021"]]},"page":"145-156","title":"Technological Readiness and Innovation as Drivers for Logistics 4 . 0 *","type":"article-journal","volume":"8"},"uris":["http://www.mendeley.com/documents/?uuid=2cbe3f46-5982-45ee-bd9b-c1c7c0e2f661"]}],"mendeley":{"formattedCitation":"[114]","manualFormatting":"[105]","plainTextFormattedCitation":"[114]","previouslyFormattedCitation":"[114]"},"properties":{"noteIndex":0},"schema":"https://github.com/citation-style-language/schema/raw/master/csl-citation.json"}</w:instrText>
      </w:r>
      <w:r w:rsidR="00FA37C2" w:rsidRPr="006977A4">
        <w:rPr>
          <w:rFonts w:ascii="Times New Roman" w:hAnsi="Times New Roman" w:cs="Times New Roman"/>
          <w:sz w:val="28"/>
          <w:szCs w:val="28"/>
          <w:lang w:val="en-US"/>
        </w:rPr>
        <w:fldChar w:fldCharType="separate"/>
      </w:r>
      <w:r w:rsidR="00FA37C2" w:rsidRPr="006977A4">
        <w:rPr>
          <w:rFonts w:ascii="Times New Roman" w:hAnsi="Times New Roman" w:cs="Times New Roman"/>
          <w:noProof/>
          <w:sz w:val="28"/>
          <w:szCs w:val="28"/>
          <w:lang w:val="en-US"/>
        </w:rPr>
        <w:t>[105]</w:t>
      </w:r>
      <w:r w:rsidR="00FA37C2" w:rsidRPr="006977A4">
        <w:rPr>
          <w:rFonts w:ascii="Times New Roman" w:hAnsi="Times New Roman" w:cs="Times New Roman"/>
          <w:sz w:val="28"/>
          <w:szCs w:val="28"/>
          <w:lang w:val="en-US"/>
        </w:rPr>
        <w:fldChar w:fldCharType="end"/>
      </w:r>
    </w:p>
    <w:p w14:paraId="2BB0E0B4" w14:textId="77777777" w:rsidR="005E35B4" w:rsidRPr="006977A4" w:rsidRDefault="005E35B4" w:rsidP="00970BCF">
      <w:pPr>
        <w:tabs>
          <w:tab w:val="left" w:pos="720"/>
        </w:tabs>
        <w:spacing w:after="0" w:line="240" w:lineRule="auto"/>
        <w:ind w:firstLine="709"/>
        <w:jc w:val="both"/>
        <w:rPr>
          <w:rFonts w:ascii="Times New Roman" w:hAnsi="Times New Roman" w:cs="Times New Roman"/>
          <w:noProof/>
          <w:szCs w:val="20"/>
          <w:lang w:val="en-US" w:eastAsia="de-DE"/>
        </w:rPr>
      </w:pPr>
    </w:p>
    <w:p w14:paraId="507D8A77" w14:textId="67A2C409" w:rsidR="00B01F9C" w:rsidRPr="006977A4" w:rsidRDefault="00D415BF"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4"/>
          <w:szCs w:val="24"/>
          <w:lang w:val="en-US"/>
        </w:rPr>
        <w:tab/>
      </w:r>
      <w:r w:rsidR="00E27E02" w:rsidRPr="006977A4">
        <w:rPr>
          <w:rFonts w:ascii="Times New Roman" w:hAnsi="Times New Roman" w:cs="Times New Roman"/>
          <w:sz w:val="28"/>
          <w:szCs w:val="28"/>
          <w:lang w:val="en-US"/>
        </w:rPr>
        <w:t xml:space="preserve">Accordingly, </w:t>
      </w:r>
      <w:bookmarkStart w:id="31" w:name="_Hlk65239634"/>
      <w:r w:rsidR="00E27E02" w:rsidRPr="006977A4">
        <w:rPr>
          <w:rFonts w:ascii="Times New Roman" w:hAnsi="Times New Roman" w:cs="Times New Roman"/>
          <w:sz w:val="28"/>
          <w:szCs w:val="28"/>
          <w:lang w:val="en-US"/>
        </w:rPr>
        <w:t xml:space="preserve">the </w:t>
      </w:r>
      <w:r w:rsidR="008E78A9" w:rsidRPr="006977A4">
        <w:rPr>
          <w:rFonts w:ascii="Times New Roman" w:hAnsi="Times New Roman" w:cs="Times New Roman"/>
          <w:sz w:val="28"/>
          <w:szCs w:val="28"/>
          <w:lang w:val="en-US"/>
        </w:rPr>
        <w:t xml:space="preserve">country analysis results demonstrate that the country's technological readiness and innovation potential are significant drivers for logistics performance </w:t>
      </w:r>
      <w:r w:rsidR="00B01F9C" w:rsidRPr="006977A4">
        <w:rPr>
          <w:rFonts w:ascii="Times New Roman" w:hAnsi="Times New Roman" w:cs="Times New Roman"/>
          <w:sz w:val="28"/>
          <w:szCs w:val="28"/>
          <w:lang w:val="en-US"/>
        </w:rPr>
        <w:t xml:space="preserve">in terms of </w:t>
      </w:r>
      <w:r w:rsidR="00707FA8" w:rsidRPr="006977A4">
        <w:rPr>
          <w:rFonts w:ascii="Times New Roman" w:hAnsi="Times New Roman" w:cs="Times New Roman"/>
          <w:sz w:val="28"/>
          <w:szCs w:val="28"/>
          <w:lang w:val="en-US"/>
        </w:rPr>
        <w:t xml:space="preserve">the </w:t>
      </w:r>
      <w:r w:rsidR="00B01F9C" w:rsidRPr="006977A4">
        <w:rPr>
          <w:rFonts w:ascii="Times New Roman" w:hAnsi="Times New Roman" w:cs="Times New Roman"/>
          <w:sz w:val="28"/>
          <w:szCs w:val="28"/>
          <w:lang w:val="en-US"/>
        </w:rPr>
        <w:t xml:space="preserve">formation and development </w:t>
      </w:r>
      <w:r w:rsidR="00707FA8" w:rsidRPr="006977A4">
        <w:rPr>
          <w:rFonts w:ascii="Times New Roman" w:hAnsi="Times New Roman" w:cs="Times New Roman"/>
          <w:sz w:val="28"/>
          <w:szCs w:val="28"/>
          <w:lang w:val="en-US"/>
        </w:rPr>
        <w:t xml:space="preserve">of </w:t>
      </w:r>
      <w:r w:rsidR="00E27E02" w:rsidRPr="006977A4">
        <w:rPr>
          <w:rFonts w:ascii="Times New Roman" w:hAnsi="Times New Roman" w:cs="Times New Roman"/>
          <w:sz w:val="28"/>
          <w:szCs w:val="28"/>
          <w:lang w:val="en-US"/>
        </w:rPr>
        <w:t xml:space="preserve">Logistics 4.0. </w:t>
      </w:r>
      <w:bookmarkEnd w:id="31"/>
    </w:p>
    <w:p w14:paraId="5F8FE104" w14:textId="202FBCF4" w:rsidR="001E50B6" w:rsidRPr="006977A4" w:rsidRDefault="00B01F9C" w:rsidP="00B01F9C">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Detailed </w:t>
      </w:r>
      <w:r w:rsidR="00B613A3" w:rsidRPr="006977A4">
        <w:rPr>
          <w:rFonts w:ascii="Times New Roman" w:hAnsi="Times New Roman" w:cs="Times New Roman"/>
          <w:sz w:val="28"/>
          <w:szCs w:val="28"/>
          <w:lang w:val="en-US"/>
        </w:rPr>
        <w:t>results</w:t>
      </w:r>
      <w:r w:rsidR="005A2151" w:rsidRPr="006977A4">
        <w:rPr>
          <w:rFonts w:ascii="Times New Roman" w:hAnsi="Times New Roman" w:cs="Times New Roman"/>
          <w:sz w:val="28"/>
          <w:szCs w:val="28"/>
          <w:lang w:val="en-US"/>
        </w:rPr>
        <w:t xml:space="preserve"> regarding digital technologies</w:t>
      </w:r>
      <w:r w:rsidR="00B613A3" w:rsidRPr="006977A4">
        <w:rPr>
          <w:rFonts w:ascii="Times New Roman" w:hAnsi="Times New Roman" w:cs="Times New Roman"/>
          <w:sz w:val="28"/>
          <w:szCs w:val="28"/>
          <w:lang w:val="en-US"/>
        </w:rPr>
        <w:t xml:space="preserve"> were found in assessing the impact of the Digital Economy and Society Index (DESI) sub-indices on improving </w:t>
      </w:r>
      <w:r w:rsidRPr="006977A4">
        <w:rPr>
          <w:rFonts w:ascii="Times New Roman" w:hAnsi="Times New Roman" w:cs="Times New Roman"/>
          <w:sz w:val="28"/>
          <w:szCs w:val="28"/>
          <w:lang w:val="en-US"/>
        </w:rPr>
        <w:t xml:space="preserve">parameters of </w:t>
      </w:r>
      <w:r w:rsidR="00B613A3" w:rsidRPr="006977A4">
        <w:rPr>
          <w:rFonts w:ascii="Times New Roman" w:hAnsi="Times New Roman" w:cs="Times New Roman"/>
          <w:sz w:val="28"/>
          <w:szCs w:val="28"/>
          <w:lang w:val="en-US"/>
        </w:rPr>
        <w:t>logistics efficiency</w:t>
      </w:r>
      <w:r w:rsidRPr="006977A4">
        <w:rPr>
          <w:rFonts w:ascii="Times New Roman" w:hAnsi="Times New Roman" w:cs="Times New Roman"/>
          <w:sz w:val="28"/>
          <w:szCs w:val="28"/>
          <w:lang w:val="en-US"/>
        </w:rPr>
        <w:t xml:space="preserve"> (e.g. logistics infrastructure and service quality)</w:t>
      </w:r>
      <w:r w:rsidR="00B613A3" w:rsidRPr="006977A4">
        <w:rPr>
          <w:rFonts w:ascii="Times New Roman" w:hAnsi="Times New Roman" w:cs="Times New Roman"/>
          <w:sz w:val="28"/>
          <w:szCs w:val="28"/>
          <w:lang w:val="en-US"/>
        </w:rPr>
        <w:t xml:space="preserve"> </w:t>
      </w:r>
      <w:r w:rsidR="00725099" w:rsidRPr="006977A4">
        <w:rPr>
          <w:rFonts w:ascii="Times New Roman" w:hAnsi="Times New Roman" w:cs="Times New Roman"/>
          <w:sz w:val="28"/>
          <w:szCs w:val="28"/>
          <w:lang w:val="en-US"/>
        </w:rPr>
        <w:fldChar w:fldCharType="begin" w:fldLock="1"/>
      </w:r>
      <w:r w:rsidR="002E7DEE" w:rsidRPr="006977A4">
        <w:rPr>
          <w:rFonts w:ascii="Times New Roman" w:hAnsi="Times New Roman" w:cs="Times New Roman"/>
          <w:sz w:val="28"/>
          <w:szCs w:val="28"/>
          <w:lang w:val="en-US"/>
        </w:rPr>
        <w:instrText>ADDIN CSL_CITATION {"citationItems":[{"id":"ITEM-1","itemData":{"DOI":"10.2478/ttj-2021-0016","author":[{"dropping-particle":"","family":"Moldabekova","given":"Aisulu","non-dropping-particle":"","parse-names":false,"suffix":""},{"dropping-particle":"","family":"Philipp","given":"Robert","non-dropping-particle":"","parse-names":false,"suffix":""},{"dropping-particle":"","family":"Reimers","given":"Hans-eggert","non-dropping-particle":"","parse-names":false,"suffix":""},{"dropping-particle":"","family":"Alikozhayev","given":"Bauyrzhan","non-dropping-particle":"","parse-names":false,"suffix":""}],"id":"ITEM-1","issue":"2","issued":{"date-parts":[["2021"]]},"page":"207-216","title":"DIGITAL TECHNOLOGIES FOR IMPROVING LOGISTICS","type":"article-journal","volume":"22"},"uris":["http://www.mendeley.com/documents/?uuid=412f3d04-59d3-4502-b2df-e803ff763c0e"]}],"mendeley":{"formattedCitation":"[115]","manualFormatting":"[106]","plainTextFormattedCitation":"[115]","previouslyFormattedCitation":"[115]"},"properties":{"noteIndex":0},"schema":"https://github.com/citation-style-language/schema/raw/master/csl-citation.json"}</w:instrText>
      </w:r>
      <w:r w:rsidR="00725099"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w:t>
      </w:r>
      <w:r w:rsidR="002E7DEE" w:rsidRPr="006977A4">
        <w:rPr>
          <w:rFonts w:ascii="Times New Roman" w:hAnsi="Times New Roman" w:cs="Times New Roman"/>
          <w:noProof/>
          <w:sz w:val="28"/>
          <w:szCs w:val="28"/>
          <w:lang w:val="en-US"/>
        </w:rPr>
        <w:t>06</w:t>
      </w:r>
      <w:r w:rsidR="00371352" w:rsidRPr="006977A4">
        <w:rPr>
          <w:rFonts w:ascii="Times New Roman" w:hAnsi="Times New Roman" w:cs="Times New Roman"/>
          <w:noProof/>
          <w:sz w:val="28"/>
          <w:szCs w:val="28"/>
          <w:lang w:val="en-US"/>
        </w:rPr>
        <w:t>]</w:t>
      </w:r>
      <w:r w:rsidR="00725099" w:rsidRPr="006977A4">
        <w:rPr>
          <w:rFonts w:ascii="Times New Roman" w:hAnsi="Times New Roman" w:cs="Times New Roman"/>
          <w:sz w:val="28"/>
          <w:szCs w:val="28"/>
          <w:lang w:val="en-US"/>
        </w:rPr>
        <w:fldChar w:fldCharType="end"/>
      </w:r>
      <w:r w:rsidR="00B613A3" w:rsidRPr="006977A4">
        <w:rPr>
          <w:rFonts w:ascii="Times New Roman" w:hAnsi="Times New Roman" w:cs="Times New Roman"/>
          <w:sz w:val="28"/>
          <w:szCs w:val="28"/>
          <w:lang w:val="en-US"/>
        </w:rPr>
        <w:t xml:space="preserve">. </w:t>
      </w:r>
    </w:p>
    <w:p w14:paraId="627095CF" w14:textId="18320BFF" w:rsidR="001E50B6" w:rsidRPr="006977A4" w:rsidRDefault="00F955B2" w:rsidP="00B01F9C">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w:t>
      </w:r>
      <w:r w:rsidR="001E50B6" w:rsidRPr="006977A4">
        <w:rPr>
          <w:rFonts w:ascii="Times New Roman" w:hAnsi="Times New Roman" w:cs="Times New Roman"/>
          <w:sz w:val="28"/>
          <w:szCs w:val="28"/>
          <w:lang w:val="en-US"/>
        </w:rPr>
        <w:t>he correlation analysis showed a high relationship between the DESI and LPI. Further, multiple regression analysis between the sub-indices</w:t>
      </w:r>
      <w:r w:rsidR="002D5233">
        <w:rPr>
          <w:rFonts w:ascii="Times New Roman" w:hAnsi="Times New Roman" w:cs="Times New Roman"/>
          <w:sz w:val="28"/>
          <w:szCs w:val="28"/>
          <w:lang w:val="en-US"/>
        </w:rPr>
        <w:t xml:space="preserve"> ma</w:t>
      </w:r>
      <w:r w:rsidR="001E50B6" w:rsidRPr="006977A4">
        <w:rPr>
          <w:rFonts w:ascii="Times New Roman" w:hAnsi="Times New Roman" w:cs="Times New Roman"/>
          <w:sz w:val="28"/>
          <w:szCs w:val="28"/>
          <w:lang w:val="en-US"/>
        </w:rPr>
        <w:t>de it possible to determine the most influential aspects of digitalization for improving the logistics service</w:t>
      </w:r>
      <w:r w:rsidRPr="006977A4">
        <w:rPr>
          <w:rFonts w:ascii="Times New Roman" w:hAnsi="Times New Roman" w:cs="Times New Roman"/>
          <w:sz w:val="28"/>
          <w:szCs w:val="28"/>
          <w:lang w:val="en-US"/>
        </w:rPr>
        <w:t xml:space="preserve">. </w:t>
      </w:r>
    </w:p>
    <w:p w14:paraId="7980DC61" w14:textId="44E8ED7B" w:rsidR="001E50B6" w:rsidRPr="006977A4" w:rsidRDefault="001E50B6" w:rsidP="001E50B6">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From the</w:t>
      </w:r>
      <w:r w:rsidRPr="006977A4">
        <w:rPr>
          <w:lang w:val="en-US"/>
        </w:rPr>
        <w:t xml:space="preserve"> </w:t>
      </w:r>
      <w:r w:rsidRPr="006977A4">
        <w:rPr>
          <w:rFonts w:ascii="Times New Roman" w:hAnsi="Times New Roman" w:cs="Times New Roman"/>
          <w:sz w:val="28"/>
          <w:szCs w:val="28"/>
          <w:lang w:val="en-US"/>
        </w:rPr>
        <w:t>DESI sub-dimension connectivity</w:t>
      </w:r>
      <w:r w:rsidR="00F955B2"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logistics service is more affected </w:t>
      </w:r>
      <w:r w:rsidR="00F955B2" w:rsidRPr="006977A4">
        <w:rPr>
          <w:rFonts w:ascii="Times New Roman" w:hAnsi="Times New Roman" w:cs="Times New Roman"/>
          <w:sz w:val="28"/>
          <w:szCs w:val="28"/>
          <w:lang w:val="en-US"/>
        </w:rPr>
        <w:t xml:space="preserve">by </w:t>
      </w:r>
      <w:r w:rsidRPr="006977A4">
        <w:rPr>
          <w:rFonts w:ascii="Times New Roman" w:hAnsi="Times New Roman" w:cs="Times New Roman"/>
          <w:sz w:val="28"/>
          <w:szCs w:val="28"/>
          <w:lang w:val="en-US"/>
        </w:rPr>
        <w:t>fixed broadband coverage (1a1, B=0,020, Sig.=0,004), 4G coverage (1b1, B=0,017, Sig=0,000) and broadband price index (1e1, B=0,009, Sig.=0.003).</w:t>
      </w:r>
    </w:p>
    <w:p w14:paraId="09A67170" w14:textId="7E465653" w:rsidR="001E50B6" w:rsidRPr="006977A4" w:rsidRDefault="001E50B6" w:rsidP="001E50B6">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lastRenderedPageBreak/>
        <w:t>From the DESI sub-dimension</w:t>
      </w:r>
      <w:r w:rsidR="00F955B2"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human capital</w:t>
      </w:r>
      <w:r w:rsidR="00F955B2"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ICT specialists (2b1, B=0,222, Sig.=0,000) play a </w:t>
      </w:r>
      <w:r w:rsidR="00F955B2" w:rsidRPr="006977A4">
        <w:rPr>
          <w:rFonts w:ascii="Times New Roman" w:hAnsi="Times New Roman" w:cs="Times New Roman"/>
          <w:sz w:val="28"/>
          <w:szCs w:val="28"/>
          <w:lang w:val="en-US"/>
        </w:rPr>
        <w:t>leading</w:t>
      </w:r>
      <w:r w:rsidRPr="006977A4">
        <w:rPr>
          <w:rFonts w:ascii="Times New Roman" w:hAnsi="Times New Roman" w:cs="Times New Roman"/>
          <w:sz w:val="28"/>
          <w:szCs w:val="28"/>
          <w:lang w:val="en-US"/>
        </w:rPr>
        <w:t xml:space="preserve"> role in improving logistics performance. </w:t>
      </w:r>
    </w:p>
    <w:p w14:paraId="6B365D21" w14:textId="2D59A161" w:rsidR="001E50B6" w:rsidRPr="006977A4" w:rsidRDefault="001E50B6" w:rsidP="00B01F9C">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From the use of Internet services: professional social networks (3b6, B=0,019, Sig.=0,003</w:t>
      </w:r>
      <w:r w:rsidR="00F955B2" w:rsidRPr="006977A4">
        <w:rPr>
          <w:rFonts w:ascii="Times New Roman" w:hAnsi="Times New Roman" w:cs="Times New Roman"/>
          <w:sz w:val="28"/>
          <w:szCs w:val="28"/>
          <w:lang w:val="en-US"/>
        </w:rPr>
        <w:t>) positively affect</w:t>
      </w:r>
      <w:r w:rsidRPr="006977A4">
        <w:rPr>
          <w:rFonts w:ascii="Times New Roman" w:hAnsi="Times New Roman" w:cs="Times New Roman"/>
          <w:sz w:val="28"/>
          <w:szCs w:val="28"/>
          <w:lang w:val="en-US"/>
        </w:rPr>
        <w:t xml:space="preserve"> logistics service</w:t>
      </w:r>
      <w:r w:rsidR="00F955B2"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w:t>
      </w:r>
    </w:p>
    <w:p w14:paraId="41563C6A" w14:textId="6A50382D" w:rsidR="001E50B6" w:rsidRPr="006977A4" w:rsidRDefault="001E50B6" w:rsidP="00B01F9C">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From the sub-dimensions of integration of digital technology social media (4a2, B=0,033, Sig.=0,050), big data (4a3, B=0,076, Sig.=0,022), e-Commerce turnover (4b2, B=0,102, Sig.=0,003) are </w:t>
      </w:r>
      <w:r w:rsidR="00F955B2" w:rsidRPr="006977A4">
        <w:rPr>
          <w:rFonts w:ascii="Times New Roman" w:hAnsi="Times New Roman" w:cs="Times New Roman"/>
          <w:sz w:val="28"/>
          <w:szCs w:val="28"/>
          <w:lang w:val="en-US"/>
        </w:rPr>
        <w:t>critical</w:t>
      </w:r>
      <w:r w:rsidRPr="006977A4">
        <w:rPr>
          <w:rFonts w:ascii="Times New Roman" w:hAnsi="Times New Roman" w:cs="Times New Roman"/>
          <w:sz w:val="28"/>
          <w:szCs w:val="28"/>
          <w:lang w:val="en-US"/>
        </w:rPr>
        <w:t xml:space="preserve"> parameters in improving logistics performance [106, p. 211-212, tables 5-8]. </w:t>
      </w:r>
    </w:p>
    <w:p w14:paraId="2E8D3E8C" w14:textId="77777777" w:rsidR="001E50B6" w:rsidRPr="006977A4" w:rsidRDefault="00A5790B" w:rsidP="00B01F9C">
      <w:pPr>
        <w:tabs>
          <w:tab w:val="left" w:pos="720"/>
        </w:tabs>
        <w:spacing w:after="0" w:line="240" w:lineRule="auto"/>
        <w:ind w:firstLine="709"/>
        <w:jc w:val="both"/>
        <w:rPr>
          <w:rFonts w:ascii="Times New Roman" w:hAnsi="Times New Roman" w:cs="Times New Roman"/>
          <w:sz w:val="28"/>
          <w:szCs w:val="28"/>
          <w:lang w:val="en-US"/>
        </w:rPr>
      </w:pPr>
      <w:bookmarkStart w:id="32" w:name="_Hlk123729998"/>
      <w:r w:rsidRPr="006977A4">
        <w:rPr>
          <w:rFonts w:ascii="Times New Roman" w:hAnsi="Times New Roman" w:cs="Times New Roman"/>
          <w:sz w:val="28"/>
          <w:szCs w:val="28"/>
          <w:lang w:val="en-US"/>
        </w:rPr>
        <w:t xml:space="preserve">The </w:t>
      </w:r>
      <w:r w:rsidR="001E50B6" w:rsidRPr="006977A4">
        <w:rPr>
          <w:rFonts w:ascii="Times New Roman" w:hAnsi="Times New Roman" w:cs="Times New Roman"/>
          <w:sz w:val="28"/>
          <w:szCs w:val="28"/>
          <w:lang w:val="en-US"/>
        </w:rPr>
        <w:t>regression</w:t>
      </w:r>
      <w:r w:rsidRPr="006977A4">
        <w:rPr>
          <w:rFonts w:ascii="Times New Roman" w:hAnsi="Times New Roman" w:cs="Times New Roman"/>
          <w:sz w:val="28"/>
          <w:szCs w:val="28"/>
          <w:lang w:val="en-US"/>
        </w:rPr>
        <w:t xml:space="preserve"> analysis </w:t>
      </w:r>
      <w:r w:rsidR="001E50B6" w:rsidRPr="006977A4">
        <w:rPr>
          <w:rFonts w:ascii="Times New Roman" w:hAnsi="Times New Roman" w:cs="Times New Roman"/>
          <w:sz w:val="28"/>
          <w:szCs w:val="28"/>
          <w:lang w:val="en-US"/>
        </w:rPr>
        <w:t xml:space="preserve">between sub-indexes of DESI and LPI </w:t>
      </w:r>
      <w:r w:rsidRPr="006977A4">
        <w:rPr>
          <w:rFonts w:ascii="Times New Roman" w:hAnsi="Times New Roman" w:cs="Times New Roman"/>
          <w:sz w:val="28"/>
          <w:szCs w:val="28"/>
          <w:lang w:val="en-US"/>
        </w:rPr>
        <w:t xml:space="preserve">found the following evidence: </w:t>
      </w:r>
    </w:p>
    <w:p w14:paraId="5DBB02F7" w14:textId="228816B4" w:rsidR="001E50B6" w:rsidRPr="006977A4" w:rsidRDefault="00A5790B" w:rsidP="001E50B6">
      <w:pPr>
        <w:pStyle w:val="a3"/>
        <w:numPr>
          <w:ilvl w:val="0"/>
          <w:numId w:val="18"/>
        </w:numPr>
        <w:tabs>
          <w:tab w:val="left" w:pos="720"/>
        </w:tabs>
        <w:spacing w:after="0" w:line="240" w:lineRule="auto"/>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customs</w:t>
      </w:r>
      <w:r w:rsidR="00B01F9C"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is determined by </w:t>
      </w:r>
      <w:r w:rsidR="00F955B2"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integration of digital technology components: electronic information sharing, SMEs selling online, cloud; as well as by human capital component: ICT specialists; </w:t>
      </w:r>
    </w:p>
    <w:p w14:paraId="0E4D54D0" w14:textId="5C142E5C" w:rsidR="001E50B6" w:rsidRPr="006977A4" w:rsidRDefault="00A5790B" w:rsidP="001E50B6">
      <w:pPr>
        <w:pStyle w:val="a3"/>
        <w:numPr>
          <w:ilvl w:val="0"/>
          <w:numId w:val="18"/>
        </w:numPr>
        <w:tabs>
          <w:tab w:val="left" w:pos="720"/>
        </w:tabs>
        <w:spacing w:after="0" w:line="240" w:lineRule="auto"/>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infrastructure</w:t>
      </w:r>
      <w:r w:rsidR="00B01F9C"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is determined by </w:t>
      </w:r>
      <w:r w:rsidR="00F955B2"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use of internet services </w:t>
      </w:r>
      <w:r w:rsidR="00562170" w:rsidRPr="006977A4">
        <w:rPr>
          <w:rFonts w:ascii="Times New Roman" w:hAnsi="Times New Roman" w:cs="Times New Roman"/>
          <w:sz w:val="28"/>
          <w:szCs w:val="28"/>
          <w:lang w:val="en-US"/>
        </w:rPr>
        <w:t>elem</w:t>
      </w:r>
      <w:r w:rsidRPr="006977A4">
        <w:rPr>
          <w:rFonts w:ascii="Times New Roman" w:hAnsi="Times New Roman" w:cs="Times New Roman"/>
          <w:sz w:val="28"/>
          <w:szCs w:val="28"/>
          <w:lang w:val="en-US"/>
        </w:rPr>
        <w:t xml:space="preserve">ents: shopping, </w:t>
      </w:r>
      <w:r w:rsidR="00F955B2" w:rsidRPr="006977A4">
        <w:rPr>
          <w:rFonts w:ascii="Times New Roman" w:hAnsi="Times New Roman" w:cs="Times New Roman"/>
          <w:sz w:val="28"/>
          <w:szCs w:val="28"/>
          <w:lang w:val="en-US"/>
        </w:rPr>
        <w:t xml:space="preserve">and </w:t>
      </w:r>
      <w:r w:rsidRPr="006977A4">
        <w:rPr>
          <w:rFonts w:ascii="Times New Roman" w:hAnsi="Times New Roman" w:cs="Times New Roman"/>
          <w:sz w:val="28"/>
          <w:szCs w:val="28"/>
          <w:lang w:val="en-US"/>
        </w:rPr>
        <w:t xml:space="preserve">professional social networks; as well as integration of digital technology components: SMEs selling online, electronic information sharing, selling online cross-border; </w:t>
      </w:r>
    </w:p>
    <w:p w14:paraId="793B1AAA" w14:textId="77777777" w:rsidR="001E50B6" w:rsidRPr="006977A4" w:rsidRDefault="00A5790B" w:rsidP="001E50B6">
      <w:pPr>
        <w:pStyle w:val="a3"/>
        <w:numPr>
          <w:ilvl w:val="0"/>
          <w:numId w:val="18"/>
        </w:numPr>
        <w:tabs>
          <w:tab w:val="left" w:pos="720"/>
        </w:tabs>
        <w:spacing w:after="0" w:line="240" w:lineRule="auto"/>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international shipment is determined by connectivity components: fixed broadband coverage, 4G coverage and broadband price index; </w:t>
      </w:r>
    </w:p>
    <w:p w14:paraId="671F7E13" w14:textId="638B8365" w:rsidR="001E50B6" w:rsidRPr="006977A4" w:rsidRDefault="00A5790B" w:rsidP="001E50B6">
      <w:pPr>
        <w:pStyle w:val="a3"/>
        <w:numPr>
          <w:ilvl w:val="0"/>
          <w:numId w:val="18"/>
        </w:numPr>
        <w:tabs>
          <w:tab w:val="left" w:pos="720"/>
        </w:tabs>
        <w:spacing w:after="0" w:line="240" w:lineRule="auto"/>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logistics competence and quality </w:t>
      </w:r>
      <w:r w:rsidR="00F955B2" w:rsidRPr="006977A4">
        <w:rPr>
          <w:rFonts w:ascii="Times New Roman" w:hAnsi="Times New Roman" w:cs="Times New Roman"/>
          <w:sz w:val="28"/>
          <w:szCs w:val="28"/>
          <w:lang w:val="en-US"/>
        </w:rPr>
        <w:t>are</w:t>
      </w:r>
      <w:r w:rsidRPr="006977A4">
        <w:rPr>
          <w:rFonts w:ascii="Times New Roman" w:hAnsi="Times New Roman" w:cs="Times New Roman"/>
          <w:sz w:val="28"/>
          <w:szCs w:val="28"/>
          <w:lang w:val="en-US"/>
        </w:rPr>
        <w:t xml:space="preserve"> determined by </w:t>
      </w:r>
      <w:r w:rsidR="00F955B2"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use of internet services component:</w:t>
      </w:r>
      <w:r w:rsidR="00F955B2"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professional social networks; as well as by integration of digital technology components: electronic information sharing, SMEs selling online; </w:t>
      </w:r>
    </w:p>
    <w:p w14:paraId="02EE2A50" w14:textId="77777777" w:rsidR="001E50B6" w:rsidRPr="006977A4" w:rsidRDefault="00A5790B" w:rsidP="001E50B6">
      <w:pPr>
        <w:pStyle w:val="a3"/>
        <w:numPr>
          <w:ilvl w:val="0"/>
          <w:numId w:val="18"/>
        </w:numPr>
        <w:tabs>
          <w:tab w:val="left" w:pos="720"/>
        </w:tabs>
        <w:spacing w:after="0" w:line="240" w:lineRule="auto"/>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tracking and tracing is determined by integration of digital technology components: electronic information sharing, SMEs selling online; as well as by  human capital component: ICT specialists; </w:t>
      </w:r>
    </w:p>
    <w:p w14:paraId="4B314FA7" w14:textId="4F6DC514" w:rsidR="001E50B6" w:rsidRPr="006977A4" w:rsidRDefault="00A5790B" w:rsidP="001E50B6">
      <w:pPr>
        <w:pStyle w:val="a3"/>
        <w:numPr>
          <w:ilvl w:val="0"/>
          <w:numId w:val="18"/>
        </w:numPr>
        <w:tabs>
          <w:tab w:val="left" w:pos="720"/>
        </w:tabs>
        <w:spacing w:after="0" w:line="240" w:lineRule="auto"/>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timeliness is determined by </w:t>
      </w:r>
      <w:r w:rsidR="00F955B2"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use of internet services: shopping and professional social networks</w:t>
      </w:r>
      <w:r w:rsidR="001E50B6" w:rsidRPr="006977A4">
        <w:rPr>
          <w:rFonts w:ascii="Times New Roman" w:hAnsi="Times New Roman" w:cs="Times New Roman"/>
          <w:sz w:val="28"/>
          <w:szCs w:val="28"/>
          <w:lang w:val="en-US"/>
        </w:rPr>
        <w:t xml:space="preserve"> [106, p.213]</w:t>
      </w:r>
      <w:r w:rsidRPr="006977A4">
        <w:rPr>
          <w:rFonts w:ascii="Times New Roman" w:hAnsi="Times New Roman" w:cs="Times New Roman"/>
          <w:sz w:val="28"/>
          <w:szCs w:val="28"/>
          <w:lang w:val="en-US"/>
        </w:rPr>
        <w:t xml:space="preserve">. </w:t>
      </w:r>
    </w:p>
    <w:p w14:paraId="5597EAA5" w14:textId="1F2A7968" w:rsidR="00E27E02" w:rsidRPr="006977A4" w:rsidRDefault="001E50B6" w:rsidP="001E50B6">
      <w:pPr>
        <w:tabs>
          <w:tab w:val="left" w:pos="720"/>
        </w:tabs>
        <w:spacing w:after="0" w:line="240" w:lineRule="auto"/>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b/>
        <w:t>Thus, empirical analysis confirms the hypotheses regarding the impact of technological readiness</w:t>
      </w:r>
      <w:r w:rsidR="00F955B2"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innovation, </w:t>
      </w:r>
      <w:r w:rsidR="00F955B2" w:rsidRPr="006977A4">
        <w:rPr>
          <w:rFonts w:ascii="Times New Roman" w:hAnsi="Times New Roman" w:cs="Times New Roman"/>
          <w:sz w:val="28"/>
          <w:szCs w:val="28"/>
          <w:lang w:val="en-US"/>
        </w:rPr>
        <w:t xml:space="preserve">and </w:t>
      </w:r>
      <w:r w:rsidRPr="006977A4">
        <w:rPr>
          <w:rFonts w:ascii="Times New Roman" w:hAnsi="Times New Roman" w:cs="Times New Roman"/>
          <w:sz w:val="28"/>
          <w:szCs w:val="28"/>
          <w:lang w:val="en-US"/>
        </w:rPr>
        <w:t xml:space="preserve">digitalization on logistics performance. It allows </w:t>
      </w:r>
      <w:r w:rsidR="00F955B2" w:rsidRPr="006977A4">
        <w:rPr>
          <w:rFonts w:ascii="Times New Roman" w:hAnsi="Times New Roman" w:cs="Times New Roman"/>
          <w:sz w:val="28"/>
          <w:szCs w:val="28"/>
          <w:lang w:val="en-US"/>
        </w:rPr>
        <w:t xml:space="preserve">us </w:t>
      </w:r>
      <w:r w:rsidRPr="006977A4">
        <w:rPr>
          <w:rFonts w:ascii="Times New Roman" w:hAnsi="Times New Roman" w:cs="Times New Roman"/>
          <w:sz w:val="28"/>
          <w:szCs w:val="28"/>
          <w:lang w:val="en-US"/>
        </w:rPr>
        <w:t xml:space="preserve">to conclude </w:t>
      </w:r>
      <w:bookmarkEnd w:id="32"/>
      <w:r w:rsidRPr="006977A4">
        <w:rPr>
          <w:rFonts w:ascii="Times New Roman" w:hAnsi="Times New Roman" w:cs="Times New Roman"/>
          <w:sz w:val="28"/>
          <w:szCs w:val="28"/>
          <w:lang w:val="en-US"/>
        </w:rPr>
        <w:t>th</w:t>
      </w:r>
      <w:r w:rsidR="00E27E02" w:rsidRPr="006977A4">
        <w:rPr>
          <w:rFonts w:ascii="Times New Roman" w:hAnsi="Times New Roman" w:cs="Times New Roman"/>
          <w:sz w:val="28"/>
          <w:szCs w:val="28"/>
          <w:lang w:val="en-US"/>
        </w:rPr>
        <w:t>e level of technological readiness</w:t>
      </w:r>
      <w:r w:rsidR="005172E4" w:rsidRPr="006977A4">
        <w:rPr>
          <w:rFonts w:ascii="Times New Roman" w:hAnsi="Times New Roman" w:cs="Times New Roman"/>
          <w:sz w:val="28"/>
          <w:szCs w:val="28"/>
          <w:lang w:val="en-US"/>
        </w:rPr>
        <w:t>,</w:t>
      </w:r>
      <w:r w:rsidR="00E27E02" w:rsidRPr="006977A4">
        <w:rPr>
          <w:rFonts w:ascii="Times New Roman" w:hAnsi="Times New Roman" w:cs="Times New Roman"/>
          <w:sz w:val="28"/>
          <w:szCs w:val="28"/>
          <w:lang w:val="en-US"/>
        </w:rPr>
        <w:t xml:space="preserve"> </w:t>
      </w:r>
      <w:r w:rsidR="00F955B2" w:rsidRPr="006977A4">
        <w:rPr>
          <w:rFonts w:ascii="Times New Roman" w:hAnsi="Times New Roman" w:cs="Times New Roman"/>
          <w:sz w:val="28"/>
          <w:szCs w:val="28"/>
          <w:lang w:val="en-US"/>
        </w:rPr>
        <w:t xml:space="preserve">the </w:t>
      </w:r>
      <w:r w:rsidR="00E27E02" w:rsidRPr="006977A4">
        <w:rPr>
          <w:rFonts w:ascii="Times New Roman" w:hAnsi="Times New Roman" w:cs="Times New Roman"/>
          <w:sz w:val="28"/>
          <w:szCs w:val="28"/>
          <w:lang w:val="en-US"/>
        </w:rPr>
        <w:t>innovation potential</w:t>
      </w:r>
      <w:r w:rsidR="005172E4" w:rsidRPr="006977A4">
        <w:rPr>
          <w:rFonts w:ascii="Times New Roman" w:hAnsi="Times New Roman" w:cs="Times New Roman"/>
          <w:sz w:val="28"/>
          <w:szCs w:val="28"/>
          <w:lang w:val="en-US"/>
        </w:rPr>
        <w:t xml:space="preserve"> of a country and using digital technologies </w:t>
      </w:r>
      <w:r w:rsidR="00E27E02" w:rsidRPr="006977A4">
        <w:rPr>
          <w:rFonts w:ascii="Times New Roman" w:hAnsi="Times New Roman" w:cs="Times New Roman"/>
          <w:sz w:val="28"/>
          <w:szCs w:val="28"/>
          <w:lang w:val="en-US"/>
        </w:rPr>
        <w:t xml:space="preserve">form the basis for </w:t>
      </w:r>
      <w:r w:rsidR="00261120" w:rsidRPr="006977A4">
        <w:rPr>
          <w:rFonts w:ascii="Times New Roman" w:hAnsi="Times New Roman" w:cs="Times New Roman"/>
          <w:sz w:val="28"/>
          <w:szCs w:val="28"/>
          <w:lang w:val="en-US"/>
        </w:rPr>
        <w:t>enhancing</w:t>
      </w:r>
      <w:r w:rsidR="00E27E02" w:rsidRPr="006977A4">
        <w:rPr>
          <w:rFonts w:ascii="Times New Roman" w:hAnsi="Times New Roman" w:cs="Times New Roman"/>
          <w:sz w:val="28"/>
          <w:szCs w:val="28"/>
          <w:lang w:val="en-US"/>
        </w:rPr>
        <w:t xml:space="preserve"> </w:t>
      </w:r>
      <w:r w:rsidR="00FA37C2" w:rsidRPr="006977A4">
        <w:rPr>
          <w:rFonts w:ascii="Times New Roman" w:hAnsi="Times New Roman" w:cs="Times New Roman"/>
          <w:sz w:val="28"/>
          <w:szCs w:val="28"/>
          <w:lang w:val="en-US"/>
        </w:rPr>
        <w:t xml:space="preserve">the </w:t>
      </w:r>
      <w:r w:rsidR="005172E4" w:rsidRPr="006977A4">
        <w:rPr>
          <w:rFonts w:ascii="Times New Roman" w:hAnsi="Times New Roman" w:cs="Times New Roman"/>
          <w:sz w:val="28"/>
          <w:szCs w:val="28"/>
          <w:lang w:val="en-US"/>
        </w:rPr>
        <w:t xml:space="preserve">quality of </w:t>
      </w:r>
      <w:r w:rsidR="00E27E02" w:rsidRPr="006977A4">
        <w:rPr>
          <w:rFonts w:ascii="Times New Roman" w:hAnsi="Times New Roman" w:cs="Times New Roman"/>
          <w:sz w:val="28"/>
          <w:szCs w:val="28"/>
          <w:lang w:val="en-US"/>
        </w:rPr>
        <w:t>logistics</w:t>
      </w:r>
      <w:r w:rsidR="005172E4" w:rsidRPr="006977A4">
        <w:rPr>
          <w:rFonts w:ascii="Times New Roman" w:hAnsi="Times New Roman" w:cs="Times New Roman"/>
          <w:sz w:val="28"/>
          <w:szCs w:val="28"/>
          <w:lang w:val="en-US"/>
        </w:rPr>
        <w:t xml:space="preserve"> services</w:t>
      </w:r>
      <w:r w:rsidR="00CC34E6"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w:t>
      </w:r>
      <w:r w:rsidR="00845FDB" w:rsidRPr="006977A4">
        <w:rPr>
          <w:rFonts w:ascii="Times New Roman" w:hAnsi="Times New Roman" w:cs="Times New Roman"/>
          <w:sz w:val="28"/>
          <w:szCs w:val="28"/>
          <w:lang w:val="en-US"/>
        </w:rPr>
        <w:t>Conversely</w:t>
      </w:r>
      <w:r w:rsidR="00E27E02" w:rsidRPr="006977A4">
        <w:rPr>
          <w:rFonts w:ascii="Times New Roman" w:hAnsi="Times New Roman" w:cs="Times New Roman"/>
          <w:sz w:val="28"/>
          <w:szCs w:val="28"/>
          <w:lang w:val="en-US"/>
        </w:rPr>
        <w:t xml:space="preserve">, Industry 4.0 depends on logistics efficiency and </w:t>
      </w:r>
      <w:r w:rsidR="00845FDB" w:rsidRPr="006977A4">
        <w:rPr>
          <w:rFonts w:ascii="Times New Roman" w:hAnsi="Times New Roman" w:cs="Times New Roman"/>
          <w:sz w:val="28"/>
          <w:szCs w:val="28"/>
          <w:lang w:val="en-US"/>
        </w:rPr>
        <w:t>timely</w:t>
      </w:r>
      <w:r w:rsidR="00E27E02" w:rsidRPr="006977A4">
        <w:rPr>
          <w:rFonts w:ascii="Times New Roman" w:hAnsi="Times New Roman" w:cs="Times New Roman"/>
          <w:sz w:val="28"/>
          <w:szCs w:val="28"/>
          <w:lang w:val="en-US"/>
        </w:rPr>
        <w:t xml:space="preserve"> smart provision of the necessary input factors, </w:t>
      </w:r>
      <w:r w:rsidR="00840260" w:rsidRPr="006977A4">
        <w:rPr>
          <w:rFonts w:ascii="Times New Roman" w:hAnsi="Times New Roman" w:cs="Times New Roman"/>
          <w:sz w:val="28"/>
          <w:szCs w:val="28"/>
          <w:lang w:val="en-US"/>
        </w:rPr>
        <w:t>quality,</w:t>
      </w:r>
      <w:r w:rsidR="00E27E02" w:rsidRPr="006977A4">
        <w:rPr>
          <w:rFonts w:ascii="Times New Roman" w:hAnsi="Times New Roman" w:cs="Times New Roman"/>
          <w:sz w:val="28"/>
          <w:szCs w:val="28"/>
          <w:lang w:val="en-US"/>
        </w:rPr>
        <w:t xml:space="preserve"> and place requirements</w:t>
      </w:r>
      <w:r w:rsidR="00631954" w:rsidRPr="006977A4">
        <w:rPr>
          <w:rFonts w:ascii="Times New Roman" w:hAnsi="Times New Roman" w:cs="Times New Roman"/>
          <w:sz w:val="28"/>
          <w:szCs w:val="28"/>
          <w:lang w:val="en-US"/>
        </w:rPr>
        <w:t>. I</w:t>
      </w:r>
      <w:r w:rsidR="00E27E02" w:rsidRPr="006977A4">
        <w:rPr>
          <w:rFonts w:ascii="Times New Roman" w:hAnsi="Times New Roman" w:cs="Times New Roman"/>
          <w:sz w:val="28"/>
          <w:szCs w:val="28"/>
          <w:lang w:val="en-US"/>
        </w:rPr>
        <w:t xml:space="preserve">t can be further noted that investments in information </w:t>
      </w:r>
      <w:r w:rsidR="00845FDB" w:rsidRPr="006977A4">
        <w:rPr>
          <w:rFonts w:ascii="Times New Roman" w:hAnsi="Times New Roman" w:cs="Times New Roman"/>
          <w:sz w:val="28"/>
          <w:szCs w:val="28"/>
          <w:lang w:val="en-US"/>
        </w:rPr>
        <w:t>technology</w:t>
      </w:r>
      <w:r w:rsidR="00E27E02" w:rsidRPr="006977A4">
        <w:rPr>
          <w:rFonts w:ascii="Times New Roman" w:hAnsi="Times New Roman" w:cs="Times New Roman"/>
          <w:sz w:val="28"/>
          <w:szCs w:val="28"/>
          <w:lang w:val="en-US"/>
        </w:rPr>
        <w:t xml:space="preserve"> and innovations are crucial for enabling Logistics 4.0</w:t>
      </w:r>
      <w:r w:rsidR="005172E4" w:rsidRPr="006977A4">
        <w:rPr>
          <w:rFonts w:ascii="Times New Roman" w:hAnsi="Times New Roman" w:cs="Times New Roman"/>
          <w:sz w:val="28"/>
          <w:szCs w:val="28"/>
          <w:lang w:val="en-US"/>
        </w:rPr>
        <w:t xml:space="preserve"> and develop</w:t>
      </w:r>
      <w:r w:rsidR="00FA37C2" w:rsidRPr="006977A4">
        <w:rPr>
          <w:rFonts w:ascii="Times New Roman" w:hAnsi="Times New Roman" w:cs="Times New Roman"/>
          <w:sz w:val="28"/>
          <w:szCs w:val="28"/>
          <w:lang w:val="en-US"/>
        </w:rPr>
        <w:t>ing</w:t>
      </w:r>
      <w:r w:rsidR="005172E4" w:rsidRPr="006977A4">
        <w:rPr>
          <w:rFonts w:ascii="Times New Roman" w:hAnsi="Times New Roman" w:cs="Times New Roman"/>
          <w:sz w:val="28"/>
          <w:szCs w:val="28"/>
          <w:lang w:val="en-US"/>
        </w:rPr>
        <w:t xml:space="preserve"> transport and logistics infrastructure. </w:t>
      </w:r>
    </w:p>
    <w:p w14:paraId="440D2A4D" w14:textId="2F831EC2" w:rsidR="00BD57D7" w:rsidRPr="006977A4" w:rsidRDefault="00E27E02"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4"/>
          <w:szCs w:val="24"/>
          <w:lang w:val="en-US"/>
        </w:rPr>
        <w:tab/>
      </w:r>
      <w:r w:rsidR="00A40FB6" w:rsidRPr="006977A4">
        <w:rPr>
          <w:rFonts w:ascii="Times New Roman" w:hAnsi="Times New Roman" w:cs="Times New Roman"/>
          <w:sz w:val="28"/>
          <w:szCs w:val="28"/>
          <w:lang w:val="en-US"/>
        </w:rPr>
        <w:t>To sum up, t</w:t>
      </w:r>
      <w:r w:rsidR="00081C6E" w:rsidRPr="006977A4">
        <w:rPr>
          <w:rFonts w:ascii="Times New Roman" w:hAnsi="Times New Roman" w:cs="Times New Roman"/>
          <w:sz w:val="28"/>
          <w:szCs w:val="28"/>
          <w:lang w:val="en-US"/>
        </w:rPr>
        <w:t>he analysis of traffic volume of transport modes, infrastructural condition</w:t>
      </w:r>
      <w:r w:rsidR="00261120" w:rsidRPr="006977A4">
        <w:rPr>
          <w:rFonts w:ascii="Times New Roman" w:hAnsi="Times New Roman" w:cs="Times New Roman"/>
          <w:sz w:val="28"/>
          <w:szCs w:val="28"/>
          <w:lang w:val="en-US"/>
        </w:rPr>
        <w:t>s</w:t>
      </w:r>
      <w:r w:rsidR="002C0FAE" w:rsidRPr="006977A4">
        <w:rPr>
          <w:rFonts w:ascii="Times New Roman" w:hAnsi="Times New Roman" w:cs="Times New Roman"/>
          <w:sz w:val="28"/>
          <w:szCs w:val="28"/>
          <w:lang w:val="en-US"/>
        </w:rPr>
        <w:t>, and</w:t>
      </w:r>
      <w:r w:rsidR="00081C6E" w:rsidRPr="006977A4">
        <w:rPr>
          <w:rFonts w:ascii="Times New Roman" w:hAnsi="Times New Roman" w:cs="Times New Roman"/>
          <w:sz w:val="28"/>
          <w:szCs w:val="28"/>
          <w:lang w:val="en-US"/>
        </w:rPr>
        <w:t xml:space="preserve"> railway transportation in the EAEU countries indicate</w:t>
      </w:r>
      <w:r w:rsidR="00BD57D7" w:rsidRPr="006977A4">
        <w:rPr>
          <w:rFonts w:ascii="Times New Roman" w:hAnsi="Times New Roman" w:cs="Times New Roman"/>
          <w:sz w:val="28"/>
          <w:szCs w:val="28"/>
          <w:lang w:val="en-US"/>
        </w:rPr>
        <w:t xml:space="preserve">s that </w:t>
      </w:r>
      <w:r w:rsidR="00081C6E" w:rsidRPr="006977A4">
        <w:rPr>
          <w:rFonts w:ascii="Times New Roman" w:hAnsi="Times New Roman" w:cs="Times New Roman"/>
          <w:sz w:val="28"/>
          <w:szCs w:val="28"/>
          <w:lang w:val="en-US"/>
        </w:rPr>
        <w:t xml:space="preserve">it is necessary to </w:t>
      </w:r>
      <w:r w:rsidR="00BD57D7" w:rsidRPr="006977A4">
        <w:rPr>
          <w:rFonts w:ascii="Times New Roman" w:hAnsi="Times New Roman" w:cs="Times New Roman"/>
          <w:sz w:val="28"/>
          <w:szCs w:val="28"/>
          <w:lang w:val="en-US"/>
        </w:rPr>
        <w:t>carry out technological modernization of</w:t>
      </w:r>
      <w:r w:rsidR="002C0FAE" w:rsidRPr="006977A4">
        <w:rPr>
          <w:rFonts w:ascii="Times New Roman" w:hAnsi="Times New Roman" w:cs="Times New Roman"/>
          <w:sz w:val="28"/>
          <w:szCs w:val="28"/>
          <w:lang w:val="en-US"/>
        </w:rPr>
        <w:t xml:space="preserve"> the railways and related logistics infrastructure </w:t>
      </w:r>
      <w:r w:rsidR="00CC34E6" w:rsidRPr="006977A4">
        <w:rPr>
          <w:rFonts w:ascii="Times New Roman" w:hAnsi="Times New Roman" w:cs="Times New Roman"/>
          <w:sz w:val="28"/>
          <w:szCs w:val="28"/>
          <w:lang w:val="en-US"/>
        </w:rPr>
        <w:t xml:space="preserve">to </w:t>
      </w:r>
      <w:r w:rsidR="00BD57D7" w:rsidRPr="006977A4">
        <w:rPr>
          <w:rFonts w:ascii="Times New Roman" w:hAnsi="Times New Roman" w:cs="Times New Roman"/>
          <w:sz w:val="28"/>
          <w:szCs w:val="28"/>
          <w:lang w:val="en-US"/>
        </w:rPr>
        <w:t xml:space="preserve">improve </w:t>
      </w:r>
      <w:r w:rsidR="00CC34E6" w:rsidRPr="006977A4">
        <w:rPr>
          <w:rFonts w:ascii="Times New Roman" w:hAnsi="Times New Roman" w:cs="Times New Roman"/>
          <w:sz w:val="28"/>
          <w:szCs w:val="28"/>
          <w:lang w:val="en-US"/>
        </w:rPr>
        <w:t xml:space="preserve">the </w:t>
      </w:r>
      <w:r w:rsidR="00BD57D7" w:rsidRPr="006977A4">
        <w:rPr>
          <w:rFonts w:ascii="Times New Roman" w:hAnsi="Times New Roman" w:cs="Times New Roman"/>
          <w:sz w:val="28"/>
          <w:szCs w:val="28"/>
          <w:lang w:val="en-US"/>
        </w:rPr>
        <w:t xml:space="preserve">quality of Eurasian logistics services. </w:t>
      </w:r>
      <w:r w:rsidR="00CC34E6" w:rsidRPr="006977A4">
        <w:rPr>
          <w:rFonts w:ascii="Times New Roman" w:hAnsi="Times New Roman" w:cs="Times New Roman"/>
          <w:sz w:val="28"/>
          <w:szCs w:val="28"/>
          <w:lang w:val="en-US"/>
        </w:rPr>
        <w:t>Furthermore, t</w:t>
      </w:r>
      <w:r w:rsidR="00202FC6" w:rsidRPr="006977A4">
        <w:rPr>
          <w:rFonts w:ascii="Times New Roman" w:hAnsi="Times New Roman" w:cs="Times New Roman"/>
          <w:sz w:val="28"/>
          <w:szCs w:val="28"/>
          <w:lang w:val="en-US"/>
        </w:rPr>
        <w:t>he re</w:t>
      </w:r>
      <w:r w:rsidR="002C0FAE" w:rsidRPr="006977A4">
        <w:rPr>
          <w:rFonts w:ascii="Times New Roman" w:hAnsi="Times New Roman" w:cs="Times New Roman"/>
          <w:sz w:val="28"/>
          <w:szCs w:val="28"/>
          <w:lang w:val="en-US"/>
        </w:rPr>
        <w:t>gression analysis results show that innovation potential</w:t>
      </w:r>
      <w:r w:rsidR="005172E4" w:rsidRPr="006977A4">
        <w:rPr>
          <w:rFonts w:ascii="Times New Roman" w:hAnsi="Times New Roman" w:cs="Times New Roman"/>
          <w:sz w:val="28"/>
          <w:szCs w:val="28"/>
          <w:lang w:val="en-US"/>
        </w:rPr>
        <w:t xml:space="preserve">, </w:t>
      </w:r>
      <w:r w:rsidR="002C0FAE" w:rsidRPr="006977A4">
        <w:rPr>
          <w:rFonts w:ascii="Times New Roman" w:hAnsi="Times New Roman" w:cs="Times New Roman"/>
          <w:sz w:val="28"/>
          <w:szCs w:val="28"/>
          <w:lang w:val="en-US"/>
        </w:rPr>
        <w:t>technological development level</w:t>
      </w:r>
      <w:r w:rsidR="00B01F9C" w:rsidRPr="006977A4">
        <w:rPr>
          <w:rFonts w:ascii="Times New Roman" w:hAnsi="Times New Roman" w:cs="Times New Roman"/>
          <w:sz w:val="28"/>
          <w:szCs w:val="28"/>
          <w:lang w:val="en-US"/>
        </w:rPr>
        <w:t xml:space="preserve"> and digital technologies</w:t>
      </w:r>
      <w:r w:rsidR="002C0FAE" w:rsidRPr="006977A4">
        <w:rPr>
          <w:rFonts w:ascii="Times New Roman" w:hAnsi="Times New Roman" w:cs="Times New Roman"/>
          <w:sz w:val="28"/>
          <w:szCs w:val="28"/>
          <w:lang w:val="en-US"/>
        </w:rPr>
        <w:t xml:space="preserve"> affect the</w:t>
      </w:r>
      <w:r w:rsidR="005172E4" w:rsidRPr="006977A4">
        <w:rPr>
          <w:rFonts w:ascii="Times New Roman" w:hAnsi="Times New Roman" w:cs="Times New Roman"/>
          <w:sz w:val="28"/>
          <w:szCs w:val="28"/>
          <w:lang w:val="en-US"/>
        </w:rPr>
        <w:t xml:space="preserve"> improving logistics services: </w:t>
      </w:r>
      <w:r w:rsidR="002C0FAE" w:rsidRPr="006977A4">
        <w:rPr>
          <w:rFonts w:ascii="Times New Roman" w:hAnsi="Times New Roman" w:cs="Times New Roman"/>
          <w:sz w:val="28"/>
          <w:szCs w:val="28"/>
          <w:lang w:val="en-US"/>
        </w:rPr>
        <w:t xml:space="preserve"> quality of trade and transport</w:t>
      </w:r>
      <w:r w:rsidR="00B7247D" w:rsidRPr="006977A4">
        <w:rPr>
          <w:rFonts w:ascii="Times New Roman" w:hAnsi="Times New Roman" w:cs="Times New Roman"/>
          <w:sz w:val="28"/>
          <w:szCs w:val="28"/>
          <w:lang w:val="en-US"/>
        </w:rPr>
        <w:t xml:space="preserve"> </w:t>
      </w:r>
      <w:r w:rsidR="002C0FAE" w:rsidRPr="006977A4">
        <w:rPr>
          <w:rFonts w:ascii="Times New Roman" w:hAnsi="Times New Roman" w:cs="Times New Roman"/>
          <w:sz w:val="28"/>
          <w:szCs w:val="28"/>
          <w:lang w:val="en-US"/>
        </w:rPr>
        <w:t xml:space="preserve">infrastructure, the competence and </w:t>
      </w:r>
      <w:r w:rsidR="002C0FAE" w:rsidRPr="006977A4">
        <w:rPr>
          <w:rFonts w:ascii="Times New Roman" w:hAnsi="Times New Roman" w:cs="Times New Roman"/>
          <w:sz w:val="28"/>
          <w:szCs w:val="28"/>
          <w:lang w:val="en-US"/>
        </w:rPr>
        <w:lastRenderedPageBreak/>
        <w:t xml:space="preserve">quality of logistics services, the efficiency of customs clearance processes, </w:t>
      </w:r>
      <w:r w:rsidR="00261120" w:rsidRPr="006977A4">
        <w:rPr>
          <w:rFonts w:ascii="Times New Roman" w:hAnsi="Times New Roman" w:cs="Times New Roman"/>
          <w:sz w:val="28"/>
          <w:szCs w:val="28"/>
          <w:lang w:val="en-US"/>
        </w:rPr>
        <w:t xml:space="preserve">and </w:t>
      </w:r>
      <w:r w:rsidR="00202FC6" w:rsidRPr="006977A4">
        <w:rPr>
          <w:rFonts w:ascii="Times New Roman" w:hAnsi="Times New Roman" w:cs="Times New Roman"/>
          <w:sz w:val="28"/>
          <w:szCs w:val="28"/>
          <w:lang w:val="en-US"/>
        </w:rPr>
        <w:t xml:space="preserve">track and trace consignments. </w:t>
      </w:r>
    </w:p>
    <w:p w14:paraId="55736B27" w14:textId="5E415EB3" w:rsidR="009D5252" w:rsidRPr="006977A4" w:rsidRDefault="00787CEB" w:rsidP="00970BCF">
      <w:pPr>
        <w:tabs>
          <w:tab w:val="left" w:pos="720"/>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Investing in technological, innovative and digital development is essential. </w:t>
      </w:r>
      <w:r w:rsidR="000551DB" w:rsidRPr="006977A4">
        <w:rPr>
          <w:rFonts w:ascii="Times New Roman" w:hAnsi="Times New Roman" w:cs="Times New Roman"/>
          <w:sz w:val="28"/>
          <w:szCs w:val="28"/>
          <w:lang w:val="en-US"/>
        </w:rPr>
        <w:t>Digitalizing logistics infrastructure (such as sea and dry ports, terminals, logistics centers, corridors, etc.) significantly improves</w:t>
      </w:r>
      <w:r w:rsidRPr="006977A4">
        <w:rPr>
          <w:rFonts w:ascii="Times New Roman" w:hAnsi="Times New Roman" w:cs="Times New Roman"/>
          <w:sz w:val="28"/>
          <w:szCs w:val="28"/>
          <w:lang w:val="en-US"/>
        </w:rPr>
        <w:t xml:space="preserve"> LPI indicators (customs, infrastructure, international transport, logistics quality and competence, tracking and tracing, timeliness). Transport corridors and dry ports should be developed considering the improvement of the quality of logistics services based on technological, innovative and digital tools. </w:t>
      </w:r>
      <w:r w:rsidR="00BD57D7" w:rsidRPr="006977A4">
        <w:rPr>
          <w:rFonts w:ascii="Times New Roman" w:hAnsi="Times New Roman" w:cs="Times New Roman"/>
          <w:sz w:val="28"/>
          <w:szCs w:val="28"/>
          <w:lang w:val="en-US"/>
        </w:rPr>
        <w:t>I</w:t>
      </w:r>
      <w:r w:rsidR="00367906" w:rsidRPr="006977A4">
        <w:rPr>
          <w:rFonts w:ascii="Times New Roman" w:hAnsi="Times New Roman" w:cs="Times New Roman"/>
          <w:sz w:val="28"/>
          <w:szCs w:val="28"/>
          <w:lang w:val="en-US"/>
        </w:rPr>
        <w:t xml:space="preserve">t should be noted that the development of the logistics infrastructure of international transport corridors affects the development of the country's transit potential. </w:t>
      </w:r>
      <w:r w:rsidR="00BD57D7" w:rsidRPr="006977A4">
        <w:rPr>
          <w:rFonts w:ascii="Times New Roman" w:hAnsi="Times New Roman" w:cs="Times New Roman"/>
          <w:sz w:val="28"/>
          <w:szCs w:val="28"/>
          <w:lang w:val="en-US"/>
        </w:rPr>
        <w:t>Furthermore,</w:t>
      </w:r>
      <w:r w:rsidR="00367906" w:rsidRPr="006977A4">
        <w:rPr>
          <w:rFonts w:ascii="Times New Roman" w:hAnsi="Times New Roman" w:cs="Times New Roman"/>
          <w:sz w:val="28"/>
          <w:szCs w:val="28"/>
          <w:lang w:val="en-US"/>
        </w:rPr>
        <w:t xml:space="preserve"> </w:t>
      </w:r>
      <w:r w:rsidR="00352DCD" w:rsidRPr="006977A4">
        <w:rPr>
          <w:rFonts w:ascii="Times New Roman" w:hAnsi="Times New Roman" w:cs="Times New Roman"/>
          <w:sz w:val="28"/>
          <w:szCs w:val="28"/>
          <w:lang w:val="en-US"/>
        </w:rPr>
        <w:t>based on</w:t>
      </w:r>
      <w:r w:rsidR="00367906" w:rsidRPr="006977A4">
        <w:rPr>
          <w:rFonts w:ascii="Times New Roman" w:hAnsi="Times New Roman" w:cs="Times New Roman"/>
          <w:sz w:val="28"/>
          <w:szCs w:val="28"/>
          <w:lang w:val="en-US"/>
        </w:rPr>
        <w:t xml:space="preserve"> statistical data, </w:t>
      </w:r>
      <w:r w:rsidR="002010D1" w:rsidRPr="006977A4">
        <w:rPr>
          <w:rFonts w:ascii="Times New Roman" w:hAnsi="Times New Roman" w:cs="Times New Roman"/>
          <w:sz w:val="28"/>
          <w:szCs w:val="28"/>
          <w:lang w:val="en-US"/>
        </w:rPr>
        <w:t>Kazakhstan's transit potential</w:t>
      </w:r>
      <w:r w:rsidR="00367906" w:rsidRPr="006977A4">
        <w:rPr>
          <w:rFonts w:ascii="Times New Roman" w:hAnsi="Times New Roman" w:cs="Times New Roman"/>
          <w:sz w:val="28"/>
          <w:szCs w:val="28"/>
          <w:lang w:val="en-US"/>
        </w:rPr>
        <w:t xml:space="preserve"> </w:t>
      </w:r>
      <w:r w:rsidR="00B029B2" w:rsidRPr="006977A4">
        <w:rPr>
          <w:rFonts w:ascii="Times New Roman" w:hAnsi="Times New Roman" w:cs="Times New Roman"/>
          <w:sz w:val="28"/>
          <w:szCs w:val="28"/>
          <w:lang w:val="en-US"/>
        </w:rPr>
        <w:t>will be</w:t>
      </w:r>
      <w:r w:rsidR="00367906" w:rsidRPr="006977A4">
        <w:rPr>
          <w:rFonts w:ascii="Times New Roman" w:hAnsi="Times New Roman" w:cs="Times New Roman"/>
          <w:sz w:val="28"/>
          <w:szCs w:val="28"/>
          <w:lang w:val="en-US"/>
        </w:rPr>
        <w:t xml:space="preserve"> analyzed</w:t>
      </w:r>
      <w:r w:rsidR="00261120" w:rsidRPr="006977A4">
        <w:rPr>
          <w:rFonts w:ascii="Times New Roman" w:hAnsi="Times New Roman" w:cs="Times New Roman"/>
          <w:sz w:val="28"/>
          <w:szCs w:val="28"/>
          <w:lang w:val="en-US"/>
        </w:rPr>
        <w:t>, and an application of ICT in the provision of logistics services</w:t>
      </w:r>
      <w:r w:rsidR="00B029B2" w:rsidRPr="006977A4">
        <w:rPr>
          <w:rFonts w:ascii="Times New Roman" w:hAnsi="Times New Roman" w:cs="Times New Roman"/>
          <w:sz w:val="28"/>
          <w:szCs w:val="28"/>
          <w:lang w:val="en-US"/>
        </w:rPr>
        <w:t xml:space="preserve"> will be highlighted.</w:t>
      </w:r>
    </w:p>
    <w:p w14:paraId="5C3D703D" w14:textId="0FEDA36C" w:rsidR="009D5252" w:rsidRPr="006977A4" w:rsidRDefault="009D5252" w:rsidP="00970BCF">
      <w:pPr>
        <w:spacing w:after="0" w:line="240" w:lineRule="auto"/>
        <w:ind w:firstLine="709"/>
        <w:jc w:val="both"/>
        <w:rPr>
          <w:rFonts w:ascii="Times New Roman" w:hAnsi="Times New Roman" w:cs="Times New Roman"/>
          <w:b/>
          <w:sz w:val="28"/>
          <w:szCs w:val="28"/>
          <w:lang w:val="en-US"/>
        </w:rPr>
      </w:pPr>
    </w:p>
    <w:p w14:paraId="15486223" w14:textId="77777777" w:rsidR="00B61A61" w:rsidRPr="006977A4" w:rsidRDefault="00B61A61" w:rsidP="00970BCF">
      <w:pPr>
        <w:spacing w:after="0" w:line="240" w:lineRule="auto"/>
        <w:ind w:firstLine="709"/>
        <w:jc w:val="both"/>
        <w:rPr>
          <w:rFonts w:ascii="Times New Roman" w:hAnsi="Times New Roman" w:cs="Times New Roman"/>
          <w:b/>
          <w:bCs/>
          <w:sz w:val="28"/>
          <w:szCs w:val="28"/>
          <w:lang w:val="en-US"/>
        </w:rPr>
      </w:pPr>
    </w:p>
    <w:p w14:paraId="0C7340D6" w14:textId="34FB2E6D" w:rsidR="005E2417" w:rsidRPr="006977A4" w:rsidRDefault="005E2417" w:rsidP="00970BCF">
      <w:pPr>
        <w:pStyle w:val="23"/>
        <w:ind w:firstLine="709"/>
      </w:pPr>
    </w:p>
    <w:p w14:paraId="2330CE23" w14:textId="2260D395" w:rsidR="00787CEB" w:rsidRPr="006977A4" w:rsidRDefault="00787CEB" w:rsidP="00970BCF">
      <w:pPr>
        <w:pStyle w:val="23"/>
        <w:ind w:firstLine="709"/>
      </w:pPr>
    </w:p>
    <w:p w14:paraId="77A1BDD0" w14:textId="12FBC7BB" w:rsidR="00787CEB" w:rsidRPr="006977A4" w:rsidRDefault="00787CEB" w:rsidP="00970BCF">
      <w:pPr>
        <w:pStyle w:val="23"/>
        <w:ind w:firstLine="709"/>
      </w:pPr>
    </w:p>
    <w:p w14:paraId="602A0B73" w14:textId="480635A9" w:rsidR="00787CEB" w:rsidRPr="006977A4" w:rsidRDefault="00787CEB" w:rsidP="00970BCF">
      <w:pPr>
        <w:pStyle w:val="23"/>
        <w:ind w:firstLine="709"/>
      </w:pPr>
    </w:p>
    <w:p w14:paraId="31456A0A" w14:textId="4F01CCB6" w:rsidR="00787CEB" w:rsidRPr="006977A4" w:rsidRDefault="00787CEB" w:rsidP="00970BCF">
      <w:pPr>
        <w:pStyle w:val="23"/>
        <w:ind w:firstLine="709"/>
      </w:pPr>
    </w:p>
    <w:p w14:paraId="13173C1C" w14:textId="7D69B76A" w:rsidR="00787CEB" w:rsidRPr="006977A4" w:rsidRDefault="00787CEB" w:rsidP="00970BCF">
      <w:pPr>
        <w:pStyle w:val="23"/>
        <w:ind w:firstLine="709"/>
      </w:pPr>
    </w:p>
    <w:p w14:paraId="5BAE5504" w14:textId="4A006FDE" w:rsidR="00787CEB" w:rsidRPr="006977A4" w:rsidRDefault="00787CEB" w:rsidP="00970BCF">
      <w:pPr>
        <w:pStyle w:val="23"/>
        <w:ind w:firstLine="709"/>
      </w:pPr>
    </w:p>
    <w:p w14:paraId="0DD06354" w14:textId="0E7F5287" w:rsidR="00787CEB" w:rsidRPr="006977A4" w:rsidRDefault="00787CEB" w:rsidP="00970BCF">
      <w:pPr>
        <w:pStyle w:val="23"/>
        <w:ind w:firstLine="709"/>
      </w:pPr>
    </w:p>
    <w:p w14:paraId="458DC3AF" w14:textId="6A98E4B7" w:rsidR="00787CEB" w:rsidRPr="006977A4" w:rsidRDefault="00787CEB" w:rsidP="00970BCF">
      <w:pPr>
        <w:pStyle w:val="23"/>
        <w:ind w:firstLine="709"/>
      </w:pPr>
    </w:p>
    <w:p w14:paraId="068B4003" w14:textId="27236C69" w:rsidR="00787CEB" w:rsidRPr="006977A4" w:rsidRDefault="00787CEB" w:rsidP="00970BCF">
      <w:pPr>
        <w:pStyle w:val="23"/>
        <w:ind w:firstLine="709"/>
      </w:pPr>
    </w:p>
    <w:p w14:paraId="1502D043" w14:textId="27FC6532" w:rsidR="00787CEB" w:rsidRPr="006977A4" w:rsidRDefault="00787CEB" w:rsidP="00970BCF">
      <w:pPr>
        <w:pStyle w:val="23"/>
        <w:ind w:firstLine="709"/>
      </w:pPr>
    </w:p>
    <w:p w14:paraId="18C2F440" w14:textId="0A2100DD" w:rsidR="00787CEB" w:rsidRPr="006977A4" w:rsidRDefault="00787CEB" w:rsidP="00970BCF">
      <w:pPr>
        <w:pStyle w:val="23"/>
        <w:ind w:firstLine="709"/>
      </w:pPr>
    </w:p>
    <w:p w14:paraId="2F2AC7F2" w14:textId="17456875" w:rsidR="00787CEB" w:rsidRPr="006977A4" w:rsidRDefault="00787CEB" w:rsidP="00970BCF">
      <w:pPr>
        <w:pStyle w:val="23"/>
        <w:ind w:firstLine="709"/>
      </w:pPr>
    </w:p>
    <w:p w14:paraId="5CC5064D" w14:textId="0D8FA1DA" w:rsidR="00787CEB" w:rsidRPr="006977A4" w:rsidRDefault="00787CEB" w:rsidP="00970BCF">
      <w:pPr>
        <w:pStyle w:val="23"/>
        <w:ind w:firstLine="709"/>
      </w:pPr>
    </w:p>
    <w:p w14:paraId="5A40CE8F" w14:textId="03411DCB" w:rsidR="00787CEB" w:rsidRPr="006977A4" w:rsidRDefault="00787CEB" w:rsidP="00970BCF">
      <w:pPr>
        <w:pStyle w:val="23"/>
        <w:ind w:firstLine="709"/>
      </w:pPr>
    </w:p>
    <w:p w14:paraId="7420A00D" w14:textId="22A9127B" w:rsidR="00787CEB" w:rsidRPr="006977A4" w:rsidRDefault="00787CEB" w:rsidP="00970BCF">
      <w:pPr>
        <w:pStyle w:val="23"/>
        <w:ind w:firstLine="709"/>
      </w:pPr>
    </w:p>
    <w:p w14:paraId="4B36B78C" w14:textId="0D2C5EEA" w:rsidR="00787CEB" w:rsidRPr="006977A4" w:rsidRDefault="00787CEB" w:rsidP="00970BCF">
      <w:pPr>
        <w:pStyle w:val="23"/>
        <w:ind w:firstLine="709"/>
      </w:pPr>
    </w:p>
    <w:p w14:paraId="7A41DD71" w14:textId="4BD93F39" w:rsidR="00787CEB" w:rsidRPr="006977A4" w:rsidRDefault="00787CEB" w:rsidP="00970BCF">
      <w:pPr>
        <w:pStyle w:val="23"/>
        <w:ind w:firstLine="709"/>
      </w:pPr>
    </w:p>
    <w:p w14:paraId="685B3B41" w14:textId="0EFD2CBE" w:rsidR="00787CEB" w:rsidRPr="006977A4" w:rsidRDefault="00787CEB" w:rsidP="00970BCF">
      <w:pPr>
        <w:pStyle w:val="23"/>
        <w:ind w:firstLine="709"/>
      </w:pPr>
    </w:p>
    <w:p w14:paraId="21AA3FBB" w14:textId="1B5BA015" w:rsidR="00787CEB" w:rsidRPr="006977A4" w:rsidRDefault="00787CEB" w:rsidP="00970BCF">
      <w:pPr>
        <w:pStyle w:val="23"/>
        <w:ind w:firstLine="709"/>
      </w:pPr>
    </w:p>
    <w:p w14:paraId="2519137B" w14:textId="4E0D24F5" w:rsidR="00787CEB" w:rsidRPr="006977A4" w:rsidRDefault="00787CEB" w:rsidP="00970BCF">
      <w:pPr>
        <w:pStyle w:val="23"/>
        <w:ind w:firstLine="709"/>
      </w:pPr>
    </w:p>
    <w:p w14:paraId="694FAB96" w14:textId="30767881" w:rsidR="00787CEB" w:rsidRPr="006977A4" w:rsidRDefault="00787CEB" w:rsidP="00970BCF">
      <w:pPr>
        <w:pStyle w:val="23"/>
        <w:ind w:firstLine="709"/>
      </w:pPr>
    </w:p>
    <w:p w14:paraId="4BF9ACA0" w14:textId="44606611" w:rsidR="00787CEB" w:rsidRPr="006977A4" w:rsidRDefault="00787CEB" w:rsidP="00970BCF">
      <w:pPr>
        <w:pStyle w:val="23"/>
        <w:ind w:firstLine="709"/>
      </w:pPr>
    </w:p>
    <w:p w14:paraId="41388240" w14:textId="2FE9B68E" w:rsidR="00787CEB" w:rsidRPr="006977A4" w:rsidRDefault="00787CEB" w:rsidP="00970BCF">
      <w:pPr>
        <w:pStyle w:val="23"/>
        <w:ind w:firstLine="709"/>
      </w:pPr>
    </w:p>
    <w:p w14:paraId="340D2F3E" w14:textId="78DA2633" w:rsidR="00787CEB" w:rsidRPr="006977A4" w:rsidRDefault="00787CEB" w:rsidP="00970BCF">
      <w:pPr>
        <w:pStyle w:val="23"/>
        <w:ind w:firstLine="709"/>
      </w:pPr>
    </w:p>
    <w:p w14:paraId="63F87A12" w14:textId="4E6FF502" w:rsidR="00787CEB" w:rsidRPr="006977A4" w:rsidRDefault="00787CEB" w:rsidP="00970BCF">
      <w:pPr>
        <w:pStyle w:val="23"/>
        <w:ind w:firstLine="709"/>
      </w:pPr>
    </w:p>
    <w:p w14:paraId="381719DB" w14:textId="6947AF03" w:rsidR="00787CEB" w:rsidRPr="006977A4" w:rsidRDefault="00787CEB" w:rsidP="00970BCF">
      <w:pPr>
        <w:pStyle w:val="23"/>
        <w:ind w:firstLine="709"/>
      </w:pPr>
    </w:p>
    <w:p w14:paraId="7E11F8BA" w14:textId="77777777" w:rsidR="00787CEB" w:rsidRPr="006977A4" w:rsidRDefault="00787CEB" w:rsidP="00970BCF">
      <w:pPr>
        <w:pStyle w:val="23"/>
        <w:ind w:firstLine="709"/>
      </w:pPr>
    </w:p>
    <w:p w14:paraId="3F0BA7B8" w14:textId="77777777" w:rsidR="005E2417" w:rsidRPr="006977A4" w:rsidRDefault="005E2417" w:rsidP="00970BCF">
      <w:pPr>
        <w:pStyle w:val="23"/>
        <w:ind w:firstLine="709"/>
      </w:pPr>
    </w:p>
    <w:p w14:paraId="35AB0F6E" w14:textId="5756324A" w:rsidR="00FD2CF0" w:rsidRPr="006977A4" w:rsidRDefault="005E6023" w:rsidP="00267C64">
      <w:pPr>
        <w:pStyle w:val="23"/>
        <w:ind w:firstLine="709"/>
        <w:jc w:val="center"/>
      </w:pPr>
      <w:bookmarkStart w:id="33" w:name="_Toc70064646"/>
      <w:r w:rsidRPr="006977A4">
        <w:lastRenderedPageBreak/>
        <w:t xml:space="preserve">2.2 </w:t>
      </w:r>
      <w:bookmarkStart w:id="34" w:name="_Hlk119662758"/>
      <w:r w:rsidR="00ED62CB" w:rsidRPr="006977A4">
        <w:t>Analysis of Kazakhstan's transit potential and application of ICT in the provision of logistics services</w:t>
      </w:r>
      <w:bookmarkEnd w:id="33"/>
      <w:bookmarkEnd w:id="34"/>
    </w:p>
    <w:p w14:paraId="712CDBC6" w14:textId="77777777" w:rsidR="00ED62CB" w:rsidRPr="006977A4" w:rsidRDefault="00ED62CB" w:rsidP="00970BCF">
      <w:pPr>
        <w:pStyle w:val="23"/>
        <w:ind w:firstLine="709"/>
      </w:pPr>
    </w:p>
    <w:p w14:paraId="7067E591" w14:textId="09AD3F53" w:rsidR="00ED1E96" w:rsidRPr="006977A4" w:rsidRDefault="00ED1E96" w:rsidP="00970BCF">
      <w:pPr>
        <w:autoSpaceDE w:val="0"/>
        <w:autoSpaceDN w:val="0"/>
        <w:adjustRightInd w:val="0"/>
        <w:spacing w:after="0" w:line="240" w:lineRule="auto"/>
        <w:ind w:firstLine="709"/>
        <w:jc w:val="both"/>
        <w:rPr>
          <w:rFonts w:ascii="Times New Roman" w:hAnsi="Times New Roman" w:cs="Times New Roman"/>
          <w:sz w:val="28"/>
          <w:szCs w:val="28"/>
          <w:lang w:val="en-US"/>
        </w:rPr>
      </w:pPr>
      <w:bookmarkStart w:id="35" w:name="_Hlk109813098"/>
      <w:r w:rsidRPr="006977A4">
        <w:rPr>
          <w:rFonts w:ascii="Times New Roman" w:hAnsi="Times New Roman" w:cs="Times New Roman"/>
          <w:sz w:val="28"/>
          <w:szCs w:val="28"/>
          <w:lang w:val="en-US"/>
        </w:rPr>
        <w:t>This section provides a descriptive analysis of statistical data on transit traffic through the transport infrastructure of Kazakhstan and the use of digital technolog</w:t>
      </w:r>
      <w:r w:rsidR="00707FA8" w:rsidRPr="006977A4">
        <w:rPr>
          <w:rFonts w:ascii="Times New Roman" w:hAnsi="Times New Roman" w:cs="Times New Roman"/>
          <w:sz w:val="28"/>
          <w:szCs w:val="28"/>
          <w:lang w:val="en-US"/>
        </w:rPr>
        <w:t>ies</w:t>
      </w:r>
      <w:r w:rsidRPr="006977A4">
        <w:rPr>
          <w:rFonts w:ascii="Times New Roman" w:hAnsi="Times New Roman" w:cs="Times New Roman"/>
          <w:sz w:val="28"/>
          <w:szCs w:val="28"/>
          <w:lang w:val="en-US"/>
        </w:rPr>
        <w:t xml:space="preserve"> in the provision of services in the field of transport and warehousing.</w:t>
      </w:r>
    </w:p>
    <w:p w14:paraId="55ADA9B4" w14:textId="0945CFDB" w:rsidR="00B15A55" w:rsidRPr="006977A4" w:rsidRDefault="00261120" w:rsidP="00970BCF">
      <w:pPr>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The a</w:t>
      </w:r>
      <w:r w:rsidR="009A0F4E" w:rsidRPr="006977A4">
        <w:rPr>
          <w:rFonts w:ascii="Times New Roman" w:hAnsi="Times New Roman" w:cs="Times New Roman"/>
          <w:sz w:val="28"/>
          <w:szCs w:val="28"/>
          <w:lang w:val="en-US"/>
        </w:rPr>
        <w:t>cceleration of delivery times</w:t>
      </w:r>
      <w:r w:rsidR="000551DB" w:rsidRPr="006977A4">
        <w:rPr>
          <w:rFonts w:ascii="Times New Roman" w:hAnsi="Times New Roman" w:cs="Times New Roman"/>
          <w:sz w:val="28"/>
          <w:szCs w:val="28"/>
          <w:lang w:val="en-US"/>
        </w:rPr>
        <w:t xml:space="preserve"> </w:t>
      </w:r>
      <w:r w:rsidR="009A0F4E" w:rsidRPr="006977A4">
        <w:rPr>
          <w:rFonts w:ascii="Times New Roman" w:hAnsi="Times New Roman" w:cs="Times New Roman"/>
          <w:sz w:val="28"/>
          <w:szCs w:val="28"/>
          <w:lang w:val="en-US"/>
        </w:rPr>
        <w:t>increase</w:t>
      </w:r>
      <w:r w:rsidR="000551DB" w:rsidRPr="006977A4">
        <w:rPr>
          <w:rFonts w:ascii="Times New Roman" w:hAnsi="Times New Roman" w:cs="Times New Roman"/>
          <w:sz w:val="28"/>
          <w:szCs w:val="28"/>
          <w:lang w:val="en-US"/>
        </w:rPr>
        <w:t>s</w:t>
      </w:r>
      <w:r w:rsidR="009A0F4E" w:rsidRPr="006977A4">
        <w:rPr>
          <w:rFonts w:ascii="Times New Roman" w:hAnsi="Times New Roman" w:cs="Times New Roman"/>
          <w:sz w:val="28"/>
          <w:szCs w:val="28"/>
          <w:lang w:val="en-US"/>
        </w:rPr>
        <w:t xml:space="preserve"> the attractiveness of the Eurasian continental transport corridors. </w:t>
      </w:r>
      <w:r w:rsidR="00E27E9C" w:rsidRPr="006977A4">
        <w:rPr>
          <w:rFonts w:ascii="Times New Roman" w:hAnsi="Times New Roman" w:cs="Times New Roman"/>
          <w:sz w:val="28"/>
          <w:szCs w:val="28"/>
          <w:lang w:val="en-US"/>
        </w:rPr>
        <w:t>The sea</w:t>
      </w:r>
      <w:r w:rsidR="00631954" w:rsidRPr="006977A4">
        <w:rPr>
          <w:rFonts w:ascii="Times New Roman" w:hAnsi="Times New Roman" w:cs="Times New Roman"/>
          <w:sz w:val="28"/>
          <w:szCs w:val="28"/>
          <w:lang w:val="en-US"/>
        </w:rPr>
        <w:t xml:space="preserve"> </w:t>
      </w:r>
      <w:r w:rsidR="00E27E9C" w:rsidRPr="006977A4">
        <w:rPr>
          <w:rFonts w:ascii="Times New Roman" w:hAnsi="Times New Roman" w:cs="Times New Roman"/>
          <w:sz w:val="28"/>
          <w:szCs w:val="28"/>
          <w:lang w:val="en-US"/>
        </w:rPr>
        <w:t xml:space="preserve">lines currently carry out </w:t>
      </w:r>
      <w:r w:rsidR="00631954" w:rsidRPr="006977A4">
        <w:rPr>
          <w:rFonts w:ascii="Times New Roman" w:hAnsi="Times New Roman" w:cs="Times New Roman"/>
          <w:sz w:val="28"/>
          <w:szCs w:val="28"/>
          <w:lang w:val="en-US"/>
        </w:rPr>
        <w:t>most</w:t>
      </w:r>
      <w:r w:rsidR="00E27E9C" w:rsidRPr="006977A4">
        <w:rPr>
          <w:rFonts w:ascii="Times New Roman" w:hAnsi="Times New Roman" w:cs="Times New Roman"/>
          <w:sz w:val="28"/>
          <w:szCs w:val="28"/>
          <w:lang w:val="en-US"/>
        </w:rPr>
        <w:t xml:space="preserve"> mutual deliveries between the European Union and China</w:t>
      </w:r>
      <w:r w:rsidR="00EF428B" w:rsidRPr="006977A4">
        <w:rPr>
          <w:rFonts w:ascii="Times New Roman" w:hAnsi="Times New Roman" w:cs="Times New Roman"/>
          <w:sz w:val="28"/>
          <w:szCs w:val="28"/>
          <w:lang w:val="en-US"/>
        </w:rPr>
        <w:t xml:space="preserve">. However, according to experts, in the future, land routes through the Eurasian corridor can switch to themselves </w:t>
      </w:r>
      <w:r w:rsidR="00631954" w:rsidRPr="006977A4">
        <w:rPr>
          <w:rFonts w:ascii="Times New Roman" w:hAnsi="Times New Roman" w:cs="Times New Roman"/>
          <w:sz w:val="28"/>
          <w:szCs w:val="28"/>
          <w:lang w:val="en-US"/>
        </w:rPr>
        <w:t xml:space="preserve">some part of </w:t>
      </w:r>
      <w:r w:rsidR="00EF428B" w:rsidRPr="006977A4">
        <w:rPr>
          <w:rFonts w:ascii="Times New Roman" w:hAnsi="Times New Roman" w:cs="Times New Roman"/>
          <w:sz w:val="28"/>
          <w:szCs w:val="28"/>
          <w:lang w:val="en-US"/>
        </w:rPr>
        <w:t>the volume of freight traffic between China and Europe.</w:t>
      </w:r>
      <w:r w:rsidR="00631954" w:rsidRPr="006977A4">
        <w:rPr>
          <w:rFonts w:ascii="Times New Roman" w:hAnsi="Times New Roman" w:cs="Times New Roman"/>
          <w:sz w:val="28"/>
          <w:szCs w:val="28"/>
          <w:lang w:val="en-US"/>
        </w:rPr>
        <w:t xml:space="preserve"> </w:t>
      </w:r>
      <w:bookmarkStart w:id="36" w:name="_Hlk109813118"/>
      <w:bookmarkEnd w:id="35"/>
      <w:r w:rsidR="005172E4" w:rsidRPr="006977A4">
        <w:rPr>
          <w:rFonts w:ascii="Times New Roman" w:hAnsi="Times New Roman" w:cs="Times New Roman"/>
          <w:sz w:val="28"/>
          <w:szCs w:val="28"/>
          <w:lang w:val="en-US"/>
        </w:rPr>
        <w:t>Also, in the context of the geopolitical crisis, special attention is paid to the corridors passing through Central Asia (bypassing Russia).</w:t>
      </w:r>
      <w:r w:rsidR="00787CEB" w:rsidRPr="006977A4">
        <w:rPr>
          <w:rFonts w:ascii="Times New Roman" w:hAnsi="Times New Roman" w:cs="Times New Roman"/>
          <w:sz w:val="28"/>
          <w:szCs w:val="28"/>
          <w:lang w:val="en-US"/>
        </w:rPr>
        <w:t>O</w:t>
      </w:r>
      <w:r w:rsidR="00CF13EB" w:rsidRPr="006977A4">
        <w:rPr>
          <w:rFonts w:ascii="Times New Roman" w:hAnsi="Times New Roman" w:cs="Times New Roman"/>
          <w:sz w:val="28"/>
          <w:szCs w:val="28"/>
          <w:lang w:val="en-US"/>
        </w:rPr>
        <w:t>ver the past 5-10 years, many international freight carriers, ports, cargo terminals, railway stations and warehouses have adapted their vehicles for organizing container transport. Furthermore, in recent years, freight traffic from China to Europe by rail through transit countries has doubled</w:t>
      </w:r>
      <w:r w:rsidR="00E03B49" w:rsidRPr="006977A4">
        <w:rPr>
          <w:rFonts w:ascii="Times New Roman" w:hAnsi="Times New Roman" w:cs="Times New Roman"/>
          <w:sz w:val="28"/>
          <w:szCs w:val="28"/>
          <w:lang w:val="en-US"/>
        </w:rPr>
        <w:t xml:space="preserve"> </w:t>
      </w:r>
      <w:r w:rsidR="00E03B49"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{"citationItems":[{"id":"ITEM-1","itemData":{"abstract":"Opportunities of Economic Integration within a Wider European and Eurasian Space\", an ambitious undertaking seeking to scope the complex issues and potentials for economic cooperation between the European Union (EU) and the Eurasian Economic Union (EAEU), as well as with third-party countries of the vast Eurasian landmass. The project builds on the intense research going on in many countries, including Member States of both the EU and the EAEU, the United States, China, Japan, Turkey and Ukraine, and on the outcomes of seven international workshops held at IIASA from June 2013 to April 2016, as well as several high-level conferences organized by IIASA in 2017. These multiple evidence-based meetings convened in the framework of the project were attended by renowned scientists, experts, business representatives and high-level policymakers, including representatives from the European Commission (EC) and the Eurasian Economic Commission (EEC) and resulted in a number of reports and publications. We are grateful to the Eurasian Development Bank (EDB) for its financial support to the project. We","author":[{"dropping-particle":"","family":"Beifert","given":"Anatoli","non-dropping-particle":"","parse-names":false,"suffix":""},{"dropping-particle":"","family":"Shcherbanin","given":"Yury","non-dropping-particle":"","parse-names":false,"suffix":""},{"dropping-particle":"","family":"Vinokurov","given":"Evgeny","non-dropping-particle":"","parse-names":false,"suffix":""}],"id":"ITEM-1","issue":"March","issued":{"date-parts":[["2018"]]},"title":"Challenges and Opportunities of Economic Integration within a Wider European and Eurasian Space. Trans-Eurasian Land Transport Corridors: Assessment of Prospects and Barriers","type":"article-journal"},"uris":["http://www.mendeley.com/documents/?uuid=71b1fed5-d9ae-468d-8bcc-b1c1225b4d0e"]}],"mendeley":{"formattedCitation":"[111]","plainTextFormattedCitation":"[111]","previouslyFormattedCitation":"[111]"},"properties":{"noteIndex":0},"schema":"https://github.com/citation-style-language/schema/raw/master/csl-citation.json"}</w:instrText>
      </w:r>
      <w:r w:rsidR="00E03B49"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[111]</w:t>
      </w:r>
      <w:r w:rsidR="00E03B49" w:rsidRPr="006977A4">
        <w:rPr>
          <w:rFonts w:ascii="Times New Roman" w:hAnsi="Times New Roman" w:cs="Times New Roman"/>
          <w:sz w:val="28"/>
          <w:szCs w:val="28"/>
          <w:lang w:val="en-US"/>
        </w:rPr>
        <w:fldChar w:fldCharType="end"/>
      </w:r>
      <w:r w:rsidR="00CF13EB" w:rsidRPr="006977A4">
        <w:rPr>
          <w:rFonts w:ascii="Times New Roman" w:hAnsi="Times New Roman" w:cs="Times New Roman"/>
          <w:sz w:val="28"/>
          <w:szCs w:val="28"/>
          <w:lang w:val="en-US"/>
        </w:rPr>
        <w:t>.</w:t>
      </w:r>
      <w:r w:rsidR="00AE2825" w:rsidRPr="006977A4">
        <w:rPr>
          <w:rFonts w:ascii="Times New Roman" w:hAnsi="Times New Roman" w:cs="Times New Roman"/>
          <w:sz w:val="28"/>
          <w:szCs w:val="28"/>
          <w:lang w:val="en-US"/>
        </w:rPr>
        <w:t xml:space="preserve"> A</w:t>
      </w:r>
      <w:r w:rsidR="0012301F" w:rsidRPr="006977A4">
        <w:rPr>
          <w:rFonts w:ascii="Times New Roman" w:hAnsi="Times New Roman" w:cs="Times New Roman"/>
          <w:sz w:val="28"/>
          <w:szCs w:val="28"/>
          <w:lang w:val="en-US"/>
        </w:rPr>
        <w:t>lso, in the context of the Covid</w:t>
      </w:r>
      <w:r w:rsidR="00AE2825" w:rsidRPr="006977A4">
        <w:rPr>
          <w:rFonts w:ascii="Times New Roman" w:hAnsi="Times New Roman" w:cs="Times New Roman"/>
          <w:sz w:val="28"/>
          <w:szCs w:val="28"/>
          <w:lang w:val="en-US"/>
        </w:rPr>
        <w:t xml:space="preserve">19 pandemic, rail transportation was particularly relevant </w:t>
      </w:r>
      <w:r w:rsidR="00ED5A43"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{"citationItems":[{"id":"ITEM-1","itemData":{"author":[{"dropping-particle":"","family":"Vinokurov","given":"Evgeny","non-dropping-particle":"","parse-names":false,"suffix":""}],"id":"ITEM-1","issued":{"date-parts":[["2020"]]},"title":"Working Paper COVID-2019 and the Future of the Belt and Road Initiative","type":"article-journal"},"uris":["http://www.mendeley.com/documents/?uuid=c3a7682b-bef7-44d7-bd27-c5c9ebe0fbea"]}],"mendeley":{"formattedCitation":"[116]","plainTextFormattedCitation":"[116]","previouslyFormattedCitation":"[116]"},"properties":{"noteIndex":0},"schema":"https://github.com/citation-style-language/schema/raw/master/csl-citation.json"}</w:instrText>
      </w:r>
      <w:r w:rsidR="00ED5A43"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[116]</w:t>
      </w:r>
      <w:r w:rsidR="00ED5A43" w:rsidRPr="006977A4">
        <w:rPr>
          <w:rFonts w:ascii="Times New Roman" w:hAnsi="Times New Roman" w:cs="Times New Roman"/>
          <w:sz w:val="28"/>
          <w:szCs w:val="28"/>
          <w:lang w:val="en-US"/>
        </w:rPr>
        <w:fldChar w:fldCharType="end"/>
      </w:r>
      <w:r w:rsidR="00ED5A43" w:rsidRPr="006977A4">
        <w:rPr>
          <w:rFonts w:ascii="Times New Roman" w:hAnsi="Times New Roman" w:cs="Times New Roman"/>
          <w:sz w:val="28"/>
          <w:szCs w:val="28"/>
          <w:lang w:val="en-US"/>
        </w:rPr>
        <w:t xml:space="preserve">. </w:t>
      </w:r>
      <w:bookmarkStart w:id="37" w:name="_Hlk109813142"/>
      <w:bookmarkEnd w:id="36"/>
      <w:r w:rsidR="009A0F4E" w:rsidRPr="006977A4">
        <w:rPr>
          <w:rFonts w:ascii="Times New Roman" w:hAnsi="Times New Roman" w:cs="Times New Roman"/>
          <w:sz w:val="28"/>
          <w:szCs w:val="28"/>
          <w:lang w:val="en-US"/>
        </w:rPr>
        <w:t>Based on</w:t>
      </w:r>
      <w:r w:rsidR="00B15A55" w:rsidRPr="006977A4">
        <w:rPr>
          <w:rFonts w:ascii="Times New Roman" w:hAnsi="Times New Roman" w:cs="Times New Roman"/>
          <w:sz w:val="28"/>
          <w:szCs w:val="28"/>
          <w:lang w:val="en-US"/>
        </w:rPr>
        <w:t xml:space="preserve"> </w:t>
      </w:r>
      <w:r w:rsidR="00E27E9C" w:rsidRPr="006977A4">
        <w:rPr>
          <w:rFonts w:ascii="Times New Roman" w:hAnsi="Times New Roman" w:cs="Times New Roman"/>
          <w:sz w:val="28"/>
          <w:szCs w:val="28"/>
          <w:lang w:val="en-US"/>
        </w:rPr>
        <w:t xml:space="preserve">the </w:t>
      </w:r>
      <w:r w:rsidR="00B15A55" w:rsidRPr="006977A4">
        <w:rPr>
          <w:rFonts w:ascii="Times New Roman" w:hAnsi="Times New Roman" w:cs="Times New Roman"/>
          <w:sz w:val="28"/>
          <w:szCs w:val="28"/>
          <w:lang w:val="en-US"/>
        </w:rPr>
        <w:t xml:space="preserve">cooperation of </w:t>
      </w:r>
      <w:r w:rsidR="00E27E9C" w:rsidRPr="006977A4">
        <w:rPr>
          <w:rFonts w:ascii="Times New Roman" w:hAnsi="Times New Roman" w:cs="Times New Roman"/>
          <w:sz w:val="28"/>
          <w:szCs w:val="28"/>
          <w:lang w:val="en-US"/>
        </w:rPr>
        <w:t xml:space="preserve">different countries' customs departments on railways and </w:t>
      </w:r>
      <w:r w:rsidR="00DE503A" w:rsidRPr="006977A4">
        <w:rPr>
          <w:rFonts w:ascii="Times New Roman" w:hAnsi="Times New Roman" w:cs="Times New Roman"/>
          <w:sz w:val="28"/>
          <w:szCs w:val="28"/>
          <w:lang w:val="en-US"/>
        </w:rPr>
        <w:t>forming</w:t>
      </w:r>
      <w:r w:rsidR="00E27E9C" w:rsidRPr="006977A4">
        <w:rPr>
          <w:rFonts w:ascii="Times New Roman" w:hAnsi="Times New Roman" w:cs="Times New Roman"/>
          <w:sz w:val="28"/>
          <w:szCs w:val="28"/>
          <w:lang w:val="en-US"/>
        </w:rPr>
        <w:t xml:space="preserve"> a </w:t>
      </w:r>
      <w:r w:rsidRPr="006977A4">
        <w:rPr>
          <w:rFonts w:ascii="Times New Roman" w:hAnsi="Times New Roman" w:cs="Times New Roman"/>
          <w:sz w:val="28"/>
          <w:szCs w:val="28"/>
          <w:lang w:val="en-US"/>
        </w:rPr>
        <w:t>"Single declaration, inspection and departure policy</w:t>
      </w:r>
      <w:r w:rsidR="00E27E9C" w:rsidRPr="006977A4">
        <w:rPr>
          <w:rFonts w:ascii="Times New Roman" w:hAnsi="Times New Roman" w:cs="Times New Roman"/>
          <w:sz w:val="28"/>
          <w:szCs w:val="28"/>
          <w:lang w:val="en-US"/>
        </w:rPr>
        <w:t>, "</w:t>
      </w:r>
      <w:r w:rsidR="00B15A55" w:rsidRPr="006977A4">
        <w:rPr>
          <w:rFonts w:ascii="Times New Roman" w:hAnsi="Times New Roman" w:cs="Times New Roman"/>
          <w:sz w:val="28"/>
          <w:szCs w:val="28"/>
          <w:lang w:val="en-US"/>
        </w:rPr>
        <w:t xml:space="preserve"> faster customs clearance and transportation of goods in a shorter period have been achieved. For example, it takes only 13 days to deliver cargo to Duisburg (Germany) from Chongqing (China) along the Eurasian corridor</w:t>
      </w:r>
      <w:r w:rsidR="005172E4" w:rsidRPr="006977A4">
        <w:rPr>
          <w:rFonts w:ascii="Times New Roman" w:hAnsi="Times New Roman" w:cs="Times New Roman"/>
          <w:sz w:val="28"/>
          <w:szCs w:val="28"/>
          <w:lang w:val="en-US"/>
        </w:rPr>
        <w:t xml:space="preserve"> (before </w:t>
      </w:r>
      <w:r w:rsidR="00FA37C2" w:rsidRPr="006977A4">
        <w:rPr>
          <w:rFonts w:ascii="Times New Roman" w:hAnsi="Times New Roman" w:cs="Times New Roman"/>
          <w:sz w:val="28"/>
          <w:szCs w:val="28"/>
          <w:lang w:val="en-US"/>
        </w:rPr>
        <w:t xml:space="preserve">the </w:t>
      </w:r>
      <w:r w:rsidR="005172E4" w:rsidRPr="006977A4">
        <w:rPr>
          <w:rFonts w:ascii="Times New Roman" w:hAnsi="Times New Roman" w:cs="Times New Roman"/>
          <w:sz w:val="28"/>
          <w:szCs w:val="28"/>
          <w:lang w:val="en-US"/>
        </w:rPr>
        <w:t>pandemic period)</w:t>
      </w:r>
      <w:r w:rsidRPr="006977A4">
        <w:rPr>
          <w:rFonts w:ascii="Times New Roman" w:hAnsi="Times New Roman" w:cs="Times New Roman"/>
          <w:sz w:val="28"/>
          <w:szCs w:val="28"/>
          <w:lang w:val="en-US"/>
        </w:rPr>
        <w:t>. In comparison,</w:t>
      </w:r>
      <w:r w:rsidR="00B15A55" w:rsidRPr="006977A4">
        <w:rPr>
          <w:rFonts w:ascii="Times New Roman" w:hAnsi="Times New Roman" w:cs="Times New Roman"/>
          <w:sz w:val="28"/>
          <w:szCs w:val="28"/>
          <w:lang w:val="en-US"/>
        </w:rPr>
        <w:t xml:space="preserve"> 45-60 days are required for sea transport</w:t>
      </w:r>
      <w:r w:rsidR="00E950C7" w:rsidRPr="006977A4">
        <w:rPr>
          <w:rFonts w:ascii="Times New Roman" w:hAnsi="Times New Roman" w:cs="Times New Roman"/>
          <w:sz w:val="28"/>
          <w:szCs w:val="28"/>
          <w:lang w:val="en-US"/>
        </w:rPr>
        <w:t xml:space="preserve"> </w:t>
      </w:r>
      <w:r w:rsidR="00E950C7"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{"citationItems":[{"id":"ITEM-1","itemData":{"DOI":"10.1016/j.jtrangeo.2018.01.007","ISSN":"09666923","abstract":"This article is a new attempt to apply the Actor-Network Theory (ANT) as a qualitative analytical framework for examining the possible roles played by multilateral platforms in facilitating cross-border transport infrastructural projects at regional/continental scale. Given its magnitude, diversity and uniqueness, the Belt and Road (B&amp;R) Initiative, as a multi-country platform along the contemporary Eurasia trade routes, underpins our diagnoses. The Chinese government posited B&amp;R Initiative as an economic prescription which is premised on the provision of infrastructural connectivity across the Eurasia continent. By treating human and non-human elements symmetrically, ANT possesses wide scope elasticity that helps describe the dynamic interrelationships among various actors/actants, including the ways how government and state-controlled actors rationalized cross-border infrastructure projects by anchoring discourses about the thriving B&amp;R network. Based on the analyses of three case studies, we argue that B&amp;R Initiative has been a catalyst and obligatory passage point (OPP) for facilitating transnational transport infrastructure projects in garnering required resources and supports, though its efficacy might be subdued by other factors such as political contentions.","author":[{"dropping-particle":"","family":"WANG","given":"James Jixian","non-dropping-particle":"","parse-names":false,"suffix":""},{"dropping-particle":"","family":"YAU","given":"Selina","non-dropping-particle":"","parse-names":false,"suffix":""}],"container-title":"Journal of Transport Geography","id":"ITEM-1","issue":"January 2017","issued":{"date-parts":[["2018"]]},"page":"213-223","publisher":"Elsevier","title":"Case studies on transport infrastructure projects in belt and road initiative: An actor network theory perspective","type":"article-journal","volume":"71"},"uris":["http://www.mendeley.com/documents/?uuid=f8c1377c-46d4-4cd0-bbd5-efbb6ff630e9"]}],"mendeley":{"formattedCitation":"[117]","plainTextFormattedCitation":"[117]","previouslyFormattedCitation":"[117]"},"properties":{"noteIndex":0},"schema":"https://github.com/citation-style-language/schema/raw/master/csl-citation.json"}</w:instrText>
      </w:r>
      <w:r w:rsidR="00E950C7"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[117]</w:t>
      </w:r>
      <w:r w:rsidR="00E950C7" w:rsidRPr="006977A4">
        <w:rPr>
          <w:rFonts w:ascii="Times New Roman" w:hAnsi="Times New Roman" w:cs="Times New Roman"/>
          <w:sz w:val="28"/>
          <w:szCs w:val="28"/>
          <w:lang w:val="en-US"/>
        </w:rPr>
        <w:fldChar w:fldCharType="end"/>
      </w:r>
      <w:r w:rsidR="00E875A7" w:rsidRPr="006977A4">
        <w:rPr>
          <w:rFonts w:ascii="Times New Roman" w:hAnsi="Times New Roman" w:cs="Times New Roman"/>
          <w:sz w:val="28"/>
          <w:szCs w:val="28"/>
          <w:lang w:val="en-US"/>
        </w:rPr>
        <w:t xml:space="preserve">. </w:t>
      </w:r>
    </w:p>
    <w:p w14:paraId="7CB54282" w14:textId="7526A6A7" w:rsidR="00E647CA" w:rsidRPr="006977A4" w:rsidRDefault="00CE79CF" w:rsidP="00970BCF">
      <w:pPr>
        <w:tabs>
          <w:tab w:val="left" w:pos="720"/>
        </w:tabs>
        <w:spacing w:after="0" w:line="240" w:lineRule="auto"/>
        <w:ind w:firstLine="709"/>
        <w:jc w:val="both"/>
        <w:rPr>
          <w:rFonts w:ascii="Times New Roman" w:hAnsi="Times New Roman" w:cs="Times New Roman"/>
          <w:sz w:val="28"/>
          <w:szCs w:val="28"/>
          <w:lang w:val="en-US"/>
        </w:rPr>
      </w:pPr>
      <w:bookmarkStart w:id="38" w:name="_Hlk109813165"/>
      <w:bookmarkEnd w:id="37"/>
      <w:r w:rsidRPr="006977A4">
        <w:rPr>
          <w:rFonts w:ascii="Times New Roman" w:hAnsi="Times New Roman" w:cs="Times New Roman"/>
          <w:sz w:val="28"/>
          <w:szCs w:val="28"/>
          <w:lang w:val="en-US"/>
        </w:rPr>
        <w:tab/>
      </w:r>
      <w:r w:rsidR="00631954" w:rsidRPr="006977A4">
        <w:rPr>
          <w:rFonts w:ascii="Times New Roman" w:hAnsi="Times New Roman" w:cs="Times New Roman"/>
          <w:sz w:val="28"/>
          <w:szCs w:val="28"/>
          <w:lang w:val="en-US"/>
        </w:rPr>
        <w:t>Kazakhstan is included in the international transport and logistics network through the following transport corridors</w:t>
      </w:r>
      <w:r w:rsidR="000439BA" w:rsidRPr="006977A4">
        <w:rPr>
          <w:rFonts w:ascii="Times New Roman" w:hAnsi="Times New Roman" w:cs="Times New Roman"/>
          <w:sz w:val="28"/>
          <w:szCs w:val="28"/>
          <w:lang w:val="en-US"/>
        </w:rPr>
        <w:t xml:space="preserve"> by rail and road based on </w:t>
      </w:r>
      <w:r w:rsidR="00631954" w:rsidRPr="006977A4">
        <w:rPr>
          <w:rFonts w:ascii="Times New Roman" w:hAnsi="Times New Roman" w:cs="Times New Roman"/>
          <w:sz w:val="28"/>
          <w:szCs w:val="28"/>
          <w:lang w:val="en-US"/>
        </w:rPr>
        <w:t xml:space="preserve">logistics hubs, terminals, seaports, transport, and logistics centres </w:t>
      </w:r>
      <w:r w:rsidR="00E647CA" w:rsidRPr="006977A4">
        <w:rPr>
          <w:rFonts w:ascii="Times New Roman" w:hAnsi="Times New Roman" w:cs="Times New Roman"/>
          <w:sz w:val="28"/>
          <w:szCs w:val="28"/>
          <w:lang w:val="en-US"/>
        </w:rPr>
        <w:t xml:space="preserve">(Table </w:t>
      </w:r>
      <w:r w:rsidR="007F5884" w:rsidRPr="006977A4">
        <w:rPr>
          <w:rFonts w:ascii="Times New Roman" w:hAnsi="Times New Roman" w:cs="Times New Roman"/>
          <w:sz w:val="28"/>
          <w:szCs w:val="28"/>
          <w:lang w:val="en-US"/>
        </w:rPr>
        <w:t>2</w:t>
      </w:r>
      <w:r w:rsidR="00322001" w:rsidRPr="006977A4">
        <w:rPr>
          <w:rFonts w:ascii="Times New Roman" w:hAnsi="Times New Roman" w:cs="Times New Roman"/>
          <w:sz w:val="28"/>
          <w:szCs w:val="28"/>
          <w:lang w:val="en-US"/>
        </w:rPr>
        <w:t>2</w:t>
      </w:r>
      <w:r w:rsidR="00E647CA" w:rsidRPr="006977A4">
        <w:rPr>
          <w:rFonts w:ascii="Times New Roman" w:hAnsi="Times New Roman" w:cs="Times New Roman"/>
          <w:sz w:val="28"/>
          <w:szCs w:val="28"/>
          <w:lang w:val="en-US"/>
        </w:rPr>
        <w:t>).</w:t>
      </w:r>
    </w:p>
    <w:bookmarkEnd w:id="38"/>
    <w:p w14:paraId="0148284E" w14:textId="77777777" w:rsidR="001E3372" w:rsidRPr="006977A4" w:rsidRDefault="001E3372" w:rsidP="00970BCF">
      <w:pPr>
        <w:autoSpaceDE w:val="0"/>
        <w:autoSpaceDN w:val="0"/>
        <w:adjustRightInd w:val="0"/>
        <w:spacing w:after="0" w:line="240" w:lineRule="auto"/>
        <w:ind w:firstLine="709"/>
        <w:jc w:val="both"/>
        <w:rPr>
          <w:rFonts w:ascii="Times New Roman" w:hAnsi="Times New Roman" w:cs="Times New Roman"/>
          <w:sz w:val="28"/>
          <w:szCs w:val="28"/>
          <w:lang w:val="en-US"/>
        </w:rPr>
      </w:pPr>
    </w:p>
    <w:p w14:paraId="2BA93E43" w14:textId="5643C778" w:rsidR="00E647CA" w:rsidRPr="006977A4" w:rsidRDefault="00E74523" w:rsidP="00970BCF">
      <w:pPr>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Table </w:t>
      </w:r>
      <w:r w:rsidR="004C2014" w:rsidRPr="006977A4">
        <w:rPr>
          <w:rFonts w:ascii="Times New Roman" w:hAnsi="Times New Roman" w:cs="Times New Roman"/>
          <w:sz w:val="28"/>
          <w:szCs w:val="28"/>
          <w:lang w:val="en-US"/>
        </w:rPr>
        <w:t>2</w:t>
      </w:r>
      <w:r w:rsidR="00322001" w:rsidRPr="006977A4">
        <w:rPr>
          <w:rFonts w:ascii="Times New Roman" w:hAnsi="Times New Roman" w:cs="Times New Roman"/>
          <w:sz w:val="28"/>
          <w:szCs w:val="28"/>
          <w:lang w:val="en-US"/>
        </w:rPr>
        <w:t>2</w:t>
      </w:r>
      <w:r w:rsidR="006B077A" w:rsidRPr="006977A4">
        <w:rPr>
          <w:rFonts w:ascii="Times New Roman" w:hAnsi="Times New Roman" w:cs="Times New Roman"/>
          <w:sz w:val="28"/>
          <w:szCs w:val="28"/>
          <w:lang w:val="en-US"/>
        </w:rPr>
        <w:t xml:space="preserve"> – </w:t>
      </w:r>
      <w:bookmarkStart w:id="39" w:name="_Hlk109813178"/>
      <w:r w:rsidRPr="006977A4">
        <w:rPr>
          <w:rFonts w:ascii="Times New Roman" w:hAnsi="Times New Roman" w:cs="Times New Roman"/>
          <w:sz w:val="28"/>
          <w:szCs w:val="28"/>
          <w:lang w:val="en-US"/>
        </w:rPr>
        <w:t>Main transport corridors that pass through the territory of Kazakhstan</w:t>
      </w:r>
      <w:bookmarkEnd w:id="39"/>
    </w:p>
    <w:tbl>
      <w:tblPr>
        <w:tblStyle w:val="a5"/>
        <w:tblW w:w="0" w:type="auto"/>
        <w:tblLook w:val="04A0" w:firstRow="1" w:lastRow="0" w:firstColumn="1" w:lastColumn="0" w:noHBand="0" w:noVBand="1"/>
      </w:tblPr>
      <w:tblGrid>
        <w:gridCol w:w="2122"/>
        <w:gridCol w:w="4108"/>
        <w:gridCol w:w="3115"/>
      </w:tblGrid>
      <w:tr w:rsidR="00970BCF" w:rsidRPr="006977A4" w14:paraId="6F45F938" w14:textId="77777777" w:rsidTr="008B39D9">
        <w:tc>
          <w:tcPr>
            <w:tcW w:w="2122" w:type="dxa"/>
          </w:tcPr>
          <w:p w14:paraId="3CEC0739" w14:textId="27774C91" w:rsidR="00687CE2" w:rsidRPr="006977A4" w:rsidRDefault="00687CE2" w:rsidP="00B01F9C">
            <w:pPr>
              <w:jc w:val="both"/>
              <w:rPr>
                <w:rFonts w:ascii="Times New Roman" w:hAnsi="Times New Roman" w:cs="Times New Roman"/>
                <w:sz w:val="24"/>
                <w:szCs w:val="24"/>
                <w:lang w:val="en-US"/>
              </w:rPr>
            </w:pPr>
            <w:bookmarkStart w:id="40" w:name="_Hlk109813193"/>
            <w:r w:rsidRPr="006977A4">
              <w:rPr>
                <w:rFonts w:ascii="Times New Roman" w:hAnsi="Times New Roman" w:cs="Times New Roman"/>
                <w:sz w:val="24"/>
                <w:szCs w:val="24"/>
                <w:lang w:val="en-US"/>
              </w:rPr>
              <w:t>Corridors</w:t>
            </w:r>
          </w:p>
        </w:tc>
        <w:tc>
          <w:tcPr>
            <w:tcW w:w="4108" w:type="dxa"/>
          </w:tcPr>
          <w:p w14:paraId="45DDD745" w14:textId="719D913C" w:rsidR="00687CE2" w:rsidRPr="006977A4" w:rsidRDefault="00687CE2"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Territories of countries, cities</w:t>
            </w:r>
          </w:p>
        </w:tc>
        <w:tc>
          <w:tcPr>
            <w:tcW w:w="3115" w:type="dxa"/>
          </w:tcPr>
          <w:p w14:paraId="6A98496E" w14:textId="36C2436D" w:rsidR="00687CE2" w:rsidRPr="006977A4" w:rsidRDefault="00687CE2"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Nodes (railway stations, ports)</w:t>
            </w:r>
          </w:p>
        </w:tc>
      </w:tr>
      <w:tr w:rsidR="00A00A2E" w:rsidRPr="006977A4" w14:paraId="1BD7CB4C" w14:textId="77777777" w:rsidTr="008B39D9">
        <w:tc>
          <w:tcPr>
            <w:tcW w:w="2122" w:type="dxa"/>
          </w:tcPr>
          <w:p w14:paraId="78C4C083" w14:textId="409EEF1D" w:rsidR="00A00A2E" w:rsidRPr="006977A4" w:rsidRDefault="00A00A2E"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w:t>
            </w:r>
          </w:p>
        </w:tc>
        <w:tc>
          <w:tcPr>
            <w:tcW w:w="4108" w:type="dxa"/>
          </w:tcPr>
          <w:p w14:paraId="2F1A5B6D" w14:textId="2C47F079" w:rsidR="00A00A2E" w:rsidRPr="006977A4" w:rsidRDefault="00A00A2E"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2</w:t>
            </w:r>
          </w:p>
        </w:tc>
        <w:tc>
          <w:tcPr>
            <w:tcW w:w="3115" w:type="dxa"/>
          </w:tcPr>
          <w:p w14:paraId="21322590" w14:textId="5EE109A1" w:rsidR="00A00A2E" w:rsidRPr="006977A4" w:rsidRDefault="00A00A2E"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3</w:t>
            </w:r>
          </w:p>
        </w:tc>
      </w:tr>
      <w:tr w:rsidR="00970BCF" w:rsidRPr="006977A4" w14:paraId="0E99FAE0" w14:textId="77777777" w:rsidTr="008B39D9">
        <w:tc>
          <w:tcPr>
            <w:tcW w:w="2122" w:type="dxa"/>
          </w:tcPr>
          <w:p w14:paraId="6A76C7A3" w14:textId="2024423F" w:rsidR="00687CE2" w:rsidRPr="006977A4" w:rsidRDefault="00687CE2"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Northern Corridor </w:t>
            </w:r>
            <w:r w:rsidR="000439BA" w:rsidRPr="006977A4">
              <w:rPr>
                <w:rFonts w:ascii="Times New Roman" w:hAnsi="Times New Roman" w:cs="Times New Roman"/>
                <w:sz w:val="24"/>
                <w:szCs w:val="24"/>
                <w:lang w:val="en-US"/>
              </w:rPr>
              <w:t xml:space="preserve">of the </w:t>
            </w:r>
            <w:r w:rsidRPr="006977A4">
              <w:rPr>
                <w:rFonts w:ascii="Times New Roman" w:hAnsi="Times New Roman" w:cs="Times New Roman"/>
                <w:sz w:val="24"/>
                <w:szCs w:val="24"/>
                <w:lang w:val="en-US"/>
              </w:rPr>
              <w:t>Trans-Asian Railway</w:t>
            </w:r>
          </w:p>
        </w:tc>
        <w:tc>
          <w:tcPr>
            <w:tcW w:w="4108" w:type="dxa"/>
          </w:tcPr>
          <w:p w14:paraId="69D5A070" w14:textId="6949215F" w:rsidR="00687CE2" w:rsidRPr="006977A4" w:rsidRDefault="00687CE2"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China - Kazakhstan - Russia, Belarus, Poland, Germany / Western Europe</w:t>
            </w:r>
          </w:p>
        </w:tc>
        <w:tc>
          <w:tcPr>
            <w:tcW w:w="3115" w:type="dxa"/>
          </w:tcPr>
          <w:p w14:paraId="4378DBED" w14:textId="31A0BD7F" w:rsidR="00687CE2" w:rsidRPr="006977A4" w:rsidRDefault="00687CE2"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to Dostyk - Astana - Petropavlovsk</w:t>
            </w:r>
          </w:p>
        </w:tc>
      </w:tr>
      <w:tr w:rsidR="00970BCF" w:rsidRPr="00A52DF2" w14:paraId="612FC944" w14:textId="77777777" w:rsidTr="008B39D9">
        <w:tc>
          <w:tcPr>
            <w:tcW w:w="2122" w:type="dxa"/>
          </w:tcPr>
          <w:p w14:paraId="443A2CCE" w14:textId="0A021C8C" w:rsidR="00687CE2" w:rsidRPr="006977A4" w:rsidRDefault="00687CE2"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South corridor</w:t>
            </w:r>
          </w:p>
        </w:tc>
        <w:tc>
          <w:tcPr>
            <w:tcW w:w="4108" w:type="dxa"/>
          </w:tcPr>
          <w:p w14:paraId="06D5B4FA" w14:textId="43363040" w:rsidR="00687CE2" w:rsidRPr="006977A4" w:rsidRDefault="00687CE2"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Southeast Europe - China and Southeast Asia via Turkey, Iran, Central Asian countries and Kazakhstan</w:t>
            </w:r>
          </w:p>
        </w:tc>
        <w:tc>
          <w:tcPr>
            <w:tcW w:w="3115" w:type="dxa"/>
          </w:tcPr>
          <w:p w14:paraId="4F8CA200" w14:textId="264910D2" w:rsidR="00687CE2" w:rsidRPr="006977A4" w:rsidRDefault="00687CE2"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on the section Dostyk / Khorgos - Almaty - Shu - Arys - Saryagash</w:t>
            </w:r>
          </w:p>
        </w:tc>
      </w:tr>
      <w:tr w:rsidR="000439BA" w:rsidRPr="00A52DF2" w14:paraId="4E90D444" w14:textId="77777777" w:rsidTr="008B39D9">
        <w:tc>
          <w:tcPr>
            <w:tcW w:w="2122" w:type="dxa"/>
          </w:tcPr>
          <w:p w14:paraId="78D1DA3F" w14:textId="09946655" w:rsidR="000439BA" w:rsidRPr="006977A4" w:rsidRDefault="000439BA"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The Central Corridor of the Trans-Asian Railway</w:t>
            </w:r>
          </w:p>
        </w:tc>
        <w:tc>
          <w:tcPr>
            <w:tcW w:w="4108" w:type="dxa"/>
          </w:tcPr>
          <w:p w14:paraId="25AE95C1" w14:textId="3AD27CF6" w:rsidR="000439BA" w:rsidRPr="006977A4" w:rsidRDefault="000439BA"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Central Asia-North-Western Europe </w:t>
            </w:r>
          </w:p>
        </w:tc>
        <w:tc>
          <w:tcPr>
            <w:tcW w:w="3115" w:type="dxa"/>
          </w:tcPr>
          <w:p w14:paraId="35B3D220" w14:textId="7C68B5F8" w:rsidR="000439BA" w:rsidRPr="006977A4" w:rsidRDefault="000439BA"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on the Saryagash-Arys-Kandagach-Ozinki section</w:t>
            </w:r>
          </w:p>
        </w:tc>
      </w:tr>
      <w:tr w:rsidR="00970BCF" w:rsidRPr="00A52DF2" w14:paraId="1FB2494D" w14:textId="77777777" w:rsidTr="008B39D9">
        <w:tc>
          <w:tcPr>
            <w:tcW w:w="2122" w:type="dxa"/>
          </w:tcPr>
          <w:p w14:paraId="01492BCB" w14:textId="244B34CC" w:rsidR="00687CE2" w:rsidRPr="006977A4" w:rsidRDefault="009E5F07" w:rsidP="00A00A2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The Trans-Caspian International Transport Route (TCITR)</w:t>
            </w:r>
          </w:p>
        </w:tc>
        <w:tc>
          <w:tcPr>
            <w:tcW w:w="4108" w:type="dxa"/>
          </w:tcPr>
          <w:p w14:paraId="6F21C869" w14:textId="1C24670F" w:rsidR="00687CE2" w:rsidRPr="006977A4" w:rsidRDefault="00687CE2"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Eastern Europe - Central Asia via the Black Sea, </w:t>
            </w:r>
            <w:r w:rsidR="00046770" w:rsidRPr="006977A4">
              <w:rPr>
                <w:rFonts w:ascii="Times New Roman" w:hAnsi="Times New Roman" w:cs="Times New Roman"/>
                <w:sz w:val="24"/>
                <w:szCs w:val="24"/>
                <w:lang w:val="en-US"/>
              </w:rPr>
              <w:t>Caucasus,</w:t>
            </w:r>
            <w:r w:rsidRPr="006977A4">
              <w:rPr>
                <w:rFonts w:ascii="Times New Roman" w:hAnsi="Times New Roman" w:cs="Times New Roman"/>
                <w:sz w:val="24"/>
                <w:szCs w:val="24"/>
                <w:lang w:val="en-US"/>
              </w:rPr>
              <w:t xml:space="preserve"> and </w:t>
            </w:r>
            <w:r w:rsidR="00E27E9C" w:rsidRPr="006977A4">
              <w:rPr>
                <w:rFonts w:ascii="Times New Roman" w:hAnsi="Times New Roman" w:cs="Times New Roman"/>
                <w:sz w:val="24"/>
                <w:szCs w:val="24"/>
                <w:lang w:val="en-US"/>
              </w:rPr>
              <w:t xml:space="preserve">the </w:t>
            </w:r>
            <w:r w:rsidRPr="006977A4">
              <w:rPr>
                <w:rFonts w:ascii="Times New Roman" w:hAnsi="Times New Roman" w:cs="Times New Roman"/>
                <w:sz w:val="24"/>
                <w:szCs w:val="24"/>
                <w:lang w:val="en-US"/>
              </w:rPr>
              <w:t>Caspian Sea</w:t>
            </w:r>
          </w:p>
        </w:tc>
        <w:tc>
          <w:tcPr>
            <w:tcW w:w="3115" w:type="dxa"/>
          </w:tcPr>
          <w:p w14:paraId="7E1250CA" w14:textId="544D9ED5" w:rsidR="00687CE2" w:rsidRPr="006977A4" w:rsidRDefault="00687CE2"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on the section Dostyk / Khorgos - Almaty - Aktau</w:t>
            </w:r>
          </w:p>
        </w:tc>
      </w:tr>
      <w:bookmarkEnd w:id="40"/>
    </w:tbl>
    <w:p w14:paraId="5C9816C1" w14:textId="77777777" w:rsidR="00A52DF2" w:rsidRDefault="00A52DF2" w:rsidP="00A00A2E">
      <w:pPr>
        <w:autoSpaceDE w:val="0"/>
        <w:autoSpaceDN w:val="0"/>
        <w:adjustRightInd w:val="0"/>
        <w:spacing w:after="0" w:line="240" w:lineRule="auto"/>
        <w:jc w:val="both"/>
        <w:rPr>
          <w:rFonts w:ascii="Times New Roman" w:hAnsi="Times New Roman" w:cs="Times New Roman"/>
          <w:sz w:val="24"/>
          <w:szCs w:val="24"/>
          <w:lang w:val="en-US"/>
        </w:rPr>
      </w:pPr>
    </w:p>
    <w:p w14:paraId="6F58CE37" w14:textId="11B4B533" w:rsidR="00141312" w:rsidRPr="006977A4" w:rsidRDefault="00A00A2E" w:rsidP="00A00A2E">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lastRenderedPageBreak/>
        <w:t>Continuation of table 22</w:t>
      </w:r>
    </w:p>
    <w:tbl>
      <w:tblPr>
        <w:tblStyle w:val="a5"/>
        <w:tblW w:w="0" w:type="auto"/>
        <w:tblLook w:val="04A0" w:firstRow="1" w:lastRow="0" w:firstColumn="1" w:lastColumn="0" w:noHBand="0" w:noVBand="1"/>
      </w:tblPr>
      <w:tblGrid>
        <w:gridCol w:w="2122"/>
        <w:gridCol w:w="4108"/>
        <w:gridCol w:w="3115"/>
      </w:tblGrid>
      <w:tr w:rsidR="00A00A2E" w:rsidRPr="006977A4" w14:paraId="15A04CE6" w14:textId="77777777" w:rsidTr="008067DE">
        <w:tc>
          <w:tcPr>
            <w:tcW w:w="2122" w:type="dxa"/>
          </w:tcPr>
          <w:p w14:paraId="4552BDBB" w14:textId="77777777" w:rsidR="00A00A2E" w:rsidRPr="006977A4" w:rsidRDefault="00A00A2E"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w:t>
            </w:r>
          </w:p>
        </w:tc>
        <w:tc>
          <w:tcPr>
            <w:tcW w:w="4108" w:type="dxa"/>
          </w:tcPr>
          <w:p w14:paraId="12458448" w14:textId="77777777" w:rsidR="00A00A2E" w:rsidRPr="006977A4" w:rsidRDefault="00A00A2E"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2</w:t>
            </w:r>
          </w:p>
        </w:tc>
        <w:tc>
          <w:tcPr>
            <w:tcW w:w="3115" w:type="dxa"/>
          </w:tcPr>
          <w:p w14:paraId="0FF06D5D" w14:textId="77777777" w:rsidR="00A00A2E" w:rsidRPr="006977A4" w:rsidRDefault="00A00A2E"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3</w:t>
            </w:r>
          </w:p>
        </w:tc>
      </w:tr>
      <w:tr w:rsidR="00A00A2E" w:rsidRPr="00A52DF2" w14:paraId="71BF3A50" w14:textId="77777777" w:rsidTr="008067DE">
        <w:tc>
          <w:tcPr>
            <w:tcW w:w="2122" w:type="dxa"/>
          </w:tcPr>
          <w:p w14:paraId="41B2CB4D" w14:textId="77777777" w:rsidR="00A00A2E" w:rsidRPr="006977A4" w:rsidRDefault="00A00A2E"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Transport Corridor Europe-Caucasus-Asia (TRACECA)</w:t>
            </w:r>
          </w:p>
        </w:tc>
        <w:tc>
          <w:tcPr>
            <w:tcW w:w="4108" w:type="dxa"/>
          </w:tcPr>
          <w:p w14:paraId="032E2836" w14:textId="77777777" w:rsidR="00A00A2E" w:rsidRPr="006977A4" w:rsidRDefault="00A00A2E" w:rsidP="008067DE">
            <w:pPr>
              <w:jc w:val="both"/>
              <w:rPr>
                <w:rFonts w:ascii="Times New Roman" w:hAnsi="Times New Roman" w:cs="Times New Roman"/>
                <w:sz w:val="24"/>
                <w:szCs w:val="24"/>
                <w:lang w:val="en-US"/>
              </w:rPr>
            </w:pPr>
          </w:p>
        </w:tc>
        <w:tc>
          <w:tcPr>
            <w:tcW w:w="3115" w:type="dxa"/>
          </w:tcPr>
          <w:p w14:paraId="1CC94DED" w14:textId="77777777" w:rsidR="00A00A2E" w:rsidRPr="006977A4" w:rsidRDefault="00A00A2E" w:rsidP="008067DE">
            <w:pPr>
              <w:jc w:val="both"/>
              <w:rPr>
                <w:rFonts w:ascii="Times New Roman" w:hAnsi="Times New Roman" w:cs="Times New Roman"/>
                <w:sz w:val="24"/>
                <w:szCs w:val="24"/>
                <w:lang w:val="en-US"/>
              </w:rPr>
            </w:pPr>
          </w:p>
        </w:tc>
      </w:tr>
      <w:tr w:rsidR="00A00A2E" w:rsidRPr="00A52DF2" w14:paraId="4E4E11F8" w14:textId="77777777" w:rsidTr="008067DE">
        <w:tc>
          <w:tcPr>
            <w:tcW w:w="2122" w:type="dxa"/>
          </w:tcPr>
          <w:p w14:paraId="502D0F44" w14:textId="77777777" w:rsidR="00A00A2E" w:rsidRPr="006977A4" w:rsidRDefault="00A00A2E"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North-South</w:t>
            </w:r>
          </w:p>
        </w:tc>
        <w:tc>
          <w:tcPr>
            <w:tcW w:w="4108" w:type="dxa"/>
          </w:tcPr>
          <w:p w14:paraId="6BAF7573" w14:textId="13F34024" w:rsidR="00A00A2E" w:rsidRPr="006977A4" w:rsidRDefault="00A00A2E"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Northern Europe- pa</w:t>
            </w:r>
            <w:r w:rsidR="00FA37C2" w:rsidRPr="006977A4">
              <w:rPr>
                <w:rFonts w:ascii="Times New Roman" w:hAnsi="Times New Roman" w:cs="Times New Roman"/>
                <w:sz w:val="24"/>
                <w:szCs w:val="24"/>
                <w:lang w:val="en-US"/>
              </w:rPr>
              <w:t>ss</w:t>
            </w:r>
            <w:r w:rsidRPr="006977A4">
              <w:rPr>
                <w:rFonts w:ascii="Times New Roman" w:hAnsi="Times New Roman" w:cs="Times New Roman"/>
                <w:sz w:val="24"/>
                <w:szCs w:val="24"/>
                <w:lang w:val="en-US"/>
              </w:rPr>
              <w:t>es to the countries of the Persian Gulf through Iran</w:t>
            </w:r>
          </w:p>
        </w:tc>
        <w:tc>
          <w:tcPr>
            <w:tcW w:w="3115" w:type="dxa"/>
          </w:tcPr>
          <w:p w14:paraId="45399D23" w14:textId="77777777" w:rsidR="00A00A2E" w:rsidRPr="006977A4" w:rsidRDefault="00A00A2E"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seaport Aktau - Anzali - Bandar Abbas</w:t>
            </w:r>
          </w:p>
        </w:tc>
      </w:tr>
      <w:tr w:rsidR="00A00A2E" w:rsidRPr="00A52DF2" w14:paraId="63AED8E0" w14:textId="77777777" w:rsidTr="008067DE">
        <w:tc>
          <w:tcPr>
            <w:tcW w:w="2122" w:type="dxa"/>
          </w:tcPr>
          <w:p w14:paraId="24143129" w14:textId="77777777" w:rsidR="00A00A2E" w:rsidRPr="006977A4" w:rsidRDefault="00A00A2E"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Western Europe - Western China </w:t>
            </w:r>
          </w:p>
        </w:tc>
        <w:tc>
          <w:tcPr>
            <w:tcW w:w="4108" w:type="dxa"/>
          </w:tcPr>
          <w:p w14:paraId="35AEB21C" w14:textId="77777777" w:rsidR="00A00A2E" w:rsidRPr="006977A4" w:rsidRDefault="00A00A2E"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China - Kazakhstan - Russia</w:t>
            </w:r>
          </w:p>
        </w:tc>
        <w:tc>
          <w:tcPr>
            <w:tcW w:w="3115" w:type="dxa"/>
          </w:tcPr>
          <w:p w14:paraId="09F3A934" w14:textId="77777777" w:rsidR="00A00A2E" w:rsidRPr="006977A4" w:rsidRDefault="00A00A2E"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Khorgos - Almaty - Shymkent - Kyzylorda - Aktobe</w:t>
            </w:r>
          </w:p>
        </w:tc>
      </w:tr>
      <w:tr w:rsidR="00A00A2E" w:rsidRPr="00A52DF2" w14:paraId="62A18EFC" w14:textId="77777777" w:rsidTr="008067DE">
        <w:tc>
          <w:tcPr>
            <w:tcW w:w="9345" w:type="dxa"/>
            <w:gridSpan w:val="3"/>
          </w:tcPr>
          <w:p w14:paraId="45C2F0ED" w14:textId="77777777" w:rsidR="00A00A2E" w:rsidRPr="006977A4" w:rsidRDefault="00A00A2E"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Note – Developed by the author based on [118].</w:t>
            </w:r>
          </w:p>
        </w:tc>
      </w:tr>
    </w:tbl>
    <w:p w14:paraId="3D0A0AF2" w14:textId="77777777" w:rsidR="00A00A2E" w:rsidRPr="006977A4" w:rsidRDefault="00A00A2E" w:rsidP="00970BCF">
      <w:pPr>
        <w:autoSpaceDE w:val="0"/>
        <w:autoSpaceDN w:val="0"/>
        <w:adjustRightInd w:val="0"/>
        <w:spacing w:after="0" w:line="240" w:lineRule="auto"/>
        <w:ind w:firstLine="709"/>
        <w:jc w:val="both"/>
        <w:rPr>
          <w:rFonts w:ascii="Times New Roman" w:hAnsi="Times New Roman" w:cs="Times New Roman"/>
          <w:sz w:val="28"/>
          <w:szCs w:val="28"/>
          <w:lang w:val="en-US"/>
        </w:rPr>
      </w:pPr>
    </w:p>
    <w:p w14:paraId="7938F74C" w14:textId="7D8A999A" w:rsidR="00E821A3" w:rsidRPr="006977A4" w:rsidRDefault="00D247AF" w:rsidP="00970BCF">
      <w:pPr>
        <w:autoSpaceDE w:val="0"/>
        <w:autoSpaceDN w:val="0"/>
        <w:adjustRightInd w:val="0"/>
        <w:spacing w:after="0" w:line="240" w:lineRule="auto"/>
        <w:ind w:firstLine="709"/>
        <w:jc w:val="both"/>
        <w:rPr>
          <w:rFonts w:ascii="Times New Roman" w:hAnsi="Times New Roman" w:cs="Times New Roman"/>
          <w:sz w:val="28"/>
          <w:szCs w:val="28"/>
          <w:lang w:val="en-US"/>
        </w:rPr>
      </w:pPr>
      <w:bookmarkStart w:id="41" w:name="_Hlk109813215"/>
      <w:r w:rsidRPr="006977A4">
        <w:rPr>
          <w:rFonts w:ascii="Times New Roman" w:hAnsi="Times New Roman" w:cs="Times New Roman"/>
          <w:sz w:val="28"/>
          <w:szCs w:val="28"/>
          <w:lang w:val="en-US"/>
        </w:rPr>
        <w:t>The</w:t>
      </w:r>
      <w:r w:rsidR="006F4D49" w:rsidRPr="006977A4">
        <w:rPr>
          <w:rFonts w:ascii="Times New Roman" w:hAnsi="Times New Roman" w:cs="Times New Roman"/>
          <w:sz w:val="28"/>
          <w:szCs w:val="28"/>
          <w:lang w:val="en-US"/>
        </w:rPr>
        <w:t xml:space="preserve"> international transit cargo transportation </w:t>
      </w:r>
      <w:r w:rsidRPr="006977A4">
        <w:rPr>
          <w:rFonts w:ascii="Times New Roman" w:hAnsi="Times New Roman" w:cs="Times New Roman"/>
          <w:sz w:val="28"/>
          <w:szCs w:val="28"/>
          <w:lang w:val="en-US"/>
        </w:rPr>
        <w:t xml:space="preserve">is implemented </w:t>
      </w:r>
      <w:r w:rsidR="006F4D49" w:rsidRPr="006977A4">
        <w:rPr>
          <w:rFonts w:ascii="Times New Roman" w:hAnsi="Times New Roman" w:cs="Times New Roman"/>
          <w:sz w:val="28"/>
          <w:szCs w:val="28"/>
          <w:lang w:val="en-US"/>
        </w:rPr>
        <w:t xml:space="preserve">within the </w:t>
      </w:r>
      <w:r w:rsidR="00E27E9C" w:rsidRPr="006977A4">
        <w:rPr>
          <w:rFonts w:ascii="Times New Roman" w:hAnsi="Times New Roman" w:cs="Times New Roman"/>
          <w:sz w:val="28"/>
          <w:szCs w:val="28"/>
          <w:lang w:val="en-US"/>
        </w:rPr>
        <w:t>Eurasian transport corridors framework</w:t>
      </w:r>
      <w:r w:rsidR="006F4D49" w:rsidRPr="006977A4">
        <w:rPr>
          <w:rFonts w:ascii="Times New Roman" w:hAnsi="Times New Roman" w:cs="Times New Roman"/>
          <w:sz w:val="28"/>
          <w:szCs w:val="28"/>
          <w:lang w:val="en-US"/>
        </w:rPr>
        <w:t xml:space="preserve">, </w:t>
      </w:r>
      <w:r w:rsidR="00AB7818" w:rsidRPr="006977A4">
        <w:rPr>
          <w:rFonts w:ascii="Times New Roman" w:hAnsi="Times New Roman" w:cs="Times New Roman"/>
          <w:sz w:val="28"/>
          <w:szCs w:val="28"/>
          <w:lang w:val="en-US"/>
        </w:rPr>
        <w:t xml:space="preserve">especially– The New Eurasian Land Bridge (NELB) across these countries: China, Kazakhstan, Russian Federation, Belarus, </w:t>
      </w:r>
      <w:r w:rsidR="00261120" w:rsidRPr="006977A4">
        <w:rPr>
          <w:rFonts w:ascii="Times New Roman" w:hAnsi="Times New Roman" w:cs="Times New Roman"/>
          <w:sz w:val="28"/>
          <w:szCs w:val="28"/>
          <w:lang w:val="en-US"/>
        </w:rPr>
        <w:t xml:space="preserve">and </w:t>
      </w:r>
      <w:r w:rsidR="00AB7818" w:rsidRPr="006977A4">
        <w:rPr>
          <w:rFonts w:ascii="Times New Roman" w:hAnsi="Times New Roman" w:cs="Times New Roman"/>
          <w:sz w:val="28"/>
          <w:szCs w:val="28"/>
          <w:lang w:val="en-US"/>
        </w:rPr>
        <w:t>the Netherlands</w:t>
      </w:r>
      <w:r w:rsidR="00CA29BA" w:rsidRPr="006977A4">
        <w:rPr>
          <w:rFonts w:ascii="Times New Roman" w:hAnsi="Times New Roman" w:cs="Times New Roman"/>
          <w:sz w:val="28"/>
          <w:szCs w:val="28"/>
          <w:lang w:val="en-US"/>
        </w:rPr>
        <w:t xml:space="preserve"> </w:t>
      </w:r>
      <w:r w:rsidR="001A44E3" w:rsidRPr="006977A4">
        <w:rPr>
          <w:rFonts w:ascii="Times New Roman" w:hAnsi="Times New Roman" w:cs="Times New Roman"/>
          <w:sz w:val="28"/>
          <w:szCs w:val="28"/>
          <w:lang w:val="en-US"/>
        </w:rPr>
        <w:t>play</w:t>
      </w:r>
      <w:r w:rsidR="00CA29BA" w:rsidRPr="006977A4">
        <w:rPr>
          <w:rFonts w:ascii="Times New Roman" w:hAnsi="Times New Roman" w:cs="Times New Roman"/>
          <w:sz w:val="28"/>
          <w:szCs w:val="28"/>
          <w:lang w:val="en-US"/>
        </w:rPr>
        <w:t xml:space="preserve"> </w:t>
      </w:r>
      <w:r w:rsidR="00E27E9C" w:rsidRPr="006977A4">
        <w:rPr>
          <w:rFonts w:ascii="Times New Roman" w:hAnsi="Times New Roman" w:cs="Times New Roman"/>
          <w:sz w:val="28"/>
          <w:szCs w:val="28"/>
          <w:lang w:val="en-US"/>
        </w:rPr>
        <w:t>the central</w:t>
      </w:r>
      <w:r w:rsidR="00CA29BA" w:rsidRPr="006977A4">
        <w:rPr>
          <w:rFonts w:ascii="Times New Roman" w:hAnsi="Times New Roman" w:cs="Times New Roman"/>
          <w:sz w:val="28"/>
          <w:szCs w:val="28"/>
          <w:lang w:val="en-US"/>
        </w:rPr>
        <w:t xml:space="preserve"> role</w:t>
      </w:r>
      <w:r w:rsidR="00CF13EB" w:rsidRPr="006977A4">
        <w:rPr>
          <w:rFonts w:ascii="Times New Roman" w:hAnsi="Times New Roman" w:cs="Times New Roman"/>
          <w:sz w:val="28"/>
          <w:szCs w:val="28"/>
          <w:lang w:val="en-US"/>
        </w:rPr>
        <w:t xml:space="preserve">. </w:t>
      </w:r>
      <w:r w:rsidR="00E821A3" w:rsidRPr="006977A4">
        <w:rPr>
          <w:rFonts w:ascii="Times New Roman" w:hAnsi="Times New Roman" w:cs="Times New Roman"/>
          <w:sz w:val="28"/>
          <w:szCs w:val="28"/>
          <w:lang w:val="en-US"/>
        </w:rPr>
        <w:t xml:space="preserve">Thus, in comparison with traditional sea routes, the Economic Corridor of the New Eurasian Land Bridge (NELBEC) becomes more attractive for the transportation of high-tech products with high added value, such as automotive components, pharmaceuticals and cosmetics, </w:t>
      </w:r>
      <w:r w:rsidR="001A44E3" w:rsidRPr="006977A4">
        <w:rPr>
          <w:rFonts w:ascii="Times New Roman" w:hAnsi="Times New Roman" w:cs="Times New Roman"/>
          <w:sz w:val="28"/>
          <w:szCs w:val="28"/>
          <w:lang w:val="en-US"/>
        </w:rPr>
        <w:t>and food</w:t>
      </w:r>
      <w:r w:rsidR="00E821A3" w:rsidRPr="006977A4">
        <w:rPr>
          <w:rFonts w:ascii="Times New Roman" w:hAnsi="Times New Roman" w:cs="Times New Roman"/>
          <w:sz w:val="28"/>
          <w:szCs w:val="28"/>
          <w:lang w:val="en-US"/>
        </w:rPr>
        <w:t xml:space="preserve"> products from the manufacturing </w:t>
      </w:r>
      <w:r w:rsidR="000D7746" w:rsidRPr="006977A4">
        <w:rPr>
          <w:rFonts w:ascii="Times New Roman" w:hAnsi="Times New Roman" w:cs="Times New Roman"/>
          <w:sz w:val="28"/>
          <w:szCs w:val="28"/>
          <w:lang w:val="en-US"/>
        </w:rPr>
        <w:t>centers</w:t>
      </w:r>
      <w:r w:rsidR="00E821A3" w:rsidRPr="006977A4">
        <w:rPr>
          <w:rFonts w:ascii="Times New Roman" w:hAnsi="Times New Roman" w:cs="Times New Roman"/>
          <w:sz w:val="28"/>
          <w:szCs w:val="28"/>
          <w:lang w:val="en-US"/>
        </w:rPr>
        <w:t xml:space="preserve"> of China to Europe </w:t>
      </w:r>
      <w:r w:rsidR="007A32CB" w:rsidRPr="006977A4">
        <w:rPr>
          <w:rFonts w:ascii="Times New Roman" w:hAnsi="Times New Roman" w:cs="Times New Roman"/>
          <w:sz w:val="28"/>
          <w:szCs w:val="28"/>
          <w:lang w:val="en-US"/>
        </w:rPr>
        <w:fldChar w:fldCharType="begin" w:fldLock="1"/>
      </w:r>
      <w:r w:rsidR="002E7DEE" w:rsidRPr="006977A4">
        <w:rPr>
          <w:rFonts w:ascii="Times New Roman" w:hAnsi="Times New Roman" w:cs="Times New Roman"/>
          <w:sz w:val="28"/>
          <w:szCs w:val="28"/>
          <w:lang w:val="en-US"/>
        </w:rPr>
        <w:instrText>ADDIN CSL_CITATION {"citationItems":[{"id":"ITEM-1","itemData":{"DOI":"10.1016/j.tra.2018.08.001","ISSN":"09658564","abstract":"Under the Belt and Road (B&amp;R) initiative, two new emerging trade corridors connecting the Far East to Europe have been built. One is the China-Europe Sea-Land Express Line (CESEL) and the other is the New Eurasian Land Bridge (NELB). This paper aims to understand the attitude of relevant stakeholders towards the performance of the Traditional Sea-Land Line (TSLL) alongside the two emerging container routes under the B&amp;R initiative. To achieve this objective, we first of all built a performance evaluation system to understand the relative performance of these trade routes. A questionnaire survey was carried out to reveal the differing views on route performance, and Fuzzy Multi-Criteria Decision Analysis (MCDA) was then used to examine and interpret the survey data. Secondly, by dividing the interviewees into two groups, we examined whether the government's development priorities are at variance with the preferences of industry practitioners. Thirdly, we explored the reasons for the variance by conducting an intensive interview with ten key stakeholders and then explain the findings from the perspective of institutional theories. Finally, we addressed the uncertainty and dynamics of route development under three different scenarios. Several managerial implications are proposed on the basis of our findings.","author":[{"dropping-particle":"","family":"Yang","given":"Dong","non-dropping-particle":"","parse-names":false,"suffix":""},{"dropping-particle":"","family":"Jiang","given":"Liping","non-dropping-particle":"","parse-names":false,"suffix":""},{"dropping-particle":"","family":"Ng","given":"Adolf K.Y.","non-dropping-particle":"","parse-names":false,"suffix":""}],"container-title":"Transportation Research Part A: Policy and Practice","id":"ITEM-1","issue":"July 2017","issued":{"date-parts":[["2018"]]},"page":"190-204","publisher":"Elsevier","title":"One Belt one Road, but several routes: A case study of new emerging trade corridors connecting the Far East to Europe","type":"article-journal","volume":"117"},"uris":["http://www.mendeley.com/documents/?uuid=82ba2dac-8ea9-467b-bb88-8cca4cfbbc44"]}],"mendeley":{"formattedCitation":"[118]","manualFormatting":"[119]","plainTextFormattedCitation":"[118]","previouslyFormattedCitation":"[118]"},"properties":{"noteIndex":0},"schema":"https://github.com/citation-style-language/schema/raw/master/csl-citation.json"}</w:instrText>
      </w:r>
      <w:r w:rsidR="007A32CB"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[11</w:t>
      </w:r>
      <w:r w:rsidR="002E7DEE" w:rsidRPr="006977A4">
        <w:rPr>
          <w:rFonts w:ascii="Times New Roman" w:hAnsi="Times New Roman" w:cs="Times New Roman"/>
          <w:noProof/>
          <w:sz w:val="28"/>
          <w:szCs w:val="28"/>
          <w:lang w:val="en-US"/>
        </w:rPr>
        <w:t>9</w:t>
      </w:r>
      <w:r w:rsidR="00371352" w:rsidRPr="006977A4">
        <w:rPr>
          <w:rFonts w:ascii="Times New Roman" w:hAnsi="Times New Roman" w:cs="Times New Roman"/>
          <w:noProof/>
          <w:sz w:val="28"/>
          <w:szCs w:val="28"/>
          <w:lang w:val="en-US"/>
        </w:rPr>
        <w:t>]</w:t>
      </w:r>
      <w:r w:rsidR="007A32CB" w:rsidRPr="006977A4">
        <w:rPr>
          <w:rFonts w:ascii="Times New Roman" w:hAnsi="Times New Roman" w:cs="Times New Roman"/>
          <w:sz w:val="28"/>
          <w:szCs w:val="28"/>
          <w:lang w:val="en-US"/>
        </w:rPr>
        <w:fldChar w:fldCharType="end"/>
      </w:r>
      <w:r w:rsidR="00DE503A" w:rsidRPr="006977A4">
        <w:rPr>
          <w:rFonts w:ascii="Times New Roman" w:hAnsi="Times New Roman" w:cs="Times New Roman"/>
          <w:sz w:val="28"/>
          <w:szCs w:val="28"/>
          <w:lang w:val="en-US"/>
        </w:rPr>
        <w:t>.</w:t>
      </w:r>
    </w:p>
    <w:p w14:paraId="39271321" w14:textId="75F04E49" w:rsidR="00F01F2F" w:rsidRPr="006977A4" w:rsidRDefault="000D7746" w:rsidP="00970BCF">
      <w:pPr>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main </w:t>
      </w:r>
      <w:r w:rsidR="00F01F2F" w:rsidRPr="006977A4">
        <w:rPr>
          <w:rFonts w:ascii="Times New Roman" w:hAnsi="Times New Roman" w:cs="Times New Roman"/>
          <w:sz w:val="28"/>
          <w:szCs w:val="28"/>
          <w:lang w:val="en-US"/>
        </w:rPr>
        <w:t>advantages</w:t>
      </w:r>
      <w:r w:rsidRPr="006977A4">
        <w:rPr>
          <w:rFonts w:ascii="Times New Roman" w:hAnsi="Times New Roman" w:cs="Times New Roman"/>
          <w:sz w:val="28"/>
          <w:szCs w:val="28"/>
          <w:lang w:val="en-US"/>
        </w:rPr>
        <w:t xml:space="preserve"> of land corridor</w:t>
      </w:r>
      <w:r w:rsidR="00796112"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rail transportation </w:t>
      </w:r>
      <w:r w:rsidR="005974E3" w:rsidRPr="006977A4">
        <w:rPr>
          <w:rFonts w:ascii="Times New Roman" w:hAnsi="Times New Roman" w:cs="Times New Roman"/>
          <w:sz w:val="28"/>
          <w:szCs w:val="28"/>
          <w:lang w:val="en-US"/>
        </w:rPr>
        <w:t xml:space="preserve">are the </w:t>
      </w:r>
      <w:r w:rsidR="00F30550" w:rsidRPr="006977A4">
        <w:rPr>
          <w:rFonts w:ascii="Times New Roman" w:hAnsi="Times New Roman" w:cs="Times New Roman"/>
          <w:sz w:val="28"/>
          <w:szCs w:val="28"/>
          <w:lang w:val="en-US"/>
        </w:rPr>
        <w:t>railway schedule's accuracy</w:t>
      </w:r>
      <w:r w:rsidR="005974E3" w:rsidRPr="006977A4">
        <w:rPr>
          <w:rFonts w:ascii="Times New Roman" w:hAnsi="Times New Roman" w:cs="Times New Roman"/>
          <w:sz w:val="28"/>
          <w:szCs w:val="28"/>
          <w:lang w:val="en-US"/>
        </w:rPr>
        <w:t>, short</w:t>
      </w:r>
      <w:r w:rsidRPr="006977A4">
        <w:rPr>
          <w:rFonts w:ascii="Times New Roman" w:hAnsi="Times New Roman" w:cs="Times New Roman"/>
          <w:sz w:val="28"/>
          <w:szCs w:val="28"/>
          <w:lang w:val="en-US"/>
        </w:rPr>
        <w:t>er</w:t>
      </w:r>
      <w:r w:rsidR="005974E3" w:rsidRPr="006977A4">
        <w:rPr>
          <w:rFonts w:ascii="Times New Roman" w:hAnsi="Times New Roman" w:cs="Times New Roman"/>
          <w:sz w:val="28"/>
          <w:szCs w:val="28"/>
          <w:lang w:val="en-US"/>
        </w:rPr>
        <w:t xml:space="preserve"> delivery times (</w:t>
      </w:r>
      <w:r w:rsidR="000439BA" w:rsidRPr="006977A4">
        <w:rPr>
          <w:rFonts w:ascii="Times New Roman" w:hAnsi="Times New Roman" w:cs="Times New Roman"/>
          <w:sz w:val="28"/>
          <w:szCs w:val="28"/>
          <w:lang w:val="en-US"/>
        </w:rPr>
        <w:t xml:space="preserve">before </w:t>
      </w:r>
      <w:r w:rsidR="00FA37C2" w:rsidRPr="006977A4">
        <w:rPr>
          <w:rFonts w:ascii="Times New Roman" w:hAnsi="Times New Roman" w:cs="Times New Roman"/>
          <w:sz w:val="28"/>
          <w:szCs w:val="28"/>
          <w:lang w:val="en-US"/>
        </w:rPr>
        <w:t xml:space="preserve">the </w:t>
      </w:r>
      <w:r w:rsidR="000439BA" w:rsidRPr="006977A4">
        <w:rPr>
          <w:rFonts w:ascii="Times New Roman" w:hAnsi="Times New Roman" w:cs="Times New Roman"/>
          <w:sz w:val="28"/>
          <w:szCs w:val="28"/>
          <w:lang w:val="en-US"/>
        </w:rPr>
        <w:t xml:space="preserve">pandemic: </w:t>
      </w:r>
      <w:r w:rsidR="005974E3" w:rsidRPr="006977A4">
        <w:rPr>
          <w:rFonts w:ascii="Times New Roman" w:hAnsi="Times New Roman" w:cs="Times New Roman"/>
          <w:sz w:val="28"/>
          <w:szCs w:val="28"/>
          <w:lang w:val="en-US"/>
        </w:rPr>
        <w:t>10-14 days, while by sea</w:t>
      </w:r>
      <w:r w:rsidR="00261120" w:rsidRPr="006977A4">
        <w:rPr>
          <w:rFonts w:ascii="Times New Roman" w:hAnsi="Times New Roman" w:cs="Times New Roman"/>
          <w:sz w:val="28"/>
          <w:szCs w:val="28"/>
          <w:lang w:val="en-US"/>
        </w:rPr>
        <w:t>,</w:t>
      </w:r>
      <w:r w:rsidR="005974E3"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it takes </w:t>
      </w:r>
      <w:r w:rsidR="005974E3" w:rsidRPr="006977A4">
        <w:rPr>
          <w:rFonts w:ascii="Times New Roman" w:hAnsi="Times New Roman" w:cs="Times New Roman"/>
          <w:sz w:val="28"/>
          <w:szCs w:val="28"/>
          <w:lang w:val="en-US"/>
        </w:rPr>
        <w:t>20-22 days), and</w:t>
      </w:r>
      <w:r w:rsidR="00EF428B" w:rsidRPr="006977A4">
        <w:rPr>
          <w:rFonts w:ascii="Times New Roman" w:hAnsi="Times New Roman" w:cs="Times New Roman"/>
          <w:sz w:val="28"/>
          <w:szCs w:val="28"/>
          <w:lang w:val="en-US"/>
        </w:rPr>
        <w:t xml:space="preserve"> environmental friendliness. </w:t>
      </w:r>
      <w:r w:rsidR="00F01F2F" w:rsidRPr="006977A4">
        <w:rPr>
          <w:rFonts w:ascii="Times New Roman" w:hAnsi="Times New Roman" w:cs="Times New Roman"/>
          <w:sz w:val="28"/>
          <w:szCs w:val="28"/>
          <w:lang w:val="en-US"/>
        </w:rPr>
        <w:t>Moreover, in the context of t</w:t>
      </w:r>
      <w:r w:rsidR="0012301F" w:rsidRPr="006977A4">
        <w:rPr>
          <w:rFonts w:ascii="Times New Roman" w:hAnsi="Times New Roman" w:cs="Times New Roman"/>
          <w:sz w:val="28"/>
          <w:szCs w:val="28"/>
          <w:lang w:val="en-US"/>
        </w:rPr>
        <w:t>he Covid</w:t>
      </w:r>
      <w:r w:rsidR="00EF428B" w:rsidRPr="006977A4">
        <w:rPr>
          <w:rFonts w:ascii="Times New Roman" w:hAnsi="Times New Roman" w:cs="Times New Roman"/>
          <w:sz w:val="28"/>
          <w:szCs w:val="28"/>
          <w:lang w:val="en-US"/>
        </w:rPr>
        <w:t xml:space="preserve">19 pandemic, rail transportation was particularly relevant. </w:t>
      </w:r>
      <w:r w:rsidR="00F01F2F" w:rsidRPr="006977A4">
        <w:rPr>
          <w:rFonts w:ascii="Times New Roman" w:hAnsi="Times New Roman" w:cs="Times New Roman"/>
          <w:sz w:val="28"/>
          <w:szCs w:val="28"/>
          <w:lang w:val="en-US"/>
        </w:rPr>
        <w:t xml:space="preserve">It played an </w:t>
      </w:r>
      <w:r w:rsidR="00261120" w:rsidRPr="006977A4">
        <w:rPr>
          <w:rFonts w:ascii="Times New Roman" w:hAnsi="Times New Roman" w:cs="Times New Roman"/>
          <w:sz w:val="28"/>
          <w:szCs w:val="28"/>
          <w:lang w:val="en-US"/>
        </w:rPr>
        <w:t>essential</w:t>
      </w:r>
      <w:r w:rsidR="00F01F2F" w:rsidRPr="006977A4">
        <w:rPr>
          <w:rFonts w:ascii="Times New Roman" w:hAnsi="Times New Roman" w:cs="Times New Roman"/>
          <w:sz w:val="28"/>
          <w:szCs w:val="28"/>
          <w:lang w:val="en-US"/>
        </w:rPr>
        <w:t xml:space="preserve"> role for items where speed of delivery is critical, such as electronics, automotive components, pharmaceuticals, and food.</w:t>
      </w:r>
    </w:p>
    <w:p w14:paraId="0AC0DB98" w14:textId="0B8AF674" w:rsidR="00EF428B" w:rsidRPr="006977A4" w:rsidRDefault="00EF428B" w:rsidP="00970BCF">
      <w:pPr>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In general, the volume of transit traffic in Kazakhstan is increasing </w:t>
      </w:r>
      <w:r w:rsidR="00261120" w:rsidRPr="006977A4">
        <w:rPr>
          <w:rFonts w:ascii="Times New Roman" w:hAnsi="Times New Roman" w:cs="Times New Roman"/>
          <w:sz w:val="28"/>
          <w:szCs w:val="28"/>
          <w:lang w:val="en-US"/>
        </w:rPr>
        <w:t>yearly</w:t>
      </w:r>
      <w:r w:rsidRPr="006977A4">
        <w:rPr>
          <w:rFonts w:ascii="Times New Roman" w:hAnsi="Times New Roman" w:cs="Times New Roman"/>
          <w:sz w:val="28"/>
          <w:szCs w:val="28"/>
          <w:lang w:val="en-US"/>
        </w:rPr>
        <w:t xml:space="preserve">. </w:t>
      </w:r>
      <w:r w:rsidR="002D55E4" w:rsidRPr="006977A4">
        <w:rPr>
          <w:rFonts w:ascii="Times New Roman" w:hAnsi="Times New Roman" w:cs="Times New Roman"/>
          <w:sz w:val="28"/>
          <w:szCs w:val="28"/>
          <w:lang w:val="en-US"/>
        </w:rPr>
        <w:t>The main modes of transport are rail and road transport. However, t</w:t>
      </w:r>
      <w:r w:rsidR="00261120" w:rsidRPr="006977A4">
        <w:rPr>
          <w:rFonts w:ascii="Times New Roman" w:hAnsi="Times New Roman" w:cs="Times New Roman"/>
          <w:sz w:val="28"/>
          <w:szCs w:val="28"/>
          <w:lang w:val="en-US"/>
        </w:rPr>
        <w:t>echnological and institutional bottlenecks exist</w:t>
      </w:r>
      <w:r w:rsidRPr="006977A4">
        <w:rPr>
          <w:rFonts w:ascii="Times New Roman" w:hAnsi="Times New Roman" w:cs="Times New Roman"/>
          <w:sz w:val="28"/>
          <w:szCs w:val="28"/>
          <w:lang w:val="en-US"/>
        </w:rPr>
        <w:t xml:space="preserve"> in </w:t>
      </w:r>
      <w:r w:rsidR="00CC34E6" w:rsidRPr="006977A4">
        <w:rPr>
          <w:rFonts w:ascii="Times New Roman" w:hAnsi="Times New Roman" w:cs="Times New Roman"/>
          <w:sz w:val="28"/>
          <w:szCs w:val="28"/>
          <w:lang w:val="en-US"/>
        </w:rPr>
        <w:t>developing</w:t>
      </w:r>
      <w:r w:rsidRPr="006977A4">
        <w:rPr>
          <w:rFonts w:ascii="Times New Roman" w:hAnsi="Times New Roman" w:cs="Times New Roman"/>
          <w:sz w:val="28"/>
          <w:szCs w:val="28"/>
          <w:lang w:val="en-US"/>
        </w:rPr>
        <w:t xml:space="preserve"> the country's transport and logistics infrastructure.</w:t>
      </w:r>
    </w:p>
    <w:p w14:paraId="7E76BFDB" w14:textId="7CCA274C" w:rsidR="00EF428B" w:rsidRPr="006977A4" w:rsidRDefault="00831472" w:rsidP="00970BCF">
      <w:pPr>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During the</w:t>
      </w:r>
      <w:r w:rsidR="00B029B2" w:rsidRPr="006977A4">
        <w:rPr>
          <w:rFonts w:ascii="Times New Roman" w:hAnsi="Times New Roman" w:cs="Times New Roman"/>
          <w:sz w:val="28"/>
          <w:szCs w:val="28"/>
          <w:lang w:val="en-US"/>
        </w:rPr>
        <w:t xml:space="preserve"> pandemic,</w:t>
      </w:r>
      <w:r w:rsidR="00EF428B" w:rsidRPr="006977A4">
        <w:rPr>
          <w:rFonts w:ascii="Times New Roman" w:hAnsi="Times New Roman" w:cs="Times New Roman"/>
          <w:sz w:val="28"/>
          <w:szCs w:val="28"/>
          <w:lang w:val="en-US"/>
        </w:rPr>
        <w:t xml:space="preserve"> the main reason for the accumulation of goods at the Dostyk / Alashankou and Altynkol / Khorgos railway border crossings is the limitation of the reception of trains from China. </w:t>
      </w:r>
      <w:r w:rsidRPr="006977A4">
        <w:rPr>
          <w:rFonts w:ascii="Times New Roman" w:hAnsi="Times New Roman" w:cs="Times New Roman"/>
          <w:sz w:val="28"/>
          <w:szCs w:val="28"/>
          <w:lang w:val="en-US"/>
        </w:rPr>
        <w:t>Moreover</w:t>
      </w:r>
      <w:r w:rsidR="00EF428B" w:rsidRPr="006977A4">
        <w:rPr>
          <w:rFonts w:ascii="Times New Roman" w:hAnsi="Times New Roman" w:cs="Times New Roman"/>
          <w:sz w:val="28"/>
          <w:szCs w:val="28"/>
          <w:lang w:val="en-US"/>
        </w:rPr>
        <w:t xml:space="preserve">, there are internal problems in organizing the effective functioning and technological modernization of border stations, terminals, </w:t>
      </w:r>
      <w:r w:rsidR="00261120" w:rsidRPr="006977A4">
        <w:rPr>
          <w:rFonts w:ascii="Times New Roman" w:hAnsi="Times New Roman" w:cs="Times New Roman"/>
          <w:sz w:val="28"/>
          <w:szCs w:val="28"/>
          <w:lang w:val="en-US"/>
        </w:rPr>
        <w:t xml:space="preserve">and </w:t>
      </w:r>
      <w:r w:rsidR="00EF428B" w:rsidRPr="006977A4">
        <w:rPr>
          <w:rFonts w:ascii="Times New Roman" w:hAnsi="Times New Roman" w:cs="Times New Roman"/>
          <w:sz w:val="28"/>
          <w:szCs w:val="28"/>
          <w:lang w:val="en-US"/>
        </w:rPr>
        <w:t xml:space="preserve">logistics </w:t>
      </w:r>
      <w:r w:rsidRPr="006977A4">
        <w:rPr>
          <w:rFonts w:ascii="Times New Roman" w:hAnsi="Times New Roman" w:cs="Times New Roman"/>
          <w:sz w:val="28"/>
          <w:szCs w:val="28"/>
          <w:lang w:val="en-US"/>
        </w:rPr>
        <w:t>hubs</w:t>
      </w:r>
      <w:r w:rsidR="005974E3" w:rsidRPr="006977A4">
        <w:rPr>
          <w:rFonts w:ascii="Times New Roman" w:hAnsi="Times New Roman" w:cs="Times New Roman"/>
          <w:sz w:val="28"/>
          <w:szCs w:val="28"/>
          <w:lang w:val="en-US"/>
        </w:rPr>
        <w:t xml:space="preserve"> and improving logistics services' quality</w:t>
      </w:r>
      <w:r w:rsidR="00EF428B" w:rsidRPr="006977A4">
        <w:rPr>
          <w:rFonts w:ascii="Times New Roman" w:hAnsi="Times New Roman" w:cs="Times New Roman"/>
          <w:sz w:val="28"/>
          <w:szCs w:val="28"/>
          <w:lang w:val="en-US"/>
        </w:rPr>
        <w:t>.</w:t>
      </w:r>
    </w:p>
    <w:bookmarkEnd w:id="41"/>
    <w:p w14:paraId="201E7ED2" w14:textId="77777777" w:rsidR="00562170" w:rsidRPr="006977A4" w:rsidRDefault="00562170" w:rsidP="00970BCF">
      <w:pPr>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In terms of geopolitical crisis, within the framework of Trans-Eurasian land-based transport corridors, especially the Middle Corridor - The Trans-Caspian International Transport Route, has attracted particular attention. It runs through Kazakhstan, the Caspian sea, Azerbaijan, Georgia and European countries.</w:t>
      </w:r>
    </w:p>
    <w:p w14:paraId="5B30E682" w14:textId="3220670F" w:rsidR="00596920" w:rsidRPr="006977A4" w:rsidRDefault="00951966" w:rsidP="00970BCF">
      <w:pPr>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Kazakhstan's place in international rankings shows that, in general, the country's logistics system is developing progressively: there is a high volume of investment in the logistics infrastructure</w:t>
      </w:r>
      <w:r w:rsidR="00261120"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increased transparency and efficiency of customs administration; the market is open to foreign companies; </w:t>
      </w:r>
      <w:r w:rsidR="00647D1F" w:rsidRPr="006977A4">
        <w:rPr>
          <w:rFonts w:ascii="Times New Roman" w:hAnsi="Times New Roman" w:cs="Times New Roman"/>
          <w:sz w:val="28"/>
          <w:szCs w:val="28"/>
          <w:lang w:val="en-US"/>
        </w:rPr>
        <w:t xml:space="preserve">there is </w:t>
      </w:r>
      <w:r w:rsidRPr="006977A4">
        <w:rPr>
          <w:rFonts w:ascii="Times New Roman" w:hAnsi="Times New Roman" w:cs="Times New Roman"/>
          <w:sz w:val="28"/>
          <w:szCs w:val="28"/>
          <w:lang w:val="en-US"/>
        </w:rPr>
        <w:t xml:space="preserve">a high degree of integration into the world economy, etc. However, it is </w:t>
      </w:r>
      <w:r w:rsidR="002F6DF7" w:rsidRPr="006977A4">
        <w:rPr>
          <w:rFonts w:ascii="Times New Roman" w:hAnsi="Times New Roman" w:cs="Times New Roman"/>
          <w:sz w:val="28"/>
          <w:szCs w:val="28"/>
          <w:lang w:val="en-US"/>
        </w:rPr>
        <w:t xml:space="preserve">noteworthy to </w:t>
      </w:r>
      <w:r w:rsidR="002F6DF7" w:rsidRPr="006977A4">
        <w:rPr>
          <w:rFonts w:ascii="Times New Roman" w:hAnsi="Times New Roman" w:cs="Times New Roman"/>
          <w:sz w:val="28"/>
          <w:szCs w:val="28"/>
          <w:lang w:val="en-US"/>
        </w:rPr>
        <w:lastRenderedPageBreak/>
        <w:t>highlight the weaknesses in</w:t>
      </w:r>
      <w:r w:rsidRPr="006977A4">
        <w:rPr>
          <w:rFonts w:ascii="Times New Roman" w:hAnsi="Times New Roman" w:cs="Times New Roman"/>
          <w:sz w:val="28"/>
          <w:szCs w:val="28"/>
          <w:lang w:val="en-US"/>
        </w:rPr>
        <w:t xml:space="preserve"> the country's logistics system: the logistics potential of Kazakhstan, as a transit </w:t>
      </w:r>
      <w:r w:rsidR="002F6DF7" w:rsidRPr="006977A4">
        <w:rPr>
          <w:rFonts w:ascii="Times New Roman" w:hAnsi="Times New Roman" w:cs="Times New Roman"/>
          <w:sz w:val="28"/>
          <w:szCs w:val="28"/>
          <w:lang w:val="en-US"/>
        </w:rPr>
        <w:t>country</w:t>
      </w:r>
      <w:r w:rsidR="00261120"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is not fully </w:t>
      </w:r>
      <w:r w:rsidR="002F6DF7" w:rsidRPr="006977A4">
        <w:rPr>
          <w:rFonts w:ascii="Times New Roman" w:hAnsi="Times New Roman" w:cs="Times New Roman"/>
          <w:sz w:val="28"/>
          <w:szCs w:val="28"/>
          <w:lang w:val="en-US"/>
        </w:rPr>
        <w:t>utilized</w:t>
      </w:r>
      <w:r w:rsidRPr="006977A4">
        <w:rPr>
          <w:rFonts w:ascii="Times New Roman" w:hAnsi="Times New Roman" w:cs="Times New Roman"/>
          <w:sz w:val="28"/>
          <w:szCs w:val="28"/>
          <w:lang w:val="en-US"/>
        </w:rPr>
        <w:t xml:space="preserve">; foreign experts note the low quality of the </w:t>
      </w:r>
      <w:r w:rsidR="002F6DF7" w:rsidRPr="006977A4">
        <w:rPr>
          <w:rFonts w:ascii="Times New Roman" w:hAnsi="Times New Roman" w:cs="Times New Roman"/>
          <w:sz w:val="28"/>
          <w:szCs w:val="28"/>
          <w:lang w:val="en-US"/>
        </w:rPr>
        <w:t>logistics service provision</w:t>
      </w:r>
      <w:r w:rsidRPr="006977A4">
        <w:rPr>
          <w:rFonts w:ascii="Times New Roman" w:hAnsi="Times New Roman" w:cs="Times New Roman"/>
          <w:sz w:val="28"/>
          <w:szCs w:val="28"/>
          <w:lang w:val="en-US"/>
        </w:rPr>
        <w:t>; need</w:t>
      </w:r>
      <w:r w:rsidR="00CC34E6" w:rsidRPr="006977A4">
        <w:rPr>
          <w:rFonts w:ascii="Times New Roman" w:hAnsi="Times New Roman" w:cs="Times New Roman"/>
          <w:sz w:val="28"/>
          <w:szCs w:val="28"/>
          <w:lang w:val="en-US"/>
        </w:rPr>
        <w:t>s</w:t>
      </w:r>
      <w:r w:rsidR="00BC379B" w:rsidRPr="006977A4">
        <w:rPr>
          <w:rFonts w:ascii="Times New Roman" w:hAnsi="Times New Roman" w:cs="Times New Roman"/>
          <w:sz w:val="28"/>
          <w:szCs w:val="28"/>
          <w:lang w:val="en-US"/>
        </w:rPr>
        <w:t xml:space="preserve"> in delivery time optimization</w:t>
      </w:r>
      <w:r w:rsidRPr="006977A4">
        <w:rPr>
          <w:rFonts w:ascii="Times New Roman" w:hAnsi="Times New Roman" w:cs="Times New Roman"/>
          <w:sz w:val="28"/>
          <w:szCs w:val="28"/>
          <w:lang w:val="en-US"/>
        </w:rPr>
        <w:t xml:space="preserve">; </w:t>
      </w:r>
      <w:r w:rsidR="002F6DF7" w:rsidRPr="006977A4">
        <w:rPr>
          <w:rFonts w:ascii="Times New Roman" w:hAnsi="Times New Roman" w:cs="Times New Roman"/>
          <w:sz w:val="28"/>
          <w:szCs w:val="28"/>
          <w:lang w:val="en-US"/>
        </w:rPr>
        <w:t>the lack of</w:t>
      </w:r>
      <w:r w:rsidRPr="006977A4">
        <w:rPr>
          <w:rFonts w:ascii="Times New Roman" w:hAnsi="Times New Roman" w:cs="Times New Roman"/>
          <w:sz w:val="28"/>
          <w:szCs w:val="28"/>
          <w:lang w:val="en-US"/>
        </w:rPr>
        <w:t xml:space="preserve"> relevant logistics specialists capable of providing services at a high professional level; </w:t>
      </w:r>
      <w:r w:rsidR="00CC34E6" w:rsidRPr="006977A4">
        <w:rPr>
          <w:rFonts w:ascii="Times New Roman" w:hAnsi="Times New Roman" w:cs="Times New Roman"/>
          <w:sz w:val="28"/>
          <w:szCs w:val="28"/>
          <w:lang w:val="en-US"/>
        </w:rPr>
        <w:t xml:space="preserve">the </w:t>
      </w:r>
      <w:r w:rsidR="002F6DF7" w:rsidRPr="006977A4">
        <w:rPr>
          <w:rFonts w:ascii="Times New Roman" w:hAnsi="Times New Roman" w:cs="Times New Roman"/>
          <w:sz w:val="28"/>
          <w:szCs w:val="28"/>
          <w:lang w:val="en-US"/>
        </w:rPr>
        <w:t>necessity of</w:t>
      </w:r>
      <w:r w:rsidRPr="006977A4">
        <w:rPr>
          <w:rFonts w:ascii="Times New Roman" w:hAnsi="Times New Roman" w:cs="Times New Roman"/>
          <w:sz w:val="28"/>
          <w:szCs w:val="28"/>
          <w:lang w:val="en-US"/>
        </w:rPr>
        <w:t xml:space="preserve"> the internal transport infrastructure</w:t>
      </w:r>
      <w:r w:rsidR="002F6DF7" w:rsidRPr="006977A4">
        <w:rPr>
          <w:rFonts w:ascii="Times New Roman" w:hAnsi="Times New Roman" w:cs="Times New Roman"/>
          <w:sz w:val="28"/>
          <w:szCs w:val="28"/>
          <w:lang w:val="en-US"/>
        </w:rPr>
        <w:t xml:space="preserve"> improvement</w:t>
      </w:r>
      <w:r w:rsidRPr="006977A4">
        <w:rPr>
          <w:rFonts w:ascii="Times New Roman" w:hAnsi="Times New Roman" w:cs="Times New Roman"/>
          <w:sz w:val="28"/>
          <w:szCs w:val="28"/>
          <w:lang w:val="en-US"/>
        </w:rPr>
        <w:t>; shortage of storage space, etc.</w:t>
      </w:r>
    </w:p>
    <w:p w14:paraId="0CDF45B4" w14:textId="001722AD" w:rsidR="00E34D28" w:rsidRPr="006977A4" w:rsidRDefault="00E34D2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development of logistics infrastructure is one of the </w:t>
      </w:r>
      <w:r w:rsidR="00DF4CD7" w:rsidRPr="006977A4">
        <w:rPr>
          <w:rFonts w:ascii="Times New Roman" w:hAnsi="Times New Roman" w:cs="Times New Roman"/>
          <w:sz w:val="28"/>
          <w:szCs w:val="28"/>
          <w:lang w:val="en-US"/>
        </w:rPr>
        <w:t>essential</w:t>
      </w:r>
      <w:r w:rsidRPr="006977A4">
        <w:rPr>
          <w:rFonts w:ascii="Times New Roman" w:hAnsi="Times New Roman" w:cs="Times New Roman"/>
          <w:sz w:val="28"/>
          <w:szCs w:val="28"/>
          <w:lang w:val="en-US"/>
        </w:rPr>
        <w:t xml:space="preserve"> factors in the country's economic growth</w:t>
      </w:r>
      <w:r w:rsidR="00ED1E96" w:rsidRPr="006977A4">
        <w:rPr>
          <w:rFonts w:ascii="Times New Roman" w:hAnsi="Times New Roman" w:cs="Times New Roman"/>
          <w:sz w:val="28"/>
          <w:szCs w:val="28"/>
          <w:lang w:val="en-US"/>
        </w:rPr>
        <w:t xml:space="preserve"> </w:t>
      </w:r>
      <w:r w:rsidR="00EE4E3B" w:rsidRPr="006977A4">
        <w:rPr>
          <w:rFonts w:ascii="Times New Roman" w:hAnsi="Times New Roman" w:cs="Times New Roman"/>
          <w:sz w:val="28"/>
          <w:szCs w:val="28"/>
          <w:lang w:val="en-US"/>
        </w:rPr>
        <w:fldChar w:fldCharType="begin" w:fldLock="1"/>
      </w:r>
      <w:r w:rsidR="002E7DEE" w:rsidRPr="006977A4">
        <w:rPr>
          <w:rFonts w:ascii="Times New Roman" w:hAnsi="Times New Roman" w:cs="Times New Roman"/>
          <w:sz w:val="28"/>
          <w:szCs w:val="28"/>
          <w:lang w:val="en-US"/>
        </w:rPr>
        <w:instrText>ADDIN CSL_CITATION {"citationItems":[{"id":"ITEM-1","itemData":{"ISBN":"9786012151725","author":[{"dropping-particle":"","family":"Молдабекова","given":"Айсулу","non-dropping-particle":"","parse-names":false,"suffix":""}],"id":"ITEM-1","issued":{"date-parts":[["2018"]]},"title":"ЭКОНОМИЧЕСКАЯ НАУКА КАЗАХСТАНА : ПОИСКИ И РЕШЕНИЯ","type":"article-journal"},"uris":["http://www.mendeley.com/documents/?uuid=6f2b978d-d33b-4096-8e84-6c7e2826e78b"]}],"mendeley":{"formattedCitation":"[119]","manualFormatting":"[120]","plainTextFormattedCitation":"[119]","previouslyFormattedCitation":"[119]"},"properties":{"noteIndex":0},"schema":"https://github.com/citation-style-language/schema/raw/master/csl-citation.json"}</w:instrText>
      </w:r>
      <w:r w:rsidR="00EE4E3B"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w:t>
      </w:r>
      <w:r w:rsidR="002E7DEE" w:rsidRPr="006977A4">
        <w:rPr>
          <w:rFonts w:ascii="Times New Roman" w:hAnsi="Times New Roman" w:cs="Times New Roman"/>
          <w:noProof/>
          <w:sz w:val="28"/>
          <w:szCs w:val="28"/>
          <w:lang w:val="en-US"/>
        </w:rPr>
        <w:t>20</w:t>
      </w:r>
      <w:r w:rsidR="00371352" w:rsidRPr="006977A4">
        <w:rPr>
          <w:rFonts w:ascii="Times New Roman" w:hAnsi="Times New Roman" w:cs="Times New Roman"/>
          <w:noProof/>
          <w:sz w:val="28"/>
          <w:szCs w:val="28"/>
          <w:lang w:val="en-US"/>
        </w:rPr>
        <w:t>]</w:t>
      </w:r>
      <w:r w:rsidR="00EE4E3B"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w:t>
      </w:r>
      <w:r w:rsidR="00D4175C" w:rsidRPr="006977A4">
        <w:rPr>
          <w:rFonts w:ascii="Times New Roman" w:hAnsi="Times New Roman" w:cs="Times New Roman"/>
          <w:sz w:val="28"/>
          <w:szCs w:val="28"/>
          <w:lang w:val="en-US"/>
        </w:rPr>
        <w:t xml:space="preserve">The "Strategy Kazakhstan-2050" emphasizes the need to create infrastructure centers to "cover" remote regions with insufficient population density with vital and economically necessary infrastructure facilities by forming the infrastructure of a modern transport system </w:t>
      </w:r>
      <w:r w:rsidR="007A32CB"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{"citationItems":[{"id":"ITEM-1","itemData":{"id":"ITEM-1","issued":{"date-parts":[["0"]]},"title":"Стратегия 2050","type":"article"},"uris":["http://www.mendeley.com/documents/?uuid=6e2fd821-ae71-40fd-a93c-41e5d7fbe94c"]}],"mendeley":{"formattedCitation":"[1]","plainTextFormattedCitation":"[1]","previouslyFormattedCitation":"[1]"},"properties":{"noteIndex":0},"schema":"https://github.com/citation-style-language/schema/raw/master/csl-citation.json"}</w:instrText>
      </w:r>
      <w:r w:rsidR="007A32CB"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w:t>
      </w:r>
      <w:r w:rsidR="007A32CB"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w:t>
      </w:r>
      <w:r w:rsidR="00D4175C" w:rsidRPr="006977A4">
        <w:rPr>
          <w:rFonts w:ascii="Times New Roman" w:hAnsi="Times New Roman" w:cs="Times New Roman"/>
          <w:sz w:val="28"/>
          <w:szCs w:val="28"/>
          <w:lang w:val="en-US"/>
        </w:rPr>
        <w:t>In addition</w:t>
      </w:r>
      <w:r w:rsidRPr="006977A4">
        <w:rPr>
          <w:rFonts w:ascii="Times New Roman" w:hAnsi="Times New Roman" w:cs="Times New Roman"/>
          <w:sz w:val="28"/>
          <w:szCs w:val="28"/>
          <w:lang w:val="en-US"/>
        </w:rPr>
        <w:t>, the main task of the Nurly Zhol State Infrastructure</w:t>
      </w:r>
      <w:r w:rsidR="00D4175C" w:rsidRPr="006977A4">
        <w:rPr>
          <w:rFonts w:ascii="Times New Roman" w:hAnsi="Times New Roman" w:cs="Times New Roman"/>
          <w:sz w:val="28"/>
          <w:szCs w:val="28"/>
          <w:lang w:val="en-US"/>
        </w:rPr>
        <w:t xml:space="preserve"> Development Program for 20</w:t>
      </w:r>
      <w:r w:rsidR="00733E24" w:rsidRPr="006977A4">
        <w:rPr>
          <w:rFonts w:ascii="Times New Roman" w:hAnsi="Times New Roman" w:cs="Times New Roman"/>
          <w:sz w:val="28"/>
          <w:szCs w:val="28"/>
          <w:lang w:val="en-US"/>
        </w:rPr>
        <w:t>20</w:t>
      </w:r>
      <w:r w:rsidR="00D4175C"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20</w:t>
      </w:r>
      <w:r w:rsidR="00733E24" w:rsidRPr="006977A4">
        <w:rPr>
          <w:rFonts w:ascii="Times New Roman" w:hAnsi="Times New Roman" w:cs="Times New Roman"/>
          <w:sz w:val="28"/>
          <w:szCs w:val="28"/>
          <w:lang w:val="en-US"/>
        </w:rPr>
        <w:t>25</w:t>
      </w:r>
      <w:r w:rsidRPr="006977A4">
        <w:rPr>
          <w:rFonts w:ascii="Times New Roman" w:hAnsi="Times New Roman" w:cs="Times New Roman"/>
          <w:sz w:val="28"/>
          <w:szCs w:val="28"/>
          <w:lang w:val="en-US"/>
        </w:rPr>
        <w:t xml:space="preserve"> is </w:t>
      </w:r>
      <w:r w:rsidR="00733E24" w:rsidRPr="006977A4">
        <w:rPr>
          <w:rFonts w:ascii="Times New Roman" w:hAnsi="Times New Roman" w:cs="Times New Roman"/>
          <w:sz w:val="28"/>
          <w:szCs w:val="28"/>
          <w:lang w:val="en-US"/>
        </w:rPr>
        <w:t xml:space="preserve">facilitating the attraction of "Great Transit" and the implementation of export policy through the development of an efficient transit, export and logistics infrastructure and increasing the technological, scientific, methodological and resource provision of the infrastructure complex </w:t>
      </w:r>
      <w:r w:rsidR="007A32CB"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{"citationItems":[{"id":"ITEM-1","itemData":{"id":"ITEM-1","issued":{"date-parts":[["0"]]},"title":"Нурлы жол 2020-2025","type":"article"},"uris":["http://www.mendeley.com/documents/?uuid=e6fcf50e-86a4-4e29-87f0-e90ef3b72fbb"]}],"mendeley":{"formattedCitation":"[3]","plainTextFormattedCitation":"[3]","previouslyFormattedCitation":"[3]"},"properties":{"noteIndex":0},"schema":"https://github.com/citation-style-language/schema/raw/master/csl-citation.json"}</w:instrText>
      </w:r>
      <w:r w:rsidR="007A32CB"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[3]</w:t>
      </w:r>
      <w:r w:rsidR="007A32CB"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w:t>
      </w:r>
      <w:r w:rsidR="00D4175C" w:rsidRPr="006977A4">
        <w:rPr>
          <w:rFonts w:ascii="Times New Roman" w:hAnsi="Times New Roman" w:cs="Times New Roman"/>
          <w:sz w:val="28"/>
          <w:szCs w:val="28"/>
          <w:lang w:val="en-US"/>
        </w:rPr>
        <w:t xml:space="preserve"> </w:t>
      </w:r>
    </w:p>
    <w:p w14:paraId="7A00B312" w14:textId="6EDDC2F6" w:rsidR="001517B9" w:rsidRPr="006977A4" w:rsidRDefault="0026112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Developing</w:t>
      </w:r>
      <w:r w:rsidR="001517B9" w:rsidRPr="006977A4">
        <w:rPr>
          <w:rFonts w:ascii="Times New Roman" w:hAnsi="Times New Roman" w:cs="Times New Roman"/>
          <w:sz w:val="28"/>
          <w:szCs w:val="28"/>
          <w:lang w:val="en-US"/>
        </w:rPr>
        <w:t xml:space="preserve"> the potential and export of transport and logistics services is a strategically important </w:t>
      </w:r>
      <w:r w:rsidR="00DF4CD7" w:rsidRPr="006977A4">
        <w:rPr>
          <w:rFonts w:ascii="Times New Roman" w:hAnsi="Times New Roman" w:cs="Times New Roman"/>
          <w:sz w:val="28"/>
          <w:szCs w:val="28"/>
          <w:lang w:val="en-US"/>
        </w:rPr>
        <w:t>state direction</w:t>
      </w:r>
      <w:r w:rsidR="008A126E" w:rsidRPr="006977A4">
        <w:rPr>
          <w:rFonts w:ascii="Times New Roman" w:hAnsi="Times New Roman" w:cs="Times New Roman"/>
          <w:sz w:val="28"/>
          <w:szCs w:val="28"/>
          <w:lang w:val="en-US"/>
        </w:rPr>
        <w:t xml:space="preserve"> </w:t>
      </w:r>
      <w:r w:rsidR="008A126E" w:rsidRPr="006977A4">
        <w:rPr>
          <w:rFonts w:ascii="Times New Roman" w:hAnsi="Times New Roman" w:cs="Times New Roman"/>
          <w:sz w:val="28"/>
          <w:szCs w:val="28"/>
          <w:lang w:val="en-US"/>
        </w:rPr>
        <w:fldChar w:fldCharType="begin" w:fldLock="1"/>
      </w:r>
      <w:r w:rsidR="002E7DEE" w:rsidRPr="006977A4">
        <w:rPr>
          <w:rFonts w:ascii="Times New Roman" w:hAnsi="Times New Roman" w:cs="Times New Roman"/>
          <w:sz w:val="28"/>
          <w:szCs w:val="28"/>
          <w:lang w:val="en-US"/>
        </w:rPr>
        <w:instrText>ADDIN CSL_CITATION {"citationItems":[{"id":"ITEM-1","itemData":{"ISBN":"9786012151855","author":[{"dropping-particle":"","family":"Айсулу","given":"Молдабекова","non-dropping-particle":"","parse-names":false,"suffix":""}],"id":"ITEM-1","issued":{"date-parts":[["2019"]]},"title":"СОЦИАЛЬНАЯ МОДЕРНИЗАЦИЯ ОБЩЕСТВА : РЕАЛЬНОСТЬ И","type":"article-journal"},"uris":["http://www.mendeley.com/documents/?uuid=00d7dfae-330f-40de-a8df-e60438edd680"]}],"mendeley":{"formattedCitation":"[120]","manualFormatting":"[121]","plainTextFormattedCitation":"[120]","previouslyFormattedCitation":"[120]"},"properties":{"noteIndex":0},"schema":"https://github.com/citation-style-language/schema/raw/master/csl-citation.json"}</w:instrText>
      </w:r>
      <w:r w:rsidR="008A126E"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[12</w:t>
      </w:r>
      <w:r w:rsidR="002E7DEE" w:rsidRPr="006977A4">
        <w:rPr>
          <w:rFonts w:ascii="Times New Roman" w:hAnsi="Times New Roman" w:cs="Times New Roman"/>
          <w:noProof/>
          <w:sz w:val="28"/>
          <w:szCs w:val="28"/>
          <w:lang w:val="en-US"/>
        </w:rPr>
        <w:t>1</w:t>
      </w:r>
      <w:r w:rsidR="00371352" w:rsidRPr="006977A4">
        <w:rPr>
          <w:rFonts w:ascii="Times New Roman" w:hAnsi="Times New Roman" w:cs="Times New Roman"/>
          <w:noProof/>
          <w:sz w:val="28"/>
          <w:szCs w:val="28"/>
          <w:lang w:val="en-US"/>
        </w:rPr>
        <w:t>]</w:t>
      </w:r>
      <w:r w:rsidR="008A126E" w:rsidRPr="006977A4">
        <w:rPr>
          <w:rFonts w:ascii="Times New Roman" w:hAnsi="Times New Roman" w:cs="Times New Roman"/>
          <w:sz w:val="28"/>
          <w:szCs w:val="28"/>
          <w:lang w:val="en-US"/>
        </w:rPr>
        <w:fldChar w:fldCharType="end"/>
      </w:r>
      <w:r w:rsidR="001517B9" w:rsidRPr="006977A4">
        <w:rPr>
          <w:rFonts w:ascii="Times New Roman" w:hAnsi="Times New Roman" w:cs="Times New Roman"/>
          <w:sz w:val="28"/>
          <w:szCs w:val="28"/>
          <w:lang w:val="en-US"/>
        </w:rPr>
        <w:t xml:space="preserve">. Over the past 20 years, </w:t>
      </w:r>
      <w:r w:rsidR="006932FA" w:rsidRPr="006977A4">
        <w:rPr>
          <w:rFonts w:ascii="Times New Roman" w:hAnsi="Times New Roman" w:cs="Times New Roman"/>
          <w:sz w:val="28"/>
          <w:szCs w:val="28"/>
          <w:lang w:val="en-US"/>
        </w:rPr>
        <w:t>considerable</w:t>
      </w:r>
      <w:r w:rsidR="001517B9" w:rsidRPr="006977A4">
        <w:rPr>
          <w:rFonts w:ascii="Times New Roman" w:hAnsi="Times New Roman" w:cs="Times New Roman"/>
          <w:sz w:val="28"/>
          <w:szCs w:val="28"/>
          <w:lang w:val="en-US"/>
        </w:rPr>
        <w:t xml:space="preserve"> investments have been made in the country's transport and logistics infrastructure. </w:t>
      </w:r>
      <w:r w:rsidR="00DF4CD7" w:rsidRPr="006977A4">
        <w:rPr>
          <w:rFonts w:ascii="Times New Roman" w:hAnsi="Times New Roman" w:cs="Times New Roman"/>
          <w:sz w:val="28"/>
          <w:szCs w:val="28"/>
          <w:lang w:val="en-US"/>
        </w:rPr>
        <w:t>It</w:t>
      </w:r>
      <w:r w:rsidR="006932FA" w:rsidRPr="006977A4">
        <w:rPr>
          <w:rFonts w:ascii="Times New Roman" w:hAnsi="Times New Roman" w:cs="Times New Roman"/>
          <w:sz w:val="28"/>
          <w:szCs w:val="28"/>
          <w:lang w:val="en-US"/>
        </w:rPr>
        <w:t xml:space="preserve"> is evidenced </w:t>
      </w:r>
      <w:r w:rsidRPr="006977A4">
        <w:rPr>
          <w:rFonts w:ascii="Times New Roman" w:hAnsi="Times New Roman" w:cs="Times New Roman"/>
          <w:sz w:val="28"/>
          <w:szCs w:val="28"/>
          <w:lang w:val="en-US"/>
        </w:rPr>
        <w:t>by</w:t>
      </w:r>
      <w:r w:rsidR="001517B9" w:rsidRPr="006977A4">
        <w:rPr>
          <w:rFonts w:ascii="Times New Roman" w:hAnsi="Times New Roman" w:cs="Times New Roman"/>
          <w:sz w:val="28"/>
          <w:szCs w:val="28"/>
          <w:lang w:val="en-US"/>
        </w:rPr>
        <w:t xml:space="preserve"> the im</w:t>
      </w:r>
      <w:r w:rsidR="006932FA" w:rsidRPr="006977A4">
        <w:rPr>
          <w:rFonts w:ascii="Times New Roman" w:hAnsi="Times New Roman" w:cs="Times New Roman"/>
          <w:sz w:val="28"/>
          <w:szCs w:val="28"/>
          <w:lang w:val="en-US"/>
        </w:rPr>
        <w:t xml:space="preserve">plemented investment projects within the </w:t>
      </w:r>
      <w:r w:rsidRPr="006977A4">
        <w:rPr>
          <w:rFonts w:ascii="Times New Roman" w:hAnsi="Times New Roman" w:cs="Times New Roman"/>
          <w:sz w:val="28"/>
          <w:szCs w:val="28"/>
          <w:lang w:val="en-US"/>
        </w:rPr>
        <w:t>Western China-Western Europe highway construction framework</w:t>
      </w:r>
      <w:r w:rsidR="001517B9" w:rsidRPr="006977A4">
        <w:rPr>
          <w:rFonts w:ascii="Times New Roman" w:hAnsi="Times New Roman" w:cs="Times New Roman"/>
          <w:sz w:val="28"/>
          <w:szCs w:val="28"/>
          <w:lang w:val="en-US"/>
        </w:rPr>
        <w:t>, the</w:t>
      </w:r>
      <w:r w:rsidR="00E75C62" w:rsidRPr="006977A4">
        <w:rPr>
          <w:rFonts w:ascii="Times New Roman" w:hAnsi="Times New Roman" w:cs="Times New Roman"/>
          <w:sz w:val="28"/>
          <w:szCs w:val="28"/>
          <w:lang w:val="en-US"/>
        </w:rPr>
        <w:t xml:space="preserve"> </w:t>
      </w:r>
      <w:bookmarkStart w:id="42" w:name="_Hlk126053302"/>
      <w:r w:rsidR="00F151AD" w:rsidRPr="006977A4">
        <w:rPr>
          <w:rFonts w:ascii="Times New Roman" w:hAnsi="Times New Roman" w:cs="Times New Roman"/>
          <w:sz w:val="28"/>
          <w:szCs w:val="28"/>
          <w:lang w:val="en-US"/>
        </w:rPr>
        <w:t>"</w:t>
      </w:r>
      <w:bookmarkEnd w:id="42"/>
      <w:r w:rsidR="00E75C62" w:rsidRPr="006977A4">
        <w:rPr>
          <w:rFonts w:ascii="Times New Roman" w:hAnsi="Times New Roman" w:cs="Times New Roman"/>
          <w:sz w:val="28"/>
          <w:szCs w:val="28"/>
          <w:lang w:val="en-US"/>
        </w:rPr>
        <w:t>One Belt One Road</w:t>
      </w:r>
      <w:r w:rsidR="00F151AD" w:rsidRPr="006977A4">
        <w:rPr>
          <w:rFonts w:ascii="Times New Roman" w:hAnsi="Times New Roman" w:cs="Times New Roman"/>
          <w:sz w:val="28"/>
          <w:szCs w:val="28"/>
          <w:lang w:val="en-US"/>
        </w:rPr>
        <w:t xml:space="preserve">" </w:t>
      </w:r>
      <w:r w:rsidR="001517B9" w:rsidRPr="006977A4">
        <w:rPr>
          <w:rFonts w:ascii="Times New Roman" w:hAnsi="Times New Roman" w:cs="Times New Roman"/>
          <w:sz w:val="28"/>
          <w:szCs w:val="28"/>
          <w:lang w:val="en-US"/>
        </w:rPr>
        <w:t xml:space="preserve"> </w:t>
      </w:r>
      <w:r w:rsidR="00DF4CD7" w:rsidRPr="006977A4">
        <w:rPr>
          <w:rFonts w:ascii="Times New Roman" w:hAnsi="Times New Roman" w:cs="Times New Roman"/>
          <w:sz w:val="28"/>
          <w:szCs w:val="28"/>
          <w:lang w:val="en-US"/>
        </w:rPr>
        <w:t>Chinese government's initiative</w:t>
      </w:r>
      <w:r w:rsidR="001517B9" w:rsidRPr="006977A4">
        <w:rPr>
          <w:rFonts w:ascii="Times New Roman" w:hAnsi="Times New Roman" w:cs="Times New Roman"/>
          <w:sz w:val="28"/>
          <w:szCs w:val="28"/>
          <w:lang w:val="en-US"/>
        </w:rPr>
        <w:t xml:space="preserve">. </w:t>
      </w:r>
    </w:p>
    <w:p w14:paraId="4C6005D3" w14:textId="18B17990" w:rsidR="00AA4714" w:rsidRPr="006977A4" w:rsidRDefault="00AA4714"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However, it should be noted that </w:t>
      </w:r>
      <w:r w:rsidR="00261120" w:rsidRPr="006977A4">
        <w:rPr>
          <w:rFonts w:ascii="Times New Roman" w:hAnsi="Times New Roman" w:cs="Times New Roman"/>
          <w:sz w:val="28"/>
          <w:szCs w:val="28"/>
          <w:lang w:val="en-US"/>
        </w:rPr>
        <w:t>transport and logistics infrastructure investments</w:t>
      </w:r>
      <w:r w:rsidRPr="006977A4">
        <w:rPr>
          <w:rFonts w:ascii="Times New Roman" w:hAnsi="Times New Roman" w:cs="Times New Roman"/>
          <w:sz w:val="28"/>
          <w:szCs w:val="28"/>
          <w:lang w:val="en-US"/>
        </w:rPr>
        <w:t xml:space="preserve"> have not yet </w:t>
      </w:r>
      <w:r w:rsidR="00261120" w:rsidRPr="006977A4">
        <w:rPr>
          <w:rFonts w:ascii="Times New Roman" w:hAnsi="Times New Roman" w:cs="Times New Roman"/>
          <w:sz w:val="28"/>
          <w:szCs w:val="28"/>
          <w:lang w:val="en-US"/>
        </w:rPr>
        <w:t>contributed significantly</w:t>
      </w:r>
      <w:r w:rsidRPr="006977A4">
        <w:rPr>
          <w:rFonts w:ascii="Times New Roman" w:hAnsi="Times New Roman" w:cs="Times New Roman"/>
          <w:sz w:val="28"/>
          <w:szCs w:val="28"/>
          <w:lang w:val="en-US"/>
        </w:rPr>
        <w:t xml:space="preserve"> to </w:t>
      </w:r>
      <w:r w:rsidR="00261120" w:rsidRPr="006977A4">
        <w:rPr>
          <w:rFonts w:ascii="Times New Roman" w:hAnsi="Times New Roman" w:cs="Times New Roman"/>
          <w:sz w:val="28"/>
          <w:szCs w:val="28"/>
          <w:lang w:val="en-US"/>
        </w:rPr>
        <w:t>developing</w:t>
      </w:r>
      <w:r w:rsidRPr="006977A4">
        <w:rPr>
          <w:rFonts w:ascii="Times New Roman" w:hAnsi="Times New Roman" w:cs="Times New Roman"/>
          <w:sz w:val="28"/>
          <w:szCs w:val="28"/>
          <w:lang w:val="en-US"/>
        </w:rPr>
        <w:t xml:space="preserve"> the country's economy. </w:t>
      </w:r>
      <w:r w:rsidR="00C963A8" w:rsidRPr="006977A4">
        <w:rPr>
          <w:rFonts w:ascii="Times New Roman" w:hAnsi="Times New Roman" w:cs="Times New Roman"/>
          <w:sz w:val="28"/>
          <w:szCs w:val="28"/>
          <w:lang w:val="en-US"/>
        </w:rPr>
        <w:t>Kazakhstan ranked 90th in 2018 for the quality of logistics services and competence in the International Logistics Performance Index (LPI)</w:t>
      </w:r>
      <w:r w:rsidR="007A32CB" w:rsidRPr="006977A4">
        <w:rPr>
          <w:rFonts w:ascii="Times New Roman" w:hAnsi="Times New Roman" w:cs="Times New Roman"/>
          <w:sz w:val="28"/>
          <w:szCs w:val="28"/>
          <w:lang w:val="en-US"/>
        </w:rPr>
        <w:t xml:space="preserve"> </w:t>
      </w:r>
      <w:r w:rsidR="007A32CB" w:rsidRPr="006977A4">
        <w:rPr>
          <w:rFonts w:ascii="Times New Roman" w:hAnsi="Times New Roman" w:cs="Times New Roman"/>
          <w:sz w:val="28"/>
          <w:szCs w:val="28"/>
          <w:lang w:val="en-US"/>
        </w:rPr>
        <w:fldChar w:fldCharType="begin" w:fldLock="1"/>
      </w:r>
      <w:r w:rsidR="002E7DEE" w:rsidRPr="006977A4">
        <w:rPr>
          <w:rFonts w:ascii="Times New Roman" w:hAnsi="Times New Roman" w:cs="Times New Roman"/>
          <w:sz w:val="28"/>
          <w:szCs w:val="28"/>
          <w:lang w:val="en-US"/>
        </w:rPr>
        <w:instrText>ADDIN CSL_CITATION {"citationItems":[{"id":"ITEM-1","itemData":{"id":"ITEM-1","issued":{"date-parts":[["0"]]},"title":"Индекс эффективность логистики https://lpi.worldbank.org/international","type":"article"},"uris":["http://www.mendeley.com/documents/?uuid=88c3f5bc-56d6-451f-9407-b770dc2e8e86"]}],"mendeley":{"formattedCitation":"[113]","manualFormatting":"[115]","plainTextFormattedCitation":"[113]","previouslyFormattedCitation":"[113]"},"properties":{"noteIndex":0},"schema":"https://github.com/citation-style-language/schema/raw/master/csl-citation.json"}</w:instrText>
      </w:r>
      <w:r w:rsidR="007A32CB"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[11</w:t>
      </w:r>
      <w:r w:rsidR="002E7DEE" w:rsidRPr="006977A4">
        <w:rPr>
          <w:rFonts w:ascii="Times New Roman" w:hAnsi="Times New Roman" w:cs="Times New Roman"/>
          <w:noProof/>
          <w:sz w:val="28"/>
          <w:szCs w:val="28"/>
          <w:lang w:val="en-US"/>
        </w:rPr>
        <w:t>5</w:t>
      </w:r>
      <w:r w:rsidR="00371352" w:rsidRPr="006977A4">
        <w:rPr>
          <w:rFonts w:ascii="Times New Roman" w:hAnsi="Times New Roman" w:cs="Times New Roman"/>
          <w:noProof/>
          <w:sz w:val="28"/>
          <w:szCs w:val="28"/>
          <w:lang w:val="en-US"/>
        </w:rPr>
        <w:t>]</w:t>
      </w:r>
      <w:r w:rsidR="007A32CB"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xml:space="preserve">. </w:t>
      </w:r>
      <w:r w:rsidR="00CC34E6" w:rsidRPr="006977A4">
        <w:rPr>
          <w:rFonts w:ascii="Times New Roman" w:hAnsi="Times New Roman" w:cs="Times New Roman"/>
          <w:sz w:val="28"/>
          <w:szCs w:val="28"/>
          <w:lang w:val="en-US"/>
        </w:rPr>
        <w:t>It</w:t>
      </w:r>
      <w:r w:rsidR="00C963A8" w:rsidRPr="006977A4">
        <w:rPr>
          <w:rFonts w:ascii="Times New Roman" w:hAnsi="Times New Roman" w:cs="Times New Roman"/>
          <w:sz w:val="28"/>
          <w:szCs w:val="28"/>
          <w:lang w:val="en-US"/>
        </w:rPr>
        <w:t xml:space="preserve"> negatively affects business activity and the inflow of foreign investment into the economy due to the lack of proper functioning of the transport and logistics system and ensuring the quality of logistics services</w:t>
      </w:r>
      <w:r w:rsidR="00A56248" w:rsidRPr="006977A4">
        <w:rPr>
          <w:rFonts w:ascii="Times New Roman" w:hAnsi="Times New Roman" w:cs="Times New Roman"/>
          <w:sz w:val="28"/>
          <w:szCs w:val="28"/>
          <w:lang w:val="en-US"/>
        </w:rPr>
        <w:t>. I</w:t>
      </w:r>
      <w:r w:rsidRPr="006977A4">
        <w:rPr>
          <w:rFonts w:ascii="Times New Roman" w:hAnsi="Times New Roman" w:cs="Times New Roman"/>
          <w:sz w:val="28"/>
          <w:szCs w:val="28"/>
          <w:lang w:val="en-US"/>
        </w:rPr>
        <w:t xml:space="preserve">t is </w:t>
      </w:r>
      <w:r w:rsidR="00A56248" w:rsidRPr="006977A4">
        <w:rPr>
          <w:rFonts w:ascii="Times New Roman" w:hAnsi="Times New Roman" w:cs="Times New Roman"/>
          <w:sz w:val="28"/>
          <w:szCs w:val="28"/>
          <w:lang w:val="en-US"/>
        </w:rPr>
        <w:t>challenging</w:t>
      </w:r>
      <w:r w:rsidRPr="006977A4">
        <w:rPr>
          <w:rFonts w:ascii="Times New Roman" w:hAnsi="Times New Roman" w:cs="Times New Roman"/>
          <w:sz w:val="28"/>
          <w:szCs w:val="28"/>
          <w:lang w:val="en-US"/>
        </w:rPr>
        <w:t xml:space="preserve"> to implement investment projects. This problem is especially acute in the formation of export-oriented industrial enterprises.</w:t>
      </w:r>
    </w:p>
    <w:p w14:paraId="03B5F7DC" w14:textId="7EA09F3E" w:rsidR="00C25220" w:rsidRPr="006977A4" w:rsidRDefault="00C25220" w:rsidP="00970BCF">
      <w:pPr>
        <w:spacing w:after="0" w:line="240" w:lineRule="auto"/>
        <w:ind w:firstLine="709"/>
        <w:jc w:val="both"/>
        <w:rPr>
          <w:rFonts w:ascii="Times New Roman" w:eastAsia="Times New Roman" w:hAnsi="Times New Roman" w:cs="Times New Roman"/>
          <w:sz w:val="28"/>
          <w:szCs w:val="28"/>
          <w:lang w:val="en-US" w:eastAsia="ru-RU"/>
        </w:rPr>
      </w:pPr>
      <w:bookmarkStart w:id="43" w:name="_Hlk109813295"/>
      <w:r w:rsidRPr="006977A4">
        <w:rPr>
          <w:rFonts w:ascii="Times New Roman" w:eastAsia="Times New Roman" w:hAnsi="Times New Roman" w:cs="Times New Roman"/>
          <w:sz w:val="28"/>
          <w:szCs w:val="28"/>
          <w:lang w:val="en-US" w:eastAsia="ru-RU"/>
        </w:rPr>
        <w:t xml:space="preserve">The </w:t>
      </w:r>
      <w:r w:rsidR="006D0CFE" w:rsidRPr="006977A4">
        <w:rPr>
          <w:rFonts w:ascii="Times New Roman" w:eastAsia="Times New Roman" w:hAnsi="Times New Roman" w:cs="Times New Roman"/>
          <w:sz w:val="28"/>
          <w:szCs w:val="28"/>
          <w:lang w:val="en-US" w:eastAsia="ru-RU"/>
        </w:rPr>
        <w:t xml:space="preserve">transport and logistics infrastructure and </w:t>
      </w:r>
      <w:r w:rsidR="00261120" w:rsidRPr="006977A4">
        <w:rPr>
          <w:rFonts w:ascii="Times New Roman" w:eastAsia="Times New Roman" w:hAnsi="Times New Roman" w:cs="Times New Roman"/>
          <w:sz w:val="28"/>
          <w:szCs w:val="28"/>
          <w:lang w:val="en-US" w:eastAsia="ru-RU"/>
        </w:rPr>
        <w:t>service quality play a central role in increasing</w:t>
      </w:r>
      <w:r w:rsidR="00A56248" w:rsidRPr="006977A4">
        <w:rPr>
          <w:rFonts w:ascii="Times New Roman" w:eastAsia="Times New Roman" w:hAnsi="Times New Roman" w:cs="Times New Roman"/>
          <w:sz w:val="28"/>
          <w:szCs w:val="28"/>
          <w:lang w:val="en-US" w:eastAsia="ru-RU"/>
        </w:rPr>
        <w:t xml:space="preserve"> export and transit potential</w:t>
      </w:r>
      <w:r w:rsidR="006D0CFE" w:rsidRPr="006977A4">
        <w:rPr>
          <w:rFonts w:ascii="Times New Roman" w:eastAsia="Times New Roman" w:hAnsi="Times New Roman" w:cs="Times New Roman"/>
          <w:sz w:val="28"/>
          <w:szCs w:val="28"/>
          <w:lang w:val="en-US" w:eastAsia="ru-RU"/>
        </w:rPr>
        <w:t xml:space="preserve">. </w:t>
      </w:r>
      <w:r w:rsidRPr="006977A4">
        <w:rPr>
          <w:rFonts w:ascii="Times New Roman" w:eastAsia="Times New Roman" w:hAnsi="Times New Roman" w:cs="Times New Roman"/>
          <w:sz w:val="28"/>
          <w:szCs w:val="28"/>
          <w:lang w:val="en-US" w:eastAsia="ru-RU"/>
        </w:rPr>
        <w:t xml:space="preserve">The continuous growth of world trade is interconnected with the efficient functioning of global supply chains. </w:t>
      </w:r>
      <w:r w:rsidR="00141ACF" w:rsidRPr="006977A4">
        <w:rPr>
          <w:rFonts w:ascii="Times New Roman" w:eastAsia="Times New Roman" w:hAnsi="Times New Roman" w:cs="Times New Roman"/>
          <w:sz w:val="28"/>
          <w:szCs w:val="28"/>
          <w:lang w:val="en-US" w:eastAsia="ru-RU"/>
        </w:rPr>
        <w:t xml:space="preserve">The researchers have studied the impact of the quality of the country's transport and logistics services on trade: exports and imports. They </w:t>
      </w:r>
      <w:r w:rsidRPr="006977A4">
        <w:rPr>
          <w:rFonts w:ascii="Times New Roman" w:eastAsia="Times New Roman" w:hAnsi="Times New Roman" w:cs="Times New Roman"/>
          <w:sz w:val="28"/>
          <w:szCs w:val="28"/>
          <w:lang w:val="en-US" w:eastAsia="ru-RU"/>
        </w:rPr>
        <w:t xml:space="preserve">determined the relationship between logistics performance indicators (customs, infrastructure, international transportation, </w:t>
      </w:r>
      <w:r w:rsidR="00141ACF" w:rsidRPr="006977A4">
        <w:rPr>
          <w:rFonts w:ascii="Times New Roman" w:eastAsia="Times New Roman" w:hAnsi="Times New Roman" w:cs="Times New Roman"/>
          <w:sz w:val="28"/>
          <w:szCs w:val="28"/>
          <w:lang w:val="en-US" w:eastAsia="ru-RU"/>
        </w:rPr>
        <w:t>quality</w:t>
      </w:r>
      <w:r w:rsidRPr="006977A4">
        <w:rPr>
          <w:rFonts w:ascii="Times New Roman" w:eastAsia="Times New Roman" w:hAnsi="Times New Roman" w:cs="Times New Roman"/>
          <w:sz w:val="28"/>
          <w:szCs w:val="28"/>
          <w:lang w:val="en-US" w:eastAsia="ru-RU"/>
        </w:rPr>
        <w:t xml:space="preserve"> and competence of logistics services, tracking, </w:t>
      </w:r>
      <w:r w:rsidR="00141ACF" w:rsidRPr="006977A4">
        <w:rPr>
          <w:rFonts w:ascii="Times New Roman" w:eastAsia="Times New Roman" w:hAnsi="Times New Roman" w:cs="Times New Roman"/>
          <w:sz w:val="28"/>
          <w:szCs w:val="28"/>
          <w:lang w:val="en-US" w:eastAsia="ru-RU"/>
        </w:rPr>
        <w:t>and timely</w:t>
      </w:r>
      <w:r w:rsidRPr="006977A4">
        <w:rPr>
          <w:rFonts w:ascii="Times New Roman" w:eastAsia="Times New Roman" w:hAnsi="Times New Roman" w:cs="Times New Roman"/>
          <w:sz w:val="28"/>
          <w:szCs w:val="28"/>
          <w:lang w:val="en-US" w:eastAsia="ru-RU"/>
        </w:rPr>
        <w:t xml:space="preserve"> delivery) and the </w:t>
      </w:r>
      <w:r w:rsidR="00CC34E6" w:rsidRPr="006977A4">
        <w:rPr>
          <w:rFonts w:ascii="Times New Roman" w:eastAsia="Times New Roman" w:hAnsi="Times New Roman" w:cs="Times New Roman"/>
          <w:sz w:val="28"/>
          <w:szCs w:val="28"/>
          <w:lang w:val="en-US" w:eastAsia="ru-RU"/>
        </w:rPr>
        <w:t>country's exports and imports</w:t>
      </w:r>
      <w:r w:rsidRPr="006977A4">
        <w:rPr>
          <w:rFonts w:ascii="Times New Roman" w:eastAsia="Times New Roman" w:hAnsi="Times New Roman" w:cs="Times New Roman"/>
          <w:sz w:val="28"/>
          <w:szCs w:val="28"/>
          <w:lang w:val="en-US" w:eastAsia="ru-RU"/>
        </w:rPr>
        <w:t>. According to the results of the stud</w:t>
      </w:r>
      <w:r w:rsidR="00631954" w:rsidRPr="006977A4">
        <w:rPr>
          <w:rFonts w:ascii="Times New Roman" w:eastAsia="Times New Roman" w:hAnsi="Times New Roman" w:cs="Times New Roman"/>
          <w:sz w:val="28"/>
          <w:szCs w:val="28"/>
          <w:lang w:val="en-US" w:eastAsia="ru-RU"/>
        </w:rPr>
        <w:t>ies</w:t>
      </w:r>
      <w:r w:rsidRPr="006977A4">
        <w:rPr>
          <w:rFonts w:ascii="Times New Roman" w:eastAsia="Times New Roman" w:hAnsi="Times New Roman" w:cs="Times New Roman"/>
          <w:sz w:val="28"/>
          <w:szCs w:val="28"/>
          <w:lang w:val="en-US" w:eastAsia="ru-RU"/>
        </w:rPr>
        <w:t xml:space="preserve">, it was revealed that the general transport and logistics indicators have a positive effect and </w:t>
      </w:r>
      <w:r w:rsidR="00707FA8" w:rsidRPr="006977A4">
        <w:rPr>
          <w:rFonts w:ascii="Times New Roman" w:eastAsia="Times New Roman" w:hAnsi="Times New Roman" w:cs="Times New Roman"/>
          <w:sz w:val="28"/>
          <w:szCs w:val="28"/>
          <w:lang w:val="en-US" w:eastAsia="ru-RU"/>
        </w:rPr>
        <w:t xml:space="preserve">are </w:t>
      </w:r>
      <w:r w:rsidRPr="006977A4">
        <w:rPr>
          <w:rFonts w:ascii="Times New Roman" w:eastAsia="Times New Roman" w:hAnsi="Times New Roman" w:cs="Times New Roman"/>
          <w:sz w:val="28"/>
          <w:szCs w:val="28"/>
          <w:lang w:val="en-US" w:eastAsia="ru-RU"/>
        </w:rPr>
        <w:t xml:space="preserve">statistically significantly related to the level of development of the country's export and </w:t>
      </w:r>
      <w:r w:rsidR="00141ACF" w:rsidRPr="006977A4">
        <w:rPr>
          <w:rFonts w:ascii="Times New Roman" w:eastAsia="Times New Roman" w:hAnsi="Times New Roman" w:cs="Times New Roman"/>
          <w:sz w:val="28"/>
          <w:szCs w:val="28"/>
          <w:lang w:val="en-US" w:eastAsia="ru-RU"/>
        </w:rPr>
        <w:t>imports</w:t>
      </w:r>
      <w:r w:rsidR="00C963A8" w:rsidRPr="006977A4">
        <w:rPr>
          <w:rFonts w:ascii="Times New Roman" w:eastAsia="Times New Roman" w:hAnsi="Times New Roman" w:cs="Times New Roman"/>
          <w:sz w:val="28"/>
          <w:szCs w:val="28"/>
          <w:lang w:val="en-US" w:eastAsia="ru-RU"/>
        </w:rPr>
        <w:t xml:space="preserve"> </w:t>
      </w:r>
      <w:bookmarkEnd w:id="43"/>
      <w:r w:rsidR="00C61A23" w:rsidRPr="006977A4">
        <w:rPr>
          <w:rFonts w:ascii="Times New Roman" w:eastAsia="Times New Roman" w:hAnsi="Times New Roman" w:cs="Times New Roman"/>
          <w:sz w:val="28"/>
          <w:szCs w:val="28"/>
          <w:lang w:val="en-US" w:eastAsia="ru-RU"/>
        </w:rPr>
        <w:fldChar w:fldCharType="begin" w:fldLock="1"/>
      </w:r>
      <w:r w:rsidR="00A00A2E" w:rsidRPr="006977A4">
        <w:rPr>
          <w:rFonts w:ascii="Times New Roman" w:eastAsia="Times New Roman" w:hAnsi="Times New Roman" w:cs="Times New Roman"/>
          <w:sz w:val="28"/>
          <w:szCs w:val="28"/>
          <w:lang w:val="en-US" w:eastAsia="ru-RU"/>
        </w:rPr>
        <w:instrText>ADDIN CSL_CITATION {"citationItems":[{"id":"ITEM-1","itemData":{"DOI":"10.1016/j.tranpol.2016.01.015","ISSN":"1879310X","abstract":"A country's ability to trade globally depends to a great extent on the traders' access to efficient logistics networks. The efficiency of logistics networks, in its turn, depends on government services, investments, and policies. Building infrastructure, developing a regulatory regime for transport services, and designing and implementing efficient customs clearance procedures are the areas where governments play an important role. One of the measures for logistics performance at national level is the Logistics Performance Index (LPI) published by the World Bank Group. LPI is composed of six indicators namely customs, infrastructure, service quality, timeliness, international shipments, and tracking and tracing. This study argues that there is a close relationship between global competitiveness and the logistics efficiency of a country and it analyzes the validity of these relations using an artificial neural network (ANN) and cumulative belief degrees (CBD) approach. For this purpose; initially, a screening process is carried out to find the World Economic Forum's competitiveness indicators that may have an impact on each of the LPI indicators. Subsequently, the relationship between the competitiveness indicators and LPI indicators is analyzed using ANN where the LPI indicators are represented by CBDs. As a case study, this methodology is used to analyze Turkey's logistics performance and to develop the basic strategies to be adopted by the government to achieve a targeted LPI level for the country. Among the many factors relating to logistics performance, it was found that fixed broadband Internet availability is the most important target area for improvement related to sustainable logistics policy.","author":[{"dropping-particle":"","family":"Önsel Ekici","given":"Şule","non-dropping-particle":"","parse-names":false,"suffix":""},{"dropping-particle":"","family":"Kabak","given":"Özgür","non-dropping-particle":"","parse-names":false,"suffix":""},{"dropping-particle":"","family":"Ülengin","given":"Füsun","non-dropping-particle":"","parse-names":false,"suffix":""}],"container-title":"Transport Policy","id":"ITEM-1","issued":{"date-parts":[["2016"]]},"page":"117-128","title":"Linking to compete: Logistics and global competitiveness interaction","type":"article-journal","volume":"48"},"uris":["http://www.mendeley.com/documents/?uuid=875ee366-4dd5-433a-a7b9-a8b89b9a654b"]}],"mendeley":{"formattedCitation":"[121]","manualFormatting":"[122-124]","plainTextFormattedCitation":"[121]","previouslyFormattedCitation":"[121]"},"properties":{"noteIndex":0},"schema":"https://github.com/citation-style-language/schema/raw/master/csl-citation.json"}</w:instrText>
      </w:r>
      <w:r w:rsidR="00C61A23" w:rsidRPr="006977A4">
        <w:rPr>
          <w:rFonts w:ascii="Times New Roman" w:eastAsia="Times New Roman" w:hAnsi="Times New Roman" w:cs="Times New Roman"/>
          <w:sz w:val="28"/>
          <w:szCs w:val="28"/>
          <w:lang w:val="en-US" w:eastAsia="ru-RU"/>
        </w:rPr>
        <w:fldChar w:fldCharType="separate"/>
      </w:r>
      <w:r w:rsidR="00371352" w:rsidRPr="006977A4">
        <w:rPr>
          <w:rFonts w:ascii="Times New Roman" w:eastAsia="Times New Roman" w:hAnsi="Times New Roman" w:cs="Times New Roman"/>
          <w:noProof/>
          <w:sz w:val="28"/>
          <w:szCs w:val="28"/>
          <w:lang w:val="en-US" w:eastAsia="ru-RU"/>
        </w:rPr>
        <w:t>[12</w:t>
      </w:r>
      <w:r w:rsidR="002E7DEE" w:rsidRPr="006977A4">
        <w:rPr>
          <w:rFonts w:ascii="Times New Roman" w:eastAsia="Times New Roman" w:hAnsi="Times New Roman" w:cs="Times New Roman"/>
          <w:noProof/>
          <w:sz w:val="28"/>
          <w:szCs w:val="28"/>
          <w:lang w:val="en-US" w:eastAsia="ru-RU"/>
        </w:rPr>
        <w:t>2</w:t>
      </w:r>
      <w:r w:rsidR="00A00A2E" w:rsidRPr="006977A4">
        <w:rPr>
          <w:rFonts w:ascii="Times New Roman" w:eastAsia="Times New Roman" w:hAnsi="Times New Roman" w:cs="Times New Roman"/>
          <w:noProof/>
          <w:sz w:val="28"/>
          <w:szCs w:val="28"/>
          <w:lang w:val="en-US" w:eastAsia="ru-RU"/>
        </w:rPr>
        <w:t>-124</w:t>
      </w:r>
      <w:r w:rsidR="00371352" w:rsidRPr="006977A4">
        <w:rPr>
          <w:rFonts w:ascii="Times New Roman" w:eastAsia="Times New Roman" w:hAnsi="Times New Roman" w:cs="Times New Roman"/>
          <w:noProof/>
          <w:sz w:val="28"/>
          <w:szCs w:val="28"/>
          <w:lang w:val="en-US" w:eastAsia="ru-RU"/>
        </w:rPr>
        <w:t>]</w:t>
      </w:r>
      <w:r w:rsidR="00C61A23" w:rsidRPr="006977A4">
        <w:rPr>
          <w:rFonts w:ascii="Times New Roman" w:eastAsia="Times New Roman" w:hAnsi="Times New Roman" w:cs="Times New Roman"/>
          <w:sz w:val="28"/>
          <w:szCs w:val="28"/>
          <w:lang w:val="en-US" w:eastAsia="ru-RU"/>
        </w:rPr>
        <w:fldChar w:fldCharType="end"/>
      </w:r>
      <w:r w:rsidRPr="006977A4">
        <w:rPr>
          <w:rFonts w:ascii="Times New Roman" w:eastAsia="Times New Roman" w:hAnsi="Times New Roman" w:cs="Times New Roman"/>
          <w:sz w:val="28"/>
          <w:szCs w:val="28"/>
          <w:lang w:val="en-US" w:eastAsia="ru-RU"/>
        </w:rPr>
        <w:t>. Thus, con</w:t>
      </w:r>
      <w:r w:rsidR="00991A17" w:rsidRPr="006977A4">
        <w:rPr>
          <w:rFonts w:ascii="Times New Roman" w:eastAsia="Times New Roman" w:hAnsi="Times New Roman" w:cs="Times New Roman"/>
          <w:sz w:val="28"/>
          <w:szCs w:val="28"/>
          <w:lang w:val="en-US" w:eastAsia="ru-RU"/>
        </w:rPr>
        <w:t>tinuous</w:t>
      </w:r>
      <w:r w:rsidRPr="006977A4">
        <w:rPr>
          <w:rFonts w:ascii="Times New Roman" w:eastAsia="Times New Roman" w:hAnsi="Times New Roman" w:cs="Times New Roman"/>
          <w:sz w:val="28"/>
          <w:szCs w:val="28"/>
          <w:lang w:val="en-US" w:eastAsia="ru-RU"/>
        </w:rPr>
        <w:t xml:space="preserve"> invest</w:t>
      </w:r>
      <w:r w:rsidR="00141ACF" w:rsidRPr="006977A4">
        <w:rPr>
          <w:rFonts w:ascii="Times New Roman" w:eastAsia="Times New Roman" w:hAnsi="Times New Roman" w:cs="Times New Roman"/>
          <w:sz w:val="28"/>
          <w:szCs w:val="28"/>
          <w:lang w:val="en-US" w:eastAsia="ru-RU"/>
        </w:rPr>
        <w:t>ment</w:t>
      </w:r>
      <w:r w:rsidRPr="006977A4">
        <w:rPr>
          <w:rFonts w:ascii="Times New Roman" w:eastAsia="Times New Roman" w:hAnsi="Times New Roman" w:cs="Times New Roman"/>
          <w:sz w:val="28"/>
          <w:szCs w:val="28"/>
          <w:lang w:val="en-US" w:eastAsia="ru-RU"/>
        </w:rPr>
        <w:t xml:space="preserve"> in infrastructure and improving the quality of transport and logistics services </w:t>
      </w:r>
      <w:r w:rsidR="00991A17" w:rsidRPr="006977A4">
        <w:rPr>
          <w:rFonts w:ascii="Times New Roman" w:eastAsia="Times New Roman" w:hAnsi="Times New Roman" w:cs="Times New Roman"/>
          <w:sz w:val="28"/>
          <w:szCs w:val="28"/>
          <w:lang w:val="en-US" w:eastAsia="ru-RU"/>
        </w:rPr>
        <w:t>positive affect</w:t>
      </w:r>
      <w:r w:rsidRPr="006977A4">
        <w:rPr>
          <w:rFonts w:ascii="Times New Roman" w:eastAsia="Times New Roman" w:hAnsi="Times New Roman" w:cs="Times New Roman"/>
          <w:sz w:val="28"/>
          <w:szCs w:val="28"/>
          <w:lang w:val="en-US" w:eastAsia="ru-RU"/>
        </w:rPr>
        <w:t xml:space="preserve"> the country's </w:t>
      </w:r>
      <w:r w:rsidR="00E62450" w:rsidRPr="006977A4">
        <w:rPr>
          <w:rFonts w:ascii="Times New Roman" w:eastAsia="Times New Roman" w:hAnsi="Times New Roman" w:cs="Times New Roman"/>
          <w:sz w:val="28"/>
          <w:szCs w:val="28"/>
          <w:lang w:val="en-US" w:eastAsia="ru-RU"/>
        </w:rPr>
        <w:t xml:space="preserve">transit potential. </w:t>
      </w:r>
    </w:p>
    <w:p w14:paraId="09F2909E" w14:textId="435E55E2" w:rsidR="00C25220" w:rsidRPr="006977A4" w:rsidRDefault="00B029B2" w:rsidP="00970BCF">
      <w:pPr>
        <w:spacing w:after="0" w:line="240" w:lineRule="auto"/>
        <w:ind w:firstLine="709"/>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lastRenderedPageBreak/>
        <w:t xml:space="preserve">According to </w:t>
      </w:r>
      <w:r w:rsidR="00C25220" w:rsidRPr="006977A4">
        <w:rPr>
          <w:rFonts w:ascii="Times New Roman" w:eastAsia="Times New Roman" w:hAnsi="Times New Roman" w:cs="Times New Roman"/>
          <w:sz w:val="28"/>
          <w:szCs w:val="28"/>
          <w:lang w:val="en-US" w:eastAsia="ru-RU"/>
        </w:rPr>
        <w:t xml:space="preserve">Vardomsky, the demand for transit services is </w:t>
      </w:r>
      <w:r w:rsidR="00052784" w:rsidRPr="006977A4">
        <w:rPr>
          <w:rFonts w:ascii="Times New Roman" w:eastAsia="Times New Roman" w:hAnsi="Times New Roman" w:cs="Times New Roman"/>
          <w:sz w:val="28"/>
          <w:szCs w:val="28"/>
          <w:lang w:val="en-US" w:eastAsia="ru-RU"/>
        </w:rPr>
        <w:t>continuously</w:t>
      </w:r>
      <w:r w:rsidR="00C25220" w:rsidRPr="006977A4">
        <w:rPr>
          <w:rFonts w:ascii="Times New Roman" w:eastAsia="Times New Roman" w:hAnsi="Times New Roman" w:cs="Times New Roman"/>
          <w:sz w:val="28"/>
          <w:szCs w:val="28"/>
          <w:lang w:val="en-US" w:eastAsia="ru-RU"/>
        </w:rPr>
        <w:t xml:space="preserve"> growing, and the market for these services is expanding</w:t>
      </w:r>
      <w:r w:rsidR="00052784" w:rsidRPr="006977A4">
        <w:rPr>
          <w:rFonts w:ascii="Times New Roman" w:eastAsia="Times New Roman" w:hAnsi="Times New Roman" w:cs="Times New Roman"/>
          <w:sz w:val="28"/>
          <w:szCs w:val="28"/>
          <w:lang w:val="en-US" w:eastAsia="ru-RU"/>
        </w:rPr>
        <w:t xml:space="preserve"> accordingly</w:t>
      </w:r>
      <w:r w:rsidR="00C25220" w:rsidRPr="006977A4">
        <w:rPr>
          <w:rFonts w:ascii="Times New Roman" w:eastAsia="Times New Roman" w:hAnsi="Times New Roman" w:cs="Times New Roman"/>
          <w:sz w:val="28"/>
          <w:szCs w:val="28"/>
          <w:lang w:val="en-US" w:eastAsia="ru-RU"/>
        </w:rPr>
        <w:t xml:space="preserve">. The volume of transit traffic is directly dependent on the number of states in the world, the volume of world trade, the share of highly processed products in it, and the share of transport (transit) cost in the cost of goods transported </w:t>
      </w:r>
      <w:r w:rsidR="00445F71" w:rsidRPr="006977A4">
        <w:rPr>
          <w:rFonts w:ascii="Times New Roman" w:eastAsia="Times New Roman" w:hAnsi="Times New Roman" w:cs="Times New Roman"/>
          <w:sz w:val="28"/>
          <w:szCs w:val="28"/>
          <w:lang w:val="en-US" w:eastAsia="ru-RU"/>
        </w:rPr>
        <w:fldChar w:fldCharType="begin" w:fldLock="1"/>
      </w:r>
      <w:r w:rsidR="002E7DEE" w:rsidRPr="006977A4">
        <w:rPr>
          <w:rFonts w:ascii="Times New Roman" w:eastAsia="Times New Roman" w:hAnsi="Times New Roman" w:cs="Times New Roman"/>
          <w:sz w:val="28"/>
          <w:szCs w:val="28"/>
          <w:lang w:val="en-US" w:eastAsia="ru-RU"/>
        </w:rPr>
        <w:instrText>ADDIN CSL_CITATION {"citationItems":[{"id":"ITEM-1","itemData":{"author":[{"dropping-particle":"","family":"Вардомский","given":"Л Б","non-dropping-particle":"","parse-names":false,"suffix":""},{"dropping-particle":"","family":"Ран","given":"Институт","non-dropping-particle":"","parse-names":false,"suffix":""}],"id":"ITEM-1","issued":{"date-parts":[["0"]]},"page":"59-79","title":"Транзитный потенциал Казахстана в контексте евразийской интеграции","type":"article-journal"},"uris":["http://www.mendeley.com/documents/?uuid=222a7887-a1c0-4f48-92a4-14a73e287f93"]}],"mendeley":{"formattedCitation":"[124]","manualFormatting":"[125]","plainTextFormattedCitation":"[124]","previouslyFormattedCitation":"[124]"},"properties":{"noteIndex":0},"schema":"https://github.com/citation-style-language/schema/raw/master/csl-citation.json"}</w:instrText>
      </w:r>
      <w:r w:rsidR="00445F71" w:rsidRPr="006977A4">
        <w:rPr>
          <w:rFonts w:ascii="Times New Roman" w:eastAsia="Times New Roman" w:hAnsi="Times New Roman" w:cs="Times New Roman"/>
          <w:sz w:val="28"/>
          <w:szCs w:val="28"/>
          <w:lang w:val="en-US" w:eastAsia="ru-RU"/>
        </w:rPr>
        <w:fldChar w:fldCharType="separate"/>
      </w:r>
      <w:r w:rsidR="00371352" w:rsidRPr="006977A4">
        <w:rPr>
          <w:rFonts w:ascii="Times New Roman" w:eastAsia="Times New Roman" w:hAnsi="Times New Roman" w:cs="Times New Roman"/>
          <w:noProof/>
          <w:sz w:val="28"/>
          <w:szCs w:val="28"/>
          <w:lang w:val="en-US" w:eastAsia="ru-RU"/>
        </w:rPr>
        <w:t>[12</w:t>
      </w:r>
      <w:r w:rsidR="002E7DEE" w:rsidRPr="006977A4">
        <w:rPr>
          <w:rFonts w:ascii="Times New Roman" w:eastAsia="Times New Roman" w:hAnsi="Times New Roman" w:cs="Times New Roman"/>
          <w:noProof/>
          <w:sz w:val="28"/>
          <w:szCs w:val="28"/>
          <w:lang w:val="en-US" w:eastAsia="ru-RU"/>
        </w:rPr>
        <w:t>5</w:t>
      </w:r>
      <w:r w:rsidR="00371352" w:rsidRPr="006977A4">
        <w:rPr>
          <w:rFonts w:ascii="Times New Roman" w:eastAsia="Times New Roman" w:hAnsi="Times New Roman" w:cs="Times New Roman"/>
          <w:noProof/>
          <w:sz w:val="28"/>
          <w:szCs w:val="28"/>
          <w:lang w:val="en-US" w:eastAsia="ru-RU"/>
        </w:rPr>
        <w:t>]</w:t>
      </w:r>
      <w:r w:rsidR="00445F71" w:rsidRPr="006977A4">
        <w:rPr>
          <w:rFonts w:ascii="Times New Roman" w:eastAsia="Times New Roman" w:hAnsi="Times New Roman" w:cs="Times New Roman"/>
          <w:sz w:val="28"/>
          <w:szCs w:val="28"/>
          <w:lang w:val="en-US" w:eastAsia="ru-RU"/>
        </w:rPr>
        <w:fldChar w:fldCharType="end"/>
      </w:r>
      <w:r w:rsidR="00C25220" w:rsidRPr="006977A4">
        <w:rPr>
          <w:rFonts w:ascii="Times New Roman" w:eastAsia="Times New Roman" w:hAnsi="Times New Roman" w:cs="Times New Roman"/>
          <w:sz w:val="28"/>
          <w:szCs w:val="28"/>
          <w:lang w:val="en-US" w:eastAsia="ru-RU"/>
        </w:rPr>
        <w:t>.</w:t>
      </w:r>
    </w:p>
    <w:p w14:paraId="3649696C" w14:textId="52822E4E" w:rsidR="00A31157" w:rsidRPr="006977A4" w:rsidRDefault="00D86332" w:rsidP="00970BCF">
      <w:pPr>
        <w:spacing w:after="0" w:line="240" w:lineRule="auto"/>
        <w:ind w:firstLine="709"/>
        <w:jc w:val="both"/>
        <w:rPr>
          <w:rFonts w:ascii="Times New Roman" w:eastAsia="Times New Roman" w:hAnsi="Times New Roman" w:cs="Times New Roman"/>
          <w:sz w:val="28"/>
          <w:szCs w:val="28"/>
          <w:lang w:val="en-US" w:eastAsia="ru-RU"/>
        </w:rPr>
      </w:pPr>
      <w:bookmarkStart w:id="44" w:name="_Hlk109813336"/>
      <w:r w:rsidRPr="006977A4">
        <w:rPr>
          <w:rFonts w:ascii="Times New Roman" w:eastAsia="Times New Roman" w:hAnsi="Times New Roman" w:cs="Times New Roman"/>
          <w:sz w:val="28"/>
          <w:szCs w:val="28"/>
          <w:lang w:val="en-US" w:eastAsia="ru-RU"/>
        </w:rPr>
        <w:t>The demand for transit services through Kazakhstan is determined by the situation in Russia and China, the rapid growth of the Caspian countries, and Central Asian states</w:t>
      </w:r>
      <w:r w:rsidR="00A31157" w:rsidRPr="006977A4">
        <w:rPr>
          <w:rFonts w:ascii="Times New Roman" w:eastAsia="Times New Roman" w:hAnsi="Times New Roman" w:cs="Times New Roman"/>
          <w:sz w:val="28"/>
          <w:szCs w:val="28"/>
          <w:lang w:val="en-US" w:eastAsia="ru-RU"/>
        </w:rPr>
        <w:t xml:space="preserve">. </w:t>
      </w:r>
      <w:r w:rsidR="00261120" w:rsidRPr="006977A4">
        <w:rPr>
          <w:rFonts w:ascii="Times New Roman" w:eastAsia="Times New Roman" w:hAnsi="Times New Roman" w:cs="Times New Roman"/>
          <w:sz w:val="28"/>
          <w:szCs w:val="28"/>
          <w:lang w:val="en-US" w:eastAsia="ru-RU"/>
        </w:rPr>
        <w:t>Kazakhstan borders Russia's industrial</w:t>
      </w:r>
      <w:r w:rsidR="00631954" w:rsidRPr="006977A4">
        <w:rPr>
          <w:rFonts w:ascii="Times New Roman" w:eastAsia="Times New Roman" w:hAnsi="Times New Roman" w:cs="Times New Roman"/>
          <w:sz w:val="28"/>
          <w:szCs w:val="28"/>
          <w:lang w:val="en-US" w:eastAsia="ru-RU"/>
        </w:rPr>
        <w:t>is</w:t>
      </w:r>
      <w:r w:rsidR="00261120" w:rsidRPr="006977A4">
        <w:rPr>
          <w:rFonts w:ascii="Times New Roman" w:eastAsia="Times New Roman" w:hAnsi="Times New Roman" w:cs="Times New Roman"/>
          <w:sz w:val="28"/>
          <w:szCs w:val="28"/>
          <w:lang w:val="en-US" w:eastAsia="ru-RU"/>
        </w:rPr>
        <w:t>ed regions in the north</w:t>
      </w:r>
      <w:r w:rsidR="00A31157" w:rsidRPr="006977A4">
        <w:rPr>
          <w:rFonts w:ascii="Times New Roman" w:eastAsia="Times New Roman" w:hAnsi="Times New Roman" w:cs="Times New Roman"/>
          <w:sz w:val="28"/>
          <w:szCs w:val="28"/>
          <w:lang w:val="en-US" w:eastAsia="ru-RU"/>
        </w:rPr>
        <w:t xml:space="preserve">: West Siberian, Ural, and </w:t>
      </w:r>
      <w:r w:rsidR="00991A17" w:rsidRPr="006977A4">
        <w:rPr>
          <w:rFonts w:ascii="Times New Roman" w:eastAsia="Times New Roman" w:hAnsi="Times New Roman" w:cs="Times New Roman"/>
          <w:sz w:val="28"/>
          <w:szCs w:val="28"/>
          <w:lang w:val="en-US" w:eastAsia="ru-RU"/>
        </w:rPr>
        <w:t xml:space="preserve">the </w:t>
      </w:r>
      <w:r w:rsidR="00A31157" w:rsidRPr="006977A4">
        <w:rPr>
          <w:rFonts w:ascii="Times New Roman" w:eastAsia="Times New Roman" w:hAnsi="Times New Roman" w:cs="Times New Roman"/>
          <w:sz w:val="28"/>
          <w:szCs w:val="28"/>
          <w:lang w:val="en-US" w:eastAsia="ru-RU"/>
        </w:rPr>
        <w:t>Volga</w:t>
      </w:r>
      <w:r w:rsidR="00CC34E6" w:rsidRPr="006977A4">
        <w:rPr>
          <w:rFonts w:ascii="Times New Roman" w:eastAsia="Times New Roman" w:hAnsi="Times New Roman" w:cs="Times New Roman"/>
          <w:sz w:val="28"/>
          <w:szCs w:val="28"/>
          <w:lang w:val="en-US" w:eastAsia="ru-RU"/>
        </w:rPr>
        <w:t>. I</w:t>
      </w:r>
      <w:r w:rsidR="00A31157" w:rsidRPr="006977A4">
        <w:rPr>
          <w:rFonts w:ascii="Times New Roman" w:eastAsia="Times New Roman" w:hAnsi="Times New Roman" w:cs="Times New Roman"/>
          <w:sz w:val="28"/>
          <w:szCs w:val="28"/>
          <w:lang w:val="en-US" w:eastAsia="ru-RU"/>
        </w:rPr>
        <w:t>t is connected to them by a r</w:t>
      </w:r>
      <w:r w:rsidR="00991A17" w:rsidRPr="006977A4">
        <w:rPr>
          <w:rFonts w:ascii="Times New Roman" w:eastAsia="Times New Roman" w:hAnsi="Times New Roman" w:cs="Times New Roman"/>
          <w:sz w:val="28"/>
          <w:szCs w:val="28"/>
          <w:lang w:val="en-US" w:eastAsia="ru-RU"/>
        </w:rPr>
        <w:t>elatively</w:t>
      </w:r>
      <w:r w:rsidR="00A31157" w:rsidRPr="006977A4">
        <w:rPr>
          <w:rFonts w:ascii="Times New Roman" w:eastAsia="Times New Roman" w:hAnsi="Times New Roman" w:cs="Times New Roman"/>
          <w:sz w:val="28"/>
          <w:szCs w:val="28"/>
          <w:lang w:val="en-US" w:eastAsia="ru-RU"/>
        </w:rPr>
        <w:t xml:space="preserve"> dense transport network inherited from the Soviet era. </w:t>
      </w:r>
      <w:r w:rsidRPr="006977A4">
        <w:rPr>
          <w:rFonts w:ascii="Times New Roman" w:eastAsia="Times New Roman" w:hAnsi="Times New Roman" w:cs="Times New Roman"/>
          <w:sz w:val="28"/>
          <w:szCs w:val="28"/>
          <w:lang w:val="en-US" w:eastAsia="ru-RU"/>
        </w:rPr>
        <w:t>To</w:t>
      </w:r>
      <w:r w:rsidR="00A31157" w:rsidRPr="006977A4">
        <w:rPr>
          <w:rFonts w:ascii="Times New Roman" w:eastAsia="Times New Roman" w:hAnsi="Times New Roman" w:cs="Times New Roman"/>
          <w:sz w:val="28"/>
          <w:szCs w:val="28"/>
          <w:lang w:val="en-US" w:eastAsia="ru-RU"/>
        </w:rPr>
        <w:t xml:space="preserve"> the southeast, Kazakhstan is adjacent to the rapidly growing Xinjiang Uygur Autonomous Region of China. The growth of </w:t>
      </w:r>
      <w:r w:rsidR="00AC4420" w:rsidRPr="006977A4">
        <w:rPr>
          <w:rFonts w:ascii="Times New Roman" w:eastAsia="Times New Roman" w:hAnsi="Times New Roman" w:cs="Times New Roman"/>
          <w:sz w:val="28"/>
          <w:szCs w:val="28"/>
          <w:lang w:val="en-US" w:eastAsia="ru-RU"/>
        </w:rPr>
        <w:t>Kazakhstan's mutual trade relations</w:t>
      </w:r>
      <w:r w:rsidR="00DE503A" w:rsidRPr="006977A4">
        <w:rPr>
          <w:rFonts w:ascii="Times New Roman" w:eastAsia="Times New Roman" w:hAnsi="Times New Roman" w:cs="Times New Roman"/>
          <w:sz w:val="28"/>
          <w:szCs w:val="28"/>
          <w:lang w:val="en-US" w:eastAsia="ru-RU"/>
        </w:rPr>
        <w:t xml:space="preserve"> and</w:t>
      </w:r>
      <w:r w:rsidR="00A31157" w:rsidRPr="006977A4">
        <w:rPr>
          <w:rFonts w:ascii="Times New Roman" w:eastAsia="Times New Roman" w:hAnsi="Times New Roman" w:cs="Times New Roman"/>
          <w:sz w:val="28"/>
          <w:szCs w:val="28"/>
          <w:lang w:val="en-US" w:eastAsia="ru-RU"/>
        </w:rPr>
        <w:t xml:space="preserve"> their trade with third countries, primarily with the European countries and China, leads to </w:t>
      </w:r>
      <w:r w:rsidR="00261120" w:rsidRPr="006977A4">
        <w:rPr>
          <w:rFonts w:ascii="Times New Roman" w:eastAsia="Times New Roman" w:hAnsi="Times New Roman" w:cs="Times New Roman"/>
          <w:sz w:val="28"/>
          <w:szCs w:val="28"/>
          <w:lang w:val="en-US" w:eastAsia="ru-RU"/>
        </w:rPr>
        <w:t>increased</w:t>
      </w:r>
      <w:r w:rsidR="00A31157" w:rsidRPr="006977A4">
        <w:rPr>
          <w:rFonts w:ascii="Times New Roman" w:eastAsia="Times New Roman" w:hAnsi="Times New Roman" w:cs="Times New Roman"/>
          <w:sz w:val="28"/>
          <w:szCs w:val="28"/>
          <w:lang w:val="en-US" w:eastAsia="ru-RU"/>
        </w:rPr>
        <w:t xml:space="preserve"> transit traffic through Kazakhstan. </w:t>
      </w:r>
      <w:r w:rsidR="00261120" w:rsidRPr="006977A4">
        <w:rPr>
          <w:rFonts w:ascii="Times New Roman" w:eastAsia="Times New Roman" w:hAnsi="Times New Roman" w:cs="Times New Roman"/>
          <w:sz w:val="28"/>
          <w:szCs w:val="28"/>
          <w:lang w:val="en-US" w:eastAsia="ru-RU"/>
        </w:rPr>
        <w:t xml:space="preserve">With the rapidly growing volume of mutual trade between the European Union and China, </w:t>
      </w:r>
      <w:r w:rsidR="00631954" w:rsidRPr="006977A4">
        <w:rPr>
          <w:rFonts w:ascii="Times New Roman" w:eastAsia="Times New Roman" w:hAnsi="Times New Roman" w:cs="Times New Roman"/>
          <w:sz w:val="28"/>
          <w:szCs w:val="28"/>
          <w:lang w:val="en-US" w:eastAsia="ru-RU"/>
        </w:rPr>
        <w:t xml:space="preserve">the </w:t>
      </w:r>
      <w:r w:rsidR="00261120" w:rsidRPr="006977A4">
        <w:rPr>
          <w:rFonts w:ascii="Times New Roman" w:eastAsia="Times New Roman" w:hAnsi="Times New Roman" w:cs="Times New Roman"/>
          <w:sz w:val="28"/>
          <w:szCs w:val="28"/>
          <w:lang w:val="en-US" w:eastAsia="ru-RU"/>
        </w:rPr>
        <w:t>geopolitical crisis is essential in enhancing Kazakhstan's transit potential</w:t>
      </w:r>
      <w:r w:rsidR="00A31157" w:rsidRPr="006977A4">
        <w:rPr>
          <w:rFonts w:ascii="Times New Roman" w:eastAsia="Times New Roman" w:hAnsi="Times New Roman" w:cs="Times New Roman"/>
          <w:sz w:val="28"/>
          <w:szCs w:val="28"/>
          <w:lang w:val="en-US" w:eastAsia="ru-RU"/>
        </w:rPr>
        <w:t xml:space="preserve">. </w:t>
      </w:r>
      <w:bookmarkEnd w:id="44"/>
      <w:r w:rsidR="00A31157" w:rsidRPr="006977A4">
        <w:rPr>
          <w:rFonts w:ascii="Times New Roman" w:eastAsia="Times New Roman" w:hAnsi="Times New Roman" w:cs="Times New Roman"/>
          <w:sz w:val="28"/>
          <w:szCs w:val="28"/>
          <w:lang w:val="en-US" w:eastAsia="ru-RU"/>
        </w:rPr>
        <w:t>According to</w:t>
      </w:r>
      <w:r w:rsidR="00B809B5" w:rsidRPr="006977A4">
        <w:rPr>
          <w:rFonts w:ascii="Times New Roman" w:eastAsia="Times New Roman" w:hAnsi="Times New Roman" w:cs="Times New Roman"/>
          <w:sz w:val="28"/>
          <w:szCs w:val="28"/>
          <w:lang w:val="en-US" w:eastAsia="ru-RU"/>
        </w:rPr>
        <w:t xml:space="preserve"> </w:t>
      </w:r>
      <w:r w:rsidR="00A31157" w:rsidRPr="006977A4">
        <w:rPr>
          <w:rFonts w:ascii="Times New Roman" w:eastAsia="Times New Roman" w:hAnsi="Times New Roman" w:cs="Times New Roman"/>
          <w:sz w:val="28"/>
          <w:szCs w:val="28"/>
          <w:lang w:val="en-US" w:eastAsia="ru-RU"/>
        </w:rPr>
        <w:t>experts, the po</w:t>
      </w:r>
      <w:r w:rsidR="00261120" w:rsidRPr="006977A4">
        <w:rPr>
          <w:rFonts w:ascii="Times New Roman" w:eastAsia="Times New Roman" w:hAnsi="Times New Roman" w:cs="Times New Roman"/>
          <w:sz w:val="28"/>
          <w:szCs w:val="28"/>
          <w:lang w:val="en-US" w:eastAsia="ru-RU"/>
        </w:rPr>
        <w:t>ssibility</w:t>
      </w:r>
      <w:r w:rsidR="00A31157" w:rsidRPr="006977A4">
        <w:rPr>
          <w:rFonts w:ascii="Times New Roman" w:eastAsia="Times New Roman" w:hAnsi="Times New Roman" w:cs="Times New Roman"/>
          <w:sz w:val="28"/>
          <w:szCs w:val="28"/>
          <w:lang w:val="en-US" w:eastAsia="ru-RU"/>
        </w:rPr>
        <w:t xml:space="preserve"> of the Kazakhstan transport market is not fully utilized</w:t>
      </w:r>
      <w:r w:rsidR="00B809B5" w:rsidRPr="006977A4">
        <w:rPr>
          <w:rFonts w:ascii="Times New Roman" w:eastAsia="Times New Roman" w:hAnsi="Times New Roman" w:cs="Times New Roman"/>
          <w:sz w:val="28"/>
          <w:szCs w:val="28"/>
          <w:lang w:val="en-US" w:eastAsia="ru-RU"/>
        </w:rPr>
        <w:t xml:space="preserve"> [41]</w:t>
      </w:r>
      <w:r w:rsidR="00A31157" w:rsidRPr="006977A4">
        <w:rPr>
          <w:rFonts w:ascii="Times New Roman" w:eastAsia="Times New Roman" w:hAnsi="Times New Roman" w:cs="Times New Roman"/>
          <w:sz w:val="28"/>
          <w:szCs w:val="28"/>
          <w:lang w:val="en-US" w:eastAsia="ru-RU"/>
        </w:rPr>
        <w:t>.</w:t>
      </w:r>
    </w:p>
    <w:p w14:paraId="2A21CCBB" w14:textId="07667D7F" w:rsidR="00A13DB2" w:rsidRPr="006977A4" w:rsidRDefault="005636E4" w:rsidP="00970BCF">
      <w:pPr>
        <w:spacing w:after="0" w:line="240" w:lineRule="auto"/>
        <w:ind w:firstLine="709"/>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 xml:space="preserve">In this regard, the relevance and need for the development of </w:t>
      </w:r>
      <w:r w:rsidR="00C37D76" w:rsidRPr="006977A4">
        <w:rPr>
          <w:rFonts w:ascii="Times New Roman" w:eastAsia="Times New Roman" w:hAnsi="Times New Roman" w:cs="Times New Roman"/>
          <w:sz w:val="28"/>
          <w:szCs w:val="28"/>
          <w:lang w:val="en-US" w:eastAsia="ru-RU"/>
        </w:rPr>
        <w:t>transport</w:t>
      </w:r>
      <w:r w:rsidRPr="006977A4">
        <w:rPr>
          <w:rFonts w:ascii="Times New Roman" w:eastAsia="Times New Roman" w:hAnsi="Times New Roman" w:cs="Times New Roman"/>
          <w:sz w:val="28"/>
          <w:szCs w:val="28"/>
          <w:lang w:val="en-US" w:eastAsia="ru-RU"/>
        </w:rPr>
        <w:t xml:space="preserve"> and logistics infrastructure</w:t>
      </w:r>
      <w:r w:rsidR="00C37D76" w:rsidRPr="006977A4">
        <w:rPr>
          <w:rFonts w:ascii="Times New Roman" w:eastAsia="Times New Roman" w:hAnsi="Times New Roman" w:cs="Times New Roman"/>
          <w:sz w:val="28"/>
          <w:szCs w:val="28"/>
          <w:lang w:val="en-US" w:eastAsia="ru-RU"/>
        </w:rPr>
        <w:t xml:space="preserve"> service quality</w:t>
      </w:r>
      <w:r w:rsidRPr="006977A4">
        <w:rPr>
          <w:rFonts w:ascii="Times New Roman" w:eastAsia="Times New Roman" w:hAnsi="Times New Roman" w:cs="Times New Roman"/>
          <w:sz w:val="28"/>
          <w:szCs w:val="28"/>
          <w:lang w:val="en-US" w:eastAsia="ru-RU"/>
        </w:rPr>
        <w:t>, including dry ports of international importance in the context of technological modernization</w:t>
      </w:r>
      <w:r w:rsidR="00DE503A" w:rsidRPr="006977A4">
        <w:rPr>
          <w:rFonts w:ascii="Times New Roman" w:eastAsia="Times New Roman" w:hAnsi="Times New Roman" w:cs="Times New Roman"/>
          <w:sz w:val="28"/>
          <w:szCs w:val="28"/>
          <w:lang w:val="en-US" w:eastAsia="ru-RU"/>
        </w:rPr>
        <w:t>,</w:t>
      </w:r>
      <w:r w:rsidRPr="006977A4">
        <w:rPr>
          <w:rFonts w:ascii="Times New Roman" w:eastAsia="Times New Roman" w:hAnsi="Times New Roman" w:cs="Times New Roman"/>
          <w:sz w:val="28"/>
          <w:szCs w:val="28"/>
          <w:lang w:val="en-US" w:eastAsia="ru-RU"/>
        </w:rPr>
        <w:t xml:space="preserve"> is conditioned by two aspects: firstly, infrastructure facilities participate in the supply chain and affect the formation of prices </w:t>
      </w:r>
      <w:r w:rsidR="00C37D76" w:rsidRPr="006977A4">
        <w:rPr>
          <w:rFonts w:ascii="Times New Roman" w:eastAsia="Times New Roman" w:hAnsi="Times New Roman" w:cs="Times New Roman"/>
          <w:sz w:val="28"/>
          <w:szCs w:val="28"/>
          <w:lang w:val="en-US" w:eastAsia="ru-RU"/>
        </w:rPr>
        <w:t>–</w:t>
      </w:r>
      <w:r w:rsidRPr="006977A4">
        <w:rPr>
          <w:rFonts w:ascii="Times New Roman" w:eastAsia="Times New Roman" w:hAnsi="Times New Roman" w:cs="Times New Roman"/>
          <w:sz w:val="28"/>
          <w:szCs w:val="28"/>
          <w:lang w:val="en-US" w:eastAsia="ru-RU"/>
        </w:rPr>
        <w:t xml:space="preserve"> the</w:t>
      </w:r>
      <w:r w:rsidR="00C37D76" w:rsidRPr="006977A4">
        <w:rPr>
          <w:rFonts w:ascii="Times New Roman" w:eastAsia="Times New Roman" w:hAnsi="Times New Roman" w:cs="Times New Roman"/>
          <w:sz w:val="28"/>
          <w:szCs w:val="28"/>
          <w:lang w:val="en-US" w:eastAsia="ru-RU"/>
        </w:rPr>
        <w:t xml:space="preserve"> cost of the product;</w:t>
      </w:r>
      <w:r w:rsidRPr="006977A4">
        <w:rPr>
          <w:rFonts w:ascii="Times New Roman" w:eastAsia="Times New Roman" w:hAnsi="Times New Roman" w:cs="Times New Roman"/>
          <w:sz w:val="28"/>
          <w:szCs w:val="28"/>
          <w:lang w:val="en-US" w:eastAsia="ru-RU"/>
        </w:rPr>
        <w:t xml:space="preserve"> second</w:t>
      </w:r>
      <w:r w:rsidR="00C37D76" w:rsidRPr="006977A4">
        <w:rPr>
          <w:rFonts w:ascii="Times New Roman" w:eastAsia="Times New Roman" w:hAnsi="Times New Roman" w:cs="Times New Roman"/>
          <w:sz w:val="28"/>
          <w:szCs w:val="28"/>
          <w:lang w:val="en-US" w:eastAsia="ru-RU"/>
        </w:rPr>
        <w:t>ly</w:t>
      </w:r>
      <w:r w:rsidRPr="006977A4">
        <w:rPr>
          <w:rFonts w:ascii="Times New Roman" w:eastAsia="Times New Roman" w:hAnsi="Times New Roman" w:cs="Times New Roman"/>
          <w:sz w:val="28"/>
          <w:szCs w:val="28"/>
          <w:lang w:val="en-US" w:eastAsia="ru-RU"/>
        </w:rPr>
        <w:t>, in terms of transit, the export of transport and logistics services is a profitable sector of the economy.</w:t>
      </w:r>
      <w:r w:rsidR="00631954" w:rsidRPr="006977A4">
        <w:rPr>
          <w:rFonts w:ascii="Times New Roman" w:eastAsia="Times New Roman" w:hAnsi="Times New Roman" w:cs="Times New Roman"/>
          <w:sz w:val="28"/>
          <w:szCs w:val="28"/>
          <w:lang w:val="en-US" w:eastAsia="ru-RU"/>
        </w:rPr>
        <w:t xml:space="preserve"> </w:t>
      </w:r>
      <w:r w:rsidR="00A13DB2" w:rsidRPr="006977A4">
        <w:rPr>
          <w:rFonts w:ascii="Times New Roman" w:eastAsia="Times New Roman" w:hAnsi="Times New Roman" w:cs="Times New Roman"/>
          <w:sz w:val="28"/>
          <w:szCs w:val="28"/>
          <w:lang w:val="en-US" w:eastAsia="ru-RU"/>
        </w:rPr>
        <w:t xml:space="preserve">In this regard, </w:t>
      </w:r>
      <w:r w:rsidR="00961E29" w:rsidRPr="006977A4">
        <w:rPr>
          <w:rFonts w:ascii="Times New Roman" w:eastAsia="Times New Roman" w:hAnsi="Times New Roman" w:cs="Times New Roman"/>
          <w:sz w:val="28"/>
          <w:szCs w:val="28"/>
          <w:lang w:val="en-US" w:eastAsia="ru-RU"/>
        </w:rPr>
        <w:t>it is of prime importance for transport logistics</w:t>
      </w:r>
      <w:r w:rsidR="00A13DB2" w:rsidRPr="006977A4">
        <w:rPr>
          <w:rFonts w:ascii="Times New Roman" w:eastAsia="Times New Roman" w:hAnsi="Times New Roman" w:cs="Times New Roman"/>
          <w:sz w:val="28"/>
          <w:szCs w:val="28"/>
          <w:lang w:val="en-US" w:eastAsia="ru-RU"/>
        </w:rPr>
        <w:t xml:space="preserve"> to reduce logistics costs in the final </w:t>
      </w:r>
      <w:r w:rsidR="00261120" w:rsidRPr="006977A4">
        <w:rPr>
          <w:rFonts w:ascii="Times New Roman" w:eastAsia="Times New Roman" w:hAnsi="Times New Roman" w:cs="Times New Roman"/>
          <w:sz w:val="28"/>
          <w:szCs w:val="28"/>
          <w:lang w:val="en-US" w:eastAsia="ru-RU"/>
        </w:rPr>
        <w:t>price</w:t>
      </w:r>
      <w:r w:rsidR="00A13DB2" w:rsidRPr="006977A4">
        <w:rPr>
          <w:rFonts w:ascii="Times New Roman" w:eastAsia="Times New Roman" w:hAnsi="Times New Roman" w:cs="Times New Roman"/>
          <w:sz w:val="28"/>
          <w:szCs w:val="28"/>
          <w:lang w:val="en-US" w:eastAsia="ru-RU"/>
        </w:rPr>
        <w:t xml:space="preserve"> of products. </w:t>
      </w:r>
      <w:r w:rsidR="00961E29" w:rsidRPr="006977A4">
        <w:rPr>
          <w:rFonts w:ascii="Times New Roman" w:eastAsia="Times New Roman" w:hAnsi="Times New Roman" w:cs="Times New Roman"/>
          <w:sz w:val="28"/>
          <w:szCs w:val="28"/>
          <w:lang w:val="en-US" w:eastAsia="ru-RU"/>
        </w:rPr>
        <w:t>Thu</w:t>
      </w:r>
      <w:r w:rsidR="00A13DB2" w:rsidRPr="006977A4">
        <w:rPr>
          <w:rFonts w:ascii="Times New Roman" w:eastAsia="Times New Roman" w:hAnsi="Times New Roman" w:cs="Times New Roman"/>
          <w:sz w:val="28"/>
          <w:szCs w:val="28"/>
          <w:lang w:val="en-US" w:eastAsia="ru-RU"/>
        </w:rPr>
        <w:t xml:space="preserve">s, it is necessary to introduce innovative technologies in the transport and logistics industry </w:t>
      </w:r>
      <w:r w:rsidR="007F5884" w:rsidRPr="006977A4">
        <w:rPr>
          <w:rFonts w:ascii="Times New Roman" w:eastAsia="Times New Roman" w:hAnsi="Times New Roman" w:cs="Times New Roman"/>
          <w:sz w:val="28"/>
          <w:szCs w:val="28"/>
          <w:lang w:val="en-US" w:eastAsia="ru-RU"/>
        </w:rPr>
        <w:t>to increase</w:t>
      </w:r>
      <w:r w:rsidR="00A13DB2" w:rsidRPr="006977A4">
        <w:rPr>
          <w:rFonts w:ascii="Times New Roman" w:eastAsia="Times New Roman" w:hAnsi="Times New Roman" w:cs="Times New Roman"/>
          <w:sz w:val="28"/>
          <w:szCs w:val="28"/>
          <w:lang w:val="en-US" w:eastAsia="ru-RU"/>
        </w:rPr>
        <w:t xml:space="preserve"> </w:t>
      </w:r>
      <w:r w:rsidR="00DE503A" w:rsidRPr="006977A4">
        <w:rPr>
          <w:rFonts w:ascii="Times New Roman" w:eastAsia="Times New Roman" w:hAnsi="Times New Roman" w:cs="Times New Roman"/>
          <w:sz w:val="28"/>
          <w:szCs w:val="28"/>
          <w:lang w:val="en-US" w:eastAsia="ru-RU"/>
        </w:rPr>
        <w:t>service quality</w:t>
      </w:r>
      <w:r w:rsidR="00A13DB2" w:rsidRPr="006977A4">
        <w:rPr>
          <w:rFonts w:ascii="Times New Roman" w:eastAsia="Times New Roman" w:hAnsi="Times New Roman" w:cs="Times New Roman"/>
          <w:sz w:val="28"/>
          <w:szCs w:val="28"/>
          <w:lang w:val="en-US" w:eastAsia="ru-RU"/>
        </w:rPr>
        <w:t>.</w:t>
      </w:r>
    </w:p>
    <w:p w14:paraId="2AA82A68" w14:textId="0A8B4EA5" w:rsidR="00B27EC7" w:rsidRPr="006977A4" w:rsidRDefault="00E459BA" w:rsidP="00970BCF">
      <w:pPr>
        <w:spacing w:after="0" w:line="240" w:lineRule="auto"/>
        <w:ind w:firstLine="709"/>
        <w:jc w:val="both"/>
        <w:rPr>
          <w:rFonts w:ascii="Times New Roman" w:eastAsia="Times New Roman" w:hAnsi="Times New Roman" w:cs="Times New Roman"/>
          <w:sz w:val="28"/>
          <w:szCs w:val="28"/>
          <w:lang w:val="en-US" w:eastAsia="ru-RU"/>
        </w:rPr>
      </w:pPr>
      <w:bookmarkStart w:id="45" w:name="_Hlk109813379"/>
      <w:r w:rsidRPr="006977A4">
        <w:rPr>
          <w:rFonts w:ascii="Times New Roman" w:eastAsia="Times New Roman" w:hAnsi="Times New Roman" w:cs="Times New Roman"/>
          <w:sz w:val="28"/>
          <w:szCs w:val="28"/>
          <w:lang w:val="en-US" w:eastAsia="ru-RU"/>
        </w:rPr>
        <w:t>T</w:t>
      </w:r>
      <w:r w:rsidR="00E8153E" w:rsidRPr="006977A4">
        <w:rPr>
          <w:rFonts w:ascii="Times New Roman" w:eastAsia="Times New Roman" w:hAnsi="Times New Roman" w:cs="Times New Roman"/>
          <w:sz w:val="28"/>
          <w:szCs w:val="28"/>
          <w:lang w:val="en-US" w:eastAsia="ru-RU"/>
        </w:rPr>
        <w:t>he geographical position of the country, the growth of world trade, the implementation of the</w:t>
      </w:r>
      <w:r w:rsidRPr="006977A4">
        <w:rPr>
          <w:rFonts w:ascii="Times New Roman" w:eastAsia="Times New Roman" w:hAnsi="Times New Roman" w:cs="Times New Roman"/>
          <w:sz w:val="28"/>
          <w:szCs w:val="28"/>
          <w:lang w:val="en-US" w:eastAsia="ru-RU"/>
        </w:rPr>
        <w:t xml:space="preserve"> </w:t>
      </w:r>
      <w:r w:rsidR="00F151AD" w:rsidRPr="006977A4">
        <w:rPr>
          <w:rFonts w:ascii="Times New Roman" w:eastAsia="Times New Roman" w:hAnsi="Times New Roman" w:cs="Times New Roman"/>
          <w:sz w:val="28"/>
          <w:szCs w:val="28"/>
          <w:lang w:val="en-US" w:eastAsia="ru-RU"/>
        </w:rPr>
        <w:t>"</w:t>
      </w:r>
      <w:r w:rsidRPr="006977A4">
        <w:rPr>
          <w:rFonts w:ascii="Times New Roman" w:eastAsia="Times New Roman" w:hAnsi="Times New Roman" w:cs="Times New Roman"/>
          <w:sz w:val="28"/>
          <w:szCs w:val="28"/>
          <w:lang w:val="en-US" w:eastAsia="ru-RU"/>
        </w:rPr>
        <w:t>One Belt One Road</w:t>
      </w:r>
      <w:r w:rsidR="00F151AD" w:rsidRPr="006977A4">
        <w:rPr>
          <w:rFonts w:ascii="Times New Roman" w:eastAsia="Times New Roman" w:hAnsi="Times New Roman" w:cs="Times New Roman"/>
          <w:sz w:val="28"/>
          <w:szCs w:val="28"/>
          <w:lang w:val="en-US" w:eastAsia="ru-RU"/>
        </w:rPr>
        <w:t xml:space="preserve">" </w:t>
      </w:r>
      <w:r w:rsidR="00E8153E" w:rsidRPr="006977A4">
        <w:rPr>
          <w:rFonts w:ascii="Times New Roman" w:eastAsia="Times New Roman" w:hAnsi="Times New Roman" w:cs="Times New Roman"/>
          <w:sz w:val="28"/>
          <w:szCs w:val="28"/>
          <w:lang w:val="en-US" w:eastAsia="ru-RU"/>
        </w:rPr>
        <w:t>initiati</w:t>
      </w:r>
      <w:r w:rsidRPr="006977A4">
        <w:rPr>
          <w:rFonts w:ascii="Times New Roman" w:eastAsia="Times New Roman" w:hAnsi="Times New Roman" w:cs="Times New Roman"/>
          <w:sz w:val="28"/>
          <w:szCs w:val="28"/>
          <w:lang w:val="en-US" w:eastAsia="ru-RU"/>
        </w:rPr>
        <w:t>ve by</w:t>
      </w:r>
      <w:r w:rsidR="00E8153E" w:rsidRPr="006977A4">
        <w:rPr>
          <w:rFonts w:ascii="Times New Roman" w:eastAsia="Times New Roman" w:hAnsi="Times New Roman" w:cs="Times New Roman"/>
          <w:sz w:val="28"/>
          <w:szCs w:val="28"/>
          <w:lang w:val="en-US" w:eastAsia="ru-RU"/>
        </w:rPr>
        <w:t xml:space="preserve"> the</w:t>
      </w:r>
      <w:r w:rsidRPr="006977A4">
        <w:rPr>
          <w:rFonts w:ascii="Times New Roman" w:eastAsia="Times New Roman" w:hAnsi="Times New Roman" w:cs="Times New Roman"/>
          <w:sz w:val="28"/>
          <w:szCs w:val="28"/>
          <w:lang w:val="en-US" w:eastAsia="ru-RU"/>
        </w:rPr>
        <w:t xml:space="preserve"> Government of China</w:t>
      </w:r>
      <w:r w:rsidR="00E8153E" w:rsidRPr="006977A4">
        <w:rPr>
          <w:rFonts w:ascii="Times New Roman" w:eastAsia="Times New Roman" w:hAnsi="Times New Roman" w:cs="Times New Roman"/>
          <w:sz w:val="28"/>
          <w:szCs w:val="28"/>
          <w:lang w:val="en-US" w:eastAsia="ru-RU"/>
        </w:rPr>
        <w:t xml:space="preserve">, opportunities within the Eurasian Economic Union, the competition of transportation between "land" and "sea", acceleration of cargo transportation and delivery of goods, investments in transport and logistics infrastructure on the part of China and Kazakhstan, interests on the part of Europe </w:t>
      </w:r>
      <w:r w:rsidRPr="006977A4">
        <w:rPr>
          <w:rFonts w:ascii="Times New Roman" w:eastAsia="Times New Roman" w:hAnsi="Times New Roman" w:cs="Times New Roman"/>
          <w:sz w:val="28"/>
          <w:szCs w:val="28"/>
          <w:lang w:val="en-US" w:eastAsia="ru-RU"/>
        </w:rPr>
        <w:t>–</w:t>
      </w:r>
      <w:r w:rsidR="00E8153E" w:rsidRPr="006977A4">
        <w:rPr>
          <w:rFonts w:ascii="Times New Roman" w:eastAsia="Times New Roman" w:hAnsi="Times New Roman" w:cs="Times New Roman"/>
          <w:sz w:val="28"/>
          <w:szCs w:val="28"/>
          <w:lang w:val="en-US" w:eastAsia="ru-RU"/>
        </w:rPr>
        <w:t xml:space="preserve"> all this necessitates the development of the country's transit potential with an increase in the quality of the logistic service of land ports, terminals, stations and other infrastructures along the Eurasian corridors. </w:t>
      </w:r>
      <w:bookmarkEnd w:id="45"/>
      <w:r w:rsidRPr="006977A4">
        <w:rPr>
          <w:rFonts w:ascii="Times New Roman" w:eastAsia="Times New Roman" w:hAnsi="Times New Roman" w:cs="Times New Roman"/>
          <w:sz w:val="28"/>
          <w:szCs w:val="28"/>
          <w:lang w:val="en-US" w:eastAsia="ru-RU"/>
        </w:rPr>
        <w:t>Consequently</w:t>
      </w:r>
      <w:r w:rsidR="00E8153E" w:rsidRPr="006977A4">
        <w:rPr>
          <w:rFonts w:ascii="Times New Roman" w:eastAsia="Times New Roman" w:hAnsi="Times New Roman" w:cs="Times New Roman"/>
          <w:sz w:val="28"/>
          <w:szCs w:val="28"/>
          <w:lang w:val="en-US" w:eastAsia="ru-RU"/>
        </w:rPr>
        <w:t>, the transpo</w:t>
      </w:r>
      <w:r w:rsidRPr="006977A4">
        <w:rPr>
          <w:rFonts w:ascii="Times New Roman" w:eastAsia="Times New Roman" w:hAnsi="Times New Roman" w:cs="Times New Roman"/>
          <w:sz w:val="28"/>
          <w:szCs w:val="28"/>
          <w:lang w:val="en-US" w:eastAsia="ru-RU"/>
        </w:rPr>
        <w:t>rt and logistics industry can bring</w:t>
      </w:r>
      <w:r w:rsidR="00E8153E" w:rsidRPr="006977A4">
        <w:rPr>
          <w:rFonts w:ascii="Times New Roman" w:eastAsia="Times New Roman" w:hAnsi="Times New Roman" w:cs="Times New Roman"/>
          <w:sz w:val="28"/>
          <w:szCs w:val="28"/>
          <w:lang w:val="en-US" w:eastAsia="ru-RU"/>
        </w:rPr>
        <w:t xml:space="preserve"> foreign exchange earnings </w:t>
      </w:r>
      <w:r w:rsidRPr="006977A4">
        <w:rPr>
          <w:rFonts w:ascii="Times New Roman" w:eastAsia="Times New Roman" w:hAnsi="Times New Roman" w:cs="Times New Roman"/>
          <w:sz w:val="28"/>
          <w:szCs w:val="28"/>
          <w:lang w:val="en-US" w:eastAsia="ru-RU"/>
        </w:rPr>
        <w:t>into</w:t>
      </w:r>
      <w:r w:rsidR="00E8153E" w:rsidRPr="006977A4">
        <w:rPr>
          <w:rFonts w:ascii="Times New Roman" w:eastAsia="Times New Roman" w:hAnsi="Times New Roman" w:cs="Times New Roman"/>
          <w:sz w:val="28"/>
          <w:szCs w:val="28"/>
          <w:lang w:val="en-US" w:eastAsia="ru-RU"/>
        </w:rPr>
        <w:t xml:space="preserve"> the budget, the country's GDP</w:t>
      </w:r>
      <w:r w:rsidR="00CC34E6" w:rsidRPr="006977A4">
        <w:rPr>
          <w:rFonts w:ascii="Times New Roman" w:eastAsia="Times New Roman" w:hAnsi="Times New Roman" w:cs="Times New Roman"/>
          <w:sz w:val="28"/>
          <w:szCs w:val="28"/>
          <w:lang w:val="en-US" w:eastAsia="ru-RU"/>
        </w:rPr>
        <w:t>. However, i</w:t>
      </w:r>
      <w:r w:rsidR="00E8153E" w:rsidRPr="006977A4">
        <w:rPr>
          <w:rFonts w:ascii="Times New Roman" w:eastAsia="Times New Roman" w:hAnsi="Times New Roman" w:cs="Times New Roman"/>
          <w:sz w:val="28"/>
          <w:szCs w:val="28"/>
          <w:lang w:val="en-US" w:eastAsia="ru-RU"/>
        </w:rPr>
        <w:t xml:space="preserve">t must be competitive in price and quality </w:t>
      </w:r>
      <w:r w:rsidRPr="006977A4">
        <w:rPr>
          <w:rFonts w:ascii="Times New Roman" w:eastAsia="Times New Roman" w:hAnsi="Times New Roman" w:cs="Times New Roman"/>
          <w:sz w:val="28"/>
          <w:szCs w:val="28"/>
          <w:lang w:val="en-US" w:eastAsia="ru-RU"/>
        </w:rPr>
        <w:t>with</w:t>
      </w:r>
      <w:r w:rsidR="00E8153E" w:rsidRPr="006977A4">
        <w:rPr>
          <w:rFonts w:ascii="Times New Roman" w:eastAsia="Times New Roman" w:hAnsi="Times New Roman" w:cs="Times New Roman"/>
          <w:sz w:val="28"/>
          <w:szCs w:val="28"/>
          <w:lang w:val="en-US" w:eastAsia="ru-RU"/>
        </w:rPr>
        <w:t xml:space="preserve"> the world </w:t>
      </w:r>
      <w:r w:rsidR="00261120" w:rsidRPr="006977A4">
        <w:rPr>
          <w:rFonts w:ascii="Times New Roman" w:eastAsia="Times New Roman" w:hAnsi="Times New Roman" w:cs="Times New Roman"/>
          <w:sz w:val="28"/>
          <w:szCs w:val="28"/>
          <w:lang w:val="en-US" w:eastAsia="ru-RU"/>
        </w:rPr>
        <w:t>services market</w:t>
      </w:r>
      <w:r w:rsidR="00E8153E" w:rsidRPr="006977A4">
        <w:rPr>
          <w:rFonts w:ascii="Times New Roman" w:eastAsia="Times New Roman" w:hAnsi="Times New Roman" w:cs="Times New Roman"/>
          <w:sz w:val="28"/>
          <w:szCs w:val="28"/>
          <w:lang w:val="en-US" w:eastAsia="ru-RU"/>
        </w:rPr>
        <w:t>.</w:t>
      </w:r>
      <w:r w:rsidRPr="006977A4">
        <w:rPr>
          <w:rFonts w:ascii="Times New Roman" w:eastAsia="Times New Roman" w:hAnsi="Times New Roman" w:cs="Times New Roman"/>
          <w:sz w:val="28"/>
          <w:szCs w:val="28"/>
          <w:lang w:val="en-US" w:eastAsia="ru-RU"/>
        </w:rPr>
        <w:t xml:space="preserve"> </w:t>
      </w:r>
    </w:p>
    <w:p w14:paraId="3E1E26AF" w14:textId="327A83B6" w:rsidR="00C25220" w:rsidRPr="006977A4" w:rsidRDefault="00C25220" w:rsidP="00970BCF">
      <w:pPr>
        <w:spacing w:after="0" w:line="240" w:lineRule="auto"/>
        <w:ind w:firstLine="709"/>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Along with financial</w:t>
      </w:r>
      <w:r w:rsidR="00F1635F" w:rsidRPr="006977A4">
        <w:rPr>
          <w:rFonts w:ascii="Times New Roman" w:eastAsia="Times New Roman" w:hAnsi="Times New Roman" w:cs="Times New Roman"/>
          <w:sz w:val="28"/>
          <w:szCs w:val="28"/>
          <w:lang w:val="en-US" w:eastAsia="ru-RU"/>
        </w:rPr>
        <w:t xml:space="preserve"> expertise</w:t>
      </w:r>
      <w:r w:rsidRPr="006977A4">
        <w:rPr>
          <w:rFonts w:ascii="Times New Roman" w:eastAsia="Times New Roman" w:hAnsi="Times New Roman" w:cs="Times New Roman"/>
          <w:sz w:val="28"/>
          <w:szCs w:val="28"/>
          <w:lang w:val="en-US" w:eastAsia="ru-RU"/>
        </w:rPr>
        <w:t xml:space="preserve">, it is necessary to carry out </w:t>
      </w:r>
      <w:r w:rsidR="00F1635F" w:rsidRPr="006977A4">
        <w:rPr>
          <w:rFonts w:ascii="Times New Roman" w:eastAsia="Times New Roman" w:hAnsi="Times New Roman" w:cs="Times New Roman"/>
          <w:sz w:val="28"/>
          <w:szCs w:val="28"/>
          <w:lang w:val="en-US" w:eastAsia="ru-RU"/>
        </w:rPr>
        <w:t>the logistics</w:t>
      </w:r>
      <w:r w:rsidR="00B572E4" w:rsidRPr="006977A4">
        <w:rPr>
          <w:rFonts w:ascii="Times New Roman" w:eastAsia="Times New Roman" w:hAnsi="Times New Roman" w:cs="Times New Roman"/>
          <w:sz w:val="28"/>
          <w:szCs w:val="28"/>
          <w:lang w:val="en-US" w:eastAsia="ru-RU"/>
        </w:rPr>
        <w:t xml:space="preserve"> expertise</w:t>
      </w:r>
      <w:r w:rsidRPr="006977A4">
        <w:rPr>
          <w:rFonts w:ascii="Times New Roman" w:eastAsia="Times New Roman" w:hAnsi="Times New Roman" w:cs="Times New Roman"/>
          <w:sz w:val="28"/>
          <w:szCs w:val="28"/>
          <w:lang w:val="en-US" w:eastAsia="ru-RU"/>
        </w:rPr>
        <w:t xml:space="preserve"> of new industrial facilities in Kazakhstan: </w:t>
      </w:r>
      <w:r w:rsidR="00B572E4" w:rsidRPr="006977A4">
        <w:rPr>
          <w:rFonts w:ascii="Times New Roman" w:eastAsia="Times New Roman" w:hAnsi="Times New Roman" w:cs="Times New Roman"/>
          <w:sz w:val="28"/>
          <w:szCs w:val="28"/>
          <w:lang w:val="en-US" w:eastAsia="ru-RU"/>
        </w:rPr>
        <w:t>considering</w:t>
      </w:r>
      <w:r w:rsidRPr="006977A4">
        <w:rPr>
          <w:rFonts w:ascii="Times New Roman" w:eastAsia="Times New Roman" w:hAnsi="Times New Roman" w:cs="Times New Roman"/>
          <w:sz w:val="28"/>
          <w:szCs w:val="28"/>
          <w:lang w:val="en-US" w:eastAsia="ru-RU"/>
        </w:rPr>
        <w:t xml:space="preserve"> the territorial location and distance of the facility between regional transport corridors, highways, railway stations</w:t>
      </w:r>
      <w:r w:rsidR="00A06528" w:rsidRPr="006977A4">
        <w:rPr>
          <w:rFonts w:ascii="Times New Roman" w:eastAsia="Times New Roman" w:hAnsi="Times New Roman" w:cs="Times New Roman"/>
          <w:sz w:val="28"/>
          <w:szCs w:val="28"/>
          <w:lang w:val="en-US" w:eastAsia="ru-RU"/>
        </w:rPr>
        <w:t>,</w:t>
      </w:r>
      <w:r w:rsidRPr="006977A4">
        <w:rPr>
          <w:rFonts w:ascii="Times New Roman" w:eastAsia="Times New Roman" w:hAnsi="Times New Roman" w:cs="Times New Roman"/>
          <w:sz w:val="28"/>
          <w:szCs w:val="28"/>
          <w:lang w:val="en-US" w:eastAsia="ru-RU"/>
        </w:rPr>
        <w:t xml:space="preserve"> </w:t>
      </w:r>
      <w:r w:rsidR="00A06528" w:rsidRPr="006977A4">
        <w:rPr>
          <w:rFonts w:ascii="Times New Roman" w:eastAsia="Times New Roman" w:hAnsi="Times New Roman" w:cs="Times New Roman"/>
          <w:sz w:val="28"/>
          <w:szCs w:val="28"/>
          <w:lang w:val="en-US" w:eastAsia="ru-RU"/>
        </w:rPr>
        <w:t xml:space="preserve">terminals, ports, hubs, </w:t>
      </w:r>
      <w:r w:rsidRPr="006977A4">
        <w:rPr>
          <w:rFonts w:ascii="Times New Roman" w:eastAsia="Times New Roman" w:hAnsi="Times New Roman" w:cs="Times New Roman"/>
          <w:sz w:val="28"/>
          <w:szCs w:val="28"/>
          <w:lang w:val="en-US" w:eastAsia="ru-RU"/>
        </w:rPr>
        <w:t xml:space="preserve">airports, and other criteria. </w:t>
      </w:r>
      <w:r w:rsidR="00CC34E6" w:rsidRPr="006977A4">
        <w:rPr>
          <w:rFonts w:ascii="Times New Roman" w:eastAsia="Times New Roman" w:hAnsi="Times New Roman" w:cs="Times New Roman"/>
          <w:sz w:val="28"/>
          <w:szCs w:val="28"/>
          <w:lang w:val="en-US" w:eastAsia="ru-RU"/>
        </w:rPr>
        <w:t>Furthermore, i</w:t>
      </w:r>
      <w:r w:rsidRPr="006977A4">
        <w:rPr>
          <w:rFonts w:ascii="Times New Roman" w:eastAsia="Times New Roman" w:hAnsi="Times New Roman" w:cs="Times New Roman"/>
          <w:sz w:val="28"/>
          <w:szCs w:val="28"/>
          <w:lang w:val="en-US" w:eastAsia="ru-RU"/>
        </w:rPr>
        <w:t xml:space="preserve">ndustrial facilities should provide the need </w:t>
      </w:r>
      <w:r w:rsidR="00261120" w:rsidRPr="006977A4">
        <w:rPr>
          <w:rFonts w:ascii="Times New Roman" w:eastAsia="Times New Roman" w:hAnsi="Times New Roman" w:cs="Times New Roman"/>
          <w:sz w:val="28"/>
          <w:szCs w:val="28"/>
          <w:lang w:val="en-US" w:eastAsia="ru-RU"/>
        </w:rPr>
        <w:t>for the domestic market and</w:t>
      </w:r>
      <w:r w:rsidRPr="006977A4">
        <w:rPr>
          <w:rFonts w:ascii="Times New Roman" w:eastAsia="Times New Roman" w:hAnsi="Times New Roman" w:cs="Times New Roman"/>
          <w:sz w:val="28"/>
          <w:szCs w:val="28"/>
          <w:lang w:val="en-US" w:eastAsia="ru-RU"/>
        </w:rPr>
        <w:t xml:space="preserve"> be </w:t>
      </w:r>
      <w:r w:rsidR="00ED1E96" w:rsidRPr="006977A4">
        <w:rPr>
          <w:rFonts w:ascii="Times New Roman" w:eastAsia="Times New Roman" w:hAnsi="Times New Roman" w:cs="Times New Roman"/>
          <w:sz w:val="28"/>
          <w:szCs w:val="28"/>
          <w:lang w:val="en-US" w:eastAsia="ru-RU"/>
        </w:rPr>
        <w:t>export</w:t>
      </w:r>
      <w:r w:rsidR="00707FA8" w:rsidRPr="006977A4">
        <w:rPr>
          <w:rFonts w:ascii="Times New Roman" w:eastAsia="Times New Roman" w:hAnsi="Times New Roman" w:cs="Times New Roman"/>
          <w:sz w:val="28"/>
          <w:szCs w:val="28"/>
          <w:lang w:val="en-US" w:eastAsia="ru-RU"/>
        </w:rPr>
        <w:t>-</w:t>
      </w:r>
      <w:r w:rsidR="00ED1E96" w:rsidRPr="006977A4">
        <w:rPr>
          <w:rFonts w:ascii="Times New Roman" w:eastAsia="Times New Roman" w:hAnsi="Times New Roman" w:cs="Times New Roman"/>
          <w:sz w:val="28"/>
          <w:szCs w:val="28"/>
          <w:lang w:val="en-US" w:eastAsia="ru-RU"/>
        </w:rPr>
        <w:t>oriented</w:t>
      </w:r>
      <w:r w:rsidRPr="006977A4">
        <w:rPr>
          <w:rFonts w:ascii="Times New Roman" w:eastAsia="Times New Roman" w:hAnsi="Times New Roman" w:cs="Times New Roman"/>
          <w:sz w:val="28"/>
          <w:szCs w:val="28"/>
          <w:lang w:val="en-US" w:eastAsia="ru-RU"/>
        </w:rPr>
        <w:t xml:space="preserve">. </w:t>
      </w:r>
    </w:p>
    <w:p w14:paraId="62B10EBE" w14:textId="69AF9B60" w:rsidR="00C25220" w:rsidRPr="006977A4" w:rsidRDefault="00CC34E6" w:rsidP="00970BCF">
      <w:pPr>
        <w:spacing w:after="0" w:line="240" w:lineRule="auto"/>
        <w:ind w:firstLine="709"/>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lastRenderedPageBreak/>
        <w:t xml:space="preserve">Aiming to </w:t>
      </w:r>
      <w:r w:rsidR="00C437FD" w:rsidRPr="006977A4">
        <w:rPr>
          <w:rFonts w:ascii="Times New Roman" w:eastAsia="Times New Roman" w:hAnsi="Times New Roman" w:cs="Times New Roman"/>
          <w:sz w:val="28"/>
          <w:szCs w:val="28"/>
          <w:lang w:val="en-US" w:eastAsia="ru-RU"/>
        </w:rPr>
        <w:t>improve</w:t>
      </w:r>
      <w:r w:rsidR="005263F8" w:rsidRPr="006977A4">
        <w:rPr>
          <w:rFonts w:ascii="Times New Roman" w:eastAsia="Times New Roman" w:hAnsi="Times New Roman" w:cs="Times New Roman"/>
          <w:sz w:val="28"/>
          <w:szCs w:val="28"/>
          <w:lang w:val="en-US" w:eastAsia="ru-RU"/>
        </w:rPr>
        <w:t xml:space="preserve"> the transit potential of Kazakhstan's transport and logistics infrastructure, it is necessary to develop dry ports, cross-border railway </w:t>
      </w:r>
      <w:r w:rsidR="005A409F" w:rsidRPr="006977A4">
        <w:rPr>
          <w:rFonts w:ascii="Times New Roman" w:eastAsia="Times New Roman" w:hAnsi="Times New Roman" w:cs="Times New Roman"/>
          <w:sz w:val="28"/>
          <w:szCs w:val="28"/>
          <w:lang w:val="en-US" w:eastAsia="ru-RU"/>
        </w:rPr>
        <w:t>stations,</w:t>
      </w:r>
      <w:r w:rsidR="005263F8" w:rsidRPr="006977A4">
        <w:rPr>
          <w:rFonts w:ascii="Times New Roman" w:eastAsia="Times New Roman" w:hAnsi="Times New Roman" w:cs="Times New Roman"/>
          <w:sz w:val="28"/>
          <w:szCs w:val="28"/>
          <w:lang w:val="en-US" w:eastAsia="ru-RU"/>
        </w:rPr>
        <w:t xml:space="preserve"> and other facilitie</w:t>
      </w:r>
      <w:r w:rsidRPr="006977A4">
        <w:rPr>
          <w:rFonts w:ascii="Times New Roman" w:eastAsia="Times New Roman" w:hAnsi="Times New Roman" w:cs="Times New Roman"/>
          <w:sz w:val="28"/>
          <w:szCs w:val="28"/>
          <w:lang w:val="en-US" w:eastAsia="ru-RU"/>
        </w:rPr>
        <w:t>s</w:t>
      </w:r>
      <w:r w:rsidR="005263F8" w:rsidRPr="006977A4">
        <w:rPr>
          <w:rFonts w:ascii="Times New Roman" w:eastAsia="Times New Roman" w:hAnsi="Times New Roman" w:cs="Times New Roman"/>
          <w:sz w:val="28"/>
          <w:szCs w:val="28"/>
          <w:lang w:val="en-US" w:eastAsia="ru-RU"/>
        </w:rPr>
        <w:t>.</w:t>
      </w:r>
      <w:r w:rsidR="005A409F" w:rsidRPr="006977A4">
        <w:rPr>
          <w:rFonts w:ascii="Times New Roman" w:eastAsia="Times New Roman" w:hAnsi="Times New Roman" w:cs="Times New Roman"/>
          <w:sz w:val="28"/>
          <w:szCs w:val="28"/>
          <w:lang w:val="en-US" w:eastAsia="ru-RU"/>
        </w:rPr>
        <w:t xml:space="preserve"> </w:t>
      </w:r>
      <w:r w:rsidR="00261120" w:rsidRPr="006977A4">
        <w:rPr>
          <w:rFonts w:ascii="Times New Roman" w:eastAsia="Times New Roman" w:hAnsi="Times New Roman" w:cs="Times New Roman"/>
          <w:sz w:val="28"/>
          <w:szCs w:val="28"/>
          <w:lang w:val="en-US" w:eastAsia="ru-RU"/>
        </w:rPr>
        <w:t>Kazakhstan's transport and logistics potential are mainly used to export</w:t>
      </w:r>
      <w:r w:rsidR="00C25220" w:rsidRPr="006977A4">
        <w:rPr>
          <w:rFonts w:ascii="Times New Roman" w:eastAsia="Times New Roman" w:hAnsi="Times New Roman" w:cs="Times New Roman"/>
          <w:sz w:val="28"/>
          <w:szCs w:val="28"/>
          <w:lang w:val="en-US" w:eastAsia="ru-RU"/>
        </w:rPr>
        <w:t xml:space="preserve"> raw materials.</w:t>
      </w:r>
      <w:r w:rsidR="00155508" w:rsidRPr="006977A4">
        <w:rPr>
          <w:rFonts w:ascii="Times New Roman" w:eastAsia="Times New Roman" w:hAnsi="Times New Roman" w:cs="Times New Roman"/>
          <w:sz w:val="28"/>
          <w:szCs w:val="28"/>
          <w:lang w:val="en-US" w:eastAsia="ru-RU"/>
        </w:rPr>
        <w:t xml:space="preserve"> </w:t>
      </w:r>
      <w:r w:rsidR="005A409F" w:rsidRPr="006977A4">
        <w:rPr>
          <w:rFonts w:ascii="Times New Roman" w:eastAsia="Calibri" w:hAnsi="Times New Roman" w:cs="Times New Roman"/>
          <w:sz w:val="28"/>
          <w:szCs w:val="28"/>
          <w:lang w:val="en-US"/>
        </w:rPr>
        <w:t>Conversely</w:t>
      </w:r>
      <w:r w:rsidR="007E3ADB" w:rsidRPr="006977A4">
        <w:rPr>
          <w:rFonts w:ascii="Times New Roman" w:eastAsia="Calibri" w:hAnsi="Times New Roman" w:cs="Times New Roman"/>
          <w:sz w:val="28"/>
          <w:szCs w:val="28"/>
          <w:lang w:val="en-US"/>
        </w:rPr>
        <w:t xml:space="preserve">, </w:t>
      </w:r>
      <w:r w:rsidR="00261120" w:rsidRPr="006977A4">
        <w:rPr>
          <w:rFonts w:ascii="Times New Roman" w:eastAsia="Calibri" w:hAnsi="Times New Roman" w:cs="Times New Roman"/>
          <w:sz w:val="28"/>
          <w:szCs w:val="28"/>
          <w:lang w:val="en-US"/>
        </w:rPr>
        <w:t xml:space="preserve">utilising the transport and logistics infrastructure and geographical opportunities to </w:t>
      </w:r>
      <w:r w:rsidR="00631954" w:rsidRPr="006977A4">
        <w:rPr>
          <w:rFonts w:ascii="Times New Roman" w:eastAsia="Calibri" w:hAnsi="Times New Roman" w:cs="Times New Roman"/>
          <w:sz w:val="28"/>
          <w:szCs w:val="28"/>
          <w:lang w:val="en-US"/>
        </w:rPr>
        <w:t>ship</w:t>
      </w:r>
      <w:r w:rsidR="00261120" w:rsidRPr="006977A4">
        <w:rPr>
          <w:rFonts w:ascii="Times New Roman" w:eastAsia="Calibri" w:hAnsi="Times New Roman" w:cs="Times New Roman"/>
          <w:sz w:val="28"/>
          <w:szCs w:val="28"/>
          <w:lang w:val="en-US"/>
        </w:rPr>
        <w:t xml:space="preserve"> Kazakhstani products is crucial</w:t>
      </w:r>
      <w:r w:rsidR="00155508" w:rsidRPr="006977A4">
        <w:rPr>
          <w:rFonts w:ascii="Times New Roman" w:eastAsia="Calibri" w:hAnsi="Times New Roman" w:cs="Times New Roman"/>
          <w:sz w:val="28"/>
          <w:szCs w:val="28"/>
          <w:lang w:val="en-US"/>
        </w:rPr>
        <w:t xml:space="preserve">. </w:t>
      </w:r>
      <w:r w:rsidR="00C25220" w:rsidRPr="006977A4">
        <w:rPr>
          <w:rFonts w:ascii="Times New Roman" w:eastAsia="Calibri" w:hAnsi="Times New Roman" w:cs="Times New Roman"/>
          <w:sz w:val="28"/>
          <w:szCs w:val="28"/>
          <w:lang w:val="en-US"/>
        </w:rPr>
        <w:t xml:space="preserve">Thus, the revival of the Silk Road through </w:t>
      </w:r>
      <w:r w:rsidR="00DE503A" w:rsidRPr="006977A4">
        <w:rPr>
          <w:rFonts w:ascii="Times New Roman" w:eastAsia="Calibri" w:hAnsi="Times New Roman" w:cs="Times New Roman"/>
          <w:sz w:val="28"/>
          <w:szCs w:val="28"/>
          <w:lang w:val="en-US"/>
        </w:rPr>
        <w:t>Kazakhstan's territory</w:t>
      </w:r>
      <w:r w:rsidR="00C25220" w:rsidRPr="006977A4">
        <w:rPr>
          <w:rFonts w:ascii="Times New Roman" w:eastAsia="Calibri" w:hAnsi="Times New Roman" w:cs="Times New Roman"/>
          <w:sz w:val="28"/>
          <w:szCs w:val="28"/>
          <w:lang w:val="en-US"/>
        </w:rPr>
        <w:t xml:space="preserve"> implies </w:t>
      </w:r>
      <w:r w:rsidRPr="006977A4">
        <w:rPr>
          <w:rFonts w:ascii="Times New Roman" w:eastAsia="Calibri" w:hAnsi="Times New Roman" w:cs="Times New Roman"/>
          <w:sz w:val="28"/>
          <w:szCs w:val="28"/>
          <w:lang w:val="en-US"/>
        </w:rPr>
        <w:t>developing countries'</w:t>
      </w:r>
      <w:r w:rsidR="007E3ADB" w:rsidRPr="006977A4">
        <w:rPr>
          <w:rFonts w:ascii="Times New Roman" w:eastAsia="Calibri" w:hAnsi="Times New Roman" w:cs="Times New Roman"/>
          <w:sz w:val="28"/>
          <w:szCs w:val="28"/>
          <w:lang w:val="en-US"/>
        </w:rPr>
        <w:t xml:space="preserve"> transit potential</w:t>
      </w:r>
      <w:r w:rsidR="00261120" w:rsidRPr="006977A4">
        <w:rPr>
          <w:rFonts w:ascii="Times New Roman" w:eastAsia="Calibri" w:hAnsi="Times New Roman" w:cs="Times New Roman"/>
          <w:sz w:val="28"/>
          <w:szCs w:val="28"/>
          <w:lang w:val="en-US"/>
        </w:rPr>
        <w:t>, the diversification of the manufacturing industry,</w:t>
      </w:r>
      <w:r w:rsidR="00C25220" w:rsidRPr="006977A4">
        <w:rPr>
          <w:rFonts w:ascii="Times New Roman" w:eastAsia="Calibri" w:hAnsi="Times New Roman" w:cs="Times New Roman"/>
          <w:sz w:val="28"/>
          <w:szCs w:val="28"/>
          <w:lang w:val="en-US"/>
        </w:rPr>
        <w:t xml:space="preserve"> and the growth of </w:t>
      </w:r>
      <w:r w:rsidR="00261120" w:rsidRPr="006977A4">
        <w:rPr>
          <w:rFonts w:ascii="Times New Roman" w:eastAsia="Calibri" w:hAnsi="Times New Roman" w:cs="Times New Roman"/>
          <w:sz w:val="28"/>
          <w:szCs w:val="28"/>
          <w:lang w:val="en-US"/>
        </w:rPr>
        <w:t xml:space="preserve">the </w:t>
      </w:r>
      <w:r w:rsidR="00C25220" w:rsidRPr="006977A4">
        <w:rPr>
          <w:rFonts w:ascii="Times New Roman" w:eastAsia="Calibri" w:hAnsi="Times New Roman" w:cs="Times New Roman"/>
          <w:sz w:val="28"/>
          <w:szCs w:val="28"/>
          <w:lang w:val="en-US"/>
        </w:rPr>
        <w:t xml:space="preserve">export of </w:t>
      </w:r>
      <w:r w:rsidR="005A409F" w:rsidRPr="006977A4">
        <w:rPr>
          <w:rFonts w:ascii="Times New Roman" w:eastAsia="Calibri" w:hAnsi="Times New Roman" w:cs="Times New Roman"/>
          <w:sz w:val="28"/>
          <w:szCs w:val="28"/>
          <w:lang w:val="en-US"/>
        </w:rPr>
        <w:t xml:space="preserve">local </w:t>
      </w:r>
      <w:r w:rsidR="00C25220" w:rsidRPr="006977A4">
        <w:rPr>
          <w:rFonts w:ascii="Times New Roman" w:eastAsia="Calibri" w:hAnsi="Times New Roman" w:cs="Times New Roman"/>
          <w:sz w:val="28"/>
          <w:szCs w:val="28"/>
          <w:lang w:val="en-US"/>
        </w:rPr>
        <w:t>products to world markets.</w:t>
      </w:r>
    </w:p>
    <w:p w14:paraId="3A75F988" w14:textId="02213FB3" w:rsidR="008D335B" w:rsidRPr="006977A4" w:rsidRDefault="006351B0" w:rsidP="00970BCF">
      <w:pPr>
        <w:tabs>
          <w:tab w:val="left" w:pos="9355"/>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Having highlighted the </w:t>
      </w:r>
      <w:r w:rsidR="00CC34E6" w:rsidRPr="006977A4">
        <w:rPr>
          <w:rFonts w:ascii="Times New Roman" w:hAnsi="Times New Roman" w:cs="Times New Roman"/>
          <w:sz w:val="28"/>
          <w:szCs w:val="28"/>
          <w:lang w:val="en-US"/>
        </w:rPr>
        <w:t>essential</w:t>
      </w:r>
      <w:r w:rsidRPr="006977A4">
        <w:rPr>
          <w:rFonts w:ascii="Times New Roman" w:hAnsi="Times New Roman" w:cs="Times New Roman"/>
          <w:sz w:val="28"/>
          <w:szCs w:val="28"/>
          <w:lang w:val="en-US"/>
        </w:rPr>
        <w:t xml:space="preserve"> areas of improving the quality of service for dry ports of international importance</w:t>
      </w:r>
      <w:r w:rsidR="00CC34E6" w:rsidRPr="006977A4">
        <w:rPr>
          <w:rFonts w:ascii="Times New Roman" w:hAnsi="Times New Roman" w:cs="Times New Roman"/>
          <w:sz w:val="28"/>
          <w:szCs w:val="28"/>
          <w:lang w:val="en-US"/>
        </w:rPr>
        <w:t xml:space="preserve"> necessary</w:t>
      </w:r>
      <w:r w:rsidRPr="006977A4">
        <w:rPr>
          <w:rFonts w:ascii="Times New Roman" w:hAnsi="Times New Roman" w:cs="Times New Roman"/>
          <w:sz w:val="28"/>
          <w:szCs w:val="28"/>
          <w:lang w:val="en-US"/>
        </w:rPr>
        <w:t xml:space="preserve"> to analyze the potential of </w:t>
      </w:r>
      <w:r w:rsidR="00261120" w:rsidRPr="006977A4">
        <w:rPr>
          <w:rFonts w:ascii="Times New Roman" w:hAnsi="Times New Roman" w:cs="Times New Roman"/>
          <w:sz w:val="28"/>
          <w:szCs w:val="28"/>
          <w:lang w:val="en-US"/>
        </w:rPr>
        <w:t>Kazakhstan's transit and logistics infrastructure</w:t>
      </w:r>
      <w:r w:rsidR="007A32CB" w:rsidRPr="006977A4">
        <w:rPr>
          <w:rFonts w:ascii="Times New Roman" w:hAnsi="Times New Roman" w:cs="Times New Roman"/>
          <w:sz w:val="28"/>
          <w:szCs w:val="28"/>
          <w:lang w:val="en-US"/>
        </w:rPr>
        <w:t xml:space="preserve"> </w:t>
      </w:r>
      <w:r w:rsidR="00F96926" w:rsidRPr="006977A4">
        <w:rPr>
          <w:rFonts w:ascii="Times New Roman" w:hAnsi="Times New Roman" w:cs="Times New Roman"/>
          <w:sz w:val="28"/>
          <w:szCs w:val="28"/>
          <w:lang w:val="en-US"/>
        </w:rPr>
        <w:fldChar w:fldCharType="begin" w:fldLock="1"/>
      </w:r>
      <w:r w:rsidR="002E7DEE" w:rsidRPr="006977A4">
        <w:rPr>
          <w:rFonts w:ascii="Times New Roman" w:hAnsi="Times New Roman" w:cs="Times New Roman"/>
          <w:sz w:val="28"/>
          <w:szCs w:val="28"/>
          <w:lang w:val="en-US"/>
        </w:rPr>
        <w:instrText>ADDIN CSL_CITATION {"citationItems":[{"id":"ITEM-1","itemData":{"author":[{"dropping-particle":"","family":"Сатыбалдина","given":"Под ред. Академика НАН РК А.А.","non-dropping-particle":"","parse-names":false,"suffix":""}],"id":"ITEM-1","issued":{"date-parts":[["0"]]},"title":"Стратегия экономической безопасности и социальной стабильности Казахстана","type":"book"},"uris":["http://www.mendeley.com/documents/?uuid=6bf3c689-2682-4a23-8d83-e9e08de944c1"]}],"mendeley":{"formattedCitation":"[125]","manualFormatting":"[126]","plainTextFormattedCitation":"[125]","previouslyFormattedCitation":"[125]"},"properties":{"noteIndex":0},"schema":"https://github.com/citation-style-language/schema/raw/master/csl-citation.json"}</w:instrText>
      </w:r>
      <w:r w:rsidR="00F96926"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[12</w:t>
      </w:r>
      <w:r w:rsidR="002E7DEE" w:rsidRPr="006977A4">
        <w:rPr>
          <w:rFonts w:ascii="Times New Roman" w:hAnsi="Times New Roman" w:cs="Times New Roman"/>
          <w:noProof/>
          <w:sz w:val="28"/>
          <w:szCs w:val="28"/>
          <w:lang w:val="en-US"/>
        </w:rPr>
        <w:t>6</w:t>
      </w:r>
      <w:r w:rsidR="00371352" w:rsidRPr="006977A4">
        <w:rPr>
          <w:rFonts w:ascii="Times New Roman" w:hAnsi="Times New Roman" w:cs="Times New Roman"/>
          <w:noProof/>
          <w:sz w:val="28"/>
          <w:szCs w:val="28"/>
          <w:lang w:val="en-US"/>
        </w:rPr>
        <w:t>]</w:t>
      </w:r>
      <w:r w:rsidR="00F96926" w:rsidRPr="006977A4">
        <w:rPr>
          <w:rFonts w:ascii="Times New Roman" w:hAnsi="Times New Roman" w:cs="Times New Roman"/>
          <w:sz w:val="28"/>
          <w:szCs w:val="28"/>
          <w:lang w:val="en-US"/>
        </w:rPr>
        <w:fldChar w:fldCharType="end"/>
      </w:r>
      <w:r w:rsidR="008D335B" w:rsidRPr="006977A4">
        <w:rPr>
          <w:rFonts w:ascii="Times New Roman" w:hAnsi="Times New Roman" w:cs="Times New Roman"/>
          <w:sz w:val="28"/>
          <w:szCs w:val="28"/>
          <w:lang w:val="en-US"/>
        </w:rPr>
        <w:t>.</w:t>
      </w:r>
    </w:p>
    <w:p w14:paraId="0BDE8ECF" w14:textId="037724B7" w:rsidR="004C3637" w:rsidRPr="006977A4" w:rsidRDefault="00E02979" w:rsidP="00970BCF">
      <w:pPr>
        <w:tabs>
          <w:tab w:val="left" w:pos="9355"/>
        </w:tabs>
        <w:spacing w:after="0" w:line="240" w:lineRule="auto"/>
        <w:ind w:firstLine="709"/>
        <w:jc w:val="both"/>
        <w:rPr>
          <w:rFonts w:ascii="Times New Roman" w:hAnsi="Times New Roman" w:cs="Times New Roman"/>
          <w:noProof/>
          <w:sz w:val="28"/>
          <w:szCs w:val="28"/>
          <w:lang w:val="en-US" w:eastAsia="ru-RU"/>
        </w:rPr>
      </w:pPr>
      <w:r w:rsidRPr="006977A4">
        <w:rPr>
          <w:rFonts w:ascii="Times New Roman" w:hAnsi="Times New Roman" w:cs="Times New Roman"/>
          <w:sz w:val="28"/>
          <w:szCs w:val="28"/>
          <w:lang w:val="en-US"/>
        </w:rPr>
        <w:t>According to</w:t>
      </w:r>
      <w:r w:rsidR="00631954" w:rsidRPr="006977A4">
        <w:rPr>
          <w:rFonts w:ascii="Times New Roman" w:hAnsi="Times New Roman" w:cs="Times New Roman"/>
          <w:sz w:val="28"/>
          <w:szCs w:val="28"/>
          <w:lang w:val="en-US"/>
        </w:rPr>
        <w:t xml:space="preserve"> the statistical data</w:t>
      </w:r>
      <w:r w:rsidR="00DE503A"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w:t>
      </w:r>
      <w:r w:rsidR="00933485" w:rsidRPr="006977A4">
        <w:rPr>
          <w:rFonts w:ascii="Times New Roman" w:hAnsi="Times New Roman" w:cs="Times New Roman"/>
          <w:sz w:val="28"/>
          <w:szCs w:val="28"/>
          <w:lang w:val="en-US"/>
        </w:rPr>
        <w:t>since</w:t>
      </w:r>
      <w:r w:rsidR="00845AB1" w:rsidRPr="006977A4">
        <w:rPr>
          <w:rFonts w:ascii="Times New Roman" w:hAnsi="Times New Roman" w:cs="Times New Roman"/>
          <w:sz w:val="28"/>
          <w:szCs w:val="28"/>
          <w:lang w:val="en-US"/>
        </w:rPr>
        <w:t xml:space="preserve"> 2015, there </w:t>
      </w:r>
      <w:r w:rsidR="00261120" w:rsidRPr="006977A4">
        <w:rPr>
          <w:rFonts w:ascii="Times New Roman" w:hAnsi="Times New Roman" w:cs="Times New Roman"/>
          <w:sz w:val="28"/>
          <w:szCs w:val="28"/>
          <w:lang w:val="en-US"/>
        </w:rPr>
        <w:t>has been</w:t>
      </w:r>
      <w:r w:rsidRPr="006977A4">
        <w:rPr>
          <w:rFonts w:ascii="Times New Roman" w:hAnsi="Times New Roman" w:cs="Times New Roman"/>
          <w:sz w:val="28"/>
          <w:szCs w:val="28"/>
          <w:lang w:val="en-US"/>
        </w:rPr>
        <w:t xml:space="preserve"> </w:t>
      </w:r>
      <w:r w:rsidR="00631954" w:rsidRPr="006977A4">
        <w:rPr>
          <w:rFonts w:ascii="Times New Roman" w:hAnsi="Times New Roman" w:cs="Times New Roman"/>
          <w:sz w:val="28"/>
          <w:szCs w:val="28"/>
          <w:lang w:val="en-US"/>
        </w:rPr>
        <w:t xml:space="preserve">an </w:t>
      </w:r>
      <w:r w:rsidRPr="006977A4">
        <w:rPr>
          <w:rFonts w:ascii="Times New Roman" w:hAnsi="Times New Roman" w:cs="Times New Roman"/>
          <w:sz w:val="28"/>
          <w:szCs w:val="28"/>
          <w:lang w:val="en-US"/>
        </w:rPr>
        <w:t>increase</w:t>
      </w:r>
      <w:r w:rsidR="00631954" w:rsidRPr="006977A4">
        <w:rPr>
          <w:rFonts w:ascii="Times New Roman" w:hAnsi="Times New Roman" w:cs="Times New Roman"/>
          <w:sz w:val="28"/>
          <w:szCs w:val="28"/>
          <w:lang w:val="en-US"/>
        </w:rPr>
        <w:t>d</w:t>
      </w:r>
      <w:r w:rsidRPr="006977A4">
        <w:rPr>
          <w:rFonts w:ascii="Times New Roman" w:hAnsi="Times New Roman" w:cs="Times New Roman"/>
          <w:sz w:val="28"/>
          <w:szCs w:val="28"/>
          <w:lang w:val="en-US"/>
        </w:rPr>
        <w:t xml:space="preserve"> volume of transit </w:t>
      </w:r>
      <w:r w:rsidR="00A91E25" w:rsidRPr="006977A4">
        <w:rPr>
          <w:rFonts w:ascii="Times New Roman" w:hAnsi="Times New Roman" w:cs="Times New Roman"/>
          <w:sz w:val="28"/>
          <w:szCs w:val="28"/>
          <w:lang w:val="en-US"/>
        </w:rPr>
        <w:t xml:space="preserve">cargo through </w:t>
      </w:r>
      <w:r w:rsidRPr="006977A4">
        <w:rPr>
          <w:rFonts w:ascii="Times New Roman" w:hAnsi="Times New Roman" w:cs="Times New Roman"/>
          <w:sz w:val="28"/>
          <w:szCs w:val="28"/>
          <w:lang w:val="en-US"/>
        </w:rPr>
        <w:t xml:space="preserve">Kazakhstan (Figure </w:t>
      </w:r>
      <w:r w:rsidR="007F5884" w:rsidRPr="006977A4">
        <w:rPr>
          <w:rFonts w:ascii="Times New Roman" w:hAnsi="Times New Roman" w:cs="Times New Roman"/>
          <w:sz w:val="28"/>
          <w:szCs w:val="28"/>
          <w:lang w:val="en-US"/>
        </w:rPr>
        <w:t>2</w:t>
      </w:r>
      <w:r w:rsidR="00ED6DBA" w:rsidRPr="006977A4">
        <w:rPr>
          <w:rFonts w:ascii="Times New Roman" w:hAnsi="Times New Roman" w:cs="Times New Roman"/>
          <w:sz w:val="28"/>
          <w:szCs w:val="28"/>
          <w:lang w:val="en-US"/>
        </w:rPr>
        <w:t>4</w:t>
      </w:r>
      <w:r w:rsidRPr="006977A4">
        <w:rPr>
          <w:rFonts w:ascii="Times New Roman" w:hAnsi="Times New Roman" w:cs="Times New Roman"/>
          <w:sz w:val="28"/>
          <w:szCs w:val="28"/>
          <w:lang w:val="en-US"/>
        </w:rPr>
        <w:t>). In 20</w:t>
      </w:r>
      <w:r w:rsidR="00C437FD" w:rsidRPr="006977A4">
        <w:rPr>
          <w:rFonts w:ascii="Times New Roman" w:hAnsi="Times New Roman" w:cs="Times New Roman"/>
          <w:sz w:val="28"/>
          <w:szCs w:val="28"/>
          <w:lang w:val="en-US"/>
        </w:rPr>
        <w:t>2</w:t>
      </w:r>
      <w:r w:rsidR="00562170" w:rsidRPr="006977A4">
        <w:rPr>
          <w:rFonts w:ascii="Times New Roman" w:hAnsi="Times New Roman" w:cs="Times New Roman"/>
          <w:sz w:val="28"/>
          <w:szCs w:val="28"/>
          <w:lang w:val="en-US"/>
        </w:rPr>
        <w:t>1</w:t>
      </w:r>
      <w:r w:rsidRPr="006977A4">
        <w:rPr>
          <w:rFonts w:ascii="Times New Roman" w:hAnsi="Times New Roman" w:cs="Times New Roman"/>
          <w:sz w:val="28"/>
          <w:szCs w:val="28"/>
          <w:lang w:val="en-US"/>
        </w:rPr>
        <w:t xml:space="preserve">, the total volume of transit </w:t>
      </w:r>
      <w:r w:rsidR="00A91E25" w:rsidRPr="006977A4">
        <w:rPr>
          <w:rFonts w:ascii="Times New Roman" w:hAnsi="Times New Roman" w:cs="Times New Roman"/>
          <w:sz w:val="28"/>
          <w:szCs w:val="28"/>
          <w:lang w:val="en-US"/>
        </w:rPr>
        <w:t>cargo</w:t>
      </w:r>
      <w:r w:rsidRPr="006977A4">
        <w:rPr>
          <w:rFonts w:ascii="Times New Roman" w:hAnsi="Times New Roman" w:cs="Times New Roman"/>
          <w:sz w:val="28"/>
          <w:szCs w:val="28"/>
          <w:lang w:val="en-US"/>
        </w:rPr>
        <w:t xml:space="preserve"> amounted to </w:t>
      </w:r>
      <w:r w:rsidR="006E360A" w:rsidRPr="006977A4">
        <w:rPr>
          <w:rFonts w:ascii="Times New Roman" w:hAnsi="Times New Roman" w:cs="Times New Roman"/>
          <w:sz w:val="28"/>
          <w:szCs w:val="28"/>
          <w:lang w:val="en-US"/>
        </w:rPr>
        <w:t xml:space="preserve">13,6 million </w:t>
      </w:r>
      <w:r w:rsidRPr="006977A4">
        <w:rPr>
          <w:rFonts w:ascii="Times New Roman" w:hAnsi="Times New Roman" w:cs="Times New Roman"/>
          <w:sz w:val="28"/>
          <w:szCs w:val="28"/>
          <w:lang w:val="en-US"/>
        </w:rPr>
        <w:t xml:space="preserve">gross tons. </w:t>
      </w:r>
    </w:p>
    <w:p w14:paraId="4A467830" w14:textId="11148C87" w:rsidR="00DF79CA" w:rsidRPr="006977A4" w:rsidRDefault="00DF79CA" w:rsidP="00970BCF">
      <w:pPr>
        <w:tabs>
          <w:tab w:val="left" w:pos="9355"/>
        </w:tabs>
        <w:spacing w:after="0" w:line="240" w:lineRule="auto"/>
        <w:ind w:firstLine="709"/>
        <w:jc w:val="both"/>
        <w:rPr>
          <w:rFonts w:ascii="Times New Roman" w:hAnsi="Times New Roman" w:cs="Times New Roman"/>
          <w:noProof/>
          <w:sz w:val="28"/>
          <w:szCs w:val="28"/>
          <w:lang w:val="en-US" w:eastAsia="ru-RU"/>
        </w:rPr>
      </w:pPr>
    </w:p>
    <w:p w14:paraId="5C5FC9FE" w14:textId="6D653702" w:rsidR="00DF79CA" w:rsidRPr="006977A4" w:rsidRDefault="006E360A" w:rsidP="00970BCF">
      <w:pPr>
        <w:tabs>
          <w:tab w:val="left" w:pos="9355"/>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noProof/>
          <w:lang w:eastAsia="ru-RU"/>
        </w:rPr>
        <w:drawing>
          <wp:inline distT="0" distB="0" distL="0" distR="0" wp14:anchorId="5EFC2B28" wp14:editId="63395535">
            <wp:extent cx="4739640" cy="2705100"/>
            <wp:effectExtent l="0" t="0" r="3810" b="0"/>
            <wp:docPr id="33" name="Диаграмма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194263-3035-9A50-D884-9F902CAE8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78126EB" w14:textId="77777777" w:rsidR="00DF79CA" w:rsidRPr="006977A4" w:rsidRDefault="00DF79CA" w:rsidP="00970BCF">
      <w:pPr>
        <w:tabs>
          <w:tab w:val="left" w:pos="9355"/>
        </w:tabs>
        <w:spacing w:after="0" w:line="240" w:lineRule="auto"/>
        <w:ind w:firstLine="709"/>
        <w:jc w:val="both"/>
        <w:rPr>
          <w:rFonts w:ascii="Times New Roman" w:hAnsi="Times New Roman" w:cs="Times New Roman"/>
          <w:sz w:val="24"/>
          <w:szCs w:val="24"/>
          <w:lang w:val="en-US"/>
        </w:rPr>
      </w:pPr>
    </w:p>
    <w:p w14:paraId="5D65DF6F" w14:textId="78A6225A" w:rsidR="00737BA9" w:rsidRPr="006977A4" w:rsidRDefault="004C3637" w:rsidP="00970BCF">
      <w:pPr>
        <w:tabs>
          <w:tab w:val="left" w:pos="9355"/>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Figure </w:t>
      </w:r>
      <w:r w:rsidR="00D415BF" w:rsidRPr="006977A4">
        <w:rPr>
          <w:rFonts w:ascii="Times New Roman" w:hAnsi="Times New Roman" w:cs="Times New Roman"/>
          <w:sz w:val="28"/>
          <w:szCs w:val="28"/>
          <w:lang w:val="en-US"/>
        </w:rPr>
        <w:t>2</w:t>
      </w:r>
      <w:r w:rsidR="00ED6DBA" w:rsidRPr="006977A4">
        <w:rPr>
          <w:rFonts w:ascii="Times New Roman" w:hAnsi="Times New Roman" w:cs="Times New Roman"/>
          <w:sz w:val="28"/>
          <w:szCs w:val="28"/>
          <w:lang w:val="en-US"/>
        </w:rPr>
        <w:t>4</w:t>
      </w:r>
      <w:r w:rsidR="00CB45AB" w:rsidRPr="006977A4">
        <w:rPr>
          <w:rFonts w:ascii="Times New Roman" w:hAnsi="Times New Roman" w:cs="Times New Roman"/>
          <w:sz w:val="28"/>
          <w:szCs w:val="28"/>
          <w:lang w:val="en-US"/>
        </w:rPr>
        <w:t xml:space="preserve"> – </w:t>
      </w:r>
      <w:r w:rsidR="00114897" w:rsidRPr="006977A4">
        <w:rPr>
          <w:rFonts w:ascii="Times New Roman" w:hAnsi="Times New Roman" w:cs="Times New Roman"/>
          <w:sz w:val="28"/>
          <w:szCs w:val="28"/>
          <w:lang w:val="en-US"/>
        </w:rPr>
        <w:t>The volume of transit cargo by all modes of transport (</w:t>
      </w:r>
      <w:r w:rsidR="006E360A" w:rsidRPr="006977A4">
        <w:rPr>
          <w:rFonts w:ascii="Times New Roman" w:hAnsi="Times New Roman" w:cs="Times New Roman"/>
          <w:sz w:val="28"/>
          <w:szCs w:val="28"/>
          <w:lang w:val="en-US"/>
        </w:rPr>
        <w:t xml:space="preserve">million </w:t>
      </w:r>
      <w:r w:rsidR="00114897" w:rsidRPr="006977A4">
        <w:rPr>
          <w:rFonts w:ascii="Times New Roman" w:hAnsi="Times New Roman" w:cs="Times New Roman"/>
          <w:sz w:val="28"/>
          <w:szCs w:val="28"/>
          <w:lang w:val="en-US"/>
        </w:rPr>
        <w:t>gross, tons)</w:t>
      </w:r>
    </w:p>
    <w:p w14:paraId="74195DF5" w14:textId="4AE444EF" w:rsidR="004C3637" w:rsidRPr="006977A4" w:rsidRDefault="0005237F" w:rsidP="00970BCF">
      <w:pPr>
        <w:tabs>
          <w:tab w:val="left" w:pos="9355"/>
        </w:tabs>
        <w:spacing w:after="0" w:line="240" w:lineRule="auto"/>
        <w:ind w:firstLine="709"/>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Note – Developed by </w:t>
      </w:r>
      <w:r w:rsidR="007F5884" w:rsidRPr="006977A4">
        <w:rPr>
          <w:rFonts w:ascii="Times New Roman" w:hAnsi="Times New Roman" w:cs="Times New Roman"/>
          <w:sz w:val="24"/>
          <w:szCs w:val="24"/>
          <w:lang w:val="en-US"/>
        </w:rPr>
        <w:t xml:space="preserve">the </w:t>
      </w:r>
      <w:r w:rsidRPr="006977A4">
        <w:rPr>
          <w:rFonts w:ascii="Times New Roman" w:hAnsi="Times New Roman" w:cs="Times New Roman"/>
          <w:sz w:val="24"/>
          <w:szCs w:val="24"/>
          <w:lang w:val="en-US"/>
        </w:rPr>
        <w:t xml:space="preserve">author based on data </w:t>
      </w:r>
      <w:r w:rsidR="00631954" w:rsidRPr="006977A4">
        <w:rPr>
          <w:rFonts w:ascii="Times New Roman" w:hAnsi="Times New Roman" w:cs="Times New Roman"/>
          <w:sz w:val="24"/>
          <w:szCs w:val="24"/>
          <w:lang w:val="en-US"/>
        </w:rPr>
        <w:t>from</w:t>
      </w:r>
      <w:r w:rsidRPr="006977A4">
        <w:rPr>
          <w:rFonts w:ascii="Times New Roman" w:hAnsi="Times New Roman" w:cs="Times New Roman"/>
          <w:sz w:val="24"/>
          <w:szCs w:val="24"/>
          <w:lang w:val="en-US"/>
        </w:rPr>
        <w:t xml:space="preserve"> </w:t>
      </w:r>
      <w:r w:rsidR="00737BA9" w:rsidRPr="006977A4">
        <w:rPr>
          <w:rFonts w:ascii="Times New Roman" w:hAnsi="Times New Roman" w:cs="Times New Roman"/>
          <w:sz w:val="24"/>
          <w:szCs w:val="24"/>
          <w:lang w:val="en-US"/>
        </w:rPr>
        <w:t>T</w:t>
      </w:r>
      <w:r w:rsidR="004C3637" w:rsidRPr="006977A4">
        <w:rPr>
          <w:rFonts w:ascii="Times New Roman" w:hAnsi="Times New Roman" w:cs="Times New Roman"/>
          <w:sz w:val="24"/>
          <w:szCs w:val="24"/>
          <w:lang w:val="en-US"/>
        </w:rPr>
        <w:t xml:space="preserve">he </w:t>
      </w:r>
      <w:r w:rsidR="00737BA9" w:rsidRPr="006977A4">
        <w:rPr>
          <w:rFonts w:ascii="Times New Roman" w:hAnsi="Times New Roman" w:cs="Times New Roman"/>
          <w:sz w:val="24"/>
          <w:szCs w:val="24"/>
          <w:lang w:val="en-US"/>
        </w:rPr>
        <w:t>Bureau of National Statistics Agency for Strategic planning and reforms of the Republic of Kazakhstan</w:t>
      </w:r>
    </w:p>
    <w:p w14:paraId="0917F4DD" w14:textId="6A1721CD" w:rsidR="00ED549C" w:rsidRPr="006977A4" w:rsidRDefault="00A053CE" w:rsidP="00970BCF">
      <w:pPr>
        <w:tabs>
          <w:tab w:val="left" w:pos="9355"/>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w:t>
      </w:r>
      <w:r w:rsidR="00F73AB4" w:rsidRPr="006977A4">
        <w:rPr>
          <w:rFonts w:ascii="Times New Roman" w:hAnsi="Times New Roman" w:cs="Times New Roman"/>
          <w:sz w:val="28"/>
          <w:szCs w:val="28"/>
          <w:lang w:val="en-US"/>
        </w:rPr>
        <w:t>t</w:t>
      </w:r>
      <w:r w:rsidR="00ED549C" w:rsidRPr="006977A4">
        <w:rPr>
          <w:rFonts w:ascii="Times New Roman" w:hAnsi="Times New Roman" w:cs="Times New Roman"/>
          <w:sz w:val="28"/>
          <w:szCs w:val="28"/>
          <w:lang w:val="en-US"/>
        </w:rPr>
        <w:t xml:space="preserve">op </w:t>
      </w:r>
      <w:r w:rsidR="00631954" w:rsidRPr="006977A4">
        <w:rPr>
          <w:rFonts w:ascii="Times New Roman" w:hAnsi="Times New Roman" w:cs="Times New Roman"/>
          <w:sz w:val="28"/>
          <w:szCs w:val="28"/>
          <w:lang w:val="en-US"/>
        </w:rPr>
        <w:t>transit cargo volume directions</w:t>
      </w:r>
      <w:r w:rsidR="00F73AB4" w:rsidRPr="006977A4">
        <w:rPr>
          <w:rFonts w:ascii="Times New Roman" w:hAnsi="Times New Roman" w:cs="Times New Roman"/>
          <w:sz w:val="28"/>
          <w:szCs w:val="28"/>
          <w:lang w:val="en-US"/>
        </w:rPr>
        <w:t xml:space="preserve"> included</w:t>
      </w:r>
      <w:r w:rsidR="00EC7199" w:rsidRPr="006977A4">
        <w:rPr>
          <w:rFonts w:ascii="Times New Roman" w:hAnsi="Times New Roman" w:cs="Times New Roman"/>
          <w:sz w:val="28"/>
          <w:szCs w:val="28"/>
          <w:lang w:val="en-US"/>
        </w:rPr>
        <w:t xml:space="preserve"> </w:t>
      </w:r>
      <w:r w:rsidR="00B809B5" w:rsidRPr="006977A4">
        <w:rPr>
          <w:rFonts w:ascii="Times New Roman" w:hAnsi="Times New Roman" w:cs="Times New Roman"/>
          <w:sz w:val="28"/>
          <w:szCs w:val="28"/>
          <w:lang w:val="en-US"/>
        </w:rPr>
        <w:t xml:space="preserve">Asia - EU countries, Asia - EAEU countries, </w:t>
      </w:r>
      <w:r w:rsidR="00FA37C2" w:rsidRPr="006977A4">
        <w:rPr>
          <w:rFonts w:ascii="Times New Roman" w:hAnsi="Times New Roman" w:cs="Times New Roman"/>
          <w:sz w:val="28"/>
          <w:szCs w:val="28"/>
          <w:lang w:val="en-US"/>
        </w:rPr>
        <w:t>and EU</w:t>
      </w:r>
      <w:r w:rsidR="00B809B5" w:rsidRPr="006977A4">
        <w:rPr>
          <w:rFonts w:ascii="Times New Roman" w:hAnsi="Times New Roman" w:cs="Times New Roman"/>
          <w:sz w:val="28"/>
          <w:szCs w:val="28"/>
          <w:lang w:val="en-US"/>
        </w:rPr>
        <w:t xml:space="preserve"> countries - EAEU countries. </w:t>
      </w:r>
    </w:p>
    <w:p w14:paraId="033C54D9" w14:textId="3816FA47" w:rsidR="00E02979" w:rsidRPr="006977A4" w:rsidRDefault="00E02979" w:rsidP="00970BCF">
      <w:pPr>
        <w:tabs>
          <w:tab w:val="left" w:pos="9355"/>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w:t>
      </w:r>
      <w:r w:rsidR="00DF0BA2" w:rsidRPr="006977A4">
        <w:rPr>
          <w:rFonts w:ascii="Times New Roman" w:hAnsi="Times New Roman" w:cs="Times New Roman"/>
          <w:sz w:val="28"/>
          <w:szCs w:val="28"/>
          <w:lang w:val="en-US"/>
        </w:rPr>
        <w:t>primary</w:t>
      </w:r>
      <w:r w:rsidRPr="006977A4">
        <w:rPr>
          <w:rFonts w:ascii="Times New Roman" w:hAnsi="Times New Roman" w:cs="Times New Roman"/>
          <w:sz w:val="28"/>
          <w:szCs w:val="28"/>
          <w:lang w:val="en-US"/>
        </w:rPr>
        <w:t xml:space="preserve"> transit transport </w:t>
      </w:r>
      <w:r w:rsidR="00202A47" w:rsidRPr="006977A4">
        <w:rPr>
          <w:rFonts w:ascii="Times New Roman" w:hAnsi="Times New Roman" w:cs="Times New Roman"/>
          <w:sz w:val="28"/>
          <w:szCs w:val="28"/>
          <w:lang w:val="en-US"/>
        </w:rPr>
        <w:t>through Kazakhstan is</w:t>
      </w:r>
      <w:r w:rsidRPr="006977A4">
        <w:rPr>
          <w:rFonts w:ascii="Times New Roman" w:hAnsi="Times New Roman" w:cs="Times New Roman"/>
          <w:sz w:val="28"/>
          <w:szCs w:val="28"/>
          <w:lang w:val="en-US"/>
        </w:rPr>
        <w:t xml:space="preserve"> railway and </w:t>
      </w:r>
      <w:r w:rsidR="00B21621" w:rsidRPr="006977A4">
        <w:rPr>
          <w:rFonts w:ascii="Times New Roman" w:hAnsi="Times New Roman" w:cs="Times New Roman"/>
          <w:sz w:val="28"/>
          <w:szCs w:val="28"/>
          <w:lang w:val="en-US"/>
        </w:rPr>
        <w:t>composition of vehicles</w:t>
      </w:r>
      <w:r w:rsidR="00787CEB" w:rsidRPr="006977A4">
        <w:rPr>
          <w:rFonts w:ascii="Times New Roman" w:hAnsi="Times New Roman" w:cs="Times New Roman"/>
          <w:sz w:val="28"/>
          <w:szCs w:val="28"/>
          <w:lang w:val="en-US"/>
        </w:rPr>
        <w:t xml:space="preserve">. </w:t>
      </w:r>
      <w:r w:rsidR="000C2490" w:rsidRPr="006977A4">
        <w:rPr>
          <w:rFonts w:ascii="Times New Roman" w:hAnsi="Times New Roman" w:cs="Times New Roman"/>
          <w:sz w:val="28"/>
          <w:szCs w:val="28"/>
          <w:lang w:val="en-US"/>
        </w:rPr>
        <w:t xml:space="preserve">In </w:t>
      </w:r>
      <w:r w:rsidR="00202A47" w:rsidRPr="006977A4">
        <w:rPr>
          <w:rFonts w:ascii="Times New Roman" w:hAnsi="Times New Roman" w:cs="Times New Roman"/>
          <w:sz w:val="28"/>
          <w:szCs w:val="28"/>
          <w:lang w:val="en-US"/>
        </w:rPr>
        <w:t>20</w:t>
      </w:r>
      <w:r w:rsidR="00C437FD" w:rsidRPr="006977A4">
        <w:rPr>
          <w:rFonts w:ascii="Times New Roman" w:hAnsi="Times New Roman" w:cs="Times New Roman"/>
          <w:sz w:val="28"/>
          <w:szCs w:val="28"/>
          <w:lang w:val="en-US"/>
        </w:rPr>
        <w:t>2</w:t>
      </w:r>
      <w:r w:rsidR="00994F93" w:rsidRPr="006977A4">
        <w:rPr>
          <w:rFonts w:ascii="Times New Roman" w:hAnsi="Times New Roman" w:cs="Times New Roman"/>
          <w:sz w:val="28"/>
          <w:szCs w:val="28"/>
          <w:lang w:val="en-US"/>
        </w:rPr>
        <w:t>1</w:t>
      </w:r>
      <w:r w:rsidR="00202A47" w:rsidRPr="006977A4">
        <w:rPr>
          <w:rFonts w:ascii="Times New Roman" w:hAnsi="Times New Roman" w:cs="Times New Roman"/>
          <w:sz w:val="28"/>
          <w:szCs w:val="28"/>
          <w:lang w:val="en-US"/>
        </w:rPr>
        <w:t>,</w:t>
      </w:r>
      <w:r w:rsidR="000C2490" w:rsidRPr="006977A4">
        <w:rPr>
          <w:rFonts w:ascii="Times New Roman" w:hAnsi="Times New Roman" w:cs="Times New Roman"/>
          <w:sz w:val="28"/>
          <w:szCs w:val="28"/>
          <w:lang w:val="en-US"/>
        </w:rPr>
        <w:t xml:space="preserve"> </w:t>
      </w:r>
      <w:r w:rsidR="001474D7" w:rsidRPr="006977A4">
        <w:rPr>
          <w:rFonts w:ascii="Times New Roman" w:hAnsi="Times New Roman" w:cs="Times New Roman"/>
          <w:sz w:val="28"/>
          <w:szCs w:val="28"/>
          <w:lang w:val="en-US"/>
        </w:rPr>
        <w:t>t</w:t>
      </w:r>
      <w:r w:rsidR="000C2490" w:rsidRPr="006977A4">
        <w:rPr>
          <w:rFonts w:ascii="Times New Roman" w:hAnsi="Times New Roman" w:cs="Times New Roman"/>
          <w:sz w:val="28"/>
          <w:szCs w:val="28"/>
          <w:lang w:val="en-US"/>
        </w:rPr>
        <w:t>heir share</w:t>
      </w:r>
      <w:r w:rsidR="001474D7" w:rsidRPr="006977A4">
        <w:rPr>
          <w:rFonts w:ascii="Times New Roman" w:hAnsi="Times New Roman" w:cs="Times New Roman"/>
          <w:sz w:val="28"/>
          <w:szCs w:val="28"/>
          <w:lang w:val="en-US"/>
        </w:rPr>
        <w:t xml:space="preserve"> in </w:t>
      </w:r>
      <w:r w:rsidR="00DF0BA2" w:rsidRPr="006977A4">
        <w:rPr>
          <w:rFonts w:ascii="Times New Roman" w:hAnsi="Times New Roman" w:cs="Times New Roman"/>
          <w:sz w:val="28"/>
          <w:szCs w:val="28"/>
          <w:lang w:val="en-US"/>
        </w:rPr>
        <w:t xml:space="preserve">the </w:t>
      </w:r>
      <w:r w:rsidR="001474D7" w:rsidRPr="006977A4">
        <w:rPr>
          <w:rFonts w:ascii="Times New Roman" w:hAnsi="Times New Roman" w:cs="Times New Roman"/>
          <w:sz w:val="28"/>
          <w:szCs w:val="28"/>
          <w:lang w:val="en-US"/>
        </w:rPr>
        <w:t xml:space="preserve">total volume of transit </w:t>
      </w:r>
      <w:r w:rsidR="00DB5C3D" w:rsidRPr="006977A4">
        <w:rPr>
          <w:rFonts w:ascii="Times New Roman" w:hAnsi="Times New Roman" w:cs="Times New Roman"/>
          <w:sz w:val="28"/>
          <w:szCs w:val="28"/>
          <w:lang w:val="en-US"/>
        </w:rPr>
        <w:t xml:space="preserve">traffic </w:t>
      </w:r>
      <w:r w:rsidR="00DF0BA2" w:rsidRPr="006977A4">
        <w:rPr>
          <w:rFonts w:ascii="Times New Roman" w:hAnsi="Times New Roman" w:cs="Times New Roman"/>
          <w:sz w:val="28"/>
          <w:szCs w:val="28"/>
          <w:lang w:val="en-US"/>
        </w:rPr>
        <w:t>wa</w:t>
      </w:r>
      <w:r w:rsidR="00DB5C3D" w:rsidRPr="006977A4">
        <w:rPr>
          <w:rFonts w:ascii="Times New Roman" w:hAnsi="Times New Roman" w:cs="Times New Roman"/>
          <w:sz w:val="28"/>
          <w:szCs w:val="28"/>
          <w:lang w:val="en-US"/>
        </w:rPr>
        <w:t xml:space="preserve">s </w:t>
      </w:r>
      <w:r w:rsidR="00994F93" w:rsidRPr="006977A4">
        <w:rPr>
          <w:rFonts w:ascii="Times New Roman" w:hAnsi="Times New Roman" w:cs="Times New Roman"/>
          <w:sz w:val="28"/>
          <w:szCs w:val="28"/>
          <w:lang w:val="en-US"/>
        </w:rPr>
        <w:t>7</w:t>
      </w:r>
      <w:r w:rsidR="00787CEB" w:rsidRPr="006977A4">
        <w:rPr>
          <w:rFonts w:ascii="Times New Roman" w:hAnsi="Times New Roman" w:cs="Times New Roman"/>
          <w:sz w:val="28"/>
          <w:szCs w:val="28"/>
          <w:lang w:val="en-US"/>
        </w:rPr>
        <w:t>8,1</w:t>
      </w:r>
      <w:r w:rsidR="00994F93" w:rsidRPr="006977A4">
        <w:rPr>
          <w:rFonts w:ascii="Times New Roman" w:hAnsi="Times New Roman" w:cs="Times New Roman"/>
          <w:sz w:val="28"/>
          <w:szCs w:val="28"/>
          <w:lang w:val="en-US"/>
        </w:rPr>
        <w:t xml:space="preserve"> </w:t>
      </w:r>
      <w:r w:rsidR="00202A47" w:rsidRPr="006977A4">
        <w:rPr>
          <w:rFonts w:ascii="Times New Roman" w:hAnsi="Times New Roman" w:cs="Times New Roman"/>
          <w:sz w:val="28"/>
          <w:szCs w:val="28"/>
          <w:lang w:val="en-US"/>
        </w:rPr>
        <w:t xml:space="preserve">% and </w:t>
      </w:r>
      <w:r w:rsidR="00787CEB" w:rsidRPr="006977A4">
        <w:rPr>
          <w:rFonts w:ascii="Times New Roman" w:hAnsi="Times New Roman" w:cs="Times New Roman"/>
          <w:sz w:val="28"/>
          <w:szCs w:val="28"/>
          <w:lang w:val="en-US"/>
        </w:rPr>
        <w:t>20</w:t>
      </w:r>
      <w:r w:rsidR="00C437FD" w:rsidRPr="006977A4">
        <w:rPr>
          <w:rFonts w:ascii="Times New Roman" w:hAnsi="Times New Roman" w:cs="Times New Roman"/>
          <w:sz w:val="28"/>
          <w:szCs w:val="28"/>
          <w:lang w:val="en-US"/>
        </w:rPr>
        <w:t>,</w:t>
      </w:r>
      <w:r w:rsidR="00787CEB" w:rsidRPr="006977A4">
        <w:rPr>
          <w:rFonts w:ascii="Times New Roman" w:hAnsi="Times New Roman" w:cs="Times New Roman"/>
          <w:sz w:val="28"/>
          <w:szCs w:val="28"/>
          <w:lang w:val="en-US"/>
        </w:rPr>
        <w:t>0</w:t>
      </w:r>
      <w:r w:rsidR="00DB5C3D" w:rsidRPr="006977A4">
        <w:rPr>
          <w:rFonts w:ascii="Times New Roman" w:hAnsi="Times New Roman" w:cs="Times New Roman"/>
          <w:sz w:val="28"/>
          <w:szCs w:val="28"/>
          <w:lang w:val="en-US"/>
        </w:rPr>
        <w:t xml:space="preserve">%. </w:t>
      </w:r>
      <w:r w:rsidR="00202A47" w:rsidRPr="006977A4">
        <w:rPr>
          <w:rFonts w:ascii="Times New Roman" w:hAnsi="Times New Roman" w:cs="Times New Roman"/>
          <w:sz w:val="28"/>
          <w:szCs w:val="28"/>
          <w:lang w:val="en-US"/>
        </w:rPr>
        <w:t xml:space="preserve">Other </w:t>
      </w:r>
      <w:r w:rsidR="00631954" w:rsidRPr="006977A4">
        <w:rPr>
          <w:rFonts w:ascii="Times New Roman" w:hAnsi="Times New Roman" w:cs="Times New Roman"/>
          <w:sz w:val="28"/>
          <w:szCs w:val="28"/>
          <w:lang w:val="en-US"/>
        </w:rPr>
        <w:t>vehicle</w:t>
      </w:r>
      <w:r w:rsidR="00202A47" w:rsidRPr="006977A4">
        <w:rPr>
          <w:rFonts w:ascii="Times New Roman" w:hAnsi="Times New Roman" w:cs="Times New Roman"/>
          <w:sz w:val="28"/>
          <w:szCs w:val="28"/>
          <w:lang w:val="en-US"/>
        </w:rPr>
        <w:t>s had</w:t>
      </w:r>
      <w:r w:rsidRPr="006977A4">
        <w:rPr>
          <w:rFonts w:ascii="Times New Roman" w:hAnsi="Times New Roman" w:cs="Times New Roman"/>
          <w:sz w:val="28"/>
          <w:szCs w:val="28"/>
          <w:lang w:val="en-US"/>
        </w:rPr>
        <w:t xml:space="preserve"> a small share </w:t>
      </w:r>
      <w:r w:rsidR="00DF0BA2" w:rsidRPr="006977A4">
        <w:rPr>
          <w:rFonts w:ascii="Times New Roman" w:hAnsi="Times New Roman" w:cs="Times New Roman"/>
          <w:sz w:val="28"/>
          <w:szCs w:val="28"/>
          <w:lang w:val="en-US"/>
        </w:rPr>
        <w:t>of</w:t>
      </w:r>
      <w:r w:rsidRPr="006977A4">
        <w:rPr>
          <w:rFonts w:ascii="Times New Roman" w:hAnsi="Times New Roman" w:cs="Times New Roman"/>
          <w:sz w:val="28"/>
          <w:szCs w:val="28"/>
          <w:lang w:val="en-US"/>
        </w:rPr>
        <w:t xml:space="preserve"> total transit traffic through Kazakhstan (</w:t>
      </w:r>
      <w:r w:rsidR="007F5884" w:rsidRPr="006977A4">
        <w:rPr>
          <w:rFonts w:ascii="Times New Roman" w:hAnsi="Times New Roman" w:cs="Times New Roman"/>
          <w:sz w:val="28"/>
          <w:szCs w:val="28"/>
          <w:lang w:val="en-US"/>
        </w:rPr>
        <w:t>Figure 2</w:t>
      </w:r>
      <w:r w:rsidR="00ED6DBA" w:rsidRPr="006977A4">
        <w:rPr>
          <w:rFonts w:ascii="Times New Roman" w:hAnsi="Times New Roman" w:cs="Times New Roman"/>
          <w:sz w:val="28"/>
          <w:szCs w:val="28"/>
          <w:lang w:val="en-US"/>
        </w:rPr>
        <w:t>5</w:t>
      </w:r>
      <w:r w:rsidRPr="006977A4">
        <w:rPr>
          <w:rFonts w:ascii="Times New Roman" w:hAnsi="Times New Roman" w:cs="Times New Roman"/>
          <w:sz w:val="28"/>
          <w:szCs w:val="28"/>
          <w:lang w:val="en-US"/>
        </w:rPr>
        <w:t>).</w:t>
      </w:r>
    </w:p>
    <w:p w14:paraId="3EE24651" w14:textId="6FF546DE" w:rsidR="00287558" w:rsidRPr="006977A4" w:rsidRDefault="00287558" w:rsidP="00970BCF">
      <w:pPr>
        <w:tabs>
          <w:tab w:val="left" w:pos="9355"/>
        </w:tabs>
        <w:spacing w:after="0" w:line="240" w:lineRule="auto"/>
        <w:ind w:firstLine="709"/>
        <w:jc w:val="both"/>
        <w:rPr>
          <w:rFonts w:ascii="Times New Roman" w:hAnsi="Times New Roman" w:cs="Times New Roman"/>
          <w:sz w:val="24"/>
          <w:szCs w:val="24"/>
          <w:lang w:val="en-US"/>
        </w:rPr>
      </w:pPr>
    </w:p>
    <w:p w14:paraId="2FACA0CB" w14:textId="53A3EBA5" w:rsidR="006232F7" w:rsidRPr="006977A4" w:rsidRDefault="00B21621" w:rsidP="00970BCF">
      <w:pPr>
        <w:tabs>
          <w:tab w:val="left" w:pos="9355"/>
        </w:tabs>
        <w:spacing w:after="0" w:line="240" w:lineRule="auto"/>
        <w:ind w:firstLine="709"/>
        <w:jc w:val="both"/>
        <w:rPr>
          <w:rFonts w:ascii="Times New Roman" w:hAnsi="Times New Roman" w:cs="Times New Roman"/>
          <w:sz w:val="24"/>
          <w:szCs w:val="24"/>
          <w:lang w:val="en-US"/>
        </w:rPr>
      </w:pPr>
      <w:r w:rsidRPr="006977A4">
        <w:rPr>
          <w:noProof/>
          <w:lang w:eastAsia="ru-RU"/>
        </w:rPr>
        <w:lastRenderedPageBreak/>
        <w:drawing>
          <wp:inline distT="0" distB="0" distL="0" distR="0" wp14:anchorId="5293F0C2" wp14:editId="205062E4">
            <wp:extent cx="5112327" cy="3815542"/>
            <wp:effectExtent l="0" t="0" r="12700" b="13970"/>
            <wp:docPr id="4"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7925E8-8F49-3A1B-D095-9E8BF16F01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6D9FC22" w14:textId="1AC950FF" w:rsidR="006232F7" w:rsidRPr="006977A4" w:rsidRDefault="006232F7" w:rsidP="00970BCF">
      <w:pPr>
        <w:tabs>
          <w:tab w:val="left" w:pos="9355"/>
        </w:tabs>
        <w:spacing w:after="0" w:line="240" w:lineRule="auto"/>
        <w:ind w:firstLine="709"/>
        <w:jc w:val="both"/>
        <w:rPr>
          <w:rFonts w:ascii="Times New Roman" w:hAnsi="Times New Roman" w:cs="Times New Roman"/>
          <w:sz w:val="24"/>
          <w:szCs w:val="24"/>
          <w:lang w:val="en-US"/>
        </w:rPr>
      </w:pPr>
    </w:p>
    <w:p w14:paraId="7EBBDC02" w14:textId="4A52BAF7" w:rsidR="00112A31" w:rsidRPr="006977A4" w:rsidRDefault="003A6665" w:rsidP="00970BCF">
      <w:pPr>
        <w:tabs>
          <w:tab w:val="left" w:pos="9355"/>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Figure</w:t>
      </w:r>
      <w:r w:rsidR="00D415BF" w:rsidRPr="006977A4">
        <w:rPr>
          <w:rFonts w:ascii="Times New Roman" w:hAnsi="Times New Roman" w:cs="Times New Roman"/>
          <w:sz w:val="28"/>
          <w:szCs w:val="28"/>
          <w:lang w:val="en-US"/>
        </w:rPr>
        <w:t xml:space="preserve"> 2</w:t>
      </w:r>
      <w:r w:rsidR="00ED6DBA" w:rsidRPr="006977A4">
        <w:rPr>
          <w:rFonts w:ascii="Times New Roman" w:hAnsi="Times New Roman" w:cs="Times New Roman"/>
          <w:sz w:val="28"/>
          <w:szCs w:val="28"/>
          <w:lang w:val="en-US"/>
        </w:rPr>
        <w:t>5</w:t>
      </w:r>
      <w:r w:rsidR="00CB45AB" w:rsidRPr="006977A4">
        <w:rPr>
          <w:rFonts w:ascii="Times New Roman" w:hAnsi="Times New Roman" w:cs="Times New Roman"/>
          <w:sz w:val="28"/>
          <w:szCs w:val="28"/>
          <w:lang w:val="en-US"/>
        </w:rPr>
        <w:t xml:space="preserve"> – </w:t>
      </w:r>
      <w:r w:rsidR="00786B05" w:rsidRPr="006977A4">
        <w:rPr>
          <w:rFonts w:ascii="Times New Roman" w:hAnsi="Times New Roman" w:cs="Times New Roman"/>
          <w:sz w:val="28"/>
          <w:szCs w:val="28"/>
          <w:lang w:val="en-US"/>
        </w:rPr>
        <w:t>Share of transit shipping by type of transport</w:t>
      </w:r>
      <w:r w:rsidR="00E02979" w:rsidRPr="006977A4">
        <w:rPr>
          <w:rFonts w:ascii="Times New Roman" w:hAnsi="Times New Roman" w:cs="Times New Roman"/>
          <w:sz w:val="28"/>
          <w:szCs w:val="28"/>
          <w:lang w:val="en-US"/>
        </w:rPr>
        <w:t>,</w:t>
      </w:r>
      <w:r w:rsidR="00B21621" w:rsidRPr="006977A4">
        <w:rPr>
          <w:rFonts w:ascii="Times New Roman" w:hAnsi="Times New Roman" w:cs="Times New Roman"/>
          <w:sz w:val="28"/>
          <w:szCs w:val="28"/>
          <w:lang w:val="en-US"/>
        </w:rPr>
        <w:t xml:space="preserve"> 2021,</w:t>
      </w:r>
      <w:r w:rsidR="00786B05" w:rsidRPr="006977A4">
        <w:rPr>
          <w:rFonts w:ascii="Times New Roman" w:hAnsi="Times New Roman" w:cs="Times New Roman"/>
          <w:sz w:val="28"/>
          <w:szCs w:val="28"/>
          <w:lang w:val="en-US"/>
        </w:rPr>
        <w:t xml:space="preserve"> </w:t>
      </w:r>
      <w:r w:rsidR="00E02979" w:rsidRPr="006977A4">
        <w:rPr>
          <w:rFonts w:ascii="Times New Roman" w:hAnsi="Times New Roman" w:cs="Times New Roman"/>
          <w:sz w:val="28"/>
          <w:szCs w:val="28"/>
          <w:lang w:val="en-US"/>
        </w:rPr>
        <w:t>%</w:t>
      </w:r>
    </w:p>
    <w:p w14:paraId="5B54B9F6" w14:textId="03B586B3" w:rsidR="0005237F" w:rsidRPr="006977A4" w:rsidRDefault="0005237F" w:rsidP="00970BCF">
      <w:pPr>
        <w:tabs>
          <w:tab w:val="left" w:pos="9355"/>
        </w:tabs>
        <w:spacing w:after="0" w:line="240" w:lineRule="auto"/>
        <w:ind w:firstLine="709"/>
        <w:jc w:val="both"/>
        <w:rPr>
          <w:rFonts w:ascii="Times New Roman" w:hAnsi="Times New Roman" w:cs="Times New Roman"/>
          <w:sz w:val="28"/>
          <w:szCs w:val="28"/>
          <w:lang w:val="en-US"/>
        </w:rPr>
      </w:pPr>
      <w:bookmarkStart w:id="46" w:name="_Hlk65318992"/>
      <w:r w:rsidRPr="006977A4">
        <w:rPr>
          <w:rFonts w:ascii="Times New Roman" w:hAnsi="Times New Roman" w:cs="Times New Roman"/>
          <w:sz w:val="28"/>
          <w:szCs w:val="28"/>
          <w:lang w:val="en-US"/>
        </w:rPr>
        <w:t xml:space="preserve">Note – Developed by </w:t>
      </w:r>
      <w:r w:rsidR="00631954"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author based on data </w:t>
      </w:r>
      <w:r w:rsidR="00631954" w:rsidRPr="006977A4">
        <w:rPr>
          <w:rFonts w:ascii="Times New Roman" w:hAnsi="Times New Roman" w:cs="Times New Roman"/>
          <w:sz w:val="28"/>
          <w:szCs w:val="28"/>
          <w:lang w:val="en-US"/>
        </w:rPr>
        <w:t>from</w:t>
      </w:r>
      <w:r w:rsidRPr="006977A4">
        <w:rPr>
          <w:rFonts w:ascii="Times New Roman" w:hAnsi="Times New Roman" w:cs="Times New Roman"/>
          <w:sz w:val="28"/>
          <w:szCs w:val="28"/>
          <w:lang w:val="en-US"/>
        </w:rPr>
        <w:t xml:space="preserve"> The Bureau of National Statistics Agency for Strategic planning and reforms of the Republic of Kazakhstan</w:t>
      </w:r>
    </w:p>
    <w:bookmarkEnd w:id="46"/>
    <w:p w14:paraId="630E1288" w14:textId="2DBC8389" w:rsidR="00E02979" w:rsidRPr="006977A4" w:rsidRDefault="00E02979" w:rsidP="00970BCF">
      <w:pPr>
        <w:spacing w:after="0" w:line="240" w:lineRule="auto"/>
        <w:ind w:firstLine="709"/>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 xml:space="preserve">In the face of global challenges and Industry 4.0, diversification of transport and logistics services in Kazakhstan is required. </w:t>
      </w:r>
      <w:r w:rsidR="000E6042" w:rsidRPr="006977A4">
        <w:rPr>
          <w:rFonts w:ascii="Times New Roman" w:eastAsia="Times New Roman" w:hAnsi="Times New Roman" w:cs="Times New Roman"/>
          <w:sz w:val="28"/>
          <w:szCs w:val="28"/>
          <w:lang w:val="en-US" w:eastAsia="ru-RU"/>
        </w:rPr>
        <w:t>Similarly</w:t>
      </w:r>
      <w:r w:rsidRPr="006977A4">
        <w:rPr>
          <w:rFonts w:ascii="Times New Roman" w:eastAsia="Times New Roman" w:hAnsi="Times New Roman" w:cs="Times New Roman"/>
          <w:sz w:val="28"/>
          <w:szCs w:val="28"/>
          <w:lang w:val="en-US" w:eastAsia="ru-RU"/>
        </w:rPr>
        <w:t>, transport</w:t>
      </w:r>
      <w:r w:rsidR="00CC34E6" w:rsidRPr="006977A4">
        <w:rPr>
          <w:rFonts w:ascii="Times New Roman" w:eastAsia="Times New Roman" w:hAnsi="Times New Roman" w:cs="Times New Roman"/>
          <w:sz w:val="28"/>
          <w:szCs w:val="28"/>
          <w:lang w:val="en-US" w:eastAsia="ru-RU"/>
        </w:rPr>
        <w:t>ation</w:t>
      </w:r>
      <w:r w:rsidRPr="006977A4">
        <w:rPr>
          <w:rFonts w:ascii="Times New Roman" w:eastAsia="Times New Roman" w:hAnsi="Times New Roman" w:cs="Times New Roman"/>
          <w:sz w:val="28"/>
          <w:szCs w:val="28"/>
          <w:lang w:val="en-US" w:eastAsia="ru-RU"/>
        </w:rPr>
        <w:t xml:space="preserve"> and logistics services in Kazakhstan are not competitive in the global services market. The bulk of the </w:t>
      </w:r>
      <w:r w:rsidR="00631954" w:rsidRPr="006977A4">
        <w:rPr>
          <w:rFonts w:ascii="Times New Roman" w:eastAsia="Times New Roman" w:hAnsi="Times New Roman" w:cs="Times New Roman"/>
          <w:sz w:val="28"/>
          <w:szCs w:val="28"/>
          <w:lang w:val="en-US" w:eastAsia="ru-RU"/>
        </w:rPr>
        <w:t>transport and logistics services export</w:t>
      </w:r>
      <w:r w:rsidRPr="006977A4">
        <w:rPr>
          <w:rFonts w:ascii="Times New Roman" w:eastAsia="Times New Roman" w:hAnsi="Times New Roman" w:cs="Times New Roman"/>
          <w:sz w:val="28"/>
          <w:szCs w:val="28"/>
          <w:lang w:val="en-US" w:eastAsia="ru-RU"/>
        </w:rPr>
        <w:t xml:space="preserve"> is transported by pipeline and rail.</w:t>
      </w:r>
    </w:p>
    <w:p w14:paraId="04FF0567" w14:textId="19339E96" w:rsidR="00BE311A" w:rsidRPr="006977A4" w:rsidRDefault="0041767D" w:rsidP="00970BCF">
      <w:pPr>
        <w:tabs>
          <w:tab w:val="left" w:pos="9355"/>
        </w:tabs>
        <w:spacing w:after="0" w:line="240" w:lineRule="auto"/>
        <w:ind w:firstLine="709"/>
        <w:jc w:val="both"/>
        <w:rPr>
          <w:rFonts w:ascii="Times New Roman" w:eastAsia="Calibri" w:hAnsi="Times New Roman" w:cs="Times New Roman"/>
          <w:sz w:val="28"/>
          <w:szCs w:val="28"/>
          <w:lang w:val="en-US"/>
        </w:rPr>
      </w:pPr>
      <w:r w:rsidRPr="006977A4">
        <w:rPr>
          <w:rFonts w:ascii="Times New Roman" w:eastAsia="Calibri" w:hAnsi="Times New Roman" w:cs="Times New Roman"/>
          <w:sz w:val="28"/>
          <w:szCs w:val="28"/>
          <w:lang w:val="en-US"/>
        </w:rPr>
        <w:t xml:space="preserve">There has been an increase in volume and revenue from rail transit traffic. For example, if in 2015 the volume of transit railway traffic amounted to 13,954.5 thousand tons (or 156,782.9 </w:t>
      </w:r>
      <w:r w:rsidR="00B7247D" w:rsidRPr="006977A4">
        <w:rPr>
          <w:rFonts w:ascii="Times New Roman" w:eastAsia="Calibri" w:hAnsi="Times New Roman" w:cs="Times New Roman"/>
          <w:sz w:val="28"/>
          <w:szCs w:val="28"/>
          <w:lang w:val="en-US"/>
        </w:rPr>
        <w:t>million</w:t>
      </w:r>
      <w:r w:rsidR="005866EE" w:rsidRPr="006977A4">
        <w:rPr>
          <w:rFonts w:ascii="Times New Roman" w:eastAsia="Calibri" w:hAnsi="Times New Roman" w:cs="Times New Roman"/>
          <w:sz w:val="28"/>
          <w:szCs w:val="28"/>
          <w:lang w:val="en-US"/>
        </w:rPr>
        <w:t xml:space="preserve"> </w:t>
      </w:r>
      <w:r w:rsidRPr="006977A4">
        <w:rPr>
          <w:rFonts w:ascii="Times New Roman" w:eastAsia="Calibri" w:hAnsi="Times New Roman" w:cs="Times New Roman"/>
          <w:sz w:val="28"/>
          <w:szCs w:val="28"/>
          <w:lang w:val="en-US"/>
        </w:rPr>
        <w:t>tenge</w:t>
      </w:r>
      <w:r w:rsidR="00CC34E6" w:rsidRPr="006977A4">
        <w:rPr>
          <w:rFonts w:ascii="Times New Roman" w:eastAsia="Calibri" w:hAnsi="Times New Roman" w:cs="Times New Roman"/>
          <w:sz w:val="28"/>
          <w:szCs w:val="28"/>
          <w:lang w:val="en-US"/>
        </w:rPr>
        <w:t>s</w:t>
      </w:r>
      <w:r w:rsidRPr="006977A4">
        <w:rPr>
          <w:rFonts w:ascii="Times New Roman" w:eastAsia="Calibri" w:hAnsi="Times New Roman" w:cs="Times New Roman"/>
          <w:sz w:val="28"/>
          <w:szCs w:val="28"/>
          <w:lang w:val="en-US"/>
        </w:rPr>
        <w:t>), this figure in 20</w:t>
      </w:r>
      <w:r w:rsidR="00B7247D" w:rsidRPr="006977A4">
        <w:rPr>
          <w:rFonts w:ascii="Times New Roman" w:eastAsia="Calibri" w:hAnsi="Times New Roman" w:cs="Times New Roman"/>
          <w:sz w:val="28"/>
          <w:szCs w:val="28"/>
          <w:lang w:val="en-US"/>
        </w:rPr>
        <w:t>21</w:t>
      </w:r>
      <w:r w:rsidRPr="006977A4">
        <w:rPr>
          <w:rFonts w:ascii="Times New Roman" w:eastAsia="Calibri" w:hAnsi="Times New Roman" w:cs="Times New Roman"/>
          <w:sz w:val="28"/>
          <w:szCs w:val="28"/>
          <w:lang w:val="en-US"/>
        </w:rPr>
        <w:t xml:space="preserve"> reached </w:t>
      </w:r>
      <w:r w:rsidR="00B7247D" w:rsidRPr="006977A4">
        <w:rPr>
          <w:rFonts w:ascii="Times New Roman" w:eastAsia="Calibri" w:hAnsi="Times New Roman" w:cs="Times New Roman"/>
          <w:sz w:val="28"/>
          <w:szCs w:val="28"/>
          <w:lang w:val="en-US"/>
        </w:rPr>
        <w:t xml:space="preserve">21000,0 </w:t>
      </w:r>
      <w:r w:rsidRPr="006977A4">
        <w:rPr>
          <w:rFonts w:ascii="Times New Roman" w:eastAsia="Calibri" w:hAnsi="Times New Roman" w:cs="Times New Roman"/>
          <w:sz w:val="28"/>
          <w:szCs w:val="28"/>
          <w:lang w:val="en-US"/>
        </w:rPr>
        <w:t xml:space="preserve">thousand tons (or </w:t>
      </w:r>
      <w:r w:rsidR="00B7247D" w:rsidRPr="006977A4">
        <w:rPr>
          <w:rFonts w:ascii="Times New Roman" w:eastAsia="Calibri" w:hAnsi="Times New Roman" w:cs="Times New Roman"/>
          <w:sz w:val="28"/>
          <w:szCs w:val="28"/>
          <w:lang w:val="en-US"/>
        </w:rPr>
        <w:t xml:space="preserve">424900,0 </w:t>
      </w:r>
      <w:r w:rsidRPr="006977A4">
        <w:rPr>
          <w:rFonts w:ascii="Times New Roman" w:eastAsia="Calibri" w:hAnsi="Times New Roman" w:cs="Times New Roman"/>
          <w:sz w:val="28"/>
          <w:szCs w:val="28"/>
          <w:lang w:val="en-US"/>
        </w:rPr>
        <w:t>million tenge</w:t>
      </w:r>
      <w:r w:rsidR="00CC34E6" w:rsidRPr="006977A4">
        <w:rPr>
          <w:rFonts w:ascii="Times New Roman" w:eastAsia="Calibri" w:hAnsi="Times New Roman" w:cs="Times New Roman"/>
          <w:sz w:val="28"/>
          <w:szCs w:val="28"/>
          <w:lang w:val="en-US"/>
        </w:rPr>
        <w:t>s</w:t>
      </w:r>
      <w:r w:rsidRPr="006977A4">
        <w:rPr>
          <w:rFonts w:ascii="Times New Roman" w:eastAsia="Calibri" w:hAnsi="Times New Roman" w:cs="Times New Roman"/>
          <w:sz w:val="28"/>
          <w:szCs w:val="28"/>
          <w:lang w:val="en-US"/>
        </w:rPr>
        <w:t>)</w:t>
      </w:r>
      <w:r w:rsidR="007F5884" w:rsidRPr="006977A4">
        <w:rPr>
          <w:rFonts w:ascii="Times New Roman" w:eastAsia="Calibri" w:hAnsi="Times New Roman" w:cs="Times New Roman"/>
          <w:sz w:val="28"/>
          <w:szCs w:val="28"/>
          <w:lang w:val="en-US"/>
        </w:rPr>
        <w:t xml:space="preserve"> (Figure </w:t>
      </w:r>
      <w:r w:rsidR="004A4379" w:rsidRPr="006977A4">
        <w:rPr>
          <w:rFonts w:ascii="Times New Roman" w:eastAsia="Calibri" w:hAnsi="Times New Roman" w:cs="Times New Roman"/>
          <w:sz w:val="28"/>
          <w:szCs w:val="28"/>
          <w:lang w:val="en-US"/>
        </w:rPr>
        <w:t>2</w:t>
      </w:r>
      <w:r w:rsidR="00ED6DBA" w:rsidRPr="006977A4">
        <w:rPr>
          <w:rFonts w:ascii="Times New Roman" w:eastAsia="Calibri" w:hAnsi="Times New Roman" w:cs="Times New Roman"/>
          <w:sz w:val="28"/>
          <w:szCs w:val="28"/>
          <w:lang w:val="en-US"/>
        </w:rPr>
        <w:t>6</w:t>
      </w:r>
      <w:r w:rsidR="007F5884" w:rsidRPr="006977A4">
        <w:rPr>
          <w:rFonts w:ascii="Times New Roman" w:eastAsia="Calibri" w:hAnsi="Times New Roman" w:cs="Times New Roman"/>
          <w:sz w:val="28"/>
          <w:szCs w:val="28"/>
          <w:lang w:val="en-US"/>
        </w:rPr>
        <w:t>)</w:t>
      </w:r>
      <w:r w:rsidRPr="006977A4">
        <w:rPr>
          <w:rFonts w:ascii="Times New Roman" w:eastAsia="Calibri" w:hAnsi="Times New Roman" w:cs="Times New Roman"/>
          <w:sz w:val="28"/>
          <w:szCs w:val="28"/>
          <w:lang w:val="en-US"/>
        </w:rPr>
        <w:t>.</w:t>
      </w:r>
    </w:p>
    <w:p w14:paraId="15948CC8" w14:textId="77777777" w:rsidR="00EC3E4D" w:rsidRPr="006977A4" w:rsidRDefault="00EC3E4D" w:rsidP="00970BCF">
      <w:pPr>
        <w:tabs>
          <w:tab w:val="left" w:pos="9355"/>
        </w:tabs>
        <w:spacing w:after="0" w:line="240" w:lineRule="auto"/>
        <w:ind w:firstLine="709"/>
        <w:jc w:val="both"/>
        <w:rPr>
          <w:rFonts w:ascii="Times New Roman" w:eastAsia="Calibri" w:hAnsi="Times New Roman" w:cs="Times New Roman"/>
          <w:sz w:val="28"/>
          <w:szCs w:val="28"/>
          <w:lang w:val="en-US"/>
        </w:rPr>
      </w:pPr>
    </w:p>
    <w:p w14:paraId="633E6279" w14:textId="40CC8CA2" w:rsidR="007A4020" w:rsidRPr="006977A4" w:rsidRDefault="00B7247D" w:rsidP="00970BCF">
      <w:pPr>
        <w:tabs>
          <w:tab w:val="left" w:pos="9355"/>
        </w:tabs>
        <w:spacing w:after="0" w:line="240" w:lineRule="auto"/>
        <w:ind w:firstLine="709"/>
        <w:jc w:val="both"/>
        <w:rPr>
          <w:rFonts w:ascii="Times New Roman" w:eastAsia="Calibri" w:hAnsi="Times New Roman" w:cs="Times New Roman"/>
          <w:sz w:val="28"/>
          <w:szCs w:val="28"/>
          <w:lang w:val="en-US"/>
        </w:rPr>
      </w:pPr>
      <w:r w:rsidRPr="006977A4">
        <w:rPr>
          <w:rFonts w:ascii="Times New Roman" w:hAnsi="Times New Roman" w:cs="Times New Roman"/>
          <w:noProof/>
          <w:lang w:eastAsia="ru-RU"/>
        </w:rPr>
        <w:lastRenderedPageBreak/>
        <w:drawing>
          <wp:inline distT="0" distB="0" distL="0" distR="0" wp14:anchorId="023BF354" wp14:editId="0E71C19E">
            <wp:extent cx="5234940" cy="3909060"/>
            <wp:effectExtent l="0" t="0" r="3810" b="15240"/>
            <wp:docPr id="21" name="Диаграмма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233CE3-7E93-442D-B79A-F0A57F915F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EAE3FBD" w14:textId="786F7045" w:rsidR="00235F01" w:rsidRPr="006977A4" w:rsidRDefault="00235F01" w:rsidP="00970BCF">
      <w:pPr>
        <w:spacing w:after="0" w:line="240" w:lineRule="auto"/>
        <w:ind w:firstLine="709"/>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 xml:space="preserve">Figure </w:t>
      </w:r>
      <w:r w:rsidR="004A4379" w:rsidRPr="006977A4">
        <w:rPr>
          <w:rFonts w:ascii="Times New Roman" w:eastAsia="Times New Roman" w:hAnsi="Times New Roman" w:cs="Times New Roman"/>
          <w:sz w:val="28"/>
          <w:szCs w:val="28"/>
          <w:lang w:val="en-US" w:eastAsia="ru-RU"/>
        </w:rPr>
        <w:t>2</w:t>
      </w:r>
      <w:r w:rsidR="00ED6DBA" w:rsidRPr="006977A4">
        <w:rPr>
          <w:rFonts w:ascii="Times New Roman" w:eastAsia="Times New Roman" w:hAnsi="Times New Roman" w:cs="Times New Roman"/>
          <w:sz w:val="28"/>
          <w:szCs w:val="28"/>
          <w:lang w:val="en-US" w:eastAsia="ru-RU"/>
        </w:rPr>
        <w:t>6</w:t>
      </w:r>
      <w:r w:rsidR="00CB45AB" w:rsidRPr="006977A4">
        <w:rPr>
          <w:rFonts w:ascii="Times New Roman" w:eastAsia="Times New Roman" w:hAnsi="Times New Roman" w:cs="Times New Roman"/>
          <w:sz w:val="28"/>
          <w:szCs w:val="28"/>
          <w:lang w:val="en-US" w:eastAsia="ru-RU"/>
        </w:rPr>
        <w:t xml:space="preserve"> </w:t>
      </w:r>
      <w:r w:rsidR="006C3C31" w:rsidRPr="006977A4">
        <w:rPr>
          <w:rFonts w:ascii="Times New Roman" w:eastAsia="Times New Roman" w:hAnsi="Times New Roman" w:cs="Times New Roman"/>
          <w:sz w:val="28"/>
          <w:szCs w:val="28"/>
          <w:lang w:val="en-US" w:eastAsia="ru-RU"/>
        </w:rPr>
        <w:t>– The</w:t>
      </w:r>
      <w:r w:rsidRPr="006977A4">
        <w:rPr>
          <w:rFonts w:ascii="Times New Roman" w:eastAsia="Times New Roman" w:hAnsi="Times New Roman" w:cs="Times New Roman"/>
          <w:sz w:val="28"/>
          <w:szCs w:val="28"/>
          <w:lang w:val="en-US" w:eastAsia="ru-RU"/>
        </w:rPr>
        <w:t xml:space="preserve"> volume </w:t>
      </w:r>
      <w:r w:rsidR="00520987" w:rsidRPr="006977A4">
        <w:rPr>
          <w:rFonts w:ascii="Times New Roman" w:eastAsia="Times New Roman" w:hAnsi="Times New Roman" w:cs="Times New Roman"/>
          <w:sz w:val="28"/>
          <w:szCs w:val="28"/>
          <w:lang w:val="en-US" w:eastAsia="ru-RU"/>
        </w:rPr>
        <w:t xml:space="preserve">and income </w:t>
      </w:r>
      <w:r w:rsidRPr="006977A4">
        <w:rPr>
          <w:rFonts w:ascii="Times New Roman" w:eastAsia="Times New Roman" w:hAnsi="Times New Roman" w:cs="Times New Roman"/>
          <w:sz w:val="28"/>
          <w:szCs w:val="28"/>
          <w:lang w:val="en-US" w:eastAsia="ru-RU"/>
        </w:rPr>
        <w:t>of transit</w:t>
      </w:r>
      <w:r w:rsidR="00520987" w:rsidRPr="006977A4">
        <w:rPr>
          <w:rFonts w:ascii="Times New Roman" w:eastAsia="Times New Roman" w:hAnsi="Times New Roman" w:cs="Times New Roman"/>
          <w:sz w:val="28"/>
          <w:szCs w:val="28"/>
          <w:lang w:val="en-US" w:eastAsia="ru-RU"/>
        </w:rPr>
        <w:t xml:space="preserve"> shipping by rail</w:t>
      </w:r>
    </w:p>
    <w:p w14:paraId="4E8CEAE9" w14:textId="730FADBC" w:rsidR="0005237F" w:rsidRPr="006977A4" w:rsidRDefault="0005237F" w:rsidP="00970BCF">
      <w:pPr>
        <w:tabs>
          <w:tab w:val="left" w:pos="9355"/>
        </w:tabs>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Note – Developed by </w:t>
      </w:r>
      <w:r w:rsidR="00CC34E6"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author based on data </w:t>
      </w:r>
      <w:r w:rsidR="00420698" w:rsidRPr="006977A4">
        <w:rPr>
          <w:rFonts w:ascii="Times New Roman" w:hAnsi="Times New Roman" w:cs="Times New Roman"/>
          <w:sz w:val="28"/>
          <w:szCs w:val="28"/>
          <w:lang w:val="en-US"/>
        </w:rPr>
        <w:t>from</w:t>
      </w:r>
      <w:r w:rsidRPr="006977A4">
        <w:rPr>
          <w:rFonts w:ascii="Times New Roman" w:hAnsi="Times New Roman" w:cs="Times New Roman"/>
          <w:sz w:val="28"/>
          <w:szCs w:val="28"/>
          <w:lang w:val="en-US"/>
        </w:rPr>
        <w:t xml:space="preserve"> The Bureau of National Statistics Agency for Strategic planning and reforms of the Republic of Kazakhstan</w:t>
      </w:r>
    </w:p>
    <w:p w14:paraId="695B1CDB" w14:textId="27882AD2" w:rsidR="00520987" w:rsidRPr="006977A4" w:rsidRDefault="00520987" w:rsidP="00970BCF">
      <w:pPr>
        <w:spacing w:after="0" w:line="240" w:lineRule="auto"/>
        <w:ind w:firstLine="709"/>
        <w:jc w:val="both"/>
        <w:rPr>
          <w:rFonts w:ascii="Times New Roman" w:eastAsia="Times New Roman" w:hAnsi="Times New Roman" w:cs="Times New Roman"/>
          <w:lang w:val="en-US" w:eastAsia="ru-RU"/>
        </w:rPr>
      </w:pPr>
    </w:p>
    <w:p w14:paraId="6A0C7ED9" w14:textId="73F85B7C" w:rsidR="007F5884" w:rsidRPr="006977A4" w:rsidRDefault="007F5884" w:rsidP="00970BCF">
      <w:pPr>
        <w:tabs>
          <w:tab w:val="left" w:pos="9355"/>
        </w:tabs>
        <w:spacing w:after="0" w:line="240" w:lineRule="auto"/>
        <w:ind w:firstLine="709"/>
        <w:jc w:val="both"/>
        <w:rPr>
          <w:rFonts w:ascii="Times New Roman" w:eastAsia="Calibri" w:hAnsi="Times New Roman" w:cs="Times New Roman"/>
          <w:sz w:val="28"/>
          <w:szCs w:val="28"/>
          <w:lang w:val="en-US"/>
        </w:rPr>
      </w:pPr>
      <w:r w:rsidRPr="006977A4">
        <w:rPr>
          <w:rFonts w:ascii="Times New Roman" w:eastAsia="Calibri" w:hAnsi="Times New Roman" w:cs="Times New Roman"/>
          <w:sz w:val="28"/>
          <w:szCs w:val="28"/>
          <w:lang w:val="en-US"/>
        </w:rPr>
        <w:t xml:space="preserve">The </w:t>
      </w:r>
      <w:r w:rsidR="002E7424">
        <w:rPr>
          <w:rFonts w:ascii="Times New Roman" w:eastAsia="Calibri" w:hAnsi="Times New Roman" w:cs="Times New Roman"/>
          <w:sz w:val="28"/>
          <w:szCs w:val="28"/>
          <w:lang w:val="en-US"/>
        </w:rPr>
        <w:t>table</w:t>
      </w:r>
      <w:r w:rsidR="00363688">
        <w:rPr>
          <w:rFonts w:ascii="Times New Roman" w:eastAsia="Calibri" w:hAnsi="Times New Roman" w:cs="Times New Roman"/>
          <w:sz w:val="28"/>
          <w:szCs w:val="28"/>
          <w:lang w:val="en-US"/>
        </w:rPr>
        <w:t xml:space="preserve"> 23</w:t>
      </w:r>
      <w:r w:rsidRPr="006977A4">
        <w:rPr>
          <w:rFonts w:ascii="Times New Roman" w:eastAsia="Calibri" w:hAnsi="Times New Roman" w:cs="Times New Roman"/>
          <w:sz w:val="28"/>
          <w:szCs w:val="28"/>
          <w:lang w:val="en-US"/>
        </w:rPr>
        <w:t xml:space="preserve"> clearly shows</w:t>
      </w:r>
      <w:r w:rsidR="00E81A7B" w:rsidRPr="006977A4">
        <w:rPr>
          <w:rFonts w:ascii="Times New Roman" w:eastAsia="Calibri" w:hAnsi="Times New Roman" w:cs="Times New Roman"/>
          <w:sz w:val="28"/>
          <w:szCs w:val="28"/>
          <w:lang w:val="en-US"/>
        </w:rPr>
        <w:t xml:space="preserve"> the yearly growth in</w:t>
      </w:r>
      <w:r w:rsidR="001F3939" w:rsidRPr="006977A4">
        <w:rPr>
          <w:rFonts w:ascii="Times New Roman" w:eastAsia="Calibri" w:hAnsi="Times New Roman" w:cs="Times New Roman"/>
          <w:sz w:val="28"/>
          <w:szCs w:val="28"/>
          <w:lang w:val="en-US"/>
        </w:rPr>
        <w:t xml:space="preserve"> the carriage of goods in containers in international directions. The </w:t>
      </w:r>
      <w:r w:rsidR="00261120" w:rsidRPr="006977A4">
        <w:rPr>
          <w:rFonts w:ascii="Times New Roman" w:eastAsia="Calibri" w:hAnsi="Times New Roman" w:cs="Times New Roman"/>
          <w:sz w:val="28"/>
          <w:szCs w:val="28"/>
          <w:lang w:val="en-US"/>
        </w:rPr>
        <w:t>containerised cargo volume</w:t>
      </w:r>
      <w:r w:rsidR="001F3939" w:rsidRPr="006977A4">
        <w:rPr>
          <w:rFonts w:ascii="Times New Roman" w:eastAsia="Calibri" w:hAnsi="Times New Roman" w:cs="Times New Roman"/>
          <w:sz w:val="28"/>
          <w:szCs w:val="28"/>
          <w:lang w:val="en-US"/>
        </w:rPr>
        <w:t xml:space="preserve"> inc</w:t>
      </w:r>
      <w:r w:rsidR="00E038F1" w:rsidRPr="006977A4">
        <w:rPr>
          <w:rFonts w:ascii="Times New Roman" w:eastAsia="Calibri" w:hAnsi="Times New Roman" w:cs="Times New Roman"/>
          <w:sz w:val="28"/>
          <w:szCs w:val="28"/>
          <w:lang w:val="en-US"/>
        </w:rPr>
        <w:t xml:space="preserve">reased from </w:t>
      </w:r>
      <w:r w:rsidR="00B7247D" w:rsidRPr="006977A4">
        <w:rPr>
          <w:rFonts w:ascii="Times New Roman" w:eastAsia="Calibri" w:hAnsi="Times New Roman" w:cs="Times New Roman"/>
          <w:sz w:val="28"/>
          <w:szCs w:val="28"/>
          <w:lang w:val="en-US"/>
        </w:rPr>
        <w:t>14,2</w:t>
      </w:r>
      <w:r w:rsidR="00E038F1" w:rsidRPr="006977A4">
        <w:rPr>
          <w:rFonts w:ascii="Times New Roman" w:eastAsia="Calibri" w:hAnsi="Times New Roman" w:cs="Times New Roman"/>
          <w:sz w:val="28"/>
          <w:szCs w:val="28"/>
          <w:lang w:val="en-US"/>
        </w:rPr>
        <w:t xml:space="preserve"> thousand tons </w:t>
      </w:r>
      <w:r w:rsidR="00EC2AE0" w:rsidRPr="006977A4">
        <w:rPr>
          <w:rFonts w:ascii="Times New Roman" w:eastAsia="Calibri" w:hAnsi="Times New Roman" w:cs="Times New Roman"/>
          <w:sz w:val="28"/>
          <w:szCs w:val="28"/>
          <w:lang w:val="en-US"/>
        </w:rPr>
        <w:t xml:space="preserve">in </w:t>
      </w:r>
      <w:r w:rsidR="00E038F1" w:rsidRPr="006977A4">
        <w:rPr>
          <w:rFonts w:ascii="Times New Roman" w:eastAsia="Calibri" w:hAnsi="Times New Roman" w:cs="Times New Roman"/>
          <w:sz w:val="28"/>
          <w:szCs w:val="28"/>
          <w:lang w:val="en-US"/>
        </w:rPr>
        <w:t>20</w:t>
      </w:r>
      <w:r w:rsidR="00B7247D" w:rsidRPr="006977A4">
        <w:rPr>
          <w:rFonts w:ascii="Times New Roman" w:eastAsia="Calibri" w:hAnsi="Times New Roman" w:cs="Times New Roman"/>
          <w:sz w:val="28"/>
          <w:szCs w:val="28"/>
          <w:lang w:val="en-US"/>
        </w:rPr>
        <w:t>10</w:t>
      </w:r>
      <w:r w:rsidR="001F3939" w:rsidRPr="006977A4">
        <w:rPr>
          <w:rFonts w:ascii="Times New Roman" w:eastAsia="Calibri" w:hAnsi="Times New Roman" w:cs="Times New Roman"/>
          <w:sz w:val="28"/>
          <w:szCs w:val="28"/>
          <w:lang w:val="en-US"/>
        </w:rPr>
        <w:t xml:space="preserve"> to </w:t>
      </w:r>
      <w:r w:rsidR="00CD0AF5" w:rsidRPr="006977A4">
        <w:rPr>
          <w:rFonts w:ascii="Times New Roman" w:eastAsia="Calibri" w:hAnsi="Times New Roman" w:cs="Times New Roman"/>
          <w:sz w:val="28"/>
          <w:szCs w:val="28"/>
          <w:lang w:val="en-US"/>
        </w:rPr>
        <w:t xml:space="preserve">11957,3 </w:t>
      </w:r>
      <w:r w:rsidR="001F3939" w:rsidRPr="006977A4">
        <w:rPr>
          <w:rFonts w:ascii="Times New Roman" w:eastAsia="Calibri" w:hAnsi="Times New Roman" w:cs="Times New Roman"/>
          <w:sz w:val="28"/>
          <w:szCs w:val="28"/>
          <w:lang w:val="en-US"/>
        </w:rPr>
        <w:t>thousand tons in 20</w:t>
      </w:r>
      <w:r w:rsidR="00B7247D" w:rsidRPr="006977A4">
        <w:rPr>
          <w:rFonts w:ascii="Times New Roman" w:eastAsia="Calibri" w:hAnsi="Times New Roman" w:cs="Times New Roman"/>
          <w:sz w:val="28"/>
          <w:szCs w:val="28"/>
          <w:lang w:val="en-US"/>
        </w:rPr>
        <w:t>21</w:t>
      </w:r>
      <w:r w:rsidR="001F3939" w:rsidRPr="006977A4">
        <w:rPr>
          <w:rFonts w:ascii="Times New Roman" w:eastAsia="Calibri" w:hAnsi="Times New Roman" w:cs="Times New Roman"/>
          <w:sz w:val="28"/>
          <w:szCs w:val="28"/>
          <w:lang w:val="en-US"/>
        </w:rPr>
        <w:t xml:space="preserve">. The </w:t>
      </w:r>
      <w:r w:rsidRPr="006977A4">
        <w:rPr>
          <w:rFonts w:ascii="Times New Roman" w:eastAsia="Calibri" w:hAnsi="Times New Roman" w:cs="Times New Roman"/>
          <w:sz w:val="28"/>
          <w:szCs w:val="28"/>
          <w:lang w:val="en-US"/>
        </w:rPr>
        <w:t>primary</w:t>
      </w:r>
      <w:r w:rsidR="001F3939" w:rsidRPr="006977A4">
        <w:rPr>
          <w:rFonts w:ascii="Times New Roman" w:eastAsia="Calibri" w:hAnsi="Times New Roman" w:cs="Times New Roman"/>
          <w:sz w:val="28"/>
          <w:szCs w:val="28"/>
          <w:lang w:val="en-US"/>
        </w:rPr>
        <w:t xml:space="preserve"> growth since 2017 has been in international traffic (</w:t>
      </w:r>
      <w:r w:rsidR="00CD0AF5" w:rsidRPr="006977A4">
        <w:rPr>
          <w:rFonts w:ascii="Times New Roman" w:eastAsia="Calibri" w:hAnsi="Times New Roman" w:cs="Times New Roman"/>
          <w:sz w:val="28"/>
          <w:szCs w:val="28"/>
          <w:lang w:val="en-US"/>
        </w:rPr>
        <w:t>Table 23</w:t>
      </w:r>
      <w:r w:rsidR="001F3939" w:rsidRPr="006977A4">
        <w:rPr>
          <w:rFonts w:ascii="Times New Roman" w:eastAsia="Calibri" w:hAnsi="Times New Roman" w:cs="Times New Roman"/>
          <w:sz w:val="28"/>
          <w:szCs w:val="28"/>
          <w:lang w:val="en-US"/>
        </w:rPr>
        <w:t>).</w:t>
      </w:r>
      <w:r w:rsidR="00935946" w:rsidRPr="006977A4">
        <w:rPr>
          <w:rFonts w:ascii="Times New Roman" w:eastAsia="Calibri" w:hAnsi="Times New Roman" w:cs="Times New Roman"/>
          <w:sz w:val="28"/>
          <w:szCs w:val="28"/>
          <w:lang w:val="en-US"/>
        </w:rPr>
        <w:t xml:space="preserve"> </w:t>
      </w:r>
      <w:r w:rsidR="00F47B6A" w:rsidRPr="006977A4">
        <w:rPr>
          <w:rFonts w:ascii="Times New Roman" w:eastAsia="Calibri" w:hAnsi="Times New Roman" w:cs="Times New Roman"/>
          <w:sz w:val="28"/>
          <w:szCs w:val="28"/>
          <w:lang w:val="en-US"/>
        </w:rPr>
        <w:t xml:space="preserve"> </w:t>
      </w:r>
    </w:p>
    <w:p w14:paraId="47D47FA0" w14:textId="77777777" w:rsidR="00B21621" w:rsidRPr="006977A4" w:rsidRDefault="00B21621" w:rsidP="00970BCF">
      <w:pPr>
        <w:tabs>
          <w:tab w:val="left" w:pos="9355"/>
        </w:tabs>
        <w:spacing w:after="0" w:line="240" w:lineRule="auto"/>
        <w:ind w:firstLine="709"/>
        <w:jc w:val="both"/>
        <w:rPr>
          <w:rFonts w:ascii="Times New Roman" w:eastAsia="Calibri" w:hAnsi="Times New Roman" w:cs="Times New Roman"/>
          <w:sz w:val="28"/>
          <w:szCs w:val="28"/>
          <w:lang w:val="en-US"/>
        </w:rPr>
      </w:pPr>
    </w:p>
    <w:p w14:paraId="5DFAFC1E" w14:textId="46EE8797" w:rsidR="00B7247D" w:rsidRPr="006977A4" w:rsidRDefault="00261120" w:rsidP="00970BCF">
      <w:pPr>
        <w:tabs>
          <w:tab w:val="left" w:pos="9355"/>
        </w:tabs>
        <w:spacing w:after="0" w:line="240" w:lineRule="auto"/>
        <w:ind w:firstLine="709"/>
        <w:jc w:val="both"/>
        <w:rPr>
          <w:rFonts w:ascii="Times New Roman" w:eastAsia="Calibri" w:hAnsi="Times New Roman" w:cs="Times New Roman"/>
          <w:sz w:val="28"/>
          <w:szCs w:val="28"/>
          <w:lang w:val="en-US"/>
        </w:rPr>
      </w:pPr>
      <w:r w:rsidRPr="006977A4">
        <w:rPr>
          <w:rFonts w:ascii="Times New Roman" w:eastAsia="Calibri" w:hAnsi="Times New Roman" w:cs="Times New Roman"/>
          <w:sz w:val="28"/>
          <w:szCs w:val="28"/>
          <w:lang w:val="en-US"/>
        </w:rPr>
        <w:t>Table</w:t>
      </w:r>
      <w:r w:rsidR="00B7247D" w:rsidRPr="006977A4">
        <w:rPr>
          <w:rFonts w:ascii="Times New Roman" w:eastAsia="Calibri" w:hAnsi="Times New Roman" w:cs="Times New Roman"/>
          <w:sz w:val="28"/>
          <w:szCs w:val="28"/>
          <w:lang w:val="en-US"/>
        </w:rPr>
        <w:t xml:space="preserve"> </w:t>
      </w:r>
      <w:r w:rsidR="008E508E" w:rsidRPr="006977A4">
        <w:rPr>
          <w:rFonts w:ascii="Times New Roman" w:eastAsia="Calibri" w:hAnsi="Times New Roman" w:cs="Times New Roman"/>
          <w:sz w:val="28"/>
          <w:szCs w:val="28"/>
          <w:lang w:val="en-US"/>
        </w:rPr>
        <w:t>2</w:t>
      </w:r>
      <w:r w:rsidR="00CD0AF5" w:rsidRPr="006977A4">
        <w:rPr>
          <w:rFonts w:ascii="Times New Roman" w:eastAsia="Calibri" w:hAnsi="Times New Roman" w:cs="Times New Roman"/>
          <w:sz w:val="28"/>
          <w:szCs w:val="28"/>
          <w:lang w:val="en-US"/>
        </w:rPr>
        <w:t xml:space="preserve">3 – </w:t>
      </w:r>
      <w:r w:rsidR="00B7247D" w:rsidRPr="006977A4">
        <w:rPr>
          <w:rFonts w:ascii="Times New Roman" w:eastAsia="Calibri" w:hAnsi="Times New Roman" w:cs="Times New Roman"/>
          <w:sz w:val="28"/>
          <w:szCs w:val="28"/>
          <w:lang w:val="en-US"/>
        </w:rPr>
        <w:t>Transportation of goods in containers by all types of transport, thousand tons</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960"/>
        <w:gridCol w:w="960"/>
        <w:gridCol w:w="960"/>
        <w:gridCol w:w="960"/>
        <w:gridCol w:w="960"/>
        <w:gridCol w:w="960"/>
        <w:gridCol w:w="960"/>
        <w:gridCol w:w="996"/>
      </w:tblGrid>
      <w:tr w:rsidR="00970BCF" w:rsidRPr="006977A4" w14:paraId="236BA9D7" w14:textId="77777777" w:rsidTr="00631954">
        <w:trPr>
          <w:trHeight w:val="288"/>
        </w:trPr>
        <w:tc>
          <w:tcPr>
            <w:tcW w:w="1468" w:type="dxa"/>
            <w:shd w:val="clear" w:color="auto" w:fill="auto"/>
            <w:noWrap/>
            <w:vAlign w:val="bottom"/>
            <w:hideMark/>
          </w:tcPr>
          <w:p w14:paraId="64B710E5"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p>
        </w:tc>
        <w:tc>
          <w:tcPr>
            <w:tcW w:w="960" w:type="dxa"/>
            <w:shd w:val="clear" w:color="auto" w:fill="auto"/>
            <w:noWrap/>
            <w:vAlign w:val="bottom"/>
            <w:hideMark/>
          </w:tcPr>
          <w:p w14:paraId="5E101D1F"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2010</w:t>
            </w:r>
          </w:p>
        </w:tc>
        <w:tc>
          <w:tcPr>
            <w:tcW w:w="960" w:type="dxa"/>
            <w:shd w:val="clear" w:color="auto" w:fill="auto"/>
            <w:noWrap/>
            <w:vAlign w:val="bottom"/>
            <w:hideMark/>
          </w:tcPr>
          <w:p w14:paraId="2B3A18BD"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2015</w:t>
            </w:r>
          </w:p>
        </w:tc>
        <w:tc>
          <w:tcPr>
            <w:tcW w:w="960" w:type="dxa"/>
            <w:shd w:val="clear" w:color="auto" w:fill="auto"/>
            <w:noWrap/>
            <w:vAlign w:val="bottom"/>
            <w:hideMark/>
          </w:tcPr>
          <w:p w14:paraId="6ED3C267"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2016</w:t>
            </w:r>
          </w:p>
        </w:tc>
        <w:tc>
          <w:tcPr>
            <w:tcW w:w="960" w:type="dxa"/>
            <w:shd w:val="clear" w:color="auto" w:fill="auto"/>
            <w:noWrap/>
            <w:vAlign w:val="bottom"/>
            <w:hideMark/>
          </w:tcPr>
          <w:p w14:paraId="4CD5EF04"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2017</w:t>
            </w:r>
          </w:p>
        </w:tc>
        <w:tc>
          <w:tcPr>
            <w:tcW w:w="960" w:type="dxa"/>
            <w:shd w:val="clear" w:color="auto" w:fill="auto"/>
            <w:noWrap/>
            <w:vAlign w:val="bottom"/>
            <w:hideMark/>
          </w:tcPr>
          <w:p w14:paraId="463F4132"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2018</w:t>
            </w:r>
          </w:p>
        </w:tc>
        <w:tc>
          <w:tcPr>
            <w:tcW w:w="960" w:type="dxa"/>
            <w:shd w:val="clear" w:color="auto" w:fill="auto"/>
            <w:noWrap/>
            <w:vAlign w:val="bottom"/>
            <w:hideMark/>
          </w:tcPr>
          <w:p w14:paraId="03B505B7"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2019</w:t>
            </w:r>
          </w:p>
        </w:tc>
        <w:tc>
          <w:tcPr>
            <w:tcW w:w="960" w:type="dxa"/>
            <w:shd w:val="clear" w:color="auto" w:fill="auto"/>
            <w:noWrap/>
            <w:vAlign w:val="bottom"/>
            <w:hideMark/>
          </w:tcPr>
          <w:p w14:paraId="52A8FC32"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2020</w:t>
            </w:r>
          </w:p>
        </w:tc>
        <w:tc>
          <w:tcPr>
            <w:tcW w:w="996" w:type="dxa"/>
            <w:shd w:val="clear" w:color="auto" w:fill="auto"/>
            <w:noWrap/>
            <w:vAlign w:val="bottom"/>
            <w:hideMark/>
          </w:tcPr>
          <w:p w14:paraId="37DFE547"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2021</w:t>
            </w:r>
          </w:p>
        </w:tc>
      </w:tr>
      <w:tr w:rsidR="00970BCF" w:rsidRPr="006977A4" w14:paraId="16FB34D1" w14:textId="77777777" w:rsidTr="00631954">
        <w:trPr>
          <w:trHeight w:val="288"/>
        </w:trPr>
        <w:tc>
          <w:tcPr>
            <w:tcW w:w="1468" w:type="dxa"/>
            <w:shd w:val="clear" w:color="auto" w:fill="auto"/>
            <w:noWrap/>
            <w:vAlign w:val="bottom"/>
            <w:hideMark/>
          </w:tcPr>
          <w:p w14:paraId="745F56CC"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international</w:t>
            </w:r>
          </w:p>
        </w:tc>
        <w:tc>
          <w:tcPr>
            <w:tcW w:w="960" w:type="dxa"/>
            <w:shd w:val="clear" w:color="auto" w:fill="auto"/>
            <w:noWrap/>
            <w:vAlign w:val="bottom"/>
            <w:hideMark/>
          </w:tcPr>
          <w:p w14:paraId="0891CB12"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14,2</w:t>
            </w:r>
          </w:p>
        </w:tc>
        <w:tc>
          <w:tcPr>
            <w:tcW w:w="960" w:type="dxa"/>
            <w:shd w:val="clear" w:color="auto" w:fill="auto"/>
            <w:noWrap/>
            <w:vAlign w:val="bottom"/>
            <w:hideMark/>
          </w:tcPr>
          <w:p w14:paraId="5C2827DC"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27</w:t>
            </w:r>
          </w:p>
        </w:tc>
        <w:tc>
          <w:tcPr>
            <w:tcW w:w="960" w:type="dxa"/>
            <w:shd w:val="clear" w:color="auto" w:fill="auto"/>
            <w:noWrap/>
            <w:vAlign w:val="bottom"/>
            <w:hideMark/>
          </w:tcPr>
          <w:p w14:paraId="0B8E1737"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75</w:t>
            </w:r>
          </w:p>
        </w:tc>
        <w:tc>
          <w:tcPr>
            <w:tcW w:w="960" w:type="dxa"/>
            <w:shd w:val="clear" w:color="auto" w:fill="auto"/>
            <w:noWrap/>
            <w:vAlign w:val="bottom"/>
            <w:hideMark/>
          </w:tcPr>
          <w:p w14:paraId="651D48DC"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5001,3</w:t>
            </w:r>
          </w:p>
        </w:tc>
        <w:tc>
          <w:tcPr>
            <w:tcW w:w="960" w:type="dxa"/>
            <w:shd w:val="clear" w:color="auto" w:fill="auto"/>
            <w:noWrap/>
            <w:vAlign w:val="bottom"/>
            <w:hideMark/>
          </w:tcPr>
          <w:p w14:paraId="2F80FC62"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5669,3</w:t>
            </w:r>
          </w:p>
        </w:tc>
        <w:tc>
          <w:tcPr>
            <w:tcW w:w="960" w:type="dxa"/>
            <w:shd w:val="clear" w:color="auto" w:fill="auto"/>
            <w:noWrap/>
            <w:vAlign w:val="bottom"/>
            <w:hideMark/>
          </w:tcPr>
          <w:p w14:paraId="025F1AFD"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7606,8</w:t>
            </w:r>
          </w:p>
        </w:tc>
        <w:tc>
          <w:tcPr>
            <w:tcW w:w="960" w:type="dxa"/>
            <w:shd w:val="clear" w:color="auto" w:fill="auto"/>
            <w:noWrap/>
            <w:vAlign w:val="bottom"/>
            <w:hideMark/>
          </w:tcPr>
          <w:p w14:paraId="159B1828"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9984,5</w:t>
            </w:r>
          </w:p>
        </w:tc>
        <w:tc>
          <w:tcPr>
            <w:tcW w:w="996" w:type="dxa"/>
            <w:shd w:val="clear" w:color="auto" w:fill="auto"/>
            <w:noWrap/>
            <w:vAlign w:val="bottom"/>
            <w:hideMark/>
          </w:tcPr>
          <w:p w14:paraId="79FA6B81"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11957,3</w:t>
            </w:r>
          </w:p>
        </w:tc>
      </w:tr>
      <w:tr w:rsidR="00970BCF" w:rsidRPr="006977A4" w14:paraId="7912CF16" w14:textId="77777777" w:rsidTr="00631954">
        <w:trPr>
          <w:trHeight w:val="288"/>
        </w:trPr>
        <w:tc>
          <w:tcPr>
            <w:tcW w:w="1468" w:type="dxa"/>
            <w:shd w:val="clear" w:color="auto" w:fill="auto"/>
            <w:noWrap/>
            <w:vAlign w:val="bottom"/>
            <w:hideMark/>
          </w:tcPr>
          <w:p w14:paraId="3E2600A1"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intra-republican</w:t>
            </w:r>
          </w:p>
        </w:tc>
        <w:tc>
          <w:tcPr>
            <w:tcW w:w="960" w:type="dxa"/>
            <w:shd w:val="clear" w:color="auto" w:fill="auto"/>
            <w:noWrap/>
            <w:vAlign w:val="bottom"/>
            <w:hideMark/>
          </w:tcPr>
          <w:p w14:paraId="52F2FDFF"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16,6</w:t>
            </w:r>
          </w:p>
        </w:tc>
        <w:tc>
          <w:tcPr>
            <w:tcW w:w="960" w:type="dxa"/>
            <w:shd w:val="clear" w:color="auto" w:fill="auto"/>
            <w:noWrap/>
            <w:vAlign w:val="bottom"/>
            <w:hideMark/>
          </w:tcPr>
          <w:p w14:paraId="4F0713DA"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13,8</w:t>
            </w:r>
          </w:p>
        </w:tc>
        <w:tc>
          <w:tcPr>
            <w:tcW w:w="960" w:type="dxa"/>
            <w:shd w:val="clear" w:color="auto" w:fill="auto"/>
            <w:noWrap/>
            <w:vAlign w:val="bottom"/>
            <w:hideMark/>
          </w:tcPr>
          <w:p w14:paraId="5D916178"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635,7</w:t>
            </w:r>
          </w:p>
        </w:tc>
        <w:tc>
          <w:tcPr>
            <w:tcW w:w="960" w:type="dxa"/>
            <w:shd w:val="clear" w:color="auto" w:fill="auto"/>
            <w:noWrap/>
            <w:vAlign w:val="bottom"/>
            <w:hideMark/>
          </w:tcPr>
          <w:p w14:paraId="2D55192E"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148,2</w:t>
            </w:r>
          </w:p>
        </w:tc>
        <w:tc>
          <w:tcPr>
            <w:tcW w:w="960" w:type="dxa"/>
            <w:shd w:val="clear" w:color="auto" w:fill="auto"/>
            <w:noWrap/>
            <w:vAlign w:val="bottom"/>
            <w:hideMark/>
          </w:tcPr>
          <w:p w14:paraId="34B3B25C"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225,4</w:t>
            </w:r>
          </w:p>
        </w:tc>
        <w:tc>
          <w:tcPr>
            <w:tcW w:w="960" w:type="dxa"/>
            <w:shd w:val="clear" w:color="auto" w:fill="auto"/>
            <w:noWrap/>
            <w:vAlign w:val="bottom"/>
            <w:hideMark/>
          </w:tcPr>
          <w:p w14:paraId="6CCE332F"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449,8</w:t>
            </w:r>
          </w:p>
        </w:tc>
        <w:tc>
          <w:tcPr>
            <w:tcW w:w="960" w:type="dxa"/>
            <w:shd w:val="clear" w:color="auto" w:fill="auto"/>
            <w:noWrap/>
            <w:vAlign w:val="bottom"/>
            <w:hideMark/>
          </w:tcPr>
          <w:p w14:paraId="3D8E8204"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303,8</w:t>
            </w:r>
          </w:p>
        </w:tc>
        <w:tc>
          <w:tcPr>
            <w:tcW w:w="996" w:type="dxa"/>
            <w:shd w:val="clear" w:color="auto" w:fill="auto"/>
            <w:noWrap/>
            <w:vAlign w:val="bottom"/>
            <w:hideMark/>
          </w:tcPr>
          <w:p w14:paraId="1F1EBBAE"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264,2</w:t>
            </w:r>
          </w:p>
        </w:tc>
      </w:tr>
      <w:tr w:rsidR="00970BCF" w:rsidRPr="006977A4" w14:paraId="79A1A2E7" w14:textId="77777777" w:rsidTr="00631954">
        <w:trPr>
          <w:trHeight w:val="288"/>
        </w:trPr>
        <w:tc>
          <w:tcPr>
            <w:tcW w:w="1468" w:type="dxa"/>
            <w:shd w:val="clear" w:color="auto" w:fill="auto"/>
            <w:noWrap/>
            <w:vAlign w:val="bottom"/>
            <w:hideMark/>
          </w:tcPr>
          <w:p w14:paraId="619F66C4"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suburban</w:t>
            </w:r>
          </w:p>
        </w:tc>
        <w:tc>
          <w:tcPr>
            <w:tcW w:w="960" w:type="dxa"/>
            <w:shd w:val="clear" w:color="auto" w:fill="auto"/>
            <w:noWrap/>
            <w:vAlign w:val="bottom"/>
            <w:hideMark/>
          </w:tcPr>
          <w:p w14:paraId="3B365D12"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12,6</w:t>
            </w:r>
          </w:p>
        </w:tc>
        <w:tc>
          <w:tcPr>
            <w:tcW w:w="960" w:type="dxa"/>
            <w:shd w:val="clear" w:color="auto" w:fill="auto"/>
            <w:noWrap/>
            <w:vAlign w:val="bottom"/>
            <w:hideMark/>
          </w:tcPr>
          <w:p w14:paraId="2F9D5CA6"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242,6</w:t>
            </w:r>
          </w:p>
        </w:tc>
        <w:tc>
          <w:tcPr>
            <w:tcW w:w="960" w:type="dxa"/>
            <w:shd w:val="clear" w:color="auto" w:fill="auto"/>
            <w:noWrap/>
            <w:vAlign w:val="bottom"/>
            <w:hideMark/>
          </w:tcPr>
          <w:p w14:paraId="42F80F5E"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50,7</w:t>
            </w:r>
          </w:p>
        </w:tc>
        <w:tc>
          <w:tcPr>
            <w:tcW w:w="960" w:type="dxa"/>
            <w:shd w:val="clear" w:color="auto" w:fill="auto"/>
            <w:noWrap/>
            <w:vAlign w:val="bottom"/>
            <w:hideMark/>
          </w:tcPr>
          <w:p w14:paraId="4172526E"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25,9</w:t>
            </w:r>
          </w:p>
        </w:tc>
        <w:tc>
          <w:tcPr>
            <w:tcW w:w="960" w:type="dxa"/>
            <w:shd w:val="clear" w:color="auto" w:fill="auto"/>
            <w:noWrap/>
            <w:vAlign w:val="bottom"/>
            <w:hideMark/>
          </w:tcPr>
          <w:p w14:paraId="59D11229"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6</w:t>
            </w:r>
          </w:p>
        </w:tc>
        <w:tc>
          <w:tcPr>
            <w:tcW w:w="960" w:type="dxa"/>
            <w:shd w:val="clear" w:color="auto" w:fill="auto"/>
            <w:noWrap/>
            <w:vAlign w:val="bottom"/>
            <w:hideMark/>
          </w:tcPr>
          <w:p w14:paraId="44B2A4AF"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15,7</w:t>
            </w:r>
          </w:p>
        </w:tc>
        <w:tc>
          <w:tcPr>
            <w:tcW w:w="960" w:type="dxa"/>
            <w:shd w:val="clear" w:color="auto" w:fill="auto"/>
            <w:noWrap/>
            <w:vAlign w:val="bottom"/>
            <w:hideMark/>
          </w:tcPr>
          <w:p w14:paraId="146495BC"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57,2</w:t>
            </w:r>
          </w:p>
        </w:tc>
        <w:tc>
          <w:tcPr>
            <w:tcW w:w="996" w:type="dxa"/>
            <w:shd w:val="clear" w:color="auto" w:fill="auto"/>
            <w:noWrap/>
            <w:vAlign w:val="bottom"/>
            <w:hideMark/>
          </w:tcPr>
          <w:p w14:paraId="71D0FDB3"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0,8</w:t>
            </w:r>
          </w:p>
        </w:tc>
      </w:tr>
      <w:tr w:rsidR="00970BCF" w:rsidRPr="006977A4" w14:paraId="301D8E1B" w14:textId="77777777" w:rsidTr="00631954">
        <w:trPr>
          <w:trHeight w:val="288"/>
        </w:trPr>
        <w:tc>
          <w:tcPr>
            <w:tcW w:w="1468" w:type="dxa"/>
            <w:shd w:val="clear" w:color="auto" w:fill="auto"/>
            <w:noWrap/>
            <w:vAlign w:val="bottom"/>
            <w:hideMark/>
          </w:tcPr>
          <w:p w14:paraId="48F360E4"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urban</w:t>
            </w:r>
          </w:p>
        </w:tc>
        <w:tc>
          <w:tcPr>
            <w:tcW w:w="960" w:type="dxa"/>
            <w:shd w:val="clear" w:color="auto" w:fill="auto"/>
            <w:noWrap/>
            <w:vAlign w:val="bottom"/>
            <w:hideMark/>
          </w:tcPr>
          <w:p w14:paraId="3BD8F71A"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38,9</w:t>
            </w:r>
          </w:p>
        </w:tc>
        <w:tc>
          <w:tcPr>
            <w:tcW w:w="960" w:type="dxa"/>
            <w:shd w:val="clear" w:color="auto" w:fill="auto"/>
            <w:noWrap/>
            <w:vAlign w:val="bottom"/>
            <w:hideMark/>
          </w:tcPr>
          <w:p w14:paraId="0D8C65FB"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161,6</w:t>
            </w:r>
          </w:p>
        </w:tc>
        <w:tc>
          <w:tcPr>
            <w:tcW w:w="960" w:type="dxa"/>
            <w:shd w:val="clear" w:color="auto" w:fill="auto"/>
            <w:noWrap/>
            <w:vAlign w:val="bottom"/>
            <w:hideMark/>
          </w:tcPr>
          <w:p w14:paraId="5E31173D"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0,3</w:t>
            </w:r>
          </w:p>
        </w:tc>
        <w:tc>
          <w:tcPr>
            <w:tcW w:w="960" w:type="dxa"/>
            <w:shd w:val="clear" w:color="auto" w:fill="auto"/>
            <w:noWrap/>
            <w:vAlign w:val="bottom"/>
            <w:hideMark/>
          </w:tcPr>
          <w:p w14:paraId="1C555CD3"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27,3</w:t>
            </w:r>
          </w:p>
        </w:tc>
        <w:tc>
          <w:tcPr>
            <w:tcW w:w="960" w:type="dxa"/>
            <w:shd w:val="clear" w:color="auto" w:fill="auto"/>
            <w:noWrap/>
            <w:vAlign w:val="bottom"/>
            <w:hideMark/>
          </w:tcPr>
          <w:p w14:paraId="11D6C014"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169,6</w:t>
            </w:r>
          </w:p>
        </w:tc>
        <w:tc>
          <w:tcPr>
            <w:tcW w:w="960" w:type="dxa"/>
            <w:shd w:val="clear" w:color="auto" w:fill="auto"/>
            <w:noWrap/>
            <w:vAlign w:val="bottom"/>
            <w:hideMark/>
          </w:tcPr>
          <w:p w14:paraId="7693864B"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155,9</w:t>
            </w:r>
          </w:p>
        </w:tc>
        <w:tc>
          <w:tcPr>
            <w:tcW w:w="960" w:type="dxa"/>
            <w:shd w:val="clear" w:color="auto" w:fill="auto"/>
            <w:noWrap/>
            <w:vAlign w:val="bottom"/>
            <w:hideMark/>
          </w:tcPr>
          <w:p w14:paraId="1493F2F2"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22,5</w:t>
            </w:r>
          </w:p>
        </w:tc>
        <w:tc>
          <w:tcPr>
            <w:tcW w:w="996" w:type="dxa"/>
            <w:shd w:val="clear" w:color="auto" w:fill="auto"/>
            <w:noWrap/>
            <w:vAlign w:val="bottom"/>
            <w:hideMark/>
          </w:tcPr>
          <w:p w14:paraId="0ADBDF98" w14:textId="77777777" w:rsidR="00B7247D" w:rsidRPr="006977A4" w:rsidRDefault="00B7247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10,3</w:t>
            </w:r>
          </w:p>
        </w:tc>
      </w:tr>
      <w:tr w:rsidR="00970BCF" w:rsidRPr="00A52DF2" w14:paraId="7E46ACA7" w14:textId="77777777" w:rsidTr="00631954">
        <w:trPr>
          <w:trHeight w:val="288"/>
        </w:trPr>
        <w:tc>
          <w:tcPr>
            <w:tcW w:w="9184" w:type="dxa"/>
            <w:gridSpan w:val="9"/>
            <w:shd w:val="clear" w:color="auto" w:fill="auto"/>
            <w:noWrap/>
            <w:vAlign w:val="bottom"/>
          </w:tcPr>
          <w:p w14:paraId="2D1E4B97" w14:textId="30D26214" w:rsidR="00631954" w:rsidRPr="006977A4" w:rsidRDefault="00631954" w:rsidP="00B01F9C">
            <w:pPr>
              <w:tabs>
                <w:tab w:val="left" w:pos="9355"/>
              </w:tabs>
              <w:spacing w:after="0" w:line="240" w:lineRule="auto"/>
              <w:jc w:val="both"/>
              <w:rPr>
                <w:rFonts w:ascii="Times New Roman" w:eastAsia="Times New Roman" w:hAnsi="Times New Roman" w:cs="Times New Roman"/>
                <w:sz w:val="24"/>
                <w:szCs w:val="24"/>
                <w:lang w:val="en-US" w:eastAsia="ru-RU"/>
              </w:rPr>
            </w:pPr>
            <w:r w:rsidRPr="006977A4">
              <w:rPr>
                <w:rFonts w:ascii="Times New Roman" w:hAnsi="Times New Roman" w:cs="Times New Roman"/>
                <w:lang w:val="en-US"/>
              </w:rPr>
              <w:t>Note – Developed by the author based on data from The Bureau of National Statistics Agency for Strategic planning and reforms of the Republic of Kazakhstan</w:t>
            </w:r>
          </w:p>
        </w:tc>
      </w:tr>
    </w:tbl>
    <w:p w14:paraId="577EC6AD" w14:textId="29022254" w:rsidR="001A246F" w:rsidRPr="006977A4" w:rsidRDefault="008F3213" w:rsidP="00970BCF">
      <w:pPr>
        <w:tabs>
          <w:tab w:val="left" w:pos="9355"/>
        </w:tabs>
        <w:spacing w:after="0" w:line="240" w:lineRule="auto"/>
        <w:ind w:firstLine="709"/>
        <w:jc w:val="both"/>
        <w:rPr>
          <w:rFonts w:ascii="Times New Roman" w:eastAsia="Calibri" w:hAnsi="Times New Roman" w:cs="Times New Roman"/>
          <w:sz w:val="28"/>
          <w:szCs w:val="28"/>
          <w:lang w:val="en-US"/>
        </w:rPr>
      </w:pPr>
      <w:r w:rsidRPr="006977A4">
        <w:rPr>
          <w:rFonts w:ascii="Times New Roman" w:eastAsia="Calibri" w:hAnsi="Times New Roman" w:cs="Times New Roman"/>
          <w:sz w:val="28"/>
          <w:szCs w:val="28"/>
          <w:lang w:val="en-US"/>
        </w:rPr>
        <w:t xml:space="preserve">                                                                  </w:t>
      </w:r>
    </w:p>
    <w:p w14:paraId="1E7A1193" w14:textId="730A0209" w:rsidR="00051DA1" w:rsidRPr="006977A4" w:rsidRDefault="00651BAF" w:rsidP="00970BCF">
      <w:pPr>
        <w:spacing w:after="0" w:line="240" w:lineRule="auto"/>
        <w:ind w:firstLine="709"/>
        <w:jc w:val="both"/>
        <w:rPr>
          <w:rFonts w:ascii="Times New Roman" w:eastAsia="Times New Roman" w:hAnsi="Times New Roman" w:cs="Times New Roman"/>
          <w:spacing w:val="3"/>
          <w:sz w:val="28"/>
          <w:szCs w:val="28"/>
          <w:lang w:val="en-US" w:eastAsia="ru-RU"/>
        </w:rPr>
      </w:pPr>
      <w:r w:rsidRPr="006977A4">
        <w:rPr>
          <w:rFonts w:ascii="Times New Roman" w:eastAsia="Times New Roman" w:hAnsi="Times New Roman" w:cs="Times New Roman"/>
          <w:spacing w:val="3"/>
          <w:sz w:val="28"/>
          <w:szCs w:val="28"/>
          <w:lang w:val="en-US" w:eastAsia="ru-RU"/>
        </w:rPr>
        <w:t>In the context of the geopolitical crisis, transportation along the North-South transport corridors and the central corridor of the Trans-Caspian International Transport Route (TITR) has intensified. There is an increase in the volume of container traffic on TITR (Figure</w:t>
      </w:r>
      <w:r w:rsidR="00ED6DBA" w:rsidRPr="006977A4">
        <w:rPr>
          <w:rFonts w:ascii="Times New Roman" w:eastAsia="Times New Roman" w:hAnsi="Times New Roman" w:cs="Times New Roman"/>
          <w:spacing w:val="3"/>
          <w:sz w:val="28"/>
          <w:szCs w:val="28"/>
          <w:lang w:val="en-US" w:eastAsia="ru-RU"/>
        </w:rPr>
        <w:t xml:space="preserve"> 27</w:t>
      </w:r>
      <w:r w:rsidRPr="006977A4">
        <w:rPr>
          <w:rFonts w:ascii="Times New Roman" w:eastAsia="Times New Roman" w:hAnsi="Times New Roman" w:cs="Times New Roman"/>
          <w:spacing w:val="3"/>
          <w:sz w:val="28"/>
          <w:szCs w:val="28"/>
          <w:lang w:val="en-US" w:eastAsia="ru-RU"/>
        </w:rPr>
        <w:t xml:space="preserve">) </w:t>
      </w:r>
    </w:p>
    <w:p w14:paraId="6F70FE40" w14:textId="6D2ACFFD" w:rsidR="00FB5220" w:rsidRPr="006977A4" w:rsidRDefault="00051DA1" w:rsidP="00970BCF">
      <w:pPr>
        <w:spacing w:after="0" w:line="240" w:lineRule="auto"/>
        <w:ind w:firstLine="709"/>
        <w:jc w:val="both"/>
        <w:rPr>
          <w:rFonts w:ascii="Times New Roman" w:eastAsia="Times New Roman" w:hAnsi="Times New Roman" w:cs="Times New Roman"/>
          <w:spacing w:val="3"/>
          <w:sz w:val="28"/>
          <w:szCs w:val="28"/>
          <w:lang w:val="en-US" w:eastAsia="ru-RU"/>
        </w:rPr>
      </w:pPr>
      <w:r w:rsidRPr="006977A4">
        <w:rPr>
          <w:rFonts w:ascii="Times New Roman" w:hAnsi="Times New Roman" w:cs="Times New Roman"/>
          <w:noProof/>
          <w:lang w:eastAsia="ru-RU"/>
        </w:rPr>
        <w:lastRenderedPageBreak/>
        <w:drawing>
          <wp:inline distT="0" distB="0" distL="0" distR="0" wp14:anchorId="2C51BA56" wp14:editId="4402C84E">
            <wp:extent cx="4572000" cy="2743200"/>
            <wp:effectExtent l="0" t="0" r="0" b="0"/>
            <wp:docPr id="87" name="Диаграмма 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EDF607-1954-6F56-A423-6A7561FB8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2AFC143" w14:textId="420C8441" w:rsidR="00051DA1" w:rsidRPr="006977A4" w:rsidRDefault="00051DA1" w:rsidP="00970BCF">
      <w:pPr>
        <w:spacing w:after="0" w:line="240" w:lineRule="auto"/>
        <w:ind w:firstLine="709"/>
        <w:jc w:val="both"/>
        <w:rPr>
          <w:rFonts w:ascii="Times New Roman" w:eastAsia="Times New Roman" w:hAnsi="Times New Roman" w:cs="Times New Roman"/>
          <w:spacing w:val="3"/>
          <w:sz w:val="28"/>
          <w:szCs w:val="28"/>
          <w:lang w:val="en-US" w:eastAsia="ru-RU"/>
        </w:rPr>
      </w:pPr>
    </w:p>
    <w:p w14:paraId="3D21B73B" w14:textId="1522E842" w:rsidR="00651BAF" w:rsidRPr="006977A4" w:rsidRDefault="00651BAF" w:rsidP="00970BCF">
      <w:pPr>
        <w:spacing w:after="0" w:line="240" w:lineRule="auto"/>
        <w:ind w:firstLine="709"/>
        <w:jc w:val="both"/>
        <w:rPr>
          <w:rFonts w:ascii="Times New Roman" w:eastAsia="Times New Roman" w:hAnsi="Times New Roman" w:cs="Times New Roman"/>
          <w:spacing w:val="3"/>
          <w:sz w:val="28"/>
          <w:szCs w:val="28"/>
          <w:lang w:val="en-US" w:eastAsia="ru-RU"/>
        </w:rPr>
      </w:pPr>
      <w:r w:rsidRPr="006977A4">
        <w:rPr>
          <w:rFonts w:ascii="Times New Roman" w:eastAsia="Times New Roman" w:hAnsi="Times New Roman" w:cs="Times New Roman"/>
          <w:spacing w:val="3"/>
          <w:sz w:val="28"/>
          <w:szCs w:val="28"/>
          <w:lang w:val="en-US" w:eastAsia="ru-RU"/>
        </w:rPr>
        <w:t xml:space="preserve">Figure </w:t>
      </w:r>
      <w:r w:rsidR="00ED6DBA" w:rsidRPr="006977A4">
        <w:rPr>
          <w:rFonts w:ascii="Times New Roman" w:eastAsia="Times New Roman" w:hAnsi="Times New Roman" w:cs="Times New Roman"/>
          <w:spacing w:val="3"/>
          <w:sz w:val="28"/>
          <w:szCs w:val="28"/>
          <w:lang w:val="en-US" w:eastAsia="ru-RU"/>
        </w:rPr>
        <w:t xml:space="preserve">27 – </w:t>
      </w:r>
      <w:r w:rsidRPr="006977A4">
        <w:rPr>
          <w:rFonts w:ascii="Times New Roman" w:eastAsia="Times New Roman" w:hAnsi="Times New Roman" w:cs="Times New Roman"/>
          <w:spacing w:val="3"/>
          <w:sz w:val="28"/>
          <w:szCs w:val="28"/>
          <w:lang w:val="en-US" w:eastAsia="ru-RU"/>
        </w:rPr>
        <w:t>The volume of container traffic on TITR, thousand TEU</w:t>
      </w:r>
    </w:p>
    <w:p w14:paraId="5641D7FA" w14:textId="61FCFE7D" w:rsidR="009E5F07" w:rsidRPr="006977A4" w:rsidRDefault="00147CDF" w:rsidP="00970BCF">
      <w:pPr>
        <w:spacing w:after="0" w:line="240" w:lineRule="auto"/>
        <w:ind w:firstLine="709"/>
        <w:jc w:val="both"/>
        <w:rPr>
          <w:rFonts w:ascii="Times New Roman" w:eastAsia="Times New Roman" w:hAnsi="Times New Roman" w:cs="Times New Roman"/>
          <w:spacing w:val="3"/>
          <w:sz w:val="24"/>
          <w:szCs w:val="24"/>
          <w:lang w:val="en-US" w:eastAsia="ru-RU"/>
        </w:rPr>
      </w:pPr>
      <w:r w:rsidRPr="006977A4">
        <w:rPr>
          <w:rFonts w:ascii="Times New Roman" w:eastAsia="Times New Roman" w:hAnsi="Times New Roman" w:cs="Times New Roman"/>
          <w:spacing w:val="3"/>
          <w:sz w:val="24"/>
          <w:szCs w:val="24"/>
          <w:lang w:val="en-US" w:eastAsia="ru-RU"/>
        </w:rPr>
        <w:t xml:space="preserve">Note – Developed by </w:t>
      </w:r>
      <w:r w:rsidR="000551DB" w:rsidRPr="006977A4">
        <w:rPr>
          <w:rFonts w:ascii="Times New Roman" w:eastAsia="Times New Roman" w:hAnsi="Times New Roman" w:cs="Times New Roman"/>
          <w:spacing w:val="3"/>
          <w:sz w:val="24"/>
          <w:szCs w:val="24"/>
          <w:lang w:val="en-US" w:eastAsia="ru-RU"/>
        </w:rPr>
        <w:t xml:space="preserve">the </w:t>
      </w:r>
      <w:r w:rsidRPr="006977A4">
        <w:rPr>
          <w:rFonts w:ascii="Times New Roman" w:eastAsia="Times New Roman" w:hAnsi="Times New Roman" w:cs="Times New Roman"/>
          <w:spacing w:val="3"/>
          <w:sz w:val="24"/>
          <w:szCs w:val="24"/>
          <w:lang w:val="en-US" w:eastAsia="ru-RU"/>
        </w:rPr>
        <w:t xml:space="preserve">author based on </w:t>
      </w:r>
      <w:r w:rsidR="00651BAF" w:rsidRPr="006977A4">
        <w:rPr>
          <w:rFonts w:ascii="Times New Roman" w:eastAsia="Times New Roman" w:hAnsi="Times New Roman" w:cs="Times New Roman"/>
          <w:spacing w:val="3"/>
          <w:sz w:val="24"/>
          <w:szCs w:val="24"/>
          <w:lang w:val="en-US" w:eastAsia="ru-RU"/>
        </w:rPr>
        <w:t>data from the International Association "Trans-Caspian International Transport Route"</w:t>
      </w:r>
    </w:p>
    <w:p w14:paraId="419991C3" w14:textId="39CB2DFB" w:rsidR="00C4304C" w:rsidRPr="006977A4" w:rsidRDefault="007271B2"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 New Roman" w:hAnsi="Times New Roman" w:cs="Times New Roman"/>
          <w:spacing w:val="3"/>
          <w:sz w:val="28"/>
          <w:szCs w:val="28"/>
          <w:lang w:val="en-US" w:eastAsia="ru-RU"/>
        </w:rPr>
        <w:t xml:space="preserve">The development of logistics infrastructure </w:t>
      </w:r>
      <w:r w:rsidR="00261120" w:rsidRPr="006977A4">
        <w:rPr>
          <w:rFonts w:ascii="Times New Roman" w:eastAsia="Times New Roman" w:hAnsi="Times New Roman" w:cs="Times New Roman"/>
          <w:spacing w:val="3"/>
          <w:sz w:val="28"/>
          <w:szCs w:val="28"/>
          <w:lang w:val="en-US" w:eastAsia="ru-RU"/>
        </w:rPr>
        <w:t>positively affects</w:t>
      </w:r>
      <w:r w:rsidRPr="006977A4">
        <w:rPr>
          <w:rFonts w:ascii="Times New Roman" w:eastAsia="Times New Roman" w:hAnsi="Times New Roman" w:cs="Times New Roman"/>
          <w:spacing w:val="3"/>
          <w:sz w:val="28"/>
          <w:szCs w:val="28"/>
          <w:lang w:val="en-US" w:eastAsia="ru-RU"/>
        </w:rPr>
        <w:t xml:space="preserve"> the growth </w:t>
      </w:r>
      <w:r w:rsidR="00E81A7B" w:rsidRPr="006977A4">
        <w:rPr>
          <w:rFonts w:ascii="Times New Roman" w:eastAsia="Times New Roman" w:hAnsi="Times New Roman" w:cs="Times New Roman"/>
          <w:spacing w:val="3"/>
          <w:sz w:val="28"/>
          <w:szCs w:val="28"/>
          <w:lang w:val="en-US" w:eastAsia="ru-RU"/>
        </w:rPr>
        <w:t xml:space="preserve">of freight and goods turnover. </w:t>
      </w:r>
      <w:r w:rsidR="00E81A7B" w:rsidRPr="006977A4">
        <w:rPr>
          <w:rFonts w:ascii="Times New Roman" w:eastAsia="TimesNewRomanPSMT" w:hAnsi="Times New Roman" w:cs="Times New Roman"/>
          <w:sz w:val="28"/>
          <w:szCs w:val="28"/>
          <w:lang w:val="en-US" w:eastAsia="ru-RU"/>
        </w:rPr>
        <w:t>E</w:t>
      </w:r>
      <w:r w:rsidR="00870D24" w:rsidRPr="006977A4">
        <w:rPr>
          <w:rFonts w:ascii="Times New Roman" w:eastAsia="TimesNewRomanPSMT" w:hAnsi="Times New Roman" w:cs="Times New Roman"/>
          <w:sz w:val="28"/>
          <w:szCs w:val="28"/>
          <w:lang w:val="en-US" w:eastAsia="ru-RU"/>
        </w:rPr>
        <w:t>very year in Kazakhstan, the number of legal organizations in transport and warehousing is increasing. If in 2000</w:t>
      </w:r>
      <w:r w:rsidR="005E2417" w:rsidRPr="006977A4">
        <w:rPr>
          <w:rFonts w:ascii="Times New Roman" w:eastAsia="TimesNewRomanPSMT" w:hAnsi="Times New Roman" w:cs="Times New Roman"/>
          <w:sz w:val="28"/>
          <w:szCs w:val="28"/>
          <w:lang w:val="en-US" w:eastAsia="ru-RU"/>
        </w:rPr>
        <w:t>,</w:t>
      </w:r>
      <w:r w:rsidR="00870D24" w:rsidRPr="006977A4">
        <w:rPr>
          <w:rFonts w:ascii="Times New Roman" w:eastAsia="TimesNewRomanPSMT" w:hAnsi="Times New Roman" w:cs="Times New Roman"/>
          <w:sz w:val="28"/>
          <w:szCs w:val="28"/>
          <w:lang w:val="en-US" w:eastAsia="ru-RU"/>
        </w:rPr>
        <w:t xml:space="preserve"> the number of transport and logistics enterprises amounted to 3573, then in 20</w:t>
      </w:r>
      <w:r w:rsidR="00261120" w:rsidRPr="006977A4">
        <w:rPr>
          <w:rFonts w:ascii="Times New Roman" w:eastAsia="TimesNewRomanPSMT" w:hAnsi="Times New Roman" w:cs="Times New Roman"/>
          <w:sz w:val="28"/>
          <w:szCs w:val="28"/>
          <w:lang w:val="en-US" w:eastAsia="ru-RU"/>
        </w:rPr>
        <w:t>21</w:t>
      </w:r>
      <w:r w:rsidR="00DE503A" w:rsidRPr="006977A4">
        <w:rPr>
          <w:rFonts w:ascii="Times New Roman" w:eastAsia="TimesNewRomanPSMT" w:hAnsi="Times New Roman" w:cs="Times New Roman"/>
          <w:sz w:val="28"/>
          <w:szCs w:val="28"/>
          <w:lang w:val="en-US" w:eastAsia="ru-RU"/>
        </w:rPr>
        <w:t>,</w:t>
      </w:r>
      <w:r w:rsidR="00870D24" w:rsidRPr="006977A4">
        <w:rPr>
          <w:rFonts w:ascii="Times New Roman" w:eastAsia="TimesNewRomanPSMT" w:hAnsi="Times New Roman" w:cs="Times New Roman"/>
          <w:sz w:val="28"/>
          <w:szCs w:val="28"/>
          <w:lang w:val="en-US" w:eastAsia="ru-RU"/>
        </w:rPr>
        <w:t xml:space="preserve"> this figure was 1</w:t>
      </w:r>
      <w:r w:rsidR="00261120" w:rsidRPr="006977A4">
        <w:rPr>
          <w:rFonts w:ascii="Times New Roman" w:eastAsia="TimesNewRomanPSMT" w:hAnsi="Times New Roman" w:cs="Times New Roman"/>
          <w:sz w:val="28"/>
          <w:szCs w:val="28"/>
          <w:lang w:val="en-US" w:eastAsia="ru-RU"/>
        </w:rPr>
        <w:t>3 395</w:t>
      </w:r>
      <w:r w:rsidR="007F5884" w:rsidRPr="006977A4">
        <w:rPr>
          <w:rFonts w:ascii="Times New Roman" w:eastAsia="TimesNewRomanPSMT" w:hAnsi="Times New Roman" w:cs="Times New Roman"/>
          <w:sz w:val="28"/>
          <w:szCs w:val="28"/>
          <w:lang w:val="en-US" w:eastAsia="ru-RU"/>
        </w:rPr>
        <w:t xml:space="preserve"> (Figure </w:t>
      </w:r>
      <w:r w:rsidR="004A4379" w:rsidRPr="006977A4">
        <w:rPr>
          <w:rFonts w:ascii="Times New Roman" w:eastAsia="TimesNewRomanPSMT" w:hAnsi="Times New Roman" w:cs="Times New Roman"/>
          <w:sz w:val="28"/>
          <w:szCs w:val="28"/>
          <w:lang w:val="en-US" w:eastAsia="ru-RU"/>
        </w:rPr>
        <w:t>28</w:t>
      </w:r>
      <w:r w:rsidR="007F5884" w:rsidRPr="006977A4">
        <w:rPr>
          <w:rFonts w:ascii="Times New Roman" w:eastAsia="TimesNewRomanPSMT" w:hAnsi="Times New Roman" w:cs="Times New Roman"/>
          <w:sz w:val="28"/>
          <w:szCs w:val="28"/>
          <w:lang w:val="en-US" w:eastAsia="ru-RU"/>
        </w:rPr>
        <w:t>)</w:t>
      </w:r>
      <w:r w:rsidR="00870D24" w:rsidRPr="006977A4">
        <w:rPr>
          <w:rFonts w:ascii="Times New Roman" w:eastAsia="TimesNewRomanPSMT" w:hAnsi="Times New Roman" w:cs="Times New Roman"/>
          <w:sz w:val="28"/>
          <w:szCs w:val="28"/>
          <w:lang w:val="en-US" w:eastAsia="ru-RU"/>
        </w:rPr>
        <w:t>.</w:t>
      </w:r>
    </w:p>
    <w:p w14:paraId="5FCA8305" w14:textId="133F4517" w:rsidR="000C525C" w:rsidRPr="006977A4" w:rsidRDefault="00261120" w:rsidP="00970BCF">
      <w:pPr>
        <w:spacing w:after="0" w:line="240" w:lineRule="auto"/>
        <w:ind w:firstLine="709"/>
        <w:jc w:val="both"/>
        <w:rPr>
          <w:rFonts w:ascii="Times New Roman" w:eastAsia="Times New Roman" w:hAnsi="Times New Roman" w:cs="Times New Roman"/>
          <w:spacing w:val="3"/>
          <w:sz w:val="28"/>
          <w:szCs w:val="28"/>
          <w:lang w:val="en-US" w:eastAsia="ru-RU"/>
        </w:rPr>
      </w:pPr>
      <w:r w:rsidRPr="006977A4">
        <w:rPr>
          <w:rFonts w:ascii="Times New Roman" w:hAnsi="Times New Roman" w:cs="Times New Roman"/>
          <w:noProof/>
          <w:lang w:eastAsia="ru-RU"/>
        </w:rPr>
        <w:drawing>
          <wp:inline distT="0" distB="0" distL="0" distR="0" wp14:anchorId="7D4A498F" wp14:editId="56E3FE06">
            <wp:extent cx="4572000" cy="2743200"/>
            <wp:effectExtent l="0" t="0" r="0" b="0"/>
            <wp:docPr id="24" name="Диаграмма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DA461E-FEEA-4F57-899E-D9B753259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A5D6D00" w14:textId="50165066" w:rsidR="00870D24" w:rsidRPr="006977A4" w:rsidRDefault="00D415BF"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 xml:space="preserve">Figure </w:t>
      </w:r>
      <w:r w:rsidR="004A4379" w:rsidRPr="006977A4">
        <w:rPr>
          <w:rFonts w:ascii="Times New Roman" w:eastAsia="TimesNewRomanPSMT" w:hAnsi="Times New Roman" w:cs="Times New Roman"/>
          <w:sz w:val="28"/>
          <w:szCs w:val="28"/>
          <w:lang w:val="en-US" w:eastAsia="ru-RU"/>
        </w:rPr>
        <w:t>28</w:t>
      </w:r>
      <w:r w:rsidR="00CB45AB" w:rsidRPr="006977A4">
        <w:rPr>
          <w:rFonts w:ascii="Times New Roman" w:eastAsia="TimesNewRomanPSMT" w:hAnsi="Times New Roman" w:cs="Times New Roman"/>
          <w:sz w:val="28"/>
          <w:szCs w:val="28"/>
          <w:lang w:val="en-US" w:eastAsia="ru-RU"/>
        </w:rPr>
        <w:t xml:space="preserve"> – </w:t>
      </w:r>
      <w:r w:rsidR="00870D24" w:rsidRPr="006977A4">
        <w:rPr>
          <w:rFonts w:ascii="Times New Roman" w:eastAsia="TimesNewRomanPSMT" w:hAnsi="Times New Roman" w:cs="Times New Roman"/>
          <w:sz w:val="28"/>
          <w:szCs w:val="28"/>
          <w:lang w:val="en-US" w:eastAsia="ru-RU"/>
        </w:rPr>
        <w:t>The number of active legal entities of the Republic of Kazakhstan in the field of transport and warehousing</w:t>
      </w:r>
    </w:p>
    <w:p w14:paraId="1F85BC8B" w14:textId="23685B6C" w:rsidR="0005237F" w:rsidRPr="006977A4" w:rsidRDefault="0005237F" w:rsidP="00970BCF">
      <w:pPr>
        <w:tabs>
          <w:tab w:val="left" w:pos="9355"/>
        </w:tabs>
        <w:spacing w:after="0" w:line="240" w:lineRule="auto"/>
        <w:ind w:firstLine="709"/>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Note – Developed by </w:t>
      </w:r>
      <w:r w:rsidR="00261120" w:rsidRPr="006977A4">
        <w:rPr>
          <w:rFonts w:ascii="Times New Roman" w:hAnsi="Times New Roman" w:cs="Times New Roman"/>
          <w:sz w:val="24"/>
          <w:szCs w:val="24"/>
          <w:lang w:val="en-US"/>
        </w:rPr>
        <w:t xml:space="preserve">the </w:t>
      </w:r>
      <w:r w:rsidRPr="006977A4">
        <w:rPr>
          <w:rFonts w:ascii="Times New Roman" w:hAnsi="Times New Roman" w:cs="Times New Roman"/>
          <w:sz w:val="24"/>
          <w:szCs w:val="24"/>
          <w:lang w:val="en-US"/>
        </w:rPr>
        <w:t xml:space="preserve">author based on data </w:t>
      </w:r>
      <w:r w:rsidR="00261120" w:rsidRPr="006977A4">
        <w:rPr>
          <w:rFonts w:ascii="Times New Roman" w:hAnsi="Times New Roman" w:cs="Times New Roman"/>
          <w:sz w:val="24"/>
          <w:szCs w:val="24"/>
          <w:lang w:val="en-US"/>
        </w:rPr>
        <w:t>from</w:t>
      </w:r>
      <w:r w:rsidRPr="006977A4">
        <w:rPr>
          <w:rFonts w:ascii="Times New Roman" w:hAnsi="Times New Roman" w:cs="Times New Roman"/>
          <w:sz w:val="24"/>
          <w:szCs w:val="24"/>
          <w:lang w:val="en-US"/>
        </w:rPr>
        <w:t xml:space="preserve"> The Bureau of National Statistics Agency for Strategic planning and reforms of the Republic of Kazakhstan</w:t>
      </w:r>
    </w:p>
    <w:p w14:paraId="1AFBB885" w14:textId="77777777" w:rsidR="00D415BF" w:rsidRPr="006977A4" w:rsidRDefault="00D415BF" w:rsidP="00970BCF">
      <w:pPr>
        <w:spacing w:after="0" w:line="240" w:lineRule="auto"/>
        <w:ind w:firstLine="709"/>
        <w:jc w:val="both"/>
        <w:rPr>
          <w:rFonts w:ascii="Times New Roman" w:eastAsia="TimesNewRomanPSMT" w:hAnsi="Times New Roman" w:cs="Times New Roman"/>
          <w:sz w:val="28"/>
          <w:szCs w:val="28"/>
          <w:lang w:val="en-US" w:eastAsia="ru-RU"/>
        </w:rPr>
      </w:pPr>
    </w:p>
    <w:p w14:paraId="174F8F50" w14:textId="4E285B25" w:rsidR="00F05B52" w:rsidRPr="006977A4" w:rsidRDefault="008F0E78"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 xml:space="preserve">Since 2016, there has been a stable </w:t>
      </w:r>
      <w:r w:rsidR="00420698" w:rsidRPr="006977A4">
        <w:rPr>
          <w:rFonts w:ascii="Times New Roman" w:eastAsia="TimesNewRomanPSMT" w:hAnsi="Times New Roman" w:cs="Times New Roman"/>
          <w:sz w:val="28"/>
          <w:szCs w:val="28"/>
          <w:lang w:val="en-US" w:eastAsia="ru-RU"/>
        </w:rPr>
        <w:t>income level</w:t>
      </w:r>
      <w:r w:rsidRPr="006977A4">
        <w:rPr>
          <w:rFonts w:ascii="Times New Roman" w:eastAsia="TimesNewRomanPSMT" w:hAnsi="Times New Roman" w:cs="Times New Roman"/>
          <w:sz w:val="28"/>
          <w:szCs w:val="28"/>
          <w:lang w:val="en-US" w:eastAsia="ru-RU"/>
        </w:rPr>
        <w:t xml:space="preserve"> from the auxiliary transport activities of enterprises. However, there is a decrease in storage services for liquid or gaseous cargo. </w:t>
      </w:r>
      <w:r w:rsidR="00420698" w:rsidRPr="006977A4">
        <w:rPr>
          <w:rFonts w:ascii="Times New Roman" w:eastAsia="TimesNewRomanPSMT" w:hAnsi="Times New Roman" w:cs="Times New Roman"/>
          <w:sz w:val="28"/>
          <w:szCs w:val="28"/>
          <w:lang w:val="en-US" w:eastAsia="ru-RU"/>
        </w:rPr>
        <w:t>Generally</w:t>
      </w:r>
      <w:r w:rsidRPr="006977A4">
        <w:rPr>
          <w:rFonts w:ascii="Times New Roman" w:eastAsia="TimesNewRomanPSMT" w:hAnsi="Times New Roman" w:cs="Times New Roman"/>
          <w:sz w:val="28"/>
          <w:szCs w:val="28"/>
          <w:lang w:val="en-US" w:eastAsia="ru-RU"/>
        </w:rPr>
        <w:t xml:space="preserve">, </w:t>
      </w:r>
      <w:r w:rsidR="00CC34E6" w:rsidRPr="006977A4">
        <w:rPr>
          <w:rFonts w:ascii="Times New Roman" w:eastAsia="TimesNewRomanPSMT" w:hAnsi="Times New Roman" w:cs="Times New Roman"/>
          <w:sz w:val="28"/>
          <w:szCs w:val="28"/>
          <w:lang w:val="en-US" w:eastAsia="ru-RU"/>
        </w:rPr>
        <w:t xml:space="preserve">there are high incomes in grain storage services (due to </w:t>
      </w:r>
      <w:r w:rsidR="00CC34E6" w:rsidRPr="006977A4">
        <w:rPr>
          <w:rFonts w:ascii="Times New Roman" w:eastAsia="TimesNewRomanPSMT" w:hAnsi="Times New Roman" w:cs="Times New Roman"/>
          <w:sz w:val="28"/>
          <w:szCs w:val="28"/>
          <w:lang w:val="en-US" w:eastAsia="ru-RU"/>
        </w:rPr>
        <w:lastRenderedPageBreak/>
        <w:t>their export volume)</w:t>
      </w:r>
      <w:r w:rsidRPr="006977A4">
        <w:rPr>
          <w:rFonts w:ascii="Times New Roman" w:eastAsia="TimesNewRomanPSMT" w:hAnsi="Times New Roman" w:cs="Times New Roman"/>
          <w:sz w:val="28"/>
          <w:szCs w:val="28"/>
          <w:lang w:val="en-US" w:eastAsia="ru-RU"/>
        </w:rPr>
        <w:t xml:space="preserve"> </w:t>
      </w:r>
      <w:r w:rsidR="00D56B4A" w:rsidRPr="006977A4">
        <w:rPr>
          <w:rFonts w:ascii="Times New Roman" w:eastAsia="TimesNewRomanPSMT" w:hAnsi="Times New Roman" w:cs="Times New Roman"/>
          <w:sz w:val="28"/>
          <w:szCs w:val="28"/>
          <w:lang w:val="en-US" w:eastAsia="ru-RU"/>
        </w:rPr>
        <w:t xml:space="preserve">and </w:t>
      </w:r>
      <w:r w:rsidRPr="006977A4">
        <w:rPr>
          <w:rFonts w:ascii="Times New Roman" w:eastAsia="TimesNewRomanPSMT" w:hAnsi="Times New Roman" w:cs="Times New Roman"/>
          <w:sz w:val="28"/>
          <w:szCs w:val="28"/>
          <w:lang w:val="en-US" w:eastAsia="ru-RU"/>
        </w:rPr>
        <w:t xml:space="preserve">low indicators in </w:t>
      </w:r>
      <w:r w:rsidR="007F5884" w:rsidRPr="006977A4">
        <w:rPr>
          <w:rFonts w:ascii="Times New Roman" w:eastAsia="TimesNewRomanPSMT" w:hAnsi="Times New Roman" w:cs="Times New Roman"/>
          <w:sz w:val="28"/>
          <w:szCs w:val="28"/>
          <w:lang w:val="en-US" w:eastAsia="ru-RU"/>
        </w:rPr>
        <w:t>refrigerated cargo storage services</w:t>
      </w:r>
      <w:r w:rsidRPr="006977A4">
        <w:rPr>
          <w:rFonts w:ascii="Times New Roman" w:eastAsia="TimesNewRomanPSMT" w:hAnsi="Times New Roman" w:cs="Times New Roman"/>
          <w:sz w:val="28"/>
          <w:szCs w:val="28"/>
          <w:lang w:val="en-US" w:eastAsia="ru-RU"/>
        </w:rPr>
        <w:t xml:space="preserve"> (Figure</w:t>
      </w:r>
      <w:r w:rsidR="007F5884" w:rsidRPr="006977A4">
        <w:rPr>
          <w:rFonts w:ascii="Times New Roman" w:eastAsia="TimesNewRomanPSMT" w:hAnsi="Times New Roman" w:cs="Times New Roman"/>
          <w:sz w:val="28"/>
          <w:szCs w:val="28"/>
          <w:lang w:val="en-US" w:eastAsia="ru-RU"/>
        </w:rPr>
        <w:t xml:space="preserve"> </w:t>
      </w:r>
      <w:r w:rsidR="004A4379" w:rsidRPr="006977A4">
        <w:rPr>
          <w:rFonts w:ascii="Times New Roman" w:eastAsia="TimesNewRomanPSMT" w:hAnsi="Times New Roman" w:cs="Times New Roman"/>
          <w:sz w:val="28"/>
          <w:szCs w:val="28"/>
          <w:lang w:val="en-US" w:eastAsia="ru-RU"/>
        </w:rPr>
        <w:t>29</w:t>
      </w:r>
      <w:r w:rsidRPr="006977A4">
        <w:rPr>
          <w:rFonts w:ascii="Times New Roman" w:eastAsia="TimesNewRomanPSMT" w:hAnsi="Times New Roman" w:cs="Times New Roman"/>
          <w:sz w:val="28"/>
          <w:szCs w:val="28"/>
          <w:lang w:val="en-US" w:eastAsia="ru-RU"/>
        </w:rPr>
        <w:t>).</w:t>
      </w:r>
    </w:p>
    <w:p w14:paraId="1FA85326" w14:textId="77777777" w:rsidR="008F0E78" w:rsidRPr="006977A4" w:rsidRDefault="008F0E78" w:rsidP="00970BCF">
      <w:pPr>
        <w:spacing w:after="0" w:line="240" w:lineRule="auto"/>
        <w:ind w:firstLine="709"/>
        <w:jc w:val="both"/>
        <w:rPr>
          <w:rFonts w:ascii="Times New Roman" w:eastAsia="TimesNewRomanPSMT" w:hAnsi="Times New Roman" w:cs="Times New Roman"/>
          <w:sz w:val="28"/>
          <w:szCs w:val="28"/>
          <w:lang w:val="en-US" w:eastAsia="ru-RU"/>
        </w:rPr>
      </w:pPr>
    </w:p>
    <w:p w14:paraId="597748F7" w14:textId="77777777" w:rsidR="00F05B52" w:rsidRPr="006977A4" w:rsidRDefault="00F05B52" w:rsidP="00970BCF">
      <w:pPr>
        <w:spacing w:after="0" w:line="240" w:lineRule="auto"/>
        <w:ind w:firstLine="709"/>
        <w:jc w:val="both"/>
        <w:rPr>
          <w:rFonts w:ascii="Times New Roman" w:eastAsia="TimesNewRomanPSMT" w:hAnsi="Times New Roman" w:cs="Times New Roman"/>
          <w:sz w:val="28"/>
          <w:szCs w:val="28"/>
          <w:lang w:val="en-US" w:eastAsia="ru-RU"/>
        </w:rPr>
      </w:pPr>
    </w:p>
    <w:p w14:paraId="726EF1A0" w14:textId="4A77E009" w:rsidR="00CA127D" w:rsidRPr="006977A4" w:rsidRDefault="00CA127D" w:rsidP="00970BCF">
      <w:pPr>
        <w:spacing w:after="0" w:line="240" w:lineRule="auto"/>
        <w:ind w:firstLine="709"/>
        <w:jc w:val="both"/>
        <w:rPr>
          <w:rFonts w:ascii="Times New Roman" w:eastAsia="TimesNewRomanPSMT" w:hAnsi="Times New Roman" w:cs="Times New Roman"/>
          <w:sz w:val="28"/>
          <w:szCs w:val="28"/>
          <w:lang w:val="en-US" w:eastAsia="ru-RU"/>
        </w:rPr>
      </w:pPr>
    </w:p>
    <w:p w14:paraId="59407D2C" w14:textId="08DF738D" w:rsidR="000C525C" w:rsidRPr="006977A4" w:rsidRDefault="00261120"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hAnsi="Times New Roman" w:cs="Times New Roman"/>
          <w:noProof/>
          <w:lang w:eastAsia="ru-RU"/>
        </w:rPr>
        <w:drawing>
          <wp:inline distT="0" distB="0" distL="0" distR="0" wp14:anchorId="7F609241" wp14:editId="70520A75">
            <wp:extent cx="5120640" cy="3756660"/>
            <wp:effectExtent l="0" t="0" r="3810" b="15240"/>
            <wp:docPr id="28" name="Диаграмма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F1DC92-11BD-4570-9B35-9034C0614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92792A5" w14:textId="473D4177" w:rsidR="00914145" w:rsidRPr="006977A4" w:rsidRDefault="00D415BF"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 xml:space="preserve">Figure </w:t>
      </w:r>
      <w:r w:rsidR="004A4379" w:rsidRPr="006977A4">
        <w:rPr>
          <w:rFonts w:ascii="Times New Roman" w:eastAsia="TimesNewRomanPSMT" w:hAnsi="Times New Roman" w:cs="Times New Roman"/>
          <w:sz w:val="28"/>
          <w:szCs w:val="28"/>
          <w:lang w:val="en-US" w:eastAsia="ru-RU"/>
        </w:rPr>
        <w:t>29</w:t>
      </w:r>
      <w:r w:rsidR="00CB45AB" w:rsidRPr="006977A4">
        <w:rPr>
          <w:rFonts w:ascii="Times New Roman" w:eastAsia="TimesNewRomanPSMT" w:hAnsi="Times New Roman" w:cs="Times New Roman"/>
          <w:sz w:val="28"/>
          <w:szCs w:val="28"/>
          <w:lang w:val="en-US" w:eastAsia="ru-RU"/>
        </w:rPr>
        <w:t xml:space="preserve"> – </w:t>
      </w:r>
      <w:r w:rsidR="00914145" w:rsidRPr="006977A4">
        <w:rPr>
          <w:rFonts w:ascii="Times New Roman" w:eastAsia="TimesNewRomanPSMT" w:hAnsi="Times New Roman" w:cs="Times New Roman"/>
          <w:sz w:val="28"/>
          <w:szCs w:val="28"/>
          <w:lang w:val="en-US" w:eastAsia="ru-RU"/>
        </w:rPr>
        <w:t>Income from auxiliary transport activities of enterprises for 2016-2</w:t>
      </w:r>
      <w:r w:rsidR="00420698" w:rsidRPr="006977A4">
        <w:rPr>
          <w:rFonts w:ascii="Times New Roman" w:eastAsia="TimesNewRomanPSMT" w:hAnsi="Times New Roman" w:cs="Times New Roman"/>
          <w:sz w:val="28"/>
          <w:szCs w:val="28"/>
          <w:lang w:val="en-US" w:eastAsia="ru-RU"/>
        </w:rPr>
        <w:t>021</w:t>
      </w:r>
      <w:r w:rsidR="00914145" w:rsidRPr="006977A4">
        <w:rPr>
          <w:rFonts w:ascii="Times New Roman" w:eastAsia="TimesNewRomanPSMT" w:hAnsi="Times New Roman" w:cs="Times New Roman"/>
          <w:sz w:val="28"/>
          <w:szCs w:val="28"/>
          <w:lang w:val="en-US" w:eastAsia="ru-RU"/>
        </w:rPr>
        <w:t xml:space="preserve">, </w:t>
      </w:r>
      <w:r w:rsidR="00420698" w:rsidRPr="006977A4">
        <w:rPr>
          <w:rFonts w:ascii="Times New Roman" w:eastAsia="TimesNewRomanPSMT" w:hAnsi="Times New Roman" w:cs="Times New Roman"/>
          <w:sz w:val="28"/>
          <w:szCs w:val="28"/>
          <w:lang w:val="en-US" w:eastAsia="ru-RU"/>
        </w:rPr>
        <w:t xml:space="preserve">in a </w:t>
      </w:r>
      <w:r w:rsidR="00914145" w:rsidRPr="006977A4">
        <w:rPr>
          <w:rFonts w:ascii="Times New Roman" w:eastAsia="TimesNewRomanPSMT" w:hAnsi="Times New Roman" w:cs="Times New Roman"/>
          <w:sz w:val="28"/>
          <w:szCs w:val="28"/>
          <w:lang w:val="en-US" w:eastAsia="ru-RU"/>
        </w:rPr>
        <w:t>million tenge</w:t>
      </w:r>
    </w:p>
    <w:p w14:paraId="02DF4931" w14:textId="73954816" w:rsidR="0005237F" w:rsidRPr="006977A4" w:rsidRDefault="0005237F" w:rsidP="00970BCF">
      <w:pPr>
        <w:tabs>
          <w:tab w:val="left" w:pos="9355"/>
        </w:tabs>
        <w:spacing w:after="0" w:line="240" w:lineRule="auto"/>
        <w:ind w:firstLine="709"/>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Note – Developed by </w:t>
      </w:r>
      <w:r w:rsidR="00261120" w:rsidRPr="006977A4">
        <w:rPr>
          <w:rFonts w:ascii="Times New Roman" w:hAnsi="Times New Roman" w:cs="Times New Roman"/>
          <w:sz w:val="24"/>
          <w:szCs w:val="24"/>
          <w:lang w:val="en-US"/>
        </w:rPr>
        <w:t xml:space="preserve">the </w:t>
      </w:r>
      <w:r w:rsidRPr="006977A4">
        <w:rPr>
          <w:rFonts w:ascii="Times New Roman" w:hAnsi="Times New Roman" w:cs="Times New Roman"/>
          <w:sz w:val="24"/>
          <w:szCs w:val="24"/>
          <w:lang w:val="en-US"/>
        </w:rPr>
        <w:t xml:space="preserve">author based on data </w:t>
      </w:r>
      <w:r w:rsidR="00261120" w:rsidRPr="006977A4">
        <w:rPr>
          <w:rFonts w:ascii="Times New Roman" w:hAnsi="Times New Roman" w:cs="Times New Roman"/>
          <w:sz w:val="24"/>
          <w:szCs w:val="24"/>
          <w:lang w:val="en-US"/>
        </w:rPr>
        <w:t>from</w:t>
      </w:r>
      <w:r w:rsidRPr="006977A4">
        <w:rPr>
          <w:rFonts w:ascii="Times New Roman" w:hAnsi="Times New Roman" w:cs="Times New Roman"/>
          <w:sz w:val="24"/>
          <w:szCs w:val="24"/>
          <w:lang w:val="en-US"/>
        </w:rPr>
        <w:t xml:space="preserve"> The Bureau of National Statistics Agency for Strategic planning and reforms of the Republic of Kazakhstan</w:t>
      </w:r>
    </w:p>
    <w:p w14:paraId="644957F8" w14:textId="39D71E48" w:rsidR="00D06866" w:rsidRPr="006977A4" w:rsidRDefault="00D06866" w:rsidP="00970BCF">
      <w:pPr>
        <w:spacing w:after="0" w:line="240" w:lineRule="auto"/>
        <w:ind w:firstLine="709"/>
        <w:jc w:val="both"/>
        <w:rPr>
          <w:rFonts w:ascii="Times New Roman" w:eastAsia="TimesNewRomanPSMT" w:hAnsi="Times New Roman" w:cs="Times New Roman"/>
          <w:sz w:val="28"/>
          <w:szCs w:val="28"/>
          <w:lang w:val="en-US" w:eastAsia="ru-RU"/>
        </w:rPr>
      </w:pPr>
    </w:p>
    <w:p w14:paraId="0DC96168" w14:textId="08CDC34C" w:rsidR="003038FF" w:rsidRPr="006977A4" w:rsidRDefault="003038FF"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In 202</w:t>
      </w:r>
      <w:r w:rsidR="00420698" w:rsidRPr="006977A4">
        <w:rPr>
          <w:rFonts w:ascii="Times New Roman" w:eastAsia="TimesNewRomanPSMT" w:hAnsi="Times New Roman" w:cs="Times New Roman"/>
          <w:sz w:val="28"/>
          <w:szCs w:val="28"/>
          <w:lang w:val="en-US" w:eastAsia="ru-RU"/>
        </w:rPr>
        <w:t>1</w:t>
      </w:r>
      <w:r w:rsidRPr="006977A4">
        <w:rPr>
          <w:rFonts w:ascii="Times New Roman" w:eastAsia="TimesNewRomanPSMT" w:hAnsi="Times New Roman" w:cs="Times New Roman"/>
          <w:sz w:val="28"/>
          <w:szCs w:val="28"/>
          <w:lang w:val="en-US" w:eastAsia="ru-RU"/>
        </w:rPr>
        <w:t xml:space="preserve">, according to the </w:t>
      </w:r>
      <w:r w:rsidR="00CC34E6" w:rsidRPr="006977A4">
        <w:rPr>
          <w:rFonts w:ascii="Times New Roman" w:eastAsia="TimesNewRomanPSMT" w:hAnsi="Times New Roman" w:cs="Times New Roman"/>
          <w:sz w:val="28"/>
          <w:szCs w:val="28"/>
          <w:lang w:val="en-US" w:eastAsia="ru-RU"/>
        </w:rPr>
        <w:t>leading</w:t>
      </w:r>
      <w:r w:rsidRPr="006977A4">
        <w:rPr>
          <w:rFonts w:ascii="Times New Roman" w:eastAsia="TimesNewRomanPSMT" w:hAnsi="Times New Roman" w:cs="Times New Roman"/>
          <w:sz w:val="28"/>
          <w:szCs w:val="28"/>
          <w:lang w:val="en-US" w:eastAsia="ru-RU"/>
        </w:rPr>
        <w:t xml:space="preserve"> indicators of ICT use by type of economic activity - transport and warehousing, the number of reported enterprises in the Bureau of National Statistics </w:t>
      </w:r>
      <w:r w:rsidR="00CC34E6" w:rsidRPr="006977A4">
        <w:rPr>
          <w:rFonts w:ascii="Times New Roman" w:eastAsia="TimesNewRomanPSMT" w:hAnsi="Times New Roman" w:cs="Times New Roman"/>
          <w:sz w:val="28"/>
          <w:szCs w:val="28"/>
          <w:lang w:val="en-US" w:eastAsia="ru-RU"/>
        </w:rPr>
        <w:t>wa</w:t>
      </w:r>
      <w:r w:rsidRPr="006977A4">
        <w:rPr>
          <w:rFonts w:ascii="Times New Roman" w:eastAsia="TimesNewRomanPSMT" w:hAnsi="Times New Roman" w:cs="Times New Roman"/>
          <w:sz w:val="28"/>
          <w:szCs w:val="28"/>
          <w:lang w:val="en-US" w:eastAsia="ru-RU"/>
        </w:rPr>
        <w:t xml:space="preserve">s </w:t>
      </w:r>
      <w:r w:rsidR="00420698" w:rsidRPr="006977A4">
        <w:rPr>
          <w:rFonts w:ascii="Times New Roman" w:eastAsia="TimesNewRomanPSMT" w:hAnsi="Times New Roman" w:cs="Times New Roman"/>
          <w:sz w:val="28"/>
          <w:szCs w:val="28"/>
          <w:lang w:val="en-US" w:eastAsia="ru-RU"/>
        </w:rPr>
        <w:t>18359</w:t>
      </w:r>
      <w:r w:rsidRPr="006977A4">
        <w:rPr>
          <w:rFonts w:ascii="Times New Roman" w:eastAsia="TimesNewRomanPSMT" w:hAnsi="Times New Roman" w:cs="Times New Roman"/>
          <w:sz w:val="28"/>
          <w:szCs w:val="28"/>
          <w:lang w:val="en-US" w:eastAsia="ru-RU"/>
        </w:rPr>
        <w:t xml:space="preserve">. According to enterprises, the level of provision of computers is </w:t>
      </w:r>
      <w:r w:rsidR="00420698" w:rsidRPr="006977A4">
        <w:rPr>
          <w:rFonts w:ascii="Times New Roman" w:eastAsia="TimesNewRomanPSMT" w:hAnsi="Times New Roman" w:cs="Times New Roman"/>
          <w:sz w:val="28"/>
          <w:szCs w:val="28"/>
          <w:lang w:val="en-US" w:eastAsia="ru-RU"/>
        </w:rPr>
        <w:t>35,6</w:t>
      </w:r>
      <w:r w:rsidRPr="006977A4">
        <w:rPr>
          <w:rFonts w:ascii="Times New Roman" w:eastAsia="TimesNewRomanPSMT" w:hAnsi="Times New Roman" w:cs="Times New Roman"/>
          <w:sz w:val="28"/>
          <w:szCs w:val="28"/>
          <w:lang w:val="en-US" w:eastAsia="ru-RU"/>
        </w:rPr>
        <w:t>%</w:t>
      </w:r>
      <w:r w:rsidR="00CC34E6" w:rsidRPr="006977A4">
        <w:rPr>
          <w:rFonts w:ascii="Times New Roman" w:eastAsia="TimesNewRomanPSMT" w:hAnsi="Times New Roman" w:cs="Times New Roman"/>
          <w:sz w:val="28"/>
          <w:szCs w:val="28"/>
          <w:lang w:val="en-US" w:eastAsia="ru-RU"/>
        </w:rPr>
        <w:t>. T</w:t>
      </w:r>
      <w:r w:rsidRPr="006977A4">
        <w:rPr>
          <w:rFonts w:ascii="Times New Roman" w:eastAsia="TimesNewRomanPSMT" w:hAnsi="Times New Roman" w:cs="Times New Roman"/>
          <w:sz w:val="28"/>
          <w:szCs w:val="28"/>
          <w:lang w:val="en-US" w:eastAsia="ru-RU"/>
        </w:rPr>
        <w:t xml:space="preserve">he </w:t>
      </w:r>
      <w:r w:rsidR="00CC34E6" w:rsidRPr="006977A4">
        <w:rPr>
          <w:rFonts w:ascii="Times New Roman" w:eastAsia="TimesNewRomanPSMT" w:hAnsi="Times New Roman" w:cs="Times New Roman"/>
          <w:sz w:val="28"/>
          <w:szCs w:val="28"/>
          <w:lang w:val="en-US" w:eastAsia="ru-RU"/>
        </w:rPr>
        <w:t>story</w:t>
      </w:r>
      <w:r w:rsidRPr="006977A4">
        <w:rPr>
          <w:rFonts w:ascii="Times New Roman" w:eastAsia="TimesNewRomanPSMT" w:hAnsi="Times New Roman" w:cs="Times New Roman"/>
          <w:sz w:val="28"/>
          <w:szCs w:val="28"/>
          <w:lang w:val="en-US" w:eastAsia="ru-RU"/>
        </w:rPr>
        <w:t xml:space="preserve"> of Internet accessibility is </w:t>
      </w:r>
      <w:r w:rsidR="00420698" w:rsidRPr="006977A4">
        <w:rPr>
          <w:rFonts w:ascii="Times New Roman" w:eastAsia="TimesNewRomanPSMT" w:hAnsi="Times New Roman" w:cs="Times New Roman"/>
          <w:sz w:val="28"/>
          <w:szCs w:val="28"/>
          <w:lang w:val="en-US" w:eastAsia="ru-RU"/>
        </w:rPr>
        <w:t>29,9</w:t>
      </w:r>
      <w:r w:rsidRPr="006977A4">
        <w:rPr>
          <w:rFonts w:ascii="Times New Roman" w:eastAsia="TimesNewRomanPSMT" w:hAnsi="Times New Roman" w:cs="Times New Roman"/>
          <w:sz w:val="28"/>
          <w:szCs w:val="28"/>
          <w:lang w:val="en-US" w:eastAsia="ru-RU"/>
        </w:rPr>
        <w:t>%</w:t>
      </w:r>
      <w:r w:rsidR="00CC34E6" w:rsidRPr="006977A4">
        <w:rPr>
          <w:rFonts w:ascii="Times New Roman" w:eastAsia="TimesNewRomanPSMT" w:hAnsi="Times New Roman" w:cs="Times New Roman"/>
          <w:sz w:val="28"/>
          <w:szCs w:val="28"/>
          <w:lang w:val="en-US" w:eastAsia="ru-RU"/>
        </w:rPr>
        <w:t xml:space="preserve">. </w:t>
      </w:r>
      <w:r w:rsidR="00420698" w:rsidRPr="006977A4">
        <w:rPr>
          <w:rFonts w:ascii="Times New Roman" w:eastAsia="TimesNewRomanPSMT" w:hAnsi="Times New Roman" w:cs="Times New Roman"/>
          <w:sz w:val="28"/>
          <w:szCs w:val="28"/>
          <w:lang w:val="en-US" w:eastAsia="ru-RU"/>
        </w:rPr>
        <w:t>29</w:t>
      </w:r>
      <w:r w:rsidR="00CC34E6" w:rsidRPr="006977A4">
        <w:rPr>
          <w:rFonts w:ascii="Times New Roman" w:eastAsia="TimesNewRomanPSMT" w:hAnsi="Times New Roman" w:cs="Times New Roman"/>
          <w:sz w:val="28"/>
          <w:szCs w:val="28"/>
          <w:lang w:val="en-US" w:eastAsia="ru-RU"/>
        </w:rPr>
        <w:t xml:space="preserve">,9% of enterprises use cloud IT services, </w:t>
      </w:r>
      <w:r w:rsidR="00420698" w:rsidRPr="006977A4">
        <w:rPr>
          <w:rFonts w:ascii="Times New Roman" w:eastAsia="TimesNewRomanPSMT" w:hAnsi="Times New Roman" w:cs="Times New Roman"/>
          <w:sz w:val="28"/>
          <w:szCs w:val="28"/>
          <w:lang w:val="en-US" w:eastAsia="ru-RU"/>
        </w:rPr>
        <w:t>4,7</w:t>
      </w:r>
      <w:r w:rsidR="00CC34E6" w:rsidRPr="006977A4">
        <w:rPr>
          <w:rFonts w:ascii="Times New Roman" w:eastAsia="TimesNewRomanPSMT" w:hAnsi="Times New Roman" w:cs="Times New Roman"/>
          <w:sz w:val="28"/>
          <w:szCs w:val="28"/>
          <w:lang w:val="en-US" w:eastAsia="ru-RU"/>
        </w:rPr>
        <w:t>% use digital technologies in manufacturing, use robotics</w:t>
      </w:r>
      <w:r w:rsidR="00261120" w:rsidRPr="006977A4">
        <w:rPr>
          <w:rFonts w:ascii="Times New Roman" w:eastAsia="TimesNewRomanPSMT" w:hAnsi="Times New Roman" w:cs="Times New Roman"/>
          <w:sz w:val="28"/>
          <w:szCs w:val="28"/>
          <w:lang w:val="en-US" w:eastAsia="ru-RU"/>
        </w:rPr>
        <w:t>,</w:t>
      </w:r>
      <w:r w:rsidR="00CC34E6" w:rsidRPr="006977A4">
        <w:rPr>
          <w:rFonts w:ascii="Times New Roman" w:eastAsia="TimesNewRomanPSMT" w:hAnsi="Times New Roman" w:cs="Times New Roman"/>
          <w:sz w:val="28"/>
          <w:szCs w:val="28"/>
          <w:lang w:val="en-US" w:eastAsia="ru-RU"/>
        </w:rPr>
        <w:t xml:space="preserve"> 0</w:t>
      </w:r>
      <w:r w:rsidR="00420698" w:rsidRPr="006977A4">
        <w:rPr>
          <w:rFonts w:ascii="Times New Roman" w:eastAsia="TimesNewRomanPSMT" w:hAnsi="Times New Roman" w:cs="Times New Roman"/>
          <w:sz w:val="28"/>
          <w:szCs w:val="28"/>
          <w:lang w:val="en-US" w:eastAsia="ru-RU"/>
        </w:rPr>
        <w:t>,5</w:t>
      </w:r>
      <w:r w:rsidR="00CC34E6" w:rsidRPr="006977A4">
        <w:rPr>
          <w:rFonts w:ascii="Times New Roman" w:eastAsia="TimesNewRomanPSMT" w:hAnsi="Times New Roman" w:cs="Times New Roman"/>
          <w:sz w:val="28"/>
          <w:szCs w:val="28"/>
          <w:lang w:val="en-US" w:eastAsia="ru-RU"/>
        </w:rPr>
        <w:t>% analyze big data</w:t>
      </w:r>
      <w:r w:rsidR="00261120" w:rsidRPr="006977A4">
        <w:rPr>
          <w:rFonts w:ascii="Times New Roman" w:eastAsia="TimesNewRomanPSMT" w:hAnsi="Times New Roman" w:cs="Times New Roman"/>
          <w:sz w:val="28"/>
          <w:szCs w:val="28"/>
          <w:lang w:val="en-US" w:eastAsia="ru-RU"/>
        </w:rPr>
        <w:t>,</w:t>
      </w:r>
      <w:r w:rsidRPr="006977A4">
        <w:rPr>
          <w:rFonts w:ascii="Times New Roman" w:eastAsia="TimesNewRomanPSMT" w:hAnsi="Times New Roman" w:cs="Times New Roman"/>
          <w:sz w:val="28"/>
          <w:szCs w:val="28"/>
          <w:lang w:val="en-US" w:eastAsia="ru-RU"/>
        </w:rPr>
        <w:t xml:space="preserve"> </w:t>
      </w:r>
      <w:r w:rsidR="00261120" w:rsidRPr="006977A4">
        <w:rPr>
          <w:rFonts w:ascii="Times New Roman" w:eastAsia="TimesNewRomanPSMT" w:hAnsi="Times New Roman" w:cs="Times New Roman"/>
          <w:sz w:val="28"/>
          <w:szCs w:val="28"/>
          <w:lang w:val="en-US" w:eastAsia="ru-RU"/>
        </w:rPr>
        <w:t xml:space="preserve">and </w:t>
      </w:r>
      <w:r w:rsidRPr="006977A4">
        <w:rPr>
          <w:rFonts w:ascii="Times New Roman" w:eastAsia="TimesNewRomanPSMT" w:hAnsi="Times New Roman" w:cs="Times New Roman"/>
          <w:sz w:val="28"/>
          <w:szCs w:val="28"/>
          <w:lang w:val="en-US" w:eastAsia="ru-RU"/>
        </w:rPr>
        <w:t>0</w:t>
      </w:r>
      <w:r w:rsidR="00420698" w:rsidRPr="006977A4">
        <w:rPr>
          <w:rFonts w:ascii="Times New Roman" w:eastAsia="TimesNewRomanPSMT" w:hAnsi="Times New Roman" w:cs="Times New Roman"/>
          <w:sz w:val="28"/>
          <w:szCs w:val="28"/>
          <w:lang w:val="en-US" w:eastAsia="ru-RU"/>
        </w:rPr>
        <w:t>,3</w:t>
      </w:r>
      <w:r w:rsidRPr="006977A4">
        <w:rPr>
          <w:rFonts w:ascii="Times New Roman" w:eastAsia="TimesNewRomanPSMT" w:hAnsi="Times New Roman" w:cs="Times New Roman"/>
          <w:sz w:val="28"/>
          <w:szCs w:val="28"/>
          <w:lang w:val="en-US" w:eastAsia="ru-RU"/>
        </w:rPr>
        <w:t>%</w:t>
      </w:r>
      <w:r w:rsidR="004A4379" w:rsidRPr="006977A4">
        <w:rPr>
          <w:rFonts w:ascii="Times New Roman" w:eastAsia="TimesNewRomanPSMT" w:hAnsi="Times New Roman" w:cs="Times New Roman"/>
          <w:sz w:val="28"/>
          <w:szCs w:val="28"/>
          <w:lang w:val="en-US" w:eastAsia="ru-RU"/>
        </w:rPr>
        <w:t xml:space="preserve"> (Figure 30).</w:t>
      </w:r>
    </w:p>
    <w:p w14:paraId="01AA78B3" w14:textId="77777777" w:rsidR="003038FF" w:rsidRPr="006977A4" w:rsidRDefault="003038FF" w:rsidP="00970BCF">
      <w:pPr>
        <w:spacing w:after="0" w:line="240" w:lineRule="auto"/>
        <w:ind w:firstLine="709"/>
        <w:jc w:val="both"/>
        <w:rPr>
          <w:rFonts w:ascii="Times New Roman" w:eastAsia="TimesNewRomanPSMT" w:hAnsi="Times New Roman" w:cs="Times New Roman"/>
          <w:sz w:val="28"/>
          <w:szCs w:val="28"/>
          <w:lang w:val="en-US" w:eastAsia="ru-RU"/>
        </w:rPr>
      </w:pPr>
    </w:p>
    <w:p w14:paraId="64F2B2F0" w14:textId="03162572" w:rsidR="00D06866" w:rsidRPr="006977A4" w:rsidRDefault="003038FF"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hAnsi="Times New Roman" w:cs="Times New Roman"/>
          <w:noProof/>
          <w:sz w:val="28"/>
          <w:szCs w:val="28"/>
          <w:lang w:eastAsia="ru-RU"/>
        </w:rPr>
        <w:lastRenderedPageBreak/>
        <w:drawing>
          <wp:inline distT="0" distB="0" distL="0" distR="0" wp14:anchorId="03A728E3" wp14:editId="5134168B">
            <wp:extent cx="5775960" cy="2636520"/>
            <wp:effectExtent l="0" t="0" r="15240" b="11430"/>
            <wp:docPr id="19" name="Chart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17B94D-0889-42CC-9156-97B94B8BC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0A83DD8" w14:textId="54B71F90" w:rsidR="00683B8B" w:rsidRPr="006977A4" w:rsidRDefault="00683B8B"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Figure 3</w:t>
      </w:r>
      <w:r w:rsidR="004A4379" w:rsidRPr="006977A4">
        <w:rPr>
          <w:rFonts w:ascii="Times New Roman" w:eastAsia="TimesNewRomanPSMT" w:hAnsi="Times New Roman" w:cs="Times New Roman"/>
          <w:sz w:val="28"/>
          <w:szCs w:val="28"/>
          <w:lang w:val="en-US" w:eastAsia="ru-RU"/>
        </w:rPr>
        <w:t>0</w:t>
      </w:r>
      <w:r w:rsidRPr="006977A4">
        <w:rPr>
          <w:rFonts w:ascii="Times New Roman" w:eastAsia="TimesNewRomanPSMT" w:hAnsi="Times New Roman" w:cs="Times New Roman"/>
          <w:sz w:val="28"/>
          <w:szCs w:val="28"/>
          <w:lang w:val="en-US" w:eastAsia="ru-RU"/>
        </w:rPr>
        <w:t xml:space="preserve"> – Main indicators of ICT use in transport and warehousing, 2021</w:t>
      </w:r>
    </w:p>
    <w:p w14:paraId="3E8A0163" w14:textId="77B28563" w:rsidR="003038FF" w:rsidRPr="006977A4" w:rsidRDefault="00683B8B"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Note – Developed by the author based on data from The Bureau of National Statistics Agency for Strategic planning and reforms of the Republic of Kazakhstan</w:t>
      </w:r>
    </w:p>
    <w:p w14:paraId="783BF142" w14:textId="77777777" w:rsidR="00683B8B" w:rsidRPr="006977A4" w:rsidRDefault="00683B8B" w:rsidP="00970BCF">
      <w:pPr>
        <w:spacing w:after="0" w:line="240" w:lineRule="auto"/>
        <w:ind w:firstLine="709"/>
        <w:jc w:val="both"/>
        <w:rPr>
          <w:rFonts w:ascii="Times New Roman" w:eastAsia="TimesNewRomanPSMT" w:hAnsi="Times New Roman" w:cs="Times New Roman"/>
          <w:sz w:val="28"/>
          <w:szCs w:val="28"/>
          <w:lang w:val="en-US" w:eastAsia="ru-RU"/>
        </w:rPr>
      </w:pPr>
    </w:p>
    <w:p w14:paraId="101019A7" w14:textId="46ECB42A" w:rsidR="003038FF" w:rsidRPr="006977A4" w:rsidRDefault="00D01738"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The electronic invoice Internet portal was the most widely used information technology for transport and storage (5390 units) in 2021</w:t>
      </w:r>
      <w:r w:rsidR="003038FF" w:rsidRPr="006977A4">
        <w:rPr>
          <w:rFonts w:ascii="Times New Roman" w:eastAsia="TimesNewRomanPSMT" w:hAnsi="Times New Roman" w:cs="Times New Roman"/>
          <w:sz w:val="28"/>
          <w:szCs w:val="28"/>
          <w:lang w:val="en-US" w:eastAsia="ru-RU"/>
        </w:rPr>
        <w:t>.</w:t>
      </w:r>
      <w:r w:rsidR="00CC34E6" w:rsidRPr="006977A4">
        <w:rPr>
          <w:rFonts w:ascii="Times New Roman" w:eastAsia="TimesNewRomanPSMT" w:hAnsi="Times New Roman" w:cs="Times New Roman"/>
          <w:sz w:val="28"/>
          <w:szCs w:val="28"/>
          <w:lang w:val="en-US" w:eastAsia="ru-RU"/>
        </w:rPr>
        <w:t xml:space="preserve"> In addition,</w:t>
      </w:r>
      <w:r w:rsidR="003038FF" w:rsidRPr="006977A4">
        <w:rPr>
          <w:rFonts w:ascii="Times New Roman" w:eastAsia="TimesNewRomanPSMT" w:hAnsi="Times New Roman" w:cs="Times New Roman"/>
          <w:sz w:val="28"/>
          <w:szCs w:val="28"/>
          <w:lang w:val="en-US" w:eastAsia="ru-RU"/>
        </w:rPr>
        <w:t xml:space="preserve"> Internet resources and automated internal business processes are available in some enterprises</w:t>
      </w:r>
      <w:r w:rsidRPr="006977A4">
        <w:rPr>
          <w:rFonts w:ascii="Times New Roman" w:eastAsia="TimesNewRomanPSMT" w:hAnsi="Times New Roman" w:cs="Times New Roman"/>
          <w:sz w:val="28"/>
          <w:szCs w:val="28"/>
          <w:lang w:val="en-US" w:eastAsia="ru-RU"/>
        </w:rPr>
        <w:t xml:space="preserve"> (612 units)</w:t>
      </w:r>
      <w:r w:rsidR="003038FF" w:rsidRPr="006977A4">
        <w:rPr>
          <w:rFonts w:ascii="Times New Roman" w:eastAsia="TimesNewRomanPSMT" w:hAnsi="Times New Roman" w:cs="Times New Roman"/>
          <w:sz w:val="28"/>
          <w:szCs w:val="28"/>
          <w:lang w:val="en-US" w:eastAsia="ru-RU"/>
        </w:rPr>
        <w:t xml:space="preserve">. </w:t>
      </w:r>
      <w:r w:rsidR="00CC34E6" w:rsidRPr="006977A4">
        <w:rPr>
          <w:rFonts w:ascii="Times New Roman" w:eastAsia="TimesNewRomanPSMT" w:hAnsi="Times New Roman" w:cs="Times New Roman"/>
          <w:sz w:val="28"/>
          <w:szCs w:val="28"/>
          <w:lang w:val="en-US" w:eastAsia="ru-RU"/>
        </w:rPr>
        <w:t xml:space="preserve">However, </w:t>
      </w:r>
      <w:r w:rsidRPr="006977A4">
        <w:rPr>
          <w:rFonts w:ascii="Times New Roman" w:eastAsia="TimesNewRomanPSMT" w:hAnsi="Times New Roman" w:cs="Times New Roman"/>
          <w:sz w:val="28"/>
          <w:szCs w:val="28"/>
          <w:lang w:val="en-US" w:eastAsia="ru-RU"/>
        </w:rPr>
        <w:t>finding organizations that use printing (3D printers) services provided by other companies (35 units), RFID technology (61 units) and their 3D printers (35 units) is sporadic</w:t>
      </w:r>
      <w:r w:rsidR="004A4379" w:rsidRPr="006977A4">
        <w:rPr>
          <w:rFonts w:ascii="Times New Roman" w:eastAsia="TimesNewRomanPSMT" w:hAnsi="Times New Roman" w:cs="Times New Roman"/>
          <w:sz w:val="28"/>
          <w:szCs w:val="28"/>
          <w:lang w:val="en-US" w:eastAsia="ru-RU"/>
        </w:rPr>
        <w:t xml:space="preserve"> (Figure 31).</w:t>
      </w:r>
    </w:p>
    <w:p w14:paraId="3ACA7EC5" w14:textId="72E6758A" w:rsidR="003038FF" w:rsidRPr="006977A4" w:rsidRDefault="003038FF"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hAnsi="Times New Roman" w:cs="Times New Roman"/>
          <w:noProof/>
          <w:sz w:val="28"/>
          <w:szCs w:val="28"/>
          <w:lang w:eastAsia="ru-RU"/>
        </w:rPr>
        <w:drawing>
          <wp:inline distT="0" distB="0" distL="0" distR="0" wp14:anchorId="0E382E84" wp14:editId="48CCFF24">
            <wp:extent cx="5212080" cy="3208020"/>
            <wp:effectExtent l="0" t="0" r="7620" b="11430"/>
            <wp:docPr id="22" name="Chart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32AA91-91B4-4DFE-800B-4A57C11395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E7E0E5D" w14:textId="68D53F60" w:rsidR="003038FF" w:rsidRPr="006977A4" w:rsidRDefault="00683B8B"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Figure 3</w:t>
      </w:r>
      <w:r w:rsidR="004A4379" w:rsidRPr="006977A4">
        <w:rPr>
          <w:rFonts w:ascii="Times New Roman" w:eastAsia="TimesNewRomanPSMT" w:hAnsi="Times New Roman" w:cs="Times New Roman"/>
          <w:sz w:val="28"/>
          <w:szCs w:val="28"/>
          <w:lang w:val="en-US" w:eastAsia="ru-RU"/>
        </w:rPr>
        <w:t>1</w:t>
      </w:r>
      <w:r w:rsidRPr="006977A4">
        <w:rPr>
          <w:rFonts w:ascii="Times New Roman" w:eastAsia="TimesNewRomanPSMT" w:hAnsi="Times New Roman" w:cs="Times New Roman"/>
          <w:sz w:val="28"/>
          <w:szCs w:val="28"/>
          <w:lang w:val="en-US" w:eastAsia="ru-RU"/>
        </w:rPr>
        <w:t xml:space="preserve"> – The number of organizations using information technology systems for transport and warehousing, units in 2021</w:t>
      </w:r>
    </w:p>
    <w:p w14:paraId="49630722" w14:textId="77777777" w:rsidR="00683B8B" w:rsidRPr="006977A4" w:rsidRDefault="00683B8B"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Note – Developed by the author based on data from The Bureau of National Statistics Agency for Strategic planning and reforms of the Republic of Kazakhstan</w:t>
      </w:r>
    </w:p>
    <w:p w14:paraId="5D20AB93" w14:textId="77777777" w:rsidR="00683B8B" w:rsidRPr="006977A4" w:rsidRDefault="00683B8B" w:rsidP="00970BCF">
      <w:pPr>
        <w:spacing w:after="0" w:line="240" w:lineRule="auto"/>
        <w:ind w:firstLine="709"/>
        <w:jc w:val="both"/>
        <w:rPr>
          <w:rFonts w:ascii="Times New Roman" w:eastAsia="TimesNewRomanPSMT" w:hAnsi="Times New Roman" w:cs="Times New Roman"/>
          <w:sz w:val="28"/>
          <w:szCs w:val="28"/>
          <w:lang w:val="en-US" w:eastAsia="ru-RU"/>
        </w:rPr>
      </w:pPr>
    </w:p>
    <w:p w14:paraId="36C34AAF" w14:textId="62C15008" w:rsidR="003038FF" w:rsidRPr="006977A4" w:rsidRDefault="00CC34E6"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lastRenderedPageBreak/>
        <w:t>E</w:t>
      </w:r>
      <w:r w:rsidR="003038FF" w:rsidRPr="006977A4">
        <w:rPr>
          <w:rFonts w:ascii="Times New Roman" w:eastAsia="TimesNewRomanPSMT" w:hAnsi="Times New Roman" w:cs="Times New Roman"/>
          <w:sz w:val="28"/>
          <w:szCs w:val="28"/>
          <w:lang w:val="en-US" w:eastAsia="ru-RU"/>
        </w:rPr>
        <w:t>nterprises use the Internet to interact with customers, partners and other stakeholders through social networks</w:t>
      </w:r>
      <w:r w:rsidR="004A4379" w:rsidRPr="006977A4">
        <w:rPr>
          <w:rFonts w:ascii="Times New Roman" w:eastAsia="TimesNewRomanPSMT" w:hAnsi="Times New Roman" w:cs="Times New Roman"/>
          <w:sz w:val="28"/>
          <w:szCs w:val="28"/>
          <w:lang w:val="en-US" w:eastAsia="ru-RU"/>
        </w:rPr>
        <w:t xml:space="preserve"> - 1706</w:t>
      </w:r>
      <w:r w:rsidR="003038FF" w:rsidRPr="006977A4">
        <w:rPr>
          <w:rFonts w:ascii="Times New Roman" w:eastAsia="TimesNewRomanPSMT" w:hAnsi="Times New Roman" w:cs="Times New Roman"/>
          <w:sz w:val="28"/>
          <w:szCs w:val="28"/>
          <w:lang w:val="en-US" w:eastAsia="ru-RU"/>
        </w:rPr>
        <w:t>. A small proportion of enterprises receive orders for goods and services over the Internet</w:t>
      </w:r>
      <w:r w:rsidR="004A4379" w:rsidRPr="006977A4">
        <w:rPr>
          <w:rFonts w:ascii="Times New Roman" w:eastAsia="TimesNewRomanPSMT" w:hAnsi="Times New Roman" w:cs="Times New Roman"/>
          <w:sz w:val="28"/>
          <w:szCs w:val="28"/>
          <w:lang w:val="en-US" w:eastAsia="ru-RU"/>
        </w:rPr>
        <w:t xml:space="preserve"> (551)</w:t>
      </w:r>
      <w:r w:rsidR="003038FF" w:rsidRPr="006977A4">
        <w:rPr>
          <w:rFonts w:ascii="Times New Roman" w:eastAsia="TimesNewRomanPSMT" w:hAnsi="Times New Roman" w:cs="Times New Roman"/>
          <w:sz w:val="28"/>
          <w:szCs w:val="28"/>
          <w:lang w:val="en-US" w:eastAsia="ru-RU"/>
        </w:rPr>
        <w:t xml:space="preserve"> and order goods and services</w:t>
      </w:r>
      <w:r w:rsidR="004A4379" w:rsidRPr="006977A4">
        <w:rPr>
          <w:rFonts w:ascii="Times New Roman" w:eastAsia="TimesNewRomanPSMT" w:hAnsi="Times New Roman" w:cs="Times New Roman"/>
          <w:sz w:val="28"/>
          <w:szCs w:val="28"/>
          <w:lang w:val="en-US" w:eastAsia="ru-RU"/>
        </w:rPr>
        <w:t xml:space="preserve"> (647)</w:t>
      </w:r>
      <w:r w:rsidR="003038FF" w:rsidRPr="006977A4">
        <w:rPr>
          <w:rFonts w:ascii="Times New Roman" w:eastAsia="TimesNewRomanPSMT" w:hAnsi="Times New Roman" w:cs="Times New Roman"/>
          <w:sz w:val="28"/>
          <w:szCs w:val="28"/>
          <w:lang w:val="en-US" w:eastAsia="ru-RU"/>
        </w:rPr>
        <w:t>. Also, the share of organizations integrated into international Internet booking systems i</w:t>
      </w:r>
      <w:r w:rsidR="004A4379" w:rsidRPr="006977A4">
        <w:rPr>
          <w:rFonts w:ascii="Times New Roman" w:eastAsia="TimesNewRomanPSMT" w:hAnsi="Times New Roman" w:cs="Times New Roman"/>
          <w:sz w:val="28"/>
          <w:szCs w:val="28"/>
          <w:lang w:val="en-US" w:eastAsia="ru-RU"/>
        </w:rPr>
        <w:t>s 65 units (Figure 32).</w:t>
      </w:r>
    </w:p>
    <w:p w14:paraId="7D14E274" w14:textId="77777777" w:rsidR="003038FF" w:rsidRPr="006977A4" w:rsidRDefault="003038FF" w:rsidP="00970BCF">
      <w:pPr>
        <w:spacing w:after="0" w:line="240" w:lineRule="auto"/>
        <w:ind w:firstLine="709"/>
        <w:jc w:val="both"/>
        <w:rPr>
          <w:rFonts w:ascii="Times New Roman" w:eastAsia="TimesNewRomanPSMT" w:hAnsi="Times New Roman" w:cs="Times New Roman"/>
          <w:sz w:val="28"/>
          <w:szCs w:val="28"/>
          <w:lang w:val="en-US" w:eastAsia="ru-RU"/>
        </w:rPr>
      </w:pPr>
    </w:p>
    <w:p w14:paraId="2346733E" w14:textId="07D6F1C1" w:rsidR="003038FF" w:rsidRPr="006977A4" w:rsidRDefault="00DD26A4"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hAnsi="Times New Roman" w:cs="Times New Roman"/>
          <w:noProof/>
          <w:sz w:val="28"/>
          <w:szCs w:val="28"/>
          <w:lang w:eastAsia="ru-RU"/>
        </w:rPr>
        <w:drawing>
          <wp:inline distT="0" distB="0" distL="0" distR="0" wp14:anchorId="2353132D" wp14:editId="7E9D1AF0">
            <wp:extent cx="5250180" cy="3040380"/>
            <wp:effectExtent l="0" t="0" r="7620" b="7620"/>
            <wp:docPr id="35" name="Chart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6223FE-7730-4AB3-846F-370389AA88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23E9E1C" w14:textId="79C93BB0" w:rsidR="00683B8B" w:rsidRPr="006977A4" w:rsidRDefault="00683B8B"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Figure 3</w:t>
      </w:r>
      <w:r w:rsidR="004A4379" w:rsidRPr="006977A4">
        <w:rPr>
          <w:rFonts w:ascii="Times New Roman" w:eastAsia="TimesNewRomanPSMT" w:hAnsi="Times New Roman" w:cs="Times New Roman"/>
          <w:sz w:val="28"/>
          <w:szCs w:val="28"/>
          <w:lang w:val="en-US" w:eastAsia="ru-RU"/>
        </w:rPr>
        <w:t>2</w:t>
      </w:r>
      <w:r w:rsidRPr="006977A4">
        <w:rPr>
          <w:rFonts w:ascii="Times New Roman" w:eastAsia="TimesNewRomanPSMT" w:hAnsi="Times New Roman" w:cs="Times New Roman"/>
          <w:sz w:val="28"/>
          <w:szCs w:val="28"/>
          <w:lang w:val="en-US" w:eastAsia="ru-RU"/>
        </w:rPr>
        <w:t xml:space="preserve"> – Internet use by organizations for transport and warehousing, units 2021</w:t>
      </w:r>
    </w:p>
    <w:p w14:paraId="7F998D61" w14:textId="77777777" w:rsidR="00683B8B" w:rsidRPr="006977A4" w:rsidRDefault="00683B8B"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Note – Developed by the author based on data from The Bureau of National Statistics Agency for Strategic planning and reforms of the Republic of Kazakhstan</w:t>
      </w:r>
    </w:p>
    <w:p w14:paraId="4C1C9554" w14:textId="77777777" w:rsidR="00683B8B" w:rsidRPr="006977A4" w:rsidRDefault="00683B8B" w:rsidP="00970BCF">
      <w:pPr>
        <w:spacing w:after="0" w:line="240" w:lineRule="auto"/>
        <w:ind w:firstLine="709"/>
        <w:jc w:val="both"/>
        <w:rPr>
          <w:rFonts w:ascii="Times New Roman" w:eastAsia="TimesNewRomanPSMT" w:hAnsi="Times New Roman" w:cs="Times New Roman"/>
          <w:sz w:val="28"/>
          <w:szCs w:val="28"/>
          <w:lang w:val="en-US" w:eastAsia="ru-RU"/>
        </w:rPr>
      </w:pPr>
    </w:p>
    <w:p w14:paraId="16EEBC4D" w14:textId="0A0C60AF" w:rsidR="00DD26A4" w:rsidRPr="006977A4" w:rsidRDefault="00DD26A4"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 xml:space="preserve">The number of organizations using robotics for transport and warehousing is 36 </w:t>
      </w:r>
      <w:r w:rsidR="00ED1E96" w:rsidRPr="006977A4">
        <w:rPr>
          <w:rFonts w:ascii="Times New Roman" w:eastAsia="TimesNewRomanPSMT" w:hAnsi="Times New Roman" w:cs="Times New Roman"/>
          <w:sz w:val="28"/>
          <w:szCs w:val="28"/>
          <w:lang w:val="en-US" w:eastAsia="ru-RU"/>
        </w:rPr>
        <w:t>organizations:</w:t>
      </w:r>
      <w:r w:rsidRPr="006977A4">
        <w:rPr>
          <w:rFonts w:ascii="Times New Roman" w:eastAsia="TimesNewRomanPSMT" w:hAnsi="Times New Roman" w:cs="Times New Roman"/>
          <w:sz w:val="28"/>
          <w:szCs w:val="28"/>
          <w:lang w:val="en-US" w:eastAsia="ru-RU"/>
        </w:rPr>
        <w:t xml:space="preserve"> 18 industrial robots and 18 service robots.</w:t>
      </w:r>
      <w:r w:rsidR="00683B8B" w:rsidRPr="006977A4">
        <w:rPr>
          <w:rFonts w:ascii="Times New Roman" w:eastAsia="TimesNewRomanPSMT" w:hAnsi="Times New Roman" w:cs="Times New Roman"/>
          <w:sz w:val="28"/>
          <w:szCs w:val="28"/>
          <w:lang w:val="en-US" w:eastAsia="ru-RU"/>
        </w:rPr>
        <w:t xml:space="preserve"> </w:t>
      </w:r>
      <w:r w:rsidR="00CC34E6" w:rsidRPr="006977A4">
        <w:rPr>
          <w:rFonts w:ascii="Times New Roman" w:eastAsia="TimesNewRomanPSMT" w:hAnsi="Times New Roman" w:cs="Times New Roman"/>
          <w:sz w:val="28"/>
          <w:szCs w:val="28"/>
          <w:lang w:val="en-US" w:eastAsia="ru-RU"/>
        </w:rPr>
        <w:t>C</w:t>
      </w:r>
      <w:r w:rsidRPr="006977A4">
        <w:rPr>
          <w:rFonts w:ascii="Times New Roman" w:eastAsia="TimesNewRomanPSMT" w:hAnsi="Times New Roman" w:cs="Times New Roman"/>
          <w:sz w:val="28"/>
          <w:szCs w:val="28"/>
          <w:lang w:val="en-US" w:eastAsia="ru-RU"/>
        </w:rPr>
        <w:t xml:space="preserve">ompanies in the field of transport and logistics use the services of third-party organizations and specialists related to information technology </w:t>
      </w:r>
      <w:r w:rsidR="00683B8B" w:rsidRPr="006977A4">
        <w:rPr>
          <w:rFonts w:ascii="Times New Roman" w:eastAsia="TimesNewRomanPSMT" w:hAnsi="Times New Roman" w:cs="Times New Roman"/>
          <w:sz w:val="28"/>
          <w:szCs w:val="28"/>
          <w:lang w:val="en-US" w:eastAsia="ru-RU"/>
        </w:rPr>
        <w:t>–</w:t>
      </w:r>
      <w:r w:rsidRPr="006977A4">
        <w:rPr>
          <w:rFonts w:ascii="Times New Roman" w:eastAsia="TimesNewRomanPSMT" w:hAnsi="Times New Roman" w:cs="Times New Roman"/>
          <w:sz w:val="28"/>
          <w:szCs w:val="28"/>
          <w:lang w:val="en-US" w:eastAsia="ru-RU"/>
        </w:rPr>
        <w:t xml:space="preserve"> </w:t>
      </w:r>
      <w:r w:rsidR="00683B8B" w:rsidRPr="006977A4">
        <w:rPr>
          <w:rFonts w:ascii="Times New Roman" w:eastAsia="TimesNewRomanPSMT" w:hAnsi="Times New Roman" w:cs="Times New Roman"/>
          <w:sz w:val="28"/>
          <w:szCs w:val="28"/>
          <w:lang w:val="en-US" w:eastAsia="ru-RU"/>
        </w:rPr>
        <w:t xml:space="preserve">81,8 </w:t>
      </w:r>
      <w:r w:rsidRPr="006977A4">
        <w:rPr>
          <w:rFonts w:ascii="Times New Roman" w:eastAsia="TimesNewRomanPSMT" w:hAnsi="Times New Roman" w:cs="Times New Roman"/>
          <w:sz w:val="28"/>
          <w:szCs w:val="28"/>
          <w:lang w:val="en-US" w:eastAsia="ru-RU"/>
        </w:rPr>
        <w:t xml:space="preserve">% of all ICT costs. The cost of purchasing software </w:t>
      </w:r>
      <w:r w:rsidR="00CC34E6" w:rsidRPr="006977A4">
        <w:rPr>
          <w:rFonts w:ascii="Times New Roman" w:eastAsia="TimesNewRomanPSMT" w:hAnsi="Times New Roman" w:cs="Times New Roman"/>
          <w:sz w:val="28"/>
          <w:szCs w:val="28"/>
          <w:lang w:val="en-US" w:eastAsia="ru-RU"/>
        </w:rPr>
        <w:t>based on</w:t>
      </w:r>
      <w:r w:rsidRPr="006977A4">
        <w:rPr>
          <w:rFonts w:ascii="Times New Roman" w:eastAsia="TimesNewRomanPSMT" w:hAnsi="Times New Roman" w:cs="Times New Roman"/>
          <w:sz w:val="28"/>
          <w:szCs w:val="28"/>
          <w:lang w:val="en-US" w:eastAsia="ru-RU"/>
        </w:rPr>
        <w:t xml:space="preserve"> a license agreement is </w:t>
      </w:r>
      <w:r w:rsidR="00683B8B" w:rsidRPr="006977A4">
        <w:rPr>
          <w:rFonts w:ascii="Times New Roman" w:eastAsia="TimesNewRomanPSMT" w:hAnsi="Times New Roman" w:cs="Times New Roman"/>
          <w:sz w:val="28"/>
          <w:szCs w:val="28"/>
          <w:lang w:val="en-US" w:eastAsia="ru-RU"/>
        </w:rPr>
        <w:t>6096,2</w:t>
      </w:r>
      <w:r w:rsidRPr="006977A4">
        <w:rPr>
          <w:rFonts w:ascii="Times New Roman" w:eastAsia="TimesNewRomanPSMT" w:hAnsi="Times New Roman" w:cs="Times New Roman"/>
          <w:sz w:val="28"/>
          <w:szCs w:val="28"/>
          <w:lang w:val="en-US" w:eastAsia="ru-RU"/>
        </w:rPr>
        <w:t xml:space="preserve"> million tenge </w:t>
      </w:r>
      <w:r w:rsidR="00683B8B" w:rsidRPr="006977A4">
        <w:rPr>
          <w:rFonts w:ascii="Times New Roman" w:eastAsia="TimesNewRomanPSMT" w:hAnsi="Times New Roman" w:cs="Times New Roman"/>
          <w:sz w:val="28"/>
          <w:szCs w:val="28"/>
          <w:lang w:val="en-US" w:eastAsia="ru-RU"/>
        </w:rPr>
        <w:t>–</w:t>
      </w:r>
      <w:r w:rsidRPr="006977A4">
        <w:rPr>
          <w:rFonts w:ascii="Times New Roman" w:eastAsia="TimesNewRomanPSMT" w:hAnsi="Times New Roman" w:cs="Times New Roman"/>
          <w:sz w:val="28"/>
          <w:szCs w:val="28"/>
          <w:lang w:val="en-US" w:eastAsia="ru-RU"/>
        </w:rPr>
        <w:t xml:space="preserve"> </w:t>
      </w:r>
      <w:r w:rsidR="00683B8B" w:rsidRPr="006977A4">
        <w:rPr>
          <w:rFonts w:ascii="Times New Roman" w:eastAsia="TimesNewRomanPSMT" w:hAnsi="Times New Roman" w:cs="Times New Roman"/>
          <w:sz w:val="28"/>
          <w:szCs w:val="28"/>
          <w:lang w:val="en-US" w:eastAsia="ru-RU"/>
        </w:rPr>
        <w:t>17,5</w:t>
      </w:r>
      <w:r w:rsidRPr="006977A4">
        <w:rPr>
          <w:rFonts w:ascii="Times New Roman" w:eastAsia="TimesNewRomanPSMT" w:hAnsi="Times New Roman" w:cs="Times New Roman"/>
          <w:sz w:val="28"/>
          <w:szCs w:val="28"/>
          <w:lang w:val="en-US" w:eastAsia="ru-RU"/>
        </w:rPr>
        <w:t xml:space="preserve">%. A negligible share of </w:t>
      </w:r>
      <w:r w:rsidR="00CC34E6" w:rsidRPr="006977A4">
        <w:rPr>
          <w:rFonts w:ascii="Times New Roman" w:eastAsia="TimesNewRomanPSMT" w:hAnsi="Times New Roman" w:cs="Times New Roman"/>
          <w:sz w:val="28"/>
          <w:szCs w:val="28"/>
          <w:lang w:val="en-US" w:eastAsia="ru-RU"/>
        </w:rPr>
        <w:t>ICT cost</w:t>
      </w:r>
      <w:r w:rsidRPr="006977A4">
        <w:rPr>
          <w:rFonts w:ascii="Times New Roman" w:eastAsia="TimesNewRomanPSMT" w:hAnsi="Times New Roman" w:cs="Times New Roman"/>
          <w:sz w:val="28"/>
          <w:szCs w:val="28"/>
          <w:lang w:val="en-US" w:eastAsia="ru-RU"/>
        </w:rPr>
        <w:t xml:space="preserve"> is independent software development within the organization </w:t>
      </w:r>
      <w:r w:rsidR="00683B8B" w:rsidRPr="006977A4">
        <w:rPr>
          <w:rFonts w:ascii="Times New Roman" w:eastAsia="TimesNewRomanPSMT" w:hAnsi="Times New Roman" w:cs="Times New Roman"/>
          <w:sz w:val="28"/>
          <w:szCs w:val="28"/>
          <w:lang w:val="en-US" w:eastAsia="ru-RU"/>
        </w:rPr>
        <w:t xml:space="preserve">(0,4%) </w:t>
      </w:r>
      <w:r w:rsidRPr="006977A4">
        <w:rPr>
          <w:rFonts w:ascii="Times New Roman" w:eastAsia="TimesNewRomanPSMT" w:hAnsi="Times New Roman" w:cs="Times New Roman"/>
          <w:sz w:val="28"/>
          <w:szCs w:val="28"/>
          <w:lang w:val="en-US" w:eastAsia="ru-RU"/>
        </w:rPr>
        <w:t>and employee training related to the development and use of ICT</w:t>
      </w:r>
      <w:r w:rsidR="00683B8B" w:rsidRPr="006977A4">
        <w:rPr>
          <w:rFonts w:ascii="Times New Roman" w:eastAsia="TimesNewRomanPSMT" w:hAnsi="Times New Roman" w:cs="Times New Roman"/>
          <w:sz w:val="28"/>
          <w:szCs w:val="28"/>
          <w:lang w:val="en-US" w:eastAsia="ru-RU"/>
        </w:rPr>
        <w:t xml:space="preserve"> (0,3%)</w:t>
      </w:r>
      <w:r w:rsidR="004A4379" w:rsidRPr="006977A4">
        <w:rPr>
          <w:rFonts w:ascii="Times New Roman" w:eastAsia="TimesNewRomanPSMT" w:hAnsi="Times New Roman" w:cs="Times New Roman"/>
          <w:sz w:val="28"/>
          <w:szCs w:val="28"/>
          <w:lang w:val="en-US" w:eastAsia="ru-RU"/>
        </w:rPr>
        <w:t xml:space="preserve"> (Figure 33).</w:t>
      </w:r>
    </w:p>
    <w:p w14:paraId="5AB4D949" w14:textId="7EF1670E" w:rsidR="00DD26A4" w:rsidRPr="006977A4" w:rsidRDefault="00DD26A4"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hAnsi="Times New Roman" w:cs="Times New Roman"/>
          <w:noProof/>
          <w:sz w:val="28"/>
          <w:szCs w:val="28"/>
          <w:lang w:eastAsia="ru-RU"/>
        </w:rPr>
        <w:lastRenderedPageBreak/>
        <w:drawing>
          <wp:inline distT="0" distB="0" distL="0" distR="0" wp14:anchorId="0E0B7C93" wp14:editId="25943105">
            <wp:extent cx="4907280" cy="4206240"/>
            <wp:effectExtent l="0" t="0" r="7620" b="3810"/>
            <wp:docPr id="70" name="Chart 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1DAB36-0F61-4CC0-A8F2-CF0E6FC9CD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87E60BE" w14:textId="7A59E01D" w:rsidR="00683B8B" w:rsidRPr="006977A4" w:rsidRDefault="00683B8B"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Figure 3</w:t>
      </w:r>
      <w:r w:rsidR="004A4379" w:rsidRPr="006977A4">
        <w:rPr>
          <w:rFonts w:ascii="Times New Roman" w:eastAsia="TimesNewRomanPSMT" w:hAnsi="Times New Roman" w:cs="Times New Roman"/>
          <w:sz w:val="28"/>
          <w:szCs w:val="28"/>
          <w:lang w:val="en-US" w:eastAsia="ru-RU"/>
        </w:rPr>
        <w:t>3</w:t>
      </w:r>
      <w:r w:rsidRPr="006977A4">
        <w:rPr>
          <w:rFonts w:ascii="Times New Roman" w:eastAsia="TimesNewRomanPSMT" w:hAnsi="Times New Roman" w:cs="Times New Roman"/>
          <w:sz w:val="28"/>
          <w:szCs w:val="28"/>
          <w:lang w:val="en-US" w:eastAsia="ru-RU"/>
        </w:rPr>
        <w:t xml:space="preserve"> – Costs of organizations for ICT for transport and warehousing, 2021</w:t>
      </w:r>
    </w:p>
    <w:p w14:paraId="0100F294" w14:textId="77777777" w:rsidR="00683B8B" w:rsidRPr="006977A4" w:rsidRDefault="00683B8B"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Note – Developed by the author based on data from The Bureau of National Statistics Agency for Strategic planning and reforms of the Republic of Kazakhstan</w:t>
      </w:r>
    </w:p>
    <w:p w14:paraId="1F0251AE" w14:textId="77777777" w:rsidR="00DD26A4" w:rsidRPr="006977A4" w:rsidRDefault="00DD26A4" w:rsidP="00970BCF">
      <w:pPr>
        <w:spacing w:after="0" w:line="240" w:lineRule="auto"/>
        <w:ind w:firstLine="709"/>
        <w:jc w:val="both"/>
        <w:rPr>
          <w:rFonts w:ascii="Times New Roman" w:eastAsia="TimesNewRomanPSMT" w:hAnsi="Times New Roman" w:cs="Times New Roman"/>
          <w:sz w:val="28"/>
          <w:szCs w:val="28"/>
          <w:lang w:val="en-US" w:eastAsia="ru-RU"/>
        </w:rPr>
      </w:pPr>
    </w:p>
    <w:p w14:paraId="16C12333" w14:textId="6A7E0683" w:rsidR="00DD26A4" w:rsidRPr="006977A4" w:rsidRDefault="00DD26A4"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 xml:space="preserve">In transport and warehousing, employees are computer literate and undergo computer literacy training. In general, the need for </w:t>
      </w:r>
      <w:r w:rsidR="00CC34E6" w:rsidRPr="006977A4">
        <w:rPr>
          <w:rFonts w:ascii="Times New Roman" w:eastAsia="TimesNewRomanPSMT" w:hAnsi="Times New Roman" w:cs="Times New Roman"/>
          <w:sz w:val="28"/>
          <w:szCs w:val="28"/>
          <w:lang w:val="en-US" w:eastAsia="ru-RU"/>
        </w:rPr>
        <w:t>ICT specialists</w:t>
      </w:r>
      <w:r w:rsidRPr="006977A4">
        <w:rPr>
          <w:rFonts w:ascii="Times New Roman" w:eastAsia="TimesNewRomanPSMT" w:hAnsi="Times New Roman" w:cs="Times New Roman"/>
          <w:sz w:val="28"/>
          <w:szCs w:val="28"/>
          <w:lang w:val="en-US" w:eastAsia="ru-RU"/>
        </w:rPr>
        <w:t xml:space="preserve"> is 2</w:t>
      </w:r>
      <w:r w:rsidR="00D01738" w:rsidRPr="006977A4">
        <w:rPr>
          <w:rFonts w:ascii="Times New Roman" w:eastAsia="TimesNewRomanPSMT" w:hAnsi="Times New Roman" w:cs="Times New Roman"/>
          <w:sz w:val="28"/>
          <w:szCs w:val="28"/>
          <w:lang w:val="en-US" w:eastAsia="ru-RU"/>
        </w:rPr>
        <w:t>54</w:t>
      </w:r>
      <w:r w:rsidRPr="006977A4">
        <w:rPr>
          <w:rFonts w:ascii="Times New Roman" w:eastAsia="TimesNewRomanPSMT" w:hAnsi="Times New Roman" w:cs="Times New Roman"/>
          <w:sz w:val="28"/>
          <w:szCs w:val="28"/>
          <w:lang w:val="en-US" w:eastAsia="ru-RU"/>
        </w:rPr>
        <w:t xml:space="preserve"> people</w:t>
      </w:r>
      <w:r w:rsidR="00CC34E6" w:rsidRPr="006977A4">
        <w:rPr>
          <w:rFonts w:ascii="Times New Roman" w:eastAsia="TimesNewRomanPSMT" w:hAnsi="Times New Roman" w:cs="Times New Roman"/>
          <w:sz w:val="28"/>
          <w:szCs w:val="28"/>
          <w:lang w:val="en-US" w:eastAsia="ru-RU"/>
        </w:rPr>
        <w:t xml:space="preserve"> — t</w:t>
      </w:r>
      <w:r w:rsidRPr="006977A4">
        <w:rPr>
          <w:rFonts w:ascii="Times New Roman" w:eastAsia="TimesNewRomanPSMT" w:hAnsi="Times New Roman" w:cs="Times New Roman"/>
          <w:sz w:val="28"/>
          <w:szCs w:val="28"/>
          <w:lang w:val="en-US" w:eastAsia="ru-RU"/>
        </w:rPr>
        <w:t xml:space="preserve">he number of organizations with ICT specialists </w:t>
      </w:r>
      <w:r w:rsidR="00D01738" w:rsidRPr="006977A4">
        <w:rPr>
          <w:rFonts w:ascii="Times New Roman" w:eastAsia="TimesNewRomanPSMT" w:hAnsi="Times New Roman" w:cs="Times New Roman"/>
          <w:sz w:val="28"/>
          <w:szCs w:val="28"/>
          <w:lang w:val="en-US" w:eastAsia="ru-RU"/>
        </w:rPr>
        <w:t>is 387</w:t>
      </w:r>
      <w:r w:rsidR="004A4379" w:rsidRPr="006977A4">
        <w:rPr>
          <w:rFonts w:ascii="Times New Roman" w:eastAsia="TimesNewRomanPSMT" w:hAnsi="Times New Roman" w:cs="Times New Roman"/>
          <w:sz w:val="28"/>
          <w:szCs w:val="28"/>
          <w:lang w:val="en-US" w:eastAsia="ru-RU"/>
        </w:rPr>
        <w:t xml:space="preserve"> (Figure 34).</w:t>
      </w:r>
    </w:p>
    <w:p w14:paraId="0A701680" w14:textId="77777777" w:rsidR="00DD26A4" w:rsidRPr="006977A4" w:rsidRDefault="00DD26A4" w:rsidP="00970BCF">
      <w:pPr>
        <w:spacing w:after="0" w:line="240" w:lineRule="auto"/>
        <w:ind w:firstLine="709"/>
        <w:jc w:val="both"/>
        <w:rPr>
          <w:rFonts w:ascii="Times New Roman" w:eastAsia="TimesNewRomanPSMT" w:hAnsi="Times New Roman" w:cs="Times New Roman"/>
          <w:sz w:val="28"/>
          <w:szCs w:val="28"/>
          <w:lang w:val="en-US" w:eastAsia="ru-RU"/>
        </w:rPr>
      </w:pPr>
    </w:p>
    <w:p w14:paraId="49B8A2E5" w14:textId="65CFCFD6" w:rsidR="00DD26A4" w:rsidRPr="006977A4" w:rsidRDefault="00DD26A4"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hAnsi="Times New Roman" w:cs="Times New Roman"/>
          <w:noProof/>
          <w:sz w:val="28"/>
          <w:szCs w:val="28"/>
          <w:lang w:eastAsia="ru-RU"/>
        </w:rPr>
        <w:drawing>
          <wp:inline distT="0" distB="0" distL="0" distR="0" wp14:anchorId="70651FB4" wp14:editId="13D1317E">
            <wp:extent cx="4930140" cy="3086100"/>
            <wp:effectExtent l="0" t="0" r="3810" b="0"/>
            <wp:docPr id="71" name="Chart 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FB639E-31B9-4999-A0C8-1653DD6E0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A7EE1C6" w14:textId="5495F995" w:rsidR="00683B8B" w:rsidRPr="006977A4" w:rsidRDefault="00CB45AB"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lastRenderedPageBreak/>
        <w:t>Figure</w:t>
      </w:r>
      <w:r w:rsidR="00683B8B" w:rsidRPr="006977A4">
        <w:rPr>
          <w:rFonts w:ascii="Times New Roman" w:eastAsia="TimesNewRomanPSMT" w:hAnsi="Times New Roman" w:cs="Times New Roman"/>
          <w:sz w:val="28"/>
          <w:szCs w:val="28"/>
          <w:lang w:val="en-US" w:eastAsia="ru-RU"/>
        </w:rPr>
        <w:t xml:space="preserve"> </w:t>
      </w:r>
      <w:r w:rsidR="004A4379" w:rsidRPr="006977A4">
        <w:rPr>
          <w:rFonts w:ascii="Times New Roman" w:eastAsia="TimesNewRomanPSMT" w:hAnsi="Times New Roman" w:cs="Times New Roman"/>
          <w:sz w:val="28"/>
          <w:szCs w:val="28"/>
          <w:lang w:val="en-US" w:eastAsia="ru-RU"/>
        </w:rPr>
        <w:t>34</w:t>
      </w:r>
      <w:r w:rsidR="00683B8B" w:rsidRPr="006977A4">
        <w:rPr>
          <w:rFonts w:ascii="Times New Roman" w:eastAsia="TimesNewRomanPSMT" w:hAnsi="Times New Roman" w:cs="Times New Roman"/>
          <w:sz w:val="28"/>
          <w:szCs w:val="28"/>
          <w:lang w:val="en-US" w:eastAsia="ru-RU"/>
        </w:rPr>
        <w:t xml:space="preserve"> – ICT specialists and knowledge for transport and warehousing in 2021</w:t>
      </w:r>
    </w:p>
    <w:p w14:paraId="1C66C8B2" w14:textId="77777777" w:rsidR="00683B8B" w:rsidRPr="006977A4" w:rsidRDefault="00683B8B"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Note – Developed by the author based on data from The Bureau of National Statistics Agency for Strategic planning and reforms of the Republic of Kazakhstan</w:t>
      </w:r>
    </w:p>
    <w:p w14:paraId="53CDE966" w14:textId="77777777" w:rsidR="00DD26A4" w:rsidRPr="006977A4" w:rsidRDefault="00DD26A4" w:rsidP="00970BCF">
      <w:pPr>
        <w:spacing w:after="0" w:line="240" w:lineRule="auto"/>
        <w:ind w:firstLine="709"/>
        <w:jc w:val="both"/>
        <w:rPr>
          <w:rFonts w:ascii="Times New Roman" w:eastAsia="TimesNewRomanPSMT" w:hAnsi="Times New Roman" w:cs="Times New Roman"/>
          <w:sz w:val="28"/>
          <w:szCs w:val="28"/>
          <w:lang w:val="en-US" w:eastAsia="ru-RU"/>
        </w:rPr>
      </w:pPr>
    </w:p>
    <w:p w14:paraId="42F2BBD7" w14:textId="0C4C6C53" w:rsidR="00AE383E" w:rsidRPr="006977A4" w:rsidRDefault="00662A06"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 xml:space="preserve">Kazakhstan's logistics infrastructure is represented by seaports, dry ports, terminals, transport and logistics </w:t>
      </w:r>
      <w:r w:rsidR="00DD6D81" w:rsidRPr="006977A4">
        <w:rPr>
          <w:rFonts w:ascii="Times New Roman" w:eastAsia="TimesNewRomanPSMT" w:hAnsi="Times New Roman" w:cs="Times New Roman"/>
          <w:sz w:val="28"/>
          <w:szCs w:val="28"/>
          <w:lang w:val="en-US" w:eastAsia="ru-RU"/>
        </w:rPr>
        <w:t>centers</w:t>
      </w:r>
      <w:r w:rsidRPr="006977A4">
        <w:rPr>
          <w:rFonts w:ascii="Times New Roman" w:eastAsia="TimesNewRomanPSMT" w:hAnsi="Times New Roman" w:cs="Times New Roman"/>
          <w:sz w:val="28"/>
          <w:szCs w:val="28"/>
          <w:lang w:val="en-US" w:eastAsia="ru-RU"/>
        </w:rPr>
        <w:t>, warehouses,</w:t>
      </w:r>
      <w:r w:rsidR="00DD6D81" w:rsidRPr="006977A4">
        <w:rPr>
          <w:rFonts w:ascii="Times New Roman" w:eastAsia="TimesNewRomanPSMT" w:hAnsi="Times New Roman" w:cs="Times New Roman"/>
          <w:sz w:val="28"/>
          <w:szCs w:val="28"/>
          <w:lang w:val="en-US" w:eastAsia="ru-RU"/>
        </w:rPr>
        <w:t xml:space="preserve"> and other facilities. </w:t>
      </w:r>
      <w:r w:rsidR="00AE383E" w:rsidRPr="006977A4">
        <w:rPr>
          <w:rFonts w:ascii="Times New Roman" w:eastAsia="TimesNewRomanPSMT" w:hAnsi="Times New Roman" w:cs="Times New Roman"/>
          <w:sz w:val="28"/>
          <w:szCs w:val="28"/>
          <w:lang w:val="en-US" w:eastAsia="ru-RU"/>
        </w:rPr>
        <w:t xml:space="preserve">In international transport, border stations, border crossings, terminals, </w:t>
      </w:r>
      <w:r w:rsidR="00D01738" w:rsidRPr="006977A4">
        <w:rPr>
          <w:rFonts w:ascii="Times New Roman" w:eastAsia="TimesNewRomanPSMT" w:hAnsi="Times New Roman" w:cs="Times New Roman"/>
          <w:sz w:val="28"/>
          <w:szCs w:val="28"/>
          <w:lang w:val="en-US" w:eastAsia="ru-RU"/>
        </w:rPr>
        <w:t xml:space="preserve">and </w:t>
      </w:r>
      <w:r w:rsidR="00ED1E96" w:rsidRPr="006977A4">
        <w:rPr>
          <w:rFonts w:ascii="Times New Roman" w:eastAsia="TimesNewRomanPSMT" w:hAnsi="Times New Roman" w:cs="Times New Roman"/>
          <w:sz w:val="28"/>
          <w:szCs w:val="28"/>
          <w:lang w:val="en-US" w:eastAsia="ru-RU"/>
        </w:rPr>
        <w:t>transport</w:t>
      </w:r>
      <w:r w:rsidR="000551DB" w:rsidRPr="006977A4">
        <w:rPr>
          <w:rFonts w:ascii="Times New Roman" w:eastAsia="TimesNewRomanPSMT" w:hAnsi="Times New Roman" w:cs="Times New Roman"/>
          <w:sz w:val="28"/>
          <w:szCs w:val="28"/>
          <w:lang w:val="en-US" w:eastAsia="ru-RU"/>
        </w:rPr>
        <w:t>ation</w:t>
      </w:r>
      <w:r w:rsidR="00ED1E96" w:rsidRPr="006977A4">
        <w:rPr>
          <w:rFonts w:ascii="Times New Roman" w:eastAsia="TimesNewRomanPSMT" w:hAnsi="Times New Roman" w:cs="Times New Roman"/>
          <w:sz w:val="28"/>
          <w:szCs w:val="28"/>
          <w:lang w:val="en-US" w:eastAsia="ru-RU"/>
        </w:rPr>
        <w:t xml:space="preserve"> and logistics centres</w:t>
      </w:r>
      <w:r w:rsidR="00D01738" w:rsidRPr="006977A4">
        <w:rPr>
          <w:rFonts w:ascii="Times New Roman" w:eastAsia="TimesNewRomanPSMT" w:hAnsi="Times New Roman" w:cs="Times New Roman"/>
          <w:sz w:val="28"/>
          <w:szCs w:val="28"/>
          <w:lang w:val="en-US" w:eastAsia="ru-RU"/>
        </w:rPr>
        <w:t xml:space="preserve"> are essential</w:t>
      </w:r>
      <w:r w:rsidR="00AE383E" w:rsidRPr="006977A4">
        <w:rPr>
          <w:rFonts w:ascii="Times New Roman" w:eastAsia="TimesNewRomanPSMT" w:hAnsi="Times New Roman" w:cs="Times New Roman"/>
          <w:sz w:val="28"/>
          <w:szCs w:val="28"/>
          <w:lang w:val="en-US" w:eastAsia="ru-RU"/>
        </w:rPr>
        <w:t xml:space="preserve">. </w:t>
      </w:r>
      <w:r w:rsidRPr="006977A4">
        <w:rPr>
          <w:rFonts w:ascii="Times New Roman" w:eastAsia="TimesNewRomanPSMT" w:hAnsi="Times New Roman" w:cs="Times New Roman"/>
          <w:sz w:val="28"/>
          <w:szCs w:val="28"/>
          <w:lang w:val="en-US" w:eastAsia="ru-RU"/>
        </w:rPr>
        <w:t>Primari</w:t>
      </w:r>
      <w:r w:rsidR="00AE383E" w:rsidRPr="006977A4">
        <w:rPr>
          <w:rFonts w:ascii="Times New Roman" w:eastAsia="TimesNewRomanPSMT" w:hAnsi="Times New Roman" w:cs="Times New Roman"/>
          <w:sz w:val="28"/>
          <w:szCs w:val="28"/>
          <w:lang w:val="en-US" w:eastAsia="ru-RU"/>
        </w:rPr>
        <w:t xml:space="preserve">ly, it is </w:t>
      </w:r>
      <w:r w:rsidR="00D01738" w:rsidRPr="006977A4">
        <w:rPr>
          <w:rFonts w:ascii="Times New Roman" w:eastAsia="TimesNewRomanPSMT" w:hAnsi="Times New Roman" w:cs="Times New Roman"/>
          <w:sz w:val="28"/>
          <w:szCs w:val="28"/>
          <w:lang w:val="en-US" w:eastAsia="ru-RU"/>
        </w:rPr>
        <w:t>cruc</w:t>
      </w:r>
      <w:r w:rsidRPr="006977A4">
        <w:rPr>
          <w:rFonts w:ascii="Times New Roman" w:eastAsia="TimesNewRomanPSMT" w:hAnsi="Times New Roman" w:cs="Times New Roman"/>
          <w:sz w:val="28"/>
          <w:szCs w:val="28"/>
          <w:lang w:val="en-US" w:eastAsia="ru-RU"/>
        </w:rPr>
        <w:t>ial</w:t>
      </w:r>
      <w:r w:rsidR="00AE383E" w:rsidRPr="006977A4">
        <w:rPr>
          <w:rFonts w:ascii="Times New Roman" w:eastAsia="TimesNewRomanPSMT" w:hAnsi="Times New Roman" w:cs="Times New Roman"/>
          <w:sz w:val="28"/>
          <w:szCs w:val="28"/>
          <w:lang w:val="en-US" w:eastAsia="ru-RU"/>
        </w:rPr>
        <w:t xml:space="preserve"> to develop logistics hubs of </w:t>
      </w:r>
      <w:r w:rsidR="00D01738" w:rsidRPr="006977A4">
        <w:rPr>
          <w:rFonts w:ascii="Times New Roman" w:eastAsia="TimesNewRomanPSMT" w:hAnsi="Times New Roman" w:cs="Times New Roman"/>
          <w:sz w:val="28"/>
          <w:szCs w:val="28"/>
          <w:lang w:val="en-US" w:eastAsia="ru-RU"/>
        </w:rPr>
        <w:t>glob</w:t>
      </w:r>
      <w:r w:rsidR="00AE383E" w:rsidRPr="006977A4">
        <w:rPr>
          <w:rFonts w:ascii="Times New Roman" w:eastAsia="TimesNewRomanPSMT" w:hAnsi="Times New Roman" w:cs="Times New Roman"/>
          <w:sz w:val="28"/>
          <w:szCs w:val="28"/>
          <w:lang w:val="en-US" w:eastAsia="ru-RU"/>
        </w:rPr>
        <w:t>al importance.</w:t>
      </w:r>
      <w:r w:rsidR="00B809B5" w:rsidRPr="006977A4">
        <w:rPr>
          <w:rFonts w:ascii="Times New Roman" w:eastAsia="TimesNewRomanPSMT" w:hAnsi="Times New Roman" w:cs="Times New Roman"/>
          <w:sz w:val="28"/>
          <w:szCs w:val="28"/>
          <w:lang w:val="en-US" w:eastAsia="ru-RU"/>
        </w:rPr>
        <w:t xml:space="preserve"> Also, the development of transport and logistics infrastructure has a positive effect on regional economic development [36</w:t>
      </w:r>
      <w:r w:rsidR="00642661" w:rsidRPr="006977A4">
        <w:rPr>
          <w:rFonts w:ascii="Times New Roman" w:eastAsia="TimesNewRomanPSMT" w:hAnsi="Times New Roman" w:cs="Times New Roman"/>
          <w:sz w:val="28"/>
          <w:szCs w:val="28"/>
          <w:lang w:val="en-US" w:eastAsia="ru-RU"/>
        </w:rPr>
        <w:t>, 40</w:t>
      </w:r>
      <w:r w:rsidR="00B809B5" w:rsidRPr="006977A4">
        <w:rPr>
          <w:rFonts w:ascii="Times New Roman" w:eastAsia="TimesNewRomanPSMT" w:hAnsi="Times New Roman" w:cs="Times New Roman"/>
          <w:sz w:val="28"/>
          <w:szCs w:val="28"/>
          <w:lang w:val="en-US" w:eastAsia="ru-RU"/>
        </w:rPr>
        <w:t>].</w:t>
      </w:r>
      <w:r w:rsidR="003E347B" w:rsidRPr="006977A4">
        <w:rPr>
          <w:rFonts w:ascii="Times New Roman" w:eastAsia="TimesNewRomanPSMT" w:hAnsi="Times New Roman" w:cs="Times New Roman"/>
          <w:sz w:val="28"/>
          <w:szCs w:val="28"/>
          <w:lang w:val="en-US" w:eastAsia="ru-RU"/>
        </w:rPr>
        <w:t xml:space="preserve"> In addition, the formation of transport and logistics infrastructure adapted to the modern logistics system and goods movement technology</w:t>
      </w:r>
      <w:r w:rsidR="00D757F0" w:rsidRPr="006977A4">
        <w:rPr>
          <w:rFonts w:ascii="Times New Roman" w:eastAsia="TimesNewRomanPSMT" w:hAnsi="Times New Roman" w:cs="Times New Roman"/>
          <w:sz w:val="28"/>
          <w:szCs w:val="28"/>
          <w:lang w:val="en-US" w:eastAsia="ru-RU"/>
        </w:rPr>
        <w:t xml:space="preserve">, </w:t>
      </w:r>
      <w:r w:rsidR="00787CEB" w:rsidRPr="006977A4">
        <w:rPr>
          <w:rFonts w:ascii="Times New Roman" w:eastAsia="TimesNewRomanPSMT" w:hAnsi="Times New Roman" w:cs="Times New Roman"/>
          <w:sz w:val="28"/>
          <w:szCs w:val="28"/>
          <w:lang w:val="en-US" w:eastAsia="ru-RU"/>
        </w:rPr>
        <w:t>development of</w:t>
      </w:r>
      <w:r w:rsidR="00D757F0" w:rsidRPr="006977A4">
        <w:rPr>
          <w:rFonts w:ascii="Times New Roman" w:eastAsia="TimesNewRomanPSMT" w:hAnsi="Times New Roman" w:cs="Times New Roman"/>
          <w:sz w:val="28"/>
          <w:szCs w:val="28"/>
          <w:lang w:val="en-US" w:eastAsia="ru-RU"/>
        </w:rPr>
        <w:t xml:space="preserve"> a multi-level integrated transport and logistics system </w:t>
      </w:r>
      <w:r w:rsidR="003E347B" w:rsidRPr="006977A4">
        <w:rPr>
          <w:rFonts w:ascii="Times New Roman" w:eastAsia="TimesNewRomanPSMT" w:hAnsi="Times New Roman" w:cs="Times New Roman"/>
          <w:sz w:val="28"/>
          <w:szCs w:val="28"/>
          <w:lang w:val="en-US" w:eastAsia="ru-RU"/>
        </w:rPr>
        <w:t>increases the competitiveness of the economy [</w:t>
      </w:r>
      <w:r w:rsidR="00D757F0" w:rsidRPr="006977A4">
        <w:rPr>
          <w:rFonts w:ascii="Times New Roman" w:eastAsia="TimesNewRomanPSMT" w:hAnsi="Times New Roman" w:cs="Times New Roman"/>
          <w:sz w:val="28"/>
          <w:szCs w:val="28"/>
          <w:lang w:val="en-US" w:eastAsia="ru-RU"/>
        </w:rPr>
        <w:t xml:space="preserve">39, </w:t>
      </w:r>
      <w:r w:rsidR="003E347B" w:rsidRPr="006977A4">
        <w:rPr>
          <w:rFonts w:ascii="Times New Roman" w:eastAsia="TimesNewRomanPSMT" w:hAnsi="Times New Roman" w:cs="Times New Roman"/>
          <w:sz w:val="28"/>
          <w:szCs w:val="28"/>
          <w:lang w:val="en-US" w:eastAsia="ru-RU"/>
        </w:rPr>
        <w:t>43].</w:t>
      </w:r>
      <w:r w:rsidR="00D757F0" w:rsidRPr="006977A4">
        <w:rPr>
          <w:rFonts w:ascii="Times New Roman" w:eastAsia="TimesNewRomanPSMT" w:hAnsi="Times New Roman" w:cs="Times New Roman"/>
          <w:sz w:val="28"/>
          <w:szCs w:val="28"/>
          <w:lang w:val="en-US" w:eastAsia="ru-RU"/>
        </w:rPr>
        <w:t xml:space="preserve"> </w:t>
      </w:r>
    </w:p>
    <w:p w14:paraId="0D2D4283" w14:textId="6AE45A15" w:rsidR="00651BAF" w:rsidRPr="006977A4" w:rsidRDefault="00651BAF" w:rsidP="00651BA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 xml:space="preserve">The analysis of the statistical data indicates the growth of the volume of transit cargo by all modes of transport and directions, export of transport services, transportation of goods in containers, the number of active legal entities in the field of transport and warehousing, income from auxiliary transport activities of enterprises and it show that Kazakhstan has great transit potential. At the same time, the main problems are associated with a high percentage of physical deterioration of the railway transport </w:t>
      </w:r>
      <w:r w:rsidR="00787CEB" w:rsidRPr="006977A4">
        <w:rPr>
          <w:rFonts w:ascii="Times New Roman" w:eastAsia="Times New Roman" w:hAnsi="Times New Roman" w:cs="Times New Roman"/>
          <w:sz w:val="28"/>
          <w:szCs w:val="28"/>
          <w:lang w:val="en-US" w:eastAsia="ru-RU"/>
        </w:rPr>
        <w:t>infrastructure [</w:t>
      </w:r>
      <w:r w:rsidR="00B809B5" w:rsidRPr="006977A4">
        <w:rPr>
          <w:rFonts w:ascii="Times New Roman" w:eastAsia="Times New Roman" w:hAnsi="Times New Roman" w:cs="Times New Roman"/>
          <w:sz w:val="28"/>
          <w:szCs w:val="28"/>
          <w:lang w:val="en-US" w:eastAsia="ru-RU"/>
        </w:rPr>
        <w:t>37</w:t>
      </w:r>
      <w:r w:rsidR="00F91AC5" w:rsidRPr="006977A4">
        <w:rPr>
          <w:rFonts w:ascii="Times New Roman" w:eastAsia="Times New Roman" w:hAnsi="Times New Roman" w:cs="Times New Roman"/>
          <w:sz w:val="28"/>
          <w:szCs w:val="28"/>
          <w:lang w:val="en-US" w:eastAsia="ru-RU"/>
        </w:rPr>
        <w:t>, 38</w:t>
      </w:r>
      <w:r w:rsidR="00B809B5" w:rsidRPr="006977A4">
        <w:rPr>
          <w:rFonts w:ascii="Times New Roman" w:eastAsia="Times New Roman" w:hAnsi="Times New Roman" w:cs="Times New Roman"/>
          <w:sz w:val="28"/>
          <w:szCs w:val="28"/>
          <w:lang w:val="en-US" w:eastAsia="ru-RU"/>
        </w:rPr>
        <w:t>]</w:t>
      </w:r>
      <w:r w:rsidRPr="006977A4">
        <w:rPr>
          <w:rFonts w:ascii="Times New Roman" w:eastAsia="Times New Roman" w:hAnsi="Times New Roman" w:cs="Times New Roman"/>
          <w:sz w:val="28"/>
          <w:szCs w:val="28"/>
          <w:lang w:val="en-US" w:eastAsia="ru-RU"/>
        </w:rPr>
        <w:t xml:space="preserve">, </w:t>
      </w:r>
      <w:r w:rsidR="000551DB" w:rsidRPr="006977A4">
        <w:rPr>
          <w:rFonts w:ascii="Times New Roman" w:eastAsia="Times New Roman" w:hAnsi="Times New Roman" w:cs="Times New Roman"/>
          <w:sz w:val="28"/>
          <w:szCs w:val="28"/>
          <w:lang w:val="en-US" w:eastAsia="ru-RU"/>
        </w:rPr>
        <w:t xml:space="preserve">and </w:t>
      </w:r>
      <w:r w:rsidRPr="006977A4">
        <w:rPr>
          <w:rFonts w:ascii="Times New Roman" w:eastAsia="Times New Roman" w:hAnsi="Times New Roman" w:cs="Times New Roman"/>
          <w:sz w:val="28"/>
          <w:szCs w:val="28"/>
          <w:lang w:val="en-US" w:eastAsia="ru-RU"/>
        </w:rPr>
        <w:t>a low level of using digital technologies in providing transport and logistics services</w:t>
      </w:r>
      <w:r w:rsidR="00B809B5" w:rsidRPr="006977A4">
        <w:rPr>
          <w:rFonts w:ascii="Times New Roman" w:eastAsia="Times New Roman" w:hAnsi="Times New Roman" w:cs="Times New Roman"/>
          <w:sz w:val="28"/>
          <w:szCs w:val="28"/>
          <w:lang w:val="en-US" w:eastAsia="ru-RU"/>
        </w:rPr>
        <w:t xml:space="preserve"> </w:t>
      </w:r>
      <w:r w:rsidR="00B809B5" w:rsidRPr="006977A4">
        <w:rPr>
          <w:rFonts w:ascii="Times New Roman" w:eastAsia="TimesNewRomanPSMT" w:hAnsi="Times New Roman" w:cs="Times New Roman"/>
          <w:sz w:val="28"/>
          <w:szCs w:val="28"/>
          <w:lang w:val="en-US" w:eastAsia="ru-RU"/>
        </w:rPr>
        <w:t>[127].</w:t>
      </w:r>
      <w:r w:rsidRPr="006977A4">
        <w:rPr>
          <w:rFonts w:ascii="Times New Roman" w:eastAsia="Times New Roman" w:hAnsi="Times New Roman" w:cs="Times New Roman"/>
          <w:sz w:val="28"/>
          <w:szCs w:val="28"/>
          <w:lang w:val="en-US" w:eastAsia="ru-RU"/>
        </w:rPr>
        <w:t xml:space="preserve"> </w:t>
      </w:r>
      <w:r w:rsidRPr="006977A4">
        <w:rPr>
          <w:rFonts w:ascii="Times New Roman" w:eastAsia="TimesNewRomanPSMT" w:hAnsi="Times New Roman" w:cs="Times New Roman"/>
          <w:sz w:val="28"/>
          <w:szCs w:val="28"/>
          <w:lang w:val="en-US" w:eastAsia="ru-RU"/>
        </w:rPr>
        <w:t>Analysis of secondary data on the use of ICT in transport and warehousing enterprises shows that the central part of the organization is provided with computers and has access to the Internet. The level of use of digital technologies such as (3D printers), RFID technology, robotics, and Big data analysis is deficient. Among the actively used information systems are electronic invoices and an Internet portal. Internet use in providing online ordering services and goods and services is low. Social networks are used to interact with customers, partners, and other stakeholders. Also, the level of investment by companies in software or information system development and employee training is low. Companies use third-party IT services. There is a demand for ICT specialists</w:t>
      </w:r>
      <w:r w:rsidR="00B809B5" w:rsidRPr="006977A4">
        <w:rPr>
          <w:rFonts w:ascii="Times New Roman" w:eastAsia="TimesNewRomanPSMT" w:hAnsi="Times New Roman" w:cs="Times New Roman"/>
          <w:sz w:val="28"/>
          <w:szCs w:val="28"/>
          <w:lang w:val="en-US" w:eastAsia="ru-RU"/>
        </w:rPr>
        <w:t>.</w:t>
      </w:r>
    </w:p>
    <w:p w14:paraId="6D069AEE" w14:textId="294406A5" w:rsidR="00287558" w:rsidRPr="006977A4" w:rsidRDefault="00077266" w:rsidP="00970BCF">
      <w:pPr>
        <w:tabs>
          <w:tab w:val="left" w:pos="9355"/>
        </w:tabs>
        <w:spacing w:after="0" w:line="240" w:lineRule="auto"/>
        <w:ind w:firstLine="709"/>
        <w:jc w:val="both"/>
        <w:rPr>
          <w:rFonts w:ascii="Times New Roman" w:eastAsia="Calibri" w:hAnsi="Times New Roman" w:cs="Times New Roman"/>
          <w:sz w:val="28"/>
          <w:szCs w:val="28"/>
          <w:lang w:val="en-US"/>
        </w:rPr>
      </w:pPr>
      <w:r w:rsidRPr="006977A4">
        <w:rPr>
          <w:rFonts w:ascii="Times New Roman" w:eastAsia="Calibri" w:hAnsi="Times New Roman" w:cs="Times New Roman"/>
          <w:sz w:val="28"/>
          <w:szCs w:val="28"/>
          <w:lang w:val="en-US"/>
        </w:rPr>
        <w:t xml:space="preserve">To sum up, </w:t>
      </w:r>
      <w:r w:rsidR="00287558" w:rsidRPr="006977A4">
        <w:rPr>
          <w:rFonts w:ascii="Times New Roman" w:eastAsia="Calibri" w:hAnsi="Times New Roman" w:cs="Times New Roman"/>
          <w:sz w:val="28"/>
          <w:szCs w:val="28"/>
          <w:lang w:val="en-US"/>
        </w:rPr>
        <w:t>the country's geographical position</w:t>
      </w:r>
      <w:r w:rsidR="00651BAF" w:rsidRPr="006977A4">
        <w:rPr>
          <w:rFonts w:ascii="Times New Roman" w:eastAsia="Calibri" w:hAnsi="Times New Roman" w:cs="Times New Roman"/>
          <w:sz w:val="28"/>
          <w:szCs w:val="28"/>
          <w:lang w:val="en-US"/>
        </w:rPr>
        <w:t xml:space="preserve"> and geopolitical conditions</w:t>
      </w:r>
      <w:r w:rsidR="00287558" w:rsidRPr="006977A4">
        <w:rPr>
          <w:rFonts w:ascii="Times New Roman" w:eastAsia="Calibri" w:hAnsi="Times New Roman" w:cs="Times New Roman"/>
          <w:sz w:val="28"/>
          <w:szCs w:val="28"/>
          <w:lang w:val="en-US"/>
        </w:rPr>
        <w:t xml:space="preserve">, the growth of world </w:t>
      </w:r>
      <w:r w:rsidR="000851F7" w:rsidRPr="006977A4">
        <w:rPr>
          <w:rFonts w:ascii="Times New Roman" w:eastAsia="Calibri" w:hAnsi="Times New Roman" w:cs="Times New Roman"/>
          <w:sz w:val="28"/>
          <w:szCs w:val="28"/>
          <w:lang w:val="en-US"/>
        </w:rPr>
        <w:t>trade</w:t>
      </w:r>
      <w:r w:rsidR="00287558" w:rsidRPr="006977A4">
        <w:rPr>
          <w:rFonts w:ascii="Times New Roman" w:eastAsia="Calibri" w:hAnsi="Times New Roman" w:cs="Times New Roman"/>
          <w:sz w:val="28"/>
          <w:szCs w:val="28"/>
          <w:lang w:val="en-US"/>
        </w:rPr>
        <w:t xml:space="preserve"> </w:t>
      </w:r>
      <w:r w:rsidR="000A0D51" w:rsidRPr="006977A4">
        <w:rPr>
          <w:rFonts w:ascii="Times New Roman" w:eastAsia="Calibri" w:hAnsi="Times New Roman" w:cs="Times New Roman"/>
          <w:sz w:val="28"/>
          <w:szCs w:val="28"/>
          <w:lang w:val="en-US"/>
        </w:rPr>
        <w:t xml:space="preserve">opportunities within </w:t>
      </w:r>
      <w:r w:rsidR="00FC755E" w:rsidRPr="006977A4">
        <w:rPr>
          <w:rFonts w:ascii="Times New Roman" w:eastAsia="Calibri" w:hAnsi="Times New Roman" w:cs="Times New Roman"/>
          <w:sz w:val="28"/>
          <w:szCs w:val="28"/>
          <w:lang w:val="en-US"/>
        </w:rPr>
        <w:t xml:space="preserve">the </w:t>
      </w:r>
      <w:r w:rsidR="002301D9" w:rsidRPr="006977A4">
        <w:rPr>
          <w:rFonts w:ascii="Times New Roman" w:eastAsia="Calibri" w:hAnsi="Times New Roman" w:cs="Times New Roman"/>
          <w:sz w:val="28"/>
          <w:szCs w:val="28"/>
          <w:lang w:val="en-US"/>
        </w:rPr>
        <w:t>«</w:t>
      </w:r>
      <w:r w:rsidR="000851F7" w:rsidRPr="006977A4">
        <w:rPr>
          <w:rFonts w:ascii="Times New Roman" w:eastAsia="Calibri" w:hAnsi="Times New Roman" w:cs="Times New Roman"/>
          <w:sz w:val="28"/>
          <w:szCs w:val="28"/>
          <w:lang w:val="en-US"/>
        </w:rPr>
        <w:t>One Belt</w:t>
      </w:r>
      <w:r w:rsidR="00287558" w:rsidRPr="006977A4">
        <w:rPr>
          <w:rFonts w:ascii="Times New Roman" w:eastAsia="Calibri" w:hAnsi="Times New Roman" w:cs="Times New Roman"/>
          <w:sz w:val="28"/>
          <w:szCs w:val="28"/>
          <w:lang w:val="en-US"/>
        </w:rPr>
        <w:t xml:space="preserve"> One </w:t>
      </w:r>
      <w:r w:rsidR="000851F7" w:rsidRPr="006977A4">
        <w:rPr>
          <w:rFonts w:ascii="Times New Roman" w:eastAsia="Calibri" w:hAnsi="Times New Roman" w:cs="Times New Roman"/>
          <w:sz w:val="28"/>
          <w:szCs w:val="28"/>
          <w:lang w:val="en-US"/>
        </w:rPr>
        <w:t>Road</w:t>
      </w:r>
      <w:r w:rsidR="002301D9" w:rsidRPr="006977A4">
        <w:rPr>
          <w:rFonts w:ascii="Times New Roman" w:eastAsia="Calibri" w:hAnsi="Times New Roman" w:cs="Times New Roman"/>
          <w:sz w:val="28"/>
          <w:szCs w:val="28"/>
          <w:lang w:val="en-US"/>
        </w:rPr>
        <w:t>»</w:t>
      </w:r>
      <w:r w:rsidR="00287558" w:rsidRPr="006977A4">
        <w:rPr>
          <w:rFonts w:ascii="Times New Roman" w:eastAsia="Calibri" w:hAnsi="Times New Roman" w:cs="Times New Roman"/>
          <w:sz w:val="28"/>
          <w:szCs w:val="28"/>
          <w:lang w:val="en-US"/>
        </w:rPr>
        <w:t xml:space="preserve"> </w:t>
      </w:r>
      <w:r w:rsidR="008035BE" w:rsidRPr="006977A4">
        <w:rPr>
          <w:rFonts w:ascii="Times New Roman" w:eastAsia="Calibri" w:hAnsi="Times New Roman" w:cs="Times New Roman"/>
          <w:sz w:val="28"/>
          <w:szCs w:val="28"/>
          <w:lang w:val="en-US"/>
        </w:rPr>
        <w:t>initiative</w:t>
      </w:r>
      <w:r w:rsidR="000A0D51" w:rsidRPr="006977A4">
        <w:rPr>
          <w:rFonts w:ascii="Times New Roman" w:eastAsia="Calibri" w:hAnsi="Times New Roman" w:cs="Times New Roman"/>
          <w:sz w:val="28"/>
          <w:szCs w:val="28"/>
          <w:lang w:val="en-US"/>
        </w:rPr>
        <w:t xml:space="preserve"> and </w:t>
      </w:r>
      <w:r w:rsidR="00287558" w:rsidRPr="006977A4">
        <w:rPr>
          <w:rFonts w:ascii="Times New Roman" w:eastAsia="Calibri" w:hAnsi="Times New Roman" w:cs="Times New Roman"/>
          <w:sz w:val="28"/>
          <w:szCs w:val="28"/>
          <w:lang w:val="en-US"/>
        </w:rPr>
        <w:t xml:space="preserve">the Eurasian Economic Union, </w:t>
      </w:r>
      <w:r w:rsidR="004B7344" w:rsidRPr="006977A4">
        <w:rPr>
          <w:rFonts w:ascii="Times New Roman" w:eastAsia="Calibri" w:hAnsi="Times New Roman" w:cs="Times New Roman"/>
          <w:sz w:val="28"/>
          <w:szCs w:val="28"/>
          <w:lang w:val="en-US"/>
        </w:rPr>
        <w:t xml:space="preserve">strengthening </w:t>
      </w:r>
      <w:r w:rsidR="00D01738" w:rsidRPr="006977A4">
        <w:rPr>
          <w:rFonts w:ascii="Times New Roman" w:eastAsia="Calibri" w:hAnsi="Times New Roman" w:cs="Times New Roman"/>
          <w:sz w:val="28"/>
          <w:szCs w:val="28"/>
          <w:lang w:val="en-US"/>
        </w:rPr>
        <w:t xml:space="preserve">of </w:t>
      </w:r>
      <w:r w:rsidR="004B7344" w:rsidRPr="006977A4">
        <w:rPr>
          <w:rFonts w:ascii="Times New Roman" w:eastAsia="Calibri" w:hAnsi="Times New Roman" w:cs="Times New Roman"/>
          <w:sz w:val="28"/>
          <w:szCs w:val="28"/>
          <w:lang w:val="en-US"/>
        </w:rPr>
        <w:t xml:space="preserve">the role of land transport corridors </w:t>
      </w:r>
      <w:r w:rsidR="000851F7" w:rsidRPr="006977A4">
        <w:rPr>
          <w:rFonts w:ascii="Times New Roman" w:eastAsia="Calibri" w:hAnsi="Times New Roman" w:cs="Times New Roman"/>
          <w:sz w:val="28"/>
          <w:szCs w:val="28"/>
          <w:lang w:val="en-US"/>
        </w:rPr>
        <w:t>–</w:t>
      </w:r>
      <w:r w:rsidR="004B7344" w:rsidRPr="006977A4">
        <w:rPr>
          <w:rFonts w:ascii="Times New Roman" w:eastAsia="Calibri" w:hAnsi="Times New Roman" w:cs="Times New Roman"/>
          <w:sz w:val="28"/>
          <w:szCs w:val="28"/>
          <w:lang w:val="en-US"/>
        </w:rPr>
        <w:t xml:space="preserve"> </w:t>
      </w:r>
      <w:r w:rsidR="00287558" w:rsidRPr="006977A4">
        <w:rPr>
          <w:rFonts w:ascii="Times New Roman" w:eastAsia="Calibri" w:hAnsi="Times New Roman" w:cs="Times New Roman"/>
          <w:sz w:val="28"/>
          <w:szCs w:val="28"/>
          <w:lang w:val="en-US"/>
        </w:rPr>
        <w:t>all th</w:t>
      </w:r>
      <w:r w:rsidR="00B83ABA" w:rsidRPr="006977A4">
        <w:rPr>
          <w:rFonts w:ascii="Times New Roman" w:eastAsia="Calibri" w:hAnsi="Times New Roman" w:cs="Times New Roman"/>
          <w:sz w:val="28"/>
          <w:szCs w:val="28"/>
          <w:lang w:val="en-US"/>
        </w:rPr>
        <w:t>e</w:t>
      </w:r>
      <w:r w:rsidR="00287558" w:rsidRPr="006977A4">
        <w:rPr>
          <w:rFonts w:ascii="Times New Roman" w:eastAsia="Calibri" w:hAnsi="Times New Roman" w:cs="Times New Roman"/>
          <w:sz w:val="28"/>
          <w:szCs w:val="28"/>
          <w:lang w:val="en-US"/>
        </w:rPr>
        <w:t>s</w:t>
      </w:r>
      <w:r w:rsidR="00B83ABA" w:rsidRPr="006977A4">
        <w:rPr>
          <w:rFonts w:ascii="Times New Roman" w:eastAsia="Calibri" w:hAnsi="Times New Roman" w:cs="Times New Roman"/>
          <w:sz w:val="28"/>
          <w:szCs w:val="28"/>
          <w:lang w:val="en-US"/>
        </w:rPr>
        <w:t>e</w:t>
      </w:r>
      <w:r w:rsidR="000851F7" w:rsidRPr="006977A4">
        <w:rPr>
          <w:rFonts w:ascii="Times New Roman" w:eastAsia="Calibri" w:hAnsi="Times New Roman" w:cs="Times New Roman"/>
          <w:sz w:val="28"/>
          <w:szCs w:val="28"/>
          <w:lang w:val="en-US"/>
        </w:rPr>
        <w:t xml:space="preserve"> factors</w:t>
      </w:r>
      <w:r w:rsidR="00287558" w:rsidRPr="006977A4">
        <w:rPr>
          <w:rFonts w:ascii="Times New Roman" w:eastAsia="Calibri" w:hAnsi="Times New Roman" w:cs="Times New Roman"/>
          <w:sz w:val="28"/>
          <w:szCs w:val="28"/>
          <w:lang w:val="en-US"/>
        </w:rPr>
        <w:t xml:space="preserve"> necessitate the development of transport and logistics services and the country's transit potential. </w:t>
      </w:r>
      <w:r w:rsidR="00E72834" w:rsidRPr="006977A4">
        <w:rPr>
          <w:rFonts w:ascii="Times New Roman" w:eastAsia="Calibri" w:hAnsi="Times New Roman" w:cs="Times New Roman"/>
          <w:sz w:val="28"/>
          <w:szCs w:val="28"/>
          <w:lang w:val="en-US"/>
        </w:rPr>
        <w:t xml:space="preserve">Proceeds from transit traffic, the </w:t>
      </w:r>
      <w:r w:rsidR="00035FF2" w:rsidRPr="006977A4">
        <w:rPr>
          <w:rFonts w:ascii="Times New Roman" w:eastAsia="Calibri" w:hAnsi="Times New Roman" w:cs="Times New Roman"/>
          <w:sz w:val="28"/>
          <w:szCs w:val="28"/>
          <w:lang w:val="en-US"/>
        </w:rPr>
        <w:t>country's transport and logistics indus</w:t>
      </w:r>
      <w:r w:rsidR="00E72834" w:rsidRPr="006977A4">
        <w:rPr>
          <w:rFonts w:ascii="Times New Roman" w:eastAsia="Calibri" w:hAnsi="Times New Roman" w:cs="Times New Roman"/>
          <w:sz w:val="28"/>
          <w:szCs w:val="28"/>
          <w:lang w:val="en-US"/>
        </w:rPr>
        <w:t xml:space="preserve">try can be one of the </w:t>
      </w:r>
      <w:r w:rsidR="00DE503A" w:rsidRPr="006977A4">
        <w:rPr>
          <w:rFonts w:ascii="Times New Roman" w:eastAsia="Calibri" w:hAnsi="Times New Roman" w:cs="Times New Roman"/>
          <w:sz w:val="28"/>
          <w:szCs w:val="28"/>
          <w:lang w:val="en-US"/>
        </w:rPr>
        <w:t>economy's profitable sectors</w:t>
      </w:r>
      <w:r w:rsidR="00B83ABA" w:rsidRPr="006977A4">
        <w:rPr>
          <w:rFonts w:ascii="Times New Roman" w:eastAsia="Calibri" w:hAnsi="Times New Roman" w:cs="Times New Roman"/>
          <w:sz w:val="28"/>
          <w:szCs w:val="28"/>
          <w:lang w:val="en-US"/>
        </w:rPr>
        <w:t xml:space="preserve"> for</w:t>
      </w:r>
      <w:r w:rsidR="00E72834" w:rsidRPr="006977A4">
        <w:rPr>
          <w:rFonts w:ascii="Times New Roman" w:eastAsia="Calibri" w:hAnsi="Times New Roman" w:cs="Times New Roman"/>
          <w:sz w:val="28"/>
          <w:szCs w:val="28"/>
          <w:lang w:val="en-US"/>
        </w:rPr>
        <w:t xml:space="preserve"> the</w:t>
      </w:r>
      <w:r w:rsidR="000851F7" w:rsidRPr="006977A4">
        <w:rPr>
          <w:rFonts w:ascii="Times New Roman" w:eastAsia="Calibri" w:hAnsi="Times New Roman" w:cs="Times New Roman"/>
          <w:sz w:val="28"/>
          <w:szCs w:val="28"/>
          <w:lang w:val="en-US"/>
        </w:rPr>
        <w:t xml:space="preserve"> government</w:t>
      </w:r>
      <w:r w:rsidR="00E72834" w:rsidRPr="006977A4">
        <w:rPr>
          <w:rFonts w:ascii="Times New Roman" w:eastAsia="Calibri" w:hAnsi="Times New Roman" w:cs="Times New Roman"/>
          <w:sz w:val="28"/>
          <w:szCs w:val="28"/>
          <w:lang w:val="en-US"/>
        </w:rPr>
        <w:t xml:space="preserve"> budget. </w:t>
      </w:r>
      <w:r w:rsidR="00B83ABA" w:rsidRPr="006977A4">
        <w:rPr>
          <w:rFonts w:ascii="Times New Roman" w:eastAsia="Calibri" w:hAnsi="Times New Roman" w:cs="Times New Roman"/>
          <w:sz w:val="28"/>
          <w:szCs w:val="28"/>
          <w:lang w:val="en-US"/>
        </w:rPr>
        <w:t xml:space="preserve">In this case, </w:t>
      </w:r>
      <w:r w:rsidR="000851F7" w:rsidRPr="006977A4">
        <w:rPr>
          <w:rFonts w:ascii="Times New Roman" w:eastAsia="Calibri" w:hAnsi="Times New Roman" w:cs="Times New Roman"/>
          <w:sz w:val="28"/>
          <w:szCs w:val="28"/>
          <w:lang w:val="en-US"/>
        </w:rPr>
        <w:t>the national</w:t>
      </w:r>
      <w:r w:rsidR="00B83ABA" w:rsidRPr="006977A4">
        <w:rPr>
          <w:rFonts w:ascii="Times New Roman" w:eastAsia="Calibri" w:hAnsi="Times New Roman" w:cs="Times New Roman"/>
          <w:sz w:val="28"/>
          <w:szCs w:val="28"/>
          <w:lang w:val="en-US"/>
        </w:rPr>
        <w:t xml:space="preserve"> logistics infrastructure </w:t>
      </w:r>
      <w:r w:rsidR="00E72834" w:rsidRPr="006977A4">
        <w:rPr>
          <w:rFonts w:ascii="Times New Roman" w:eastAsia="Calibri" w:hAnsi="Times New Roman" w:cs="Times New Roman"/>
          <w:sz w:val="28"/>
          <w:szCs w:val="28"/>
          <w:lang w:val="en-US"/>
        </w:rPr>
        <w:t xml:space="preserve">must be competitive in price and quality. </w:t>
      </w:r>
      <w:r w:rsidR="00287558" w:rsidRPr="006977A4">
        <w:rPr>
          <w:rFonts w:ascii="Times New Roman" w:eastAsia="Calibri" w:hAnsi="Times New Roman" w:cs="Times New Roman"/>
          <w:sz w:val="28"/>
          <w:szCs w:val="28"/>
          <w:lang w:val="en-US"/>
        </w:rPr>
        <w:t>I</w:t>
      </w:r>
      <w:r w:rsidR="00D01738" w:rsidRPr="006977A4">
        <w:rPr>
          <w:rFonts w:ascii="Times New Roman" w:eastAsia="Calibri" w:hAnsi="Times New Roman" w:cs="Times New Roman"/>
          <w:sz w:val="28"/>
          <w:szCs w:val="28"/>
          <w:lang w:val="en-US"/>
        </w:rPr>
        <w:t>mproving the logistics service quality of main transportation and logistics nodes in international transport corridors is necessary</w:t>
      </w:r>
      <w:r w:rsidR="000851F7" w:rsidRPr="006977A4">
        <w:rPr>
          <w:rFonts w:ascii="Times New Roman" w:eastAsia="Calibri" w:hAnsi="Times New Roman" w:cs="Times New Roman"/>
          <w:sz w:val="28"/>
          <w:szCs w:val="28"/>
          <w:lang w:val="en-US"/>
        </w:rPr>
        <w:t>. The following subsection will assess</w:t>
      </w:r>
      <w:r w:rsidR="00035FF2" w:rsidRPr="006977A4">
        <w:rPr>
          <w:rFonts w:ascii="Times New Roman" w:eastAsia="Calibri" w:hAnsi="Times New Roman" w:cs="Times New Roman"/>
          <w:sz w:val="28"/>
          <w:szCs w:val="28"/>
          <w:lang w:val="en-US"/>
        </w:rPr>
        <w:t xml:space="preserve"> </w:t>
      </w:r>
      <w:r w:rsidR="000851F7" w:rsidRPr="006977A4">
        <w:rPr>
          <w:rFonts w:ascii="Times New Roman" w:eastAsia="Calibri" w:hAnsi="Times New Roman" w:cs="Times New Roman"/>
          <w:sz w:val="28"/>
          <w:szCs w:val="28"/>
          <w:lang w:val="en-US"/>
        </w:rPr>
        <w:t>the logistics</w:t>
      </w:r>
      <w:r w:rsidR="00FC755E" w:rsidRPr="006977A4">
        <w:rPr>
          <w:rFonts w:ascii="Times New Roman" w:eastAsia="Calibri" w:hAnsi="Times New Roman" w:cs="Times New Roman"/>
          <w:sz w:val="28"/>
          <w:szCs w:val="28"/>
          <w:lang w:val="en-US"/>
        </w:rPr>
        <w:t xml:space="preserve"> service quality</w:t>
      </w:r>
      <w:r w:rsidR="007A3945" w:rsidRPr="006977A4">
        <w:rPr>
          <w:rFonts w:ascii="Times New Roman" w:eastAsia="Calibri" w:hAnsi="Times New Roman" w:cs="Times New Roman"/>
          <w:sz w:val="28"/>
          <w:szCs w:val="28"/>
          <w:lang w:val="en-US"/>
        </w:rPr>
        <w:t xml:space="preserve"> </w:t>
      </w:r>
      <w:r w:rsidR="00B83ABA" w:rsidRPr="006977A4">
        <w:rPr>
          <w:rFonts w:ascii="Times New Roman" w:eastAsia="Calibri" w:hAnsi="Times New Roman" w:cs="Times New Roman"/>
          <w:sz w:val="28"/>
          <w:szCs w:val="28"/>
          <w:lang w:val="en-US"/>
        </w:rPr>
        <w:t xml:space="preserve">of the </w:t>
      </w:r>
      <w:r w:rsidR="000551DB" w:rsidRPr="006977A4">
        <w:rPr>
          <w:rFonts w:ascii="Times New Roman" w:eastAsia="Calibri" w:hAnsi="Times New Roman" w:cs="Times New Roman"/>
          <w:sz w:val="28"/>
          <w:szCs w:val="28"/>
          <w:lang w:val="en-US"/>
        </w:rPr>
        <w:t>"</w:t>
      </w:r>
      <w:r w:rsidR="00B411EC" w:rsidRPr="006977A4">
        <w:rPr>
          <w:rFonts w:ascii="Times New Roman" w:eastAsia="Calibri" w:hAnsi="Times New Roman" w:cs="Times New Roman"/>
          <w:sz w:val="28"/>
          <w:szCs w:val="28"/>
          <w:lang w:val="en-US"/>
        </w:rPr>
        <w:t>Khorgos Gateway</w:t>
      </w:r>
      <w:r w:rsidR="000551DB" w:rsidRPr="006977A4">
        <w:rPr>
          <w:rFonts w:ascii="Times New Roman" w:eastAsia="Calibri" w:hAnsi="Times New Roman" w:cs="Times New Roman"/>
          <w:sz w:val="28"/>
          <w:szCs w:val="28"/>
          <w:lang w:val="en-US"/>
        </w:rPr>
        <w:t xml:space="preserve">" </w:t>
      </w:r>
      <w:r w:rsidR="000851F7" w:rsidRPr="006977A4">
        <w:rPr>
          <w:rFonts w:ascii="Times New Roman" w:eastAsia="Calibri" w:hAnsi="Times New Roman" w:cs="Times New Roman"/>
          <w:sz w:val="28"/>
          <w:szCs w:val="28"/>
          <w:lang w:val="en-US"/>
        </w:rPr>
        <w:t>dry port</w:t>
      </w:r>
      <w:r w:rsidR="007A3945" w:rsidRPr="006977A4">
        <w:rPr>
          <w:rFonts w:ascii="Times New Roman" w:eastAsia="Calibri" w:hAnsi="Times New Roman" w:cs="Times New Roman"/>
          <w:sz w:val="28"/>
          <w:szCs w:val="28"/>
          <w:lang w:val="en-US"/>
        </w:rPr>
        <w:t xml:space="preserve">. </w:t>
      </w:r>
      <w:r w:rsidR="002A1669" w:rsidRPr="006977A4">
        <w:rPr>
          <w:rFonts w:ascii="Times New Roman" w:eastAsia="Calibri" w:hAnsi="Times New Roman" w:cs="Times New Roman"/>
          <w:sz w:val="28"/>
          <w:szCs w:val="28"/>
          <w:lang w:val="en-US"/>
        </w:rPr>
        <w:t xml:space="preserve"> </w:t>
      </w:r>
      <w:r w:rsidR="00055CF4" w:rsidRPr="006977A4">
        <w:rPr>
          <w:rFonts w:ascii="Times New Roman" w:eastAsia="Calibri" w:hAnsi="Times New Roman" w:cs="Times New Roman"/>
          <w:sz w:val="28"/>
          <w:szCs w:val="28"/>
          <w:lang w:val="en-US"/>
        </w:rPr>
        <w:t xml:space="preserve"> </w:t>
      </w:r>
    </w:p>
    <w:p w14:paraId="71F6FFB1" w14:textId="4A88068D" w:rsidR="00287558" w:rsidRPr="006977A4" w:rsidRDefault="00287558" w:rsidP="00970BCF">
      <w:pPr>
        <w:spacing w:after="0" w:line="240" w:lineRule="auto"/>
        <w:ind w:firstLine="709"/>
        <w:jc w:val="both"/>
        <w:rPr>
          <w:rFonts w:ascii="Times New Roman" w:eastAsia="TimesNewRomanPSMT" w:hAnsi="Times New Roman" w:cs="Times New Roman"/>
          <w:sz w:val="28"/>
          <w:szCs w:val="28"/>
          <w:lang w:val="en-US" w:eastAsia="ru-RU"/>
        </w:rPr>
      </w:pPr>
    </w:p>
    <w:p w14:paraId="1BF09BBC" w14:textId="29D05B6E" w:rsidR="00644EAE" w:rsidRPr="006977A4" w:rsidRDefault="00E02979" w:rsidP="00970BCF">
      <w:pPr>
        <w:spacing w:after="0" w:line="240" w:lineRule="auto"/>
        <w:ind w:firstLine="709"/>
        <w:jc w:val="both"/>
        <w:rPr>
          <w:rFonts w:ascii="Times New Roman" w:hAnsi="Times New Roman" w:cs="Times New Roman"/>
          <w:b/>
          <w:sz w:val="28"/>
          <w:szCs w:val="28"/>
          <w:lang w:val="en-US"/>
        </w:rPr>
      </w:pPr>
      <w:r w:rsidRPr="006977A4">
        <w:rPr>
          <w:rFonts w:ascii="Times New Roman" w:eastAsia="TimesNewRomanPSMT" w:hAnsi="Times New Roman" w:cs="Times New Roman"/>
          <w:sz w:val="28"/>
          <w:szCs w:val="28"/>
          <w:lang w:val="en-US" w:eastAsia="ru-RU"/>
        </w:rPr>
        <w:t> </w:t>
      </w:r>
      <w:r w:rsidR="00824DD3" w:rsidRPr="006977A4">
        <w:rPr>
          <w:rFonts w:ascii="Times New Roman" w:hAnsi="Times New Roman" w:cs="Times New Roman"/>
          <w:sz w:val="28"/>
          <w:szCs w:val="28"/>
          <w:lang w:val="en-US"/>
        </w:rPr>
        <w:tab/>
      </w:r>
    </w:p>
    <w:p w14:paraId="66930D8E" w14:textId="7E5E9B49" w:rsidR="00911085" w:rsidRPr="006977A4" w:rsidRDefault="00911085" w:rsidP="00267C64">
      <w:pPr>
        <w:pStyle w:val="23"/>
        <w:ind w:firstLine="709"/>
        <w:jc w:val="center"/>
      </w:pPr>
      <w:bookmarkStart w:id="47" w:name="_Toc70064647"/>
      <w:r w:rsidRPr="006977A4">
        <w:lastRenderedPageBreak/>
        <w:t>2.</w:t>
      </w:r>
      <w:r w:rsidR="00335367" w:rsidRPr="006977A4">
        <w:t>3</w:t>
      </w:r>
      <w:r w:rsidRPr="006977A4">
        <w:t xml:space="preserve"> Assessment of the quality of the logistics service of the </w:t>
      </w:r>
      <w:r w:rsidR="00E75621" w:rsidRPr="006977A4">
        <w:t xml:space="preserve">dry </w:t>
      </w:r>
      <w:r w:rsidRPr="006977A4">
        <w:t xml:space="preserve">port </w:t>
      </w:r>
      <w:r w:rsidR="00F151AD" w:rsidRPr="006977A4">
        <w:t>"</w:t>
      </w:r>
      <w:r w:rsidRPr="006977A4">
        <w:t xml:space="preserve">Khorgos </w:t>
      </w:r>
      <w:r w:rsidR="00E75621" w:rsidRPr="006977A4">
        <w:t>Gateway</w:t>
      </w:r>
      <w:bookmarkEnd w:id="47"/>
      <w:r w:rsidR="00F151AD" w:rsidRPr="006977A4">
        <w:t>"</w:t>
      </w:r>
    </w:p>
    <w:p w14:paraId="514E4BBE" w14:textId="77777777" w:rsidR="001F0399" w:rsidRPr="006977A4" w:rsidRDefault="002D0752" w:rsidP="00970BCF">
      <w:pPr>
        <w:spacing w:after="0" w:line="240" w:lineRule="auto"/>
        <w:ind w:firstLine="709"/>
        <w:jc w:val="both"/>
        <w:rPr>
          <w:rFonts w:ascii="Times New Roman" w:hAnsi="Times New Roman" w:cs="Times New Roman"/>
          <w:sz w:val="28"/>
          <w:szCs w:val="28"/>
          <w:shd w:val="clear" w:color="auto" w:fill="FFFFFF"/>
          <w:lang w:val="en-US"/>
        </w:rPr>
      </w:pPr>
      <w:r w:rsidRPr="006977A4">
        <w:rPr>
          <w:rFonts w:ascii="Times New Roman" w:hAnsi="Times New Roman" w:cs="Times New Roman"/>
          <w:sz w:val="28"/>
          <w:szCs w:val="28"/>
          <w:shd w:val="clear" w:color="auto" w:fill="FFFFFF"/>
          <w:lang w:val="en-US"/>
        </w:rPr>
        <w:t> </w:t>
      </w:r>
    </w:p>
    <w:p w14:paraId="6DD29AF2" w14:textId="2369C593" w:rsidR="00B435EF" w:rsidRPr="006977A4" w:rsidRDefault="009167CB"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Kazakhstan's </w:t>
      </w:r>
      <w:r w:rsidR="00ED22A8" w:rsidRPr="006977A4">
        <w:rPr>
          <w:rFonts w:ascii="Times New Roman" w:hAnsi="Times New Roman" w:cs="Times New Roman"/>
          <w:sz w:val="28"/>
          <w:szCs w:val="28"/>
          <w:lang w:val="en-US"/>
        </w:rPr>
        <w:t xml:space="preserve">central </w:t>
      </w:r>
      <w:r w:rsidR="0011118C" w:rsidRPr="006977A4">
        <w:rPr>
          <w:rFonts w:ascii="Times New Roman" w:hAnsi="Times New Roman" w:cs="Times New Roman"/>
          <w:sz w:val="28"/>
          <w:szCs w:val="28"/>
          <w:lang w:val="en-US"/>
        </w:rPr>
        <w:t>position in Eurasian allow</w:t>
      </w:r>
      <w:r w:rsidR="00683B8B" w:rsidRPr="006977A4">
        <w:rPr>
          <w:rFonts w:ascii="Times New Roman" w:hAnsi="Times New Roman" w:cs="Times New Roman"/>
          <w:sz w:val="28"/>
          <w:szCs w:val="28"/>
          <w:lang w:val="en-US"/>
        </w:rPr>
        <w:t xml:space="preserve">s for being </w:t>
      </w:r>
      <w:r w:rsidR="00B435EF" w:rsidRPr="006977A4">
        <w:rPr>
          <w:rFonts w:ascii="Times New Roman" w:hAnsi="Times New Roman" w:cs="Times New Roman"/>
          <w:sz w:val="28"/>
          <w:szCs w:val="28"/>
          <w:lang w:val="en-US"/>
        </w:rPr>
        <w:t>a transcontinental transport bridge for cargo flows between the main macroeconomic poles</w:t>
      </w:r>
      <w:r w:rsidR="00683B8B" w:rsidRPr="006977A4">
        <w:rPr>
          <w:rFonts w:ascii="Times New Roman" w:hAnsi="Times New Roman" w:cs="Times New Roman"/>
          <w:sz w:val="28"/>
          <w:szCs w:val="28"/>
          <w:lang w:val="en-US"/>
        </w:rPr>
        <w:t xml:space="preserve"> (</w:t>
      </w:r>
      <w:r w:rsidR="00B435EF" w:rsidRPr="006977A4">
        <w:rPr>
          <w:rFonts w:ascii="Times New Roman" w:hAnsi="Times New Roman" w:cs="Times New Roman"/>
          <w:sz w:val="28"/>
          <w:szCs w:val="28"/>
          <w:lang w:val="en-US"/>
        </w:rPr>
        <w:t>the EU and the Asia</w:t>
      </w:r>
      <w:r w:rsidR="0011118C" w:rsidRPr="006977A4">
        <w:rPr>
          <w:rFonts w:ascii="Times New Roman" w:hAnsi="Times New Roman" w:cs="Times New Roman"/>
          <w:sz w:val="28"/>
          <w:szCs w:val="28"/>
          <w:lang w:val="en-US"/>
        </w:rPr>
        <w:t>-Pacific region</w:t>
      </w:r>
      <w:r w:rsidR="00683B8B" w:rsidRPr="006977A4">
        <w:rPr>
          <w:rFonts w:ascii="Times New Roman" w:hAnsi="Times New Roman" w:cs="Times New Roman"/>
          <w:sz w:val="28"/>
          <w:szCs w:val="28"/>
          <w:lang w:val="en-US"/>
        </w:rPr>
        <w:t>)</w:t>
      </w:r>
      <w:r w:rsidR="0011118C" w:rsidRPr="006977A4">
        <w:rPr>
          <w:rFonts w:ascii="Times New Roman" w:hAnsi="Times New Roman" w:cs="Times New Roman"/>
          <w:sz w:val="28"/>
          <w:szCs w:val="28"/>
          <w:lang w:val="en-US"/>
        </w:rPr>
        <w:t>. In this regard,</w:t>
      </w:r>
      <w:r w:rsidR="00B435EF" w:rsidRPr="006977A4">
        <w:rPr>
          <w:rFonts w:ascii="Times New Roman" w:hAnsi="Times New Roman" w:cs="Times New Roman"/>
          <w:sz w:val="28"/>
          <w:szCs w:val="28"/>
          <w:lang w:val="en-US"/>
        </w:rPr>
        <w:t xml:space="preserve"> </w:t>
      </w:r>
      <w:r w:rsidR="00CC34E6" w:rsidRPr="006977A4">
        <w:rPr>
          <w:rFonts w:ascii="Times New Roman" w:hAnsi="Times New Roman" w:cs="Times New Roman"/>
          <w:sz w:val="28"/>
          <w:szCs w:val="28"/>
          <w:lang w:val="en-US"/>
        </w:rPr>
        <w:t xml:space="preserve">the </w:t>
      </w:r>
      <w:r w:rsidR="00F151AD" w:rsidRPr="006977A4">
        <w:rPr>
          <w:rFonts w:ascii="Times New Roman" w:hAnsi="Times New Roman" w:cs="Times New Roman"/>
          <w:sz w:val="28"/>
          <w:szCs w:val="28"/>
          <w:lang w:val="en-US"/>
        </w:rPr>
        <w:t>"</w:t>
      </w:r>
      <w:r w:rsidR="00B411EC" w:rsidRPr="006977A4">
        <w:rPr>
          <w:rFonts w:ascii="Times New Roman" w:hAnsi="Times New Roman" w:cs="Times New Roman"/>
          <w:sz w:val="28"/>
          <w:szCs w:val="28"/>
          <w:lang w:val="en-US"/>
        </w:rPr>
        <w:t>Khorgos Gateway</w:t>
      </w:r>
      <w:r w:rsidR="00F151AD" w:rsidRPr="006977A4">
        <w:rPr>
          <w:rFonts w:ascii="Times New Roman" w:hAnsi="Times New Roman" w:cs="Times New Roman"/>
          <w:sz w:val="28"/>
          <w:szCs w:val="28"/>
          <w:lang w:val="en-US"/>
        </w:rPr>
        <w:t xml:space="preserve">" </w:t>
      </w:r>
      <w:r w:rsidR="0011118C" w:rsidRPr="006977A4">
        <w:rPr>
          <w:rFonts w:ascii="Times New Roman" w:hAnsi="Times New Roman" w:cs="Times New Roman"/>
          <w:sz w:val="28"/>
          <w:szCs w:val="28"/>
          <w:lang w:val="en-US"/>
        </w:rPr>
        <w:t>dry port</w:t>
      </w:r>
      <w:r w:rsidR="00B435EF" w:rsidRPr="006977A4">
        <w:rPr>
          <w:rFonts w:ascii="Times New Roman" w:hAnsi="Times New Roman" w:cs="Times New Roman"/>
          <w:sz w:val="28"/>
          <w:szCs w:val="28"/>
          <w:lang w:val="en-US"/>
        </w:rPr>
        <w:t xml:space="preserve">, </w:t>
      </w:r>
      <w:r w:rsidR="004601F1" w:rsidRPr="006977A4">
        <w:rPr>
          <w:rFonts w:ascii="Times New Roman" w:hAnsi="Times New Roman" w:cs="Times New Roman"/>
          <w:sz w:val="28"/>
          <w:szCs w:val="28"/>
          <w:lang w:val="en-US"/>
        </w:rPr>
        <w:t xml:space="preserve">situated so far from </w:t>
      </w:r>
      <w:r w:rsidR="00293B8B" w:rsidRPr="006977A4">
        <w:rPr>
          <w:rFonts w:ascii="Times New Roman" w:hAnsi="Times New Roman" w:cs="Times New Roman"/>
          <w:sz w:val="28"/>
          <w:szCs w:val="28"/>
          <w:lang w:val="en-US"/>
        </w:rPr>
        <w:t xml:space="preserve">the </w:t>
      </w:r>
      <w:r w:rsidR="004601F1" w:rsidRPr="006977A4">
        <w:rPr>
          <w:rFonts w:ascii="Times New Roman" w:hAnsi="Times New Roman" w:cs="Times New Roman"/>
          <w:sz w:val="28"/>
          <w:szCs w:val="28"/>
          <w:lang w:val="en-US"/>
        </w:rPr>
        <w:t>sea and connected</w:t>
      </w:r>
      <w:r w:rsidR="0011118C" w:rsidRPr="006977A4">
        <w:rPr>
          <w:rFonts w:ascii="Times New Roman" w:hAnsi="Times New Roman" w:cs="Times New Roman"/>
          <w:sz w:val="28"/>
          <w:szCs w:val="28"/>
          <w:lang w:val="en-US"/>
        </w:rPr>
        <w:t xml:space="preserve"> to</w:t>
      </w:r>
      <w:r w:rsidR="004601F1" w:rsidRPr="006977A4">
        <w:rPr>
          <w:rFonts w:ascii="Times New Roman" w:hAnsi="Times New Roman" w:cs="Times New Roman"/>
          <w:sz w:val="28"/>
          <w:szCs w:val="28"/>
          <w:lang w:val="en-US"/>
        </w:rPr>
        <w:t xml:space="preserve"> China’s and Kazakhstan’s </w:t>
      </w:r>
      <w:r w:rsidR="0011118C" w:rsidRPr="006977A4">
        <w:rPr>
          <w:rFonts w:ascii="Times New Roman" w:hAnsi="Times New Roman" w:cs="Times New Roman"/>
          <w:sz w:val="28"/>
          <w:szCs w:val="28"/>
          <w:lang w:val="en-US"/>
        </w:rPr>
        <w:t>railways</w:t>
      </w:r>
      <w:r w:rsidR="004601F1" w:rsidRPr="006977A4">
        <w:rPr>
          <w:rFonts w:ascii="Times New Roman" w:hAnsi="Times New Roman" w:cs="Times New Roman"/>
          <w:sz w:val="28"/>
          <w:szCs w:val="28"/>
          <w:lang w:val="en-US"/>
        </w:rPr>
        <w:t>, plays a significant</w:t>
      </w:r>
      <w:r w:rsidR="00B435EF" w:rsidRPr="006977A4">
        <w:rPr>
          <w:rFonts w:ascii="Times New Roman" w:hAnsi="Times New Roman" w:cs="Times New Roman"/>
          <w:sz w:val="28"/>
          <w:szCs w:val="28"/>
          <w:lang w:val="en-US"/>
        </w:rPr>
        <w:t xml:space="preserve"> role between China and Europe </w:t>
      </w:r>
      <w:r w:rsidR="00B83ABA" w:rsidRPr="006977A4">
        <w:rPr>
          <w:rFonts w:ascii="Times New Roman" w:hAnsi="Times New Roman" w:cs="Times New Roman"/>
          <w:sz w:val="28"/>
          <w:szCs w:val="28"/>
          <w:lang w:val="en-US"/>
        </w:rPr>
        <w:t>within</w:t>
      </w:r>
      <w:r w:rsidR="00B435EF" w:rsidRPr="006977A4">
        <w:rPr>
          <w:rFonts w:ascii="Times New Roman" w:hAnsi="Times New Roman" w:cs="Times New Roman"/>
          <w:sz w:val="28"/>
          <w:szCs w:val="28"/>
          <w:lang w:val="en-US"/>
        </w:rPr>
        <w:t xml:space="preserve"> </w:t>
      </w:r>
      <w:r w:rsidR="00145624" w:rsidRPr="006977A4">
        <w:rPr>
          <w:rFonts w:ascii="Times New Roman" w:hAnsi="Times New Roman" w:cs="Times New Roman"/>
          <w:sz w:val="28"/>
          <w:szCs w:val="28"/>
          <w:lang w:val="en-US"/>
        </w:rPr>
        <w:t>land-based</w:t>
      </w:r>
      <w:r w:rsidR="00B435EF" w:rsidRPr="006977A4">
        <w:rPr>
          <w:rFonts w:ascii="Times New Roman" w:hAnsi="Times New Roman" w:cs="Times New Roman"/>
          <w:sz w:val="28"/>
          <w:szCs w:val="28"/>
          <w:lang w:val="en-US"/>
        </w:rPr>
        <w:t xml:space="preserve"> transport corridors</w:t>
      </w:r>
      <w:r w:rsidR="00EE4E3B" w:rsidRPr="006977A4">
        <w:rPr>
          <w:rFonts w:ascii="Times New Roman" w:hAnsi="Times New Roman" w:cs="Times New Roman"/>
          <w:sz w:val="28"/>
          <w:szCs w:val="28"/>
          <w:lang w:val="en-US"/>
        </w:rPr>
        <w:t xml:space="preserve"> </w:t>
      </w:r>
      <w:r w:rsidR="00EE4E3B"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{"citationItems":[{"id":"ITEM-1","itemData":{"DOI":"10.1007/978-3-030-44610-9_21","abstract":"© Springer Nature Switzerland AG 2020. This paper aims to develop the assessment tool of logistics service quality of dry ports. Based on this, evaluations was aimed to assess the “Khorogos Gate-ways” dry port. Dimensions of assessment tool includes the availability of physical infrastructure; the reliability, safety and security, timeliness of operations and processes; the responsiveness of management and staff; the appropriating price; the comprehensive use of ICT applications; the multimodality and availability of value-added services. Based on the expert panel assessment, weights of these sub-dimensions were determined. Further, the semi-structured interview was conducted with the port-users, the quality of the dry port logistics services was assessed. According to the results of this study, practical recommendations for further research and development of the dry port of “Khorgos Gateways” were proposed.","author":[{"dropping-particle":"","family":"Moldabekova","given":"A.","non-dropping-particle":"","parse-names":false,"suffix":""},{"dropping-particle":"","family":"Beifert","given":"A.","non-dropping-particle":"","parse-names":false,"suffix":""},{"dropping-particle":"","family":"Sabden","given":"O.","non-dropping-particle":"","parse-names":false,"suffix":""}],"container-title":"Lecture Notes in Networks and Systems","id":"ITEM-1","issued":{"date-parts":[["2020"]]},"number-of-pages":"213-222","title":"Logistics Service Quality of Dry Ports Within Land-Based Transport Corridors: A Case Study “Khorgos Gateways”","type":"book","volume":"117"},"uris":["http://www.mendeley.com/documents/?uuid=752f392c-c79f-3f68-a3bd-3f05ee802efd"]}],"mendeley":{"formattedCitation":"[126]","plainTextFormattedCitation":"[126]","previouslyFormattedCitation":"[127]"},"properties":{"noteIndex":0},"schema":"https://github.com/citation-style-language/schema/raw/master/csl-citation.json"}</w:instrText>
      </w:r>
      <w:r w:rsidR="00EE4E3B"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[126]</w:t>
      </w:r>
      <w:r w:rsidR="00EE4E3B" w:rsidRPr="006977A4">
        <w:rPr>
          <w:rFonts w:ascii="Times New Roman" w:hAnsi="Times New Roman" w:cs="Times New Roman"/>
          <w:sz w:val="28"/>
          <w:szCs w:val="28"/>
          <w:lang w:val="en-US"/>
        </w:rPr>
        <w:fldChar w:fldCharType="end"/>
      </w:r>
      <w:r w:rsidR="00B83ABA" w:rsidRPr="006977A4">
        <w:rPr>
          <w:rFonts w:ascii="Times New Roman" w:hAnsi="Times New Roman" w:cs="Times New Roman"/>
          <w:sz w:val="28"/>
          <w:szCs w:val="28"/>
          <w:lang w:val="en-US"/>
        </w:rPr>
        <w:t>.</w:t>
      </w:r>
      <w:r w:rsidR="00B435EF" w:rsidRPr="006977A4">
        <w:rPr>
          <w:rFonts w:ascii="Times New Roman" w:hAnsi="Times New Roman" w:cs="Times New Roman"/>
          <w:sz w:val="28"/>
          <w:szCs w:val="28"/>
          <w:lang w:val="en-US"/>
        </w:rPr>
        <w:t xml:space="preserve"> </w:t>
      </w:r>
      <w:r w:rsidR="00F151AD" w:rsidRPr="006977A4">
        <w:rPr>
          <w:rFonts w:ascii="Times New Roman" w:hAnsi="Times New Roman" w:cs="Times New Roman"/>
          <w:sz w:val="28"/>
          <w:szCs w:val="28"/>
          <w:lang w:val="en-US"/>
        </w:rPr>
        <w:t>"</w:t>
      </w:r>
      <w:r w:rsidR="00B411EC" w:rsidRPr="006977A4">
        <w:rPr>
          <w:rFonts w:ascii="Times New Roman" w:hAnsi="Times New Roman" w:cs="Times New Roman"/>
          <w:sz w:val="28"/>
          <w:szCs w:val="28"/>
          <w:lang w:val="en-US"/>
        </w:rPr>
        <w:t>Khorgos Gateway</w:t>
      </w:r>
      <w:r w:rsidR="00F151AD" w:rsidRPr="006977A4">
        <w:rPr>
          <w:rFonts w:ascii="Times New Roman" w:hAnsi="Times New Roman" w:cs="Times New Roman"/>
          <w:sz w:val="28"/>
          <w:szCs w:val="28"/>
          <w:lang w:val="en-US"/>
        </w:rPr>
        <w:t xml:space="preserve">" </w:t>
      </w:r>
      <w:r w:rsidR="00562170" w:rsidRPr="006977A4">
        <w:rPr>
          <w:rFonts w:ascii="Times New Roman" w:hAnsi="Times New Roman" w:cs="Times New Roman"/>
          <w:sz w:val="28"/>
          <w:szCs w:val="28"/>
          <w:lang w:val="en-US"/>
        </w:rPr>
        <w:t xml:space="preserve">is a cross-border-based dry port. </w:t>
      </w:r>
      <w:r w:rsidR="00BC7F85" w:rsidRPr="006977A4">
        <w:rPr>
          <w:rFonts w:ascii="Times New Roman" w:hAnsi="Times New Roman" w:cs="Times New Roman"/>
          <w:sz w:val="28"/>
          <w:szCs w:val="28"/>
          <w:lang w:val="en-US"/>
        </w:rPr>
        <w:t>S</w:t>
      </w:r>
      <w:r w:rsidR="00C023E1" w:rsidRPr="006977A4">
        <w:rPr>
          <w:rFonts w:ascii="Times New Roman" w:hAnsi="Times New Roman" w:cs="Times New Roman"/>
          <w:sz w:val="28"/>
          <w:szCs w:val="28"/>
          <w:lang w:val="en-US"/>
        </w:rPr>
        <w:t xml:space="preserve">everal new container routes have been launched through the Altynkol station using the </w:t>
      </w:r>
      <w:r w:rsidR="00BC7F85" w:rsidRPr="006977A4">
        <w:rPr>
          <w:rFonts w:ascii="Times New Roman" w:hAnsi="Times New Roman" w:cs="Times New Roman"/>
          <w:sz w:val="28"/>
          <w:szCs w:val="28"/>
          <w:lang w:val="en-US"/>
        </w:rPr>
        <w:t>KTZ Express Dry Port infrastructure. T</w:t>
      </w:r>
      <w:r w:rsidR="00C023E1" w:rsidRPr="006977A4">
        <w:rPr>
          <w:rFonts w:ascii="Times New Roman" w:hAnsi="Times New Roman" w:cs="Times New Roman"/>
          <w:sz w:val="28"/>
          <w:szCs w:val="28"/>
          <w:lang w:val="en-US"/>
        </w:rPr>
        <w:t xml:space="preserve">hese are new services Jinhua (PRC) - Baku (Azerbaijan), Xi'an (PRC) - Izmit (Turkey) along the TMTM route, Chengxiang (PRC) - Zhodino (Belarus), Jinan Nan (PRC) - Gypjak (Turkmenistan), Turkmenbashi (Turkmenistan) - Qingdao (PRC), as well as a regular container service Altynkol </w:t>
      </w:r>
      <w:r w:rsidR="007A32CB" w:rsidRPr="006977A4">
        <w:rPr>
          <w:rFonts w:ascii="Times New Roman" w:hAnsi="Times New Roman" w:cs="Times New Roman"/>
          <w:sz w:val="28"/>
          <w:szCs w:val="28"/>
          <w:lang w:val="en-US"/>
        </w:rPr>
        <w:t>–</w:t>
      </w:r>
      <w:r w:rsidR="00C023E1" w:rsidRPr="006977A4">
        <w:rPr>
          <w:rFonts w:ascii="Times New Roman" w:hAnsi="Times New Roman" w:cs="Times New Roman"/>
          <w:sz w:val="28"/>
          <w:szCs w:val="28"/>
          <w:lang w:val="en-US"/>
        </w:rPr>
        <w:t xml:space="preserve"> Moscow</w:t>
      </w:r>
      <w:r w:rsidR="006D65AC" w:rsidRPr="006977A4">
        <w:rPr>
          <w:rFonts w:ascii="Times New Roman" w:hAnsi="Times New Roman" w:cs="Times New Roman"/>
          <w:sz w:val="28"/>
          <w:szCs w:val="28"/>
          <w:lang w:val="en-US"/>
        </w:rPr>
        <w:t xml:space="preserve"> </w:t>
      </w:r>
      <w:r w:rsidR="006D65AC" w:rsidRPr="006977A4">
        <w:rPr>
          <w:rFonts w:ascii="Times New Roman" w:hAnsi="Times New Roman" w:cs="Times New Roman"/>
          <w:sz w:val="28"/>
          <w:szCs w:val="28"/>
          <w:lang w:val="en-US"/>
        </w:rPr>
        <w:fldChar w:fldCharType="begin" w:fldLock="1"/>
      </w:r>
      <w:r w:rsidR="002E7DEE" w:rsidRPr="006977A4">
        <w:rPr>
          <w:rFonts w:ascii="Times New Roman" w:hAnsi="Times New Roman" w:cs="Times New Roman"/>
          <w:sz w:val="28"/>
          <w:szCs w:val="28"/>
          <w:lang w:val="en-US"/>
        </w:rPr>
        <w:instrText>ADDIN CSL_CITATION {"citationItems":[{"id":"ITEM-1","itemData":{"id":"ITEM-1","issued":{"date-parts":[["0"]]},"title":"Хоргос https://ru.sputnik.kz/regions/20201001/15108603/krupneyshiy-sukhoy-port.html","type":"article"},"uris":["http://www.mendeley.com/documents/?uuid=79616aa1-0922-4f48-919a-ad61e054b5ff"]}],"mendeley":{"formattedCitation":"[127]","manualFormatting":"[128]","plainTextFormattedCitation":"[127]","previouslyFormattedCitation":"[128]"},"properties":{"noteIndex":0},"schema":"https://github.com/citation-style-language/schema/raw/master/csl-citation.json"}</w:instrText>
      </w:r>
      <w:r w:rsidR="006D65AC"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[12</w:t>
      </w:r>
      <w:r w:rsidR="002E7DEE" w:rsidRPr="006977A4">
        <w:rPr>
          <w:rFonts w:ascii="Times New Roman" w:hAnsi="Times New Roman" w:cs="Times New Roman"/>
          <w:noProof/>
          <w:sz w:val="28"/>
          <w:szCs w:val="28"/>
          <w:lang w:val="en-US"/>
        </w:rPr>
        <w:t>8</w:t>
      </w:r>
      <w:r w:rsidR="004B6E92" w:rsidRPr="006977A4">
        <w:rPr>
          <w:rFonts w:ascii="Times New Roman" w:hAnsi="Times New Roman" w:cs="Times New Roman"/>
          <w:noProof/>
          <w:sz w:val="28"/>
          <w:szCs w:val="28"/>
          <w:lang w:val="en-US"/>
        </w:rPr>
        <w:t>]</w:t>
      </w:r>
      <w:r w:rsidR="006D65AC" w:rsidRPr="006977A4">
        <w:rPr>
          <w:rFonts w:ascii="Times New Roman" w:hAnsi="Times New Roman" w:cs="Times New Roman"/>
          <w:sz w:val="28"/>
          <w:szCs w:val="28"/>
          <w:lang w:val="en-US"/>
        </w:rPr>
        <w:fldChar w:fldCharType="end"/>
      </w:r>
      <w:r w:rsidR="007A32CB" w:rsidRPr="006977A4">
        <w:rPr>
          <w:rFonts w:ascii="Times New Roman" w:hAnsi="Times New Roman" w:cs="Times New Roman"/>
          <w:sz w:val="28"/>
          <w:szCs w:val="28"/>
          <w:lang w:val="en-US"/>
        </w:rPr>
        <w:t xml:space="preserve">. </w:t>
      </w:r>
    </w:p>
    <w:p w14:paraId="04F9F054" w14:textId="5B8AC19E" w:rsidR="00EB35CA" w:rsidRPr="006977A4" w:rsidRDefault="00D40B42" w:rsidP="00F6154B">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The dry port was</w:t>
      </w:r>
      <w:r w:rsidR="00EB35CA" w:rsidRPr="006977A4">
        <w:rPr>
          <w:rFonts w:ascii="Times New Roman" w:hAnsi="Times New Roman" w:cs="Times New Roman"/>
          <w:sz w:val="28"/>
          <w:szCs w:val="28"/>
          <w:lang w:val="en-US"/>
        </w:rPr>
        <w:t xml:space="preserve"> opened </w:t>
      </w:r>
      <w:r w:rsidR="00DE503A" w:rsidRPr="006977A4">
        <w:rPr>
          <w:rFonts w:ascii="Times New Roman" w:hAnsi="Times New Roman" w:cs="Times New Roman"/>
          <w:sz w:val="28"/>
          <w:szCs w:val="28"/>
          <w:lang w:val="en-US"/>
        </w:rPr>
        <w:t xml:space="preserve">in </w:t>
      </w:r>
      <w:r w:rsidR="00EB35CA" w:rsidRPr="006977A4">
        <w:rPr>
          <w:rFonts w:ascii="Times New Roman" w:hAnsi="Times New Roman" w:cs="Times New Roman"/>
          <w:sz w:val="28"/>
          <w:szCs w:val="28"/>
          <w:lang w:val="en-US"/>
        </w:rPr>
        <w:t xml:space="preserve">2016, </w:t>
      </w:r>
      <w:r w:rsidRPr="006977A4">
        <w:rPr>
          <w:rFonts w:ascii="Times New Roman" w:hAnsi="Times New Roman" w:cs="Times New Roman"/>
          <w:sz w:val="28"/>
          <w:szCs w:val="28"/>
          <w:lang w:val="en-US"/>
        </w:rPr>
        <w:t>and its operators included</w:t>
      </w:r>
      <w:r w:rsidR="00EB35CA" w:rsidRPr="006977A4">
        <w:rPr>
          <w:rFonts w:ascii="Times New Roman" w:hAnsi="Times New Roman" w:cs="Times New Roman"/>
          <w:sz w:val="28"/>
          <w:szCs w:val="28"/>
          <w:lang w:val="en-US"/>
        </w:rPr>
        <w:t xml:space="preserve"> </w:t>
      </w:r>
      <w:r w:rsidR="00F151AD" w:rsidRPr="006977A4">
        <w:rPr>
          <w:rFonts w:ascii="Times New Roman" w:hAnsi="Times New Roman" w:cs="Times New Roman"/>
          <w:sz w:val="28"/>
          <w:szCs w:val="28"/>
          <w:lang w:val="en-US"/>
        </w:rPr>
        <w:t>"</w:t>
      </w:r>
      <w:r w:rsidR="00EB35CA" w:rsidRPr="006977A4">
        <w:rPr>
          <w:rFonts w:ascii="Times New Roman" w:hAnsi="Times New Roman" w:cs="Times New Roman"/>
          <w:sz w:val="28"/>
          <w:szCs w:val="28"/>
          <w:lang w:val="en-US"/>
        </w:rPr>
        <w:t>KTZ Express</w:t>
      </w:r>
      <w:r w:rsidR="00F151AD" w:rsidRPr="006977A4">
        <w:rPr>
          <w:rFonts w:ascii="Times New Roman" w:hAnsi="Times New Roman" w:cs="Times New Roman"/>
          <w:sz w:val="28"/>
          <w:szCs w:val="28"/>
          <w:lang w:val="en-US"/>
        </w:rPr>
        <w:t>"</w:t>
      </w:r>
      <w:r w:rsidR="00EB35CA" w:rsidRPr="006977A4">
        <w:rPr>
          <w:rFonts w:ascii="Times New Roman" w:hAnsi="Times New Roman" w:cs="Times New Roman"/>
          <w:sz w:val="28"/>
          <w:szCs w:val="28"/>
          <w:lang w:val="en-US"/>
        </w:rPr>
        <w:t xml:space="preserve">, </w:t>
      </w:r>
      <w:r w:rsidR="00F151AD" w:rsidRPr="006977A4">
        <w:rPr>
          <w:rFonts w:ascii="Times New Roman" w:hAnsi="Times New Roman" w:cs="Times New Roman"/>
          <w:sz w:val="28"/>
          <w:szCs w:val="28"/>
          <w:lang w:val="en-US"/>
        </w:rPr>
        <w:t>"</w:t>
      </w:r>
      <w:r w:rsidR="00EB35CA" w:rsidRPr="006977A4">
        <w:rPr>
          <w:rFonts w:ascii="Times New Roman" w:hAnsi="Times New Roman" w:cs="Times New Roman"/>
          <w:sz w:val="28"/>
          <w:szCs w:val="28"/>
          <w:lang w:val="en-US"/>
        </w:rPr>
        <w:t>COSCO Shipping Corporation Ltd</w:t>
      </w:r>
      <w:r w:rsidR="00F151AD" w:rsidRPr="006977A4">
        <w:rPr>
          <w:rFonts w:ascii="Times New Roman" w:hAnsi="Times New Roman" w:cs="Times New Roman"/>
          <w:sz w:val="28"/>
          <w:szCs w:val="28"/>
          <w:lang w:val="en-US"/>
        </w:rPr>
        <w:t>"</w:t>
      </w:r>
      <w:r w:rsidR="00EB35CA" w:rsidRPr="006977A4">
        <w:rPr>
          <w:rFonts w:ascii="Times New Roman" w:hAnsi="Times New Roman" w:cs="Times New Roman"/>
          <w:sz w:val="28"/>
          <w:szCs w:val="28"/>
          <w:lang w:val="en-US"/>
        </w:rPr>
        <w:t xml:space="preserve">, LLC </w:t>
      </w:r>
      <w:r w:rsidR="00F151AD" w:rsidRPr="006977A4">
        <w:rPr>
          <w:rFonts w:ascii="Times New Roman" w:hAnsi="Times New Roman" w:cs="Times New Roman"/>
          <w:sz w:val="28"/>
          <w:szCs w:val="28"/>
          <w:lang w:val="en-US"/>
        </w:rPr>
        <w:t>"</w:t>
      </w:r>
      <w:r w:rsidR="00EB35CA" w:rsidRPr="006977A4">
        <w:rPr>
          <w:rFonts w:ascii="Times New Roman" w:hAnsi="Times New Roman" w:cs="Times New Roman"/>
          <w:sz w:val="28"/>
          <w:szCs w:val="28"/>
          <w:lang w:val="en-US"/>
        </w:rPr>
        <w:t>GK Lianyungang Port</w:t>
      </w:r>
      <w:r w:rsidR="00F151AD" w:rsidRPr="006977A4">
        <w:rPr>
          <w:rFonts w:ascii="Times New Roman" w:hAnsi="Times New Roman" w:cs="Times New Roman"/>
          <w:sz w:val="28"/>
          <w:szCs w:val="28"/>
          <w:lang w:val="en-US"/>
        </w:rPr>
        <w:t>"</w:t>
      </w:r>
      <w:r w:rsidR="00EB35CA" w:rsidRPr="006977A4">
        <w:rPr>
          <w:rFonts w:ascii="Times New Roman" w:hAnsi="Times New Roman" w:cs="Times New Roman"/>
          <w:sz w:val="28"/>
          <w:szCs w:val="28"/>
          <w:lang w:val="en-US"/>
        </w:rPr>
        <w:t>. T</w:t>
      </w:r>
      <w:r w:rsidR="00CC34E6" w:rsidRPr="006977A4">
        <w:rPr>
          <w:rFonts w:ascii="Times New Roman" w:hAnsi="Times New Roman" w:cs="Times New Roman"/>
          <w:sz w:val="28"/>
          <w:szCs w:val="28"/>
          <w:lang w:val="en-US"/>
        </w:rPr>
        <w:t>he t</w:t>
      </w:r>
      <w:r w:rsidR="00EB35CA" w:rsidRPr="006977A4">
        <w:rPr>
          <w:rFonts w:ascii="Times New Roman" w:hAnsi="Times New Roman" w:cs="Times New Roman"/>
          <w:sz w:val="28"/>
          <w:szCs w:val="28"/>
          <w:lang w:val="en-US"/>
        </w:rPr>
        <w:t xml:space="preserve">otal area is </w:t>
      </w:r>
      <w:r w:rsidR="00F6154B" w:rsidRPr="006977A4">
        <w:rPr>
          <w:rFonts w:ascii="Times New Roman" w:hAnsi="Times New Roman" w:cs="Times New Roman"/>
          <w:sz w:val="28"/>
          <w:szCs w:val="28"/>
          <w:lang w:val="en-US"/>
        </w:rPr>
        <w:t>129,8</w:t>
      </w:r>
      <w:r w:rsidR="00EB35CA" w:rsidRPr="006977A4">
        <w:rPr>
          <w:rFonts w:ascii="Times New Roman" w:hAnsi="Times New Roman" w:cs="Times New Roman"/>
          <w:sz w:val="28"/>
          <w:szCs w:val="28"/>
          <w:lang w:val="en-US"/>
        </w:rPr>
        <w:t xml:space="preserve"> hectares, </w:t>
      </w:r>
      <w:r w:rsidR="00FA37C2" w:rsidRPr="006977A4">
        <w:rPr>
          <w:rFonts w:ascii="Times New Roman" w:hAnsi="Times New Roman" w:cs="Times New Roman"/>
          <w:sz w:val="28"/>
          <w:szCs w:val="28"/>
          <w:lang w:val="en-US"/>
        </w:rPr>
        <w:t xml:space="preserve">with </w:t>
      </w:r>
      <w:r w:rsidR="00F6154B" w:rsidRPr="006977A4">
        <w:rPr>
          <w:rFonts w:ascii="Times New Roman" w:hAnsi="Times New Roman" w:cs="Times New Roman"/>
          <w:sz w:val="28"/>
          <w:szCs w:val="28"/>
          <w:lang w:val="en-US"/>
        </w:rPr>
        <w:t xml:space="preserve">18,000 containers per day, 6 loading-unloading places at the terminal, </w:t>
      </w:r>
      <w:r w:rsidR="00FA37C2" w:rsidRPr="006977A4">
        <w:rPr>
          <w:rFonts w:ascii="Times New Roman" w:hAnsi="Times New Roman" w:cs="Times New Roman"/>
          <w:sz w:val="28"/>
          <w:szCs w:val="28"/>
          <w:lang w:val="en-US"/>
        </w:rPr>
        <w:t xml:space="preserve">a </w:t>
      </w:r>
      <w:r w:rsidR="00F6154B" w:rsidRPr="006977A4">
        <w:rPr>
          <w:rFonts w:ascii="Times New Roman" w:hAnsi="Times New Roman" w:cs="Times New Roman"/>
          <w:sz w:val="28"/>
          <w:szCs w:val="28"/>
          <w:lang w:val="en-US"/>
        </w:rPr>
        <w:t xml:space="preserve">total area </w:t>
      </w:r>
      <w:r w:rsidR="00FA37C2" w:rsidRPr="006977A4">
        <w:rPr>
          <w:rFonts w:ascii="Times New Roman" w:hAnsi="Times New Roman" w:cs="Times New Roman"/>
          <w:sz w:val="28"/>
          <w:szCs w:val="28"/>
          <w:lang w:val="en-US"/>
        </w:rPr>
        <w:t xml:space="preserve">of </w:t>
      </w:r>
      <w:r w:rsidR="00F6154B" w:rsidRPr="006977A4">
        <w:rPr>
          <w:rFonts w:ascii="Times New Roman" w:hAnsi="Times New Roman" w:cs="Times New Roman"/>
          <w:sz w:val="28"/>
          <w:szCs w:val="28"/>
          <w:lang w:val="en-US"/>
        </w:rPr>
        <w:t xml:space="preserve">2 warehouses </w:t>
      </w:r>
      <w:r w:rsidR="00FA37C2" w:rsidRPr="006977A4">
        <w:rPr>
          <w:rFonts w:ascii="Times New Roman" w:hAnsi="Times New Roman" w:cs="Times New Roman"/>
          <w:sz w:val="28"/>
          <w:szCs w:val="28"/>
          <w:lang w:val="en-US"/>
        </w:rPr>
        <w:t xml:space="preserve">of </w:t>
      </w:r>
      <w:r w:rsidR="00F6154B" w:rsidRPr="006977A4">
        <w:rPr>
          <w:rFonts w:ascii="Times New Roman" w:hAnsi="Times New Roman" w:cs="Times New Roman"/>
          <w:sz w:val="28"/>
          <w:szCs w:val="28"/>
          <w:lang w:val="en-US"/>
        </w:rPr>
        <w:t xml:space="preserve">10,000 m2, 180 outlets </w:t>
      </w:r>
      <w:r w:rsidR="00FA37C2" w:rsidRPr="006977A4">
        <w:rPr>
          <w:rFonts w:ascii="Times New Roman" w:hAnsi="Times New Roman" w:cs="Times New Roman"/>
          <w:sz w:val="28"/>
          <w:szCs w:val="28"/>
          <w:lang w:val="en-US"/>
        </w:rPr>
        <w:t xml:space="preserve">of </w:t>
      </w:r>
      <w:r w:rsidR="00F6154B" w:rsidRPr="006977A4">
        <w:rPr>
          <w:rFonts w:ascii="Times New Roman" w:hAnsi="Times New Roman" w:cs="Times New Roman"/>
          <w:sz w:val="28"/>
          <w:szCs w:val="28"/>
          <w:lang w:val="en-US"/>
        </w:rPr>
        <w:t xml:space="preserve">power supply at the terminal for cargo with temperature requirements, </w:t>
      </w:r>
      <w:r w:rsidR="00FA37C2" w:rsidRPr="006977A4">
        <w:rPr>
          <w:rFonts w:ascii="Times New Roman" w:hAnsi="Times New Roman" w:cs="Times New Roman"/>
          <w:sz w:val="28"/>
          <w:szCs w:val="28"/>
          <w:lang w:val="en-US"/>
        </w:rPr>
        <w:t xml:space="preserve">and </w:t>
      </w:r>
      <w:r w:rsidR="00F6154B" w:rsidRPr="006977A4">
        <w:rPr>
          <w:rFonts w:ascii="Times New Roman" w:hAnsi="Times New Roman" w:cs="Times New Roman"/>
          <w:sz w:val="28"/>
          <w:szCs w:val="28"/>
          <w:lang w:val="en-US"/>
        </w:rPr>
        <w:t xml:space="preserve">25 km of sidings. </w:t>
      </w:r>
      <w:r w:rsidR="00EB35CA" w:rsidRPr="006977A4">
        <w:rPr>
          <w:rFonts w:ascii="Times New Roman" w:hAnsi="Times New Roman" w:cs="Times New Roman"/>
          <w:sz w:val="28"/>
          <w:szCs w:val="28"/>
          <w:lang w:val="en-US"/>
        </w:rPr>
        <w:t xml:space="preserve">Port provides carriage and container operations, </w:t>
      </w:r>
      <w:r w:rsidR="00940990" w:rsidRPr="006977A4">
        <w:rPr>
          <w:rFonts w:ascii="Times New Roman" w:hAnsi="Times New Roman" w:cs="Times New Roman"/>
          <w:sz w:val="28"/>
          <w:szCs w:val="28"/>
          <w:lang w:val="en-US"/>
        </w:rPr>
        <w:t>transhipment</w:t>
      </w:r>
      <w:r w:rsidR="00EB35CA" w:rsidRPr="006977A4">
        <w:rPr>
          <w:rFonts w:ascii="Times New Roman" w:hAnsi="Times New Roman" w:cs="Times New Roman"/>
          <w:sz w:val="28"/>
          <w:szCs w:val="28"/>
          <w:lang w:val="en-US"/>
        </w:rPr>
        <w:t xml:space="preserve">, terminal </w:t>
      </w:r>
      <w:r w:rsidRPr="006977A4">
        <w:rPr>
          <w:rFonts w:ascii="Times New Roman" w:hAnsi="Times New Roman" w:cs="Times New Roman"/>
          <w:sz w:val="28"/>
          <w:szCs w:val="28"/>
          <w:lang w:val="en-US"/>
        </w:rPr>
        <w:t>processing,</w:t>
      </w:r>
      <w:r w:rsidR="00EB35CA" w:rsidRPr="006977A4">
        <w:rPr>
          <w:rFonts w:ascii="Times New Roman" w:hAnsi="Times New Roman" w:cs="Times New Roman"/>
          <w:sz w:val="28"/>
          <w:szCs w:val="28"/>
          <w:lang w:val="en-US"/>
        </w:rPr>
        <w:t xml:space="preserve"> and additional </w:t>
      </w:r>
      <w:r w:rsidRPr="006977A4">
        <w:rPr>
          <w:rFonts w:ascii="Times New Roman" w:hAnsi="Times New Roman" w:cs="Times New Roman"/>
          <w:sz w:val="28"/>
          <w:szCs w:val="28"/>
          <w:lang w:val="en-US"/>
        </w:rPr>
        <w:t>logistics</w:t>
      </w:r>
      <w:r w:rsidR="00EB35CA" w:rsidRPr="006977A4">
        <w:rPr>
          <w:rFonts w:ascii="Times New Roman" w:hAnsi="Times New Roman" w:cs="Times New Roman"/>
          <w:sz w:val="28"/>
          <w:szCs w:val="28"/>
          <w:lang w:val="en-US"/>
        </w:rPr>
        <w:t xml:space="preserve"> services</w:t>
      </w:r>
      <w:r w:rsidR="00940990" w:rsidRPr="006977A4">
        <w:rPr>
          <w:rFonts w:ascii="Times New Roman" w:hAnsi="Times New Roman" w:cs="Times New Roman"/>
          <w:sz w:val="28"/>
          <w:szCs w:val="28"/>
          <w:lang w:val="en-US"/>
        </w:rPr>
        <w:t xml:space="preserve"> </w:t>
      </w:r>
      <w:r w:rsidR="00B83ABA" w:rsidRPr="006977A4">
        <w:rPr>
          <w:rFonts w:ascii="Times New Roman" w:hAnsi="Times New Roman" w:cs="Times New Roman"/>
          <w:sz w:val="28"/>
          <w:szCs w:val="28"/>
          <w:lang w:val="en-US"/>
        </w:rPr>
        <w:t>(Table 2</w:t>
      </w:r>
      <w:r w:rsidR="00CD0AF5" w:rsidRPr="006977A4">
        <w:rPr>
          <w:rFonts w:ascii="Times New Roman" w:hAnsi="Times New Roman" w:cs="Times New Roman"/>
          <w:sz w:val="28"/>
          <w:szCs w:val="28"/>
          <w:lang w:val="en-US"/>
        </w:rPr>
        <w:t>4</w:t>
      </w:r>
      <w:r w:rsidR="00B83ABA" w:rsidRPr="006977A4">
        <w:rPr>
          <w:rFonts w:ascii="Times New Roman" w:hAnsi="Times New Roman" w:cs="Times New Roman"/>
          <w:sz w:val="28"/>
          <w:szCs w:val="28"/>
          <w:lang w:val="en-US"/>
        </w:rPr>
        <w:t>).</w:t>
      </w:r>
    </w:p>
    <w:p w14:paraId="6541CF7E" w14:textId="077EDEAC" w:rsidR="00B435EF" w:rsidRPr="006977A4" w:rsidRDefault="00B435EF" w:rsidP="00970BCF">
      <w:pPr>
        <w:autoSpaceDE w:val="0"/>
        <w:autoSpaceDN w:val="0"/>
        <w:adjustRightInd w:val="0"/>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Table </w:t>
      </w:r>
      <w:r w:rsidR="007F5884" w:rsidRPr="006977A4">
        <w:rPr>
          <w:rFonts w:ascii="Times New Roman" w:hAnsi="Times New Roman" w:cs="Times New Roman"/>
          <w:sz w:val="28"/>
          <w:szCs w:val="28"/>
          <w:lang w:val="en-US"/>
        </w:rPr>
        <w:t>2</w:t>
      </w:r>
      <w:r w:rsidR="00CD0AF5" w:rsidRPr="006977A4">
        <w:rPr>
          <w:rFonts w:ascii="Times New Roman" w:hAnsi="Times New Roman" w:cs="Times New Roman"/>
          <w:sz w:val="28"/>
          <w:szCs w:val="28"/>
          <w:lang w:val="en-US"/>
        </w:rPr>
        <w:t>4</w:t>
      </w:r>
      <w:r w:rsidR="006B077A" w:rsidRPr="006977A4">
        <w:rPr>
          <w:rFonts w:ascii="Times New Roman" w:hAnsi="Times New Roman" w:cs="Times New Roman"/>
          <w:sz w:val="28"/>
          <w:szCs w:val="28"/>
          <w:lang w:val="en-US"/>
        </w:rPr>
        <w:t xml:space="preserve"> – </w:t>
      </w:r>
      <w:r w:rsidRPr="006977A4">
        <w:rPr>
          <w:rFonts w:ascii="Times New Roman" w:hAnsi="Times New Roman" w:cs="Times New Roman"/>
          <w:sz w:val="28"/>
          <w:szCs w:val="28"/>
          <w:lang w:val="en-US"/>
        </w:rPr>
        <w:t xml:space="preserve">Information and location of </w:t>
      </w:r>
      <w:r w:rsidR="00F151AD" w:rsidRPr="006977A4">
        <w:rPr>
          <w:rFonts w:ascii="Times New Roman" w:hAnsi="Times New Roman" w:cs="Times New Roman"/>
          <w:sz w:val="28"/>
          <w:szCs w:val="28"/>
          <w:lang w:val="en-US"/>
        </w:rPr>
        <w:t>"</w:t>
      </w:r>
      <w:r w:rsidR="00B411EC" w:rsidRPr="006977A4">
        <w:rPr>
          <w:rFonts w:ascii="Times New Roman" w:hAnsi="Times New Roman" w:cs="Times New Roman"/>
          <w:sz w:val="28"/>
          <w:szCs w:val="28"/>
          <w:lang w:val="en-US"/>
        </w:rPr>
        <w:t>Khorgos Gateway</w:t>
      </w:r>
      <w:r w:rsidR="00F151AD" w:rsidRPr="006977A4">
        <w:rPr>
          <w:rFonts w:ascii="Times New Roman" w:hAnsi="Times New Roman" w:cs="Times New Roman"/>
          <w:sz w:val="28"/>
          <w:szCs w:val="28"/>
          <w:lang w:val="en-US"/>
        </w:rPr>
        <w:t>"</w:t>
      </w:r>
      <w:r w:rsidR="00FA37C2" w:rsidRPr="006977A4">
        <w:rPr>
          <w:rFonts w:ascii="Times New Roman" w:hAnsi="Times New Roman" w:cs="Times New Roman"/>
          <w:sz w:val="28"/>
          <w:szCs w:val="28"/>
          <w:lang w:val="en-US"/>
        </w:rPr>
        <w:t xml:space="preserve"> </w:t>
      </w:r>
      <w:r w:rsidR="004D546A" w:rsidRPr="006977A4">
        <w:rPr>
          <w:rFonts w:ascii="Times New Roman" w:hAnsi="Times New Roman" w:cs="Times New Roman"/>
          <w:sz w:val="28"/>
          <w:szCs w:val="28"/>
          <w:lang w:val="en-US"/>
        </w:rPr>
        <w:t>dry port</w:t>
      </w:r>
    </w:p>
    <w:tbl>
      <w:tblPr>
        <w:tblpPr w:leftFromText="180" w:rightFromText="180" w:vertAnchor="text" w:horzAnchor="margin" w:tblpY="194"/>
        <w:tblW w:w="9675" w:type="dxa"/>
        <w:tblBorders>
          <w:insideH w:val="single" w:sz="4" w:space="0" w:color="auto"/>
          <w:insideV w:val="single" w:sz="4" w:space="0" w:color="auto"/>
        </w:tblBorders>
        <w:tblLayout w:type="fixed"/>
        <w:tblLook w:val="04A0" w:firstRow="1" w:lastRow="0" w:firstColumn="1" w:lastColumn="0" w:noHBand="0" w:noVBand="1"/>
      </w:tblPr>
      <w:tblGrid>
        <w:gridCol w:w="1283"/>
        <w:gridCol w:w="2828"/>
        <w:gridCol w:w="5564"/>
      </w:tblGrid>
      <w:tr w:rsidR="00970BCF" w:rsidRPr="006977A4" w14:paraId="293C9EE7" w14:textId="77777777" w:rsidTr="008E508E">
        <w:trPr>
          <w:trHeight w:val="738"/>
        </w:trPr>
        <w:tc>
          <w:tcPr>
            <w:tcW w:w="1283" w:type="dxa"/>
          </w:tcPr>
          <w:p w14:paraId="71E61256" w14:textId="77777777" w:rsidR="008E508E" w:rsidRPr="006977A4" w:rsidRDefault="008E508E"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CharisSIL" w:hAnsi="Times New Roman" w:cs="Times New Roman"/>
                <w:sz w:val="24"/>
                <w:szCs w:val="24"/>
                <w:lang w:val="en-US"/>
              </w:rPr>
              <w:t>Opening year</w:t>
            </w:r>
          </w:p>
        </w:tc>
        <w:tc>
          <w:tcPr>
            <w:tcW w:w="2828" w:type="dxa"/>
          </w:tcPr>
          <w:p w14:paraId="225A5E9C" w14:textId="77777777" w:rsidR="008E508E" w:rsidRPr="006977A4" w:rsidRDefault="008E508E"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November 2016</w:t>
            </w:r>
          </w:p>
        </w:tc>
        <w:tc>
          <w:tcPr>
            <w:tcW w:w="5564" w:type="dxa"/>
            <w:vMerge w:val="restart"/>
          </w:tcPr>
          <w:p w14:paraId="7FEC59C4" w14:textId="77777777" w:rsidR="008E508E" w:rsidRPr="006977A4" w:rsidRDefault="008E508E" w:rsidP="00B01F9C">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noProof/>
                <w:sz w:val="24"/>
                <w:szCs w:val="24"/>
                <w:lang w:eastAsia="ru-RU"/>
              </w:rPr>
              <w:drawing>
                <wp:anchor distT="0" distB="0" distL="114300" distR="114300" simplePos="0" relativeHeight="252525568" behindDoc="1" locked="0" layoutInCell="1" allowOverlap="1" wp14:anchorId="275C22EB" wp14:editId="14B45D47">
                  <wp:simplePos x="0" y="0"/>
                  <wp:positionH relativeFrom="margin">
                    <wp:posOffset>-63500</wp:posOffset>
                  </wp:positionH>
                  <wp:positionV relativeFrom="page">
                    <wp:posOffset>97790</wp:posOffset>
                  </wp:positionV>
                  <wp:extent cx="3502660" cy="3177540"/>
                  <wp:effectExtent l="0" t="0" r="2540" b="3810"/>
                  <wp:wrapTight wrapText="bothSides">
                    <wp:wrapPolygon edited="0">
                      <wp:start x="0" y="0"/>
                      <wp:lineTo x="0" y="21496"/>
                      <wp:lineTo x="21498" y="21496"/>
                      <wp:lineTo x="21498" y="0"/>
                      <wp:lineTo x="0" y="0"/>
                    </wp:wrapPolygon>
                  </wp:wrapTight>
                  <wp:docPr id="42" name="Рисунок 42" descr="https://multimedia.scmp.com/news/china/article/One-Belt-One-Road/img/khorgos/khorgos-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media.scmp.com/news/china/article/One-Belt-One-Road/img/khorgos/khorgos-location.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02660" cy="3177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70BCF" w:rsidRPr="00A52DF2" w14:paraId="4A27FCB4" w14:textId="77777777" w:rsidTr="008E508E">
        <w:trPr>
          <w:trHeight w:val="1128"/>
        </w:trPr>
        <w:tc>
          <w:tcPr>
            <w:tcW w:w="1283" w:type="dxa"/>
          </w:tcPr>
          <w:p w14:paraId="15A8D093" w14:textId="77777777" w:rsidR="008E508E" w:rsidRPr="006977A4" w:rsidRDefault="008E508E" w:rsidP="00B01F9C">
            <w:pPr>
              <w:spacing w:after="0" w:line="240" w:lineRule="auto"/>
              <w:jc w:val="both"/>
              <w:rPr>
                <w:rFonts w:ascii="Times New Roman" w:eastAsia="CharisSIL" w:hAnsi="Times New Roman" w:cs="Times New Roman"/>
                <w:sz w:val="24"/>
                <w:szCs w:val="24"/>
                <w:lang w:val="en-US"/>
              </w:rPr>
            </w:pPr>
            <w:r w:rsidRPr="006977A4">
              <w:rPr>
                <w:rFonts w:ascii="Times New Roman" w:eastAsia="CharisSIL" w:hAnsi="Times New Roman" w:cs="Times New Roman"/>
                <w:sz w:val="24"/>
                <w:szCs w:val="24"/>
                <w:lang w:val="en-US"/>
              </w:rPr>
              <w:t>Operator</w:t>
            </w:r>
          </w:p>
        </w:tc>
        <w:tc>
          <w:tcPr>
            <w:tcW w:w="2828" w:type="dxa"/>
          </w:tcPr>
          <w:p w14:paraId="085643EA" w14:textId="28DA1782" w:rsidR="008E508E" w:rsidRPr="006977A4" w:rsidRDefault="002301D9" w:rsidP="00B01F9C">
            <w:pPr>
              <w:spacing w:after="0" w:line="240" w:lineRule="auto"/>
              <w:jc w:val="both"/>
              <w:rPr>
                <w:rFonts w:ascii="Times New Roman" w:hAnsi="Times New Roman" w:cs="Times New Roman"/>
                <w:sz w:val="24"/>
                <w:szCs w:val="24"/>
                <w:shd w:val="clear" w:color="auto" w:fill="FFFFFF"/>
                <w:lang w:val="en-US"/>
              </w:rPr>
            </w:pPr>
            <w:r w:rsidRPr="006977A4">
              <w:rPr>
                <w:rFonts w:ascii="Times New Roman" w:hAnsi="Times New Roman" w:cs="Times New Roman"/>
                <w:sz w:val="24"/>
                <w:szCs w:val="24"/>
                <w:shd w:val="clear" w:color="auto" w:fill="FFFFFF"/>
                <w:lang w:val="en-US"/>
              </w:rPr>
              <w:t>«</w:t>
            </w:r>
            <w:r w:rsidR="008E508E" w:rsidRPr="006977A4">
              <w:rPr>
                <w:rFonts w:ascii="Times New Roman" w:hAnsi="Times New Roman" w:cs="Times New Roman"/>
                <w:sz w:val="24"/>
                <w:szCs w:val="24"/>
                <w:shd w:val="clear" w:color="auto" w:fill="FFFFFF"/>
                <w:lang w:val="en-US"/>
              </w:rPr>
              <w:t>KTZ Express</w:t>
            </w:r>
            <w:r w:rsidRPr="006977A4">
              <w:rPr>
                <w:rFonts w:ascii="Times New Roman" w:hAnsi="Times New Roman" w:cs="Times New Roman"/>
                <w:sz w:val="24"/>
                <w:szCs w:val="24"/>
                <w:shd w:val="clear" w:color="auto" w:fill="FFFFFF"/>
                <w:lang w:val="en-US"/>
              </w:rPr>
              <w:t>»</w:t>
            </w:r>
            <w:r w:rsidR="008E508E" w:rsidRPr="006977A4">
              <w:rPr>
                <w:rFonts w:ascii="Times New Roman" w:hAnsi="Times New Roman" w:cs="Times New Roman"/>
                <w:sz w:val="24"/>
                <w:szCs w:val="24"/>
                <w:shd w:val="clear" w:color="auto" w:fill="FFFFFF"/>
                <w:lang w:val="en-US"/>
              </w:rPr>
              <w:t xml:space="preserve">, </w:t>
            </w:r>
            <w:r w:rsidRPr="006977A4">
              <w:rPr>
                <w:rFonts w:ascii="Times New Roman" w:hAnsi="Times New Roman" w:cs="Times New Roman"/>
                <w:sz w:val="24"/>
                <w:szCs w:val="24"/>
                <w:shd w:val="clear" w:color="auto" w:fill="FFFFFF"/>
                <w:lang w:val="en-US"/>
              </w:rPr>
              <w:t>«</w:t>
            </w:r>
            <w:r w:rsidR="008E508E" w:rsidRPr="006977A4">
              <w:rPr>
                <w:rFonts w:ascii="Times New Roman" w:hAnsi="Times New Roman" w:cs="Times New Roman"/>
                <w:sz w:val="24"/>
                <w:szCs w:val="24"/>
                <w:shd w:val="clear" w:color="auto" w:fill="FFFFFF"/>
                <w:lang w:val="en-US"/>
              </w:rPr>
              <w:t>COSCO Shipping Corporation Ltd</w:t>
            </w:r>
            <w:r w:rsidRPr="006977A4">
              <w:rPr>
                <w:rFonts w:ascii="Times New Roman" w:hAnsi="Times New Roman" w:cs="Times New Roman"/>
                <w:sz w:val="24"/>
                <w:szCs w:val="24"/>
                <w:shd w:val="clear" w:color="auto" w:fill="FFFFFF"/>
                <w:lang w:val="en-US"/>
              </w:rPr>
              <w:t>»</w:t>
            </w:r>
            <w:r w:rsidR="008E508E" w:rsidRPr="006977A4">
              <w:rPr>
                <w:rFonts w:ascii="Times New Roman" w:hAnsi="Times New Roman" w:cs="Times New Roman"/>
                <w:sz w:val="24"/>
                <w:szCs w:val="24"/>
                <w:shd w:val="clear" w:color="auto" w:fill="FFFFFF"/>
                <w:lang w:val="en-US"/>
              </w:rPr>
              <w:t>,</w:t>
            </w:r>
            <w:r w:rsidR="00B21621" w:rsidRPr="006977A4">
              <w:rPr>
                <w:rFonts w:ascii="Times New Roman" w:hAnsi="Times New Roman" w:cs="Times New Roman"/>
                <w:sz w:val="24"/>
                <w:szCs w:val="24"/>
                <w:shd w:val="clear" w:color="auto" w:fill="FFFFFF"/>
                <w:lang w:val="en-US"/>
              </w:rPr>
              <w:t xml:space="preserve"> </w:t>
            </w:r>
            <w:r w:rsidR="008E508E" w:rsidRPr="006977A4">
              <w:rPr>
                <w:rFonts w:ascii="Times New Roman" w:hAnsi="Times New Roman" w:cs="Times New Roman"/>
                <w:sz w:val="24"/>
                <w:szCs w:val="24"/>
                <w:lang w:val="en-US"/>
              </w:rPr>
              <w:t xml:space="preserve">LLC </w:t>
            </w:r>
            <w:r w:rsidRPr="006977A4">
              <w:rPr>
                <w:rFonts w:ascii="Times New Roman" w:hAnsi="Times New Roman" w:cs="Times New Roman"/>
                <w:sz w:val="24"/>
                <w:szCs w:val="24"/>
                <w:lang w:val="en-US"/>
              </w:rPr>
              <w:t>«</w:t>
            </w:r>
            <w:r w:rsidR="008E508E" w:rsidRPr="006977A4">
              <w:rPr>
                <w:rFonts w:ascii="Times New Roman" w:hAnsi="Times New Roman" w:cs="Times New Roman"/>
                <w:sz w:val="24"/>
                <w:szCs w:val="24"/>
                <w:lang w:val="en-US"/>
              </w:rPr>
              <w:t>GK Lianyungang Port</w:t>
            </w:r>
            <w:r w:rsidRPr="006977A4">
              <w:rPr>
                <w:rFonts w:ascii="Times New Roman" w:hAnsi="Times New Roman" w:cs="Times New Roman"/>
                <w:sz w:val="24"/>
                <w:szCs w:val="24"/>
                <w:lang w:val="en-US"/>
              </w:rPr>
              <w:t>»</w:t>
            </w:r>
          </w:p>
        </w:tc>
        <w:tc>
          <w:tcPr>
            <w:tcW w:w="5564" w:type="dxa"/>
            <w:vMerge/>
          </w:tcPr>
          <w:p w14:paraId="7078176F" w14:textId="77777777" w:rsidR="008E508E" w:rsidRPr="006977A4" w:rsidRDefault="008E508E" w:rsidP="00B01F9C">
            <w:pPr>
              <w:shd w:val="clear" w:color="auto" w:fill="FFFFFF"/>
              <w:spacing w:after="0" w:line="240" w:lineRule="auto"/>
              <w:jc w:val="both"/>
              <w:rPr>
                <w:rFonts w:ascii="Times New Roman" w:hAnsi="Times New Roman" w:cs="Times New Roman"/>
                <w:sz w:val="24"/>
                <w:szCs w:val="24"/>
                <w:shd w:val="clear" w:color="auto" w:fill="FFFFFF"/>
                <w:lang w:val="en-US"/>
              </w:rPr>
            </w:pPr>
          </w:p>
        </w:tc>
      </w:tr>
      <w:tr w:rsidR="00970BCF" w:rsidRPr="00A52DF2" w14:paraId="15781999" w14:textId="77777777" w:rsidTr="008E508E">
        <w:trPr>
          <w:trHeight w:val="758"/>
        </w:trPr>
        <w:tc>
          <w:tcPr>
            <w:tcW w:w="1283" w:type="dxa"/>
          </w:tcPr>
          <w:p w14:paraId="7B165722" w14:textId="77777777" w:rsidR="008E508E" w:rsidRPr="006977A4" w:rsidRDefault="008E508E"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 xml:space="preserve">Total area </w:t>
            </w:r>
          </w:p>
        </w:tc>
        <w:tc>
          <w:tcPr>
            <w:tcW w:w="2828" w:type="dxa"/>
          </w:tcPr>
          <w:p w14:paraId="2319BA13" w14:textId="69E025CD" w:rsidR="008E508E" w:rsidRPr="006977A4" w:rsidRDefault="00F6154B"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129,</w:t>
            </w:r>
            <w:r w:rsidR="008E508E" w:rsidRPr="006977A4">
              <w:rPr>
                <w:rFonts w:ascii="Times New Roman" w:hAnsi="Times New Roman" w:cs="Times New Roman"/>
                <w:sz w:val="24"/>
                <w:szCs w:val="24"/>
                <w:lang w:val="en-US"/>
              </w:rPr>
              <w:t>8 hectares. Container area:193 986 m2; (18 thousand containers)</w:t>
            </w:r>
          </w:p>
        </w:tc>
        <w:tc>
          <w:tcPr>
            <w:tcW w:w="5564" w:type="dxa"/>
            <w:vMerge/>
          </w:tcPr>
          <w:p w14:paraId="2D043528" w14:textId="77777777" w:rsidR="008E508E" w:rsidRPr="006977A4" w:rsidRDefault="008E508E" w:rsidP="00B01F9C">
            <w:pPr>
              <w:shd w:val="clear" w:color="auto" w:fill="FFFFFF"/>
              <w:spacing w:after="0" w:line="240" w:lineRule="auto"/>
              <w:jc w:val="both"/>
              <w:rPr>
                <w:rFonts w:ascii="Times New Roman" w:hAnsi="Times New Roman" w:cs="Times New Roman"/>
                <w:sz w:val="24"/>
                <w:szCs w:val="24"/>
                <w:lang w:val="en-US"/>
              </w:rPr>
            </w:pPr>
          </w:p>
        </w:tc>
      </w:tr>
      <w:tr w:rsidR="00970BCF" w:rsidRPr="006977A4" w14:paraId="50D8C470" w14:textId="77777777" w:rsidTr="008E508E">
        <w:trPr>
          <w:trHeight w:val="738"/>
        </w:trPr>
        <w:tc>
          <w:tcPr>
            <w:tcW w:w="1283" w:type="dxa"/>
          </w:tcPr>
          <w:p w14:paraId="3B7AC2CC" w14:textId="77777777" w:rsidR="008E508E" w:rsidRPr="006977A4" w:rsidRDefault="008E508E"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eastAsia="CharisSIL" w:hAnsi="Times New Roman" w:cs="Times New Roman"/>
                <w:sz w:val="24"/>
                <w:szCs w:val="24"/>
                <w:lang w:val="en-US"/>
              </w:rPr>
              <w:t>Capacity of berth</w:t>
            </w:r>
          </w:p>
        </w:tc>
        <w:tc>
          <w:tcPr>
            <w:tcW w:w="2828" w:type="dxa"/>
          </w:tcPr>
          <w:p w14:paraId="6F8FD922" w14:textId="77777777" w:rsidR="008E508E" w:rsidRPr="006977A4" w:rsidRDefault="008E508E"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540 thousand TEU</w:t>
            </w:r>
          </w:p>
        </w:tc>
        <w:tc>
          <w:tcPr>
            <w:tcW w:w="5564" w:type="dxa"/>
            <w:vMerge/>
          </w:tcPr>
          <w:p w14:paraId="7C89E30F" w14:textId="77777777" w:rsidR="008E508E" w:rsidRPr="006977A4" w:rsidRDefault="008E508E" w:rsidP="00B01F9C">
            <w:pPr>
              <w:shd w:val="clear" w:color="auto" w:fill="FFFFFF"/>
              <w:spacing w:after="0" w:line="240" w:lineRule="auto"/>
              <w:jc w:val="both"/>
              <w:rPr>
                <w:rFonts w:ascii="Times New Roman" w:hAnsi="Times New Roman" w:cs="Times New Roman"/>
                <w:sz w:val="24"/>
                <w:szCs w:val="24"/>
                <w:lang w:val="en-US"/>
              </w:rPr>
            </w:pPr>
          </w:p>
        </w:tc>
      </w:tr>
      <w:tr w:rsidR="00970BCF" w:rsidRPr="00A52DF2" w14:paraId="6A05BA22" w14:textId="77777777" w:rsidTr="008E508E">
        <w:trPr>
          <w:trHeight w:val="1810"/>
        </w:trPr>
        <w:tc>
          <w:tcPr>
            <w:tcW w:w="1283" w:type="dxa"/>
          </w:tcPr>
          <w:p w14:paraId="26F4DE9F" w14:textId="77777777" w:rsidR="008E508E" w:rsidRPr="006977A4" w:rsidRDefault="008E508E"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shd w:val="clear" w:color="auto" w:fill="FFFFFF"/>
                <w:lang w:val="en-US"/>
              </w:rPr>
              <w:t>Services</w:t>
            </w:r>
            <w:r w:rsidRPr="006977A4">
              <w:rPr>
                <w:rFonts w:ascii="Times New Roman" w:eastAsia="Times New Roman" w:hAnsi="Times New Roman" w:cs="Times New Roman"/>
                <w:sz w:val="24"/>
                <w:szCs w:val="24"/>
                <w:lang w:val="en-US" w:eastAsia="ru-RU"/>
              </w:rPr>
              <w:t xml:space="preserve"> </w:t>
            </w:r>
          </w:p>
        </w:tc>
        <w:tc>
          <w:tcPr>
            <w:tcW w:w="2828" w:type="dxa"/>
          </w:tcPr>
          <w:p w14:paraId="1B0D3CC0" w14:textId="77777777" w:rsidR="008E508E" w:rsidRPr="006977A4" w:rsidRDefault="008E508E" w:rsidP="00B01F9C">
            <w:pPr>
              <w:shd w:val="clear" w:color="auto" w:fill="FFFFFF"/>
              <w:spacing w:after="0" w:line="240" w:lineRule="auto"/>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shd w:val="clear" w:color="auto" w:fill="FFFFFF"/>
                <w:lang w:val="en-US"/>
              </w:rPr>
              <w:t>carriage and container operations, transhipment, terminal processing, additional logistic services</w:t>
            </w:r>
          </w:p>
        </w:tc>
        <w:tc>
          <w:tcPr>
            <w:tcW w:w="5564" w:type="dxa"/>
            <w:vMerge/>
          </w:tcPr>
          <w:p w14:paraId="65E0540F" w14:textId="77777777" w:rsidR="008E508E" w:rsidRPr="006977A4" w:rsidRDefault="008E508E" w:rsidP="00B01F9C">
            <w:pPr>
              <w:shd w:val="clear" w:color="auto" w:fill="FFFFFF"/>
              <w:spacing w:after="0" w:line="240" w:lineRule="auto"/>
              <w:jc w:val="both"/>
              <w:rPr>
                <w:rFonts w:ascii="Times New Roman" w:hAnsi="Times New Roman" w:cs="Times New Roman"/>
                <w:sz w:val="24"/>
                <w:szCs w:val="24"/>
                <w:shd w:val="clear" w:color="auto" w:fill="FFFFFF"/>
                <w:lang w:val="en-US"/>
              </w:rPr>
            </w:pPr>
          </w:p>
        </w:tc>
      </w:tr>
      <w:tr w:rsidR="00970BCF" w:rsidRPr="00A52DF2" w14:paraId="5CEDBC42" w14:textId="77777777" w:rsidTr="008E508E">
        <w:trPr>
          <w:trHeight w:val="738"/>
        </w:trPr>
        <w:tc>
          <w:tcPr>
            <w:tcW w:w="9675" w:type="dxa"/>
            <w:gridSpan w:val="3"/>
          </w:tcPr>
          <w:p w14:paraId="78C29FC3" w14:textId="7A34E0F0" w:rsidR="008E508E" w:rsidRPr="006977A4" w:rsidRDefault="008E508E" w:rsidP="00B01F9C">
            <w:pPr>
              <w:shd w:val="clear" w:color="auto" w:fill="FFFFFF"/>
              <w:spacing w:after="0" w:line="240" w:lineRule="auto"/>
              <w:jc w:val="both"/>
              <w:rPr>
                <w:rFonts w:ascii="Times New Roman" w:hAnsi="Times New Roman" w:cs="Times New Roman"/>
                <w:sz w:val="24"/>
                <w:szCs w:val="24"/>
                <w:shd w:val="clear" w:color="auto" w:fill="FFFFFF"/>
                <w:lang w:val="en-US"/>
              </w:rPr>
            </w:pPr>
            <w:r w:rsidRPr="006977A4">
              <w:rPr>
                <w:rFonts w:ascii="Times New Roman" w:hAnsi="Times New Roman" w:cs="Times New Roman"/>
                <w:sz w:val="24"/>
                <w:szCs w:val="24"/>
                <w:shd w:val="clear" w:color="auto" w:fill="FFFFFF"/>
                <w:lang w:val="en-US"/>
              </w:rPr>
              <w:t xml:space="preserve">Note – Compiled by the author based on </w:t>
            </w:r>
            <w:r w:rsidRPr="006977A4">
              <w:rPr>
                <w:rFonts w:ascii="Times New Roman" w:hAnsi="Times New Roman" w:cs="Times New Roman"/>
                <w:sz w:val="24"/>
                <w:szCs w:val="24"/>
                <w:shd w:val="clear" w:color="auto" w:fill="FFFFFF"/>
                <w:lang w:val="en-US"/>
              </w:rPr>
              <w:fldChar w:fldCharType="begin" w:fldLock="1"/>
            </w:r>
            <w:r w:rsidR="002E7DEE" w:rsidRPr="006977A4">
              <w:rPr>
                <w:rFonts w:ascii="Times New Roman" w:hAnsi="Times New Roman" w:cs="Times New Roman"/>
                <w:sz w:val="24"/>
                <w:szCs w:val="24"/>
                <w:shd w:val="clear" w:color="auto" w:fill="FFFFFF"/>
                <w:lang w:val="en-US"/>
              </w:rPr>
              <w:instrText>ADDIN CSL_CITATION {"citationItems":[{"id":"ITEM-1","itemData":{"id":"ITEM-1","issued":{"date-parts":[["0"]]},"title":"ктж https://www.ktze.kz/storage/65/65bc92c1819322d8efeb457577631004.pdf","type":"article"},"uris":["http://www.mendeley.com/documents/?uuid=b824a80f-076c-4da4-891a-45c816bf3c16"]}],"mendeley":{"formattedCitation":"[128]","manualFormatting":"[129]","plainTextFormattedCitation":"[128]","previouslyFormattedCitation":"[129]"},"properties":{"noteIndex":0},"schema":"https://github.com/citation-style-language/schema/raw/master/csl-citation.json"}</w:instrText>
            </w:r>
            <w:r w:rsidRPr="006977A4">
              <w:rPr>
                <w:rFonts w:ascii="Times New Roman" w:hAnsi="Times New Roman" w:cs="Times New Roman"/>
                <w:sz w:val="24"/>
                <w:szCs w:val="24"/>
                <w:shd w:val="clear" w:color="auto" w:fill="FFFFFF"/>
                <w:lang w:val="en-US"/>
              </w:rPr>
              <w:fldChar w:fldCharType="separate"/>
            </w:r>
            <w:r w:rsidR="004B6E92" w:rsidRPr="006977A4">
              <w:rPr>
                <w:rFonts w:ascii="Times New Roman" w:hAnsi="Times New Roman" w:cs="Times New Roman"/>
                <w:noProof/>
                <w:sz w:val="24"/>
                <w:szCs w:val="24"/>
                <w:shd w:val="clear" w:color="auto" w:fill="FFFFFF"/>
                <w:lang w:val="en-US"/>
              </w:rPr>
              <w:t>[12</w:t>
            </w:r>
            <w:r w:rsidR="002E7DEE" w:rsidRPr="006977A4">
              <w:rPr>
                <w:rFonts w:ascii="Times New Roman" w:hAnsi="Times New Roman" w:cs="Times New Roman"/>
                <w:noProof/>
                <w:sz w:val="24"/>
                <w:szCs w:val="24"/>
                <w:shd w:val="clear" w:color="auto" w:fill="FFFFFF"/>
                <w:lang w:val="en-US"/>
              </w:rPr>
              <w:t>9</w:t>
            </w:r>
            <w:r w:rsidR="004B6E92" w:rsidRPr="006977A4">
              <w:rPr>
                <w:rFonts w:ascii="Times New Roman" w:hAnsi="Times New Roman" w:cs="Times New Roman"/>
                <w:noProof/>
                <w:sz w:val="24"/>
                <w:szCs w:val="24"/>
                <w:shd w:val="clear" w:color="auto" w:fill="FFFFFF"/>
                <w:lang w:val="en-US"/>
              </w:rPr>
              <w:t>]</w:t>
            </w:r>
            <w:r w:rsidRPr="006977A4">
              <w:rPr>
                <w:rFonts w:ascii="Times New Roman" w:hAnsi="Times New Roman" w:cs="Times New Roman"/>
                <w:sz w:val="24"/>
                <w:szCs w:val="24"/>
                <w:shd w:val="clear" w:color="auto" w:fill="FFFFFF"/>
                <w:lang w:val="en-US"/>
              </w:rPr>
              <w:fldChar w:fldCharType="end"/>
            </w:r>
          </w:p>
          <w:p w14:paraId="5D77EDE1" w14:textId="77777777" w:rsidR="008E508E" w:rsidRPr="006977A4" w:rsidRDefault="008E508E" w:rsidP="00B01F9C">
            <w:pPr>
              <w:shd w:val="clear" w:color="auto" w:fill="FFFFFF"/>
              <w:spacing w:after="0" w:line="240" w:lineRule="auto"/>
              <w:jc w:val="both"/>
              <w:rPr>
                <w:rFonts w:ascii="Times New Roman" w:hAnsi="Times New Roman" w:cs="Times New Roman"/>
                <w:sz w:val="24"/>
                <w:szCs w:val="24"/>
                <w:shd w:val="clear" w:color="auto" w:fill="FFFFFF"/>
                <w:lang w:val="en-US"/>
              </w:rPr>
            </w:pPr>
          </w:p>
        </w:tc>
      </w:tr>
    </w:tbl>
    <w:p w14:paraId="13F1F0FF" w14:textId="7F6B090E" w:rsidR="00651E12" w:rsidRPr="006977A4" w:rsidRDefault="00E2062B" w:rsidP="00970BCF">
      <w:pPr>
        <w:pStyle w:val="p1a"/>
        <w:spacing w:line="240" w:lineRule="auto"/>
        <w:ind w:firstLine="709"/>
        <w:rPr>
          <w:sz w:val="28"/>
          <w:szCs w:val="28"/>
        </w:rPr>
      </w:pPr>
      <w:r w:rsidRPr="006977A4">
        <w:rPr>
          <w:sz w:val="28"/>
          <w:szCs w:val="28"/>
        </w:rPr>
        <w:lastRenderedPageBreak/>
        <w:t xml:space="preserve">The </w:t>
      </w:r>
      <w:r w:rsidR="00F151AD" w:rsidRPr="006977A4">
        <w:rPr>
          <w:sz w:val="28"/>
          <w:szCs w:val="28"/>
        </w:rPr>
        <w:t>"</w:t>
      </w:r>
      <w:r w:rsidR="004D546A" w:rsidRPr="006977A4">
        <w:rPr>
          <w:sz w:val="28"/>
          <w:szCs w:val="28"/>
        </w:rPr>
        <w:t>Khorgos Gateway</w:t>
      </w:r>
      <w:r w:rsidR="00F151AD" w:rsidRPr="006977A4">
        <w:rPr>
          <w:sz w:val="28"/>
          <w:szCs w:val="28"/>
        </w:rPr>
        <w:t>"</w:t>
      </w:r>
      <w:r w:rsidR="004D546A" w:rsidRPr="006977A4">
        <w:rPr>
          <w:sz w:val="28"/>
          <w:szCs w:val="28"/>
        </w:rPr>
        <w:t xml:space="preserve"> dry port</w:t>
      </w:r>
      <w:r w:rsidRPr="006977A4">
        <w:rPr>
          <w:sz w:val="28"/>
          <w:szCs w:val="28"/>
        </w:rPr>
        <w:t xml:space="preserve"> has a good performance in terms of throughput and cargo turnover. The dynamics of growth in </w:t>
      </w:r>
      <w:r w:rsidR="001D28D4" w:rsidRPr="006977A4">
        <w:rPr>
          <w:sz w:val="28"/>
          <w:szCs w:val="28"/>
        </w:rPr>
        <w:t>freight turnover volume</w:t>
      </w:r>
      <w:r w:rsidR="004D546A" w:rsidRPr="006977A4">
        <w:rPr>
          <w:sz w:val="28"/>
          <w:szCs w:val="28"/>
        </w:rPr>
        <w:t xml:space="preserve"> for 2017-202</w:t>
      </w:r>
      <w:r w:rsidR="00F6154B" w:rsidRPr="006977A4">
        <w:rPr>
          <w:sz w:val="28"/>
          <w:szCs w:val="28"/>
        </w:rPr>
        <w:t>2</w:t>
      </w:r>
      <w:r w:rsidR="004D546A" w:rsidRPr="006977A4">
        <w:rPr>
          <w:sz w:val="28"/>
          <w:szCs w:val="28"/>
        </w:rPr>
        <w:t xml:space="preserve"> </w:t>
      </w:r>
      <w:r w:rsidR="00683B8B" w:rsidRPr="006977A4">
        <w:rPr>
          <w:sz w:val="28"/>
          <w:szCs w:val="28"/>
        </w:rPr>
        <w:t>are</w:t>
      </w:r>
      <w:r w:rsidR="004D546A" w:rsidRPr="006977A4">
        <w:rPr>
          <w:sz w:val="28"/>
          <w:szCs w:val="28"/>
        </w:rPr>
        <w:t xml:space="preserve"> shown in Figure 3</w:t>
      </w:r>
      <w:r w:rsidR="004A4379" w:rsidRPr="006977A4">
        <w:rPr>
          <w:sz w:val="28"/>
          <w:szCs w:val="28"/>
        </w:rPr>
        <w:t>5</w:t>
      </w:r>
      <w:r w:rsidRPr="006977A4">
        <w:rPr>
          <w:sz w:val="28"/>
          <w:szCs w:val="28"/>
        </w:rPr>
        <w:t>.</w:t>
      </w:r>
    </w:p>
    <w:p w14:paraId="59A3432F" w14:textId="77777777" w:rsidR="005E2417" w:rsidRPr="006977A4" w:rsidRDefault="005E2417" w:rsidP="00970BCF">
      <w:pPr>
        <w:spacing w:after="0" w:line="240" w:lineRule="auto"/>
        <w:ind w:firstLine="709"/>
        <w:jc w:val="both"/>
        <w:rPr>
          <w:rFonts w:ascii="Times New Roman" w:hAnsi="Times New Roman" w:cs="Times New Roman"/>
          <w:lang w:val="en-US"/>
        </w:rPr>
      </w:pPr>
    </w:p>
    <w:p w14:paraId="2C3CB17D" w14:textId="14FC7508" w:rsidR="00E2062B" w:rsidRPr="006977A4" w:rsidRDefault="00186A2A" w:rsidP="00970BCF">
      <w:pPr>
        <w:spacing w:after="0" w:line="240" w:lineRule="auto"/>
        <w:ind w:firstLine="709"/>
        <w:jc w:val="both"/>
        <w:rPr>
          <w:rFonts w:ascii="Times New Roman" w:hAnsi="Times New Roman" w:cs="Times New Roman"/>
          <w:lang w:val="en-US"/>
        </w:rPr>
      </w:pPr>
      <w:r w:rsidRPr="006977A4">
        <w:rPr>
          <w:rFonts w:ascii="Times New Roman" w:hAnsi="Times New Roman" w:cs="Times New Roman"/>
          <w:noProof/>
          <w:lang w:eastAsia="ru-RU"/>
        </w:rPr>
        <w:drawing>
          <wp:inline distT="0" distB="0" distL="0" distR="0" wp14:anchorId="342277CB" wp14:editId="7962AA2D">
            <wp:extent cx="5326380" cy="2804160"/>
            <wp:effectExtent l="0" t="0" r="7620" b="1524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81736E3" w14:textId="586723F0" w:rsidR="008E4EED" w:rsidRPr="006977A4" w:rsidRDefault="008E4EED" w:rsidP="00970BCF">
      <w:pPr>
        <w:pStyle w:val="p1a"/>
        <w:spacing w:line="240" w:lineRule="auto"/>
        <w:ind w:firstLine="709"/>
        <w:rPr>
          <w:sz w:val="28"/>
          <w:szCs w:val="28"/>
        </w:rPr>
      </w:pPr>
      <w:r w:rsidRPr="006977A4">
        <w:rPr>
          <w:sz w:val="28"/>
          <w:szCs w:val="28"/>
        </w:rPr>
        <w:t xml:space="preserve">Figure </w:t>
      </w:r>
      <w:r w:rsidR="00D415BF" w:rsidRPr="006977A4">
        <w:rPr>
          <w:sz w:val="28"/>
          <w:szCs w:val="28"/>
        </w:rPr>
        <w:t>3</w:t>
      </w:r>
      <w:r w:rsidR="004A4379" w:rsidRPr="006977A4">
        <w:rPr>
          <w:sz w:val="28"/>
          <w:szCs w:val="28"/>
        </w:rPr>
        <w:t>5</w:t>
      </w:r>
      <w:r w:rsidR="00CB45AB" w:rsidRPr="006977A4">
        <w:rPr>
          <w:sz w:val="28"/>
          <w:szCs w:val="28"/>
        </w:rPr>
        <w:t xml:space="preserve"> </w:t>
      </w:r>
      <w:r w:rsidR="00787CEB" w:rsidRPr="006977A4">
        <w:rPr>
          <w:sz w:val="28"/>
          <w:szCs w:val="28"/>
        </w:rPr>
        <w:t>– Cargo</w:t>
      </w:r>
      <w:r w:rsidRPr="006977A4">
        <w:rPr>
          <w:sz w:val="28"/>
          <w:szCs w:val="28"/>
        </w:rPr>
        <w:t xml:space="preserve"> turnover of the port for 2017-202</w:t>
      </w:r>
      <w:r w:rsidR="008C60EC" w:rsidRPr="006977A4">
        <w:rPr>
          <w:sz w:val="28"/>
          <w:szCs w:val="28"/>
        </w:rPr>
        <w:t>1</w:t>
      </w:r>
      <w:r w:rsidRPr="006977A4">
        <w:rPr>
          <w:sz w:val="28"/>
          <w:szCs w:val="28"/>
        </w:rPr>
        <w:t>, TEU</w:t>
      </w:r>
    </w:p>
    <w:p w14:paraId="5D367F2D" w14:textId="04A87A70" w:rsidR="008E4EED" w:rsidRPr="006977A4" w:rsidRDefault="00293F0F" w:rsidP="00970BCF">
      <w:pPr>
        <w:spacing w:after="0" w:line="240" w:lineRule="auto"/>
        <w:ind w:firstLine="709"/>
        <w:jc w:val="both"/>
        <w:rPr>
          <w:rFonts w:ascii="Times New Roman" w:hAnsi="Times New Roman" w:cs="Times New Roman"/>
          <w:sz w:val="24"/>
          <w:szCs w:val="24"/>
          <w:lang w:val="en-US"/>
        </w:rPr>
      </w:pPr>
      <w:bookmarkStart w:id="48" w:name="_Hlk65319352"/>
      <w:r w:rsidRPr="006977A4">
        <w:rPr>
          <w:rFonts w:ascii="Times New Roman" w:hAnsi="Times New Roman" w:cs="Times New Roman"/>
          <w:sz w:val="24"/>
          <w:szCs w:val="24"/>
          <w:lang w:val="en-US"/>
        </w:rPr>
        <w:t>Note</w:t>
      </w:r>
      <w:r w:rsidR="0005237F" w:rsidRPr="006977A4">
        <w:rPr>
          <w:rFonts w:ascii="Times New Roman" w:hAnsi="Times New Roman" w:cs="Times New Roman"/>
          <w:sz w:val="24"/>
          <w:szCs w:val="24"/>
          <w:lang w:val="en-US"/>
        </w:rPr>
        <w:t xml:space="preserve"> – Compiled b</w:t>
      </w:r>
      <w:r w:rsidRPr="006977A4">
        <w:rPr>
          <w:rFonts w:ascii="Times New Roman" w:hAnsi="Times New Roman" w:cs="Times New Roman"/>
          <w:sz w:val="24"/>
          <w:szCs w:val="24"/>
          <w:lang w:val="en-US"/>
        </w:rPr>
        <w:t>ased on the data by</w:t>
      </w:r>
      <w:r w:rsidR="00C676EF" w:rsidRPr="006977A4">
        <w:rPr>
          <w:rFonts w:ascii="Times New Roman" w:hAnsi="Times New Roman" w:cs="Times New Roman"/>
          <w:sz w:val="24"/>
          <w:szCs w:val="24"/>
          <w:lang w:val="en-US"/>
        </w:rPr>
        <w:t xml:space="preserve"> </w:t>
      </w:r>
      <w:r w:rsidR="00326DCD" w:rsidRPr="006977A4">
        <w:rPr>
          <w:rFonts w:ascii="Times New Roman" w:hAnsi="Times New Roman" w:cs="Times New Roman"/>
          <w:sz w:val="24"/>
          <w:szCs w:val="24"/>
          <w:lang w:val="en-US"/>
        </w:rPr>
        <w:t xml:space="preserve">the </w:t>
      </w:r>
      <w:r w:rsidR="00C676EF" w:rsidRPr="006977A4">
        <w:rPr>
          <w:rFonts w:ascii="Times New Roman" w:hAnsi="Times New Roman" w:cs="Times New Roman"/>
          <w:sz w:val="24"/>
          <w:szCs w:val="24"/>
          <w:lang w:val="en-US"/>
        </w:rPr>
        <w:t>administration of</w:t>
      </w:r>
      <w:r w:rsidRPr="006977A4">
        <w:rPr>
          <w:rFonts w:ascii="Times New Roman" w:hAnsi="Times New Roman" w:cs="Times New Roman"/>
          <w:sz w:val="24"/>
          <w:szCs w:val="24"/>
          <w:lang w:val="en-US"/>
        </w:rPr>
        <w:t xml:space="preserve"> </w:t>
      </w:r>
      <w:r w:rsidR="00ED1E96" w:rsidRPr="006977A4">
        <w:rPr>
          <w:rFonts w:ascii="Times New Roman" w:hAnsi="Times New Roman" w:cs="Times New Roman"/>
          <w:sz w:val="24"/>
          <w:szCs w:val="24"/>
          <w:lang w:val="en-US"/>
        </w:rPr>
        <w:t xml:space="preserve">the </w:t>
      </w:r>
      <w:r w:rsidR="00F151AD" w:rsidRPr="006977A4">
        <w:rPr>
          <w:rFonts w:ascii="Times New Roman" w:hAnsi="Times New Roman" w:cs="Times New Roman"/>
          <w:sz w:val="24"/>
          <w:szCs w:val="24"/>
          <w:lang w:val="en-US"/>
        </w:rPr>
        <w:t>"</w:t>
      </w:r>
      <w:r w:rsidRPr="006977A4">
        <w:rPr>
          <w:rFonts w:ascii="Times New Roman" w:hAnsi="Times New Roman" w:cs="Times New Roman"/>
          <w:sz w:val="24"/>
          <w:szCs w:val="24"/>
          <w:lang w:val="en-US"/>
        </w:rPr>
        <w:t>Khorgos Gateway</w:t>
      </w:r>
      <w:r w:rsidR="00F151AD" w:rsidRPr="006977A4">
        <w:rPr>
          <w:rFonts w:ascii="Times New Roman" w:hAnsi="Times New Roman" w:cs="Times New Roman"/>
          <w:sz w:val="24"/>
          <w:szCs w:val="24"/>
          <w:lang w:val="en-US"/>
        </w:rPr>
        <w:t>"</w:t>
      </w:r>
    </w:p>
    <w:bookmarkEnd w:id="48"/>
    <w:p w14:paraId="33815548" w14:textId="77777777" w:rsidR="00B01F9C" w:rsidRPr="006977A4" w:rsidRDefault="00B01F9C" w:rsidP="00970BCF">
      <w:pPr>
        <w:pStyle w:val="p1a"/>
        <w:spacing w:line="240" w:lineRule="auto"/>
        <w:ind w:firstLine="709"/>
        <w:rPr>
          <w:sz w:val="28"/>
          <w:szCs w:val="28"/>
        </w:rPr>
      </w:pPr>
    </w:p>
    <w:p w14:paraId="3535A247" w14:textId="5F3947B8" w:rsidR="00613FBE" w:rsidRPr="006977A4" w:rsidRDefault="00613FBE" w:rsidP="00970BCF">
      <w:pPr>
        <w:pStyle w:val="p1a"/>
        <w:spacing w:line="240" w:lineRule="auto"/>
        <w:ind w:firstLine="709"/>
        <w:rPr>
          <w:sz w:val="28"/>
          <w:szCs w:val="28"/>
        </w:rPr>
      </w:pPr>
      <w:r w:rsidRPr="006977A4">
        <w:rPr>
          <w:sz w:val="28"/>
          <w:szCs w:val="28"/>
        </w:rPr>
        <w:t>The port handles mainly container</w:t>
      </w:r>
      <w:r w:rsidR="00AC2600" w:rsidRPr="006977A4">
        <w:rPr>
          <w:sz w:val="28"/>
          <w:szCs w:val="28"/>
        </w:rPr>
        <w:t>s</w:t>
      </w:r>
      <w:r w:rsidRPr="006977A4">
        <w:rPr>
          <w:sz w:val="28"/>
          <w:szCs w:val="28"/>
        </w:rPr>
        <w:t xml:space="preserve">, </w:t>
      </w:r>
      <w:r w:rsidR="00683B8B" w:rsidRPr="006977A4">
        <w:rPr>
          <w:sz w:val="28"/>
          <w:szCs w:val="28"/>
        </w:rPr>
        <w:t xml:space="preserve">and </w:t>
      </w:r>
      <w:r w:rsidRPr="006977A4">
        <w:rPr>
          <w:sz w:val="28"/>
          <w:szCs w:val="28"/>
        </w:rPr>
        <w:t xml:space="preserve">general cargo, </w:t>
      </w:r>
      <w:r w:rsidR="003871CC" w:rsidRPr="006977A4">
        <w:rPr>
          <w:sz w:val="28"/>
          <w:szCs w:val="28"/>
        </w:rPr>
        <w:t>including</w:t>
      </w:r>
      <w:r w:rsidRPr="006977A4">
        <w:rPr>
          <w:sz w:val="28"/>
          <w:szCs w:val="28"/>
        </w:rPr>
        <w:t xml:space="preserve"> steel, pipes, machinery, </w:t>
      </w:r>
      <w:r w:rsidR="00AC2600" w:rsidRPr="006977A4">
        <w:rPr>
          <w:sz w:val="28"/>
          <w:szCs w:val="28"/>
        </w:rPr>
        <w:t xml:space="preserve">and packaged cargo. </w:t>
      </w:r>
      <w:r w:rsidR="00683B8B" w:rsidRPr="006977A4">
        <w:rPr>
          <w:sz w:val="28"/>
          <w:szCs w:val="28"/>
        </w:rPr>
        <w:t>T</w:t>
      </w:r>
      <w:r w:rsidRPr="006977A4">
        <w:rPr>
          <w:sz w:val="28"/>
          <w:szCs w:val="28"/>
        </w:rPr>
        <w:t xml:space="preserve">he </w:t>
      </w:r>
      <w:r w:rsidR="00326DCD" w:rsidRPr="006977A4">
        <w:rPr>
          <w:sz w:val="28"/>
          <w:szCs w:val="28"/>
        </w:rPr>
        <w:t>port's actual workload</w:t>
      </w:r>
      <w:r w:rsidR="00AC2600" w:rsidRPr="006977A4">
        <w:rPr>
          <w:sz w:val="28"/>
          <w:szCs w:val="28"/>
        </w:rPr>
        <w:t xml:space="preserve"> is 50%,</w:t>
      </w:r>
      <w:r w:rsidRPr="006977A4">
        <w:rPr>
          <w:sz w:val="28"/>
          <w:szCs w:val="28"/>
        </w:rPr>
        <w:t xml:space="preserve"> 365 days a </w:t>
      </w:r>
      <w:r w:rsidR="00AC2600" w:rsidRPr="006977A4">
        <w:rPr>
          <w:sz w:val="28"/>
          <w:szCs w:val="28"/>
        </w:rPr>
        <w:t>year,</w:t>
      </w:r>
      <w:r w:rsidRPr="006977A4">
        <w:rPr>
          <w:sz w:val="28"/>
          <w:szCs w:val="28"/>
        </w:rPr>
        <w:t xml:space="preserve"> and 24 hours a day. The port has low rates of warehouse loading. If in 2017</w:t>
      </w:r>
      <w:r w:rsidR="00683B8B" w:rsidRPr="006977A4">
        <w:rPr>
          <w:sz w:val="28"/>
          <w:szCs w:val="28"/>
        </w:rPr>
        <w:t>,</w:t>
      </w:r>
      <w:r w:rsidRPr="006977A4">
        <w:rPr>
          <w:sz w:val="28"/>
          <w:szCs w:val="28"/>
        </w:rPr>
        <w:t xml:space="preserve"> the average value of the occupancy of warehouse premises of classes A, B, </w:t>
      </w:r>
      <w:r w:rsidR="00683B8B" w:rsidRPr="006977A4">
        <w:rPr>
          <w:sz w:val="28"/>
          <w:szCs w:val="28"/>
        </w:rPr>
        <w:t xml:space="preserve">and </w:t>
      </w:r>
      <w:r w:rsidRPr="006977A4">
        <w:rPr>
          <w:sz w:val="28"/>
          <w:szCs w:val="28"/>
        </w:rPr>
        <w:t>C was 10.0%, then in 20</w:t>
      </w:r>
      <w:r w:rsidR="008C60EC" w:rsidRPr="006977A4">
        <w:rPr>
          <w:sz w:val="28"/>
          <w:szCs w:val="28"/>
        </w:rPr>
        <w:t>21</w:t>
      </w:r>
      <w:r w:rsidR="00EB35CA" w:rsidRPr="006977A4">
        <w:rPr>
          <w:sz w:val="28"/>
          <w:szCs w:val="28"/>
        </w:rPr>
        <w:t>,</w:t>
      </w:r>
      <w:r w:rsidRPr="006977A4">
        <w:rPr>
          <w:sz w:val="28"/>
          <w:szCs w:val="28"/>
        </w:rPr>
        <w:t xml:space="preserve"> this figure was 1</w:t>
      </w:r>
      <w:r w:rsidR="008C60EC" w:rsidRPr="006977A4">
        <w:rPr>
          <w:sz w:val="28"/>
          <w:szCs w:val="28"/>
        </w:rPr>
        <w:t>3</w:t>
      </w:r>
      <w:r w:rsidRPr="006977A4">
        <w:rPr>
          <w:sz w:val="28"/>
          <w:szCs w:val="28"/>
        </w:rPr>
        <w:t>.0%. Nevertheless, it should be noted that the workload of class B warehouses is growing</w:t>
      </w:r>
      <w:r w:rsidR="00683B8B" w:rsidRPr="006977A4">
        <w:rPr>
          <w:sz w:val="28"/>
          <w:szCs w:val="28"/>
        </w:rPr>
        <w:t>. F</w:t>
      </w:r>
      <w:r w:rsidR="00AC2600" w:rsidRPr="006977A4">
        <w:rPr>
          <w:sz w:val="28"/>
          <w:szCs w:val="28"/>
        </w:rPr>
        <w:t>or example, in 2017</w:t>
      </w:r>
      <w:r w:rsidR="00683B8B" w:rsidRPr="006977A4">
        <w:rPr>
          <w:sz w:val="28"/>
          <w:szCs w:val="28"/>
        </w:rPr>
        <w:t>,</w:t>
      </w:r>
      <w:r w:rsidR="00AC2600" w:rsidRPr="006977A4">
        <w:rPr>
          <w:sz w:val="28"/>
          <w:szCs w:val="28"/>
        </w:rPr>
        <w:t xml:space="preserve"> it amounted to 29.0% and in 20</w:t>
      </w:r>
      <w:r w:rsidR="008C60EC" w:rsidRPr="006977A4">
        <w:rPr>
          <w:sz w:val="28"/>
          <w:szCs w:val="28"/>
        </w:rPr>
        <w:t>21</w:t>
      </w:r>
      <w:r w:rsidR="00AC2600" w:rsidRPr="006977A4">
        <w:rPr>
          <w:sz w:val="28"/>
          <w:szCs w:val="28"/>
        </w:rPr>
        <w:t xml:space="preserve"> to</w:t>
      </w:r>
      <w:r w:rsidRPr="006977A4">
        <w:rPr>
          <w:sz w:val="28"/>
          <w:szCs w:val="28"/>
        </w:rPr>
        <w:t xml:space="preserve"> </w:t>
      </w:r>
      <w:r w:rsidR="008C60EC" w:rsidRPr="006977A4">
        <w:rPr>
          <w:sz w:val="28"/>
          <w:szCs w:val="28"/>
        </w:rPr>
        <w:t>35,</w:t>
      </w:r>
      <w:r w:rsidRPr="006977A4">
        <w:rPr>
          <w:sz w:val="28"/>
          <w:szCs w:val="28"/>
        </w:rPr>
        <w:t>0%</w:t>
      </w:r>
      <w:r w:rsidR="007F5884" w:rsidRPr="006977A4">
        <w:rPr>
          <w:sz w:val="28"/>
          <w:szCs w:val="28"/>
        </w:rPr>
        <w:t xml:space="preserve"> (Figure 3</w:t>
      </w:r>
      <w:r w:rsidR="004A4379" w:rsidRPr="006977A4">
        <w:rPr>
          <w:sz w:val="28"/>
          <w:szCs w:val="28"/>
        </w:rPr>
        <w:t>6</w:t>
      </w:r>
      <w:r w:rsidR="007F5884" w:rsidRPr="006977A4">
        <w:rPr>
          <w:sz w:val="28"/>
          <w:szCs w:val="28"/>
        </w:rPr>
        <w:t>)</w:t>
      </w:r>
      <w:r w:rsidRPr="006977A4">
        <w:rPr>
          <w:sz w:val="28"/>
          <w:szCs w:val="28"/>
        </w:rPr>
        <w:t>.</w:t>
      </w:r>
    </w:p>
    <w:p w14:paraId="4D16241A" w14:textId="33AB4693" w:rsidR="005E2417" w:rsidRPr="006977A4" w:rsidRDefault="008C60EC" w:rsidP="00970BCF">
      <w:pPr>
        <w:spacing w:after="0" w:line="240" w:lineRule="auto"/>
        <w:ind w:firstLine="709"/>
        <w:jc w:val="both"/>
        <w:rPr>
          <w:rFonts w:ascii="Times New Roman" w:hAnsi="Times New Roman" w:cs="Times New Roman"/>
          <w:lang w:val="en-US"/>
        </w:rPr>
      </w:pPr>
      <w:r w:rsidRPr="006977A4">
        <w:rPr>
          <w:rFonts w:ascii="Times New Roman" w:hAnsi="Times New Roman" w:cs="Times New Roman"/>
          <w:noProof/>
          <w:lang w:eastAsia="ru-RU"/>
        </w:rPr>
        <w:drawing>
          <wp:inline distT="0" distB="0" distL="0" distR="0" wp14:anchorId="4CBF38FD" wp14:editId="005C9AF9">
            <wp:extent cx="4572000" cy="3108960"/>
            <wp:effectExtent l="0" t="0" r="0" b="15240"/>
            <wp:docPr id="26" name="Диаграмма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D78CD72" w14:textId="6C98A7B7" w:rsidR="00613FBE" w:rsidRPr="006977A4" w:rsidRDefault="00613FBE" w:rsidP="00970BCF">
      <w:pPr>
        <w:pStyle w:val="p1a"/>
        <w:spacing w:line="240" w:lineRule="auto"/>
        <w:ind w:firstLine="709"/>
        <w:rPr>
          <w:sz w:val="28"/>
          <w:szCs w:val="28"/>
        </w:rPr>
      </w:pPr>
    </w:p>
    <w:p w14:paraId="3C493B4B" w14:textId="7EB45F6A" w:rsidR="00613FBE" w:rsidRPr="006977A4" w:rsidRDefault="00D415BF" w:rsidP="00970BCF">
      <w:pPr>
        <w:pStyle w:val="p1a"/>
        <w:spacing w:line="240" w:lineRule="auto"/>
        <w:ind w:firstLine="709"/>
        <w:rPr>
          <w:sz w:val="28"/>
          <w:szCs w:val="28"/>
        </w:rPr>
      </w:pPr>
      <w:r w:rsidRPr="006977A4">
        <w:rPr>
          <w:sz w:val="28"/>
          <w:szCs w:val="28"/>
        </w:rPr>
        <w:t>Figure 3</w:t>
      </w:r>
      <w:r w:rsidR="004A4379" w:rsidRPr="006977A4">
        <w:rPr>
          <w:sz w:val="28"/>
          <w:szCs w:val="28"/>
        </w:rPr>
        <w:t>6</w:t>
      </w:r>
      <w:r w:rsidR="00CB45AB" w:rsidRPr="006977A4">
        <w:rPr>
          <w:sz w:val="28"/>
          <w:szCs w:val="28"/>
        </w:rPr>
        <w:t xml:space="preserve"> –</w:t>
      </w:r>
      <w:r w:rsidR="00C676EF" w:rsidRPr="006977A4">
        <w:rPr>
          <w:sz w:val="28"/>
          <w:szCs w:val="28"/>
        </w:rPr>
        <w:t xml:space="preserve"> </w:t>
      </w:r>
      <w:r w:rsidR="00326DCD" w:rsidRPr="006977A4">
        <w:rPr>
          <w:sz w:val="28"/>
          <w:szCs w:val="28"/>
        </w:rPr>
        <w:t>The w</w:t>
      </w:r>
      <w:r w:rsidR="00C676EF" w:rsidRPr="006977A4">
        <w:rPr>
          <w:sz w:val="28"/>
          <w:szCs w:val="28"/>
        </w:rPr>
        <w:t>orkload of the warehouse from 2017 to 202</w:t>
      </w:r>
      <w:r w:rsidR="008C60EC" w:rsidRPr="006977A4">
        <w:rPr>
          <w:sz w:val="28"/>
          <w:szCs w:val="28"/>
        </w:rPr>
        <w:t>1</w:t>
      </w:r>
    </w:p>
    <w:p w14:paraId="0D0B00D8" w14:textId="3E2BC056" w:rsidR="0005237F" w:rsidRPr="006977A4" w:rsidRDefault="0005237F" w:rsidP="00970BCF">
      <w:pPr>
        <w:pStyle w:val="p1a"/>
        <w:spacing w:line="240" w:lineRule="auto"/>
        <w:ind w:firstLine="709"/>
        <w:rPr>
          <w:rFonts w:eastAsiaTheme="minorHAnsi"/>
          <w:sz w:val="24"/>
          <w:szCs w:val="24"/>
        </w:rPr>
      </w:pPr>
      <w:r w:rsidRPr="006977A4">
        <w:rPr>
          <w:rFonts w:eastAsiaTheme="minorHAnsi"/>
          <w:sz w:val="24"/>
          <w:szCs w:val="24"/>
        </w:rPr>
        <w:lastRenderedPageBreak/>
        <w:t xml:space="preserve">Note – Compiled based on the data by the administration of </w:t>
      </w:r>
      <w:r w:rsidR="00ED1E96" w:rsidRPr="006977A4">
        <w:rPr>
          <w:rFonts w:eastAsiaTheme="minorHAnsi"/>
          <w:sz w:val="24"/>
          <w:szCs w:val="24"/>
        </w:rPr>
        <w:t xml:space="preserve">the </w:t>
      </w:r>
      <w:r w:rsidR="002301D9" w:rsidRPr="006977A4">
        <w:rPr>
          <w:rFonts w:eastAsiaTheme="minorHAnsi"/>
          <w:sz w:val="24"/>
          <w:szCs w:val="24"/>
        </w:rPr>
        <w:t>«</w:t>
      </w:r>
      <w:r w:rsidRPr="006977A4">
        <w:rPr>
          <w:rFonts w:eastAsiaTheme="minorHAnsi"/>
          <w:sz w:val="24"/>
          <w:szCs w:val="24"/>
        </w:rPr>
        <w:t>Khorgos Gateway</w:t>
      </w:r>
      <w:r w:rsidR="002301D9" w:rsidRPr="006977A4">
        <w:rPr>
          <w:rFonts w:eastAsiaTheme="minorHAnsi"/>
          <w:sz w:val="24"/>
          <w:szCs w:val="24"/>
        </w:rPr>
        <w:t>»</w:t>
      </w:r>
    </w:p>
    <w:p w14:paraId="0B203B67" w14:textId="77777777" w:rsidR="0005237F" w:rsidRPr="006977A4" w:rsidRDefault="0005237F" w:rsidP="00970BCF">
      <w:pPr>
        <w:pStyle w:val="p1a"/>
        <w:spacing w:line="240" w:lineRule="auto"/>
        <w:ind w:firstLine="709"/>
        <w:rPr>
          <w:rFonts w:eastAsiaTheme="minorHAnsi"/>
          <w:sz w:val="22"/>
          <w:szCs w:val="22"/>
        </w:rPr>
      </w:pPr>
    </w:p>
    <w:p w14:paraId="5D731292" w14:textId="768933BA" w:rsidR="00C1692F" w:rsidRPr="006977A4" w:rsidRDefault="00C1692F" w:rsidP="00970BCF">
      <w:pPr>
        <w:pStyle w:val="p1a"/>
        <w:spacing w:line="240" w:lineRule="auto"/>
        <w:ind w:firstLine="709"/>
        <w:rPr>
          <w:sz w:val="28"/>
          <w:szCs w:val="28"/>
        </w:rPr>
      </w:pPr>
      <w:r w:rsidRPr="006977A4">
        <w:rPr>
          <w:sz w:val="28"/>
          <w:szCs w:val="28"/>
        </w:rPr>
        <w:t xml:space="preserve">The average </w:t>
      </w:r>
      <w:r w:rsidR="00DC6A1C" w:rsidRPr="006977A4">
        <w:rPr>
          <w:sz w:val="28"/>
          <w:szCs w:val="28"/>
        </w:rPr>
        <w:t>wagon loading/unloading time for one composition is 1 hour and 20 minutes</w:t>
      </w:r>
      <w:r w:rsidRPr="006977A4">
        <w:rPr>
          <w:sz w:val="28"/>
          <w:szCs w:val="28"/>
        </w:rPr>
        <w:t>. The average transit time (total time between arrival and departure) of cargo, depending on the supply of empty wagons in the port</w:t>
      </w:r>
      <w:r w:rsidR="00FA37C2" w:rsidRPr="006977A4">
        <w:rPr>
          <w:sz w:val="28"/>
          <w:szCs w:val="28"/>
        </w:rPr>
        <w:t>,</w:t>
      </w:r>
      <w:r w:rsidRPr="006977A4">
        <w:rPr>
          <w:sz w:val="28"/>
          <w:szCs w:val="28"/>
        </w:rPr>
        <w:t xml:space="preserve"> is a minimum of </w:t>
      </w:r>
      <w:r w:rsidR="008C60EC" w:rsidRPr="006977A4">
        <w:rPr>
          <w:sz w:val="28"/>
          <w:szCs w:val="28"/>
        </w:rPr>
        <w:t>12</w:t>
      </w:r>
      <w:r w:rsidRPr="006977A4">
        <w:rPr>
          <w:sz w:val="28"/>
          <w:szCs w:val="28"/>
        </w:rPr>
        <w:t xml:space="preserve"> hours and a maximum of </w:t>
      </w:r>
      <w:r w:rsidR="008C60EC" w:rsidRPr="006977A4">
        <w:rPr>
          <w:sz w:val="28"/>
          <w:szCs w:val="28"/>
        </w:rPr>
        <w:t xml:space="preserve">10 </w:t>
      </w:r>
      <w:r w:rsidRPr="006977A4">
        <w:rPr>
          <w:sz w:val="28"/>
          <w:szCs w:val="28"/>
        </w:rPr>
        <w:t>days.</w:t>
      </w:r>
    </w:p>
    <w:p w14:paraId="74530BF3" w14:textId="46100A9D" w:rsidR="00B435EF" w:rsidRPr="006977A4" w:rsidRDefault="00614DD2" w:rsidP="00754B97">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w:t>
      </w:r>
      <w:r w:rsidR="00B435EF" w:rsidRPr="006977A4">
        <w:rPr>
          <w:rFonts w:ascii="Times New Roman" w:hAnsi="Times New Roman" w:cs="Times New Roman"/>
          <w:sz w:val="28"/>
          <w:szCs w:val="28"/>
          <w:lang w:val="en-US"/>
        </w:rPr>
        <w:t>results</w:t>
      </w:r>
      <w:r w:rsidR="00377D83" w:rsidRPr="006977A4">
        <w:rPr>
          <w:rFonts w:ascii="Times New Roman" w:hAnsi="Times New Roman" w:cs="Times New Roman"/>
          <w:sz w:val="28"/>
          <w:szCs w:val="28"/>
          <w:lang w:val="en-US"/>
        </w:rPr>
        <w:t xml:space="preserve"> </w:t>
      </w:r>
      <w:r w:rsidR="00DC6A1C" w:rsidRPr="006977A4">
        <w:rPr>
          <w:rFonts w:ascii="Times New Roman" w:hAnsi="Times New Roman" w:cs="Times New Roman"/>
          <w:sz w:val="28"/>
          <w:szCs w:val="28"/>
          <w:lang w:val="en-US"/>
        </w:rPr>
        <w:t xml:space="preserve">of the evaluation </w:t>
      </w:r>
      <w:r w:rsidR="00754B97" w:rsidRPr="006977A4">
        <w:rPr>
          <w:rFonts w:ascii="Times New Roman" w:hAnsi="Times New Roman" w:cs="Times New Roman"/>
          <w:sz w:val="28"/>
          <w:szCs w:val="28"/>
          <w:lang w:val="en-US"/>
        </w:rPr>
        <w:t xml:space="preserve">of </w:t>
      </w:r>
      <w:r w:rsidR="00FA37C2" w:rsidRPr="006977A4">
        <w:rPr>
          <w:rFonts w:ascii="Times New Roman" w:hAnsi="Times New Roman" w:cs="Times New Roman"/>
          <w:sz w:val="28"/>
          <w:szCs w:val="28"/>
          <w:lang w:val="en-US"/>
        </w:rPr>
        <w:t xml:space="preserve">the </w:t>
      </w:r>
      <w:r w:rsidR="00754B97" w:rsidRPr="006977A4">
        <w:rPr>
          <w:rFonts w:ascii="Times New Roman" w:hAnsi="Times New Roman" w:cs="Times New Roman"/>
          <w:sz w:val="28"/>
          <w:szCs w:val="28"/>
          <w:lang w:val="en-US"/>
        </w:rPr>
        <w:t>quality of logistics services based on developed researc</w:t>
      </w:r>
      <w:r w:rsidR="00FA37C2" w:rsidRPr="006977A4">
        <w:rPr>
          <w:rFonts w:ascii="Times New Roman" w:hAnsi="Times New Roman" w:cs="Times New Roman"/>
          <w:sz w:val="28"/>
          <w:szCs w:val="28"/>
          <w:lang w:val="en-US"/>
        </w:rPr>
        <w:t>h</w:t>
      </w:r>
      <w:r w:rsidR="00754B97" w:rsidRPr="006977A4">
        <w:rPr>
          <w:rFonts w:ascii="Times New Roman" w:hAnsi="Times New Roman" w:cs="Times New Roman"/>
          <w:sz w:val="28"/>
          <w:szCs w:val="28"/>
          <w:lang w:val="en-US"/>
        </w:rPr>
        <w:t xml:space="preserve"> tool through</w:t>
      </w:r>
      <w:r w:rsidR="00DC6A1C" w:rsidRPr="006977A4">
        <w:rPr>
          <w:rFonts w:ascii="Times New Roman" w:hAnsi="Times New Roman" w:cs="Times New Roman"/>
          <w:sz w:val="28"/>
          <w:szCs w:val="28"/>
          <w:lang w:val="en-US"/>
        </w:rPr>
        <w:t xml:space="preserve"> </w:t>
      </w:r>
      <w:r w:rsidR="00754B97" w:rsidRPr="006977A4">
        <w:rPr>
          <w:rFonts w:ascii="Times New Roman" w:hAnsi="Times New Roman" w:cs="Times New Roman"/>
          <w:sz w:val="28"/>
          <w:szCs w:val="28"/>
          <w:lang w:val="en-US"/>
        </w:rPr>
        <w:t xml:space="preserve">customers of dry port </w:t>
      </w:r>
      <w:r w:rsidR="00F151AD" w:rsidRPr="006977A4">
        <w:rPr>
          <w:rFonts w:ascii="Times New Roman" w:hAnsi="Times New Roman" w:cs="Times New Roman"/>
          <w:sz w:val="28"/>
          <w:szCs w:val="28"/>
          <w:lang w:val="en-US"/>
        </w:rPr>
        <w:t>"</w:t>
      </w:r>
      <w:r w:rsidR="00754B97" w:rsidRPr="006977A4">
        <w:rPr>
          <w:rFonts w:ascii="Times New Roman" w:hAnsi="Times New Roman" w:cs="Times New Roman"/>
          <w:sz w:val="28"/>
          <w:szCs w:val="28"/>
          <w:lang w:val="en-US"/>
        </w:rPr>
        <w:t>Khorgos Gateway</w:t>
      </w:r>
      <w:r w:rsidR="00F151AD" w:rsidRPr="006977A4">
        <w:rPr>
          <w:rFonts w:ascii="Times New Roman" w:hAnsi="Times New Roman" w:cs="Times New Roman"/>
          <w:sz w:val="28"/>
          <w:szCs w:val="28"/>
          <w:lang w:val="en-US"/>
        </w:rPr>
        <w:t>"</w:t>
      </w:r>
      <w:r w:rsidR="00754B97" w:rsidRPr="006977A4">
        <w:rPr>
          <w:rFonts w:ascii="Times New Roman" w:hAnsi="Times New Roman" w:cs="Times New Roman"/>
          <w:sz w:val="28"/>
          <w:szCs w:val="28"/>
          <w:lang w:val="en-US"/>
        </w:rPr>
        <w:t>, cargo owners and their representatives: freight forwarders and logistics service providers</w:t>
      </w:r>
      <w:r w:rsidR="00DC6A1C" w:rsidRPr="006977A4">
        <w:rPr>
          <w:rFonts w:ascii="Times New Roman" w:hAnsi="Times New Roman" w:cs="Times New Roman"/>
          <w:sz w:val="28"/>
          <w:szCs w:val="28"/>
          <w:lang w:val="en-US"/>
        </w:rPr>
        <w:t xml:space="preserve"> </w:t>
      </w:r>
      <w:r w:rsidR="00B435EF" w:rsidRPr="006977A4">
        <w:rPr>
          <w:rFonts w:ascii="Times New Roman" w:hAnsi="Times New Roman" w:cs="Times New Roman"/>
          <w:sz w:val="28"/>
          <w:szCs w:val="28"/>
          <w:lang w:val="en-US"/>
        </w:rPr>
        <w:t xml:space="preserve">show that the </w:t>
      </w:r>
      <w:r w:rsidR="0037573E" w:rsidRPr="006977A4">
        <w:rPr>
          <w:rFonts w:ascii="Times New Roman" w:hAnsi="Times New Roman" w:cs="Times New Roman"/>
          <w:sz w:val="28"/>
          <w:szCs w:val="28"/>
          <w:lang w:val="en-US"/>
        </w:rPr>
        <w:t xml:space="preserve">dry port </w:t>
      </w:r>
      <w:r w:rsidR="00B435EF" w:rsidRPr="006977A4">
        <w:rPr>
          <w:rFonts w:ascii="Times New Roman" w:hAnsi="Times New Roman" w:cs="Times New Roman"/>
          <w:sz w:val="28"/>
          <w:szCs w:val="28"/>
          <w:lang w:val="en-US"/>
        </w:rPr>
        <w:t>has a low</w:t>
      </w:r>
      <w:r w:rsidR="00FA37C2" w:rsidRPr="006977A4">
        <w:rPr>
          <w:rFonts w:ascii="Times New Roman" w:hAnsi="Times New Roman" w:cs="Times New Roman"/>
          <w:sz w:val="28"/>
          <w:szCs w:val="28"/>
          <w:lang w:val="en-US"/>
        </w:rPr>
        <w:t>-</w:t>
      </w:r>
      <w:r w:rsidR="00B435EF" w:rsidRPr="006977A4">
        <w:rPr>
          <w:rFonts w:ascii="Times New Roman" w:hAnsi="Times New Roman" w:cs="Times New Roman"/>
          <w:sz w:val="28"/>
          <w:szCs w:val="28"/>
          <w:lang w:val="en-US"/>
        </w:rPr>
        <w:t xml:space="preserve">level of </w:t>
      </w:r>
      <w:r w:rsidR="00A45006" w:rsidRPr="006977A4">
        <w:rPr>
          <w:rFonts w:ascii="Times New Roman" w:hAnsi="Times New Roman" w:cs="Times New Roman"/>
          <w:sz w:val="28"/>
          <w:szCs w:val="28"/>
          <w:lang w:val="en-US"/>
        </w:rPr>
        <w:t>ext</w:t>
      </w:r>
      <w:r w:rsidR="00B435EF" w:rsidRPr="006977A4">
        <w:rPr>
          <w:rFonts w:ascii="Times New Roman" w:hAnsi="Times New Roman" w:cs="Times New Roman"/>
          <w:sz w:val="28"/>
          <w:szCs w:val="28"/>
          <w:lang w:val="en-US"/>
        </w:rPr>
        <w:t>ensive use of ICT applications (ICT)</w:t>
      </w:r>
      <w:r w:rsidR="00DC6A1C" w:rsidRPr="006977A4">
        <w:rPr>
          <w:rFonts w:ascii="Times New Roman" w:hAnsi="Times New Roman" w:cs="Times New Roman"/>
          <w:sz w:val="28"/>
          <w:szCs w:val="28"/>
          <w:lang w:val="en-US"/>
        </w:rPr>
        <w:t xml:space="preserve"> – 2,65 (Table</w:t>
      </w:r>
      <w:r w:rsidR="008E508E" w:rsidRPr="006977A4">
        <w:rPr>
          <w:rFonts w:ascii="Times New Roman" w:hAnsi="Times New Roman" w:cs="Times New Roman"/>
          <w:sz w:val="28"/>
          <w:szCs w:val="28"/>
          <w:lang w:val="en-US"/>
        </w:rPr>
        <w:t xml:space="preserve"> 2</w:t>
      </w:r>
      <w:r w:rsidR="00CD0AF5" w:rsidRPr="006977A4">
        <w:rPr>
          <w:rFonts w:ascii="Times New Roman" w:hAnsi="Times New Roman" w:cs="Times New Roman"/>
          <w:sz w:val="28"/>
          <w:szCs w:val="28"/>
          <w:lang w:val="en-US"/>
        </w:rPr>
        <w:t>5</w:t>
      </w:r>
      <w:r w:rsidR="00DC6A1C" w:rsidRPr="006977A4">
        <w:rPr>
          <w:rFonts w:ascii="Times New Roman" w:hAnsi="Times New Roman" w:cs="Times New Roman"/>
          <w:sz w:val="28"/>
          <w:szCs w:val="28"/>
          <w:lang w:val="en-US"/>
        </w:rPr>
        <w:t xml:space="preserve">). </w:t>
      </w:r>
    </w:p>
    <w:p w14:paraId="40BFACF8" w14:textId="666021B0" w:rsidR="00322001" w:rsidRPr="006977A4" w:rsidRDefault="00B435EF" w:rsidP="00970BCF">
      <w:pPr>
        <w:pStyle w:val="tablecaption"/>
        <w:spacing w:before="0" w:after="0" w:line="240" w:lineRule="auto"/>
        <w:ind w:firstLine="709"/>
        <w:jc w:val="both"/>
      </w:pPr>
      <w:r w:rsidRPr="006977A4">
        <w:rPr>
          <w:bCs/>
          <w:sz w:val="28"/>
          <w:szCs w:val="28"/>
        </w:rPr>
        <w:t xml:space="preserve">Table </w:t>
      </w:r>
      <w:r w:rsidR="008E508E" w:rsidRPr="006977A4">
        <w:rPr>
          <w:bCs/>
          <w:sz w:val="28"/>
          <w:szCs w:val="28"/>
        </w:rPr>
        <w:t>2</w:t>
      </w:r>
      <w:r w:rsidR="00CD0AF5" w:rsidRPr="006977A4">
        <w:rPr>
          <w:bCs/>
          <w:sz w:val="28"/>
          <w:szCs w:val="28"/>
        </w:rPr>
        <w:t xml:space="preserve">5 </w:t>
      </w:r>
      <w:r w:rsidR="006B077A" w:rsidRPr="006977A4">
        <w:rPr>
          <w:bCs/>
          <w:sz w:val="28"/>
          <w:szCs w:val="28"/>
        </w:rPr>
        <w:t xml:space="preserve">– </w:t>
      </w:r>
      <w:r w:rsidRPr="006977A4">
        <w:rPr>
          <w:bCs/>
          <w:sz w:val="28"/>
          <w:szCs w:val="28"/>
        </w:rPr>
        <w:t>The calculation results</w:t>
      </w:r>
    </w:p>
    <w:tbl>
      <w:tblPr>
        <w:tblStyle w:val="a5"/>
        <w:tblW w:w="0" w:type="auto"/>
        <w:tblInd w:w="137" w:type="dxa"/>
        <w:tblLook w:val="04A0" w:firstRow="1" w:lastRow="0" w:firstColumn="1" w:lastColumn="0" w:noHBand="0" w:noVBand="1"/>
      </w:tblPr>
      <w:tblGrid>
        <w:gridCol w:w="4595"/>
        <w:gridCol w:w="1182"/>
        <w:gridCol w:w="1358"/>
        <w:gridCol w:w="1889"/>
      </w:tblGrid>
      <w:tr w:rsidR="00970BCF" w:rsidRPr="00A52DF2" w14:paraId="54DA6198" w14:textId="77777777" w:rsidTr="00322001">
        <w:trPr>
          <w:trHeight w:val="292"/>
        </w:trPr>
        <w:tc>
          <w:tcPr>
            <w:tcW w:w="4595" w:type="dxa"/>
            <w:noWrap/>
          </w:tcPr>
          <w:p w14:paraId="29DF73EB"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Dimensions</w:t>
            </w:r>
          </w:p>
        </w:tc>
        <w:tc>
          <w:tcPr>
            <w:tcW w:w="1182" w:type="dxa"/>
            <w:noWrap/>
          </w:tcPr>
          <w:p w14:paraId="7C6EB990" w14:textId="792FFD9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We</w:t>
            </w:r>
            <w:r w:rsidR="00A45006" w:rsidRPr="006977A4">
              <w:rPr>
                <w:rFonts w:ascii="Times New Roman" w:hAnsi="Times New Roman" w:cs="Times New Roman"/>
                <w:bCs/>
                <w:sz w:val="24"/>
                <w:szCs w:val="24"/>
                <w:lang w:val="en-US"/>
              </w:rPr>
              <w:t>i</w:t>
            </w:r>
            <w:r w:rsidRPr="006977A4">
              <w:rPr>
                <w:rFonts w:ascii="Times New Roman" w:hAnsi="Times New Roman" w:cs="Times New Roman"/>
                <w:bCs/>
                <w:sz w:val="24"/>
                <w:szCs w:val="24"/>
                <w:lang w:val="en-US"/>
              </w:rPr>
              <w:t xml:space="preserve">ghts </w:t>
            </w:r>
            <w:r w:rsidR="00377D83" w:rsidRPr="006977A4">
              <w:rPr>
                <w:rFonts w:ascii="Times New Roman" w:hAnsi="Times New Roman" w:cs="Times New Roman"/>
                <w:bCs/>
                <w:sz w:val="24"/>
                <w:szCs w:val="24"/>
                <w:lang w:val="en-US"/>
              </w:rPr>
              <w:t>(Expert panel)</w:t>
            </w:r>
          </w:p>
        </w:tc>
        <w:tc>
          <w:tcPr>
            <w:tcW w:w="1358" w:type="dxa"/>
            <w:noWrap/>
          </w:tcPr>
          <w:p w14:paraId="16776921" w14:textId="0B251682" w:rsidR="00377D83" w:rsidRPr="006977A4" w:rsidRDefault="00377D83"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Evaluation </w:t>
            </w:r>
          </w:p>
          <w:p w14:paraId="46315C46"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"Khorgos </w:t>
            </w:r>
            <w:r w:rsidR="00E75621" w:rsidRPr="006977A4">
              <w:rPr>
                <w:rFonts w:ascii="Times New Roman" w:hAnsi="Times New Roman" w:cs="Times New Roman"/>
                <w:bCs/>
                <w:sz w:val="24"/>
                <w:szCs w:val="24"/>
                <w:lang w:val="en-US"/>
              </w:rPr>
              <w:t>Gateway</w:t>
            </w:r>
            <w:r w:rsidRPr="006977A4">
              <w:rPr>
                <w:rFonts w:ascii="Times New Roman" w:hAnsi="Times New Roman" w:cs="Times New Roman"/>
                <w:bCs/>
                <w:sz w:val="24"/>
                <w:szCs w:val="24"/>
                <w:lang w:val="en-US"/>
              </w:rPr>
              <w:t>"</w:t>
            </w:r>
          </w:p>
          <w:p w14:paraId="3ED1B62F" w14:textId="69C22F8A" w:rsidR="00377D83" w:rsidRPr="006977A4" w:rsidRDefault="00377D83"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(Logistics providers)</w:t>
            </w:r>
          </w:p>
        </w:tc>
        <w:tc>
          <w:tcPr>
            <w:tcW w:w="1889" w:type="dxa"/>
            <w:noWrap/>
          </w:tcPr>
          <w:p w14:paraId="0E470012" w14:textId="77777777" w:rsidR="00B435EF" w:rsidRPr="006977A4" w:rsidRDefault="00B435EF" w:rsidP="00B01F9C">
            <w:pPr>
              <w:jc w:val="both"/>
              <w:rPr>
                <w:rFonts w:ascii="Times New Roman" w:hAnsi="Times New Roman" w:cs="Times New Roman"/>
                <w:b/>
                <w:bCs/>
                <w:sz w:val="24"/>
                <w:szCs w:val="24"/>
                <w:lang w:val="en-US"/>
              </w:rPr>
            </w:pPr>
            <w:r w:rsidRPr="006977A4">
              <w:rPr>
                <w:rFonts w:ascii="Times New Roman" w:hAnsi="Times New Roman" w:cs="Times New Roman"/>
                <w:sz w:val="24"/>
                <w:szCs w:val="24"/>
                <w:lang w:val="en-US"/>
              </w:rPr>
              <w:t>Dry port’s logistics service quality index</w:t>
            </w:r>
          </w:p>
        </w:tc>
      </w:tr>
      <w:tr w:rsidR="00970BCF" w:rsidRPr="006977A4" w14:paraId="79A0CB18" w14:textId="77777777" w:rsidTr="00322001">
        <w:trPr>
          <w:trHeight w:val="292"/>
        </w:trPr>
        <w:tc>
          <w:tcPr>
            <w:tcW w:w="4595" w:type="dxa"/>
            <w:noWrap/>
          </w:tcPr>
          <w:p w14:paraId="58DEE0C1"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Availability of Physical infrastructure (I)</w:t>
            </w:r>
          </w:p>
        </w:tc>
        <w:tc>
          <w:tcPr>
            <w:tcW w:w="1182" w:type="dxa"/>
            <w:noWrap/>
          </w:tcPr>
          <w:p w14:paraId="79613276"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0,08</w:t>
            </w:r>
          </w:p>
        </w:tc>
        <w:tc>
          <w:tcPr>
            <w:tcW w:w="1358" w:type="dxa"/>
            <w:noWrap/>
          </w:tcPr>
          <w:p w14:paraId="20D9DDB8"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3,47</w:t>
            </w:r>
          </w:p>
        </w:tc>
        <w:tc>
          <w:tcPr>
            <w:tcW w:w="1889" w:type="dxa"/>
            <w:noWrap/>
          </w:tcPr>
          <w:p w14:paraId="611B9144"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0,29</w:t>
            </w:r>
          </w:p>
        </w:tc>
      </w:tr>
      <w:tr w:rsidR="00970BCF" w:rsidRPr="006977A4" w14:paraId="5CF87B8C" w14:textId="77777777" w:rsidTr="00322001">
        <w:trPr>
          <w:trHeight w:val="292"/>
        </w:trPr>
        <w:tc>
          <w:tcPr>
            <w:tcW w:w="4595" w:type="dxa"/>
            <w:noWrap/>
            <w:hideMark/>
          </w:tcPr>
          <w:p w14:paraId="289C5F6A"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Operations and processes (OP)</w:t>
            </w:r>
          </w:p>
        </w:tc>
        <w:tc>
          <w:tcPr>
            <w:tcW w:w="1182" w:type="dxa"/>
            <w:noWrap/>
            <w:hideMark/>
          </w:tcPr>
          <w:p w14:paraId="12053D8D"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0,23</w:t>
            </w:r>
          </w:p>
        </w:tc>
        <w:tc>
          <w:tcPr>
            <w:tcW w:w="1358" w:type="dxa"/>
            <w:noWrap/>
            <w:hideMark/>
          </w:tcPr>
          <w:p w14:paraId="6E170E1B"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3,40</w:t>
            </w:r>
          </w:p>
        </w:tc>
        <w:tc>
          <w:tcPr>
            <w:tcW w:w="1889" w:type="dxa"/>
            <w:noWrap/>
            <w:hideMark/>
          </w:tcPr>
          <w:p w14:paraId="05851161"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0,77</w:t>
            </w:r>
          </w:p>
        </w:tc>
      </w:tr>
      <w:tr w:rsidR="00970BCF" w:rsidRPr="006977A4" w14:paraId="7D6C6B27" w14:textId="77777777" w:rsidTr="00322001">
        <w:trPr>
          <w:trHeight w:val="292"/>
        </w:trPr>
        <w:tc>
          <w:tcPr>
            <w:tcW w:w="4595" w:type="dxa"/>
            <w:noWrap/>
            <w:hideMark/>
          </w:tcPr>
          <w:p w14:paraId="43A8845F"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Management and staff (M) </w:t>
            </w:r>
          </w:p>
        </w:tc>
        <w:tc>
          <w:tcPr>
            <w:tcW w:w="1182" w:type="dxa"/>
            <w:noWrap/>
            <w:hideMark/>
          </w:tcPr>
          <w:p w14:paraId="32EB1A89"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0,16</w:t>
            </w:r>
          </w:p>
        </w:tc>
        <w:tc>
          <w:tcPr>
            <w:tcW w:w="1358" w:type="dxa"/>
            <w:noWrap/>
            <w:hideMark/>
          </w:tcPr>
          <w:p w14:paraId="0065D470"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3,27</w:t>
            </w:r>
          </w:p>
        </w:tc>
        <w:tc>
          <w:tcPr>
            <w:tcW w:w="1889" w:type="dxa"/>
            <w:noWrap/>
            <w:hideMark/>
          </w:tcPr>
          <w:p w14:paraId="5D9377EB"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0,52</w:t>
            </w:r>
          </w:p>
        </w:tc>
      </w:tr>
      <w:tr w:rsidR="00970BCF" w:rsidRPr="006977A4" w14:paraId="4E31F268" w14:textId="77777777" w:rsidTr="00322001">
        <w:trPr>
          <w:trHeight w:val="292"/>
        </w:trPr>
        <w:tc>
          <w:tcPr>
            <w:tcW w:w="4595" w:type="dxa"/>
            <w:noWrap/>
            <w:hideMark/>
          </w:tcPr>
          <w:p w14:paraId="4357BE44"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Appropriating price for the service quality (P)</w:t>
            </w:r>
          </w:p>
        </w:tc>
        <w:tc>
          <w:tcPr>
            <w:tcW w:w="1182" w:type="dxa"/>
            <w:noWrap/>
            <w:hideMark/>
          </w:tcPr>
          <w:p w14:paraId="182AFD5D"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0,08</w:t>
            </w:r>
          </w:p>
        </w:tc>
        <w:tc>
          <w:tcPr>
            <w:tcW w:w="1358" w:type="dxa"/>
            <w:noWrap/>
            <w:hideMark/>
          </w:tcPr>
          <w:p w14:paraId="44469747"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3,12</w:t>
            </w:r>
          </w:p>
        </w:tc>
        <w:tc>
          <w:tcPr>
            <w:tcW w:w="1889" w:type="dxa"/>
            <w:noWrap/>
            <w:hideMark/>
          </w:tcPr>
          <w:p w14:paraId="63264500"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0,25</w:t>
            </w:r>
          </w:p>
        </w:tc>
      </w:tr>
      <w:tr w:rsidR="00970BCF" w:rsidRPr="006977A4" w14:paraId="0C0F86D9" w14:textId="77777777" w:rsidTr="00322001">
        <w:trPr>
          <w:trHeight w:val="292"/>
        </w:trPr>
        <w:tc>
          <w:tcPr>
            <w:tcW w:w="4595" w:type="dxa"/>
            <w:noWrap/>
            <w:hideMark/>
          </w:tcPr>
          <w:p w14:paraId="6D2D5EB7"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Comprehensive use of ICT applications (ICT)</w:t>
            </w:r>
          </w:p>
        </w:tc>
        <w:tc>
          <w:tcPr>
            <w:tcW w:w="1182" w:type="dxa"/>
            <w:noWrap/>
            <w:hideMark/>
          </w:tcPr>
          <w:p w14:paraId="009771A5"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0,22</w:t>
            </w:r>
          </w:p>
        </w:tc>
        <w:tc>
          <w:tcPr>
            <w:tcW w:w="1358" w:type="dxa"/>
            <w:noWrap/>
            <w:hideMark/>
          </w:tcPr>
          <w:p w14:paraId="4CEF6E6E"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2,65</w:t>
            </w:r>
          </w:p>
        </w:tc>
        <w:tc>
          <w:tcPr>
            <w:tcW w:w="1889" w:type="dxa"/>
            <w:noWrap/>
            <w:hideMark/>
          </w:tcPr>
          <w:p w14:paraId="186C413D"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0,57</w:t>
            </w:r>
          </w:p>
        </w:tc>
      </w:tr>
      <w:tr w:rsidR="00970BCF" w:rsidRPr="006977A4" w14:paraId="442E262C" w14:textId="77777777" w:rsidTr="00322001">
        <w:trPr>
          <w:trHeight w:val="292"/>
        </w:trPr>
        <w:tc>
          <w:tcPr>
            <w:tcW w:w="4595" w:type="dxa"/>
            <w:noWrap/>
            <w:hideMark/>
          </w:tcPr>
          <w:p w14:paraId="4AB4E376"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Multimodality, value-added services (MS)</w:t>
            </w:r>
          </w:p>
        </w:tc>
        <w:tc>
          <w:tcPr>
            <w:tcW w:w="1182" w:type="dxa"/>
            <w:noWrap/>
            <w:hideMark/>
          </w:tcPr>
          <w:p w14:paraId="1886FB4A"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0,24</w:t>
            </w:r>
          </w:p>
        </w:tc>
        <w:tc>
          <w:tcPr>
            <w:tcW w:w="1358" w:type="dxa"/>
            <w:noWrap/>
            <w:hideMark/>
          </w:tcPr>
          <w:p w14:paraId="0D62FC0F"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3,09</w:t>
            </w:r>
          </w:p>
        </w:tc>
        <w:tc>
          <w:tcPr>
            <w:tcW w:w="1889" w:type="dxa"/>
            <w:noWrap/>
            <w:hideMark/>
          </w:tcPr>
          <w:p w14:paraId="296C8B71"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0,75</w:t>
            </w:r>
          </w:p>
        </w:tc>
      </w:tr>
      <w:tr w:rsidR="00970BCF" w:rsidRPr="006977A4" w14:paraId="76365742" w14:textId="77777777" w:rsidTr="00322001">
        <w:trPr>
          <w:trHeight w:val="292"/>
        </w:trPr>
        <w:tc>
          <w:tcPr>
            <w:tcW w:w="4595" w:type="dxa"/>
            <w:noWrap/>
          </w:tcPr>
          <w:p w14:paraId="397B41B3" w14:textId="77777777"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 xml:space="preserve">Overall </w:t>
            </w:r>
          </w:p>
        </w:tc>
        <w:tc>
          <w:tcPr>
            <w:tcW w:w="1182" w:type="dxa"/>
            <w:noWrap/>
          </w:tcPr>
          <w:p w14:paraId="48943017" w14:textId="77777777" w:rsidR="00B435EF" w:rsidRPr="006977A4" w:rsidRDefault="00B435EF" w:rsidP="00B01F9C">
            <w:pPr>
              <w:jc w:val="both"/>
              <w:rPr>
                <w:rFonts w:ascii="Times New Roman" w:hAnsi="Times New Roman" w:cs="Times New Roman"/>
                <w:bCs/>
                <w:sz w:val="24"/>
                <w:szCs w:val="24"/>
                <w:lang w:val="en-US"/>
              </w:rPr>
            </w:pPr>
          </w:p>
        </w:tc>
        <w:tc>
          <w:tcPr>
            <w:tcW w:w="1358" w:type="dxa"/>
            <w:noWrap/>
          </w:tcPr>
          <w:p w14:paraId="7805C7CE" w14:textId="77777777" w:rsidR="00B435EF" w:rsidRPr="006977A4" w:rsidRDefault="00B435EF" w:rsidP="00B01F9C">
            <w:pPr>
              <w:jc w:val="both"/>
              <w:rPr>
                <w:rFonts w:ascii="Times New Roman" w:hAnsi="Times New Roman" w:cs="Times New Roman"/>
                <w:bCs/>
                <w:sz w:val="24"/>
                <w:szCs w:val="24"/>
                <w:lang w:val="en-US"/>
              </w:rPr>
            </w:pPr>
          </w:p>
        </w:tc>
        <w:tc>
          <w:tcPr>
            <w:tcW w:w="1889" w:type="dxa"/>
            <w:noWrap/>
          </w:tcPr>
          <w:p w14:paraId="10CF27CB" w14:textId="3437C00A" w:rsidR="00B435EF" w:rsidRPr="006977A4" w:rsidRDefault="00B435E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w:t>
            </w:r>
            <w:r w:rsidR="00DC6A1C" w:rsidRPr="006977A4">
              <w:rPr>
                <w:rFonts w:ascii="Times New Roman" w:hAnsi="Times New Roman" w:cs="Times New Roman"/>
                <w:bCs/>
                <w:sz w:val="24"/>
                <w:szCs w:val="24"/>
                <w:lang w:val="en-US"/>
              </w:rPr>
              <w:t>,</w:t>
            </w:r>
            <w:r w:rsidRPr="006977A4">
              <w:rPr>
                <w:rFonts w:ascii="Times New Roman" w:hAnsi="Times New Roman" w:cs="Times New Roman"/>
                <w:bCs/>
                <w:sz w:val="24"/>
                <w:szCs w:val="24"/>
                <w:lang w:val="en-US"/>
              </w:rPr>
              <w:t>15</w:t>
            </w:r>
          </w:p>
        </w:tc>
      </w:tr>
      <w:tr w:rsidR="00970BCF" w:rsidRPr="00A52DF2" w14:paraId="4CE8BEAB" w14:textId="77777777" w:rsidTr="00322001">
        <w:trPr>
          <w:trHeight w:val="292"/>
        </w:trPr>
        <w:tc>
          <w:tcPr>
            <w:tcW w:w="9024" w:type="dxa"/>
            <w:gridSpan w:val="4"/>
            <w:noWrap/>
          </w:tcPr>
          <w:p w14:paraId="6058E226" w14:textId="6F6674F0" w:rsidR="0005237F" w:rsidRPr="006977A4" w:rsidRDefault="0005237F"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Note: Compiled by </w:t>
            </w:r>
            <w:r w:rsidR="00DC6A1C" w:rsidRPr="006977A4">
              <w:rPr>
                <w:rFonts w:ascii="Times New Roman" w:hAnsi="Times New Roman" w:cs="Times New Roman"/>
                <w:bCs/>
                <w:sz w:val="24"/>
                <w:szCs w:val="24"/>
                <w:lang w:val="en-US"/>
              </w:rPr>
              <w:t xml:space="preserve">the </w:t>
            </w:r>
            <w:r w:rsidRPr="006977A4">
              <w:rPr>
                <w:rFonts w:ascii="Times New Roman" w:hAnsi="Times New Roman" w:cs="Times New Roman"/>
                <w:bCs/>
                <w:sz w:val="24"/>
                <w:szCs w:val="24"/>
                <w:lang w:val="en-US"/>
              </w:rPr>
              <w:t>author</w:t>
            </w:r>
            <w:r w:rsidR="002B311C" w:rsidRPr="006977A4">
              <w:rPr>
                <w:rFonts w:ascii="Times New Roman" w:hAnsi="Times New Roman" w:cs="Times New Roman"/>
                <w:bCs/>
                <w:sz w:val="24"/>
                <w:szCs w:val="24"/>
                <w:lang w:val="en-US"/>
              </w:rPr>
              <w:t xml:space="preserve"> based on</w:t>
            </w:r>
            <w:r w:rsidR="00DC6A1C" w:rsidRPr="006977A4">
              <w:rPr>
                <w:rFonts w:ascii="Times New Roman" w:hAnsi="Times New Roman" w:cs="Times New Roman"/>
                <w:bCs/>
                <w:sz w:val="24"/>
                <w:szCs w:val="24"/>
                <w:lang w:val="en-US"/>
              </w:rPr>
              <w:t xml:space="preserve"> empirical</w:t>
            </w:r>
            <w:r w:rsidR="002B311C" w:rsidRPr="006977A4">
              <w:rPr>
                <w:rFonts w:ascii="Times New Roman" w:hAnsi="Times New Roman" w:cs="Times New Roman"/>
                <w:bCs/>
                <w:sz w:val="24"/>
                <w:szCs w:val="24"/>
                <w:lang w:val="en-US"/>
              </w:rPr>
              <w:t xml:space="preserve"> research </w:t>
            </w:r>
          </w:p>
        </w:tc>
      </w:tr>
    </w:tbl>
    <w:p w14:paraId="1DBE67E1" w14:textId="77777777" w:rsidR="00B435EF" w:rsidRPr="006977A4" w:rsidRDefault="00B435EF" w:rsidP="00970BCF">
      <w:pPr>
        <w:spacing w:after="0" w:line="240" w:lineRule="auto"/>
        <w:ind w:firstLine="709"/>
        <w:jc w:val="both"/>
        <w:rPr>
          <w:rFonts w:ascii="Times New Roman" w:hAnsi="Times New Roman" w:cs="Times New Roman"/>
          <w:sz w:val="28"/>
          <w:szCs w:val="28"/>
          <w:lang w:val="en-US"/>
        </w:rPr>
      </w:pPr>
    </w:p>
    <w:p w14:paraId="2CA3E19B" w14:textId="1967C24E" w:rsidR="00B435EF" w:rsidRPr="006977A4" w:rsidRDefault="00B435EF"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port has good performance on </w:t>
      </w:r>
      <w:r w:rsidR="00A45006"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availability of physical infrastructure (I) </w:t>
      </w:r>
      <w:r w:rsidR="0037573E"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3</w:t>
      </w:r>
      <w:r w:rsidR="00377D83"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47</w:t>
      </w:r>
      <w:r w:rsidR="0037573E"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appropriating </w:t>
      </w:r>
      <w:r w:rsidR="0037573E" w:rsidRPr="006977A4">
        <w:rPr>
          <w:rFonts w:ascii="Times New Roman" w:hAnsi="Times New Roman" w:cs="Times New Roman"/>
          <w:sz w:val="28"/>
          <w:szCs w:val="28"/>
          <w:lang w:val="en-US"/>
        </w:rPr>
        <w:t>the price</w:t>
      </w:r>
      <w:r w:rsidRPr="006977A4">
        <w:rPr>
          <w:rFonts w:ascii="Times New Roman" w:hAnsi="Times New Roman" w:cs="Times New Roman"/>
          <w:sz w:val="28"/>
          <w:szCs w:val="28"/>
          <w:lang w:val="en-US"/>
        </w:rPr>
        <w:t xml:space="preserve"> for the service quality (P) – 3</w:t>
      </w:r>
      <w:r w:rsidR="00377D83"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12. </w:t>
      </w:r>
      <w:r w:rsidR="0037573E" w:rsidRPr="006977A4">
        <w:rPr>
          <w:rFonts w:ascii="Times New Roman" w:hAnsi="Times New Roman" w:cs="Times New Roman"/>
          <w:sz w:val="28"/>
          <w:szCs w:val="28"/>
          <w:lang w:val="en-US"/>
        </w:rPr>
        <w:t>C</w:t>
      </w:r>
      <w:r w:rsidR="00A45006" w:rsidRPr="006977A4">
        <w:rPr>
          <w:rFonts w:ascii="Times New Roman" w:hAnsi="Times New Roman" w:cs="Times New Roman"/>
          <w:sz w:val="28"/>
          <w:szCs w:val="28"/>
          <w:lang w:val="en-US"/>
        </w:rPr>
        <w:t>onsider</w:t>
      </w:r>
      <w:r w:rsidR="0037573E" w:rsidRPr="006977A4">
        <w:rPr>
          <w:rFonts w:ascii="Times New Roman" w:hAnsi="Times New Roman" w:cs="Times New Roman"/>
          <w:sz w:val="28"/>
          <w:szCs w:val="28"/>
          <w:lang w:val="en-US"/>
        </w:rPr>
        <w:t>ing the</w:t>
      </w:r>
      <w:r w:rsidRPr="006977A4">
        <w:rPr>
          <w:rFonts w:ascii="Times New Roman" w:hAnsi="Times New Roman" w:cs="Times New Roman"/>
          <w:sz w:val="28"/>
          <w:szCs w:val="28"/>
          <w:lang w:val="en-US"/>
        </w:rPr>
        <w:t xml:space="preserve"> weights</w:t>
      </w:r>
      <w:r w:rsidR="00377D83" w:rsidRPr="006977A4">
        <w:rPr>
          <w:rFonts w:ascii="Times New Roman" w:hAnsi="Times New Roman" w:cs="Times New Roman"/>
          <w:sz w:val="28"/>
          <w:szCs w:val="28"/>
          <w:lang w:val="en-US"/>
        </w:rPr>
        <w:t xml:space="preserve"> (based on </w:t>
      </w:r>
      <w:r w:rsidR="00FA37C2" w:rsidRPr="006977A4">
        <w:rPr>
          <w:rFonts w:ascii="Times New Roman" w:hAnsi="Times New Roman" w:cs="Times New Roman"/>
          <w:sz w:val="28"/>
          <w:szCs w:val="28"/>
          <w:lang w:val="en-US"/>
        </w:rPr>
        <w:t xml:space="preserve">the </w:t>
      </w:r>
      <w:r w:rsidR="00377D83" w:rsidRPr="006977A4">
        <w:rPr>
          <w:rFonts w:ascii="Times New Roman" w:hAnsi="Times New Roman" w:cs="Times New Roman"/>
          <w:sz w:val="28"/>
          <w:szCs w:val="28"/>
          <w:lang w:val="en-US"/>
        </w:rPr>
        <w:t>expert panel survey)</w:t>
      </w:r>
      <w:r w:rsidRPr="006977A4">
        <w:rPr>
          <w:rFonts w:ascii="Times New Roman" w:hAnsi="Times New Roman" w:cs="Times New Roman"/>
          <w:sz w:val="28"/>
          <w:szCs w:val="28"/>
          <w:lang w:val="en-US"/>
        </w:rPr>
        <w:t xml:space="preserve">, their index will be the lowest </w:t>
      </w:r>
      <w:r w:rsidR="00DC6A1C" w:rsidRPr="006977A4">
        <w:rPr>
          <w:rFonts w:ascii="Times New Roman" w:hAnsi="Times New Roman" w:cs="Times New Roman"/>
          <w:sz w:val="28"/>
          <w:szCs w:val="28"/>
          <w:lang w:val="en-US"/>
        </w:rPr>
        <w:t>compared</w:t>
      </w:r>
      <w:r w:rsidR="0037573E" w:rsidRPr="006977A4">
        <w:rPr>
          <w:rFonts w:ascii="Times New Roman" w:hAnsi="Times New Roman" w:cs="Times New Roman"/>
          <w:sz w:val="28"/>
          <w:szCs w:val="28"/>
          <w:lang w:val="en-US"/>
        </w:rPr>
        <w:t xml:space="preserve"> to</w:t>
      </w:r>
      <w:r w:rsidRPr="006977A4">
        <w:rPr>
          <w:rFonts w:ascii="Times New Roman" w:hAnsi="Times New Roman" w:cs="Times New Roman"/>
          <w:sz w:val="28"/>
          <w:szCs w:val="28"/>
          <w:lang w:val="en-US"/>
        </w:rPr>
        <w:t xml:space="preserve"> the other indicators – 0</w:t>
      </w:r>
      <w:r w:rsidR="00377D83"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29 and 0</w:t>
      </w:r>
      <w:r w:rsidR="00377D83"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25</w:t>
      </w:r>
      <w:r w:rsidR="00DE503A"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respectively. Comparatively, the port has high indexes of op</w:t>
      </w:r>
      <w:r w:rsidR="0037573E" w:rsidRPr="006977A4">
        <w:rPr>
          <w:rFonts w:ascii="Times New Roman" w:hAnsi="Times New Roman" w:cs="Times New Roman"/>
          <w:sz w:val="28"/>
          <w:szCs w:val="28"/>
          <w:lang w:val="en-US"/>
        </w:rPr>
        <w:t>erations and processes (ОP) were 0</w:t>
      </w:r>
      <w:r w:rsidR="00377D83" w:rsidRPr="006977A4">
        <w:rPr>
          <w:rFonts w:ascii="Times New Roman" w:hAnsi="Times New Roman" w:cs="Times New Roman"/>
          <w:sz w:val="28"/>
          <w:szCs w:val="28"/>
          <w:lang w:val="en-US"/>
        </w:rPr>
        <w:t>,</w:t>
      </w:r>
      <w:r w:rsidR="0037573E" w:rsidRPr="006977A4">
        <w:rPr>
          <w:rFonts w:ascii="Times New Roman" w:hAnsi="Times New Roman" w:cs="Times New Roman"/>
          <w:sz w:val="28"/>
          <w:szCs w:val="28"/>
          <w:lang w:val="en-US"/>
        </w:rPr>
        <w:t>77 and multimodality, value-added services (MS) were 0</w:t>
      </w:r>
      <w:r w:rsidR="00377D83"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75. The list continues </w:t>
      </w:r>
      <w:r w:rsidR="0037573E" w:rsidRPr="006977A4">
        <w:rPr>
          <w:rFonts w:ascii="Times New Roman" w:hAnsi="Times New Roman" w:cs="Times New Roman"/>
          <w:sz w:val="28"/>
          <w:szCs w:val="28"/>
          <w:lang w:val="en-US"/>
        </w:rPr>
        <w:t>to</w:t>
      </w:r>
      <w:r w:rsidRPr="006977A4">
        <w:rPr>
          <w:rFonts w:ascii="Times New Roman" w:hAnsi="Times New Roman" w:cs="Times New Roman"/>
          <w:sz w:val="28"/>
          <w:szCs w:val="28"/>
          <w:lang w:val="en-US"/>
        </w:rPr>
        <w:t xml:space="preserve"> </w:t>
      </w:r>
      <w:r w:rsidR="0037573E" w:rsidRPr="006977A4">
        <w:rPr>
          <w:rFonts w:ascii="Times New Roman" w:hAnsi="Times New Roman" w:cs="Times New Roman"/>
          <w:sz w:val="28"/>
          <w:szCs w:val="28"/>
          <w:lang w:val="en-US"/>
        </w:rPr>
        <w:t>index</w:t>
      </w:r>
      <w:r w:rsidRPr="006977A4">
        <w:rPr>
          <w:rFonts w:ascii="Times New Roman" w:hAnsi="Times New Roman" w:cs="Times New Roman"/>
          <w:sz w:val="28"/>
          <w:szCs w:val="28"/>
          <w:lang w:val="en-US"/>
        </w:rPr>
        <w:t xml:space="preserve"> </w:t>
      </w:r>
      <w:r w:rsidR="0037573E" w:rsidRPr="006977A4">
        <w:rPr>
          <w:rFonts w:ascii="Times New Roman" w:hAnsi="Times New Roman" w:cs="Times New Roman"/>
          <w:sz w:val="28"/>
          <w:szCs w:val="28"/>
          <w:lang w:val="en-US"/>
        </w:rPr>
        <w:t>the extensive</w:t>
      </w:r>
      <w:r w:rsidRPr="006977A4">
        <w:rPr>
          <w:rFonts w:ascii="Times New Roman" w:hAnsi="Times New Roman" w:cs="Times New Roman"/>
          <w:sz w:val="28"/>
          <w:szCs w:val="28"/>
          <w:lang w:val="en-US"/>
        </w:rPr>
        <w:t xml:space="preserve"> us</w:t>
      </w:r>
      <w:r w:rsidR="0037573E" w:rsidRPr="006977A4">
        <w:rPr>
          <w:rFonts w:ascii="Times New Roman" w:hAnsi="Times New Roman" w:cs="Times New Roman"/>
          <w:sz w:val="28"/>
          <w:szCs w:val="28"/>
          <w:lang w:val="en-US"/>
        </w:rPr>
        <w:t>e of ICT applications (ICT) (0</w:t>
      </w:r>
      <w:r w:rsidR="00377D83"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56</w:t>
      </w:r>
      <w:r w:rsidR="0037573E" w:rsidRPr="006977A4">
        <w:rPr>
          <w:rFonts w:ascii="Times New Roman" w:hAnsi="Times New Roman" w:cs="Times New Roman"/>
          <w:sz w:val="28"/>
          <w:szCs w:val="28"/>
          <w:lang w:val="en-US"/>
        </w:rPr>
        <w:t>) and management-related (M)</w:t>
      </w:r>
      <w:r w:rsidRPr="006977A4">
        <w:rPr>
          <w:rFonts w:ascii="Times New Roman" w:hAnsi="Times New Roman" w:cs="Times New Roman"/>
          <w:sz w:val="28"/>
          <w:szCs w:val="28"/>
          <w:lang w:val="en-US"/>
        </w:rPr>
        <w:t xml:space="preserve"> </w:t>
      </w:r>
      <w:r w:rsidR="0037573E" w:rsidRPr="006977A4">
        <w:rPr>
          <w:rFonts w:ascii="Times New Roman" w:hAnsi="Times New Roman" w:cs="Times New Roman"/>
          <w:sz w:val="28"/>
          <w:szCs w:val="28"/>
          <w:lang w:val="en-US"/>
        </w:rPr>
        <w:t>(0</w:t>
      </w:r>
      <w:r w:rsidR="00377D83"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52</w:t>
      </w:r>
      <w:r w:rsidR="0037573E"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w:t>
      </w:r>
    </w:p>
    <w:p w14:paraId="2F08F8D6" w14:textId="4295F38D" w:rsidR="000A1A31" w:rsidRPr="006977A4" w:rsidRDefault="00B435EF"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It should be noted that the overall quality index o</w:t>
      </w:r>
      <w:r w:rsidR="00E12E7B" w:rsidRPr="006977A4">
        <w:rPr>
          <w:rFonts w:ascii="Times New Roman" w:hAnsi="Times New Roman" w:cs="Times New Roman"/>
          <w:sz w:val="28"/>
          <w:szCs w:val="28"/>
          <w:lang w:val="en-US"/>
        </w:rPr>
        <w:t>f the logistics service for the</w:t>
      </w:r>
      <w:r w:rsidRPr="006977A4">
        <w:rPr>
          <w:rFonts w:ascii="Times New Roman" w:hAnsi="Times New Roman" w:cs="Times New Roman"/>
          <w:sz w:val="28"/>
          <w:szCs w:val="28"/>
          <w:lang w:val="en-US"/>
        </w:rPr>
        <w:t xml:space="preserve"> </w:t>
      </w:r>
      <w:r w:rsidR="00F151AD" w:rsidRPr="006977A4">
        <w:rPr>
          <w:rFonts w:ascii="Times New Roman" w:hAnsi="Times New Roman" w:cs="Times New Roman"/>
          <w:sz w:val="28"/>
          <w:szCs w:val="28"/>
          <w:lang w:val="en-US"/>
        </w:rPr>
        <w:t>"</w:t>
      </w:r>
      <w:r w:rsidR="00B411EC" w:rsidRPr="006977A4">
        <w:rPr>
          <w:rFonts w:ascii="Times New Roman" w:hAnsi="Times New Roman" w:cs="Times New Roman"/>
          <w:sz w:val="28"/>
          <w:szCs w:val="28"/>
          <w:lang w:val="en-US"/>
        </w:rPr>
        <w:t>Khorgos Gateway</w:t>
      </w:r>
      <w:r w:rsidR="00F151AD" w:rsidRPr="006977A4">
        <w:rPr>
          <w:rFonts w:ascii="Times New Roman" w:hAnsi="Times New Roman" w:cs="Times New Roman"/>
          <w:sz w:val="28"/>
          <w:szCs w:val="28"/>
          <w:lang w:val="en-US"/>
        </w:rPr>
        <w:t>"</w:t>
      </w:r>
      <w:r w:rsidR="00FA37C2" w:rsidRPr="006977A4">
        <w:rPr>
          <w:rFonts w:ascii="Times New Roman" w:hAnsi="Times New Roman" w:cs="Times New Roman"/>
          <w:sz w:val="28"/>
          <w:szCs w:val="28"/>
          <w:lang w:val="en-US"/>
        </w:rPr>
        <w:t xml:space="preserve"> </w:t>
      </w:r>
      <w:r w:rsidR="00E12E7B" w:rsidRPr="006977A4">
        <w:rPr>
          <w:rFonts w:ascii="Times New Roman" w:hAnsi="Times New Roman" w:cs="Times New Roman"/>
          <w:sz w:val="28"/>
          <w:szCs w:val="28"/>
          <w:lang w:val="en-US"/>
        </w:rPr>
        <w:t>dry port</w:t>
      </w:r>
      <w:r w:rsidRPr="006977A4">
        <w:rPr>
          <w:rFonts w:ascii="Times New Roman" w:hAnsi="Times New Roman" w:cs="Times New Roman"/>
          <w:sz w:val="28"/>
          <w:szCs w:val="28"/>
          <w:lang w:val="en-US"/>
        </w:rPr>
        <w:t xml:space="preserve"> was 3</w:t>
      </w:r>
      <w:r w:rsidR="00DC6A1C"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15 (slightly above average). </w:t>
      </w:r>
      <w:r w:rsidR="00E12E7B" w:rsidRPr="006977A4">
        <w:rPr>
          <w:rFonts w:ascii="Times New Roman" w:hAnsi="Times New Roman" w:cs="Times New Roman"/>
          <w:sz w:val="28"/>
          <w:szCs w:val="28"/>
          <w:lang w:val="en-US"/>
        </w:rPr>
        <w:t>This</w:t>
      </w:r>
      <w:r w:rsidRPr="006977A4">
        <w:rPr>
          <w:rFonts w:ascii="Times New Roman" w:hAnsi="Times New Roman" w:cs="Times New Roman"/>
          <w:sz w:val="28"/>
          <w:szCs w:val="28"/>
          <w:lang w:val="en-US"/>
        </w:rPr>
        <w:t xml:space="preserve"> index should be considered separately for each dimension and </w:t>
      </w:r>
      <w:r w:rsidR="00DB7212" w:rsidRPr="006977A4">
        <w:rPr>
          <w:rFonts w:ascii="Times New Roman" w:hAnsi="Times New Roman" w:cs="Times New Roman"/>
          <w:sz w:val="28"/>
          <w:szCs w:val="28"/>
          <w:lang w:val="en-US"/>
        </w:rPr>
        <w:t>subdimension</w:t>
      </w:r>
      <w:r w:rsidR="00DC6A1C" w:rsidRPr="006977A4">
        <w:rPr>
          <w:rFonts w:ascii="Times New Roman" w:hAnsi="Times New Roman" w:cs="Times New Roman"/>
          <w:sz w:val="28"/>
          <w:szCs w:val="28"/>
          <w:lang w:val="en-US"/>
        </w:rPr>
        <w:t>. T</w:t>
      </w:r>
      <w:r w:rsidR="00E12E7B" w:rsidRPr="006977A4">
        <w:rPr>
          <w:rFonts w:ascii="Times New Roman" w:hAnsi="Times New Roman" w:cs="Times New Roman"/>
          <w:sz w:val="28"/>
          <w:szCs w:val="28"/>
          <w:lang w:val="en-US"/>
        </w:rPr>
        <w:t>hen</w:t>
      </w:r>
      <w:r w:rsidRPr="006977A4">
        <w:rPr>
          <w:rFonts w:ascii="Times New Roman" w:hAnsi="Times New Roman" w:cs="Times New Roman"/>
          <w:sz w:val="28"/>
          <w:szCs w:val="28"/>
          <w:lang w:val="en-US"/>
        </w:rPr>
        <w:t xml:space="preserve"> the weak and </w:t>
      </w:r>
      <w:r w:rsidR="00DB7212" w:rsidRPr="006977A4">
        <w:rPr>
          <w:rFonts w:ascii="Times New Roman" w:hAnsi="Times New Roman" w:cs="Times New Roman"/>
          <w:sz w:val="28"/>
          <w:szCs w:val="28"/>
          <w:lang w:val="en-US"/>
        </w:rPr>
        <w:t>strength</w:t>
      </w:r>
      <w:r w:rsidRPr="006977A4">
        <w:rPr>
          <w:rFonts w:ascii="Times New Roman" w:hAnsi="Times New Roman" w:cs="Times New Roman"/>
          <w:sz w:val="28"/>
          <w:szCs w:val="28"/>
          <w:lang w:val="en-US"/>
        </w:rPr>
        <w:t xml:space="preserve"> of the dry port can be generally determined</w:t>
      </w:r>
      <w:r w:rsidR="00ED1E96" w:rsidRPr="006977A4">
        <w:rPr>
          <w:rFonts w:ascii="Times New Roman" w:hAnsi="Times New Roman" w:cs="Times New Roman"/>
          <w:sz w:val="28"/>
          <w:szCs w:val="28"/>
          <w:lang w:val="en-US"/>
        </w:rPr>
        <w:t xml:space="preserve"> </w:t>
      </w:r>
      <w:r w:rsidR="00EE4E3B" w:rsidRPr="006977A4">
        <w:rPr>
          <w:rFonts w:ascii="Times New Roman" w:hAnsi="Times New Roman" w:cs="Times New Roman"/>
          <w:sz w:val="28"/>
          <w:szCs w:val="28"/>
          <w:lang w:val="en-US"/>
        </w:rPr>
        <w:fldChar w:fldCharType="begin" w:fldLock="1"/>
      </w:r>
      <w:r w:rsidR="002E7DEE" w:rsidRPr="006977A4">
        <w:rPr>
          <w:rFonts w:ascii="Times New Roman" w:hAnsi="Times New Roman" w:cs="Times New Roman"/>
          <w:sz w:val="28"/>
          <w:szCs w:val="28"/>
          <w:lang w:val="en-US"/>
        </w:rPr>
        <w:instrText>ADDIN CSL_CITATION {"citationItems":[{"id":"ITEM-1","itemData":{"ISBN":"0000000343305","author":[{"dropping-particle":"","family":"Молдабекова","given":"А Т","non-dropping-particle":"","parse-names":false,"suffix":""},{"dropping-particle":"","family":"Beifert","given":"Anatoli","non-dropping-particle":"","parse-names":false,"suffix":""}],"id":"ITEM-1","issue":"15","issued":{"date-parts":[["2020"]]},"page":"139-151","title":"Качество логистического сервиса сухопутных портов : методика оценки и перспективы развития","type":"article-journal","volume":"1"},"uris":["http://www.mendeley.com/documents/?uuid=27e88f08-b82e-4174-aec6-0261120ff2b4"]}],"mendeley":{"formattedCitation":"[129]","manualFormatting":"[107]","plainTextFormattedCitation":"[129]","previouslyFormattedCitation":"[130]"},"properties":{"noteIndex":0},"schema":"https://github.com/citation-style-language/schema/raw/master/csl-citation.json"}</w:instrText>
      </w:r>
      <w:r w:rsidR="00EE4E3B"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[1</w:t>
      </w:r>
      <w:r w:rsidR="002E7DEE" w:rsidRPr="006977A4">
        <w:rPr>
          <w:rFonts w:ascii="Times New Roman" w:hAnsi="Times New Roman" w:cs="Times New Roman"/>
          <w:noProof/>
          <w:sz w:val="28"/>
          <w:szCs w:val="28"/>
          <w:lang w:val="en-US"/>
        </w:rPr>
        <w:t>07</w:t>
      </w:r>
      <w:r w:rsidR="004B6E92" w:rsidRPr="006977A4">
        <w:rPr>
          <w:rFonts w:ascii="Times New Roman" w:hAnsi="Times New Roman" w:cs="Times New Roman"/>
          <w:noProof/>
          <w:sz w:val="28"/>
          <w:szCs w:val="28"/>
          <w:lang w:val="en-US"/>
        </w:rPr>
        <w:t>]</w:t>
      </w:r>
      <w:r w:rsidR="00EE4E3B"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w:t>
      </w:r>
      <w:r w:rsidR="001D1D0F" w:rsidRPr="006977A4">
        <w:rPr>
          <w:rFonts w:ascii="Times New Roman" w:hAnsi="Times New Roman" w:cs="Times New Roman"/>
          <w:sz w:val="28"/>
          <w:szCs w:val="28"/>
          <w:lang w:val="en-US"/>
        </w:rPr>
        <w:t xml:space="preserve"> </w:t>
      </w:r>
    </w:p>
    <w:p w14:paraId="1985B54A" w14:textId="60DAB326" w:rsidR="00B435EF" w:rsidRPr="006977A4" w:rsidRDefault="00A45006"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The</w:t>
      </w:r>
      <w:r w:rsidR="00DB7212" w:rsidRPr="006977A4">
        <w:rPr>
          <w:rFonts w:ascii="Times New Roman" w:hAnsi="Times New Roman" w:cs="Times New Roman"/>
          <w:sz w:val="28"/>
          <w:szCs w:val="28"/>
          <w:lang w:val="en-US"/>
        </w:rPr>
        <w:t xml:space="preserve"> following graph</w:t>
      </w:r>
      <w:r w:rsidR="00B435EF" w:rsidRPr="006977A4">
        <w:rPr>
          <w:rFonts w:ascii="Times New Roman" w:hAnsi="Times New Roman" w:cs="Times New Roman"/>
          <w:sz w:val="28"/>
          <w:szCs w:val="28"/>
          <w:lang w:val="en-US"/>
        </w:rPr>
        <w:t xml:space="preserve"> was built ba</w:t>
      </w:r>
      <w:r w:rsidR="00E12E7B" w:rsidRPr="006977A4">
        <w:rPr>
          <w:rFonts w:ascii="Times New Roman" w:hAnsi="Times New Roman" w:cs="Times New Roman"/>
          <w:sz w:val="28"/>
          <w:szCs w:val="28"/>
          <w:lang w:val="en-US"/>
        </w:rPr>
        <w:t xml:space="preserve">sed on the port users’ </w:t>
      </w:r>
      <w:r w:rsidR="00754B97" w:rsidRPr="006977A4">
        <w:rPr>
          <w:rFonts w:ascii="Times New Roman" w:hAnsi="Times New Roman" w:cs="Times New Roman"/>
          <w:sz w:val="28"/>
          <w:szCs w:val="28"/>
          <w:lang w:val="en-US"/>
        </w:rPr>
        <w:t xml:space="preserve">(logistics providers) </w:t>
      </w:r>
      <w:r w:rsidR="00E12E7B" w:rsidRPr="006977A4">
        <w:rPr>
          <w:rFonts w:ascii="Times New Roman" w:hAnsi="Times New Roman" w:cs="Times New Roman"/>
          <w:sz w:val="28"/>
          <w:szCs w:val="28"/>
          <w:lang w:val="en-US"/>
        </w:rPr>
        <w:t>assessment</w:t>
      </w:r>
      <w:r w:rsidR="00B435EF" w:rsidRPr="006977A4">
        <w:rPr>
          <w:rFonts w:ascii="Times New Roman" w:hAnsi="Times New Roman" w:cs="Times New Roman"/>
          <w:sz w:val="28"/>
          <w:szCs w:val="28"/>
          <w:lang w:val="en-US"/>
        </w:rPr>
        <w:t xml:space="preserve">. The </w:t>
      </w:r>
      <w:r w:rsidR="00DC6A1C" w:rsidRPr="006977A4">
        <w:rPr>
          <w:rFonts w:ascii="Times New Roman" w:hAnsi="Times New Roman" w:cs="Times New Roman"/>
          <w:sz w:val="28"/>
          <w:szCs w:val="28"/>
          <w:lang w:val="en-US"/>
        </w:rPr>
        <w:t>chart</w:t>
      </w:r>
      <w:r w:rsidR="00B435EF" w:rsidRPr="006977A4">
        <w:rPr>
          <w:rFonts w:ascii="Times New Roman" w:hAnsi="Times New Roman" w:cs="Times New Roman"/>
          <w:sz w:val="28"/>
          <w:szCs w:val="28"/>
          <w:lang w:val="en-US"/>
        </w:rPr>
        <w:t xml:space="preserve"> shows the indicators of the level of importance of </w:t>
      </w:r>
      <w:r w:rsidR="00DB7212" w:rsidRPr="006977A4">
        <w:rPr>
          <w:rFonts w:ascii="Times New Roman" w:hAnsi="Times New Roman" w:cs="Times New Roman"/>
          <w:sz w:val="28"/>
          <w:szCs w:val="28"/>
          <w:lang w:val="en-US"/>
        </w:rPr>
        <w:t>subdimensions</w:t>
      </w:r>
      <w:r w:rsidR="00B435EF" w:rsidRPr="006977A4">
        <w:rPr>
          <w:rFonts w:ascii="Times New Roman" w:hAnsi="Times New Roman" w:cs="Times New Roman"/>
          <w:sz w:val="28"/>
          <w:szCs w:val="28"/>
          <w:lang w:val="en-US"/>
        </w:rPr>
        <w:t xml:space="preserve"> (axis x </w:t>
      </w:r>
      <w:r w:rsidR="00DB7212" w:rsidRPr="006977A4">
        <w:rPr>
          <w:rFonts w:ascii="Times New Roman" w:hAnsi="Times New Roman" w:cs="Times New Roman"/>
          <w:sz w:val="28"/>
          <w:szCs w:val="28"/>
          <w:lang w:val="en-US"/>
        </w:rPr>
        <w:t>–</w:t>
      </w:r>
      <w:r w:rsidR="00B435EF" w:rsidRPr="006977A4">
        <w:rPr>
          <w:rFonts w:ascii="Times New Roman" w:hAnsi="Times New Roman" w:cs="Times New Roman"/>
          <w:sz w:val="28"/>
          <w:szCs w:val="28"/>
          <w:lang w:val="en-US"/>
        </w:rPr>
        <w:t xml:space="preserve"> by weighting factors on a scale </w:t>
      </w:r>
      <w:r w:rsidR="00FA37C2" w:rsidRPr="006977A4">
        <w:rPr>
          <w:rFonts w:ascii="Times New Roman" w:hAnsi="Times New Roman" w:cs="Times New Roman"/>
          <w:sz w:val="28"/>
          <w:szCs w:val="28"/>
          <w:lang w:val="en-US"/>
        </w:rPr>
        <w:t xml:space="preserve">of </w:t>
      </w:r>
      <w:r w:rsidR="00B435EF" w:rsidRPr="006977A4">
        <w:rPr>
          <w:rFonts w:ascii="Times New Roman" w:hAnsi="Times New Roman" w:cs="Times New Roman"/>
          <w:sz w:val="28"/>
          <w:szCs w:val="28"/>
          <w:lang w:val="en-US"/>
        </w:rPr>
        <w:t xml:space="preserve">0-1) and </w:t>
      </w:r>
      <w:r w:rsidR="00DC6A1C" w:rsidRPr="006977A4">
        <w:rPr>
          <w:rFonts w:ascii="Times New Roman" w:hAnsi="Times New Roman" w:cs="Times New Roman"/>
          <w:sz w:val="28"/>
          <w:szCs w:val="28"/>
          <w:lang w:val="en-US"/>
        </w:rPr>
        <w:t>evaluation</w:t>
      </w:r>
      <w:r w:rsidR="00B435EF" w:rsidRPr="006977A4">
        <w:rPr>
          <w:rFonts w:ascii="Times New Roman" w:hAnsi="Times New Roman" w:cs="Times New Roman"/>
          <w:sz w:val="28"/>
          <w:szCs w:val="28"/>
          <w:lang w:val="en-US"/>
        </w:rPr>
        <w:t xml:space="preserve"> of the quality of </w:t>
      </w:r>
      <w:r w:rsidR="00DB7212" w:rsidRPr="006977A4">
        <w:rPr>
          <w:rFonts w:ascii="Times New Roman" w:hAnsi="Times New Roman" w:cs="Times New Roman"/>
          <w:sz w:val="28"/>
          <w:szCs w:val="28"/>
          <w:lang w:val="en-US"/>
        </w:rPr>
        <w:t>service</w:t>
      </w:r>
      <w:r w:rsidR="00B435EF" w:rsidRPr="006977A4">
        <w:rPr>
          <w:rFonts w:ascii="Times New Roman" w:hAnsi="Times New Roman" w:cs="Times New Roman"/>
          <w:sz w:val="28"/>
          <w:szCs w:val="28"/>
          <w:lang w:val="en-US"/>
        </w:rPr>
        <w:t xml:space="preserve"> of "Khorgos </w:t>
      </w:r>
      <w:r w:rsidR="00E75621" w:rsidRPr="006977A4">
        <w:rPr>
          <w:rFonts w:ascii="Times New Roman" w:hAnsi="Times New Roman" w:cs="Times New Roman"/>
          <w:sz w:val="28"/>
          <w:szCs w:val="28"/>
          <w:lang w:val="en-US"/>
        </w:rPr>
        <w:t>Gateway</w:t>
      </w:r>
      <w:r w:rsidR="00B435EF" w:rsidRPr="006977A4">
        <w:rPr>
          <w:rFonts w:ascii="Times New Roman" w:hAnsi="Times New Roman" w:cs="Times New Roman"/>
          <w:sz w:val="28"/>
          <w:szCs w:val="28"/>
          <w:lang w:val="en-US"/>
        </w:rPr>
        <w:t xml:space="preserve">" (axis y </w:t>
      </w:r>
      <w:r w:rsidR="00DB7212" w:rsidRPr="006977A4">
        <w:rPr>
          <w:rFonts w:ascii="Times New Roman" w:hAnsi="Times New Roman" w:cs="Times New Roman"/>
          <w:sz w:val="28"/>
          <w:szCs w:val="28"/>
          <w:lang w:val="en-US"/>
        </w:rPr>
        <w:t>–</w:t>
      </w:r>
      <w:r w:rsidR="00B435EF"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the </w:t>
      </w:r>
      <w:r w:rsidR="00B435EF" w:rsidRPr="006977A4">
        <w:rPr>
          <w:rFonts w:ascii="Times New Roman" w:hAnsi="Times New Roman" w:cs="Times New Roman"/>
          <w:sz w:val="28"/>
          <w:szCs w:val="28"/>
          <w:lang w:val="en-US"/>
        </w:rPr>
        <w:t>scale of 1-5)</w:t>
      </w:r>
      <w:r w:rsidR="009A43C5" w:rsidRPr="006977A4">
        <w:rPr>
          <w:rFonts w:ascii="Times New Roman" w:hAnsi="Times New Roman" w:cs="Times New Roman"/>
          <w:sz w:val="28"/>
          <w:szCs w:val="28"/>
          <w:lang w:val="en-US"/>
        </w:rPr>
        <w:t xml:space="preserve"> </w:t>
      </w:r>
      <w:r w:rsidR="007F5884" w:rsidRPr="006977A4">
        <w:rPr>
          <w:rFonts w:ascii="Times New Roman" w:hAnsi="Times New Roman" w:cs="Times New Roman"/>
          <w:sz w:val="28"/>
          <w:szCs w:val="28"/>
          <w:lang w:val="en-US"/>
        </w:rPr>
        <w:t>(Figure 3</w:t>
      </w:r>
      <w:r w:rsidR="004A4379" w:rsidRPr="006977A4">
        <w:rPr>
          <w:rFonts w:ascii="Times New Roman" w:hAnsi="Times New Roman" w:cs="Times New Roman"/>
          <w:sz w:val="28"/>
          <w:szCs w:val="28"/>
          <w:lang w:val="en-US"/>
        </w:rPr>
        <w:t>7</w:t>
      </w:r>
      <w:r w:rsidR="007F5884" w:rsidRPr="006977A4">
        <w:rPr>
          <w:rFonts w:ascii="Times New Roman" w:hAnsi="Times New Roman" w:cs="Times New Roman"/>
          <w:sz w:val="28"/>
          <w:szCs w:val="28"/>
          <w:lang w:val="en-US"/>
        </w:rPr>
        <w:t>)</w:t>
      </w:r>
      <w:r w:rsidR="00B435EF" w:rsidRPr="006977A4">
        <w:rPr>
          <w:rFonts w:ascii="Times New Roman" w:hAnsi="Times New Roman" w:cs="Times New Roman"/>
          <w:sz w:val="28"/>
          <w:szCs w:val="28"/>
          <w:lang w:val="en-US"/>
        </w:rPr>
        <w:t xml:space="preserve">.   </w:t>
      </w:r>
    </w:p>
    <w:p w14:paraId="3988A177" w14:textId="77777777" w:rsidR="00B435EF" w:rsidRPr="006977A4" w:rsidRDefault="00B435EF" w:rsidP="00970BCF">
      <w:pPr>
        <w:spacing w:after="0" w:line="240" w:lineRule="auto"/>
        <w:ind w:firstLine="709"/>
        <w:jc w:val="both"/>
        <w:rPr>
          <w:rFonts w:ascii="Times New Roman" w:hAnsi="Times New Roman" w:cs="Times New Roman"/>
          <w:sz w:val="28"/>
          <w:szCs w:val="28"/>
          <w:lang w:val="en-US"/>
        </w:rPr>
      </w:pPr>
    </w:p>
    <w:p w14:paraId="49A713F1" w14:textId="77777777" w:rsidR="00B435EF" w:rsidRPr="006977A4" w:rsidRDefault="00B435EF"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noProof/>
          <w:sz w:val="28"/>
          <w:szCs w:val="28"/>
          <w:lang w:eastAsia="ru-RU"/>
        </w:rPr>
        <w:lastRenderedPageBreak/>
        <w:drawing>
          <wp:inline distT="0" distB="0" distL="0" distR="0" wp14:anchorId="697BA293" wp14:editId="752FC32C">
            <wp:extent cx="5440680" cy="3596640"/>
            <wp:effectExtent l="0" t="0" r="7620" b="381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9B4E9DB" w14:textId="64C307A7" w:rsidR="00B435EF" w:rsidRPr="006977A4" w:rsidRDefault="00D415BF" w:rsidP="00970BCF">
      <w:pPr>
        <w:pStyle w:val="figurecaption"/>
        <w:spacing w:before="0" w:after="0" w:line="240" w:lineRule="auto"/>
        <w:ind w:firstLine="709"/>
        <w:jc w:val="both"/>
        <w:rPr>
          <w:sz w:val="28"/>
          <w:szCs w:val="28"/>
        </w:rPr>
      </w:pPr>
      <w:r w:rsidRPr="006977A4">
        <w:rPr>
          <w:bCs/>
          <w:sz w:val="28"/>
          <w:szCs w:val="28"/>
        </w:rPr>
        <w:t>Figure 3</w:t>
      </w:r>
      <w:r w:rsidR="004A4379" w:rsidRPr="006977A4">
        <w:rPr>
          <w:bCs/>
          <w:sz w:val="28"/>
          <w:szCs w:val="28"/>
        </w:rPr>
        <w:t>7</w:t>
      </w:r>
      <w:r w:rsidR="00CB45AB" w:rsidRPr="006977A4">
        <w:rPr>
          <w:bCs/>
          <w:sz w:val="28"/>
          <w:szCs w:val="28"/>
        </w:rPr>
        <w:t xml:space="preserve"> – </w:t>
      </w:r>
      <w:r w:rsidR="00B411EC" w:rsidRPr="006977A4">
        <w:rPr>
          <w:sz w:val="28"/>
          <w:szCs w:val="28"/>
        </w:rPr>
        <w:t>A c</w:t>
      </w:r>
      <w:r w:rsidR="00B435EF" w:rsidRPr="006977A4">
        <w:rPr>
          <w:sz w:val="28"/>
          <w:szCs w:val="28"/>
        </w:rPr>
        <w:t xml:space="preserve">ase study </w:t>
      </w:r>
      <w:r w:rsidR="00F151AD" w:rsidRPr="006977A4">
        <w:rPr>
          <w:sz w:val="28"/>
          <w:szCs w:val="28"/>
        </w:rPr>
        <w:t>"</w:t>
      </w:r>
      <w:r w:rsidR="00B411EC" w:rsidRPr="006977A4">
        <w:rPr>
          <w:sz w:val="28"/>
          <w:szCs w:val="28"/>
        </w:rPr>
        <w:t>Khorgos Gateway</w:t>
      </w:r>
      <w:r w:rsidR="00F151AD" w:rsidRPr="006977A4">
        <w:rPr>
          <w:sz w:val="28"/>
          <w:szCs w:val="28"/>
        </w:rPr>
        <w:t>"</w:t>
      </w:r>
      <w:r w:rsidR="00B21621" w:rsidRPr="006977A4">
        <w:rPr>
          <w:sz w:val="28"/>
          <w:szCs w:val="28"/>
        </w:rPr>
        <w:t xml:space="preserve"> </w:t>
      </w:r>
      <w:r w:rsidR="00B435EF" w:rsidRPr="006977A4">
        <w:rPr>
          <w:sz w:val="28"/>
          <w:szCs w:val="28"/>
        </w:rPr>
        <w:t>(by sub-dimensions)</w:t>
      </w:r>
    </w:p>
    <w:p w14:paraId="04590527" w14:textId="6A2B70C9" w:rsidR="002B311C" w:rsidRPr="006977A4" w:rsidRDefault="002B311C" w:rsidP="00970BCF">
      <w:pPr>
        <w:spacing w:after="0" w:line="240" w:lineRule="auto"/>
        <w:ind w:firstLine="709"/>
        <w:jc w:val="both"/>
        <w:rPr>
          <w:rFonts w:ascii="Times New Roman" w:hAnsi="Times New Roman" w:cs="Times New Roman"/>
          <w:lang w:val="en-US"/>
        </w:rPr>
      </w:pPr>
      <w:r w:rsidRPr="006977A4">
        <w:rPr>
          <w:rFonts w:ascii="Times New Roman" w:hAnsi="Times New Roman" w:cs="Times New Roman"/>
          <w:bCs/>
          <w:sz w:val="24"/>
          <w:szCs w:val="24"/>
          <w:lang w:val="en-US"/>
        </w:rPr>
        <w:t xml:space="preserve">Note: Compiled by </w:t>
      </w:r>
      <w:r w:rsidR="00DC6A1C" w:rsidRPr="006977A4">
        <w:rPr>
          <w:rFonts w:ascii="Times New Roman" w:hAnsi="Times New Roman" w:cs="Times New Roman"/>
          <w:bCs/>
          <w:sz w:val="24"/>
          <w:szCs w:val="24"/>
          <w:lang w:val="en-US"/>
        </w:rPr>
        <w:t xml:space="preserve">the </w:t>
      </w:r>
      <w:r w:rsidRPr="006977A4">
        <w:rPr>
          <w:rFonts w:ascii="Times New Roman" w:hAnsi="Times New Roman" w:cs="Times New Roman"/>
          <w:bCs/>
          <w:sz w:val="24"/>
          <w:szCs w:val="24"/>
          <w:lang w:val="en-US"/>
        </w:rPr>
        <w:t>author based on own research</w:t>
      </w:r>
      <w:r w:rsidR="0080149B" w:rsidRPr="006977A4">
        <w:rPr>
          <w:rFonts w:ascii="Times New Roman" w:hAnsi="Times New Roman" w:cs="Times New Roman"/>
          <w:bCs/>
          <w:sz w:val="24"/>
          <w:szCs w:val="24"/>
          <w:lang w:val="en-US"/>
        </w:rPr>
        <w:t xml:space="preserve">  [1</w:t>
      </w:r>
      <w:r w:rsidR="002E7DEE" w:rsidRPr="006977A4">
        <w:rPr>
          <w:rFonts w:ascii="Times New Roman" w:hAnsi="Times New Roman" w:cs="Times New Roman"/>
          <w:bCs/>
          <w:sz w:val="24"/>
          <w:szCs w:val="24"/>
          <w:lang w:val="en-US"/>
        </w:rPr>
        <w:t>07</w:t>
      </w:r>
      <w:r w:rsidR="0080149B" w:rsidRPr="006977A4">
        <w:rPr>
          <w:rFonts w:ascii="Times New Roman" w:hAnsi="Times New Roman" w:cs="Times New Roman"/>
          <w:bCs/>
          <w:sz w:val="24"/>
          <w:szCs w:val="24"/>
          <w:lang w:val="en-US"/>
        </w:rPr>
        <w:t>]</w:t>
      </w:r>
    </w:p>
    <w:p w14:paraId="52E6070D" w14:textId="77777777" w:rsidR="009A43C5" w:rsidRPr="006977A4" w:rsidRDefault="009A43C5" w:rsidP="00970BCF">
      <w:pPr>
        <w:pStyle w:val="p1a"/>
        <w:spacing w:line="240" w:lineRule="auto"/>
        <w:ind w:firstLine="709"/>
        <w:rPr>
          <w:sz w:val="28"/>
          <w:szCs w:val="28"/>
        </w:rPr>
      </w:pPr>
    </w:p>
    <w:p w14:paraId="54E6C26C" w14:textId="1DBE91A8" w:rsidR="000A1A31" w:rsidRPr="006977A4" w:rsidRDefault="00DC6A1C" w:rsidP="00970BCF">
      <w:pPr>
        <w:pStyle w:val="p1a"/>
        <w:spacing w:line="240" w:lineRule="auto"/>
        <w:ind w:firstLine="709"/>
        <w:rPr>
          <w:sz w:val="28"/>
          <w:szCs w:val="28"/>
        </w:rPr>
      </w:pPr>
      <w:r w:rsidRPr="006977A4">
        <w:rPr>
          <w:sz w:val="28"/>
          <w:szCs w:val="28"/>
        </w:rPr>
        <w:t>T</w:t>
      </w:r>
      <w:r w:rsidR="009A43C5" w:rsidRPr="006977A4">
        <w:rPr>
          <w:sz w:val="28"/>
          <w:szCs w:val="28"/>
        </w:rPr>
        <w:t>he dry port has a low rate of additional services (S1-S3) and the use of ICT in port processes and the provision of services (ICT3-ICT8). The port is multimodal at a sufficient level (MM2, MM5). According to some port operations and processes, the service is satisfactory (OP3, OP8). Nevertheless, it should be noted that some port operations and price management-related dimensions are below a</w:t>
      </w:r>
      <w:r w:rsidRPr="006977A4">
        <w:rPr>
          <w:sz w:val="28"/>
          <w:szCs w:val="28"/>
        </w:rPr>
        <w:t>n acceptable</w:t>
      </w:r>
      <w:r w:rsidR="009A43C5" w:rsidRPr="006977A4">
        <w:rPr>
          <w:sz w:val="28"/>
          <w:szCs w:val="28"/>
        </w:rPr>
        <w:t xml:space="preserve"> level. </w:t>
      </w:r>
      <w:r w:rsidR="000A1A31" w:rsidRPr="006977A4">
        <w:rPr>
          <w:sz w:val="28"/>
          <w:szCs w:val="28"/>
        </w:rPr>
        <w:t>The detaile</w:t>
      </w:r>
      <w:r w:rsidR="00614DD2" w:rsidRPr="006977A4">
        <w:rPr>
          <w:sz w:val="28"/>
          <w:szCs w:val="28"/>
        </w:rPr>
        <w:t>d indexes</w:t>
      </w:r>
      <w:r w:rsidR="00754B97" w:rsidRPr="006977A4">
        <w:rPr>
          <w:sz w:val="28"/>
          <w:szCs w:val="28"/>
        </w:rPr>
        <w:t xml:space="preserve"> with weights</w:t>
      </w:r>
      <w:r w:rsidR="00614DD2" w:rsidRPr="006977A4">
        <w:rPr>
          <w:sz w:val="28"/>
          <w:szCs w:val="28"/>
        </w:rPr>
        <w:t xml:space="preserve"> </w:t>
      </w:r>
      <w:r w:rsidR="009A43C5" w:rsidRPr="006977A4">
        <w:rPr>
          <w:sz w:val="28"/>
          <w:szCs w:val="28"/>
        </w:rPr>
        <w:t xml:space="preserve">for each sub-dimension are presented in Table </w:t>
      </w:r>
      <w:r w:rsidR="008E508E" w:rsidRPr="006977A4">
        <w:rPr>
          <w:sz w:val="28"/>
          <w:szCs w:val="28"/>
        </w:rPr>
        <w:t>2</w:t>
      </w:r>
      <w:r w:rsidR="00CD0AF5" w:rsidRPr="006977A4">
        <w:rPr>
          <w:sz w:val="28"/>
          <w:szCs w:val="28"/>
        </w:rPr>
        <w:t>6</w:t>
      </w:r>
      <w:r w:rsidR="00322001" w:rsidRPr="006977A4">
        <w:rPr>
          <w:sz w:val="28"/>
          <w:szCs w:val="28"/>
        </w:rPr>
        <w:t>.</w:t>
      </w:r>
      <w:r w:rsidR="009A43C5" w:rsidRPr="006977A4">
        <w:rPr>
          <w:sz w:val="28"/>
          <w:szCs w:val="28"/>
        </w:rPr>
        <w:t xml:space="preserve"> </w:t>
      </w:r>
    </w:p>
    <w:p w14:paraId="258E728C" w14:textId="77777777" w:rsidR="009A43C5" w:rsidRPr="006977A4" w:rsidRDefault="009A43C5" w:rsidP="00970BCF">
      <w:pPr>
        <w:tabs>
          <w:tab w:val="left" w:pos="851"/>
          <w:tab w:val="left" w:pos="993"/>
          <w:tab w:val="left" w:pos="1134"/>
        </w:tabs>
        <w:spacing w:after="0" w:line="240" w:lineRule="auto"/>
        <w:ind w:firstLine="709"/>
        <w:contextualSpacing/>
        <w:jc w:val="both"/>
        <w:rPr>
          <w:rFonts w:ascii="Times New Roman" w:hAnsi="Times New Roman" w:cs="Times New Roman"/>
          <w:sz w:val="28"/>
          <w:szCs w:val="28"/>
          <w:lang w:val="en-US"/>
        </w:rPr>
      </w:pPr>
    </w:p>
    <w:p w14:paraId="51159906" w14:textId="4DC652CD" w:rsidR="000A1A31" w:rsidRPr="006977A4" w:rsidRDefault="009A43C5" w:rsidP="00787CEB">
      <w:pPr>
        <w:tabs>
          <w:tab w:val="left" w:pos="851"/>
          <w:tab w:val="left" w:pos="993"/>
          <w:tab w:val="left" w:pos="1134"/>
        </w:tabs>
        <w:spacing w:after="0" w:line="240" w:lineRule="auto"/>
        <w:ind w:firstLine="709"/>
        <w:contextualSpacing/>
        <w:jc w:val="both"/>
        <w:rPr>
          <w:rFonts w:ascii="Times New Roman" w:hAnsi="Times New Roman" w:cs="Times New Roman"/>
          <w:b/>
          <w:lang w:val="en-US"/>
        </w:rPr>
      </w:pPr>
      <w:r w:rsidRPr="006977A4">
        <w:rPr>
          <w:rFonts w:ascii="Times New Roman" w:hAnsi="Times New Roman" w:cs="Times New Roman"/>
          <w:sz w:val="28"/>
          <w:szCs w:val="28"/>
          <w:lang w:val="en-US"/>
        </w:rPr>
        <w:t xml:space="preserve">Table </w:t>
      </w:r>
      <w:r w:rsidR="008E508E" w:rsidRPr="006977A4">
        <w:rPr>
          <w:rFonts w:ascii="Times New Roman" w:hAnsi="Times New Roman" w:cs="Times New Roman"/>
          <w:sz w:val="28"/>
          <w:szCs w:val="28"/>
          <w:lang w:val="en-US"/>
        </w:rPr>
        <w:t>2</w:t>
      </w:r>
      <w:r w:rsidR="00CD0AF5" w:rsidRPr="006977A4">
        <w:rPr>
          <w:rFonts w:ascii="Times New Roman" w:hAnsi="Times New Roman" w:cs="Times New Roman"/>
          <w:sz w:val="28"/>
          <w:szCs w:val="28"/>
          <w:lang w:val="en-US"/>
        </w:rPr>
        <w:t>6</w:t>
      </w:r>
      <w:r w:rsidR="006B077A" w:rsidRPr="006977A4">
        <w:rPr>
          <w:rFonts w:ascii="Times New Roman" w:hAnsi="Times New Roman" w:cs="Times New Roman"/>
          <w:sz w:val="28"/>
          <w:szCs w:val="28"/>
          <w:lang w:val="en-US"/>
        </w:rPr>
        <w:t xml:space="preserve"> – </w:t>
      </w:r>
      <w:r w:rsidR="000A1A31" w:rsidRPr="006977A4">
        <w:rPr>
          <w:rFonts w:ascii="Times New Roman" w:hAnsi="Times New Roman" w:cs="Times New Roman"/>
          <w:sz w:val="28"/>
          <w:szCs w:val="28"/>
          <w:lang w:val="en-US"/>
        </w:rPr>
        <w:t xml:space="preserve">Results of calculation of logistics services quality </w:t>
      </w:r>
      <w:r w:rsidR="00013923" w:rsidRPr="006977A4">
        <w:rPr>
          <w:rFonts w:ascii="Times New Roman" w:hAnsi="Times New Roman" w:cs="Times New Roman"/>
          <w:sz w:val="28"/>
          <w:szCs w:val="28"/>
          <w:lang w:val="en-US"/>
        </w:rPr>
        <w:t xml:space="preserve">indexes </w:t>
      </w:r>
      <w:r w:rsidR="000A1A31" w:rsidRPr="006977A4">
        <w:rPr>
          <w:rFonts w:ascii="Times New Roman" w:hAnsi="Times New Roman" w:cs="Times New Roman"/>
          <w:sz w:val="28"/>
          <w:szCs w:val="28"/>
          <w:lang w:val="en-US"/>
        </w:rPr>
        <w:t xml:space="preserve">for each sub-dimension </w:t>
      </w:r>
    </w:p>
    <w:tbl>
      <w:tblPr>
        <w:tblStyle w:val="a5"/>
        <w:tblW w:w="8784" w:type="dxa"/>
        <w:tblLook w:val="04A0" w:firstRow="1" w:lastRow="0" w:firstColumn="1" w:lastColumn="0" w:noHBand="0" w:noVBand="1"/>
      </w:tblPr>
      <w:tblGrid>
        <w:gridCol w:w="1980"/>
        <w:gridCol w:w="1276"/>
        <w:gridCol w:w="1275"/>
        <w:gridCol w:w="2268"/>
        <w:gridCol w:w="1985"/>
      </w:tblGrid>
      <w:tr w:rsidR="00787CEB" w:rsidRPr="006977A4" w14:paraId="6F1D06C9" w14:textId="77777777" w:rsidTr="00787CEB">
        <w:trPr>
          <w:trHeight w:val="286"/>
        </w:trPr>
        <w:tc>
          <w:tcPr>
            <w:tcW w:w="1980" w:type="dxa"/>
          </w:tcPr>
          <w:p w14:paraId="69E41EAA" w14:textId="39BE1C83"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Sub-dimensions</w:t>
            </w:r>
          </w:p>
        </w:tc>
        <w:tc>
          <w:tcPr>
            <w:tcW w:w="1276" w:type="dxa"/>
            <w:noWrap/>
            <w:hideMark/>
          </w:tcPr>
          <w:p w14:paraId="55EF8367" w14:textId="38B44D19"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Weights </w:t>
            </w:r>
          </w:p>
        </w:tc>
        <w:tc>
          <w:tcPr>
            <w:tcW w:w="1275" w:type="dxa"/>
            <w:noWrap/>
            <w:hideMark/>
          </w:tcPr>
          <w:p w14:paraId="6090D817"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Mean</w:t>
            </w:r>
          </w:p>
        </w:tc>
        <w:tc>
          <w:tcPr>
            <w:tcW w:w="2268" w:type="dxa"/>
            <w:noWrap/>
            <w:hideMark/>
          </w:tcPr>
          <w:p w14:paraId="2FBEC3BF"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Std. Deviation</w:t>
            </w:r>
          </w:p>
        </w:tc>
        <w:tc>
          <w:tcPr>
            <w:tcW w:w="1985" w:type="dxa"/>
            <w:noWrap/>
            <w:hideMark/>
          </w:tcPr>
          <w:p w14:paraId="357533F5"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Weights</w:t>
            </w:r>
          </w:p>
          <w:p w14:paraId="4468449D" w14:textId="4B632452"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*Mean</w:t>
            </w:r>
          </w:p>
        </w:tc>
      </w:tr>
      <w:tr w:rsidR="00787CEB" w:rsidRPr="006977A4" w14:paraId="7C462966" w14:textId="77777777" w:rsidTr="00787CEB">
        <w:trPr>
          <w:trHeight w:val="286"/>
        </w:trPr>
        <w:tc>
          <w:tcPr>
            <w:tcW w:w="1980" w:type="dxa"/>
          </w:tcPr>
          <w:p w14:paraId="3D63F904" w14:textId="2AAF1635"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w:t>
            </w:r>
          </w:p>
        </w:tc>
        <w:tc>
          <w:tcPr>
            <w:tcW w:w="1276" w:type="dxa"/>
            <w:noWrap/>
          </w:tcPr>
          <w:p w14:paraId="3F54EEE3" w14:textId="19F3B551"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w:t>
            </w:r>
          </w:p>
        </w:tc>
        <w:tc>
          <w:tcPr>
            <w:tcW w:w="1275" w:type="dxa"/>
            <w:noWrap/>
          </w:tcPr>
          <w:p w14:paraId="385D4B8A" w14:textId="357F9189"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w:t>
            </w:r>
          </w:p>
        </w:tc>
        <w:tc>
          <w:tcPr>
            <w:tcW w:w="2268" w:type="dxa"/>
            <w:noWrap/>
          </w:tcPr>
          <w:p w14:paraId="6E27B523" w14:textId="79FEF594"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4</w:t>
            </w:r>
          </w:p>
        </w:tc>
        <w:tc>
          <w:tcPr>
            <w:tcW w:w="1985" w:type="dxa"/>
            <w:noWrap/>
          </w:tcPr>
          <w:p w14:paraId="045CEEEA" w14:textId="4520338A"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5</w:t>
            </w:r>
          </w:p>
        </w:tc>
      </w:tr>
      <w:tr w:rsidR="00787CEB" w:rsidRPr="006977A4" w14:paraId="3580045A" w14:textId="77777777" w:rsidTr="00787CEB">
        <w:trPr>
          <w:trHeight w:val="286"/>
        </w:trPr>
        <w:tc>
          <w:tcPr>
            <w:tcW w:w="1980" w:type="dxa"/>
          </w:tcPr>
          <w:p w14:paraId="1C9186FE" w14:textId="14A853E9"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I1</w:t>
            </w:r>
          </w:p>
        </w:tc>
        <w:tc>
          <w:tcPr>
            <w:tcW w:w="1276" w:type="dxa"/>
            <w:noWrap/>
            <w:hideMark/>
          </w:tcPr>
          <w:p w14:paraId="02A87D9A" w14:textId="16BAC75F"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0,028</w:t>
            </w:r>
          </w:p>
        </w:tc>
        <w:tc>
          <w:tcPr>
            <w:tcW w:w="1275" w:type="dxa"/>
            <w:noWrap/>
            <w:hideMark/>
          </w:tcPr>
          <w:p w14:paraId="14E723FC"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4,00</w:t>
            </w:r>
          </w:p>
        </w:tc>
        <w:tc>
          <w:tcPr>
            <w:tcW w:w="2268" w:type="dxa"/>
            <w:noWrap/>
            <w:hideMark/>
          </w:tcPr>
          <w:p w14:paraId="025C4661"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1,73</w:t>
            </w:r>
          </w:p>
        </w:tc>
        <w:tc>
          <w:tcPr>
            <w:tcW w:w="1985" w:type="dxa"/>
            <w:noWrap/>
            <w:hideMark/>
          </w:tcPr>
          <w:p w14:paraId="2904BAD3"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0,11</w:t>
            </w:r>
          </w:p>
        </w:tc>
      </w:tr>
      <w:tr w:rsidR="00787CEB" w:rsidRPr="006977A4" w14:paraId="3C8AF777" w14:textId="77777777" w:rsidTr="00787CEB">
        <w:trPr>
          <w:trHeight w:val="286"/>
        </w:trPr>
        <w:tc>
          <w:tcPr>
            <w:tcW w:w="1980" w:type="dxa"/>
          </w:tcPr>
          <w:p w14:paraId="5FFB8A8E" w14:textId="18A7BC6E"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I2</w:t>
            </w:r>
          </w:p>
        </w:tc>
        <w:tc>
          <w:tcPr>
            <w:tcW w:w="1276" w:type="dxa"/>
            <w:noWrap/>
            <w:hideMark/>
          </w:tcPr>
          <w:p w14:paraId="27B92BDF" w14:textId="2E2E5DBC"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0,028</w:t>
            </w:r>
          </w:p>
        </w:tc>
        <w:tc>
          <w:tcPr>
            <w:tcW w:w="1275" w:type="dxa"/>
            <w:noWrap/>
            <w:hideMark/>
          </w:tcPr>
          <w:p w14:paraId="05D4C38F"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3,20</w:t>
            </w:r>
          </w:p>
        </w:tc>
        <w:tc>
          <w:tcPr>
            <w:tcW w:w="2268" w:type="dxa"/>
            <w:noWrap/>
            <w:hideMark/>
          </w:tcPr>
          <w:p w14:paraId="4E5F0B9B"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1,48</w:t>
            </w:r>
          </w:p>
        </w:tc>
        <w:tc>
          <w:tcPr>
            <w:tcW w:w="1985" w:type="dxa"/>
            <w:noWrap/>
            <w:hideMark/>
          </w:tcPr>
          <w:p w14:paraId="2F4D1E2A"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0,09</w:t>
            </w:r>
          </w:p>
        </w:tc>
      </w:tr>
      <w:tr w:rsidR="00787CEB" w:rsidRPr="006977A4" w14:paraId="7BD833BF" w14:textId="77777777" w:rsidTr="00787CEB">
        <w:trPr>
          <w:trHeight w:val="286"/>
        </w:trPr>
        <w:tc>
          <w:tcPr>
            <w:tcW w:w="1980" w:type="dxa"/>
          </w:tcPr>
          <w:p w14:paraId="11B01CE8" w14:textId="75F496EF"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I3</w:t>
            </w:r>
          </w:p>
        </w:tc>
        <w:tc>
          <w:tcPr>
            <w:tcW w:w="1276" w:type="dxa"/>
            <w:noWrap/>
            <w:hideMark/>
          </w:tcPr>
          <w:p w14:paraId="1710E5F7" w14:textId="6B91F590"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0,027</w:t>
            </w:r>
          </w:p>
        </w:tc>
        <w:tc>
          <w:tcPr>
            <w:tcW w:w="1275" w:type="dxa"/>
            <w:noWrap/>
            <w:hideMark/>
          </w:tcPr>
          <w:p w14:paraId="7E530294"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3,20</w:t>
            </w:r>
          </w:p>
        </w:tc>
        <w:tc>
          <w:tcPr>
            <w:tcW w:w="2268" w:type="dxa"/>
            <w:noWrap/>
            <w:hideMark/>
          </w:tcPr>
          <w:p w14:paraId="5196DD67"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1,30</w:t>
            </w:r>
          </w:p>
        </w:tc>
        <w:tc>
          <w:tcPr>
            <w:tcW w:w="1985" w:type="dxa"/>
            <w:noWrap/>
            <w:hideMark/>
          </w:tcPr>
          <w:p w14:paraId="23B89927"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0,09</w:t>
            </w:r>
          </w:p>
        </w:tc>
      </w:tr>
      <w:tr w:rsidR="00787CEB" w:rsidRPr="006977A4" w14:paraId="01414851" w14:textId="77777777" w:rsidTr="00787CEB">
        <w:trPr>
          <w:trHeight w:val="286"/>
        </w:trPr>
        <w:tc>
          <w:tcPr>
            <w:tcW w:w="1980" w:type="dxa"/>
          </w:tcPr>
          <w:p w14:paraId="5496890B" w14:textId="434F39E6"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OP1</w:t>
            </w:r>
          </w:p>
        </w:tc>
        <w:tc>
          <w:tcPr>
            <w:tcW w:w="1276" w:type="dxa"/>
            <w:noWrap/>
            <w:hideMark/>
          </w:tcPr>
          <w:p w14:paraId="07EC8A67" w14:textId="193A10B0"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0,029</w:t>
            </w:r>
          </w:p>
        </w:tc>
        <w:tc>
          <w:tcPr>
            <w:tcW w:w="1275" w:type="dxa"/>
            <w:noWrap/>
            <w:hideMark/>
          </w:tcPr>
          <w:p w14:paraId="18864964"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3,80</w:t>
            </w:r>
          </w:p>
        </w:tc>
        <w:tc>
          <w:tcPr>
            <w:tcW w:w="2268" w:type="dxa"/>
            <w:noWrap/>
            <w:hideMark/>
          </w:tcPr>
          <w:p w14:paraId="72BA4F1A"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0,84</w:t>
            </w:r>
          </w:p>
        </w:tc>
        <w:tc>
          <w:tcPr>
            <w:tcW w:w="1985" w:type="dxa"/>
            <w:noWrap/>
            <w:hideMark/>
          </w:tcPr>
          <w:p w14:paraId="7079871D"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0,11</w:t>
            </w:r>
          </w:p>
        </w:tc>
      </w:tr>
      <w:tr w:rsidR="00787CEB" w:rsidRPr="006977A4" w14:paraId="6660ECAA" w14:textId="77777777" w:rsidTr="00787CEB">
        <w:trPr>
          <w:trHeight w:val="286"/>
        </w:trPr>
        <w:tc>
          <w:tcPr>
            <w:tcW w:w="1980" w:type="dxa"/>
          </w:tcPr>
          <w:p w14:paraId="5A56DAC6" w14:textId="516CF5C2"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OP2</w:t>
            </w:r>
          </w:p>
        </w:tc>
        <w:tc>
          <w:tcPr>
            <w:tcW w:w="1276" w:type="dxa"/>
            <w:noWrap/>
            <w:hideMark/>
          </w:tcPr>
          <w:p w14:paraId="3A52A16F" w14:textId="64026E99"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0,028</w:t>
            </w:r>
          </w:p>
        </w:tc>
        <w:tc>
          <w:tcPr>
            <w:tcW w:w="1275" w:type="dxa"/>
            <w:noWrap/>
            <w:hideMark/>
          </w:tcPr>
          <w:p w14:paraId="0F07FA5E"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2,96</w:t>
            </w:r>
          </w:p>
        </w:tc>
        <w:tc>
          <w:tcPr>
            <w:tcW w:w="2268" w:type="dxa"/>
            <w:noWrap/>
            <w:hideMark/>
          </w:tcPr>
          <w:p w14:paraId="401C8FDC"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1,21</w:t>
            </w:r>
          </w:p>
        </w:tc>
        <w:tc>
          <w:tcPr>
            <w:tcW w:w="1985" w:type="dxa"/>
            <w:noWrap/>
            <w:hideMark/>
          </w:tcPr>
          <w:p w14:paraId="22C7CF1A"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0,08</w:t>
            </w:r>
          </w:p>
        </w:tc>
      </w:tr>
      <w:tr w:rsidR="00787CEB" w:rsidRPr="006977A4" w14:paraId="0290EB2A" w14:textId="77777777" w:rsidTr="00787CEB">
        <w:trPr>
          <w:trHeight w:val="286"/>
        </w:trPr>
        <w:tc>
          <w:tcPr>
            <w:tcW w:w="1980" w:type="dxa"/>
          </w:tcPr>
          <w:p w14:paraId="00FB9E83" w14:textId="5C1CFF12"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OP3</w:t>
            </w:r>
          </w:p>
        </w:tc>
        <w:tc>
          <w:tcPr>
            <w:tcW w:w="1276" w:type="dxa"/>
            <w:noWrap/>
            <w:hideMark/>
          </w:tcPr>
          <w:p w14:paraId="3A2A7FD2" w14:textId="2B31B97C"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0,028</w:t>
            </w:r>
          </w:p>
        </w:tc>
        <w:tc>
          <w:tcPr>
            <w:tcW w:w="1275" w:type="dxa"/>
            <w:noWrap/>
            <w:hideMark/>
          </w:tcPr>
          <w:p w14:paraId="0B7662A0"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3,80</w:t>
            </w:r>
          </w:p>
        </w:tc>
        <w:tc>
          <w:tcPr>
            <w:tcW w:w="2268" w:type="dxa"/>
            <w:noWrap/>
            <w:hideMark/>
          </w:tcPr>
          <w:p w14:paraId="57B2449A"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0,45</w:t>
            </w:r>
          </w:p>
        </w:tc>
        <w:tc>
          <w:tcPr>
            <w:tcW w:w="1985" w:type="dxa"/>
            <w:noWrap/>
            <w:hideMark/>
          </w:tcPr>
          <w:p w14:paraId="6CFEB5CA"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0,11</w:t>
            </w:r>
          </w:p>
        </w:tc>
      </w:tr>
      <w:tr w:rsidR="00787CEB" w:rsidRPr="006977A4" w14:paraId="77DE0872" w14:textId="77777777" w:rsidTr="00787CEB">
        <w:trPr>
          <w:trHeight w:val="286"/>
        </w:trPr>
        <w:tc>
          <w:tcPr>
            <w:tcW w:w="1980" w:type="dxa"/>
          </w:tcPr>
          <w:p w14:paraId="2DBE0B8F" w14:textId="5F724F72"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OP4</w:t>
            </w:r>
          </w:p>
        </w:tc>
        <w:tc>
          <w:tcPr>
            <w:tcW w:w="1276" w:type="dxa"/>
            <w:noWrap/>
            <w:hideMark/>
          </w:tcPr>
          <w:p w14:paraId="5CF56333" w14:textId="42CA1876"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0,026</w:t>
            </w:r>
          </w:p>
        </w:tc>
        <w:tc>
          <w:tcPr>
            <w:tcW w:w="1275" w:type="dxa"/>
            <w:noWrap/>
            <w:hideMark/>
          </w:tcPr>
          <w:p w14:paraId="4CEB8CA2"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3,20</w:t>
            </w:r>
          </w:p>
        </w:tc>
        <w:tc>
          <w:tcPr>
            <w:tcW w:w="2268" w:type="dxa"/>
            <w:noWrap/>
            <w:hideMark/>
          </w:tcPr>
          <w:p w14:paraId="037EF0A2"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0,84</w:t>
            </w:r>
          </w:p>
        </w:tc>
        <w:tc>
          <w:tcPr>
            <w:tcW w:w="1985" w:type="dxa"/>
            <w:noWrap/>
            <w:hideMark/>
          </w:tcPr>
          <w:p w14:paraId="37E218CB"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0,08</w:t>
            </w:r>
          </w:p>
        </w:tc>
      </w:tr>
      <w:tr w:rsidR="00787CEB" w:rsidRPr="006977A4" w14:paraId="544719DF" w14:textId="77777777" w:rsidTr="00787CEB">
        <w:trPr>
          <w:trHeight w:val="286"/>
        </w:trPr>
        <w:tc>
          <w:tcPr>
            <w:tcW w:w="1980" w:type="dxa"/>
          </w:tcPr>
          <w:p w14:paraId="75F8192C" w14:textId="3F5EB68F"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OP5</w:t>
            </w:r>
          </w:p>
        </w:tc>
        <w:tc>
          <w:tcPr>
            <w:tcW w:w="1276" w:type="dxa"/>
            <w:noWrap/>
            <w:hideMark/>
          </w:tcPr>
          <w:p w14:paraId="047EACCE" w14:textId="09AED31C"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0,026</w:t>
            </w:r>
          </w:p>
        </w:tc>
        <w:tc>
          <w:tcPr>
            <w:tcW w:w="1275" w:type="dxa"/>
            <w:noWrap/>
            <w:hideMark/>
          </w:tcPr>
          <w:p w14:paraId="0AB816B5"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3,20</w:t>
            </w:r>
          </w:p>
        </w:tc>
        <w:tc>
          <w:tcPr>
            <w:tcW w:w="2268" w:type="dxa"/>
            <w:noWrap/>
            <w:hideMark/>
          </w:tcPr>
          <w:p w14:paraId="534BD640"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0,84</w:t>
            </w:r>
          </w:p>
        </w:tc>
        <w:tc>
          <w:tcPr>
            <w:tcW w:w="1985" w:type="dxa"/>
            <w:noWrap/>
            <w:hideMark/>
          </w:tcPr>
          <w:p w14:paraId="1F672D71"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0,08</w:t>
            </w:r>
          </w:p>
        </w:tc>
      </w:tr>
      <w:tr w:rsidR="00787CEB" w:rsidRPr="006977A4" w14:paraId="4DAE0A56" w14:textId="77777777" w:rsidTr="00787CEB">
        <w:trPr>
          <w:trHeight w:val="286"/>
        </w:trPr>
        <w:tc>
          <w:tcPr>
            <w:tcW w:w="1980" w:type="dxa"/>
          </w:tcPr>
          <w:p w14:paraId="46E10BC7" w14:textId="2F8E663D"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OP6</w:t>
            </w:r>
          </w:p>
        </w:tc>
        <w:tc>
          <w:tcPr>
            <w:tcW w:w="1276" w:type="dxa"/>
            <w:noWrap/>
            <w:hideMark/>
          </w:tcPr>
          <w:p w14:paraId="4C117F5B" w14:textId="0D87D481"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0,030</w:t>
            </w:r>
          </w:p>
        </w:tc>
        <w:tc>
          <w:tcPr>
            <w:tcW w:w="1275" w:type="dxa"/>
            <w:noWrap/>
            <w:hideMark/>
          </w:tcPr>
          <w:p w14:paraId="564FB15B"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3,60</w:t>
            </w:r>
          </w:p>
        </w:tc>
        <w:tc>
          <w:tcPr>
            <w:tcW w:w="2268" w:type="dxa"/>
            <w:noWrap/>
            <w:hideMark/>
          </w:tcPr>
          <w:p w14:paraId="4A53CE18"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0,55</w:t>
            </w:r>
          </w:p>
        </w:tc>
        <w:tc>
          <w:tcPr>
            <w:tcW w:w="1985" w:type="dxa"/>
            <w:noWrap/>
            <w:hideMark/>
          </w:tcPr>
          <w:p w14:paraId="0C1646FD"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0,11</w:t>
            </w:r>
          </w:p>
        </w:tc>
      </w:tr>
      <w:tr w:rsidR="00787CEB" w:rsidRPr="006977A4" w14:paraId="605F349B" w14:textId="77777777" w:rsidTr="00787CEB">
        <w:trPr>
          <w:trHeight w:val="286"/>
        </w:trPr>
        <w:tc>
          <w:tcPr>
            <w:tcW w:w="1980" w:type="dxa"/>
          </w:tcPr>
          <w:p w14:paraId="4E333CCF" w14:textId="04F50748"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OP7</w:t>
            </w:r>
          </w:p>
        </w:tc>
        <w:tc>
          <w:tcPr>
            <w:tcW w:w="1276" w:type="dxa"/>
            <w:noWrap/>
            <w:hideMark/>
          </w:tcPr>
          <w:p w14:paraId="2BE569B2" w14:textId="491662C9"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0,031</w:t>
            </w:r>
          </w:p>
        </w:tc>
        <w:tc>
          <w:tcPr>
            <w:tcW w:w="1275" w:type="dxa"/>
            <w:noWrap/>
            <w:hideMark/>
          </w:tcPr>
          <w:p w14:paraId="1B14A85C"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3,00</w:t>
            </w:r>
          </w:p>
        </w:tc>
        <w:tc>
          <w:tcPr>
            <w:tcW w:w="2268" w:type="dxa"/>
            <w:noWrap/>
            <w:hideMark/>
          </w:tcPr>
          <w:p w14:paraId="028B8AF9"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0,71</w:t>
            </w:r>
          </w:p>
        </w:tc>
        <w:tc>
          <w:tcPr>
            <w:tcW w:w="1985" w:type="dxa"/>
            <w:noWrap/>
            <w:hideMark/>
          </w:tcPr>
          <w:p w14:paraId="3E5F12C0"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0,09</w:t>
            </w:r>
          </w:p>
        </w:tc>
      </w:tr>
      <w:tr w:rsidR="00787CEB" w:rsidRPr="006977A4" w14:paraId="4DF6F668" w14:textId="77777777" w:rsidTr="00787CEB">
        <w:trPr>
          <w:trHeight w:val="286"/>
        </w:trPr>
        <w:tc>
          <w:tcPr>
            <w:tcW w:w="1980" w:type="dxa"/>
          </w:tcPr>
          <w:p w14:paraId="7D0E343D" w14:textId="472515D2"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OP8</w:t>
            </w:r>
          </w:p>
        </w:tc>
        <w:tc>
          <w:tcPr>
            <w:tcW w:w="1276" w:type="dxa"/>
            <w:noWrap/>
            <w:hideMark/>
          </w:tcPr>
          <w:p w14:paraId="0F3F0DCB" w14:textId="64AE8F40"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0,030</w:t>
            </w:r>
          </w:p>
        </w:tc>
        <w:tc>
          <w:tcPr>
            <w:tcW w:w="1275" w:type="dxa"/>
            <w:noWrap/>
            <w:hideMark/>
          </w:tcPr>
          <w:p w14:paraId="0100DD79"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3,60</w:t>
            </w:r>
          </w:p>
        </w:tc>
        <w:tc>
          <w:tcPr>
            <w:tcW w:w="2268" w:type="dxa"/>
            <w:noWrap/>
            <w:hideMark/>
          </w:tcPr>
          <w:p w14:paraId="193D0B54"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0,55</w:t>
            </w:r>
          </w:p>
        </w:tc>
        <w:tc>
          <w:tcPr>
            <w:tcW w:w="1985" w:type="dxa"/>
            <w:noWrap/>
            <w:hideMark/>
          </w:tcPr>
          <w:p w14:paraId="55E85AF9"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0,11</w:t>
            </w:r>
          </w:p>
        </w:tc>
      </w:tr>
      <w:tr w:rsidR="00787CEB" w:rsidRPr="006977A4" w14:paraId="70783B43" w14:textId="77777777" w:rsidTr="00787CEB">
        <w:trPr>
          <w:trHeight w:val="286"/>
        </w:trPr>
        <w:tc>
          <w:tcPr>
            <w:tcW w:w="1980" w:type="dxa"/>
          </w:tcPr>
          <w:p w14:paraId="322E5EF2" w14:textId="74C2E9C2"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M1</w:t>
            </w:r>
          </w:p>
        </w:tc>
        <w:tc>
          <w:tcPr>
            <w:tcW w:w="1276" w:type="dxa"/>
            <w:noWrap/>
            <w:hideMark/>
          </w:tcPr>
          <w:p w14:paraId="60FEE2CD" w14:textId="693EE2BE"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0,027</w:t>
            </w:r>
          </w:p>
        </w:tc>
        <w:tc>
          <w:tcPr>
            <w:tcW w:w="1275" w:type="dxa"/>
            <w:noWrap/>
            <w:hideMark/>
          </w:tcPr>
          <w:p w14:paraId="2D4FC4BD"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3,40</w:t>
            </w:r>
          </w:p>
        </w:tc>
        <w:tc>
          <w:tcPr>
            <w:tcW w:w="2268" w:type="dxa"/>
            <w:noWrap/>
            <w:hideMark/>
          </w:tcPr>
          <w:p w14:paraId="683B6092"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0,55</w:t>
            </w:r>
          </w:p>
        </w:tc>
        <w:tc>
          <w:tcPr>
            <w:tcW w:w="1985" w:type="dxa"/>
            <w:noWrap/>
            <w:hideMark/>
          </w:tcPr>
          <w:p w14:paraId="48F4C00B"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0,09</w:t>
            </w:r>
          </w:p>
        </w:tc>
      </w:tr>
      <w:tr w:rsidR="00787CEB" w:rsidRPr="006977A4" w14:paraId="462A828F" w14:textId="77777777" w:rsidTr="00787CEB">
        <w:trPr>
          <w:trHeight w:val="286"/>
        </w:trPr>
        <w:tc>
          <w:tcPr>
            <w:tcW w:w="1980" w:type="dxa"/>
          </w:tcPr>
          <w:p w14:paraId="0A8D2FBF" w14:textId="748EBAD3"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M2</w:t>
            </w:r>
          </w:p>
        </w:tc>
        <w:tc>
          <w:tcPr>
            <w:tcW w:w="1276" w:type="dxa"/>
            <w:noWrap/>
            <w:hideMark/>
          </w:tcPr>
          <w:p w14:paraId="569B6E48" w14:textId="4CC93B9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0,027</w:t>
            </w:r>
          </w:p>
        </w:tc>
        <w:tc>
          <w:tcPr>
            <w:tcW w:w="1275" w:type="dxa"/>
            <w:noWrap/>
            <w:hideMark/>
          </w:tcPr>
          <w:p w14:paraId="23E29ECB"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3,20</w:t>
            </w:r>
          </w:p>
        </w:tc>
        <w:tc>
          <w:tcPr>
            <w:tcW w:w="2268" w:type="dxa"/>
            <w:noWrap/>
            <w:hideMark/>
          </w:tcPr>
          <w:p w14:paraId="47F29508"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0,84</w:t>
            </w:r>
          </w:p>
        </w:tc>
        <w:tc>
          <w:tcPr>
            <w:tcW w:w="1985" w:type="dxa"/>
            <w:noWrap/>
            <w:hideMark/>
          </w:tcPr>
          <w:p w14:paraId="404C3217" w14:textId="77777777" w:rsidR="00787CEB" w:rsidRPr="006977A4" w:rsidRDefault="00787CEB" w:rsidP="00B01F9C">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0,09</w:t>
            </w:r>
          </w:p>
        </w:tc>
      </w:tr>
    </w:tbl>
    <w:p w14:paraId="467E1C96" w14:textId="2C7C4EFB" w:rsidR="00787CEB" w:rsidRPr="006977A4" w:rsidRDefault="00787CEB" w:rsidP="00787CEB">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lastRenderedPageBreak/>
        <w:t>Continuation of table 26</w:t>
      </w:r>
    </w:p>
    <w:tbl>
      <w:tblPr>
        <w:tblStyle w:val="a5"/>
        <w:tblW w:w="8784" w:type="dxa"/>
        <w:tblLook w:val="04A0" w:firstRow="1" w:lastRow="0" w:firstColumn="1" w:lastColumn="0" w:noHBand="0" w:noVBand="1"/>
      </w:tblPr>
      <w:tblGrid>
        <w:gridCol w:w="1980"/>
        <w:gridCol w:w="1276"/>
        <w:gridCol w:w="1275"/>
        <w:gridCol w:w="2268"/>
        <w:gridCol w:w="1985"/>
      </w:tblGrid>
      <w:tr w:rsidR="00787CEB" w:rsidRPr="006977A4" w14:paraId="1A554AC4" w14:textId="77777777" w:rsidTr="008067DE">
        <w:trPr>
          <w:trHeight w:val="286"/>
        </w:trPr>
        <w:tc>
          <w:tcPr>
            <w:tcW w:w="1980" w:type="dxa"/>
          </w:tcPr>
          <w:p w14:paraId="691AAF0E"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w:t>
            </w:r>
          </w:p>
        </w:tc>
        <w:tc>
          <w:tcPr>
            <w:tcW w:w="1276" w:type="dxa"/>
            <w:noWrap/>
          </w:tcPr>
          <w:p w14:paraId="3FBA92E3" w14:textId="77777777" w:rsidR="00787CEB" w:rsidRPr="006977A4" w:rsidRDefault="00787CEB"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2</w:t>
            </w:r>
          </w:p>
        </w:tc>
        <w:tc>
          <w:tcPr>
            <w:tcW w:w="1275" w:type="dxa"/>
            <w:noWrap/>
          </w:tcPr>
          <w:p w14:paraId="73A1F065"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w:t>
            </w:r>
          </w:p>
        </w:tc>
        <w:tc>
          <w:tcPr>
            <w:tcW w:w="2268" w:type="dxa"/>
            <w:noWrap/>
          </w:tcPr>
          <w:p w14:paraId="26903C0B"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4</w:t>
            </w:r>
          </w:p>
        </w:tc>
        <w:tc>
          <w:tcPr>
            <w:tcW w:w="1985" w:type="dxa"/>
            <w:noWrap/>
          </w:tcPr>
          <w:p w14:paraId="065C3476"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5</w:t>
            </w:r>
          </w:p>
        </w:tc>
      </w:tr>
      <w:tr w:rsidR="00787CEB" w:rsidRPr="006977A4" w14:paraId="10CEAFF5" w14:textId="77777777" w:rsidTr="008067DE">
        <w:trPr>
          <w:trHeight w:val="286"/>
        </w:trPr>
        <w:tc>
          <w:tcPr>
            <w:tcW w:w="1980" w:type="dxa"/>
          </w:tcPr>
          <w:p w14:paraId="55220802"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M3</w:t>
            </w:r>
          </w:p>
        </w:tc>
        <w:tc>
          <w:tcPr>
            <w:tcW w:w="1276" w:type="dxa"/>
            <w:noWrap/>
            <w:hideMark/>
          </w:tcPr>
          <w:p w14:paraId="159A2785"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0,023</w:t>
            </w:r>
          </w:p>
        </w:tc>
        <w:tc>
          <w:tcPr>
            <w:tcW w:w="1275" w:type="dxa"/>
            <w:noWrap/>
            <w:hideMark/>
          </w:tcPr>
          <w:p w14:paraId="55EAD748"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3,40</w:t>
            </w:r>
          </w:p>
        </w:tc>
        <w:tc>
          <w:tcPr>
            <w:tcW w:w="2268" w:type="dxa"/>
            <w:noWrap/>
            <w:hideMark/>
          </w:tcPr>
          <w:p w14:paraId="2D51C750"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0,55</w:t>
            </w:r>
          </w:p>
        </w:tc>
        <w:tc>
          <w:tcPr>
            <w:tcW w:w="1985" w:type="dxa"/>
            <w:noWrap/>
            <w:hideMark/>
          </w:tcPr>
          <w:p w14:paraId="35581FF4"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0,08</w:t>
            </w:r>
          </w:p>
        </w:tc>
      </w:tr>
      <w:tr w:rsidR="00787CEB" w:rsidRPr="006977A4" w14:paraId="3F89AE5B" w14:textId="77777777" w:rsidTr="008067DE">
        <w:trPr>
          <w:trHeight w:val="286"/>
        </w:trPr>
        <w:tc>
          <w:tcPr>
            <w:tcW w:w="1980" w:type="dxa"/>
          </w:tcPr>
          <w:p w14:paraId="6440F516"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M4</w:t>
            </w:r>
          </w:p>
        </w:tc>
        <w:tc>
          <w:tcPr>
            <w:tcW w:w="1276" w:type="dxa"/>
            <w:noWrap/>
            <w:hideMark/>
          </w:tcPr>
          <w:p w14:paraId="2B0737D7"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0,027</w:t>
            </w:r>
          </w:p>
        </w:tc>
        <w:tc>
          <w:tcPr>
            <w:tcW w:w="1275" w:type="dxa"/>
            <w:noWrap/>
            <w:hideMark/>
          </w:tcPr>
          <w:p w14:paraId="4EF60DB1"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2,80</w:t>
            </w:r>
          </w:p>
        </w:tc>
        <w:tc>
          <w:tcPr>
            <w:tcW w:w="2268" w:type="dxa"/>
            <w:noWrap/>
            <w:hideMark/>
          </w:tcPr>
          <w:p w14:paraId="5078304B"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0,45</w:t>
            </w:r>
          </w:p>
        </w:tc>
        <w:tc>
          <w:tcPr>
            <w:tcW w:w="1985" w:type="dxa"/>
            <w:noWrap/>
            <w:hideMark/>
          </w:tcPr>
          <w:p w14:paraId="2DE183CA"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0,08</w:t>
            </w:r>
          </w:p>
        </w:tc>
      </w:tr>
      <w:tr w:rsidR="00787CEB" w:rsidRPr="006977A4" w14:paraId="606E53AB" w14:textId="77777777" w:rsidTr="008067DE">
        <w:trPr>
          <w:trHeight w:val="286"/>
        </w:trPr>
        <w:tc>
          <w:tcPr>
            <w:tcW w:w="1980" w:type="dxa"/>
          </w:tcPr>
          <w:p w14:paraId="1FF2A7F6"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M5</w:t>
            </w:r>
          </w:p>
        </w:tc>
        <w:tc>
          <w:tcPr>
            <w:tcW w:w="1276" w:type="dxa"/>
            <w:noWrap/>
            <w:hideMark/>
          </w:tcPr>
          <w:p w14:paraId="3B22461C"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0,025</w:t>
            </w:r>
          </w:p>
        </w:tc>
        <w:tc>
          <w:tcPr>
            <w:tcW w:w="1275" w:type="dxa"/>
            <w:noWrap/>
            <w:hideMark/>
          </w:tcPr>
          <w:p w14:paraId="2CE86D6D"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3,20</w:t>
            </w:r>
          </w:p>
        </w:tc>
        <w:tc>
          <w:tcPr>
            <w:tcW w:w="2268" w:type="dxa"/>
            <w:noWrap/>
            <w:hideMark/>
          </w:tcPr>
          <w:p w14:paraId="6BBAAC7C"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0,45</w:t>
            </w:r>
          </w:p>
        </w:tc>
        <w:tc>
          <w:tcPr>
            <w:tcW w:w="1985" w:type="dxa"/>
            <w:noWrap/>
            <w:hideMark/>
          </w:tcPr>
          <w:p w14:paraId="73781298"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0,08</w:t>
            </w:r>
          </w:p>
        </w:tc>
      </w:tr>
      <w:tr w:rsidR="00787CEB" w:rsidRPr="006977A4" w14:paraId="4AB18355" w14:textId="77777777" w:rsidTr="008067DE">
        <w:trPr>
          <w:trHeight w:val="286"/>
        </w:trPr>
        <w:tc>
          <w:tcPr>
            <w:tcW w:w="1980" w:type="dxa"/>
          </w:tcPr>
          <w:p w14:paraId="038CAA1B"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M6</w:t>
            </w:r>
          </w:p>
        </w:tc>
        <w:tc>
          <w:tcPr>
            <w:tcW w:w="1276" w:type="dxa"/>
            <w:noWrap/>
            <w:hideMark/>
          </w:tcPr>
          <w:p w14:paraId="46667F43"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0,029</w:t>
            </w:r>
          </w:p>
        </w:tc>
        <w:tc>
          <w:tcPr>
            <w:tcW w:w="1275" w:type="dxa"/>
            <w:noWrap/>
            <w:hideMark/>
          </w:tcPr>
          <w:p w14:paraId="652D02AE"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3,60</w:t>
            </w:r>
          </w:p>
        </w:tc>
        <w:tc>
          <w:tcPr>
            <w:tcW w:w="2268" w:type="dxa"/>
            <w:noWrap/>
            <w:hideMark/>
          </w:tcPr>
          <w:p w14:paraId="0ACCC925"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0,55</w:t>
            </w:r>
          </w:p>
        </w:tc>
        <w:tc>
          <w:tcPr>
            <w:tcW w:w="1985" w:type="dxa"/>
            <w:noWrap/>
            <w:hideMark/>
          </w:tcPr>
          <w:p w14:paraId="6D4D548C"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0,10</w:t>
            </w:r>
          </w:p>
        </w:tc>
      </w:tr>
      <w:tr w:rsidR="00787CEB" w:rsidRPr="006977A4" w14:paraId="5954399C" w14:textId="77777777" w:rsidTr="008067DE">
        <w:trPr>
          <w:trHeight w:val="286"/>
        </w:trPr>
        <w:tc>
          <w:tcPr>
            <w:tcW w:w="1980" w:type="dxa"/>
          </w:tcPr>
          <w:p w14:paraId="1708331E"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P1</w:t>
            </w:r>
          </w:p>
        </w:tc>
        <w:tc>
          <w:tcPr>
            <w:tcW w:w="1276" w:type="dxa"/>
            <w:noWrap/>
            <w:hideMark/>
          </w:tcPr>
          <w:p w14:paraId="309DB435"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0,026</w:t>
            </w:r>
          </w:p>
        </w:tc>
        <w:tc>
          <w:tcPr>
            <w:tcW w:w="1275" w:type="dxa"/>
            <w:noWrap/>
            <w:hideMark/>
          </w:tcPr>
          <w:p w14:paraId="2D171279"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3,10</w:t>
            </w:r>
          </w:p>
        </w:tc>
        <w:tc>
          <w:tcPr>
            <w:tcW w:w="2268" w:type="dxa"/>
            <w:noWrap/>
            <w:hideMark/>
          </w:tcPr>
          <w:p w14:paraId="692C6ECA"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0,78</w:t>
            </w:r>
          </w:p>
        </w:tc>
        <w:tc>
          <w:tcPr>
            <w:tcW w:w="1985" w:type="dxa"/>
            <w:noWrap/>
            <w:hideMark/>
          </w:tcPr>
          <w:p w14:paraId="68A33C7B"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0,08</w:t>
            </w:r>
          </w:p>
        </w:tc>
      </w:tr>
      <w:tr w:rsidR="00787CEB" w:rsidRPr="006977A4" w14:paraId="247375CA" w14:textId="77777777" w:rsidTr="008067DE">
        <w:trPr>
          <w:trHeight w:val="286"/>
        </w:trPr>
        <w:tc>
          <w:tcPr>
            <w:tcW w:w="1980" w:type="dxa"/>
          </w:tcPr>
          <w:p w14:paraId="0F330A57"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P2</w:t>
            </w:r>
          </w:p>
        </w:tc>
        <w:tc>
          <w:tcPr>
            <w:tcW w:w="1276" w:type="dxa"/>
            <w:noWrap/>
            <w:hideMark/>
          </w:tcPr>
          <w:p w14:paraId="342057F7"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0,026</w:t>
            </w:r>
          </w:p>
        </w:tc>
        <w:tc>
          <w:tcPr>
            <w:tcW w:w="1275" w:type="dxa"/>
            <w:noWrap/>
            <w:hideMark/>
          </w:tcPr>
          <w:p w14:paraId="57DB6696"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3,20</w:t>
            </w:r>
          </w:p>
        </w:tc>
        <w:tc>
          <w:tcPr>
            <w:tcW w:w="2268" w:type="dxa"/>
            <w:noWrap/>
            <w:hideMark/>
          </w:tcPr>
          <w:p w14:paraId="16FB69C0"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0,84</w:t>
            </w:r>
          </w:p>
        </w:tc>
        <w:tc>
          <w:tcPr>
            <w:tcW w:w="1985" w:type="dxa"/>
            <w:noWrap/>
            <w:hideMark/>
          </w:tcPr>
          <w:p w14:paraId="4614BBBF"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0,08</w:t>
            </w:r>
          </w:p>
        </w:tc>
      </w:tr>
      <w:tr w:rsidR="00787CEB" w:rsidRPr="006977A4" w14:paraId="6A2DD245" w14:textId="77777777" w:rsidTr="008067DE">
        <w:trPr>
          <w:trHeight w:val="286"/>
        </w:trPr>
        <w:tc>
          <w:tcPr>
            <w:tcW w:w="1980" w:type="dxa"/>
          </w:tcPr>
          <w:p w14:paraId="7C7A9355"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P3</w:t>
            </w:r>
          </w:p>
        </w:tc>
        <w:tc>
          <w:tcPr>
            <w:tcW w:w="1276" w:type="dxa"/>
            <w:noWrap/>
            <w:hideMark/>
          </w:tcPr>
          <w:p w14:paraId="057312A0"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0,027</w:t>
            </w:r>
          </w:p>
        </w:tc>
        <w:tc>
          <w:tcPr>
            <w:tcW w:w="1275" w:type="dxa"/>
            <w:noWrap/>
            <w:hideMark/>
          </w:tcPr>
          <w:p w14:paraId="2A9E4996"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3,07</w:t>
            </w:r>
          </w:p>
        </w:tc>
        <w:tc>
          <w:tcPr>
            <w:tcW w:w="2268" w:type="dxa"/>
            <w:noWrap/>
            <w:hideMark/>
          </w:tcPr>
          <w:p w14:paraId="1579C195"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0,96</w:t>
            </w:r>
          </w:p>
        </w:tc>
        <w:tc>
          <w:tcPr>
            <w:tcW w:w="1985" w:type="dxa"/>
            <w:noWrap/>
            <w:hideMark/>
          </w:tcPr>
          <w:p w14:paraId="7B042C8B"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0,08</w:t>
            </w:r>
          </w:p>
        </w:tc>
      </w:tr>
      <w:tr w:rsidR="00787CEB" w:rsidRPr="006977A4" w14:paraId="74293D60" w14:textId="77777777" w:rsidTr="008067DE">
        <w:trPr>
          <w:trHeight w:val="286"/>
        </w:trPr>
        <w:tc>
          <w:tcPr>
            <w:tcW w:w="1980" w:type="dxa"/>
          </w:tcPr>
          <w:p w14:paraId="7AE891FB"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ICT1</w:t>
            </w:r>
          </w:p>
        </w:tc>
        <w:tc>
          <w:tcPr>
            <w:tcW w:w="1276" w:type="dxa"/>
            <w:noWrap/>
            <w:hideMark/>
          </w:tcPr>
          <w:p w14:paraId="4735401F"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0,028</w:t>
            </w:r>
          </w:p>
        </w:tc>
        <w:tc>
          <w:tcPr>
            <w:tcW w:w="1275" w:type="dxa"/>
            <w:noWrap/>
            <w:hideMark/>
          </w:tcPr>
          <w:p w14:paraId="60E9BB81"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3,40</w:t>
            </w:r>
          </w:p>
        </w:tc>
        <w:tc>
          <w:tcPr>
            <w:tcW w:w="2268" w:type="dxa"/>
            <w:noWrap/>
            <w:hideMark/>
          </w:tcPr>
          <w:p w14:paraId="01CB2054"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0,55</w:t>
            </w:r>
          </w:p>
        </w:tc>
        <w:tc>
          <w:tcPr>
            <w:tcW w:w="1985" w:type="dxa"/>
            <w:noWrap/>
            <w:hideMark/>
          </w:tcPr>
          <w:p w14:paraId="68A3EF89"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0,10</w:t>
            </w:r>
          </w:p>
        </w:tc>
      </w:tr>
      <w:tr w:rsidR="00787CEB" w:rsidRPr="006977A4" w14:paraId="474FF8C5" w14:textId="77777777" w:rsidTr="008067DE">
        <w:trPr>
          <w:trHeight w:val="286"/>
        </w:trPr>
        <w:tc>
          <w:tcPr>
            <w:tcW w:w="1980" w:type="dxa"/>
          </w:tcPr>
          <w:p w14:paraId="6D247E37"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ICT2</w:t>
            </w:r>
          </w:p>
        </w:tc>
        <w:tc>
          <w:tcPr>
            <w:tcW w:w="1276" w:type="dxa"/>
            <w:noWrap/>
            <w:hideMark/>
          </w:tcPr>
          <w:p w14:paraId="2C0AE504"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0,027</w:t>
            </w:r>
          </w:p>
        </w:tc>
        <w:tc>
          <w:tcPr>
            <w:tcW w:w="1275" w:type="dxa"/>
            <w:noWrap/>
            <w:hideMark/>
          </w:tcPr>
          <w:p w14:paraId="3900869F"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2,80</w:t>
            </w:r>
          </w:p>
        </w:tc>
        <w:tc>
          <w:tcPr>
            <w:tcW w:w="2268" w:type="dxa"/>
            <w:noWrap/>
            <w:hideMark/>
          </w:tcPr>
          <w:p w14:paraId="64395621"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1,30</w:t>
            </w:r>
          </w:p>
        </w:tc>
        <w:tc>
          <w:tcPr>
            <w:tcW w:w="1985" w:type="dxa"/>
            <w:noWrap/>
            <w:hideMark/>
          </w:tcPr>
          <w:p w14:paraId="06AA1E10"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0,08</w:t>
            </w:r>
          </w:p>
        </w:tc>
      </w:tr>
      <w:tr w:rsidR="00787CEB" w:rsidRPr="006977A4" w14:paraId="6773C908" w14:textId="77777777" w:rsidTr="008067DE">
        <w:trPr>
          <w:trHeight w:val="286"/>
        </w:trPr>
        <w:tc>
          <w:tcPr>
            <w:tcW w:w="1980" w:type="dxa"/>
          </w:tcPr>
          <w:p w14:paraId="620776CE"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ICT3</w:t>
            </w:r>
          </w:p>
        </w:tc>
        <w:tc>
          <w:tcPr>
            <w:tcW w:w="1276" w:type="dxa"/>
            <w:noWrap/>
            <w:hideMark/>
          </w:tcPr>
          <w:p w14:paraId="5365A37D"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0,026</w:t>
            </w:r>
          </w:p>
        </w:tc>
        <w:tc>
          <w:tcPr>
            <w:tcW w:w="1275" w:type="dxa"/>
            <w:noWrap/>
            <w:hideMark/>
          </w:tcPr>
          <w:p w14:paraId="7D3DC667"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2,20</w:t>
            </w:r>
          </w:p>
        </w:tc>
        <w:tc>
          <w:tcPr>
            <w:tcW w:w="2268" w:type="dxa"/>
            <w:noWrap/>
            <w:hideMark/>
          </w:tcPr>
          <w:p w14:paraId="45F14F02"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1,30</w:t>
            </w:r>
          </w:p>
        </w:tc>
        <w:tc>
          <w:tcPr>
            <w:tcW w:w="1985" w:type="dxa"/>
            <w:noWrap/>
            <w:hideMark/>
          </w:tcPr>
          <w:p w14:paraId="5570E7A7"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0,06</w:t>
            </w:r>
          </w:p>
        </w:tc>
      </w:tr>
      <w:tr w:rsidR="00787CEB" w:rsidRPr="006977A4" w14:paraId="5058C2D8" w14:textId="77777777" w:rsidTr="008067DE">
        <w:trPr>
          <w:trHeight w:val="286"/>
        </w:trPr>
        <w:tc>
          <w:tcPr>
            <w:tcW w:w="1980" w:type="dxa"/>
          </w:tcPr>
          <w:p w14:paraId="5FF4302A"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ICT4</w:t>
            </w:r>
          </w:p>
        </w:tc>
        <w:tc>
          <w:tcPr>
            <w:tcW w:w="1276" w:type="dxa"/>
            <w:noWrap/>
            <w:hideMark/>
          </w:tcPr>
          <w:p w14:paraId="35E8A98E"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0,029</w:t>
            </w:r>
          </w:p>
        </w:tc>
        <w:tc>
          <w:tcPr>
            <w:tcW w:w="1275" w:type="dxa"/>
            <w:noWrap/>
            <w:hideMark/>
          </w:tcPr>
          <w:p w14:paraId="39BD6E73"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2,40</w:t>
            </w:r>
          </w:p>
        </w:tc>
        <w:tc>
          <w:tcPr>
            <w:tcW w:w="2268" w:type="dxa"/>
            <w:noWrap/>
            <w:hideMark/>
          </w:tcPr>
          <w:p w14:paraId="3342FEA8"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1,34</w:t>
            </w:r>
          </w:p>
        </w:tc>
        <w:tc>
          <w:tcPr>
            <w:tcW w:w="1985" w:type="dxa"/>
            <w:noWrap/>
            <w:hideMark/>
          </w:tcPr>
          <w:p w14:paraId="2C303472"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0,07</w:t>
            </w:r>
          </w:p>
        </w:tc>
      </w:tr>
      <w:tr w:rsidR="00787CEB" w:rsidRPr="006977A4" w14:paraId="78C1B83F" w14:textId="77777777" w:rsidTr="008067DE">
        <w:trPr>
          <w:trHeight w:val="286"/>
        </w:trPr>
        <w:tc>
          <w:tcPr>
            <w:tcW w:w="1980" w:type="dxa"/>
          </w:tcPr>
          <w:p w14:paraId="7837B29B"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ICT5</w:t>
            </w:r>
          </w:p>
        </w:tc>
        <w:tc>
          <w:tcPr>
            <w:tcW w:w="1276" w:type="dxa"/>
            <w:noWrap/>
            <w:hideMark/>
          </w:tcPr>
          <w:p w14:paraId="0BCBD1DB"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0,028</w:t>
            </w:r>
          </w:p>
        </w:tc>
        <w:tc>
          <w:tcPr>
            <w:tcW w:w="1275" w:type="dxa"/>
            <w:noWrap/>
            <w:hideMark/>
          </w:tcPr>
          <w:p w14:paraId="253E879E"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2,20</w:t>
            </w:r>
          </w:p>
        </w:tc>
        <w:tc>
          <w:tcPr>
            <w:tcW w:w="2268" w:type="dxa"/>
            <w:noWrap/>
            <w:hideMark/>
          </w:tcPr>
          <w:p w14:paraId="6AE56FB1"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1,30</w:t>
            </w:r>
          </w:p>
        </w:tc>
        <w:tc>
          <w:tcPr>
            <w:tcW w:w="1985" w:type="dxa"/>
            <w:noWrap/>
            <w:hideMark/>
          </w:tcPr>
          <w:p w14:paraId="7EFADB73"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0,06</w:t>
            </w:r>
          </w:p>
        </w:tc>
      </w:tr>
      <w:tr w:rsidR="00787CEB" w:rsidRPr="006977A4" w14:paraId="00D63E6C" w14:textId="77777777" w:rsidTr="008067DE">
        <w:trPr>
          <w:trHeight w:val="286"/>
        </w:trPr>
        <w:tc>
          <w:tcPr>
            <w:tcW w:w="1980" w:type="dxa"/>
          </w:tcPr>
          <w:p w14:paraId="3AC63143"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ICT6</w:t>
            </w:r>
          </w:p>
        </w:tc>
        <w:tc>
          <w:tcPr>
            <w:tcW w:w="1276" w:type="dxa"/>
            <w:noWrap/>
            <w:hideMark/>
          </w:tcPr>
          <w:p w14:paraId="605CB23A"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0,025</w:t>
            </w:r>
          </w:p>
        </w:tc>
        <w:tc>
          <w:tcPr>
            <w:tcW w:w="1275" w:type="dxa"/>
            <w:noWrap/>
            <w:hideMark/>
          </w:tcPr>
          <w:p w14:paraId="5F2E4192"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3,00</w:t>
            </w:r>
          </w:p>
        </w:tc>
        <w:tc>
          <w:tcPr>
            <w:tcW w:w="2268" w:type="dxa"/>
            <w:noWrap/>
            <w:hideMark/>
          </w:tcPr>
          <w:p w14:paraId="0C966A77"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1,23</w:t>
            </w:r>
          </w:p>
        </w:tc>
        <w:tc>
          <w:tcPr>
            <w:tcW w:w="1985" w:type="dxa"/>
            <w:noWrap/>
            <w:hideMark/>
          </w:tcPr>
          <w:p w14:paraId="017F0457"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0,08</w:t>
            </w:r>
          </w:p>
        </w:tc>
      </w:tr>
      <w:tr w:rsidR="00787CEB" w:rsidRPr="006977A4" w14:paraId="5F8E5B86" w14:textId="77777777" w:rsidTr="008067DE">
        <w:trPr>
          <w:trHeight w:val="286"/>
        </w:trPr>
        <w:tc>
          <w:tcPr>
            <w:tcW w:w="1980" w:type="dxa"/>
          </w:tcPr>
          <w:p w14:paraId="36256D48"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ICT7</w:t>
            </w:r>
          </w:p>
        </w:tc>
        <w:tc>
          <w:tcPr>
            <w:tcW w:w="1276" w:type="dxa"/>
            <w:noWrap/>
            <w:hideMark/>
          </w:tcPr>
          <w:p w14:paraId="54DE4366"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0,027</w:t>
            </w:r>
          </w:p>
        </w:tc>
        <w:tc>
          <w:tcPr>
            <w:tcW w:w="1275" w:type="dxa"/>
            <w:noWrap/>
            <w:hideMark/>
          </w:tcPr>
          <w:p w14:paraId="6DCC8249"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2,40</w:t>
            </w:r>
          </w:p>
        </w:tc>
        <w:tc>
          <w:tcPr>
            <w:tcW w:w="2268" w:type="dxa"/>
            <w:noWrap/>
            <w:hideMark/>
          </w:tcPr>
          <w:p w14:paraId="59AF0961"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1,52</w:t>
            </w:r>
          </w:p>
        </w:tc>
        <w:tc>
          <w:tcPr>
            <w:tcW w:w="1985" w:type="dxa"/>
            <w:noWrap/>
            <w:hideMark/>
          </w:tcPr>
          <w:p w14:paraId="2B07A695"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0,06</w:t>
            </w:r>
          </w:p>
        </w:tc>
      </w:tr>
      <w:tr w:rsidR="00787CEB" w:rsidRPr="006977A4" w14:paraId="1F35A0A9" w14:textId="77777777" w:rsidTr="008067DE">
        <w:trPr>
          <w:trHeight w:val="286"/>
        </w:trPr>
        <w:tc>
          <w:tcPr>
            <w:tcW w:w="1980" w:type="dxa"/>
          </w:tcPr>
          <w:p w14:paraId="735A02C3"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ICT8</w:t>
            </w:r>
          </w:p>
        </w:tc>
        <w:tc>
          <w:tcPr>
            <w:tcW w:w="1276" w:type="dxa"/>
            <w:noWrap/>
            <w:hideMark/>
          </w:tcPr>
          <w:p w14:paraId="5F28DFEF"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0,025</w:t>
            </w:r>
          </w:p>
        </w:tc>
        <w:tc>
          <w:tcPr>
            <w:tcW w:w="1275" w:type="dxa"/>
            <w:noWrap/>
            <w:hideMark/>
          </w:tcPr>
          <w:p w14:paraId="3E23BFA5"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2,80</w:t>
            </w:r>
          </w:p>
        </w:tc>
        <w:tc>
          <w:tcPr>
            <w:tcW w:w="2268" w:type="dxa"/>
            <w:noWrap/>
            <w:hideMark/>
          </w:tcPr>
          <w:p w14:paraId="7C7C0563"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1,10</w:t>
            </w:r>
          </w:p>
        </w:tc>
        <w:tc>
          <w:tcPr>
            <w:tcW w:w="1985" w:type="dxa"/>
            <w:noWrap/>
            <w:hideMark/>
          </w:tcPr>
          <w:p w14:paraId="3CE7AF1C"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0,07</w:t>
            </w:r>
          </w:p>
        </w:tc>
      </w:tr>
      <w:tr w:rsidR="00787CEB" w:rsidRPr="006977A4" w14:paraId="5D9982EF" w14:textId="77777777" w:rsidTr="008067DE">
        <w:trPr>
          <w:trHeight w:val="286"/>
        </w:trPr>
        <w:tc>
          <w:tcPr>
            <w:tcW w:w="1980" w:type="dxa"/>
          </w:tcPr>
          <w:p w14:paraId="676144EA"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MM1</w:t>
            </w:r>
          </w:p>
        </w:tc>
        <w:tc>
          <w:tcPr>
            <w:tcW w:w="1276" w:type="dxa"/>
            <w:noWrap/>
            <w:hideMark/>
          </w:tcPr>
          <w:p w14:paraId="199DB6D4"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0,028</w:t>
            </w:r>
          </w:p>
        </w:tc>
        <w:tc>
          <w:tcPr>
            <w:tcW w:w="1275" w:type="dxa"/>
            <w:noWrap/>
            <w:hideMark/>
          </w:tcPr>
          <w:p w14:paraId="527B931E"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4,00</w:t>
            </w:r>
          </w:p>
        </w:tc>
        <w:tc>
          <w:tcPr>
            <w:tcW w:w="2268" w:type="dxa"/>
            <w:noWrap/>
            <w:hideMark/>
          </w:tcPr>
          <w:p w14:paraId="69C7D743"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0,71</w:t>
            </w:r>
          </w:p>
        </w:tc>
        <w:tc>
          <w:tcPr>
            <w:tcW w:w="1985" w:type="dxa"/>
            <w:noWrap/>
            <w:hideMark/>
          </w:tcPr>
          <w:p w14:paraId="329A1EBA"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0,11</w:t>
            </w:r>
          </w:p>
        </w:tc>
      </w:tr>
      <w:tr w:rsidR="00787CEB" w:rsidRPr="006977A4" w14:paraId="6C18AEF4" w14:textId="77777777" w:rsidTr="008067DE">
        <w:trPr>
          <w:trHeight w:val="286"/>
        </w:trPr>
        <w:tc>
          <w:tcPr>
            <w:tcW w:w="1980" w:type="dxa"/>
          </w:tcPr>
          <w:p w14:paraId="654101F5"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MM2</w:t>
            </w:r>
          </w:p>
        </w:tc>
        <w:tc>
          <w:tcPr>
            <w:tcW w:w="1276" w:type="dxa"/>
            <w:noWrap/>
            <w:hideMark/>
          </w:tcPr>
          <w:p w14:paraId="09F50CDE"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0,028</w:t>
            </w:r>
          </w:p>
        </w:tc>
        <w:tc>
          <w:tcPr>
            <w:tcW w:w="1275" w:type="dxa"/>
            <w:noWrap/>
            <w:hideMark/>
          </w:tcPr>
          <w:p w14:paraId="18FB539A"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4,00</w:t>
            </w:r>
          </w:p>
        </w:tc>
        <w:tc>
          <w:tcPr>
            <w:tcW w:w="2268" w:type="dxa"/>
            <w:noWrap/>
            <w:hideMark/>
          </w:tcPr>
          <w:p w14:paraId="7CC30233"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0,71</w:t>
            </w:r>
          </w:p>
        </w:tc>
        <w:tc>
          <w:tcPr>
            <w:tcW w:w="1985" w:type="dxa"/>
            <w:noWrap/>
            <w:hideMark/>
          </w:tcPr>
          <w:p w14:paraId="603854C3"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0,11</w:t>
            </w:r>
          </w:p>
        </w:tc>
      </w:tr>
      <w:tr w:rsidR="00787CEB" w:rsidRPr="006977A4" w14:paraId="78920005" w14:textId="77777777" w:rsidTr="008067DE">
        <w:trPr>
          <w:trHeight w:val="286"/>
        </w:trPr>
        <w:tc>
          <w:tcPr>
            <w:tcW w:w="1980" w:type="dxa"/>
          </w:tcPr>
          <w:p w14:paraId="09FCB8FC"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MM3</w:t>
            </w:r>
          </w:p>
        </w:tc>
        <w:tc>
          <w:tcPr>
            <w:tcW w:w="1276" w:type="dxa"/>
            <w:noWrap/>
            <w:hideMark/>
          </w:tcPr>
          <w:p w14:paraId="3F515637"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0,022</w:t>
            </w:r>
          </w:p>
        </w:tc>
        <w:tc>
          <w:tcPr>
            <w:tcW w:w="1275" w:type="dxa"/>
            <w:noWrap/>
            <w:hideMark/>
          </w:tcPr>
          <w:p w14:paraId="2E655E70"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2,80</w:t>
            </w:r>
          </w:p>
        </w:tc>
        <w:tc>
          <w:tcPr>
            <w:tcW w:w="2268" w:type="dxa"/>
            <w:noWrap/>
            <w:hideMark/>
          </w:tcPr>
          <w:p w14:paraId="01E4BC18"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1,30</w:t>
            </w:r>
          </w:p>
        </w:tc>
        <w:tc>
          <w:tcPr>
            <w:tcW w:w="1985" w:type="dxa"/>
            <w:noWrap/>
            <w:hideMark/>
          </w:tcPr>
          <w:p w14:paraId="3F108A2F"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0,06</w:t>
            </w:r>
          </w:p>
        </w:tc>
      </w:tr>
      <w:tr w:rsidR="00787CEB" w:rsidRPr="006977A4" w14:paraId="4513E8E7" w14:textId="77777777" w:rsidTr="008067DE">
        <w:trPr>
          <w:trHeight w:val="286"/>
        </w:trPr>
        <w:tc>
          <w:tcPr>
            <w:tcW w:w="1980" w:type="dxa"/>
          </w:tcPr>
          <w:p w14:paraId="1417B395"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MM4</w:t>
            </w:r>
          </w:p>
        </w:tc>
        <w:tc>
          <w:tcPr>
            <w:tcW w:w="1276" w:type="dxa"/>
            <w:noWrap/>
            <w:hideMark/>
          </w:tcPr>
          <w:p w14:paraId="6C512707"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0,028</w:t>
            </w:r>
          </w:p>
        </w:tc>
        <w:tc>
          <w:tcPr>
            <w:tcW w:w="1275" w:type="dxa"/>
            <w:noWrap/>
            <w:hideMark/>
          </w:tcPr>
          <w:p w14:paraId="005337D3"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3,40</w:t>
            </w:r>
          </w:p>
        </w:tc>
        <w:tc>
          <w:tcPr>
            <w:tcW w:w="2268" w:type="dxa"/>
            <w:noWrap/>
            <w:hideMark/>
          </w:tcPr>
          <w:p w14:paraId="13914BEF"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1,14</w:t>
            </w:r>
          </w:p>
        </w:tc>
        <w:tc>
          <w:tcPr>
            <w:tcW w:w="1985" w:type="dxa"/>
            <w:noWrap/>
            <w:hideMark/>
          </w:tcPr>
          <w:p w14:paraId="481ABEBB"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0,10</w:t>
            </w:r>
          </w:p>
        </w:tc>
      </w:tr>
      <w:tr w:rsidR="00787CEB" w:rsidRPr="006977A4" w14:paraId="220F3FC2" w14:textId="77777777" w:rsidTr="008067DE">
        <w:trPr>
          <w:trHeight w:val="286"/>
        </w:trPr>
        <w:tc>
          <w:tcPr>
            <w:tcW w:w="1980" w:type="dxa"/>
          </w:tcPr>
          <w:p w14:paraId="27DAB139"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MM5</w:t>
            </w:r>
          </w:p>
        </w:tc>
        <w:tc>
          <w:tcPr>
            <w:tcW w:w="1276" w:type="dxa"/>
            <w:noWrap/>
            <w:hideMark/>
          </w:tcPr>
          <w:p w14:paraId="0BCDA03E"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0,029</w:t>
            </w:r>
          </w:p>
        </w:tc>
        <w:tc>
          <w:tcPr>
            <w:tcW w:w="1275" w:type="dxa"/>
            <w:noWrap/>
            <w:hideMark/>
          </w:tcPr>
          <w:p w14:paraId="6A891767"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3,80</w:t>
            </w:r>
          </w:p>
        </w:tc>
        <w:tc>
          <w:tcPr>
            <w:tcW w:w="2268" w:type="dxa"/>
            <w:noWrap/>
            <w:hideMark/>
          </w:tcPr>
          <w:p w14:paraId="2853C30E"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0,84</w:t>
            </w:r>
          </w:p>
        </w:tc>
        <w:tc>
          <w:tcPr>
            <w:tcW w:w="1985" w:type="dxa"/>
            <w:noWrap/>
            <w:hideMark/>
          </w:tcPr>
          <w:p w14:paraId="306EB47F"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0,11</w:t>
            </w:r>
          </w:p>
        </w:tc>
      </w:tr>
      <w:tr w:rsidR="00787CEB" w:rsidRPr="006977A4" w14:paraId="1353B0D8" w14:textId="77777777" w:rsidTr="008067DE">
        <w:trPr>
          <w:trHeight w:val="286"/>
        </w:trPr>
        <w:tc>
          <w:tcPr>
            <w:tcW w:w="1980" w:type="dxa"/>
          </w:tcPr>
          <w:p w14:paraId="3E0DC43A"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MM6</w:t>
            </w:r>
          </w:p>
        </w:tc>
        <w:tc>
          <w:tcPr>
            <w:tcW w:w="1276" w:type="dxa"/>
            <w:noWrap/>
            <w:hideMark/>
          </w:tcPr>
          <w:p w14:paraId="312DBB3D"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0,027</w:t>
            </w:r>
          </w:p>
        </w:tc>
        <w:tc>
          <w:tcPr>
            <w:tcW w:w="1275" w:type="dxa"/>
            <w:noWrap/>
            <w:hideMark/>
          </w:tcPr>
          <w:p w14:paraId="4274E8A7"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3,40</w:t>
            </w:r>
          </w:p>
        </w:tc>
        <w:tc>
          <w:tcPr>
            <w:tcW w:w="2268" w:type="dxa"/>
            <w:noWrap/>
            <w:hideMark/>
          </w:tcPr>
          <w:p w14:paraId="1A0E322D"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1,52</w:t>
            </w:r>
          </w:p>
        </w:tc>
        <w:tc>
          <w:tcPr>
            <w:tcW w:w="1985" w:type="dxa"/>
            <w:noWrap/>
            <w:hideMark/>
          </w:tcPr>
          <w:p w14:paraId="2DA7A438"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0,09</w:t>
            </w:r>
          </w:p>
        </w:tc>
      </w:tr>
      <w:tr w:rsidR="00787CEB" w:rsidRPr="006977A4" w14:paraId="4B6823FE" w14:textId="77777777" w:rsidTr="008067DE">
        <w:trPr>
          <w:trHeight w:val="286"/>
        </w:trPr>
        <w:tc>
          <w:tcPr>
            <w:tcW w:w="1980" w:type="dxa"/>
          </w:tcPr>
          <w:p w14:paraId="0CB4004D"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S1</w:t>
            </w:r>
          </w:p>
        </w:tc>
        <w:tc>
          <w:tcPr>
            <w:tcW w:w="1276" w:type="dxa"/>
            <w:noWrap/>
            <w:hideMark/>
          </w:tcPr>
          <w:p w14:paraId="707C356E"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0,027</w:t>
            </w:r>
          </w:p>
        </w:tc>
        <w:tc>
          <w:tcPr>
            <w:tcW w:w="1275" w:type="dxa"/>
            <w:noWrap/>
            <w:hideMark/>
          </w:tcPr>
          <w:p w14:paraId="681AA449"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2,00</w:t>
            </w:r>
          </w:p>
        </w:tc>
        <w:tc>
          <w:tcPr>
            <w:tcW w:w="2268" w:type="dxa"/>
            <w:noWrap/>
            <w:hideMark/>
          </w:tcPr>
          <w:p w14:paraId="611D70F0"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1,23</w:t>
            </w:r>
          </w:p>
        </w:tc>
        <w:tc>
          <w:tcPr>
            <w:tcW w:w="1985" w:type="dxa"/>
            <w:noWrap/>
            <w:hideMark/>
          </w:tcPr>
          <w:p w14:paraId="4182A105"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0,05</w:t>
            </w:r>
          </w:p>
        </w:tc>
      </w:tr>
      <w:tr w:rsidR="00787CEB" w:rsidRPr="006977A4" w14:paraId="586D6A17" w14:textId="77777777" w:rsidTr="008067DE">
        <w:trPr>
          <w:trHeight w:val="286"/>
        </w:trPr>
        <w:tc>
          <w:tcPr>
            <w:tcW w:w="1980" w:type="dxa"/>
          </w:tcPr>
          <w:p w14:paraId="7539A5AE"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S2</w:t>
            </w:r>
          </w:p>
        </w:tc>
        <w:tc>
          <w:tcPr>
            <w:tcW w:w="1276" w:type="dxa"/>
            <w:noWrap/>
            <w:hideMark/>
          </w:tcPr>
          <w:p w14:paraId="3F95FF52"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0,026</w:t>
            </w:r>
          </w:p>
        </w:tc>
        <w:tc>
          <w:tcPr>
            <w:tcW w:w="1275" w:type="dxa"/>
            <w:noWrap/>
            <w:hideMark/>
          </w:tcPr>
          <w:p w14:paraId="7870B10C"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2,60</w:t>
            </w:r>
          </w:p>
        </w:tc>
        <w:tc>
          <w:tcPr>
            <w:tcW w:w="2268" w:type="dxa"/>
            <w:noWrap/>
            <w:hideMark/>
          </w:tcPr>
          <w:p w14:paraId="16450569"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1,34</w:t>
            </w:r>
          </w:p>
        </w:tc>
        <w:tc>
          <w:tcPr>
            <w:tcW w:w="1985" w:type="dxa"/>
            <w:noWrap/>
            <w:hideMark/>
          </w:tcPr>
          <w:p w14:paraId="70ED3DEC"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0,07</w:t>
            </w:r>
          </w:p>
        </w:tc>
      </w:tr>
      <w:tr w:rsidR="00787CEB" w:rsidRPr="006977A4" w14:paraId="24086ED3" w14:textId="77777777" w:rsidTr="008067DE">
        <w:trPr>
          <w:trHeight w:val="286"/>
        </w:trPr>
        <w:tc>
          <w:tcPr>
            <w:tcW w:w="1980" w:type="dxa"/>
          </w:tcPr>
          <w:p w14:paraId="788BC8CC"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S3</w:t>
            </w:r>
          </w:p>
        </w:tc>
        <w:tc>
          <w:tcPr>
            <w:tcW w:w="1276" w:type="dxa"/>
            <w:noWrap/>
            <w:hideMark/>
          </w:tcPr>
          <w:p w14:paraId="25A32F26"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sz w:val="24"/>
                <w:szCs w:val="24"/>
                <w:lang w:val="en-US"/>
              </w:rPr>
              <w:t>0,023</w:t>
            </w:r>
          </w:p>
        </w:tc>
        <w:tc>
          <w:tcPr>
            <w:tcW w:w="1275" w:type="dxa"/>
            <w:noWrap/>
            <w:hideMark/>
          </w:tcPr>
          <w:p w14:paraId="00549428"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1,80</w:t>
            </w:r>
          </w:p>
        </w:tc>
        <w:tc>
          <w:tcPr>
            <w:tcW w:w="2268" w:type="dxa"/>
            <w:noWrap/>
            <w:hideMark/>
          </w:tcPr>
          <w:p w14:paraId="47C483B8"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1,30</w:t>
            </w:r>
          </w:p>
        </w:tc>
        <w:tc>
          <w:tcPr>
            <w:tcW w:w="1985" w:type="dxa"/>
            <w:noWrap/>
            <w:hideMark/>
          </w:tcPr>
          <w:p w14:paraId="58FE04BB"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0,04</w:t>
            </w:r>
          </w:p>
        </w:tc>
      </w:tr>
      <w:tr w:rsidR="00787CEB" w:rsidRPr="006977A4" w14:paraId="596DAEBF" w14:textId="77777777" w:rsidTr="008067DE">
        <w:trPr>
          <w:trHeight w:val="286"/>
        </w:trPr>
        <w:tc>
          <w:tcPr>
            <w:tcW w:w="1980" w:type="dxa"/>
          </w:tcPr>
          <w:p w14:paraId="729055EA" w14:textId="77777777" w:rsidR="00787CEB" w:rsidRPr="006977A4" w:rsidRDefault="00787CEB" w:rsidP="008067DE">
            <w:pPr>
              <w:jc w:val="both"/>
              <w:rPr>
                <w:rFonts w:ascii="Times New Roman" w:hAnsi="Times New Roman" w:cs="Times New Roman"/>
                <w:bCs/>
                <w:sz w:val="24"/>
                <w:szCs w:val="24"/>
                <w:lang w:val="en-US"/>
              </w:rPr>
            </w:pPr>
          </w:p>
        </w:tc>
        <w:tc>
          <w:tcPr>
            <w:tcW w:w="1276" w:type="dxa"/>
            <w:noWrap/>
            <w:hideMark/>
          </w:tcPr>
          <w:p w14:paraId="263CD3DE"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1,00</w:t>
            </w:r>
          </w:p>
        </w:tc>
        <w:tc>
          <w:tcPr>
            <w:tcW w:w="1275" w:type="dxa"/>
            <w:noWrap/>
            <w:hideMark/>
          </w:tcPr>
          <w:p w14:paraId="0698A7D2" w14:textId="77777777" w:rsidR="00787CEB" w:rsidRPr="006977A4" w:rsidRDefault="00787CEB" w:rsidP="008067DE">
            <w:pPr>
              <w:jc w:val="both"/>
              <w:rPr>
                <w:rFonts w:ascii="Times New Roman" w:hAnsi="Times New Roman" w:cs="Times New Roman"/>
                <w:bCs/>
                <w:sz w:val="24"/>
                <w:szCs w:val="24"/>
                <w:lang w:val="en-US"/>
              </w:rPr>
            </w:pPr>
          </w:p>
        </w:tc>
        <w:tc>
          <w:tcPr>
            <w:tcW w:w="2268" w:type="dxa"/>
            <w:noWrap/>
            <w:hideMark/>
          </w:tcPr>
          <w:p w14:paraId="296AD14C" w14:textId="77777777" w:rsidR="00787CEB" w:rsidRPr="006977A4" w:rsidRDefault="00787CEB" w:rsidP="008067DE">
            <w:pPr>
              <w:jc w:val="both"/>
              <w:rPr>
                <w:rFonts w:ascii="Times New Roman" w:hAnsi="Times New Roman" w:cs="Times New Roman"/>
                <w:bCs/>
                <w:sz w:val="24"/>
                <w:szCs w:val="24"/>
                <w:lang w:val="en-US"/>
              </w:rPr>
            </w:pPr>
          </w:p>
        </w:tc>
        <w:tc>
          <w:tcPr>
            <w:tcW w:w="1985" w:type="dxa"/>
            <w:noWrap/>
            <w:hideMark/>
          </w:tcPr>
          <w:p w14:paraId="01EC1852" w14:textId="77777777" w:rsidR="00787CEB" w:rsidRPr="006977A4" w:rsidRDefault="00787CEB" w:rsidP="008067DE">
            <w:pPr>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3,14</w:t>
            </w:r>
          </w:p>
        </w:tc>
      </w:tr>
    </w:tbl>
    <w:p w14:paraId="03BDC54F" w14:textId="77777777" w:rsidR="00787CEB" w:rsidRPr="006977A4" w:rsidRDefault="00787CEB" w:rsidP="00B01F9C">
      <w:pPr>
        <w:spacing w:after="0" w:line="240" w:lineRule="auto"/>
        <w:jc w:val="both"/>
        <w:rPr>
          <w:rFonts w:ascii="Times New Roman" w:hAnsi="Times New Roman" w:cs="Times New Roman"/>
          <w:b/>
          <w:lang w:val="en-US"/>
        </w:rPr>
      </w:pPr>
    </w:p>
    <w:p w14:paraId="0B084C0C" w14:textId="31BFB9C4" w:rsidR="001D2C97" w:rsidRPr="006977A4" w:rsidRDefault="00013923"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In </w:t>
      </w:r>
      <w:r w:rsidR="00CC34E6"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next step, </w:t>
      </w:r>
      <w:r w:rsidR="00DC6A1C" w:rsidRPr="006977A4">
        <w:rPr>
          <w:rFonts w:ascii="Times New Roman" w:hAnsi="Times New Roman" w:cs="Times New Roman"/>
          <w:sz w:val="28"/>
          <w:szCs w:val="28"/>
          <w:lang w:val="en-US"/>
        </w:rPr>
        <w:t xml:space="preserve">gap scores are calculated based on the logistics providers' </w:t>
      </w:r>
      <w:r w:rsidR="00754B97" w:rsidRPr="006977A4">
        <w:rPr>
          <w:rFonts w:ascii="Times New Roman" w:hAnsi="Times New Roman" w:cs="Times New Roman"/>
          <w:sz w:val="28"/>
          <w:szCs w:val="28"/>
          <w:lang w:val="en-US"/>
        </w:rPr>
        <w:t>expectation</w:t>
      </w:r>
      <w:r w:rsidR="000551DB" w:rsidRPr="006977A4">
        <w:rPr>
          <w:rFonts w:ascii="Times New Roman" w:hAnsi="Times New Roman" w:cs="Times New Roman"/>
          <w:sz w:val="28"/>
          <w:szCs w:val="28"/>
          <w:lang w:val="en-US"/>
        </w:rPr>
        <w:t>s</w:t>
      </w:r>
      <w:r w:rsidR="00754B97" w:rsidRPr="006977A4">
        <w:rPr>
          <w:rFonts w:ascii="Times New Roman" w:hAnsi="Times New Roman" w:cs="Times New Roman"/>
          <w:sz w:val="28"/>
          <w:szCs w:val="28"/>
          <w:lang w:val="en-US"/>
        </w:rPr>
        <w:t xml:space="preserve"> and perception evaluation scores</w:t>
      </w:r>
      <w:r w:rsidRPr="006977A4">
        <w:rPr>
          <w:rFonts w:ascii="Times New Roman" w:hAnsi="Times New Roman" w:cs="Times New Roman"/>
          <w:sz w:val="28"/>
          <w:szCs w:val="28"/>
          <w:lang w:val="en-US"/>
        </w:rPr>
        <w:t xml:space="preserve">. The gap score is the difference between </w:t>
      </w:r>
      <w:r w:rsidR="00DC6A1C"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perception </w:t>
      </w:r>
      <w:r w:rsidR="00DC6A1C" w:rsidRPr="006977A4">
        <w:rPr>
          <w:rFonts w:ascii="Times New Roman" w:hAnsi="Times New Roman" w:cs="Times New Roman"/>
          <w:sz w:val="28"/>
          <w:szCs w:val="28"/>
          <w:lang w:val="en-US"/>
        </w:rPr>
        <w:t>and expectation scores</w:t>
      </w:r>
      <w:r w:rsidRPr="006977A4">
        <w:rPr>
          <w:rFonts w:ascii="Times New Roman" w:hAnsi="Times New Roman" w:cs="Times New Roman"/>
          <w:sz w:val="28"/>
          <w:szCs w:val="28"/>
          <w:lang w:val="en-US"/>
        </w:rPr>
        <w:t>. The expectation scores indicate how customers want services to be offered</w:t>
      </w:r>
      <w:r w:rsidR="00CC34E6"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whilst perception scores indicate how customers perceive the actual quality of service rendered. Thus, the lower the expectation (perception) score, the lower the expectation of customers (quality of service received).  </w:t>
      </w:r>
    </w:p>
    <w:p w14:paraId="1560619B" w14:textId="0527EE5E" w:rsidR="001D2C97" w:rsidRPr="006977A4" w:rsidRDefault="00CC34E6"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Concerning</w:t>
      </w:r>
      <w:r w:rsidR="00013923" w:rsidRPr="006977A4">
        <w:rPr>
          <w:rFonts w:ascii="Times New Roman" w:hAnsi="Times New Roman" w:cs="Times New Roman"/>
          <w:sz w:val="28"/>
          <w:szCs w:val="28"/>
          <w:lang w:val="en-US"/>
        </w:rPr>
        <w:t xml:space="preserve"> the </w:t>
      </w:r>
      <w:r w:rsidR="00D57486" w:rsidRPr="006977A4">
        <w:rPr>
          <w:rFonts w:ascii="Times New Roman" w:hAnsi="Times New Roman" w:cs="Times New Roman"/>
          <w:sz w:val="28"/>
          <w:szCs w:val="28"/>
          <w:lang w:val="en-US"/>
        </w:rPr>
        <w:t>dimension, it</w:t>
      </w:r>
      <w:r w:rsidR="00013923" w:rsidRPr="006977A4">
        <w:rPr>
          <w:rFonts w:ascii="Times New Roman" w:hAnsi="Times New Roman" w:cs="Times New Roman"/>
          <w:sz w:val="28"/>
          <w:szCs w:val="28"/>
          <w:lang w:val="en-US"/>
        </w:rPr>
        <w:t xml:space="preserve"> is evident that all perception scores are lower than expect</w:t>
      </w:r>
      <w:r w:rsidRPr="006977A4">
        <w:rPr>
          <w:rFonts w:ascii="Times New Roman" w:hAnsi="Times New Roman" w:cs="Times New Roman"/>
          <w:sz w:val="28"/>
          <w:szCs w:val="28"/>
          <w:lang w:val="en-US"/>
        </w:rPr>
        <w:t>ed, resulting</w:t>
      </w:r>
      <w:r w:rsidR="00013923" w:rsidRPr="006977A4">
        <w:rPr>
          <w:rFonts w:ascii="Times New Roman" w:hAnsi="Times New Roman" w:cs="Times New Roman"/>
          <w:sz w:val="28"/>
          <w:szCs w:val="28"/>
          <w:lang w:val="en-US"/>
        </w:rPr>
        <w:t xml:space="preserve"> in negative gap scores</w:t>
      </w:r>
      <w:r w:rsidR="001D2C97" w:rsidRPr="006977A4">
        <w:rPr>
          <w:rFonts w:ascii="Times New Roman" w:hAnsi="Times New Roman" w:cs="Times New Roman"/>
          <w:sz w:val="28"/>
          <w:szCs w:val="28"/>
          <w:lang w:val="en-US"/>
        </w:rPr>
        <w:t xml:space="preserve">. The higher service quality gap scores of − -2,3 for Comprehensive use of ICT applications, -1,6 for Appropriating price for the service quality, and Multimodality, intermodality, value-added services, -1,5 for Availability of Physical </w:t>
      </w:r>
      <w:r w:rsidR="00DC6A1C" w:rsidRPr="006977A4">
        <w:rPr>
          <w:rFonts w:ascii="Times New Roman" w:hAnsi="Times New Roman" w:cs="Times New Roman"/>
          <w:sz w:val="28"/>
          <w:szCs w:val="28"/>
          <w:lang w:val="en-US"/>
        </w:rPr>
        <w:t>I</w:t>
      </w:r>
      <w:r w:rsidR="001D2C97" w:rsidRPr="006977A4">
        <w:rPr>
          <w:rFonts w:ascii="Times New Roman" w:hAnsi="Times New Roman" w:cs="Times New Roman"/>
          <w:sz w:val="28"/>
          <w:szCs w:val="28"/>
          <w:lang w:val="en-US"/>
        </w:rPr>
        <w:t>nfra</w:t>
      </w:r>
      <w:r w:rsidR="00DC6A1C" w:rsidRPr="006977A4">
        <w:rPr>
          <w:rFonts w:ascii="Times New Roman" w:hAnsi="Times New Roman" w:cs="Times New Roman"/>
          <w:sz w:val="28"/>
          <w:szCs w:val="28"/>
          <w:lang w:val="en-US"/>
        </w:rPr>
        <w:t>s</w:t>
      </w:r>
      <w:r w:rsidR="001D2C97" w:rsidRPr="006977A4">
        <w:rPr>
          <w:rFonts w:ascii="Times New Roman" w:hAnsi="Times New Roman" w:cs="Times New Roman"/>
          <w:sz w:val="28"/>
          <w:szCs w:val="28"/>
          <w:lang w:val="en-US"/>
        </w:rPr>
        <w:t xml:space="preserve">tructure, </w:t>
      </w:r>
      <w:r w:rsidR="00D57486" w:rsidRPr="006977A4">
        <w:rPr>
          <w:rFonts w:ascii="Times New Roman" w:hAnsi="Times New Roman" w:cs="Times New Roman"/>
          <w:sz w:val="28"/>
          <w:szCs w:val="28"/>
          <w:lang w:val="en-US"/>
        </w:rPr>
        <w:t>Operations,</w:t>
      </w:r>
      <w:r w:rsidR="001D2C97" w:rsidRPr="006977A4">
        <w:rPr>
          <w:rFonts w:ascii="Times New Roman" w:hAnsi="Times New Roman" w:cs="Times New Roman"/>
          <w:sz w:val="28"/>
          <w:szCs w:val="28"/>
          <w:lang w:val="en-US"/>
        </w:rPr>
        <w:t xml:space="preserve"> and processes (Table</w:t>
      </w:r>
      <w:r w:rsidR="00322001" w:rsidRPr="006977A4">
        <w:rPr>
          <w:rFonts w:ascii="Times New Roman" w:hAnsi="Times New Roman" w:cs="Times New Roman"/>
          <w:sz w:val="28"/>
          <w:szCs w:val="28"/>
          <w:lang w:val="en-US"/>
        </w:rPr>
        <w:t xml:space="preserve"> </w:t>
      </w:r>
      <w:r w:rsidR="00CD0AF5" w:rsidRPr="006977A4">
        <w:rPr>
          <w:rFonts w:ascii="Times New Roman" w:hAnsi="Times New Roman" w:cs="Times New Roman"/>
          <w:sz w:val="28"/>
          <w:szCs w:val="28"/>
          <w:lang w:val="en-US"/>
        </w:rPr>
        <w:t>27</w:t>
      </w:r>
      <w:r w:rsidR="001D2C97" w:rsidRPr="006977A4">
        <w:rPr>
          <w:rFonts w:ascii="Times New Roman" w:hAnsi="Times New Roman" w:cs="Times New Roman"/>
          <w:sz w:val="28"/>
          <w:szCs w:val="28"/>
          <w:lang w:val="en-US"/>
        </w:rPr>
        <w:t xml:space="preserve">). </w:t>
      </w:r>
    </w:p>
    <w:p w14:paraId="6B7C36CB" w14:textId="77777777" w:rsidR="00322001" w:rsidRPr="006977A4" w:rsidRDefault="00322001" w:rsidP="00970BCF">
      <w:pPr>
        <w:pStyle w:val="p1a"/>
        <w:spacing w:line="240" w:lineRule="auto"/>
        <w:ind w:firstLine="709"/>
        <w:rPr>
          <w:sz w:val="28"/>
          <w:szCs w:val="28"/>
        </w:rPr>
      </w:pPr>
    </w:p>
    <w:p w14:paraId="21B31DFF" w14:textId="05F9F4E2" w:rsidR="00B513C2" w:rsidRPr="006977A4" w:rsidRDefault="001D2C97" w:rsidP="00970BCF">
      <w:pPr>
        <w:pStyle w:val="p1a"/>
        <w:spacing w:line="240" w:lineRule="auto"/>
        <w:ind w:firstLine="709"/>
        <w:rPr>
          <w:sz w:val="28"/>
          <w:szCs w:val="28"/>
        </w:rPr>
      </w:pPr>
      <w:r w:rsidRPr="006977A4">
        <w:rPr>
          <w:sz w:val="28"/>
          <w:szCs w:val="28"/>
        </w:rPr>
        <w:t xml:space="preserve">Table </w:t>
      </w:r>
      <w:r w:rsidR="008E508E" w:rsidRPr="006977A4">
        <w:rPr>
          <w:sz w:val="28"/>
          <w:szCs w:val="28"/>
        </w:rPr>
        <w:t>2</w:t>
      </w:r>
      <w:r w:rsidR="00CD0AF5" w:rsidRPr="006977A4">
        <w:rPr>
          <w:sz w:val="28"/>
          <w:szCs w:val="28"/>
        </w:rPr>
        <w:t>7</w:t>
      </w:r>
      <w:r w:rsidR="006B077A" w:rsidRPr="006977A4">
        <w:rPr>
          <w:sz w:val="28"/>
          <w:szCs w:val="28"/>
        </w:rPr>
        <w:t xml:space="preserve"> </w:t>
      </w:r>
      <w:r w:rsidRPr="006977A4">
        <w:rPr>
          <w:sz w:val="28"/>
          <w:szCs w:val="28"/>
        </w:rPr>
        <w:t xml:space="preserve">– Service quality expectation and </w:t>
      </w:r>
      <w:r w:rsidR="00CC34E6" w:rsidRPr="006977A4">
        <w:rPr>
          <w:sz w:val="28"/>
          <w:szCs w:val="28"/>
        </w:rPr>
        <w:t>average perception</w:t>
      </w:r>
      <w:r w:rsidRPr="006977A4">
        <w:rPr>
          <w:sz w:val="28"/>
          <w:szCs w:val="28"/>
        </w:rPr>
        <w:t xml:space="preserve"> scores</w:t>
      </w:r>
      <w:r w:rsidR="00D32AA0" w:rsidRPr="006977A4">
        <w:rPr>
          <w:sz w:val="28"/>
          <w:szCs w:val="28"/>
        </w:rPr>
        <w:t xml:space="preserve"> by dimensions </w:t>
      </w:r>
    </w:p>
    <w:p w14:paraId="61343FB1" w14:textId="5E8F8763" w:rsidR="00787CEB" w:rsidRPr="006977A4" w:rsidRDefault="00787CEB" w:rsidP="00787CEB">
      <w:pPr>
        <w:rPr>
          <w:lang w:val="en-US"/>
        </w:rPr>
      </w:pPr>
    </w:p>
    <w:p w14:paraId="4349D88D" w14:textId="77777777" w:rsidR="00787CEB" w:rsidRPr="006977A4" w:rsidRDefault="00787CEB" w:rsidP="00787CEB">
      <w:pPr>
        <w:rPr>
          <w:lang w:val="en-US"/>
        </w:rPr>
      </w:pPr>
    </w:p>
    <w:tbl>
      <w:tblPr>
        <w:tblStyle w:val="12"/>
        <w:tblW w:w="9496" w:type="dxa"/>
        <w:tblLook w:val="04A0" w:firstRow="1" w:lastRow="0" w:firstColumn="1" w:lastColumn="0" w:noHBand="0" w:noVBand="1"/>
      </w:tblPr>
      <w:tblGrid>
        <w:gridCol w:w="5257"/>
        <w:gridCol w:w="1499"/>
        <w:gridCol w:w="1468"/>
        <w:gridCol w:w="1272"/>
      </w:tblGrid>
      <w:tr w:rsidR="00970BCF" w:rsidRPr="006977A4" w14:paraId="55C259A6" w14:textId="77777777" w:rsidTr="008E508E">
        <w:trPr>
          <w:trHeight w:val="551"/>
        </w:trPr>
        <w:tc>
          <w:tcPr>
            <w:tcW w:w="5257" w:type="dxa"/>
            <w:noWrap/>
            <w:hideMark/>
          </w:tcPr>
          <w:p w14:paraId="40EAC1F6" w14:textId="77777777" w:rsidR="00013923" w:rsidRPr="006977A4" w:rsidRDefault="00013923" w:rsidP="00B01F9C">
            <w:pPr>
              <w:jc w:val="both"/>
              <w:rPr>
                <w:rFonts w:ascii="Times New Roman" w:eastAsia="Times New Roman" w:hAnsi="Times New Roman" w:cs="Times New Roman"/>
                <w:sz w:val="24"/>
                <w:szCs w:val="24"/>
                <w:lang w:val="en-US" w:eastAsia="ru-RU"/>
              </w:rPr>
            </w:pPr>
            <w:bookmarkStart w:id="49" w:name="_Hlk123738635"/>
            <w:r w:rsidRPr="006977A4">
              <w:rPr>
                <w:rFonts w:ascii="Times New Roman" w:eastAsia="Times New Roman" w:hAnsi="Times New Roman" w:cs="Times New Roman"/>
                <w:sz w:val="24"/>
                <w:szCs w:val="24"/>
                <w:lang w:val="en-US" w:eastAsia="ru-RU"/>
              </w:rPr>
              <w:lastRenderedPageBreak/>
              <w:t>Dimensions</w:t>
            </w:r>
          </w:p>
        </w:tc>
        <w:tc>
          <w:tcPr>
            <w:tcW w:w="1499" w:type="dxa"/>
          </w:tcPr>
          <w:p w14:paraId="69C95F78" w14:textId="6B4FC51D"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Expectation scores</w:t>
            </w:r>
          </w:p>
        </w:tc>
        <w:tc>
          <w:tcPr>
            <w:tcW w:w="1468" w:type="dxa"/>
            <w:noWrap/>
            <w:hideMark/>
          </w:tcPr>
          <w:p w14:paraId="091FD496" w14:textId="452CFA8C"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Perception scores</w:t>
            </w:r>
          </w:p>
        </w:tc>
        <w:tc>
          <w:tcPr>
            <w:tcW w:w="1272" w:type="dxa"/>
            <w:noWrap/>
            <w:hideMark/>
          </w:tcPr>
          <w:p w14:paraId="03685CF2" w14:textId="77777777"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Gap scores</w:t>
            </w:r>
          </w:p>
        </w:tc>
      </w:tr>
      <w:tr w:rsidR="00970BCF" w:rsidRPr="006977A4" w14:paraId="31596EBF" w14:textId="77777777" w:rsidTr="008E508E">
        <w:trPr>
          <w:trHeight w:val="355"/>
        </w:trPr>
        <w:tc>
          <w:tcPr>
            <w:tcW w:w="5257" w:type="dxa"/>
            <w:noWrap/>
            <w:hideMark/>
          </w:tcPr>
          <w:p w14:paraId="1BF615D1" w14:textId="77777777" w:rsidR="00013923" w:rsidRPr="006977A4" w:rsidRDefault="00013923" w:rsidP="00B01F9C">
            <w:pPr>
              <w:jc w:val="both"/>
              <w:rPr>
                <w:rFonts w:ascii="Times New Roman" w:eastAsia="Times New Roman" w:hAnsi="Times New Roman" w:cs="Times New Roman"/>
                <w:sz w:val="24"/>
                <w:szCs w:val="24"/>
                <w:lang w:val="en-US" w:eastAsia="ru-RU"/>
              </w:rPr>
            </w:pPr>
            <w:bookmarkStart w:id="50" w:name="_Hlk66767372"/>
            <w:bookmarkEnd w:id="49"/>
            <w:r w:rsidRPr="006977A4">
              <w:rPr>
                <w:rFonts w:ascii="Times New Roman" w:eastAsia="Times New Roman" w:hAnsi="Times New Roman" w:cs="Times New Roman"/>
                <w:sz w:val="24"/>
                <w:szCs w:val="24"/>
                <w:lang w:val="en-US" w:eastAsia="ru-RU"/>
              </w:rPr>
              <w:t>Availability of Physical infrastructure (A)</w:t>
            </w:r>
          </w:p>
        </w:tc>
        <w:tc>
          <w:tcPr>
            <w:tcW w:w="1499" w:type="dxa"/>
          </w:tcPr>
          <w:p w14:paraId="2649D3AF" w14:textId="755D1DD6"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5,0</w:t>
            </w:r>
          </w:p>
        </w:tc>
        <w:tc>
          <w:tcPr>
            <w:tcW w:w="1468" w:type="dxa"/>
            <w:noWrap/>
            <w:hideMark/>
          </w:tcPr>
          <w:p w14:paraId="4AAFA49A" w14:textId="614E6954" w:rsidR="00013923" w:rsidRPr="006977A4" w:rsidRDefault="001D2C97"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w:t>
            </w:r>
            <w:r w:rsidR="00013923" w:rsidRPr="006977A4">
              <w:rPr>
                <w:rFonts w:ascii="Times New Roman" w:eastAsia="Times New Roman" w:hAnsi="Times New Roman" w:cs="Times New Roman"/>
                <w:sz w:val="24"/>
                <w:szCs w:val="24"/>
                <w:lang w:val="en-US" w:eastAsia="ru-RU"/>
              </w:rPr>
              <w:t>,5</w:t>
            </w:r>
          </w:p>
        </w:tc>
        <w:tc>
          <w:tcPr>
            <w:tcW w:w="1272" w:type="dxa"/>
            <w:noWrap/>
            <w:hideMark/>
          </w:tcPr>
          <w:p w14:paraId="7AD7515E" w14:textId="77777777"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-1,5</w:t>
            </w:r>
          </w:p>
        </w:tc>
      </w:tr>
      <w:tr w:rsidR="00970BCF" w:rsidRPr="006977A4" w14:paraId="2505A7ED" w14:textId="77777777" w:rsidTr="008E508E">
        <w:trPr>
          <w:trHeight w:val="277"/>
        </w:trPr>
        <w:tc>
          <w:tcPr>
            <w:tcW w:w="5257" w:type="dxa"/>
            <w:noWrap/>
            <w:hideMark/>
          </w:tcPr>
          <w:p w14:paraId="4EFA68EE" w14:textId="77777777"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Operations and processes (O)</w:t>
            </w:r>
          </w:p>
        </w:tc>
        <w:tc>
          <w:tcPr>
            <w:tcW w:w="1499" w:type="dxa"/>
          </w:tcPr>
          <w:p w14:paraId="41B353A1" w14:textId="104E9A59"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1468" w:type="dxa"/>
            <w:noWrap/>
            <w:hideMark/>
          </w:tcPr>
          <w:p w14:paraId="7798609A" w14:textId="794AB29E"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3,3</w:t>
            </w:r>
          </w:p>
        </w:tc>
        <w:tc>
          <w:tcPr>
            <w:tcW w:w="1272" w:type="dxa"/>
            <w:noWrap/>
            <w:hideMark/>
          </w:tcPr>
          <w:p w14:paraId="57BA66C6" w14:textId="77777777"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-1,5</w:t>
            </w:r>
          </w:p>
        </w:tc>
      </w:tr>
      <w:bookmarkEnd w:id="50"/>
      <w:tr w:rsidR="00970BCF" w:rsidRPr="006977A4" w14:paraId="44679C16" w14:textId="77777777" w:rsidTr="008E508E">
        <w:trPr>
          <w:trHeight w:val="267"/>
        </w:trPr>
        <w:tc>
          <w:tcPr>
            <w:tcW w:w="5257" w:type="dxa"/>
            <w:noWrap/>
            <w:hideMark/>
          </w:tcPr>
          <w:p w14:paraId="6507FB73" w14:textId="77777777"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 xml:space="preserve">Management-related </w:t>
            </w:r>
          </w:p>
        </w:tc>
        <w:tc>
          <w:tcPr>
            <w:tcW w:w="1499" w:type="dxa"/>
          </w:tcPr>
          <w:p w14:paraId="5CA8DA53" w14:textId="328408B2"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4,9</w:t>
            </w:r>
          </w:p>
        </w:tc>
        <w:tc>
          <w:tcPr>
            <w:tcW w:w="1468" w:type="dxa"/>
            <w:noWrap/>
            <w:hideMark/>
          </w:tcPr>
          <w:p w14:paraId="7E464822" w14:textId="179C27A0"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3,3</w:t>
            </w:r>
          </w:p>
        </w:tc>
        <w:tc>
          <w:tcPr>
            <w:tcW w:w="1272" w:type="dxa"/>
            <w:noWrap/>
            <w:hideMark/>
          </w:tcPr>
          <w:p w14:paraId="627883DD" w14:textId="77777777"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-1,6</w:t>
            </w:r>
          </w:p>
        </w:tc>
      </w:tr>
      <w:tr w:rsidR="00970BCF" w:rsidRPr="006977A4" w14:paraId="13350C51" w14:textId="77777777" w:rsidTr="008E508E">
        <w:trPr>
          <w:trHeight w:val="258"/>
        </w:trPr>
        <w:tc>
          <w:tcPr>
            <w:tcW w:w="5257" w:type="dxa"/>
            <w:noWrap/>
            <w:hideMark/>
          </w:tcPr>
          <w:p w14:paraId="55DBD9EC" w14:textId="77777777"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 xml:space="preserve">Appropriating price for the service quality </w:t>
            </w:r>
          </w:p>
        </w:tc>
        <w:tc>
          <w:tcPr>
            <w:tcW w:w="1499" w:type="dxa"/>
          </w:tcPr>
          <w:p w14:paraId="4389D346" w14:textId="0E4E6FA1"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1468" w:type="dxa"/>
            <w:noWrap/>
            <w:hideMark/>
          </w:tcPr>
          <w:p w14:paraId="6E441C15" w14:textId="54CC7AA4"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3,1</w:t>
            </w:r>
          </w:p>
        </w:tc>
        <w:tc>
          <w:tcPr>
            <w:tcW w:w="1272" w:type="dxa"/>
            <w:noWrap/>
            <w:hideMark/>
          </w:tcPr>
          <w:p w14:paraId="122792BD" w14:textId="77777777"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-1,7</w:t>
            </w:r>
          </w:p>
        </w:tc>
      </w:tr>
      <w:tr w:rsidR="00970BCF" w:rsidRPr="006977A4" w14:paraId="684D191C" w14:textId="77777777" w:rsidTr="008E508E">
        <w:trPr>
          <w:trHeight w:val="230"/>
        </w:trPr>
        <w:tc>
          <w:tcPr>
            <w:tcW w:w="5257" w:type="dxa"/>
            <w:noWrap/>
            <w:hideMark/>
          </w:tcPr>
          <w:p w14:paraId="752646FB" w14:textId="77777777"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Comprehensive use of ICT applications</w:t>
            </w:r>
          </w:p>
        </w:tc>
        <w:tc>
          <w:tcPr>
            <w:tcW w:w="1499" w:type="dxa"/>
          </w:tcPr>
          <w:p w14:paraId="1E0673EA" w14:textId="721D3A98"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4,9</w:t>
            </w:r>
          </w:p>
        </w:tc>
        <w:tc>
          <w:tcPr>
            <w:tcW w:w="1468" w:type="dxa"/>
            <w:noWrap/>
            <w:hideMark/>
          </w:tcPr>
          <w:p w14:paraId="587DF6EE" w14:textId="197AFB46"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2,7</w:t>
            </w:r>
          </w:p>
        </w:tc>
        <w:tc>
          <w:tcPr>
            <w:tcW w:w="1272" w:type="dxa"/>
            <w:noWrap/>
            <w:hideMark/>
          </w:tcPr>
          <w:p w14:paraId="33FF6832" w14:textId="77777777"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-2,3</w:t>
            </w:r>
          </w:p>
        </w:tc>
      </w:tr>
      <w:tr w:rsidR="00970BCF" w:rsidRPr="006977A4" w14:paraId="7B7A904C" w14:textId="77777777" w:rsidTr="008E508E">
        <w:trPr>
          <w:trHeight w:val="361"/>
        </w:trPr>
        <w:tc>
          <w:tcPr>
            <w:tcW w:w="5257" w:type="dxa"/>
            <w:noWrap/>
            <w:hideMark/>
          </w:tcPr>
          <w:p w14:paraId="70C923EE" w14:textId="77777777"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 xml:space="preserve">Multimodality, intermodality, value-added services </w:t>
            </w:r>
          </w:p>
        </w:tc>
        <w:tc>
          <w:tcPr>
            <w:tcW w:w="1499" w:type="dxa"/>
          </w:tcPr>
          <w:p w14:paraId="372C92D7" w14:textId="665DC184"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1468" w:type="dxa"/>
            <w:noWrap/>
            <w:hideMark/>
          </w:tcPr>
          <w:p w14:paraId="6F745CB7" w14:textId="7899966C"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3,2</w:t>
            </w:r>
          </w:p>
        </w:tc>
        <w:tc>
          <w:tcPr>
            <w:tcW w:w="1272" w:type="dxa"/>
            <w:noWrap/>
            <w:hideMark/>
          </w:tcPr>
          <w:p w14:paraId="06015084" w14:textId="77777777"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-1,6</w:t>
            </w:r>
          </w:p>
        </w:tc>
      </w:tr>
      <w:tr w:rsidR="00970BCF" w:rsidRPr="006977A4" w14:paraId="4440DEB4" w14:textId="77777777" w:rsidTr="008E508E">
        <w:trPr>
          <w:trHeight w:val="292"/>
        </w:trPr>
        <w:tc>
          <w:tcPr>
            <w:tcW w:w="5257" w:type="dxa"/>
            <w:noWrap/>
            <w:hideMark/>
          </w:tcPr>
          <w:p w14:paraId="27FEA43A" w14:textId="5EC02580"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Overall scores</w:t>
            </w:r>
          </w:p>
        </w:tc>
        <w:tc>
          <w:tcPr>
            <w:tcW w:w="1499" w:type="dxa"/>
          </w:tcPr>
          <w:p w14:paraId="4EDF92A0" w14:textId="35D5DF2A"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1468" w:type="dxa"/>
            <w:noWrap/>
            <w:hideMark/>
          </w:tcPr>
          <w:p w14:paraId="6EEF1F35" w14:textId="440A0145"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3,2</w:t>
            </w:r>
          </w:p>
        </w:tc>
        <w:tc>
          <w:tcPr>
            <w:tcW w:w="1272" w:type="dxa"/>
            <w:noWrap/>
            <w:hideMark/>
          </w:tcPr>
          <w:p w14:paraId="4F567E87" w14:textId="09F050AE" w:rsidR="00013923" w:rsidRPr="006977A4" w:rsidRDefault="00013923"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-1,7</w:t>
            </w:r>
          </w:p>
        </w:tc>
      </w:tr>
    </w:tbl>
    <w:p w14:paraId="61F4DE95" w14:textId="77777777" w:rsidR="00B513C2" w:rsidRPr="006977A4" w:rsidRDefault="00B513C2" w:rsidP="00970BCF">
      <w:pPr>
        <w:pStyle w:val="p1a"/>
        <w:spacing w:line="240" w:lineRule="auto"/>
        <w:ind w:firstLine="709"/>
        <w:rPr>
          <w:sz w:val="28"/>
          <w:szCs w:val="28"/>
        </w:rPr>
      </w:pPr>
    </w:p>
    <w:p w14:paraId="2981EACA" w14:textId="4F2C0CFF" w:rsidR="001D2C97" w:rsidRPr="006977A4" w:rsidRDefault="00D32AA0" w:rsidP="00970BCF">
      <w:pPr>
        <w:pStyle w:val="p1a"/>
        <w:spacing w:line="240" w:lineRule="auto"/>
        <w:ind w:firstLine="709"/>
        <w:rPr>
          <w:sz w:val="28"/>
          <w:szCs w:val="28"/>
        </w:rPr>
      </w:pPr>
      <w:r w:rsidRPr="006977A4">
        <w:rPr>
          <w:sz w:val="28"/>
          <w:szCs w:val="28"/>
        </w:rPr>
        <w:t>Regarding the sub-dimensions</w:t>
      </w:r>
      <w:r w:rsidR="00CC34E6" w:rsidRPr="006977A4">
        <w:rPr>
          <w:sz w:val="28"/>
          <w:szCs w:val="28"/>
        </w:rPr>
        <w:t>,</w:t>
      </w:r>
      <w:r w:rsidRPr="006977A4">
        <w:rPr>
          <w:sz w:val="28"/>
          <w:szCs w:val="28"/>
        </w:rPr>
        <w:t xml:space="preserve"> t</w:t>
      </w:r>
      <w:r w:rsidR="001D2C97" w:rsidRPr="006977A4">
        <w:rPr>
          <w:sz w:val="28"/>
          <w:szCs w:val="28"/>
        </w:rPr>
        <w:t xml:space="preserve">he </w:t>
      </w:r>
      <w:r w:rsidRPr="006977A4">
        <w:rPr>
          <w:sz w:val="28"/>
          <w:szCs w:val="28"/>
        </w:rPr>
        <w:t>higher</w:t>
      </w:r>
      <w:r w:rsidR="001D2C97" w:rsidRPr="006977A4">
        <w:rPr>
          <w:sz w:val="28"/>
          <w:szCs w:val="28"/>
        </w:rPr>
        <w:t xml:space="preserve"> gap </w:t>
      </w:r>
      <w:r w:rsidRPr="006977A4">
        <w:rPr>
          <w:sz w:val="28"/>
          <w:szCs w:val="28"/>
        </w:rPr>
        <w:t>scores</w:t>
      </w:r>
      <w:r w:rsidR="001D2C97" w:rsidRPr="006977A4">
        <w:rPr>
          <w:sz w:val="28"/>
          <w:szCs w:val="28"/>
        </w:rPr>
        <w:t xml:space="preserve"> -3.2 for Labeling, Packing, Order picking up, </w:t>
      </w:r>
      <w:r w:rsidR="00DC6A1C" w:rsidRPr="006977A4">
        <w:rPr>
          <w:sz w:val="28"/>
          <w:szCs w:val="28"/>
        </w:rPr>
        <w:t xml:space="preserve">and </w:t>
      </w:r>
      <w:r w:rsidR="001D2C97" w:rsidRPr="006977A4">
        <w:rPr>
          <w:sz w:val="28"/>
          <w:szCs w:val="28"/>
        </w:rPr>
        <w:t>Bar Coding</w:t>
      </w:r>
      <w:r w:rsidR="00DC6A1C" w:rsidRPr="006977A4">
        <w:rPr>
          <w:sz w:val="28"/>
          <w:szCs w:val="28"/>
        </w:rPr>
        <w:t xml:space="preserve">. </w:t>
      </w:r>
      <w:r w:rsidR="001D2C97" w:rsidRPr="006977A4">
        <w:rPr>
          <w:sz w:val="28"/>
          <w:szCs w:val="28"/>
        </w:rPr>
        <w:t xml:space="preserve">Custom setting </w:t>
      </w:r>
      <w:r w:rsidRPr="006977A4">
        <w:rPr>
          <w:sz w:val="28"/>
          <w:szCs w:val="28"/>
        </w:rPr>
        <w:t xml:space="preserve">-2,8 for </w:t>
      </w:r>
      <w:r w:rsidR="001D2C97" w:rsidRPr="006977A4">
        <w:rPr>
          <w:sz w:val="28"/>
          <w:szCs w:val="28"/>
        </w:rPr>
        <w:t>Transparency of shipping processes</w:t>
      </w:r>
      <w:r w:rsidRPr="006977A4">
        <w:rPr>
          <w:sz w:val="28"/>
          <w:szCs w:val="28"/>
        </w:rPr>
        <w:t xml:space="preserve">, for </w:t>
      </w:r>
      <w:r w:rsidR="001D2C97" w:rsidRPr="006977A4">
        <w:rPr>
          <w:sz w:val="28"/>
          <w:szCs w:val="28"/>
        </w:rPr>
        <w:t xml:space="preserve">Availability of control on documentation processes (custom, phytosanitary, veterinary, border, quarantine control) via </w:t>
      </w:r>
      <w:r w:rsidR="00CC34E6" w:rsidRPr="006977A4">
        <w:rPr>
          <w:sz w:val="28"/>
          <w:szCs w:val="28"/>
        </w:rPr>
        <w:t xml:space="preserve">the </w:t>
      </w:r>
      <w:r w:rsidR="001D2C97" w:rsidRPr="006977A4">
        <w:rPr>
          <w:sz w:val="28"/>
          <w:szCs w:val="28"/>
        </w:rPr>
        <w:t>corporate website or other platforms</w:t>
      </w:r>
      <w:r w:rsidRPr="006977A4">
        <w:rPr>
          <w:sz w:val="28"/>
          <w:szCs w:val="28"/>
        </w:rPr>
        <w:t xml:space="preserve">, </w:t>
      </w:r>
      <w:r w:rsidR="001D2C97" w:rsidRPr="006977A4">
        <w:rPr>
          <w:sz w:val="28"/>
          <w:szCs w:val="28"/>
        </w:rPr>
        <w:t>Additional services for cargo delivery to the final consumer</w:t>
      </w:r>
      <w:r w:rsidRPr="006977A4">
        <w:rPr>
          <w:sz w:val="28"/>
          <w:szCs w:val="28"/>
        </w:rPr>
        <w:t xml:space="preserve">, -2,6 for </w:t>
      </w:r>
      <w:r w:rsidR="001D2C97" w:rsidRPr="006977A4">
        <w:rPr>
          <w:sz w:val="28"/>
          <w:szCs w:val="28"/>
        </w:rPr>
        <w:t>Integration into a single information system of all procedures (customs, freight forwarders, port processes)</w:t>
      </w:r>
      <w:r w:rsidRPr="006977A4">
        <w:rPr>
          <w:sz w:val="28"/>
          <w:szCs w:val="28"/>
        </w:rPr>
        <w:t xml:space="preserve">, </w:t>
      </w:r>
      <w:r w:rsidR="001D2C97" w:rsidRPr="006977A4">
        <w:rPr>
          <w:sz w:val="28"/>
          <w:szCs w:val="28"/>
        </w:rPr>
        <w:t>Availability of updated information, including cargo/container photos and videos on the corporate website or other platforms</w:t>
      </w:r>
      <w:r w:rsidRPr="006977A4">
        <w:rPr>
          <w:sz w:val="28"/>
          <w:szCs w:val="28"/>
        </w:rPr>
        <w:t xml:space="preserve">, -2,4 for </w:t>
      </w:r>
      <w:r w:rsidR="001D2C97" w:rsidRPr="006977A4">
        <w:rPr>
          <w:sz w:val="28"/>
          <w:szCs w:val="28"/>
        </w:rPr>
        <w:t>Having the fixed online schedule for receiving and departing containers</w:t>
      </w:r>
      <w:r w:rsidRPr="006977A4">
        <w:rPr>
          <w:sz w:val="28"/>
          <w:szCs w:val="28"/>
        </w:rPr>
        <w:t xml:space="preserve">, </w:t>
      </w:r>
      <w:r w:rsidR="001D2C97" w:rsidRPr="006977A4">
        <w:rPr>
          <w:sz w:val="28"/>
          <w:szCs w:val="28"/>
        </w:rPr>
        <w:t>Providing a "package of services" (from customs clearance to delivery to the client)</w:t>
      </w:r>
      <w:r w:rsidRPr="006977A4">
        <w:rPr>
          <w:sz w:val="28"/>
          <w:szCs w:val="28"/>
        </w:rPr>
        <w:t xml:space="preserve">,  -2,2 for </w:t>
      </w:r>
      <w:r w:rsidR="001D2C97" w:rsidRPr="006977A4">
        <w:rPr>
          <w:sz w:val="28"/>
          <w:szCs w:val="28"/>
        </w:rPr>
        <w:t>Evaluating or assessing of customers future requirements</w:t>
      </w:r>
      <w:r w:rsidRPr="006977A4">
        <w:rPr>
          <w:sz w:val="28"/>
          <w:szCs w:val="28"/>
        </w:rPr>
        <w:t xml:space="preserve"> and  </w:t>
      </w:r>
      <w:r w:rsidR="001D2C97" w:rsidRPr="006977A4">
        <w:rPr>
          <w:sz w:val="28"/>
          <w:szCs w:val="28"/>
        </w:rPr>
        <w:t>Inclusion of the port in the international port information community</w:t>
      </w:r>
      <w:r w:rsidRPr="006977A4">
        <w:rPr>
          <w:sz w:val="28"/>
          <w:szCs w:val="28"/>
        </w:rPr>
        <w:t xml:space="preserve"> (Figure</w:t>
      </w:r>
      <w:r w:rsidR="004A4379" w:rsidRPr="006977A4">
        <w:rPr>
          <w:sz w:val="28"/>
          <w:szCs w:val="28"/>
        </w:rPr>
        <w:t xml:space="preserve"> 38</w:t>
      </w:r>
      <w:r w:rsidRPr="006977A4">
        <w:rPr>
          <w:sz w:val="28"/>
          <w:szCs w:val="28"/>
        </w:rPr>
        <w:t xml:space="preserve">). </w:t>
      </w:r>
    </w:p>
    <w:p w14:paraId="1726EC4B" w14:textId="78FBB13B" w:rsidR="0088417E" w:rsidRPr="006977A4" w:rsidRDefault="0088417E" w:rsidP="00970BCF">
      <w:pPr>
        <w:spacing w:after="0" w:line="240" w:lineRule="auto"/>
        <w:ind w:firstLine="709"/>
        <w:jc w:val="both"/>
        <w:rPr>
          <w:rFonts w:ascii="Times New Roman" w:hAnsi="Times New Roman" w:cs="Times New Roman"/>
          <w:sz w:val="28"/>
          <w:szCs w:val="28"/>
          <w:lang w:val="en-US"/>
        </w:rPr>
      </w:pPr>
    </w:p>
    <w:p w14:paraId="03F7ECBA" w14:textId="2796BB29" w:rsidR="002454A5" w:rsidRPr="006977A4" w:rsidRDefault="00B513C2" w:rsidP="00970BCF">
      <w:pPr>
        <w:spacing w:after="0" w:line="240" w:lineRule="auto"/>
        <w:ind w:firstLine="709"/>
        <w:jc w:val="both"/>
        <w:rPr>
          <w:rFonts w:ascii="Times New Roman" w:hAnsi="Times New Roman" w:cs="Times New Roman"/>
          <w:lang w:val="en-US"/>
        </w:rPr>
      </w:pPr>
      <w:r w:rsidRPr="006977A4">
        <w:rPr>
          <w:rFonts w:ascii="Times New Roman" w:hAnsi="Times New Roman" w:cs="Times New Roman"/>
          <w:noProof/>
          <w:lang w:eastAsia="ru-RU"/>
        </w:rPr>
        <w:drawing>
          <wp:inline distT="0" distB="0" distL="0" distR="0" wp14:anchorId="5C96CDE3" wp14:editId="74BC093C">
            <wp:extent cx="5280660" cy="2971800"/>
            <wp:effectExtent l="0" t="0" r="15240" b="0"/>
            <wp:docPr id="222" name="Диаграмма 2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7946B8-0D25-4D47-A1A7-B7165A6223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CD72535" w14:textId="77777777" w:rsidR="00D15FD9" w:rsidRPr="006977A4" w:rsidRDefault="00D15FD9" w:rsidP="00970BCF">
      <w:pPr>
        <w:pStyle w:val="p1a"/>
        <w:spacing w:line="240" w:lineRule="auto"/>
        <w:ind w:firstLine="709"/>
        <w:rPr>
          <w:rFonts w:eastAsiaTheme="minorHAnsi"/>
          <w:sz w:val="28"/>
          <w:szCs w:val="28"/>
        </w:rPr>
      </w:pPr>
    </w:p>
    <w:p w14:paraId="49C389E3" w14:textId="54BB22EB" w:rsidR="00614DD2" w:rsidRPr="006977A4" w:rsidRDefault="00614DD2" w:rsidP="00D15FD9">
      <w:pPr>
        <w:pStyle w:val="p1a"/>
        <w:spacing w:line="240" w:lineRule="auto"/>
        <w:ind w:firstLine="709"/>
        <w:jc w:val="center"/>
        <w:rPr>
          <w:rFonts w:eastAsiaTheme="minorHAnsi"/>
          <w:sz w:val="28"/>
          <w:szCs w:val="28"/>
        </w:rPr>
      </w:pPr>
      <w:r w:rsidRPr="006977A4">
        <w:rPr>
          <w:rFonts w:eastAsiaTheme="minorHAnsi"/>
          <w:sz w:val="28"/>
          <w:szCs w:val="28"/>
        </w:rPr>
        <w:t>Figure</w:t>
      </w:r>
      <w:r w:rsidR="004A4379" w:rsidRPr="006977A4">
        <w:rPr>
          <w:rFonts w:eastAsiaTheme="minorHAnsi"/>
          <w:sz w:val="28"/>
          <w:szCs w:val="28"/>
        </w:rPr>
        <w:t xml:space="preserve"> 38</w:t>
      </w:r>
      <w:r w:rsidR="00CB45AB" w:rsidRPr="006977A4">
        <w:rPr>
          <w:rFonts w:eastAsiaTheme="minorHAnsi"/>
          <w:sz w:val="28"/>
          <w:szCs w:val="28"/>
        </w:rPr>
        <w:t xml:space="preserve"> – </w:t>
      </w:r>
      <w:r w:rsidRPr="006977A4">
        <w:rPr>
          <w:rFonts w:eastAsiaTheme="minorHAnsi"/>
          <w:sz w:val="28"/>
          <w:szCs w:val="28"/>
        </w:rPr>
        <w:t xml:space="preserve">Service quality expectation and </w:t>
      </w:r>
      <w:r w:rsidR="00DC6A1C" w:rsidRPr="006977A4">
        <w:rPr>
          <w:rFonts w:eastAsiaTheme="minorHAnsi"/>
          <w:sz w:val="28"/>
          <w:szCs w:val="28"/>
        </w:rPr>
        <w:t>average perception</w:t>
      </w:r>
      <w:r w:rsidRPr="006977A4">
        <w:rPr>
          <w:rFonts w:eastAsiaTheme="minorHAnsi"/>
          <w:sz w:val="28"/>
          <w:szCs w:val="28"/>
        </w:rPr>
        <w:t xml:space="preserve"> scores for each </w:t>
      </w:r>
      <w:r w:rsidR="00754B97" w:rsidRPr="006977A4">
        <w:rPr>
          <w:rFonts w:eastAsiaTheme="minorHAnsi"/>
          <w:sz w:val="28"/>
          <w:szCs w:val="28"/>
        </w:rPr>
        <w:t>sub-</w:t>
      </w:r>
      <w:r w:rsidRPr="006977A4">
        <w:rPr>
          <w:rFonts w:eastAsiaTheme="minorHAnsi"/>
          <w:sz w:val="28"/>
          <w:szCs w:val="28"/>
        </w:rPr>
        <w:t>dimension</w:t>
      </w:r>
    </w:p>
    <w:p w14:paraId="3DB63787" w14:textId="77777777" w:rsidR="004A4379" w:rsidRPr="006977A4" w:rsidRDefault="004A4379" w:rsidP="00970BCF">
      <w:pPr>
        <w:spacing w:after="0" w:line="240" w:lineRule="auto"/>
        <w:ind w:firstLine="709"/>
        <w:jc w:val="both"/>
        <w:rPr>
          <w:rFonts w:ascii="Times New Roman" w:hAnsi="Times New Roman" w:cs="Times New Roman"/>
          <w:lang w:val="en-US"/>
        </w:rPr>
      </w:pPr>
      <w:r w:rsidRPr="006977A4">
        <w:rPr>
          <w:rFonts w:ascii="Times New Roman" w:hAnsi="Times New Roman" w:cs="Times New Roman"/>
          <w:bCs/>
          <w:sz w:val="24"/>
          <w:szCs w:val="24"/>
          <w:lang w:val="en-US"/>
        </w:rPr>
        <w:t>Note: Compiled by the author based on own research</w:t>
      </w:r>
    </w:p>
    <w:p w14:paraId="6083B22C" w14:textId="328D3FE8" w:rsidR="00D32AA0" w:rsidRPr="006977A4" w:rsidRDefault="00D32AA0" w:rsidP="00970BCF">
      <w:pPr>
        <w:pStyle w:val="p1a"/>
        <w:spacing w:line="240" w:lineRule="auto"/>
        <w:ind w:firstLine="709"/>
        <w:rPr>
          <w:sz w:val="28"/>
          <w:szCs w:val="28"/>
        </w:rPr>
      </w:pPr>
    </w:p>
    <w:p w14:paraId="2B8B5AF5" w14:textId="5D97D1CA" w:rsidR="00D32AA0" w:rsidRPr="006977A4" w:rsidRDefault="00DD6FB6"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results show </w:t>
      </w:r>
      <w:r w:rsidR="00DC6A1C" w:rsidRPr="006977A4">
        <w:rPr>
          <w:rFonts w:ascii="Times New Roman" w:hAnsi="Times New Roman" w:cs="Times New Roman"/>
          <w:sz w:val="28"/>
          <w:szCs w:val="28"/>
          <w:lang w:val="en-US"/>
        </w:rPr>
        <w:t>a</w:t>
      </w:r>
      <w:r w:rsidRPr="006977A4">
        <w:rPr>
          <w:rFonts w:ascii="Times New Roman" w:hAnsi="Times New Roman" w:cs="Times New Roman"/>
          <w:sz w:val="28"/>
          <w:szCs w:val="28"/>
          <w:lang w:val="en-US"/>
        </w:rPr>
        <w:t xml:space="preserve"> low gap score </w:t>
      </w:r>
      <w:r w:rsidR="00DC6A1C" w:rsidRPr="006977A4">
        <w:rPr>
          <w:rFonts w:ascii="Times New Roman" w:hAnsi="Times New Roman" w:cs="Times New Roman"/>
          <w:sz w:val="28"/>
          <w:szCs w:val="28"/>
          <w:lang w:val="en-US"/>
        </w:rPr>
        <w:t xml:space="preserve">of </w:t>
      </w:r>
      <w:r w:rsidRPr="006977A4">
        <w:rPr>
          <w:rFonts w:ascii="Times New Roman" w:hAnsi="Times New Roman" w:cs="Times New Roman"/>
          <w:sz w:val="28"/>
          <w:szCs w:val="28"/>
          <w:lang w:val="en-US"/>
        </w:rPr>
        <w:t xml:space="preserve">-1 for sub-dimensions for </w:t>
      </w:r>
      <w:r w:rsidR="00D32AA0" w:rsidRPr="006977A4">
        <w:rPr>
          <w:rFonts w:ascii="Times New Roman" w:hAnsi="Times New Roman" w:cs="Times New Roman"/>
          <w:sz w:val="28"/>
          <w:szCs w:val="28"/>
          <w:lang w:val="en-US"/>
        </w:rPr>
        <w:t xml:space="preserve">Availability of Material handling </w:t>
      </w:r>
      <w:r w:rsidR="00CC34E6" w:rsidRPr="006977A4">
        <w:rPr>
          <w:rFonts w:ascii="Times New Roman" w:hAnsi="Times New Roman" w:cs="Times New Roman"/>
          <w:sz w:val="28"/>
          <w:szCs w:val="28"/>
          <w:lang w:val="en-US"/>
        </w:rPr>
        <w:t>types of equipment</w:t>
      </w:r>
      <w:r w:rsidR="00D32AA0" w:rsidRPr="006977A4">
        <w:rPr>
          <w:rFonts w:ascii="Times New Roman" w:hAnsi="Times New Roman" w:cs="Times New Roman"/>
          <w:sz w:val="28"/>
          <w:szCs w:val="28"/>
          <w:lang w:val="en-US"/>
        </w:rPr>
        <w:t xml:space="preserve"> (gantry cranes, reach stackers, stackers, </w:t>
      </w:r>
      <w:r w:rsidR="00D32AA0" w:rsidRPr="006977A4">
        <w:rPr>
          <w:rFonts w:ascii="Times New Roman" w:hAnsi="Times New Roman" w:cs="Times New Roman"/>
          <w:sz w:val="28"/>
          <w:szCs w:val="28"/>
          <w:lang w:val="en-US"/>
        </w:rPr>
        <w:lastRenderedPageBreak/>
        <w:t>forklifts, etc.)</w:t>
      </w:r>
      <w:r w:rsidRPr="006977A4">
        <w:rPr>
          <w:rFonts w:ascii="Times New Roman" w:hAnsi="Times New Roman" w:cs="Times New Roman"/>
          <w:sz w:val="28"/>
          <w:szCs w:val="28"/>
          <w:lang w:val="en-US"/>
        </w:rPr>
        <w:t xml:space="preserve">, </w:t>
      </w:r>
      <w:r w:rsidR="00D32AA0" w:rsidRPr="006977A4">
        <w:rPr>
          <w:rFonts w:ascii="Times New Roman" w:hAnsi="Times New Roman" w:cs="Times New Roman"/>
          <w:sz w:val="28"/>
          <w:szCs w:val="28"/>
          <w:lang w:val="en-US"/>
        </w:rPr>
        <w:t>Ease of ordering procedure</w:t>
      </w:r>
      <w:r w:rsidRPr="006977A4">
        <w:rPr>
          <w:rFonts w:ascii="Times New Roman" w:hAnsi="Times New Roman" w:cs="Times New Roman"/>
          <w:sz w:val="28"/>
          <w:szCs w:val="28"/>
          <w:lang w:val="en-US"/>
        </w:rPr>
        <w:t xml:space="preserve">s, </w:t>
      </w:r>
      <w:r w:rsidR="00D32AA0" w:rsidRPr="006977A4">
        <w:rPr>
          <w:rFonts w:ascii="Times New Roman" w:hAnsi="Times New Roman" w:cs="Times New Roman"/>
          <w:sz w:val="28"/>
          <w:szCs w:val="28"/>
          <w:lang w:val="en-US"/>
        </w:rPr>
        <w:t>Custom control convenience (phytosanitary, veterinary, border, quarantine controls)</w:t>
      </w:r>
      <w:r w:rsidRPr="006977A4">
        <w:rPr>
          <w:rFonts w:ascii="Times New Roman" w:hAnsi="Times New Roman" w:cs="Times New Roman"/>
          <w:sz w:val="28"/>
          <w:szCs w:val="28"/>
          <w:lang w:val="en-US"/>
        </w:rPr>
        <w:t xml:space="preserve">, </w:t>
      </w:r>
      <w:r w:rsidR="00D32AA0" w:rsidRPr="006977A4">
        <w:rPr>
          <w:rFonts w:ascii="Times New Roman" w:hAnsi="Times New Roman" w:cs="Times New Roman"/>
          <w:sz w:val="28"/>
          <w:szCs w:val="28"/>
          <w:lang w:val="en-US"/>
        </w:rPr>
        <w:t>Quick of loading/unloading processes</w:t>
      </w:r>
      <w:r w:rsidRPr="006977A4">
        <w:rPr>
          <w:rFonts w:ascii="Times New Roman" w:hAnsi="Times New Roman" w:cs="Times New Roman"/>
          <w:sz w:val="28"/>
          <w:szCs w:val="28"/>
          <w:lang w:val="en-US"/>
        </w:rPr>
        <w:t xml:space="preserve">, </w:t>
      </w:r>
      <w:r w:rsidR="00D32AA0" w:rsidRPr="006977A4">
        <w:rPr>
          <w:rFonts w:ascii="Times New Roman" w:hAnsi="Times New Roman" w:cs="Times New Roman"/>
          <w:sz w:val="28"/>
          <w:szCs w:val="28"/>
          <w:lang w:val="en-US"/>
        </w:rPr>
        <w:t>Connection to primary to regional transport and logistics terminals/centers</w:t>
      </w:r>
      <w:r w:rsidRPr="006977A4">
        <w:rPr>
          <w:rFonts w:ascii="Times New Roman" w:hAnsi="Times New Roman" w:cs="Times New Roman"/>
          <w:sz w:val="28"/>
          <w:szCs w:val="28"/>
          <w:lang w:val="en-US"/>
        </w:rPr>
        <w:t xml:space="preserve">, </w:t>
      </w:r>
      <w:r w:rsidR="00D32AA0" w:rsidRPr="006977A4">
        <w:rPr>
          <w:rFonts w:ascii="Times New Roman" w:hAnsi="Times New Roman" w:cs="Times New Roman"/>
          <w:sz w:val="28"/>
          <w:szCs w:val="28"/>
          <w:lang w:val="en-US"/>
        </w:rPr>
        <w:t>Safety of operations/procedures</w:t>
      </w:r>
      <w:r w:rsidRPr="006977A4">
        <w:rPr>
          <w:rFonts w:ascii="Times New Roman" w:hAnsi="Times New Roman" w:cs="Times New Roman"/>
          <w:sz w:val="28"/>
          <w:szCs w:val="28"/>
          <w:lang w:val="en-US"/>
        </w:rPr>
        <w:t xml:space="preserve">, - 0,6 for </w:t>
      </w:r>
      <w:r w:rsidR="00D32AA0" w:rsidRPr="006977A4">
        <w:rPr>
          <w:rFonts w:ascii="Times New Roman" w:hAnsi="Times New Roman" w:cs="Times New Roman"/>
          <w:sz w:val="28"/>
          <w:szCs w:val="28"/>
          <w:lang w:val="en-US"/>
        </w:rPr>
        <w:t>Connection and distance to primary motor-way network</w:t>
      </w:r>
      <w:r w:rsidRPr="006977A4">
        <w:rPr>
          <w:rFonts w:ascii="Times New Roman" w:hAnsi="Times New Roman" w:cs="Times New Roman"/>
          <w:sz w:val="28"/>
          <w:szCs w:val="28"/>
          <w:lang w:val="en-US"/>
        </w:rPr>
        <w:t xml:space="preserve">.  0,0 </w:t>
      </w:r>
      <w:r w:rsidR="00CC34E6" w:rsidRPr="006977A4">
        <w:rPr>
          <w:rFonts w:ascii="Times New Roman" w:hAnsi="Times New Roman" w:cs="Times New Roman"/>
          <w:sz w:val="28"/>
          <w:szCs w:val="28"/>
          <w:lang w:val="en-US"/>
        </w:rPr>
        <w:t xml:space="preserve">- </w:t>
      </w:r>
      <w:r w:rsidR="00D32AA0" w:rsidRPr="006977A4">
        <w:rPr>
          <w:rFonts w:ascii="Times New Roman" w:hAnsi="Times New Roman" w:cs="Times New Roman"/>
          <w:sz w:val="28"/>
          <w:szCs w:val="28"/>
          <w:lang w:val="en-US"/>
        </w:rPr>
        <w:t xml:space="preserve">Connection and distance to </w:t>
      </w:r>
      <w:r w:rsidR="00CC34E6" w:rsidRPr="006977A4">
        <w:rPr>
          <w:rFonts w:ascii="Times New Roman" w:hAnsi="Times New Roman" w:cs="Times New Roman"/>
          <w:sz w:val="28"/>
          <w:szCs w:val="28"/>
          <w:lang w:val="en-US"/>
        </w:rPr>
        <w:t xml:space="preserve">the </w:t>
      </w:r>
      <w:r w:rsidR="00D32AA0" w:rsidRPr="006977A4">
        <w:rPr>
          <w:rFonts w:ascii="Times New Roman" w:hAnsi="Times New Roman" w:cs="Times New Roman"/>
          <w:sz w:val="28"/>
          <w:szCs w:val="28"/>
          <w:lang w:val="en-US"/>
        </w:rPr>
        <w:t>primary railway network</w:t>
      </w:r>
      <w:r w:rsidRPr="006977A4">
        <w:rPr>
          <w:rFonts w:ascii="Times New Roman" w:hAnsi="Times New Roman" w:cs="Times New Roman"/>
          <w:sz w:val="28"/>
          <w:szCs w:val="28"/>
          <w:lang w:val="en-US"/>
        </w:rPr>
        <w:t xml:space="preserve">. </w:t>
      </w:r>
    </w:p>
    <w:p w14:paraId="20B0F269" w14:textId="77777777" w:rsidR="00DD6FB6" w:rsidRPr="006977A4" w:rsidRDefault="00DD6FB6" w:rsidP="00970BCF">
      <w:pPr>
        <w:spacing w:after="0" w:line="240" w:lineRule="auto"/>
        <w:ind w:firstLine="709"/>
        <w:jc w:val="both"/>
        <w:rPr>
          <w:rFonts w:ascii="Times New Roman" w:eastAsia="Times New Roman" w:hAnsi="Times New Roman" w:cs="Times New Roman"/>
          <w:sz w:val="28"/>
          <w:szCs w:val="28"/>
          <w:lang w:val="en-US"/>
        </w:rPr>
      </w:pPr>
    </w:p>
    <w:p w14:paraId="0655E4E1" w14:textId="716A9698" w:rsidR="00D32AA0" w:rsidRPr="006977A4" w:rsidRDefault="00D32AA0" w:rsidP="00970BCF">
      <w:pPr>
        <w:spacing w:after="0" w:line="240" w:lineRule="auto"/>
        <w:ind w:firstLine="709"/>
        <w:jc w:val="both"/>
        <w:rPr>
          <w:rFonts w:ascii="Times New Roman" w:eastAsia="Times New Roman" w:hAnsi="Times New Roman" w:cs="Times New Roman"/>
          <w:sz w:val="28"/>
          <w:szCs w:val="28"/>
          <w:lang w:val="en-US"/>
        </w:rPr>
      </w:pPr>
      <w:r w:rsidRPr="006977A4">
        <w:rPr>
          <w:rFonts w:ascii="Times New Roman" w:eastAsia="Times New Roman" w:hAnsi="Times New Roman" w:cs="Times New Roman"/>
          <w:sz w:val="28"/>
          <w:szCs w:val="28"/>
          <w:lang w:val="en-US"/>
        </w:rPr>
        <w:t>Table</w:t>
      </w:r>
      <w:r w:rsidR="006B077A" w:rsidRPr="006977A4">
        <w:rPr>
          <w:rFonts w:ascii="Times New Roman" w:eastAsia="Times New Roman" w:hAnsi="Times New Roman" w:cs="Times New Roman"/>
          <w:sz w:val="28"/>
          <w:szCs w:val="28"/>
          <w:lang w:val="en-US"/>
        </w:rPr>
        <w:t xml:space="preserve"> </w:t>
      </w:r>
      <w:r w:rsidR="008E508E" w:rsidRPr="006977A4">
        <w:rPr>
          <w:rFonts w:ascii="Times New Roman" w:eastAsia="Times New Roman" w:hAnsi="Times New Roman" w:cs="Times New Roman"/>
          <w:sz w:val="28"/>
          <w:szCs w:val="28"/>
          <w:lang w:val="en-US"/>
        </w:rPr>
        <w:t>2</w:t>
      </w:r>
      <w:r w:rsidR="00CD0AF5" w:rsidRPr="006977A4">
        <w:rPr>
          <w:rFonts w:ascii="Times New Roman" w:eastAsia="Times New Roman" w:hAnsi="Times New Roman" w:cs="Times New Roman"/>
          <w:sz w:val="28"/>
          <w:szCs w:val="28"/>
          <w:lang w:val="en-US"/>
        </w:rPr>
        <w:t>8</w:t>
      </w:r>
      <w:r w:rsidRPr="006977A4">
        <w:rPr>
          <w:rFonts w:ascii="Times New Roman" w:eastAsia="Times New Roman" w:hAnsi="Times New Roman" w:cs="Times New Roman"/>
          <w:sz w:val="28"/>
          <w:szCs w:val="28"/>
          <w:lang w:val="en-US"/>
        </w:rPr>
        <w:t xml:space="preserve"> – Service quality expectation and </w:t>
      </w:r>
      <w:r w:rsidR="00DC6A1C" w:rsidRPr="006977A4">
        <w:rPr>
          <w:rFonts w:ascii="Times New Roman" w:eastAsia="Times New Roman" w:hAnsi="Times New Roman" w:cs="Times New Roman"/>
          <w:sz w:val="28"/>
          <w:szCs w:val="28"/>
          <w:lang w:val="en-US"/>
        </w:rPr>
        <w:t>average perception</w:t>
      </w:r>
      <w:r w:rsidRPr="006977A4">
        <w:rPr>
          <w:rFonts w:ascii="Times New Roman" w:eastAsia="Times New Roman" w:hAnsi="Times New Roman" w:cs="Times New Roman"/>
          <w:sz w:val="28"/>
          <w:szCs w:val="28"/>
          <w:lang w:val="en-US"/>
        </w:rPr>
        <w:t xml:space="preserve"> scores by sub-dimensions</w:t>
      </w:r>
    </w:p>
    <w:tbl>
      <w:tblPr>
        <w:tblStyle w:val="12"/>
        <w:tblW w:w="9351" w:type="dxa"/>
        <w:tblLook w:val="04A0" w:firstRow="1" w:lastRow="0" w:firstColumn="1" w:lastColumn="0" w:noHBand="0" w:noVBand="1"/>
      </w:tblPr>
      <w:tblGrid>
        <w:gridCol w:w="2830"/>
        <w:gridCol w:w="2410"/>
        <w:gridCol w:w="2126"/>
        <w:gridCol w:w="1985"/>
      </w:tblGrid>
      <w:tr w:rsidR="00787CEB" w:rsidRPr="006977A4" w14:paraId="2C7B866C" w14:textId="77777777" w:rsidTr="00787CEB">
        <w:trPr>
          <w:trHeight w:val="288"/>
        </w:trPr>
        <w:tc>
          <w:tcPr>
            <w:tcW w:w="2830" w:type="dxa"/>
            <w:noWrap/>
            <w:hideMark/>
          </w:tcPr>
          <w:p w14:paraId="02FE5E1B" w14:textId="25ACC8D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Sub-dimensions</w:t>
            </w:r>
          </w:p>
        </w:tc>
        <w:tc>
          <w:tcPr>
            <w:tcW w:w="2410" w:type="dxa"/>
            <w:noWrap/>
            <w:hideMark/>
          </w:tcPr>
          <w:p w14:paraId="35E3D954" w14:textId="40867081"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 xml:space="preserve">Expectation dimensions </w:t>
            </w:r>
          </w:p>
        </w:tc>
        <w:tc>
          <w:tcPr>
            <w:tcW w:w="2126" w:type="dxa"/>
            <w:noWrap/>
            <w:hideMark/>
          </w:tcPr>
          <w:p w14:paraId="01154968"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Perception dimensions</w:t>
            </w:r>
          </w:p>
        </w:tc>
        <w:tc>
          <w:tcPr>
            <w:tcW w:w="1985" w:type="dxa"/>
            <w:noWrap/>
            <w:hideMark/>
          </w:tcPr>
          <w:p w14:paraId="28ADBEC0"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Gap scores</w:t>
            </w:r>
          </w:p>
        </w:tc>
      </w:tr>
      <w:tr w:rsidR="00787CEB" w:rsidRPr="006977A4" w14:paraId="1B625672" w14:textId="77777777" w:rsidTr="00787CEB">
        <w:trPr>
          <w:trHeight w:val="288"/>
        </w:trPr>
        <w:tc>
          <w:tcPr>
            <w:tcW w:w="2830" w:type="dxa"/>
            <w:noWrap/>
            <w:hideMark/>
          </w:tcPr>
          <w:p w14:paraId="34806B64"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I1</w:t>
            </w:r>
          </w:p>
        </w:tc>
        <w:tc>
          <w:tcPr>
            <w:tcW w:w="2410" w:type="dxa"/>
            <w:noWrap/>
            <w:hideMark/>
          </w:tcPr>
          <w:p w14:paraId="70E13A25"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w:t>
            </w:r>
          </w:p>
        </w:tc>
        <w:tc>
          <w:tcPr>
            <w:tcW w:w="2126" w:type="dxa"/>
            <w:noWrap/>
            <w:hideMark/>
          </w:tcPr>
          <w:p w14:paraId="0B80A31E"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3,2</w:t>
            </w:r>
          </w:p>
        </w:tc>
        <w:tc>
          <w:tcPr>
            <w:tcW w:w="1985" w:type="dxa"/>
            <w:noWrap/>
            <w:hideMark/>
          </w:tcPr>
          <w:p w14:paraId="60FE6B2C"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-1,8</w:t>
            </w:r>
          </w:p>
        </w:tc>
      </w:tr>
      <w:tr w:rsidR="00787CEB" w:rsidRPr="006977A4" w14:paraId="6ACBA86F" w14:textId="77777777" w:rsidTr="00787CEB">
        <w:trPr>
          <w:trHeight w:val="288"/>
        </w:trPr>
        <w:tc>
          <w:tcPr>
            <w:tcW w:w="2830" w:type="dxa"/>
            <w:noWrap/>
            <w:hideMark/>
          </w:tcPr>
          <w:p w14:paraId="269B16A0"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I2</w:t>
            </w:r>
          </w:p>
        </w:tc>
        <w:tc>
          <w:tcPr>
            <w:tcW w:w="2410" w:type="dxa"/>
            <w:noWrap/>
            <w:hideMark/>
          </w:tcPr>
          <w:p w14:paraId="278226EE"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w:t>
            </w:r>
          </w:p>
        </w:tc>
        <w:tc>
          <w:tcPr>
            <w:tcW w:w="2126" w:type="dxa"/>
            <w:noWrap/>
            <w:hideMark/>
          </w:tcPr>
          <w:p w14:paraId="471C48A2"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3,2</w:t>
            </w:r>
          </w:p>
        </w:tc>
        <w:tc>
          <w:tcPr>
            <w:tcW w:w="1985" w:type="dxa"/>
            <w:noWrap/>
            <w:hideMark/>
          </w:tcPr>
          <w:p w14:paraId="231B5654"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-1,8</w:t>
            </w:r>
          </w:p>
        </w:tc>
      </w:tr>
      <w:tr w:rsidR="00787CEB" w:rsidRPr="006977A4" w14:paraId="3BE195CD" w14:textId="77777777" w:rsidTr="00787CEB">
        <w:trPr>
          <w:trHeight w:val="288"/>
        </w:trPr>
        <w:tc>
          <w:tcPr>
            <w:tcW w:w="2830" w:type="dxa"/>
            <w:noWrap/>
            <w:hideMark/>
          </w:tcPr>
          <w:p w14:paraId="220994F3"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I3</w:t>
            </w:r>
          </w:p>
        </w:tc>
        <w:tc>
          <w:tcPr>
            <w:tcW w:w="2410" w:type="dxa"/>
            <w:noWrap/>
            <w:hideMark/>
          </w:tcPr>
          <w:p w14:paraId="00D5DB3C"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274837BC"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3,8</w:t>
            </w:r>
          </w:p>
        </w:tc>
        <w:tc>
          <w:tcPr>
            <w:tcW w:w="1985" w:type="dxa"/>
            <w:noWrap/>
            <w:hideMark/>
          </w:tcPr>
          <w:p w14:paraId="188EDDD9"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w:t>
            </w:r>
          </w:p>
        </w:tc>
      </w:tr>
      <w:tr w:rsidR="00787CEB" w:rsidRPr="006977A4" w14:paraId="5B4EB785" w14:textId="77777777" w:rsidTr="00787CEB">
        <w:trPr>
          <w:trHeight w:val="288"/>
        </w:trPr>
        <w:tc>
          <w:tcPr>
            <w:tcW w:w="2830" w:type="dxa"/>
            <w:noWrap/>
            <w:hideMark/>
          </w:tcPr>
          <w:p w14:paraId="583CB200"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OP1</w:t>
            </w:r>
          </w:p>
        </w:tc>
        <w:tc>
          <w:tcPr>
            <w:tcW w:w="2410" w:type="dxa"/>
            <w:noWrap/>
            <w:hideMark/>
          </w:tcPr>
          <w:p w14:paraId="3CBDB9AA"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55888BAB"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3,8</w:t>
            </w:r>
          </w:p>
        </w:tc>
        <w:tc>
          <w:tcPr>
            <w:tcW w:w="1985" w:type="dxa"/>
            <w:noWrap/>
            <w:hideMark/>
          </w:tcPr>
          <w:p w14:paraId="726301F3"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w:t>
            </w:r>
          </w:p>
        </w:tc>
      </w:tr>
      <w:tr w:rsidR="00787CEB" w:rsidRPr="006977A4" w14:paraId="6EA67851" w14:textId="77777777" w:rsidTr="00787CEB">
        <w:trPr>
          <w:trHeight w:val="288"/>
        </w:trPr>
        <w:tc>
          <w:tcPr>
            <w:tcW w:w="2830" w:type="dxa"/>
            <w:noWrap/>
            <w:hideMark/>
          </w:tcPr>
          <w:p w14:paraId="75E3470C"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OP2</w:t>
            </w:r>
          </w:p>
        </w:tc>
        <w:tc>
          <w:tcPr>
            <w:tcW w:w="2410" w:type="dxa"/>
            <w:noWrap/>
            <w:hideMark/>
          </w:tcPr>
          <w:p w14:paraId="76FE51BE"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1592D5AB"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3,8</w:t>
            </w:r>
          </w:p>
        </w:tc>
        <w:tc>
          <w:tcPr>
            <w:tcW w:w="1985" w:type="dxa"/>
            <w:noWrap/>
            <w:hideMark/>
          </w:tcPr>
          <w:p w14:paraId="3D1BCD79"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w:t>
            </w:r>
          </w:p>
        </w:tc>
      </w:tr>
      <w:tr w:rsidR="00787CEB" w:rsidRPr="006977A4" w14:paraId="16692EAB" w14:textId="77777777" w:rsidTr="00787CEB">
        <w:trPr>
          <w:trHeight w:val="288"/>
        </w:trPr>
        <w:tc>
          <w:tcPr>
            <w:tcW w:w="2830" w:type="dxa"/>
            <w:noWrap/>
            <w:hideMark/>
          </w:tcPr>
          <w:p w14:paraId="0362A1B5"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OP3</w:t>
            </w:r>
          </w:p>
        </w:tc>
        <w:tc>
          <w:tcPr>
            <w:tcW w:w="2410" w:type="dxa"/>
            <w:noWrap/>
            <w:hideMark/>
          </w:tcPr>
          <w:p w14:paraId="79D67CFB"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3485B17B"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3,2</w:t>
            </w:r>
          </w:p>
        </w:tc>
        <w:tc>
          <w:tcPr>
            <w:tcW w:w="1985" w:type="dxa"/>
            <w:noWrap/>
            <w:hideMark/>
          </w:tcPr>
          <w:p w14:paraId="07F67EC0"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-1,6</w:t>
            </w:r>
          </w:p>
        </w:tc>
      </w:tr>
      <w:tr w:rsidR="00787CEB" w:rsidRPr="006977A4" w14:paraId="2FB73285" w14:textId="77777777" w:rsidTr="00787CEB">
        <w:trPr>
          <w:trHeight w:val="288"/>
        </w:trPr>
        <w:tc>
          <w:tcPr>
            <w:tcW w:w="2830" w:type="dxa"/>
            <w:noWrap/>
            <w:hideMark/>
          </w:tcPr>
          <w:p w14:paraId="5C302252"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OP4</w:t>
            </w:r>
          </w:p>
        </w:tc>
        <w:tc>
          <w:tcPr>
            <w:tcW w:w="2410" w:type="dxa"/>
            <w:noWrap/>
            <w:hideMark/>
          </w:tcPr>
          <w:p w14:paraId="7B8D8AEB"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w:t>
            </w:r>
          </w:p>
        </w:tc>
        <w:tc>
          <w:tcPr>
            <w:tcW w:w="2126" w:type="dxa"/>
            <w:noWrap/>
            <w:hideMark/>
          </w:tcPr>
          <w:p w14:paraId="00175681"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2,2</w:t>
            </w:r>
          </w:p>
        </w:tc>
        <w:tc>
          <w:tcPr>
            <w:tcW w:w="1985" w:type="dxa"/>
            <w:noWrap/>
            <w:hideMark/>
          </w:tcPr>
          <w:p w14:paraId="1A5E5387"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-2,8</w:t>
            </w:r>
          </w:p>
        </w:tc>
      </w:tr>
      <w:tr w:rsidR="00787CEB" w:rsidRPr="006977A4" w14:paraId="59CC99DD" w14:textId="77777777" w:rsidTr="00787CEB">
        <w:trPr>
          <w:trHeight w:val="288"/>
        </w:trPr>
        <w:tc>
          <w:tcPr>
            <w:tcW w:w="2830" w:type="dxa"/>
            <w:noWrap/>
            <w:hideMark/>
          </w:tcPr>
          <w:p w14:paraId="2219DC99"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OP5</w:t>
            </w:r>
          </w:p>
        </w:tc>
        <w:tc>
          <w:tcPr>
            <w:tcW w:w="2410" w:type="dxa"/>
            <w:noWrap/>
            <w:hideMark/>
          </w:tcPr>
          <w:p w14:paraId="442CF846"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0C3D7591"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3,2</w:t>
            </w:r>
          </w:p>
        </w:tc>
        <w:tc>
          <w:tcPr>
            <w:tcW w:w="1985" w:type="dxa"/>
            <w:noWrap/>
            <w:hideMark/>
          </w:tcPr>
          <w:p w14:paraId="2CD3F0E0"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-1,6</w:t>
            </w:r>
          </w:p>
        </w:tc>
      </w:tr>
      <w:tr w:rsidR="00787CEB" w:rsidRPr="006977A4" w14:paraId="7F085DD5" w14:textId="77777777" w:rsidTr="00787CEB">
        <w:trPr>
          <w:trHeight w:val="288"/>
        </w:trPr>
        <w:tc>
          <w:tcPr>
            <w:tcW w:w="2830" w:type="dxa"/>
            <w:noWrap/>
            <w:hideMark/>
          </w:tcPr>
          <w:p w14:paraId="1937A0FC"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OP6</w:t>
            </w:r>
          </w:p>
        </w:tc>
        <w:tc>
          <w:tcPr>
            <w:tcW w:w="2410" w:type="dxa"/>
            <w:noWrap/>
            <w:hideMark/>
          </w:tcPr>
          <w:p w14:paraId="37669807"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4,6</w:t>
            </w:r>
          </w:p>
        </w:tc>
        <w:tc>
          <w:tcPr>
            <w:tcW w:w="2126" w:type="dxa"/>
            <w:noWrap/>
            <w:hideMark/>
          </w:tcPr>
          <w:p w14:paraId="75E302F5"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3,6</w:t>
            </w:r>
          </w:p>
        </w:tc>
        <w:tc>
          <w:tcPr>
            <w:tcW w:w="1985" w:type="dxa"/>
            <w:noWrap/>
            <w:hideMark/>
          </w:tcPr>
          <w:p w14:paraId="20F5569C"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w:t>
            </w:r>
          </w:p>
        </w:tc>
      </w:tr>
      <w:tr w:rsidR="00787CEB" w:rsidRPr="006977A4" w14:paraId="4B996F08" w14:textId="77777777" w:rsidTr="00787CEB">
        <w:trPr>
          <w:trHeight w:val="288"/>
        </w:trPr>
        <w:tc>
          <w:tcPr>
            <w:tcW w:w="2830" w:type="dxa"/>
            <w:noWrap/>
            <w:hideMark/>
          </w:tcPr>
          <w:p w14:paraId="7F04B94C"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OP7</w:t>
            </w:r>
          </w:p>
        </w:tc>
        <w:tc>
          <w:tcPr>
            <w:tcW w:w="2410" w:type="dxa"/>
            <w:noWrap/>
            <w:hideMark/>
          </w:tcPr>
          <w:p w14:paraId="515D25CA"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7D7F9B02"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w:t>
            </w:r>
          </w:p>
        </w:tc>
        <w:tc>
          <w:tcPr>
            <w:tcW w:w="1985" w:type="dxa"/>
            <w:noWrap/>
            <w:hideMark/>
          </w:tcPr>
          <w:p w14:paraId="236A99C2"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-1,8</w:t>
            </w:r>
          </w:p>
        </w:tc>
      </w:tr>
      <w:tr w:rsidR="00787CEB" w:rsidRPr="006977A4" w14:paraId="32333357" w14:textId="77777777" w:rsidTr="00787CEB">
        <w:trPr>
          <w:trHeight w:val="288"/>
        </w:trPr>
        <w:tc>
          <w:tcPr>
            <w:tcW w:w="2830" w:type="dxa"/>
            <w:noWrap/>
            <w:hideMark/>
          </w:tcPr>
          <w:p w14:paraId="584571A7"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OP8</w:t>
            </w:r>
          </w:p>
        </w:tc>
        <w:tc>
          <w:tcPr>
            <w:tcW w:w="2410" w:type="dxa"/>
            <w:noWrap/>
            <w:hideMark/>
          </w:tcPr>
          <w:p w14:paraId="7A3A98B4"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350132CB"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3,6</w:t>
            </w:r>
          </w:p>
        </w:tc>
        <w:tc>
          <w:tcPr>
            <w:tcW w:w="1985" w:type="dxa"/>
            <w:noWrap/>
            <w:hideMark/>
          </w:tcPr>
          <w:p w14:paraId="0A0663E6"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-1,2</w:t>
            </w:r>
          </w:p>
        </w:tc>
      </w:tr>
      <w:tr w:rsidR="00787CEB" w:rsidRPr="006977A4" w14:paraId="3C593EB5" w14:textId="77777777" w:rsidTr="00787CEB">
        <w:trPr>
          <w:trHeight w:val="288"/>
        </w:trPr>
        <w:tc>
          <w:tcPr>
            <w:tcW w:w="2830" w:type="dxa"/>
            <w:noWrap/>
            <w:hideMark/>
          </w:tcPr>
          <w:p w14:paraId="714560B3"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M1</w:t>
            </w:r>
          </w:p>
        </w:tc>
        <w:tc>
          <w:tcPr>
            <w:tcW w:w="2410" w:type="dxa"/>
            <w:noWrap/>
            <w:hideMark/>
          </w:tcPr>
          <w:p w14:paraId="2A378499"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2EE6A578"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3,4</w:t>
            </w:r>
          </w:p>
        </w:tc>
        <w:tc>
          <w:tcPr>
            <w:tcW w:w="1985" w:type="dxa"/>
            <w:noWrap/>
            <w:hideMark/>
          </w:tcPr>
          <w:p w14:paraId="6166B5CC"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-1,4</w:t>
            </w:r>
          </w:p>
        </w:tc>
      </w:tr>
      <w:tr w:rsidR="00787CEB" w:rsidRPr="006977A4" w14:paraId="63C92A79" w14:textId="77777777" w:rsidTr="00787CEB">
        <w:trPr>
          <w:trHeight w:val="288"/>
        </w:trPr>
        <w:tc>
          <w:tcPr>
            <w:tcW w:w="2830" w:type="dxa"/>
            <w:noWrap/>
            <w:hideMark/>
          </w:tcPr>
          <w:p w14:paraId="46C7794D"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M2</w:t>
            </w:r>
          </w:p>
        </w:tc>
        <w:tc>
          <w:tcPr>
            <w:tcW w:w="2410" w:type="dxa"/>
            <w:noWrap/>
            <w:hideMark/>
          </w:tcPr>
          <w:p w14:paraId="2CF83467"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48FF289C"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3,2</w:t>
            </w:r>
          </w:p>
        </w:tc>
        <w:tc>
          <w:tcPr>
            <w:tcW w:w="1985" w:type="dxa"/>
            <w:noWrap/>
            <w:hideMark/>
          </w:tcPr>
          <w:p w14:paraId="7FC5D6AA"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-1,6</w:t>
            </w:r>
          </w:p>
        </w:tc>
      </w:tr>
      <w:tr w:rsidR="00787CEB" w:rsidRPr="006977A4" w14:paraId="408E8673" w14:textId="77777777" w:rsidTr="00787CEB">
        <w:trPr>
          <w:trHeight w:val="288"/>
        </w:trPr>
        <w:tc>
          <w:tcPr>
            <w:tcW w:w="2830" w:type="dxa"/>
            <w:noWrap/>
            <w:hideMark/>
          </w:tcPr>
          <w:p w14:paraId="376F4165"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M3</w:t>
            </w:r>
          </w:p>
        </w:tc>
        <w:tc>
          <w:tcPr>
            <w:tcW w:w="2410" w:type="dxa"/>
            <w:noWrap/>
            <w:hideMark/>
          </w:tcPr>
          <w:p w14:paraId="413388CC"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7113DA51"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3,4</w:t>
            </w:r>
          </w:p>
        </w:tc>
        <w:tc>
          <w:tcPr>
            <w:tcW w:w="1985" w:type="dxa"/>
            <w:noWrap/>
            <w:hideMark/>
          </w:tcPr>
          <w:p w14:paraId="21AB37F5"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-1,4</w:t>
            </w:r>
          </w:p>
        </w:tc>
      </w:tr>
      <w:tr w:rsidR="00787CEB" w:rsidRPr="006977A4" w14:paraId="74C30529" w14:textId="77777777" w:rsidTr="00787CEB">
        <w:trPr>
          <w:trHeight w:val="288"/>
        </w:trPr>
        <w:tc>
          <w:tcPr>
            <w:tcW w:w="2830" w:type="dxa"/>
            <w:noWrap/>
            <w:hideMark/>
          </w:tcPr>
          <w:p w14:paraId="36C8B874"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M4</w:t>
            </w:r>
          </w:p>
        </w:tc>
        <w:tc>
          <w:tcPr>
            <w:tcW w:w="2410" w:type="dxa"/>
            <w:noWrap/>
            <w:hideMark/>
          </w:tcPr>
          <w:p w14:paraId="6BC82838"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w:t>
            </w:r>
          </w:p>
        </w:tc>
        <w:tc>
          <w:tcPr>
            <w:tcW w:w="2126" w:type="dxa"/>
            <w:noWrap/>
            <w:hideMark/>
          </w:tcPr>
          <w:p w14:paraId="78BBCF79"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2,8</w:t>
            </w:r>
          </w:p>
        </w:tc>
        <w:tc>
          <w:tcPr>
            <w:tcW w:w="1985" w:type="dxa"/>
            <w:noWrap/>
            <w:hideMark/>
          </w:tcPr>
          <w:p w14:paraId="58133AC9"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-2,2</w:t>
            </w:r>
          </w:p>
        </w:tc>
      </w:tr>
      <w:tr w:rsidR="00787CEB" w:rsidRPr="006977A4" w14:paraId="0662CAF0" w14:textId="77777777" w:rsidTr="00787CEB">
        <w:trPr>
          <w:trHeight w:val="288"/>
        </w:trPr>
        <w:tc>
          <w:tcPr>
            <w:tcW w:w="2830" w:type="dxa"/>
            <w:noWrap/>
            <w:hideMark/>
          </w:tcPr>
          <w:p w14:paraId="78A9F56B"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M5</w:t>
            </w:r>
          </w:p>
        </w:tc>
        <w:tc>
          <w:tcPr>
            <w:tcW w:w="2410" w:type="dxa"/>
            <w:noWrap/>
            <w:hideMark/>
          </w:tcPr>
          <w:p w14:paraId="472A424E"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w:t>
            </w:r>
          </w:p>
        </w:tc>
        <w:tc>
          <w:tcPr>
            <w:tcW w:w="2126" w:type="dxa"/>
            <w:noWrap/>
            <w:hideMark/>
          </w:tcPr>
          <w:p w14:paraId="3B3E73EB"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3,2</w:t>
            </w:r>
          </w:p>
        </w:tc>
        <w:tc>
          <w:tcPr>
            <w:tcW w:w="1985" w:type="dxa"/>
            <w:noWrap/>
            <w:hideMark/>
          </w:tcPr>
          <w:p w14:paraId="65F1C015"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-1,8</w:t>
            </w:r>
          </w:p>
        </w:tc>
      </w:tr>
      <w:tr w:rsidR="00787CEB" w:rsidRPr="006977A4" w14:paraId="2FC812AC" w14:textId="77777777" w:rsidTr="00787CEB">
        <w:trPr>
          <w:trHeight w:val="288"/>
        </w:trPr>
        <w:tc>
          <w:tcPr>
            <w:tcW w:w="2830" w:type="dxa"/>
            <w:noWrap/>
            <w:hideMark/>
          </w:tcPr>
          <w:p w14:paraId="170FFC7B"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M6</w:t>
            </w:r>
          </w:p>
        </w:tc>
        <w:tc>
          <w:tcPr>
            <w:tcW w:w="2410" w:type="dxa"/>
            <w:noWrap/>
            <w:hideMark/>
          </w:tcPr>
          <w:p w14:paraId="0434A7F9"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731C9F1F"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3,2</w:t>
            </w:r>
          </w:p>
        </w:tc>
        <w:tc>
          <w:tcPr>
            <w:tcW w:w="1985" w:type="dxa"/>
            <w:noWrap/>
            <w:hideMark/>
          </w:tcPr>
          <w:p w14:paraId="2C1153C9"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-1,6</w:t>
            </w:r>
          </w:p>
        </w:tc>
      </w:tr>
      <w:tr w:rsidR="00787CEB" w:rsidRPr="006977A4" w14:paraId="2F4BA96B" w14:textId="77777777" w:rsidTr="00787CEB">
        <w:trPr>
          <w:trHeight w:val="288"/>
        </w:trPr>
        <w:tc>
          <w:tcPr>
            <w:tcW w:w="2830" w:type="dxa"/>
            <w:noWrap/>
            <w:hideMark/>
          </w:tcPr>
          <w:p w14:paraId="2981235B"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P1</w:t>
            </w:r>
          </w:p>
        </w:tc>
        <w:tc>
          <w:tcPr>
            <w:tcW w:w="2410" w:type="dxa"/>
            <w:noWrap/>
            <w:hideMark/>
          </w:tcPr>
          <w:p w14:paraId="6BD69735"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2273C45E"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2,8</w:t>
            </w:r>
          </w:p>
        </w:tc>
        <w:tc>
          <w:tcPr>
            <w:tcW w:w="1985" w:type="dxa"/>
            <w:noWrap/>
            <w:hideMark/>
          </w:tcPr>
          <w:p w14:paraId="4E410438"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w:t>
            </w:r>
          </w:p>
        </w:tc>
      </w:tr>
      <w:tr w:rsidR="00787CEB" w:rsidRPr="006977A4" w14:paraId="10F28C95" w14:textId="77777777" w:rsidTr="00787CEB">
        <w:trPr>
          <w:trHeight w:val="288"/>
        </w:trPr>
        <w:tc>
          <w:tcPr>
            <w:tcW w:w="2830" w:type="dxa"/>
            <w:noWrap/>
            <w:hideMark/>
          </w:tcPr>
          <w:p w14:paraId="04AF35E2"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P2</w:t>
            </w:r>
          </w:p>
        </w:tc>
        <w:tc>
          <w:tcPr>
            <w:tcW w:w="2410" w:type="dxa"/>
            <w:noWrap/>
            <w:hideMark/>
          </w:tcPr>
          <w:p w14:paraId="74B8C6CB"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6FAF41E5"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3,2</w:t>
            </w:r>
          </w:p>
        </w:tc>
        <w:tc>
          <w:tcPr>
            <w:tcW w:w="1985" w:type="dxa"/>
            <w:noWrap/>
            <w:hideMark/>
          </w:tcPr>
          <w:p w14:paraId="317FDA9D"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-1,6</w:t>
            </w:r>
          </w:p>
        </w:tc>
      </w:tr>
      <w:tr w:rsidR="00787CEB" w:rsidRPr="006977A4" w14:paraId="58238F4B" w14:textId="77777777" w:rsidTr="00787CEB">
        <w:trPr>
          <w:trHeight w:val="288"/>
        </w:trPr>
        <w:tc>
          <w:tcPr>
            <w:tcW w:w="2830" w:type="dxa"/>
            <w:noWrap/>
            <w:hideMark/>
          </w:tcPr>
          <w:p w14:paraId="4407F7E9"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P3</w:t>
            </w:r>
          </w:p>
        </w:tc>
        <w:tc>
          <w:tcPr>
            <w:tcW w:w="2410" w:type="dxa"/>
            <w:noWrap/>
            <w:hideMark/>
          </w:tcPr>
          <w:p w14:paraId="273EC8F2"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2EAFAC94"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3,4</w:t>
            </w:r>
          </w:p>
        </w:tc>
        <w:tc>
          <w:tcPr>
            <w:tcW w:w="1985" w:type="dxa"/>
            <w:noWrap/>
            <w:hideMark/>
          </w:tcPr>
          <w:p w14:paraId="247C85BE"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-1,4</w:t>
            </w:r>
          </w:p>
        </w:tc>
      </w:tr>
      <w:tr w:rsidR="00787CEB" w:rsidRPr="006977A4" w14:paraId="7D3222BE" w14:textId="77777777" w:rsidTr="00787CEB">
        <w:trPr>
          <w:trHeight w:val="288"/>
        </w:trPr>
        <w:tc>
          <w:tcPr>
            <w:tcW w:w="2830" w:type="dxa"/>
            <w:noWrap/>
            <w:hideMark/>
          </w:tcPr>
          <w:p w14:paraId="673D1A74"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ICT1</w:t>
            </w:r>
          </w:p>
        </w:tc>
        <w:tc>
          <w:tcPr>
            <w:tcW w:w="2410" w:type="dxa"/>
            <w:noWrap/>
            <w:hideMark/>
          </w:tcPr>
          <w:p w14:paraId="08B5A753"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3BE0DD64"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2,8</w:t>
            </w:r>
          </w:p>
        </w:tc>
        <w:tc>
          <w:tcPr>
            <w:tcW w:w="1985" w:type="dxa"/>
            <w:noWrap/>
            <w:hideMark/>
          </w:tcPr>
          <w:p w14:paraId="3C9A0EAF"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w:t>
            </w:r>
          </w:p>
        </w:tc>
      </w:tr>
      <w:tr w:rsidR="00787CEB" w:rsidRPr="006977A4" w14:paraId="5FDE1D2A" w14:textId="77777777" w:rsidTr="00787CEB">
        <w:trPr>
          <w:trHeight w:val="288"/>
        </w:trPr>
        <w:tc>
          <w:tcPr>
            <w:tcW w:w="2830" w:type="dxa"/>
            <w:noWrap/>
            <w:hideMark/>
          </w:tcPr>
          <w:p w14:paraId="076BC4B2"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ICT2</w:t>
            </w:r>
          </w:p>
        </w:tc>
        <w:tc>
          <w:tcPr>
            <w:tcW w:w="2410" w:type="dxa"/>
            <w:noWrap/>
            <w:hideMark/>
          </w:tcPr>
          <w:p w14:paraId="6D5BD87E"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778D4E49"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2,2</w:t>
            </w:r>
          </w:p>
        </w:tc>
        <w:tc>
          <w:tcPr>
            <w:tcW w:w="1985" w:type="dxa"/>
            <w:noWrap/>
            <w:hideMark/>
          </w:tcPr>
          <w:p w14:paraId="030131BF"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-2,6</w:t>
            </w:r>
          </w:p>
        </w:tc>
      </w:tr>
      <w:tr w:rsidR="00787CEB" w:rsidRPr="006977A4" w14:paraId="502FF58C" w14:textId="77777777" w:rsidTr="00787CEB">
        <w:trPr>
          <w:trHeight w:val="288"/>
        </w:trPr>
        <w:tc>
          <w:tcPr>
            <w:tcW w:w="2830" w:type="dxa"/>
            <w:noWrap/>
            <w:hideMark/>
          </w:tcPr>
          <w:p w14:paraId="6711B79D"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ICT3</w:t>
            </w:r>
          </w:p>
        </w:tc>
        <w:tc>
          <w:tcPr>
            <w:tcW w:w="2410" w:type="dxa"/>
            <w:noWrap/>
            <w:hideMark/>
          </w:tcPr>
          <w:p w14:paraId="6A46B3E9"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3570F046"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2,4</w:t>
            </w:r>
          </w:p>
        </w:tc>
        <w:tc>
          <w:tcPr>
            <w:tcW w:w="1985" w:type="dxa"/>
            <w:noWrap/>
            <w:hideMark/>
          </w:tcPr>
          <w:p w14:paraId="48BE8638"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-2,4</w:t>
            </w:r>
          </w:p>
        </w:tc>
      </w:tr>
      <w:tr w:rsidR="00787CEB" w:rsidRPr="006977A4" w14:paraId="31F41C25" w14:textId="77777777" w:rsidTr="00787CEB">
        <w:trPr>
          <w:trHeight w:val="288"/>
        </w:trPr>
        <w:tc>
          <w:tcPr>
            <w:tcW w:w="2830" w:type="dxa"/>
            <w:noWrap/>
            <w:hideMark/>
          </w:tcPr>
          <w:p w14:paraId="5AEBE894"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ICT4</w:t>
            </w:r>
          </w:p>
        </w:tc>
        <w:tc>
          <w:tcPr>
            <w:tcW w:w="2410" w:type="dxa"/>
            <w:noWrap/>
            <w:hideMark/>
          </w:tcPr>
          <w:p w14:paraId="52A1B9DD"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w:t>
            </w:r>
          </w:p>
        </w:tc>
        <w:tc>
          <w:tcPr>
            <w:tcW w:w="2126" w:type="dxa"/>
            <w:noWrap/>
            <w:hideMark/>
          </w:tcPr>
          <w:p w14:paraId="21643332"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2,2</w:t>
            </w:r>
          </w:p>
        </w:tc>
        <w:tc>
          <w:tcPr>
            <w:tcW w:w="1985" w:type="dxa"/>
            <w:noWrap/>
            <w:hideMark/>
          </w:tcPr>
          <w:p w14:paraId="1C0CCBD3"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-2,8</w:t>
            </w:r>
          </w:p>
        </w:tc>
      </w:tr>
      <w:tr w:rsidR="00787CEB" w:rsidRPr="006977A4" w14:paraId="27E94511" w14:textId="77777777" w:rsidTr="00787CEB">
        <w:trPr>
          <w:trHeight w:val="288"/>
        </w:trPr>
        <w:tc>
          <w:tcPr>
            <w:tcW w:w="2830" w:type="dxa"/>
            <w:noWrap/>
            <w:hideMark/>
          </w:tcPr>
          <w:p w14:paraId="7CE87DA5"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ICT5</w:t>
            </w:r>
          </w:p>
        </w:tc>
        <w:tc>
          <w:tcPr>
            <w:tcW w:w="2410" w:type="dxa"/>
            <w:noWrap/>
            <w:hideMark/>
          </w:tcPr>
          <w:p w14:paraId="0C58670E"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w:t>
            </w:r>
          </w:p>
        </w:tc>
        <w:tc>
          <w:tcPr>
            <w:tcW w:w="2126" w:type="dxa"/>
            <w:noWrap/>
            <w:hideMark/>
          </w:tcPr>
          <w:p w14:paraId="36763CF5"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w:t>
            </w:r>
          </w:p>
        </w:tc>
        <w:tc>
          <w:tcPr>
            <w:tcW w:w="1985" w:type="dxa"/>
            <w:noWrap/>
            <w:hideMark/>
          </w:tcPr>
          <w:p w14:paraId="710D57AC"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w:t>
            </w:r>
          </w:p>
        </w:tc>
      </w:tr>
      <w:tr w:rsidR="00787CEB" w:rsidRPr="006977A4" w14:paraId="50DC1A56" w14:textId="77777777" w:rsidTr="00787CEB">
        <w:trPr>
          <w:trHeight w:val="288"/>
        </w:trPr>
        <w:tc>
          <w:tcPr>
            <w:tcW w:w="2830" w:type="dxa"/>
            <w:noWrap/>
            <w:hideMark/>
          </w:tcPr>
          <w:p w14:paraId="3B0B6016"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ICT6</w:t>
            </w:r>
          </w:p>
        </w:tc>
        <w:tc>
          <w:tcPr>
            <w:tcW w:w="2410" w:type="dxa"/>
            <w:noWrap/>
            <w:hideMark/>
          </w:tcPr>
          <w:p w14:paraId="38846079"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w:t>
            </w:r>
          </w:p>
        </w:tc>
        <w:tc>
          <w:tcPr>
            <w:tcW w:w="2126" w:type="dxa"/>
            <w:noWrap/>
            <w:hideMark/>
          </w:tcPr>
          <w:p w14:paraId="4975D0A2"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2,4</w:t>
            </w:r>
          </w:p>
        </w:tc>
        <w:tc>
          <w:tcPr>
            <w:tcW w:w="1985" w:type="dxa"/>
            <w:noWrap/>
            <w:hideMark/>
          </w:tcPr>
          <w:p w14:paraId="47D1A60D" w14:textId="77777777" w:rsidR="00787CEB" w:rsidRPr="006977A4" w:rsidRDefault="00787CEB" w:rsidP="00B01F9C">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-2,6</w:t>
            </w:r>
          </w:p>
        </w:tc>
      </w:tr>
      <w:tr w:rsidR="00787CEB" w:rsidRPr="006977A4" w14:paraId="234569E4" w14:textId="77777777" w:rsidTr="00787CEB">
        <w:trPr>
          <w:trHeight w:val="288"/>
        </w:trPr>
        <w:tc>
          <w:tcPr>
            <w:tcW w:w="2830" w:type="dxa"/>
            <w:noWrap/>
          </w:tcPr>
          <w:p w14:paraId="41A78176"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w:t>
            </w:r>
          </w:p>
        </w:tc>
        <w:tc>
          <w:tcPr>
            <w:tcW w:w="2410" w:type="dxa"/>
            <w:noWrap/>
          </w:tcPr>
          <w:p w14:paraId="521E6F39"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w:t>
            </w:r>
          </w:p>
        </w:tc>
        <w:tc>
          <w:tcPr>
            <w:tcW w:w="2126" w:type="dxa"/>
            <w:noWrap/>
          </w:tcPr>
          <w:p w14:paraId="749DB200"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w:t>
            </w:r>
          </w:p>
        </w:tc>
        <w:tc>
          <w:tcPr>
            <w:tcW w:w="1985" w:type="dxa"/>
            <w:noWrap/>
          </w:tcPr>
          <w:p w14:paraId="60C2911A"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w:t>
            </w:r>
          </w:p>
        </w:tc>
      </w:tr>
      <w:tr w:rsidR="00787CEB" w:rsidRPr="006977A4" w14:paraId="15FC7395" w14:textId="77777777" w:rsidTr="00787CEB">
        <w:trPr>
          <w:trHeight w:val="288"/>
        </w:trPr>
        <w:tc>
          <w:tcPr>
            <w:tcW w:w="2830" w:type="dxa"/>
            <w:noWrap/>
            <w:hideMark/>
          </w:tcPr>
          <w:p w14:paraId="38FC0255"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ICT7</w:t>
            </w:r>
          </w:p>
        </w:tc>
        <w:tc>
          <w:tcPr>
            <w:tcW w:w="2410" w:type="dxa"/>
            <w:noWrap/>
            <w:hideMark/>
          </w:tcPr>
          <w:p w14:paraId="36F23AB1"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w:t>
            </w:r>
          </w:p>
        </w:tc>
        <w:tc>
          <w:tcPr>
            <w:tcW w:w="2126" w:type="dxa"/>
            <w:noWrap/>
            <w:hideMark/>
          </w:tcPr>
          <w:p w14:paraId="05C25A8B"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2,8</w:t>
            </w:r>
          </w:p>
        </w:tc>
        <w:tc>
          <w:tcPr>
            <w:tcW w:w="1985" w:type="dxa"/>
            <w:noWrap/>
            <w:hideMark/>
          </w:tcPr>
          <w:p w14:paraId="0C18297E"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-2,2</w:t>
            </w:r>
          </w:p>
        </w:tc>
      </w:tr>
      <w:tr w:rsidR="00787CEB" w:rsidRPr="006977A4" w14:paraId="4DD2DF95" w14:textId="77777777" w:rsidTr="00787CEB">
        <w:trPr>
          <w:trHeight w:val="288"/>
        </w:trPr>
        <w:tc>
          <w:tcPr>
            <w:tcW w:w="2830" w:type="dxa"/>
            <w:noWrap/>
            <w:hideMark/>
          </w:tcPr>
          <w:p w14:paraId="10EAE66F"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ICT8</w:t>
            </w:r>
          </w:p>
        </w:tc>
        <w:tc>
          <w:tcPr>
            <w:tcW w:w="2410" w:type="dxa"/>
            <w:noWrap/>
            <w:hideMark/>
          </w:tcPr>
          <w:p w14:paraId="1E96F8DB"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w:t>
            </w:r>
          </w:p>
        </w:tc>
        <w:tc>
          <w:tcPr>
            <w:tcW w:w="2126" w:type="dxa"/>
            <w:noWrap/>
            <w:hideMark/>
          </w:tcPr>
          <w:p w14:paraId="20D5BCCE"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w:t>
            </w:r>
          </w:p>
        </w:tc>
        <w:tc>
          <w:tcPr>
            <w:tcW w:w="1985" w:type="dxa"/>
            <w:noWrap/>
            <w:hideMark/>
          </w:tcPr>
          <w:p w14:paraId="42B8FD1B"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w:t>
            </w:r>
          </w:p>
        </w:tc>
      </w:tr>
      <w:tr w:rsidR="00787CEB" w:rsidRPr="006977A4" w14:paraId="3E623D8A" w14:textId="77777777" w:rsidTr="00787CEB">
        <w:trPr>
          <w:trHeight w:val="288"/>
        </w:trPr>
        <w:tc>
          <w:tcPr>
            <w:tcW w:w="2830" w:type="dxa"/>
            <w:noWrap/>
            <w:hideMark/>
          </w:tcPr>
          <w:p w14:paraId="2DD82AC0"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MM1</w:t>
            </w:r>
          </w:p>
        </w:tc>
        <w:tc>
          <w:tcPr>
            <w:tcW w:w="2410" w:type="dxa"/>
            <w:noWrap/>
            <w:hideMark/>
          </w:tcPr>
          <w:p w14:paraId="58ECD680"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4,6</w:t>
            </w:r>
          </w:p>
        </w:tc>
        <w:tc>
          <w:tcPr>
            <w:tcW w:w="2126" w:type="dxa"/>
            <w:noWrap/>
            <w:hideMark/>
          </w:tcPr>
          <w:p w14:paraId="10EDC2AC"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w:t>
            </w:r>
          </w:p>
        </w:tc>
        <w:tc>
          <w:tcPr>
            <w:tcW w:w="1985" w:type="dxa"/>
            <w:noWrap/>
            <w:hideMark/>
          </w:tcPr>
          <w:p w14:paraId="0C51EF9E"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-0,6</w:t>
            </w:r>
          </w:p>
        </w:tc>
      </w:tr>
      <w:tr w:rsidR="00787CEB" w:rsidRPr="006977A4" w14:paraId="5A29122E" w14:textId="77777777" w:rsidTr="00787CEB">
        <w:trPr>
          <w:trHeight w:val="288"/>
        </w:trPr>
        <w:tc>
          <w:tcPr>
            <w:tcW w:w="2830" w:type="dxa"/>
            <w:noWrap/>
            <w:hideMark/>
          </w:tcPr>
          <w:p w14:paraId="59DFB95D"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MM2</w:t>
            </w:r>
          </w:p>
        </w:tc>
        <w:tc>
          <w:tcPr>
            <w:tcW w:w="2410" w:type="dxa"/>
            <w:noWrap/>
            <w:hideMark/>
          </w:tcPr>
          <w:p w14:paraId="76D703A4"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4,6</w:t>
            </w:r>
          </w:p>
        </w:tc>
        <w:tc>
          <w:tcPr>
            <w:tcW w:w="2126" w:type="dxa"/>
            <w:noWrap/>
            <w:hideMark/>
          </w:tcPr>
          <w:p w14:paraId="31B3A922"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2,8</w:t>
            </w:r>
          </w:p>
        </w:tc>
        <w:tc>
          <w:tcPr>
            <w:tcW w:w="1985" w:type="dxa"/>
            <w:noWrap/>
            <w:hideMark/>
          </w:tcPr>
          <w:p w14:paraId="546C4F3F"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-1,8</w:t>
            </w:r>
          </w:p>
        </w:tc>
      </w:tr>
      <w:tr w:rsidR="00787CEB" w:rsidRPr="006977A4" w14:paraId="2FAC7F63" w14:textId="77777777" w:rsidTr="00787CEB">
        <w:trPr>
          <w:trHeight w:val="288"/>
        </w:trPr>
        <w:tc>
          <w:tcPr>
            <w:tcW w:w="2830" w:type="dxa"/>
            <w:noWrap/>
            <w:hideMark/>
          </w:tcPr>
          <w:p w14:paraId="74AB56EF"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MM3</w:t>
            </w:r>
          </w:p>
        </w:tc>
        <w:tc>
          <w:tcPr>
            <w:tcW w:w="2410" w:type="dxa"/>
            <w:noWrap/>
            <w:hideMark/>
          </w:tcPr>
          <w:p w14:paraId="6C330210"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7BE307BC"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3,8</w:t>
            </w:r>
          </w:p>
        </w:tc>
        <w:tc>
          <w:tcPr>
            <w:tcW w:w="1985" w:type="dxa"/>
            <w:noWrap/>
            <w:hideMark/>
          </w:tcPr>
          <w:p w14:paraId="4FACB51A"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w:t>
            </w:r>
          </w:p>
        </w:tc>
      </w:tr>
      <w:tr w:rsidR="00787CEB" w:rsidRPr="006977A4" w14:paraId="041731B7" w14:textId="77777777" w:rsidTr="00787CEB">
        <w:trPr>
          <w:trHeight w:val="288"/>
        </w:trPr>
        <w:tc>
          <w:tcPr>
            <w:tcW w:w="2830" w:type="dxa"/>
            <w:noWrap/>
            <w:hideMark/>
          </w:tcPr>
          <w:p w14:paraId="079FC3BF"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MM4</w:t>
            </w:r>
          </w:p>
        </w:tc>
        <w:tc>
          <w:tcPr>
            <w:tcW w:w="2410" w:type="dxa"/>
            <w:noWrap/>
            <w:hideMark/>
          </w:tcPr>
          <w:p w14:paraId="17253481"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4,6</w:t>
            </w:r>
          </w:p>
        </w:tc>
        <w:tc>
          <w:tcPr>
            <w:tcW w:w="2126" w:type="dxa"/>
            <w:noWrap/>
            <w:hideMark/>
          </w:tcPr>
          <w:p w14:paraId="095C0299"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3,4</w:t>
            </w:r>
          </w:p>
        </w:tc>
        <w:tc>
          <w:tcPr>
            <w:tcW w:w="1985" w:type="dxa"/>
            <w:noWrap/>
            <w:hideMark/>
          </w:tcPr>
          <w:p w14:paraId="29DC50DF"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-1,2</w:t>
            </w:r>
          </w:p>
        </w:tc>
      </w:tr>
      <w:tr w:rsidR="00787CEB" w:rsidRPr="006977A4" w14:paraId="2C1907B5" w14:textId="77777777" w:rsidTr="00787CEB">
        <w:trPr>
          <w:trHeight w:val="288"/>
        </w:trPr>
        <w:tc>
          <w:tcPr>
            <w:tcW w:w="2830" w:type="dxa"/>
            <w:noWrap/>
            <w:hideMark/>
          </w:tcPr>
          <w:p w14:paraId="08DADD86"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MM5</w:t>
            </w:r>
          </w:p>
        </w:tc>
        <w:tc>
          <w:tcPr>
            <w:tcW w:w="2410" w:type="dxa"/>
            <w:noWrap/>
            <w:hideMark/>
          </w:tcPr>
          <w:p w14:paraId="4F711F51"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w:t>
            </w:r>
          </w:p>
        </w:tc>
        <w:tc>
          <w:tcPr>
            <w:tcW w:w="2126" w:type="dxa"/>
            <w:noWrap/>
            <w:hideMark/>
          </w:tcPr>
          <w:p w14:paraId="41CB44C3"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3,4</w:t>
            </w:r>
          </w:p>
        </w:tc>
        <w:tc>
          <w:tcPr>
            <w:tcW w:w="1985" w:type="dxa"/>
            <w:noWrap/>
            <w:hideMark/>
          </w:tcPr>
          <w:p w14:paraId="2E19BA9E"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-1,6</w:t>
            </w:r>
          </w:p>
        </w:tc>
      </w:tr>
      <w:tr w:rsidR="00787CEB" w:rsidRPr="006977A4" w14:paraId="161DF673" w14:textId="77777777" w:rsidTr="00787CEB">
        <w:trPr>
          <w:trHeight w:val="288"/>
        </w:trPr>
        <w:tc>
          <w:tcPr>
            <w:tcW w:w="2830" w:type="dxa"/>
            <w:noWrap/>
            <w:hideMark/>
          </w:tcPr>
          <w:p w14:paraId="57496918"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MM6</w:t>
            </w:r>
          </w:p>
        </w:tc>
        <w:tc>
          <w:tcPr>
            <w:tcW w:w="2410" w:type="dxa"/>
            <w:noWrap/>
            <w:hideMark/>
          </w:tcPr>
          <w:p w14:paraId="36519C5B"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4,8</w:t>
            </w:r>
          </w:p>
        </w:tc>
        <w:tc>
          <w:tcPr>
            <w:tcW w:w="2126" w:type="dxa"/>
            <w:noWrap/>
            <w:hideMark/>
          </w:tcPr>
          <w:p w14:paraId="73E81257"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w:t>
            </w:r>
          </w:p>
        </w:tc>
        <w:tc>
          <w:tcPr>
            <w:tcW w:w="1985" w:type="dxa"/>
            <w:noWrap/>
            <w:hideMark/>
          </w:tcPr>
          <w:p w14:paraId="29149828"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-2,8</w:t>
            </w:r>
          </w:p>
        </w:tc>
      </w:tr>
      <w:tr w:rsidR="00787CEB" w:rsidRPr="006977A4" w14:paraId="50983311" w14:textId="77777777" w:rsidTr="00787CEB">
        <w:trPr>
          <w:trHeight w:val="288"/>
        </w:trPr>
        <w:tc>
          <w:tcPr>
            <w:tcW w:w="2830" w:type="dxa"/>
            <w:noWrap/>
            <w:hideMark/>
          </w:tcPr>
          <w:p w14:paraId="16844AEF"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S1</w:t>
            </w:r>
          </w:p>
        </w:tc>
        <w:tc>
          <w:tcPr>
            <w:tcW w:w="2410" w:type="dxa"/>
            <w:noWrap/>
            <w:hideMark/>
          </w:tcPr>
          <w:p w14:paraId="6C3B6C4B"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w:t>
            </w:r>
          </w:p>
        </w:tc>
        <w:tc>
          <w:tcPr>
            <w:tcW w:w="2126" w:type="dxa"/>
            <w:noWrap/>
            <w:hideMark/>
          </w:tcPr>
          <w:p w14:paraId="3EB65F4D"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2,6</w:t>
            </w:r>
          </w:p>
        </w:tc>
        <w:tc>
          <w:tcPr>
            <w:tcW w:w="1985" w:type="dxa"/>
            <w:noWrap/>
            <w:hideMark/>
          </w:tcPr>
          <w:p w14:paraId="7572CFBB"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-2,4</w:t>
            </w:r>
          </w:p>
        </w:tc>
      </w:tr>
      <w:tr w:rsidR="00787CEB" w:rsidRPr="006977A4" w14:paraId="7E7EC55F" w14:textId="77777777" w:rsidTr="00787CEB">
        <w:trPr>
          <w:trHeight w:val="288"/>
        </w:trPr>
        <w:tc>
          <w:tcPr>
            <w:tcW w:w="2830" w:type="dxa"/>
            <w:noWrap/>
            <w:hideMark/>
          </w:tcPr>
          <w:p w14:paraId="79EBF002"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Cs/>
                <w:sz w:val="24"/>
                <w:szCs w:val="24"/>
                <w:lang w:val="en-US" w:eastAsia="ru-RU"/>
              </w:rPr>
              <w:t>S2</w:t>
            </w:r>
          </w:p>
        </w:tc>
        <w:tc>
          <w:tcPr>
            <w:tcW w:w="2410" w:type="dxa"/>
            <w:noWrap/>
            <w:hideMark/>
          </w:tcPr>
          <w:p w14:paraId="6B637EF3"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5</w:t>
            </w:r>
          </w:p>
        </w:tc>
        <w:tc>
          <w:tcPr>
            <w:tcW w:w="2126" w:type="dxa"/>
            <w:noWrap/>
            <w:hideMark/>
          </w:tcPr>
          <w:p w14:paraId="630A24CA"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1,8</w:t>
            </w:r>
          </w:p>
        </w:tc>
        <w:tc>
          <w:tcPr>
            <w:tcW w:w="1985" w:type="dxa"/>
            <w:noWrap/>
            <w:hideMark/>
          </w:tcPr>
          <w:p w14:paraId="1732449C" w14:textId="77777777" w:rsidR="00787CEB" w:rsidRPr="006977A4" w:rsidRDefault="00787CEB" w:rsidP="008067DE">
            <w:pPr>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-3,2</w:t>
            </w:r>
          </w:p>
        </w:tc>
      </w:tr>
    </w:tbl>
    <w:p w14:paraId="6E93AEEF" w14:textId="32AAE802" w:rsidR="00D32AA0" w:rsidRPr="006977A4" w:rsidRDefault="00D32AA0" w:rsidP="00970BCF">
      <w:pPr>
        <w:spacing w:after="0" w:line="240" w:lineRule="auto"/>
        <w:ind w:firstLine="709"/>
        <w:jc w:val="both"/>
        <w:rPr>
          <w:rFonts w:ascii="Times New Roman" w:hAnsi="Times New Roman" w:cs="Times New Roman"/>
          <w:lang w:val="en-US"/>
        </w:rPr>
      </w:pPr>
    </w:p>
    <w:p w14:paraId="223EBE84" w14:textId="28A27188" w:rsidR="00DC4780" w:rsidRPr="006977A4" w:rsidRDefault="00DC4780" w:rsidP="00DC4780">
      <w:pPr>
        <w:pStyle w:val="p1a"/>
        <w:spacing w:line="240" w:lineRule="auto"/>
        <w:ind w:firstLine="709"/>
        <w:rPr>
          <w:sz w:val="28"/>
          <w:szCs w:val="28"/>
        </w:rPr>
      </w:pPr>
      <w:r w:rsidRPr="006977A4">
        <w:rPr>
          <w:sz w:val="28"/>
          <w:szCs w:val="28"/>
        </w:rPr>
        <w:lastRenderedPageBreak/>
        <w:t>In visiting a dry port</w:t>
      </w:r>
      <w:r w:rsidR="00754B97" w:rsidRPr="006977A4">
        <w:rPr>
          <w:sz w:val="28"/>
          <w:szCs w:val="28"/>
        </w:rPr>
        <w:t xml:space="preserve"> </w:t>
      </w:r>
      <w:r w:rsidRPr="006977A4">
        <w:rPr>
          <w:sz w:val="28"/>
          <w:szCs w:val="28"/>
        </w:rPr>
        <w:t>and conducting observations</w:t>
      </w:r>
      <w:r w:rsidR="00FE05A6">
        <w:rPr>
          <w:sz w:val="28"/>
          <w:szCs w:val="28"/>
        </w:rPr>
        <w:t xml:space="preserve">, </w:t>
      </w:r>
      <w:r w:rsidRPr="006977A4">
        <w:rPr>
          <w:sz w:val="28"/>
          <w:szCs w:val="28"/>
        </w:rPr>
        <w:t>interviews with port administrators</w:t>
      </w:r>
      <w:r w:rsidR="00FA37C2" w:rsidRPr="006977A4">
        <w:rPr>
          <w:sz w:val="28"/>
          <w:szCs w:val="28"/>
        </w:rPr>
        <w:t>,</w:t>
      </w:r>
      <w:r w:rsidRPr="006977A4">
        <w:rPr>
          <w:sz w:val="28"/>
          <w:szCs w:val="28"/>
        </w:rPr>
        <w:t xml:space="preserve"> the following problems were identified: </w:t>
      </w:r>
      <w:r w:rsidR="00B435EF" w:rsidRPr="006977A4">
        <w:rPr>
          <w:sz w:val="28"/>
          <w:szCs w:val="28"/>
        </w:rPr>
        <w:t xml:space="preserve">the </w:t>
      </w:r>
      <w:r w:rsidRPr="006977A4">
        <w:rPr>
          <w:sz w:val="28"/>
          <w:szCs w:val="28"/>
        </w:rPr>
        <w:t xml:space="preserve">port is not automated at a sufficient level, especially in digitalization. There is no integrated unified system where stakeholders can observe the whole process in the port: the customs officers have their system, </w:t>
      </w:r>
      <w:r w:rsidR="00F151AD" w:rsidRPr="006977A4">
        <w:rPr>
          <w:sz w:val="28"/>
          <w:szCs w:val="28"/>
        </w:rPr>
        <w:t>"</w:t>
      </w:r>
      <w:r w:rsidR="006458CF" w:rsidRPr="006977A4">
        <w:rPr>
          <w:sz w:val="28"/>
          <w:szCs w:val="28"/>
        </w:rPr>
        <w:t>Kazakhstan Temir Zholy</w:t>
      </w:r>
      <w:r w:rsidR="00F151AD" w:rsidRPr="006977A4">
        <w:rPr>
          <w:sz w:val="28"/>
          <w:szCs w:val="28"/>
        </w:rPr>
        <w:t>"</w:t>
      </w:r>
      <w:r w:rsidR="006458CF" w:rsidRPr="006977A4">
        <w:rPr>
          <w:sz w:val="28"/>
          <w:szCs w:val="28"/>
        </w:rPr>
        <w:t xml:space="preserve"> (the national operator of the railway network in Kazakhstan) </w:t>
      </w:r>
      <w:r w:rsidRPr="006977A4">
        <w:rPr>
          <w:sz w:val="28"/>
          <w:szCs w:val="28"/>
        </w:rPr>
        <w:t xml:space="preserve">works with </w:t>
      </w:r>
      <w:r w:rsidR="00FA37C2" w:rsidRPr="006977A4">
        <w:rPr>
          <w:sz w:val="28"/>
          <w:szCs w:val="28"/>
        </w:rPr>
        <w:t xml:space="preserve">an </w:t>
      </w:r>
      <w:r w:rsidR="006458CF" w:rsidRPr="006977A4">
        <w:rPr>
          <w:sz w:val="28"/>
          <w:szCs w:val="28"/>
        </w:rPr>
        <w:t xml:space="preserve">Automated control system </w:t>
      </w:r>
      <w:r w:rsidR="000551DB" w:rsidRPr="006977A4">
        <w:rPr>
          <w:sz w:val="28"/>
          <w:szCs w:val="28"/>
        </w:rPr>
        <w:t>of c</w:t>
      </w:r>
      <w:r w:rsidR="006458CF" w:rsidRPr="006977A4">
        <w:rPr>
          <w:sz w:val="28"/>
          <w:szCs w:val="28"/>
        </w:rPr>
        <w:t>ontractual</w:t>
      </w:r>
      <w:r w:rsidR="000551DB" w:rsidRPr="006977A4">
        <w:rPr>
          <w:sz w:val="28"/>
          <w:szCs w:val="28"/>
        </w:rPr>
        <w:t>,</w:t>
      </w:r>
      <w:r w:rsidR="006458CF" w:rsidRPr="006977A4">
        <w:rPr>
          <w:sz w:val="28"/>
          <w:szCs w:val="28"/>
        </w:rPr>
        <w:t xml:space="preserve"> commercial work (ACSCCW),</w:t>
      </w:r>
      <w:r w:rsidRPr="006977A4">
        <w:rPr>
          <w:sz w:val="28"/>
          <w:szCs w:val="28"/>
        </w:rPr>
        <w:t xml:space="preserve"> brokers and freight forwarders have their own programs, etc.; there is no single system (where </w:t>
      </w:r>
      <w:r w:rsidR="006458CF" w:rsidRPr="006977A4">
        <w:rPr>
          <w:sz w:val="28"/>
          <w:szCs w:val="28"/>
        </w:rPr>
        <w:t xml:space="preserve">stakeholders </w:t>
      </w:r>
      <w:r w:rsidRPr="006977A4">
        <w:rPr>
          <w:sz w:val="28"/>
          <w:szCs w:val="28"/>
        </w:rPr>
        <w:t xml:space="preserve">can observe port processes) and an online schedule, lack of the ability to track cargo. There are problems with </w:t>
      </w:r>
      <w:r w:rsidR="002301D9" w:rsidRPr="006977A4">
        <w:rPr>
          <w:sz w:val="28"/>
          <w:szCs w:val="28"/>
        </w:rPr>
        <w:t>«</w:t>
      </w:r>
      <w:r w:rsidRPr="006977A4">
        <w:rPr>
          <w:sz w:val="28"/>
          <w:szCs w:val="28"/>
        </w:rPr>
        <w:t>inspections</w:t>
      </w:r>
      <w:r w:rsidR="002301D9" w:rsidRPr="006977A4">
        <w:rPr>
          <w:sz w:val="28"/>
          <w:szCs w:val="28"/>
        </w:rPr>
        <w:t>»</w:t>
      </w:r>
      <w:r w:rsidRPr="006977A4">
        <w:rPr>
          <w:sz w:val="28"/>
          <w:szCs w:val="28"/>
        </w:rPr>
        <w:t xml:space="preserve"> of documents and cargo</w:t>
      </w:r>
      <w:r w:rsidR="006458CF" w:rsidRPr="006977A4">
        <w:rPr>
          <w:sz w:val="28"/>
          <w:szCs w:val="28"/>
        </w:rPr>
        <w:t xml:space="preserve">. </w:t>
      </w:r>
      <w:r w:rsidRPr="006977A4">
        <w:rPr>
          <w:sz w:val="28"/>
          <w:szCs w:val="28"/>
        </w:rPr>
        <w:t>There is no transparent railway carriage departure system</w:t>
      </w:r>
      <w:r w:rsidR="006458CF" w:rsidRPr="006977A4">
        <w:rPr>
          <w:sz w:val="28"/>
          <w:szCs w:val="28"/>
        </w:rPr>
        <w:t xml:space="preserve"> </w:t>
      </w:r>
      <w:r w:rsidR="000551DB" w:rsidRPr="006977A4">
        <w:rPr>
          <w:sz w:val="28"/>
          <w:szCs w:val="28"/>
        </w:rPr>
        <w:t>or</w:t>
      </w:r>
      <w:r w:rsidR="006458CF" w:rsidRPr="006977A4">
        <w:rPr>
          <w:sz w:val="28"/>
          <w:szCs w:val="28"/>
        </w:rPr>
        <w:t xml:space="preserve"> </w:t>
      </w:r>
      <w:r w:rsidRPr="006977A4">
        <w:rPr>
          <w:sz w:val="28"/>
          <w:szCs w:val="28"/>
        </w:rPr>
        <w:t xml:space="preserve">online schedule. There is no </w:t>
      </w:r>
      <w:r w:rsidR="00F151AD" w:rsidRPr="006977A4">
        <w:rPr>
          <w:sz w:val="28"/>
          <w:szCs w:val="28"/>
        </w:rPr>
        <w:t>"</w:t>
      </w:r>
      <w:r w:rsidRPr="006977A4">
        <w:rPr>
          <w:sz w:val="28"/>
          <w:szCs w:val="28"/>
        </w:rPr>
        <w:t>package of services</w:t>
      </w:r>
      <w:r w:rsidR="00F151AD" w:rsidRPr="006977A4">
        <w:rPr>
          <w:sz w:val="28"/>
          <w:szCs w:val="28"/>
        </w:rPr>
        <w:t>"</w:t>
      </w:r>
      <w:r w:rsidRPr="006977A4">
        <w:rPr>
          <w:sz w:val="28"/>
          <w:szCs w:val="28"/>
        </w:rPr>
        <w:t xml:space="preserve"> (from paperwork to the organization of delivery to the recipient). The carrying capacity of the Altynkol station (through which cargoes from China to Kazakhstan and back pass) is low; it does not meet international requirements: there are single</w:t>
      </w:r>
      <w:r w:rsidR="000551DB" w:rsidRPr="006977A4">
        <w:rPr>
          <w:sz w:val="28"/>
          <w:szCs w:val="28"/>
        </w:rPr>
        <w:t>-</w:t>
      </w:r>
      <w:r w:rsidRPr="006977A4">
        <w:rPr>
          <w:sz w:val="28"/>
          <w:szCs w:val="28"/>
        </w:rPr>
        <w:t xml:space="preserve">track rails, there is no opportunity for </w:t>
      </w:r>
      <w:r w:rsidR="00F151AD" w:rsidRPr="006977A4">
        <w:rPr>
          <w:sz w:val="28"/>
          <w:szCs w:val="28"/>
        </w:rPr>
        <w:t>"</w:t>
      </w:r>
      <w:r w:rsidRPr="006977A4">
        <w:rPr>
          <w:sz w:val="28"/>
          <w:szCs w:val="28"/>
        </w:rPr>
        <w:t>man</w:t>
      </w:r>
      <w:r w:rsidR="000551DB" w:rsidRPr="006977A4">
        <w:rPr>
          <w:sz w:val="28"/>
          <w:szCs w:val="28"/>
        </w:rPr>
        <w:t>oeuvre</w:t>
      </w:r>
      <w:r w:rsidRPr="006977A4">
        <w:rPr>
          <w:sz w:val="28"/>
          <w:szCs w:val="28"/>
        </w:rPr>
        <w:t>s</w:t>
      </w:r>
      <w:r w:rsidR="00F151AD" w:rsidRPr="006977A4">
        <w:rPr>
          <w:sz w:val="28"/>
          <w:szCs w:val="28"/>
        </w:rPr>
        <w:t>"</w:t>
      </w:r>
      <w:r w:rsidR="000551DB" w:rsidRPr="006977A4">
        <w:rPr>
          <w:sz w:val="28"/>
          <w:szCs w:val="28"/>
        </w:rPr>
        <w:t xml:space="preserve"> </w:t>
      </w:r>
      <w:r w:rsidRPr="006977A4">
        <w:rPr>
          <w:sz w:val="28"/>
          <w:szCs w:val="28"/>
        </w:rPr>
        <w:t>and so on. It holds cargo in the</w:t>
      </w:r>
      <w:r w:rsidR="006458CF" w:rsidRPr="006977A4">
        <w:rPr>
          <w:sz w:val="28"/>
          <w:szCs w:val="28"/>
        </w:rPr>
        <w:t xml:space="preserve"> dry</w:t>
      </w:r>
      <w:r w:rsidRPr="006977A4">
        <w:rPr>
          <w:sz w:val="28"/>
          <w:szCs w:val="28"/>
        </w:rPr>
        <w:t xml:space="preserve"> port.</w:t>
      </w:r>
    </w:p>
    <w:p w14:paraId="1C7C4037" w14:textId="282F2EE7" w:rsidR="00B435EF" w:rsidRPr="006977A4" w:rsidRDefault="00DC4780" w:rsidP="00DC4780">
      <w:pPr>
        <w:pStyle w:val="p1a"/>
        <w:spacing w:line="240" w:lineRule="auto"/>
        <w:ind w:firstLine="709"/>
        <w:rPr>
          <w:sz w:val="28"/>
          <w:szCs w:val="28"/>
        </w:rPr>
      </w:pPr>
      <w:r w:rsidRPr="006977A4">
        <w:rPr>
          <w:sz w:val="28"/>
          <w:szCs w:val="28"/>
        </w:rPr>
        <w:t xml:space="preserve">Within </w:t>
      </w:r>
      <w:r w:rsidR="00FA37C2" w:rsidRPr="006977A4">
        <w:rPr>
          <w:sz w:val="28"/>
          <w:szCs w:val="28"/>
        </w:rPr>
        <w:t xml:space="preserve">the </w:t>
      </w:r>
      <w:r w:rsidR="00103874">
        <w:rPr>
          <w:sz w:val="28"/>
          <w:szCs w:val="28"/>
        </w:rPr>
        <w:t xml:space="preserve">interview </w:t>
      </w:r>
      <w:r w:rsidRPr="006977A4">
        <w:rPr>
          <w:sz w:val="28"/>
          <w:szCs w:val="28"/>
        </w:rPr>
        <w:t>following recommendations were suggested by port users: premature check-in of arriving cargo, available information about the time of freight passing through the terminal; port compliance with international requirements; the reliability of the system; selected services for SMEs; clear organization of the</w:t>
      </w:r>
      <w:r w:rsidR="006458CF" w:rsidRPr="006977A4">
        <w:rPr>
          <w:sz w:val="28"/>
          <w:szCs w:val="28"/>
        </w:rPr>
        <w:t xml:space="preserve"> dry</w:t>
      </w:r>
      <w:r w:rsidRPr="006977A4">
        <w:rPr>
          <w:sz w:val="28"/>
          <w:szCs w:val="28"/>
        </w:rPr>
        <w:t xml:space="preserve"> port, the presence of contacts of all responsible persons, the possibility of speeding up the process, if necessary; the online documentation.</w:t>
      </w:r>
    </w:p>
    <w:p w14:paraId="1C08CE5C" w14:textId="49E3622E" w:rsidR="00DC4780" w:rsidRPr="006977A4" w:rsidRDefault="00DC4780" w:rsidP="00DC4780">
      <w:pPr>
        <w:pStyle w:val="p1a"/>
        <w:spacing w:line="240" w:lineRule="auto"/>
        <w:ind w:firstLine="709"/>
        <w:rPr>
          <w:sz w:val="28"/>
          <w:szCs w:val="28"/>
        </w:rPr>
      </w:pPr>
      <w:r w:rsidRPr="006977A4">
        <w:rPr>
          <w:sz w:val="28"/>
          <w:szCs w:val="28"/>
        </w:rPr>
        <w:t>T</w:t>
      </w:r>
      <w:r w:rsidR="00B25CF4" w:rsidRPr="006977A4">
        <w:rPr>
          <w:sz w:val="28"/>
          <w:szCs w:val="28"/>
        </w:rPr>
        <w:t xml:space="preserve">he case study </w:t>
      </w:r>
      <w:r w:rsidR="00F151AD" w:rsidRPr="006977A4">
        <w:rPr>
          <w:sz w:val="28"/>
          <w:szCs w:val="28"/>
        </w:rPr>
        <w:t>"</w:t>
      </w:r>
      <w:r w:rsidR="00B411EC" w:rsidRPr="006977A4">
        <w:rPr>
          <w:sz w:val="28"/>
          <w:szCs w:val="28"/>
        </w:rPr>
        <w:t>Khorgos Gateway</w:t>
      </w:r>
      <w:r w:rsidR="00F151AD" w:rsidRPr="006977A4">
        <w:rPr>
          <w:sz w:val="28"/>
          <w:szCs w:val="28"/>
        </w:rPr>
        <w:t xml:space="preserve">" </w:t>
      </w:r>
      <w:r w:rsidR="00B25CF4" w:rsidRPr="006977A4">
        <w:rPr>
          <w:sz w:val="28"/>
          <w:szCs w:val="28"/>
        </w:rPr>
        <w:t xml:space="preserve">shows it is necessary to develop the </w:t>
      </w:r>
      <w:r w:rsidR="00F669A2" w:rsidRPr="006977A4">
        <w:rPr>
          <w:sz w:val="28"/>
          <w:szCs w:val="28"/>
        </w:rPr>
        <w:t xml:space="preserve">port's quality of </w:t>
      </w:r>
      <w:r w:rsidR="00517D77" w:rsidRPr="006977A4">
        <w:rPr>
          <w:sz w:val="28"/>
          <w:szCs w:val="28"/>
        </w:rPr>
        <w:t>service</w:t>
      </w:r>
      <w:r w:rsidR="00B25CF4" w:rsidRPr="006977A4">
        <w:rPr>
          <w:sz w:val="28"/>
          <w:szCs w:val="28"/>
        </w:rPr>
        <w:t xml:space="preserve"> </w:t>
      </w:r>
      <w:r w:rsidR="00DC6A1C" w:rsidRPr="006977A4">
        <w:rPr>
          <w:sz w:val="28"/>
          <w:szCs w:val="28"/>
        </w:rPr>
        <w:t>regarding</w:t>
      </w:r>
      <w:r w:rsidR="00B25CF4" w:rsidRPr="006977A4">
        <w:rPr>
          <w:sz w:val="28"/>
          <w:szCs w:val="28"/>
        </w:rPr>
        <w:t xml:space="preserve"> information and communication support for port operations and processes. </w:t>
      </w:r>
      <w:r w:rsidRPr="006977A4">
        <w:rPr>
          <w:sz w:val="28"/>
          <w:szCs w:val="28"/>
        </w:rPr>
        <w:t xml:space="preserve">Based on </w:t>
      </w:r>
      <w:r w:rsidR="00FA37C2" w:rsidRPr="006977A4">
        <w:rPr>
          <w:sz w:val="28"/>
          <w:szCs w:val="28"/>
        </w:rPr>
        <w:t xml:space="preserve">the </w:t>
      </w:r>
      <w:r w:rsidRPr="006977A4">
        <w:rPr>
          <w:sz w:val="28"/>
          <w:szCs w:val="28"/>
        </w:rPr>
        <w:t>assessment quality of logistics services</w:t>
      </w:r>
      <w:r w:rsidR="00FA37C2" w:rsidRPr="006977A4">
        <w:rPr>
          <w:sz w:val="28"/>
          <w:szCs w:val="28"/>
        </w:rPr>
        <w:t>,</w:t>
      </w:r>
      <w:r w:rsidRPr="006977A4">
        <w:rPr>
          <w:sz w:val="28"/>
          <w:szCs w:val="28"/>
        </w:rPr>
        <w:t xml:space="preserve"> the practical recommendations for further development of </w:t>
      </w:r>
      <w:r w:rsidR="00F151AD" w:rsidRPr="006977A4">
        <w:rPr>
          <w:sz w:val="28"/>
          <w:szCs w:val="28"/>
        </w:rPr>
        <w:t>"</w:t>
      </w:r>
      <w:r w:rsidR="00B411EC" w:rsidRPr="006977A4">
        <w:rPr>
          <w:sz w:val="28"/>
          <w:szCs w:val="28"/>
        </w:rPr>
        <w:t>Khorgos Gateway</w:t>
      </w:r>
      <w:r w:rsidR="00F151AD" w:rsidRPr="006977A4">
        <w:rPr>
          <w:sz w:val="28"/>
          <w:szCs w:val="28"/>
        </w:rPr>
        <w:t xml:space="preserve">" </w:t>
      </w:r>
      <w:r w:rsidRPr="006977A4">
        <w:rPr>
          <w:sz w:val="28"/>
          <w:szCs w:val="28"/>
        </w:rPr>
        <w:t>dry port might be summed up as follows: introduction of a unified, integrated information system, where all stakeholders (shippers, customs, freight forwarders, logistics and transport companies, port administration) can receive the required information in real-time; organize a package of services</w:t>
      </w:r>
      <w:r w:rsidR="00F151AD" w:rsidRPr="006977A4">
        <w:rPr>
          <w:sz w:val="28"/>
          <w:szCs w:val="28"/>
        </w:rPr>
        <w:t xml:space="preserve"> </w:t>
      </w:r>
      <w:r w:rsidRPr="006977A4">
        <w:rPr>
          <w:sz w:val="28"/>
          <w:szCs w:val="28"/>
        </w:rPr>
        <w:t xml:space="preserve">for clients (starting from filling out the necessary customs documents to delivery to the final consumer); equip the dry port with the adequate modern technologies to ensure supply chain visibility, e.g. terminal coverage with GPS, RFID, CCTV, e-PoDs, camera surveillance systems etc.  </w:t>
      </w:r>
    </w:p>
    <w:p w14:paraId="7418C411" w14:textId="29BF8949" w:rsidR="00B25CF4" w:rsidRPr="006977A4" w:rsidRDefault="00F669A2"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It</w:t>
      </w:r>
      <w:r w:rsidR="00B25CF4" w:rsidRPr="006977A4">
        <w:rPr>
          <w:rFonts w:ascii="Times New Roman" w:hAnsi="Times New Roman" w:cs="Times New Roman"/>
          <w:sz w:val="28"/>
          <w:szCs w:val="28"/>
          <w:lang w:val="en-US"/>
        </w:rPr>
        <w:t xml:space="preserve"> has been noted in previous studies assessing the effectiveness of transport corridors and se</w:t>
      </w:r>
      <w:r w:rsidR="00517D77" w:rsidRPr="006977A4">
        <w:rPr>
          <w:rFonts w:ascii="Times New Roman" w:hAnsi="Times New Roman" w:cs="Times New Roman"/>
          <w:sz w:val="28"/>
          <w:szCs w:val="28"/>
          <w:lang w:val="en-US"/>
        </w:rPr>
        <w:t>aports. Coto-Millán, Pesquera, and</w:t>
      </w:r>
      <w:r w:rsidR="00B25CF4" w:rsidRPr="006977A4">
        <w:rPr>
          <w:rFonts w:ascii="Times New Roman" w:hAnsi="Times New Roman" w:cs="Times New Roman"/>
          <w:sz w:val="28"/>
          <w:szCs w:val="28"/>
          <w:lang w:val="en-US"/>
        </w:rPr>
        <w:t xml:space="preserve"> Castanedo </w:t>
      </w:r>
      <w:r w:rsidR="00CB45AB" w:rsidRPr="006977A4">
        <w:rPr>
          <w:rFonts w:ascii="Times New Roman" w:hAnsi="Times New Roman" w:cs="Times New Roman"/>
          <w:sz w:val="28"/>
          <w:szCs w:val="28"/>
          <w:lang w:val="en-US"/>
        </w:rPr>
        <w:t>highligh</w:t>
      </w:r>
      <w:r w:rsidR="00B25CF4" w:rsidRPr="006977A4">
        <w:rPr>
          <w:rFonts w:ascii="Times New Roman" w:hAnsi="Times New Roman" w:cs="Times New Roman"/>
          <w:sz w:val="28"/>
          <w:szCs w:val="28"/>
          <w:lang w:val="en-US"/>
        </w:rPr>
        <w:t xml:space="preserve">t the importance of technological change and its impact on </w:t>
      </w:r>
      <w:r w:rsidR="00F07FC5" w:rsidRPr="006977A4">
        <w:rPr>
          <w:rFonts w:ascii="Times New Roman" w:hAnsi="Times New Roman" w:cs="Times New Roman"/>
          <w:sz w:val="28"/>
          <w:szCs w:val="28"/>
          <w:lang w:val="en-US"/>
        </w:rPr>
        <w:t>ports' competitive structure</w:t>
      </w:r>
      <w:r w:rsidR="00B25CF4" w:rsidRPr="006977A4">
        <w:rPr>
          <w:rFonts w:ascii="Times New Roman" w:hAnsi="Times New Roman" w:cs="Times New Roman"/>
          <w:sz w:val="28"/>
          <w:szCs w:val="28"/>
          <w:lang w:val="en-US"/>
        </w:rPr>
        <w:t xml:space="preserve"> [20]. A </w:t>
      </w:r>
      <w:r w:rsidR="00517D77" w:rsidRPr="006977A4">
        <w:rPr>
          <w:rFonts w:ascii="Times New Roman" w:hAnsi="Times New Roman" w:cs="Times New Roman"/>
          <w:sz w:val="28"/>
          <w:szCs w:val="28"/>
          <w:lang w:val="en-US"/>
        </w:rPr>
        <w:t>properly designed</w:t>
      </w:r>
      <w:r w:rsidR="00B25CF4" w:rsidRPr="006977A4">
        <w:rPr>
          <w:rFonts w:ascii="Times New Roman" w:hAnsi="Times New Roman" w:cs="Times New Roman"/>
          <w:sz w:val="28"/>
          <w:szCs w:val="28"/>
          <w:lang w:val="en-US"/>
        </w:rPr>
        <w:t xml:space="preserve">, </w:t>
      </w:r>
      <w:r w:rsidR="00517D77" w:rsidRPr="006977A4">
        <w:rPr>
          <w:rFonts w:ascii="Times New Roman" w:hAnsi="Times New Roman" w:cs="Times New Roman"/>
          <w:sz w:val="28"/>
          <w:szCs w:val="28"/>
          <w:lang w:val="en-US"/>
        </w:rPr>
        <w:t>computerized</w:t>
      </w:r>
      <w:r w:rsidR="00B25CF4" w:rsidRPr="006977A4">
        <w:rPr>
          <w:rFonts w:ascii="Times New Roman" w:hAnsi="Times New Roman" w:cs="Times New Roman"/>
          <w:sz w:val="28"/>
          <w:szCs w:val="28"/>
          <w:lang w:val="en-US"/>
        </w:rPr>
        <w:t xml:space="preserve"> container control system increases the operating efficiency of the terminal. However, the </w:t>
      </w:r>
      <w:r w:rsidR="00DC6A1C" w:rsidRPr="006977A4">
        <w:rPr>
          <w:rFonts w:ascii="Times New Roman" w:hAnsi="Times New Roman" w:cs="Times New Roman"/>
          <w:sz w:val="28"/>
          <w:szCs w:val="28"/>
          <w:lang w:val="en-US"/>
        </w:rPr>
        <w:t>primary</w:t>
      </w:r>
      <w:r w:rsidR="00517D77" w:rsidRPr="006977A4">
        <w:rPr>
          <w:rFonts w:ascii="Times New Roman" w:hAnsi="Times New Roman" w:cs="Times New Roman"/>
          <w:sz w:val="28"/>
          <w:szCs w:val="28"/>
          <w:lang w:val="en-US"/>
        </w:rPr>
        <w:t xml:space="preserve"> </w:t>
      </w:r>
      <w:r w:rsidR="00CC34E6" w:rsidRPr="006977A4">
        <w:rPr>
          <w:rFonts w:ascii="Times New Roman" w:hAnsi="Times New Roman" w:cs="Times New Roman"/>
          <w:sz w:val="28"/>
          <w:szCs w:val="28"/>
          <w:lang w:val="en-US"/>
        </w:rPr>
        <w:t>service</w:t>
      </w:r>
      <w:r w:rsidR="00517D77" w:rsidRPr="006977A4">
        <w:rPr>
          <w:rFonts w:ascii="Times New Roman" w:hAnsi="Times New Roman" w:cs="Times New Roman"/>
          <w:sz w:val="28"/>
          <w:szCs w:val="28"/>
          <w:lang w:val="en-US"/>
        </w:rPr>
        <w:t>s provided by such</w:t>
      </w:r>
      <w:r w:rsidR="00B25CF4" w:rsidRPr="006977A4">
        <w:rPr>
          <w:rFonts w:ascii="Times New Roman" w:hAnsi="Times New Roman" w:cs="Times New Roman"/>
          <w:sz w:val="28"/>
          <w:szCs w:val="28"/>
          <w:lang w:val="en-US"/>
        </w:rPr>
        <w:t xml:space="preserve"> system</w:t>
      </w:r>
      <w:r w:rsidR="00517D77" w:rsidRPr="006977A4">
        <w:rPr>
          <w:rFonts w:ascii="Times New Roman" w:hAnsi="Times New Roman" w:cs="Times New Roman"/>
          <w:sz w:val="28"/>
          <w:szCs w:val="28"/>
          <w:lang w:val="en-US"/>
        </w:rPr>
        <w:t>s</w:t>
      </w:r>
      <w:r w:rsidR="00B25CF4" w:rsidRPr="006977A4">
        <w:rPr>
          <w:rFonts w:ascii="Times New Roman" w:hAnsi="Times New Roman" w:cs="Times New Roman"/>
          <w:sz w:val="28"/>
          <w:szCs w:val="28"/>
          <w:lang w:val="en-US"/>
        </w:rPr>
        <w:t xml:space="preserve"> are the following: faster discharging and loading of containers; increased productivity through </w:t>
      </w:r>
      <w:r w:rsidRPr="006977A4">
        <w:rPr>
          <w:rFonts w:ascii="Times New Roman" w:hAnsi="Times New Roman" w:cs="Times New Roman"/>
          <w:sz w:val="28"/>
          <w:szCs w:val="28"/>
          <w:lang w:val="en-US"/>
        </w:rPr>
        <w:t xml:space="preserve">the </w:t>
      </w:r>
      <w:r w:rsidR="00B25CF4" w:rsidRPr="006977A4">
        <w:rPr>
          <w:rFonts w:ascii="Times New Roman" w:hAnsi="Times New Roman" w:cs="Times New Roman"/>
          <w:sz w:val="28"/>
          <w:szCs w:val="28"/>
          <w:lang w:val="en-US"/>
        </w:rPr>
        <w:t>faster turnaround of containers; better monitoring of the storage of containers (leading to increases in stacking area's capacity); high</w:t>
      </w:r>
      <w:r w:rsidR="00DC6A1C" w:rsidRPr="006977A4">
        <w:rPr>
          <w:rFonts w:ascii="Times New Roman" w:hAnsi="Times New Roman" w:cs="Times New Roman"/>
          <w:sz w:val="28"/>
          <w:szCs w:val="28"/>
          <w:lang w:val="en-US"/>
        </w:rPr>
        <w:t>-</w:t>
      </w:r>
      <w:r w:rsidR="00B25CF4" w:rsidRPr="006977A4">
        <w:rPr>
          <w:rFonts w:ascii="Times New Roman" w:hAnsi="Times New Roman" w:cs="Times New Roman"/>
          <w:sz w:val="28"/>
          <w:szCs w:val="28"/>
          <w:lang w:val="en-US"/>
        </w:rPr>
        <w:t xml:space="preserve">level of </w:t>
      </w:r>
      <w:r w:rsidR="00DC6A1C" w:rsidRPr="006977A4">
        <w:rPr>
          <w:rFonts w:ascii="Times New Roman" w:hAnsi="Times New Roman" w:cs="Times New Roman"/>
          <w:sz w:val="28"/>
          <w:szCs w:val="28"/>
          <w:lang w:val="en-US"/>
        </w:rPr>
        <w:t xml:space="preserve">the </w:t>
      </w:r>
      <w:r w:rsidR="00B25CF4" w:rsidRPr="006977A4">
        <w:rPr>
          <w:rFonts w:ascii="Times New Roman" w:hAnsi="Times New Roman" w:cs="Times New Roman"/>
          <w:sz w:val="28"/>
          <w:szCs w:val="28"/>
          <w:lang w:val="en-US"/>
        </w:rPr>
        <w:t xml:space="preserve">accuracy of information; and high level of consistency of the information given to various parties in the chain of transport [22]. </w:t>
      </w:r>
    </w:p>
    <w:p w14:paraId="0A8E1837" w14:textId="7F4D4E65" w:rsidR="00B25CF4" w:rsidRPr="006977A4" w:rsidRDefault="00AA5B2F"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Correspondingly</w:t>
      </w:r>
      <w:r w:rsidR="00B25CF4" w:rsidRPr="006977A4">
        <w:rPr>
          <w:rFonts w:ascii="Times New Roman" w:hAnsi="Times New Roman" w:cs="Times New Roman"/>
          <w:sz w:val="28"/>
          <w:szCs w:val="28"/>
          <w:lang w:val="en-US"/>
        </w:rPr>
        <w:t xml:space="preserve">, there is a demand for additional services: </w:t>
      </w:r>
      <w:r w:rsidR="00146CC0" w:rsidRPr="006977A4">
        <w:rPr>
          <w:rFonts w:ascii="Times New Roman" w:hAnsi="Times New Roman" w:cs="Times New Roman"/>
          <w:sz w:val="28"/>
          <w:szCs w:val="28"/>
          <w:lang w:val="en-US"/>
        </w:rPr>
        <w:t>providing</w:t>
      </w:r>
      <w:r w:rsidR="00B25CF4" w:rsidRPr="006977A4">
        <w:rPr>
          <w:rFonts w:ascii="Times New Roman" w:hAnsi="Times New Roman" w:cs="Times New Roman"/>
          <w:sz w:val="28"/>
          <w:szCs w:val="28"/>
          <w:lang w:val="en-US"/>
        </w:rPr>
        <w:t xml:space="preserve"> a "package of services", the organization of delivery to the final consumer, </w:t>
      </w:r>
      <w:r w:rsidR="00FA37C2" w:rsidRPr="006977A4">
        <w:rPr>
          <w:rFonts w:ascii="Times New Roman" w:hAnsi="Times New Roman" w:cs="Times New Roman"/>
          <w:sz w:val="28"/>
          <w:szCs w:val="28"/>
          <w:lang w:val="en-US"/>
        </w:rPr>
        <w:t xml:space="preserve">and </w:t>
      </w:r>
      <w:r w:rsidR="00B25CF4" w:rsidRPr="006977A4">
        <w:rPr>
          <w:rFonts w:ascii="Times New Roman" w:hAnsi="Times New Roman" w:cs="Times New Roman"/>
          <w:sz w:val="28"/>
          <w:szCs w:val="28"/>
          <w:lang w:val="en-US"/>
        </w:rPr>
        <w:lastRenderedPageBreak/>
        <w:t xml:space="preserve">additional value-added services. Along with these, it is necessary to speed up and automate the processes associated with the </w:t>
      </w:r>
      <w:r w:rsidR="007F5884" w:rsidRPr="006977A4">
        <w:rPr>
          <w:rFonts w:ascii="Times New Roman" w:hAnsi="Times New Roman" w:cs="Times New Roman"/>
          <w:sz w:val="28"/>
          <w:szCs w:val="28"/>
          <w:lang w:val="en-US"/>
        </w:rPr>
        <w:t>documentation</w:t>
      </w:r>
      <w:r w:rsidR="00B25CF4" w:rsidRPr="006977A4">
        <w:rPr>
          <w:rFonts w:ascii="Times New Roman" w:hAnsi="Times New Roman" w:cs="Times New Roman"/>
          <w:sz w:val="28"/>
          <w:szCs w:val="28"/>
          <w:lang w:val="en-US"/>
        </w:rPr>
        <w:t>.</w:t>
      </w:r>
      <w:r w:rsidR="00763CB5" w:rsidRPr="006977A4">
        <w:rPr>
          <w:rFonts w:ascii="Times New Roman" w:hAnsi="Times New Roman" w:cs="Times New Roman"/>
          <w:sz w:val="28"/>
          <w:szCs w:val="28"/>
          <w:lang w:val="en-US"/>
        </w:rPr>
        <w:t xml:space="preserve"> </w:t>
      </w:r>
    </w:p>
    <w:p w14:paraId="654B84C2" w14:textId="75BD8D41" w:rsidR="00B25CF4" w:rsidRPr="006977A4" w:rsidRDefault="00AA5B2F"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w:t>
      </w:r>
      <w:r w:rsidR="00B25CF4" w:rsidRPr="006977A4">
        <w:rPr>
          <w:rFonts w:ascii="Times New Roman" w:hAnsi="Times New Roman" w:cs="Times New Roman"/>
          <w:sz w:val="28"/>
          <w:szCs w:val="28"/>
          <w:lang w:val="en-US"/>
        </w:rPr>
        <w:t xml:space="preserve">he intensive growth in demand for container transportation, including transit through Kazakhstan to Europe, Central </w:t>
      </w:r>
      <w:r w:rsidRPr="006977A4">
        <w:rPr>
          <w:rFonts w:ascii="Times New Roman" w:hAnsi="Times New Roman" w:cs="Times New Roman"/>
          <w:sz w:val="28"/>
          <w:szCs w:val="28"/>
          <w:lang w:val="en-US"/>
        </w:rPr>
        <w:t>Asia,</w:t>
      </w:r>
      <w:r w:rsidR="00B25CF4" w:rsidRPr="006977A4">
        <w:rPr>
          <w:rFonts w:ascii="Times New Roman" w:hAnsi="Times New Roman" w:cs="Times New Roman"/>
          <w:sz w:val="28"/>
          <w:szCs w:val="28"/>
          <w:lang w:val="en-US"/>
        </w:rPr>
        <w:t xml:space="preserve"> and the Persian Gulf, necessitates the development of the quality of logistics services for the </w:t>
      </w:r>
      <w:r w:rsidR="00F151AD" w:rsidRPr="006977A4">
        <w:rPr>
          <w:rFonts w:ascii="Times New Roman" w:hAnsi="Times New Roman" w:cs="Times New Roman"/>
          <w:sz w:val="28"/>
          <w:szCs w:val="28"/>
          <w:lang w:val="en-US"/>
        </w:rPr>
        <w:t>"</w:t>
      </w:r>
      <w:r w:rsidR="00B411EC" w:rsidRPr="006977A4">
        <w:rPr>
          <w:rFonts w:ascii="Times New Roman" w:hAnsi="Times New Roman" w:cs="Times New Roman"/>
          <w:sz w:val="28"/>
          <w:szCs w:val="28"/>
          <w:lang w:val="en-US"/>
        </w:rPr>
        <w:t>Khorgos Gateway</w:t>
      </w:r>
      <w:r w:rsidR="00F151AD" w:rsidRPr="006977A4">
        <w:rPr>
          <w:rFonts w:ascii="Times New Roman" w:hAnsi="Times New Roman" w:cs="Times New Roman"/>
          <w:sz w:val="28"/>
          <w:szCs w:val="28"/>
          <w:lang w:val="en-US"/>
        </w:rPr>
        <w:t>"</w:t>
      </w:r>
      <w:r w:rsidR="00FA37C2"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dry port</w:t>
      </w:r>
      <w:r w:rsidR="00B25CF4" w:rsidRPr="006977A4">
        <w:rPr>
          <w:rFonts w:ascii="Times New Roman" w:hAnsi="Times New Roman" w:cs="Times New Roman"/>
          <w:sz w:val="28"/>
          <w:szCs w:val="28"/>
          <w:lang w:val="en-US"/>
        </w:rPr>
        <w:t xml:space="preserve">. </w:t>
      </w:r>
    </w:p>
    <w:p w14:paraId="5BC7A3D3" w14:textId="18090915" w:rsidR="00B25CF4" w:rsidRPr="006977A4" w:rsidRDefault="00B25CF4" w:rsidP="00970BCF">
      <w:pPr>
        <w:spacing w:after="0" w:line="240" w:lineRule="auto"/>
        <w:ind w:firstLine="709"/>
        <w:jc w:val="both"/>
        <w:rPr>
          <w:rFonts w:ascii="Times New Roman" w:hAnsi="Times New Roman" w:cs="Times New Roman"/>
          <w:sz w:val="28"/>
          <w:szCs w:val="28"/>
          <w:lang w:val="en-US"/>
        </w:rPr>
      </w:pPr>
      <w:bookmarkStart w:id="51" w:name="_Hlk64985824"/>
      <w:r w:rsidRPr="006977A4">
        <w:rPr>
          <w:rFonts w:ascii="Times New Roman" w:hAnsi="Times New Roman" w:cs="Times New Roman"/>
          <w:sz w:val="28"/>
          <w:szCs w:val="28"/>
          <w:lang w:val="en-US"/>
        </w:rPr>
        <w:t xml:space="preserve">The results of this study indicate that </w:t>
      </w:r>
      <w:r w:rsidR="00F151AD" w:rsidRPr="006977A4">
        <w:rPr>
          <w:rFonts w:ascii="Times New Roman" w:hAnsi="Times New Roman" w:cs="Times New Roman"/>
          <w:sz w:val="28"/>
          <w:szCs w:val="28"/>
          <w:lang w:val="en-US"/>
        </w:rPr>
        <w:t>"</w:t>
      </w:r>
      <w:r w:rsidR="00B411EC" w:rsidRPr="006977A4">
        <w:rPr>
          <w:rFonts w:ascii="Times New Roman" w:hAnsi="Times New Roman" w:cs="Times New Roman"/>
          <w:sz w:val="28"/>
          <w:szCs w:val="28"/>
          <w:lang w:val="en-US"/>
        </w:rPr>
        <w:t>Khorgos Gateway</w:t>
      </w:r>
      <w:r w:rsidR="00F151AD" w:rsidRPr="006977A4">
        <w:rPr>
          <w:rFonts w:ascii="Times New Roman" w:hAnsi="Times New Roman" w:cs="Times New Roman"/>
          <w:sz w:val="28"/>
          <w:szCs w:val="28"/>
          <w:lang w:val="en-US"/>
        </w:rPr>
        <w:t>"</w:t>
      </w:r>
      <w:r w:rsidR="00FA37C2" w:rsidRPr="006977A4">
        <w:rPr>
          <w:rFonts w:ascii="Times New Roman" w:hAnsi="Times New Roman" w:cs="Times New Roman"/>
          <w:sz w:val="28"/>
          <w:szCs w:val="28"/>
          <w:lang w:val="en-US"/>
        </w:rPr>
        <w:t xml:space="preserve"> </w:t>
      </w:r>
      <w:r w:rsidR="00763CB5" w:rsidRPr="006977A4">
        <w:rPr>
          <w:rFonts w:ascii="Times New Roman" w:hAnsi="Times New Roman" w:cs="Times New Roman"/>
          <w:sz w:val="28"/>
          <w:szCs w:val="28"/>
          <w:lang w:val="en-US"/>
        </w:rPr>
        <w:t xml:space="preserve">dry port </w:t>
      </w:r>
      <w:r w:rsidRPr="006977A4">
        <w:rPr>
          <w:rFonts w:ascii="Times New Roman" w:hAnsi="Times New Roman" w:cs="Times New Roman"/>
          <w:sz w:val="28"/>
          <w:szCs w:val="28"/>
          <w:lang w:val="en-US"/>
        </w:rPr>
        <w:t xml:space="preserve">has </w:t>
      </w:r>
      <w:r w:rsidR="00E06A51" w:rsidRPr="006977A4">
        <w:rPr>
          <w:rFonts w:ascii="Times New Roman" w:hAnsi="Times New Roman" w:cs="Times New Roman"/>
          <w:sz w:val="28"/>
          <w:szCs w:val="28"/>
          <w:lang w:val="en-US"/>
        </w:rPr>
        <w:t xml:space="preserve">a </w:t>
      </w:r>
      <w:r w:rsidRPr="006977A4">
        <w:rPr>
          <w:rFonts w:ascii="Times New Roman" w:hAnsi="Times New Roman" w:cs="Times New Roman"/>
          <w:sz w:val="28"/>
          <w:szCs w:val="28"/>
          <w:lang w:val="en-US"/>
        </w:rPr>
        <w:t xml:space="preserve">low rate of </w:t>
      </w:r>
      <w:r w:rsidR="00E06A51"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index of </w:t>
      </w:r>
      <w:r w:rsidR="00763CB5" w:rsidRPr="006977A4">
        <w:rPr>
          <w:rFonts w:ascii="Times New Roman" w:hAnsi="Times New Roman" w:cs="Times New Roman"/>
          <w:sz w:val="28"/>
          <w:szCs w:val="28"/>
          <w:lang w:val="en-US"/>
        </w:rPr>
        <w:t>the following</w:t>
      </w:r>
      <w:r w:rsidRPr="006977A4">
        <w:rPr>
          <w:rFonts w:ascii="Times New Roman" w:hAnsi="Times New Roman" w:cs="Times New Roman"/>
          <w:sz w:val="28"/>
          <w:szCs w:val="28"/>
          <w:lang w:val="en-US"/>
        </w:rPr>
        <w:t xml:space="preserve"> additional services: </w:t>
      </w:r>
      <w:r w:rsidR="00763CB5" w:rsidRPr="006977A4">
        <w:rPr>
          <w:rFonts w:ascii="Times New Roman" w:hAnsi="Times New Roman" w:cs="Times New Roman"/>
          <w:sz w:val="28"/>
          <w:szCs w:val="28"/>
          <w:lang w:val="en-US"/>
        </w:rPr>
        <w:t>handling</w:t>
      </w:r>
      <w:r w:rsidRPr="006977A4">
        <w:rPr>
          <w:rFonts w:ascii="Times New Roman" w:hAnsi="Times New Roman" w:cs="Times New Roman"/>
          <w:sz w:val="28"/>
          <w:szCs w:val="28"/>
          <w:lang w:val="en-US"/>
        </w:rPr>
        <w:t xml:space="preserve"> </w:t>
      </w:r>
      <w:r w:rsidR="00763CB5" w:rsidRPr="006977A4">
        <w:rPr>
          <w:rFonts w:ascii="Times New Roman" w:hAnsi="Times New Roman" w:cs="Times New Roman"/>
          <w:sz w:val="28"/>
          <w:szCs w:val="28"/>
          <w:lang w:val="en-US"/>
        </w:rPr>
        <w:t xml:space="preserve">of </w:t>
      </w:r>
      <w:r w:rsidRPr="006977A4">
        <w:rPr>
          <w:rFonts w:ascii="Times New Roman" w:hAnsi="Times New Roman" w:cs="Times New Roman"/>
          <w:sz w:val="28"/>
          <w:szCs w:val="28"/>
          <w:lang w:val="en-US"/>
        </w:rPr>
        <w:t>different types of cargo</w:t>
      </w:r>
      <w:r w:rsidR="00DC6A1C"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w:t>
      </w:r>
      <w:r w:rsidR="00CC34E6" w:rsidRPr="006977A4">
        <w:rPr>
          <w:rFonts w:ascii="Times New Roman" w:hAnsi="Times New Roman" w:cs="Times New Roman"/>
          <w:sz w:val="28"/>
          <w:szCs w:val="28"/>
          <w:lang w:val="en-US"/>
        </w:rPr>
        <w:t>other</w:t>
      </w:r>
      <w:r w:rsidRPr="006977A4">
        <w:rPr>
          <w:rFonts w:ascii="Times New Roman" w:hAnsi="Times New Roman" w:cs="Times New Roman"/>
          <w:sz w:val="28"/>
          <w:szCs w:val="28"/>
          <w:lang w:val="en-US"/>
        </w:rPr>
        <w:t xml:space="preserve"> services for cargo delivery to t</w:t>
      </w:r>
      <w:r w:rsidR="00763CB5" w:rsidRPr="006977A4">
        <w:rPr>
          <w:rFonts w:ascii="Times New Roman" w:hAnsi="Times New Roman" w:cs="Times New Roman"/>
          <w:sz w:val="28"/>
          <w:szCs w:val="28"/>
          <w:lang w:val="en-US"/>
        </w:rPr>
        <w:t xml:space="preserve">he final consumer, provision of </w:t>
      </w:r>
      <w:r w:rsidR="000551DB" w:rsidRPr="006977A4">
        <w:rPr>
          <w:rFonts w:ascii="Times New Roman" w:hAnsi="Times New Roman" w:cs="Times New Roman"/>
          <w:sz w:val="28"/>
          <w:szCs w:val="28"/>
          <w:lang w:val="en-US"/>
        </w:rPr>
        <w:t xml:space="preserve">a </w:t>
      </w:r>
      <w:r w:rsidR="00763CB5" w:rsidRPr="006977A4">
        <w:rPr>
          <w:rFonts w:ascii="Times New Roman" w:hAnsi="Times New Roman" w:cs="Times New Roman"/>
          <w:sz w:val="28"/>
          <w:szCs w:val="28"/>
          <w:lang w:val="en-US"/>
        </w:rPr>
        <w:t>package of services</w:t>
      </w:r>
      <w:r w:rsidRPr="006977A4">
        <w:rPr>
          <w:rFonts w:ascii="Times New Roman" w:hAnsi="Times New Roman" w:cs="Times New Roman"/>
          <w:sz w:val="28"/>
          <w:szCs w:val="28"/>
          <w:lang w:val="en-US"/>
        </w:rPr>
        <w:t xml:space="preserve"> (from customs clearance to delivery to the client); labe</w:t>
      </w:r>
      <w:r w:rsidR="00E06A51" w:rsidRPr="006977A4">
        <w:rPr>
          <w:rFonts w:ascii="Times New Roman" w:hAnsi="Times New Roman" w:cs="Times New Roman"/>
          <w:sz w:val="28"/>
          <w:szCs w:val="28"/>
          <w:lang w:val="en-US"/>
        </w:rPr>
        <w:t>l</w:t>
      </w:r>
      <w:r w:rsidRPr="006977A4">
        <w:rPr>
          <w:rFonts w:ascii="Times New Roman" w:hAnsi="Times New Roman" w:cs="Times New Roman"/>
          <w:sz w:val="28"/>
          <w:szCs w:val="28"/>
          <w:lang w:val="en-US"/>
        </w:rPr>
        <w:t xml:space="preserve">ling, packing, order picking up, barcoding, custom setting. </w:t>
      </w:r>
      <w:r w:rsidR="00763CB5" w:rsidRPr="006977A4">
        <w:rPr>
          <w:rFonts w:ascii="Times New Roman" w:hAnsi="Times New Roman" w:cs="Times New Roman"/>
          <w:sz w:val="28"/>
          <w:szCs w:val="28"/>
          <w:lang w:val="en-US"/>
        </w:rPr>
        <w:t>Additionally</w:t>
      </w:r>
      <w:r w:rsidR="00024228" w:rsidRPr="006977A4">
        <w:rPr>
          <w:rFonts w:ascii="Times New Roman" w:hAnsi="Times New Roman" w:cs="Times New Roman"/>
          <w:sz w:val="28"/>
          <w:szCs w:val="28"/>
          <w:lang w:val="en-US"/>
        </w:rPr>
        <w:t>, i</w:t>
      </w:r>
      <w:r w:rsidR="008A6F26" w:rsidRPr="006977A4">
        <w:rPr>
          <w:rFonts w:ascii="Times New Roman" w:hAnsi="Times New Roman" w:cs="Times New Roman"/>
          <w:sz w:val="28"/>
          <w:szCs w:val="28"/>
          <w:lang w:val="en-US"/>
        </w:rPr>
        <w:t>t was</w:t>
      </w:r>
      <w:r w:rsidRPr="006977A4">
        <w:rPr>
          <w:rFonts w:ascii="Times New Roman" w:hAnsi="Times New Roman" w:cs="Times New Roman"/>
          <w:sz w:val="28"/>
          <w:szCs w:val="28"/>
          <w:lang w:val="en-US"/>
        </w:rPr>
        <w:t xml:space="preserve"> obtained</w:t>
      </w:r>
      <w:r w:rsidR="00024228"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t</w:t>
      </w:r>
      <w:r w:rsidR="00763CB5" w:rsidRPr="006977A4">
        <w:rPr>
          <w:rFonts w:ascii="Times New Roman" w:hAnsi="Times New Roman" w:cs="Times New Roman"/>
          <w:sz w:val="28"/>
          <w:szCs w:val="28"/>
          <w:lang w:val="en-US"/>
        </w:rPr>
        <w:t xml:space="preserve">hat there is a low level of </w:t>
      </w:r>
      <w:r w:rsidRPr="006977A4">
        <w:rPr>
          <w:rFonts w:ascii="Times New Roman" w:hAnsi="Times New Roman" w:cs="Times New Roman"/>
          <w:sz w:val="28"/>
          <w:szCs w:val="28"/>
          <w:lang w:val="en-US"/>
        </w:rPr>
        <w:t xml:space="preserve">information and communication </w:t>
      </w:r>
      <w:r w:rsidR="00763CB5" w:rsidRPr="006977A4">
        <w:rPr>
          <w:rFonts w:ascii="Times New Roman" w:hAnsi="Times New Roman" w:cs="Times New Roman"/>
          <w:sz w:val="28"/>
          <w:szCs w:val="28"/>
          <w:lang w:val="en-US"/>
        </w:rPr>
        <w:t>technology</w:t>
      </w:r>
      <w:r w:rsidRPr="006977A4">
        <w:rPr>
          <w:rFonts w:ascii="Times New Roman" w:hAnsi="Times New Roman" w:cs="Times New Roman"/>
          <w:sz w:val="28"/>
          <w:szCs w:val="28"/>
          <w:lang w:val="en-US"/>
        </w:rPr>
        <w:t xml:space="preserve"> supporting </w:t>
      </w:r>
      <w:r w:rsidR="005131F7" w:rsidRPr="006977A4">
        <w:rPr>
          <w:rFonts w:ascii="Times New Roman" w:hAnsi="Times New Roman" w:cs="Times New Roman"/>
          <w:sz w:val="28"/>
          <w:szCs w:val="28"/>
          <w:lang w:val="en-US"/>
        </w:rPr>
        <w:t>port operations and processes</w:t>
      </w:r>
      <w:r w:rsidRPr="006977A4">
        <w:rPr>
          <w:rFonts w:ascii="Times New Roman" w:hAnsi="Times New Roman" w:cs="Times New Roman"/>
          <w:sz w:val="28"/>
          <w:szCs w:val="28"/>
          <w:lang w:val="en-US"/>
        </w:rPr>
        <w:t xml:space="preserve">. </w:t>
      </w:r>
    </w:p>
    <w:bookmarkEnd w:id="51"/>
    <w:p w14:paraId="21D2DE96" w14:textId="77777777" w:rsidR="00B25CF4" w:rsidRPr="006977A4" w:rsidRDefault="00B25CF4"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The evidence from this study suggests that port users are satisfied with the quality of service of port personnel and the physical infrastructure and operations at the port. However, customers have complaints about the speed of service provision.</w:t>
      </w:r>
    </w:p>
    <w:p w14:paraId="31ABC926" w14:textId="4817F16F" w:rsidR="007F5884" w:rsidRPr="006977A4" w:rsidRDefault="00B25CF4" w:rsidP="00970BCF">
      <w:pPr>
        <w:spacing w:after="0" w:line="240" w:lineRule="auto"/>
        <w:ind w:firstLine="709"/>
        <w:jc w:val="both"/>
        <w:rPr>
          <w:rFonts w:ascii="Times New Roman" w:hAnsi="Times New Roman" w:cs="Times New Roman"/>
          <w:sz w:val="28"/>
          <w:szCs w:val="28"/>
          <w:lang w:val="en-US"/>
        </w:rPr>
      </w:pPr>
      <w:bookmarkStart w:id="52" w:name="_Hlk123546233"/>
      <w:r w:rsidRPr="006977A4">
        <w:rPr>
          <w:rFonts w:ascii="Times New Roman" w:hAnsi="Times New Roman" w:cs="Times New Roman"/>
          <w:sz w:val="28"/>
          <w:szCs w:val="28"/>
          <w:lang w:val="en-US"/>
        </w:rPr>
        <w:t>Th</w:t>
      </w:r>
      <w:r w:rsidR="00633A31" w:rsidRPr="006977A4">
        <w:rPr>
          <w:rFonts w:ascii="Times New Roman" w:hAnsi="Times New Roman" w:cs="Times New Roman"/>
          <w:sz w:val="28"/>
          <w:szCs w:val="28"/>
          <w:lang w:val="en-US"/>
        </w:rPr>
        <w:t>is study's prospect</w:t>
      </w:r>
      <w:r w:rsidRPr="006977A4">
        <w:rPr>
          <w:rFonts w:ascii="Times New Roman" w:hAnsi="Times New Roman" w:cs="Times New Roman"/>
          <w:sz w:val="28"/>
          <w:szCs w:val="28"/>
          <w:lang w:val="en-US"/>
        </w:rPr>
        <w:t xml:space="preserve"> is to collect data on other global (China, Russia, Europe) dry ports along</w:t>
      </w:r>
      <w:r w:rsidR="00633A31" w:rsidRPr="006977A4">
        <w:rPr>
          <w:rFonts w:ascii="Times New Roman" w:hAnsi="Times New Roman" w:cs="Times New Roman"/>
          <w:sz w:val="28"/>
          <w:szCs w:val="28"/>
          <w:lang w:val="en-US"/>
        </w:rPr>
        <w:t xml:space="preserve"> with</w:t>
      </w:r>
      <w:r w:rsidRPr="006977A4">
        <w:rPr>
          <w:rFonts w:ascii="Times New Roman" w:hAnsi="Times New Roman" w:cs="Times New Roman"/>
          <w:sz w:val="28"/>
          <w:szCs w:val="28"/>
          <w:lang w:val="en-US"/>
        </w:rPr>
        <w:t xml:space="preserve"> transport and logistics corridors that pass through </w:t>
      </w:r>
      <w:r w:rsidR="00DC6A1C" w:rsidRPr="006977A4">
        <w:rPr>
          <w:rFonts w:ascii="Times New Roman" w:hAnsi="Times New Roman" w:cs="Times New Roman"/>
          <w:sz w:val="28"/>
          <w:szCs w:val="28"/>
          <w:lang w:val="en-US"/>
        </w:rPr>
        <w:t xml:space="preserve">the </w:t>
      </w:r>
      <w:r w:rsidR="00F151A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Khorgos </w:t>
      </w:r>
      <w:r w:rsidR="00E75621" w:rsidRPr="006977A4">
        <w:rPr>
          <w:rFonts w:ascii="Times New Roman" w:hAnsi="Times New Roman" w:cs="Times New Roman"/>
          <w:sz w:val="28"/>
          <w:szCs w:val="28"/>
          <w:lang w:val="en-US"/>
        </w:rPr>
        <w:t>Gateway</w:t>
      </w:r>
      <w:r w:rsidR="00F151AD"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w:t>
      </w:r>
    </w:p>
    <w:bookmarkEnd w:id="52"/>
    <w:p w14:paraId="65315552" w14:textId="446CD523" w:rsidR="00AB37E5" w:rsidRPr="006977A4" w:rsidRDefault="00785C8F"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Concluding section </w:t>
      </w:r>
      <w:r w:rsidR="004F4241" w:rsidRPr="006977A4">
        <w:rPr>
          <w:rFonts w:ascii="Times New Roman" w:hAnsi="Times New Roman" w:cs="Times New Roman"/>
          <w:sz w:val="28"/>
          <w:szCs w:val="28"/>
          <w:lang w:val="en-US"/>
        </w:rPr>
        <w:t>2, it</w:t>
      </w:r>
      <w:r w:rsidR="000A75A3" w:rsidRPr="006977A4">
        <w:rPr>
          <w:rFonts w:ascii="Times New Roman" w:hAnsi="Times New Roman" w:cs="Times New Roman"/>
          <w:sz w:val="28"/>
          <w:szCs w:val="28"/>
          <w:lang w:val="en-US"/>
        </w:rPr>
        <w:t xml:space="preserve"> can</w:t>
      </w:r>
      <w:r w:rsidR="004F4241" w:rsidRPr="006977A4">
        <w:rPr>
          <w:rFonts w:ascii="Times New Roman" w:hAnsi="Times New Roman" w:cs="Times New Roman"/>
          <w:sz w:val="28"/>
          <w:szCs w:val="28"/>
          <w:lang w:val="en-US"/>
        </w:rPr>
        <w:t xml:space="preserve"> be</w:t>
      </w:r>
      <w:r w:rsidR="000A75A3" w:rsidRPr="006977A4">
        <w:rPr>
          <w:rFonts w:ascii="Times New Roman" w:hAnsi="Times New Roman" w:cs="Times New Roman"/>
          <w:sz w:val="28"/>
          <w:szCs w:val="28"/>
          <w:lang w:val="en-US"/>
        </w:rPr>
        <w:t xml:space="preserve"> high</w:t>
      </w:r>
      <w:r w:rsidR="00F94842" w:rsidRPr="006977A4">
        <w:rPr>
          <w:rFonts w:ascii="Times New Roman" w:hAnsi="Times New Roman" w:cs="Times New Roman"/>
          <w:sz w:val="28"/>
          <w:szCs w:val="28"/>
          <w:lang w:val="en-US"/>
        </w:rPr>
        <w:t>light</w:t>
      </w:r>
      <w:r w:rsidR="004F4241" w:rsidRPr="006977A4">
        <w:rPr>
          <w:rFonts w:ascii="Times New Roman" w:hAnsi="Times New Roman" w:cs="Times New Roman"/>
          <w:sz w:val="28"/>
          <w:szCs w:val="28"/>
          <w:lang w:val="en-US"/>
        </w:rPr>
        <w:t>ed</w:t>
      </w:r>
      <w:r w:rsidR="00F94842" w:rsidRPr="006977A4">
        <w:rPr>
          <w:rFonts w:ascii="Times New Roman" w:hAnsi="Times New Roman" w:cs="Times New Roman"/>
          <w:sz w:val="28"/>
          <w:szCs w:val="28"/>
          <w:lang w:val="en-US"/>
        </w:rPr>
        <w:t xml:space="preserve"> that </w:t>
      </w:r>
      <w:r w:rsidR="007A1534" w:rsidRPr="006977A4">
        <w:rPr>
          <w:rFonts w:ascii="Times New Roman" w:hAnsi="Times New Roman" w:cs="Times New Roman"/>
          <w:sz w:val="28"/>
          <w:szCs w:val="28"/>
          <w:lang w:val="en-US"/>
        </w:rPr>
        <w:t xml:space="preserve">technological </w:t>
      </w:r>
      <w:r w:rsidR="00F94842" w:rsidRPr="006977A4">
        <w:rPr>
          <w:rFonts w:ascii="Times New Roman" w:hAnsi="Times New Roman" w:cs="Times New Roman"/>
          <w:sz w:val="28"/>
          <w:szCs w:val="28"/>
          <w:lang w:val="en-US"/>
        </w:rPr>
        <w:t xml:space="preserve">readiness </w:t>
      </w:r>
      <w:r w:rsidR="007A1534" w:rsidRPr="006977A4">
        <w:rPr>
          <w:rFonts w:ascii="Times New Roman" w:hAnsi="Times New Roman" w:cs="Times New Roman"/>
          <w:sz w:val="28"/>
          <w:szCs w:val="28"/>
          <w:lang w:val="en-US"/>
        </w:rPr>
        <w:t xml:space="preserve">is an essential aspect of </w:t>
      </w:r>
      <w:r w:rsidR="00F94842" w:rsidRPr="006977A4">
        <w:rPr>
          <w:rFonts w:ascii="Times New Roman" w:hAnsi="Times New Roman" w:cs="Times New Roman"/>
          <w:sz w:val="28"/>
          <w:szCs w:val="28"/>
          <w:lang w:val="en-US"/>
        </w:rPr>
        <w:t>logistics services development</w:t>
      </w:r>
      <w:r w:rsidR="007A1534" w:rsidRPr="006977A4">
        <w:rPr>
          <w:rFonts w:ascii="Times New Roman" w:hAnsi="Times New Roman" w:cs="Times New Roman"/>
          <w:sz w:val="28"/>
          <w:szCs w:val="28"/>
          <w:lang w:val="en-US"/>
        </w:rPr>
        <w:t xml:space="preserve">. A high level of logistics service is achieved through sufficient investment in </w:t>
      </w:r>
      <w:r w:rsidR="00BF60EB" w:rsidRPr="006977A4">
        <w:rPr>
          <w:rFonts w:ascii="Times New Roman" w:hAnsi="Times New Roman" w:cs="Times New Roman"/>
          <w:sz w:val="28"/>
          <w:szCs w:val="28"/>
          <w:lang w:val="en-US"/>
        </w:rPr>
        <w:t>the t</w:t>
      </w:r>
      <w:r w:rsidR="00996B93" w:rsidRPr="006977A4">
        <w:rPr>
          <w:rFonts w:ascii="Times New Roman" w:hAnsi="Times New Roman" w:cs="Times New Roman"/>
          <w:sz w:val="28"/>
          <w:szCs w:val="28"/>
          <w:lang w:val="en-US"/>
        </w:rPr>
        <w:t xml:space="preserve">ransport and logistics sector's technological </w:t>
      </w:r>
      <w:r w:rsidR="004F4241" w:rsidRPr="006977A4">
        <w:rPr>
          <w:rFonts w:ascii="Times New Roman" w:hAnsi="Times New Roman" w:cs="Times New Roman"/>
          <w:sz w:val="28"/>
          <w:szCs w:val="28"/>
          <w:lang w:val="en-US"/>
        </w:rPr>
        <w:t>modernization</w:t>
      </w:r>
      <w:r w:rsidR="00BF60EB" w:rsidRPr="006977A4">
        <w:rPr>
          <w:rFonts w:ascii="Times New Roman" w:hAnsi="Times New Roman" w:cs="Times New Roman"/>
          <w:sz w:val="28"/>
          <w:szCs w:val="28"/>
          <w:lang w:val="en-US"/>
        </w:rPr>
        <w:t xml:space="preserve">. </w:t>
      </w:r>
      <w:r w:rsidR="00DC6A1C" w:rsidRPr="006977A4">
        <w:rPr>
          <w:rFonts w:ascii="Times New Roman" w:hAnsi="Times New Roman" w:cs="Times New Roman"/>
          <w:sz w:val="28"/>
          <w:szCs w:val="28"/>
          <w:lang w:val="en-US"/>
        </w:rPr>
        <w:t>The e</w:t>
      </w:r>
      <w:r w:rsidR="00CC34E6" w:rsidRPr="006977A4">
        <w:rPr>
          <w:rFonts w:ascii="Times New Roman" w:hAnsi="Times New Roman" w:cs="Times New Roman"/>
          <w:sz w:val="28"/>
          <w:szCs w:val="28"/>
          <w:lang w:val="en-US"/>
        </w:rPr>
        <w:t>ffec</w:t>
      </w:r>
      <w:r w:rsidR="007A1534" w:rsidRPr="006977A4">
        <w:rPr>
          <w:rFonts w:ascii="Times New Roman" w:hAnsi="Times New Roman" w:cs="Times New Roman"/>
          <w:sz w:val="28"/>
          <w:szCs w:val="28"/>
          <w:lang w:val="en-US"/>
        </w:rPr>
        <w:t xml:space="preserve">t of dry ports of international importance and </w:t>
      </w:r>
      <w:r w:rsidR="00DC6A1C" w:rsidRPr="006977A4">
        <w:rPr>
          <w:rFonts w:ascii="Times New Roman" w:hAnsi="Times New Roman" w:cs="Times New Roman"/>
          <w:sz w:val="28"/>
          <w:szCs w:val="28"/>
          <w:lang w:val="en-US"/>
        </w:rPr>
        <w:t xml:space="preserve">the </w:t>
      </w:r>
      <w:r w:rsidR="007A1534" w:rsidRPr="006977A4">
        <w:rPr>
          <w:rFonts w:ascii="Times New Roman" w:hAnsi="Times New Roman" w:cs="Times New Roman"/>
          <w:sz w:val="28"/>
          <w:szCs w:val="28"/>
          <w:lang w:val="en-US"/>
        </w:rPr>
        <w:t xml:space="preserve">modernization of cross-border infrastructure (stations, customs, ports, terminals) </w:t>
      </w:r>
      <w:r w:rsidR="00DC6A1C" w:rsidRPr="006977A4">
        <w:rPr>
          <w:rFonts w:ascii="Times New Roman" w:hAnsi="Times New Roman" w:cs="Times New Roman"/>
          <w:sz w:val="28"/>
          <w:szCs w:val="28"/>
          <w:lang w:val="en-US"/>
        </w:rPr>
        <w:t>increases</w:t>
      </w:r>
      <w:r w:rsidR="007A1534" w:rsidRPr="006977A4">
        <w:rPr>
          <w:rFonts w:ascii="Times New Roman" w:hAnsi="Times New Roman" w:cs="Times New Roman"/>
          <w:sz w:val="28"/>
          <w:szCs w:val="28"/>
          <w:lang w:val="en-US"/>
        </w:rPr>
        <w:t xml:space="preserve"> the country's transit potential. </w:t>
      </w:r>
      <w:r w:rsidR="00F675B0" w:rsidRPr="006977A4">
        <w:rPr>
          <w:rFonts w:ascii="Times New Roman" w:hAnsi="Times New Roman" w:cs="Times New Roman"/>
          <w:sz w:val="28"/>
          <w:szCs w:val="28"/>
          <w:lang w:val="en-US"/>
        </w:rPr>
        <w:t xml:space="preserve">In </w:t>
      </w:r>
      <w:r w:rsidR="007A1534" w:rsidRPr="006977A4">
        <w:rPr>
          <w:rFonts w:ascii="Times New Roman" w:hAnsi="Times New Roman" w:cs="Times New Roman"/>
          <w:sz w:val="28"/>
          <w:szCs w:val="28"/>
          <w:lang w:val="en-US"/>
        </w:rPr>
        <w:t>ensur</w:t>
      </w:r>
      <w:r w:rsidR="00F675B0" w:rsidRPr="006977A4">
        <w:rPr>
          <w:rFonts w:ascii="Times New Roman" w:hAnsi="Times New Roman" w:cs="Times New Roman"/>
          <w:sz w:val="28"/>
          <w:szCs w:val="28"/>
          <w:lang w:val="en-US"/>
        </w:rPr>
        <w:t xml:space="preserve">ing </w:t>
      </w:r>
      <w:r w:rsidR="007A1534" w:rsidRPr="006977A4">
        <w:rPr>
          <w:rFonts w:ascii="Times New Roman" w:hAnsi="Times New Roman" w:cs="Times New Roman"/>
          <w:sz w:val="28"/>
          <w:szCs w:val="28"/>
          <w:lang w:val="en-US"/>
        </w:rPr>
        <w:t xml:space="preserve">uninterrupted </w:t>
      </w:r>
      <w:r w:rsidR="00F675B0" w:rsidRPr="006977A4">
        <w:rPr>
          <w:rFonts w:ascii="Times New Roman" w:hAnsi="Times New Roman" w:cs="Times New Roman"/>
          <w:sz w:val="28"/>
          <w:szCs w:val="28"/>
          <w:lang w:val="en-US"/>
        </w:rPr>
        <w:t xml:space="preserve">cargo </w:t>
      </w:r>
      <w:r w:rsidR="007A1534" w:rsidRPr="006977A4">
        <w:rPr>
          <w:rFonts w:ascii="Times New Roman" w:hAnsi="Times New Roman" w:cs="Times New Roman"/>
          <w:sz w:val="28"/>
          <w:szCs w:val="28"/>
          <w:lang w:val="en-US"/>
        </w:rPr>
        <w:t>transportation in the international direction, it is necessary to improve the logistics service</w:t>
      </w:r>
      <w:r w:rsidR="00200761" w:rsidRPr="006977A4">
        <w:rPr>
          <w:rFonts w:ascii="Times New Roman" w:hAnsi="Times New Roman" w:cs="Times New Roman"/>
          <w:sz w:val="28"/>
          <w:szCs w:val="28"/>
          <w:lang w:val="en-US"/>
        </w:rPr>
        <w:t xml:space="preserve"> quality</w:t>
      </w:r>
      <w:r w:rsidR="007A1534" w:rsidRPr="006977A4">
        <w:rPr>
          <w:rFonts w:ascii="Times New Roman" w:hAnsi="Times New Roman" w:cs="Times New Roman"/>
          <w:sz w:val="28"/>
          <w:szCs w:val="28"/>
          <w:lang w:val="en-US"/>
        </w:rPr>
        <w:t xml:space="preserve"> of dry ports </w:t>
      </w:r>
      <w:r w:rsidR="00B01560" w:rsidRPr="006977A4">
        <w:rPr>
          <w:rFonts w:ascii="Times New Roman" w:hAnsi="Times New Roman" w:cs="Times New Roman"/>
          <w:sz w:val="28"/>
          <w:szCs w:val="28"/>
          <w:lang w:val="en-US"/>
        </w:rPr>
        <w:t>by forming</w:t>
      </w:r>
      <w:r w:rsidR="007A1534" w:rsidRPr="006977A4">
        <w:rPr>
          <w:rFonts w:ascii="Times New Roman" w:hAnsi="Times New Roman" w:cs="Times New Roman"/>
          <w:sz w:val="28"/>
          <w:szCs w:val="28"/>
          <w:lang w:val="en-US"/>
        </w:rPr>
        <w:t xml:space="preserve"> industrial and logistics, </w:t>
      </w:r>
      <w:r w:rsidR="00295417" w:rsidRPr="006977A4">
        <w:rPr>
          <w:rFonts w:ascii="Times New Roman" w:hAnsi="Times New Roman" w:cs="Times New Roman"/>
          <w:sz w:val="28"/>
          <w:szCs w:val="28"/>
          <w:lang w:val="en-US"/>
        </w:rPr>
        <w:t>transport,</w:t>
      </w:r>
      <w:r w:rsidR="007A1534" w:rsidRPr="006977A4">
        <w:rPr>
          <w:rFonts w:ascii="Times New Roman" w:hAnsi="Times New Roman" w:cs="Times New Roman"/>
          <w:sz w:val="28"/>
          <w:szCs w:val="28"/>
          <w:lang w:val="en-US"/>
        </w:rPr>
        <w:t xml:space="preserve"> and logistics hubs</w:t>
      </w:r>
      <w:r w:rsidR="00200761" w:rsidRPr="006977A4">
        <w:rPr>
          <w:rFonts w:ascii="Times New Roman" w:hAnsi="Times New Roman" w:cs="Times New Roman"/>
          <w:sz w:val="28"/>
          <w:szCs w:val="28"/>
          <w:lang w:val="en-US"/>
        </w:rPr>
        <w:t xml:space="preserve"> with </w:t>
      </w:r>
      <w:r w:rsidR="003239E7" w:rsidRPr="006977A4">
        <w:rPr>
          <w:rFonts w:ascii="Times New Roman" w:hAnsi="Times New Roman" w:cs="Times New Roman"/>
          <w:sz w:val="28"/>
          <w:szCs w:val="28"/>
          <w:lang w:val="en-US"/>
        </w:rPr>
        <w:t xml:space="preserve">the </w:t>
      </w:r>
      <w:r w:rsidR="00200761" w:rsidRPr="006977A4">
        <w:rPr>
          <w:rFonts w:ascii="Times New Roman" w:hAnsi="Times New Roman" w:cs="Times New Roman"/>
          <w:sz w:val="28"/>
          <w:szCs w:val="28"/>
          <w:lang w:val="en-US"/>
        </w:rPr>
        <w:t>digita</w:t>
      </w:r>
      <w:r w:rsidR="003239E7" w:rsidRPr="006977A4">
        <w:rPr>
          <w:rFonts w:ascii="Times New Roman" w:hAnsi="Times New Roman" w:cs="Times New Roman"/>
          <w:sz w:val="28"/>
          <w:szCs w:val="28"/>
          <w:lang w:val="en-US"/>
        </w:rPr>
        <w:t xml:space="preserve">l transformation of transport and logistics processes. </w:t>
      </w:r>
    </w:p>
    <w:p w14:paraId="1309CC73" w14:textId="3671DBCB" w:rsidR="00D03FC5" w:rsidRPr="006977A4" w:rsidRDefault="00D03FC5" w:rsidP="00267C64">
      <w:pPr>
        <w:pStyle w:val="40"/>
        <w:spacing w:before="0" w:after="0"/>
        <w:ind w:firstLine="709"/>
        <w:rPr>
          <w:color w:val="auto"/>
        </w:rPr>
      </w:pPr>
      <w:bookmarkStart w:id="53" w:name="_Toc70064648"/>
      <w:r w:rsidRPr="006977A4">
        <w:rPr>
          <w:color w:val="auto"/>
        </w:rPr>
        <w:lastRenderedPageBreak/>
        <w:t xml:space="preserve">3. </w:t>
      </w:r>
      <w:r w:rsidR="00B4691F" w:rsidRPr="006977A4">
        <w:rPr>
          <w:color w:val="auto"/>
        </w:rPr>
        <w:t xml:space="preserve"> </w:t>
      </w:r>
      <w:r w:rsidR="00CE6E1F" w:rsidRPr="006977A4">
        <w:rPr>
          <w:color w:val="auto"/>
        </w:rPr>
        <w:t xml:space="preserve"> </w:t>
      </w:r>
      <w:bookmarkStart w:id="54" w:name="_Hlk65769995"/>
      <w:r w:rsidR="001A1EF5" w:rsidRPr="006977A4">
        <w:rPr>
          <w:color w:val="auto"/>
        </w:rPr>
        <w:t xml:space="preserve">IMPROVING </w:t>
      </w:r>
      <w:r w:rsidR="00DC6A1C" w:rsidRPr="006977A4">
        <w:rPr>
          <w:color w:val="auto"/>
        </w:rPr>
        <w:t xml:space="preserve">THE </w:t>
      </w:r>
      <w:r w:rsidR="001A1EF5" w:rsidRPr="006977A4">
        <w:rPr>
          <w:color w:val="auto"/>
        </w:rPr>
        <w:t>QUALITY OF LOGISTICS SERVICES OF DRY PORTS IN TERMS OF DIGITALIZATION</w:t>
      </w:r>
      <w:bookmarkEnd w:id="53"/>
      <w:bookmarkEnd w:id="54"/>
    </w:p>
    <w:p w14:paraId="0BCF7C01" w14:textId="32431CFE" w:rsidR="00201AB7" w:rsidRPr="006977A4" w:rsidRDefault="00D03FC5" w:rsidP="00267C64">
      <w:pPr>
        <w:pStyle w:val="31"/>
        <w:spacing w:after="0"/>
        <w:ind w:firstLine="709"/>
        <w:jc w:val="center"/>
      </w:pPr>
      <w:bookmarkStart w:id="55" w:name="_Toc70064649"/>
      <w:r w:rsidRPr="006977A4">
        <w:t xml:space="preserve">3.1 </w:t>
      </w:r>
      <w:r w:rsidR="001A1EF5" w:rsidRPr="006977A4">
        <w:rPr>
          <w:bCs w:val="0"/>
        </w:rPr>
        <w:t>Ways of improving the quality of logistics services of dry ports with digital transformation</w:t>
      </w:r>
      <w:bookmarkEnd w:id="55"/>
    </w:p>
    <w:p w14:paraId="26B66065" w14:textId="6708BCB7" w:rsidR="00F0502B" w:rsidRPr="006977A4" w:rsidRDefault="00F0502B" w:rsidP="00970BCF">
      <w:pPr>
        <w:spacing w:after="0" w:line="240" w:lineRule="auto"/>
        <w:ind w:firstLine="709"/>
        <w:jc w:val="both"/>
        <w:rPr>
          <w:rFonts w:ascii="Times New Roman" w:hAnsi="Times New Roman" w:cs="Times New Roman"/>
          <w:iCs/>
          <w:sz w:val="28"/>
          <w:szCs w:val="28"/>
          <w:lang w:val="en-US"/>
        </w:rPr>
      </w:pPr>
      <w:bookmarkStart w:id="56" w:name="_Hlk67547834"/>
      <w:r w:rsidRPr="006977A4">
        <w:rPr>
          <w:rFonts w:ascii="Times New Roman" w:hAnsi="Times New Roman" w:cs="Times New Roman"/>
          <w:iCs/>
          <w:sz w:val="28"/>
          <w:szCs w:val="28"/>
          <w:lang w:val="en-US"/>
        </w:rPr>
        <w:t xml:space="preserve">Based on the assessment of factors for the development of logistics </w:t>
      </w:r>
      <w:r w:rsidR="000551DB" w:rsidRPr="006977A4">
        <w:rPr>
          <w:rFonts w:ascii="Times New Roman" w:hAnsi="Times New Roman" w:cs="Times New Roman"/>
          <w:iCs/>
          <w:sz w:val="28"/>
          <w:szCs w:val="28"/>
          <w:lang w:val="en-US"/>
        </w:rPr>
        <w:t>performance</w:t>
      </w:r>
      <w:r w:rsidRPr="006977A4">
        <w:rPr>
          <w:rFonts w:ascii="Times New Roman" w:hAnsi="Times New Roman" w:cs="Times New Roman"/>
          <w:iCs/>
          <w:sz w:val="28"/>
          <w:szCs w:val="28"/>
          <w:lang w:val="en-US"/>
        </w:rPr>
        <w:t>, analysis of t</w:t>
      </w:r>
      <w:r w:rsidR="00516C28" w:rsidRPr="006977A4">
        <w:rPr>
          <w:rFonts w:ascii="Times New Roman" w:hAnsi="Times New Roman" w:cs="Times New Roman"/>
          <w:iCs/>
          <w:sz w:val="28"/>
          <w:szCs w:val="28"/>
          <w:lang w:val="en-US"/>
        </w:rPr>
        <w:t xml:space="preserve">he country's transit potential, and </w:t>
      </w:r>
      <w:r w:rsidR="000551DB" w:rsidRPr="006977A4">
        <w:rPr>
          <w:rFonts w:ascii="Times New Roman" w:hAnsi="Times New Roman" w:cs="Times New Roman"/>
          <w:iCs/>
          <w:sz w:val="28"/>
          <w:szCs w:val="28"/>
          <w:lang w:val="en-US"/>
        </w:rPr>
        <w:t>evaluation</w:t>
      </w:r>
      <w:r w:rsidRPr="006977A4">
        <w:rPr>
          <w:rFonts w:ascii="Times New Roman" w:hAnsi="Times New Roman" w:cs="Times New Roman"/>
          <w:iCs/>
          <w:sz w:val="28"/>
          <w:szCs w:val="28"/>
          <w:lang w:val="en-US"/>
        </w:rPr>
        <w:t xml:space="preserve"> of the quality of the logistics service of the </w:t>
      </w:r>
      <w:r w:rsidR="00F151AD" w:rsidRPr="006977A4">
        <w:rPr>
          <w:rFonts w:ascii="Times New Roman" w:hAnsi="Times New Roman" w:cs="Times New Roman"/>
          <w:iCs/>
          <w:sz w:val="28"/>
          <w:szCs w:val="28"/>
          <w:lang w:val="en-US"/>
        </w:rPr>
        <w:t>"</w:t>
      </w:r>
      <w:r w:rsidR="00B411EC" w:rsidRPr="006977A4">
        <w:rPr>
          <w:rFonts w:ascii="Times New Roman" w:hAnsi="Times New Roman" w:cs="Times New Roman"/>
          <w:iCs/>
          <w:sz w:val="28"/>
          <w:szCs w:val="28"/>
          <w:lang w:val="en-US"/>
        </w:rPr>
        <w:t>Khorgos Gateway</w:t>
      </w:r>
      <w:r w:rsidR="00F151AD" w:rsidRPr="006977A4">
        <w:rPr>
          <w:rFonts w:ascii="Times New Roman" w:hAnsi="Times New Roman" w:cs="Times New Roman"/>
          <w:iCs/>
          <w:sz w:val="28"/>
          <w:szCs w:val="28"/>
          <w:lang w:val="en-US"/>
        </w:rPr>
        <w:t>"</w:t>
      </w:r>
      <w:r w:rsidR="00787CEB" w:rsidRPr="006977A4">
        <w:rPr>
          <w:rFonts w:ascii="Times New Roman" w:hAnsi="Times New Roman" w:cs="Times New Roman"/>
          <w:iCs/>
          <w:sz w:val="28"/>
          <w:szCs w:val="28"/>
          <w:lang w:val="en-US"/>
        </w:rPr>
        <w:t xml:space="preserve"> </w:t>
      </w:r>
      <w:r w:rsidR="00516C28" w:rsidRPr="006977A4">
        <w:rPr>
          <w:rFonts w:ascii="Times New Roman" w:hAnsi="Times New Roman" w:cs="Times New Roman"/>
          <w:iCs/>
          <w:sz w:val="28"/>
          <w:szCs w:val="28"/>
          <w:lang w:val="en-US"/>
        </w:rPr>
        <w:t xml:space="preserve">dry port </w:t>
      </w:r>
      <w:r w:rsidR="000551DB" w:rsidRPr="006977A4">
        <w:rPr>
          <w:rFonts w:ascii="Times New Roman" w:hAnsi="Times New Roman" w:cs="Times New Roman"/>
          <w:iCs/>
          <w:sz w:val="28"/>
          <w:szCs w:val="28"/>
          <w:lang w:val="en-US"/>
        </w:rPr>
        <w:t xml:space="preserve">allow us </w:t>
      </w:r>
      <w:r w:rsidRPr="006977A4">
        <w:rPr>
          <w:rFonts w:ascii="Times New Roman" w:hAnsi="Times New Roman" w:cs="Times New Roman"/>
          <w:iCs/>
          <w:sz w:val="28"/>
          <w:szCs w:val="28"/>
          <w:lang w:val="en-US"/>
        </w:rPr>
        <w:t>to identify the main directions for improving the quality of the logistics service of dry ports in the Eurasian transport corridors. Thus, improving the quality of the logistics services of dry ports in international transport corridors in the context of Industry 4.0 is based on:</w:t>
      </w:r>
    </w:p>
    <w:bookmarkEnd w:id="56"/>
    <w:p w14:paraId="3D9CD87C" w14:textId="77777777" w:rsidR="00F0502B" w:rsidRPr="006977A4" w:rsidRDefault="00F0502B" w:rsidP="00970BCF">
      <w:pPr>
        <w:spacing w:after="0" w:line="240" w:lineRule="auto"/>
        <w:ind w:firstLine="709"/>
        <w:jc w:val="both"/>
        <w:rPr>
          <w:rFonts w:ascii="Times New Roman" w:hAnsi="Times New Roman" w:cs="Times New Roman"/>
          <w:iCs/>
          <w:sz w:val="28"/>
          <w:szCs w:val="28"/>
          <w:lang w:val="en-US"/>
        </w:rPr>
      </w:pPr>
      <w:r w:rsidRPr="006977A4">
        <w:rPr>
          <w:rFonts w:ascii="Times New Roman" w:hAnsi="Times New Roman" w:cs="Times New Roman"/>
          <w:iCs/>
          <w:sz w:val="28"/>
          <w:szCs w:val="28"/>
          <w:lang w:val="en-US"/>
        </w:rPr>
        <w:t>1) ensuring the quality of logistics services with the implementation of international service quality standards and other criteria of Logistics 4.0;</w:t>
      </w:r>
    </w:p>
    <w:p w14:paraId="4529E610" w14:textId="3931A3F4" w:rsidR="00F0502B" w:rsidRPr="006977A4" w:rsidRDefault="00F0502B" w:rsidP="00970BCF">
      <w:pPr>
        <w:spacing w:after="0" w:line="240" w:lineRule="auto"/>
        <w:ind w:firstLine="709"/>
        <w:jc w:val="both"/>
        <w:rPr>
          <w:rFonts w:ascii="Times New Roman" w:hAnsi="Times New Roman" w:cs="Times New Roman"/>
          <w:iCs/>
          <w:sz w:val="28"/>
          <w:szCs w:val="28"/>
          <w:lang w:val="en-US"/>
        </w:rPr>
      </w:pPr>
      <w:r w:rsidRPr="006977A4">
        <w:rPr>
          <w:rFonts w:ascii="Times New Roman" w:hAnsi="Times New Roman" w:cs="Times New Roman"/>
          <w:iCs/>
          <w:sz w:val="28"/>
          <w:szCs w:val="28"/>
          <w:lang w:val="en-US"/>
        </w:rPr>
        <w:t>2) digital transformation based on the modernization of business processes in the port with the introduction of digital technologies, the development of an integrated information system/platform;</w:t>
      </w:r>
    </w:p>
    <w:p w14:paraId="0BC60A4D" w14:textId="553CB90E" w:rsidR="00A934A9" w:rsidRPr="006977A4" w:rsidRDefault="00F0502B" w:rsidP="00970BCF">
      <w:pPr>
        <w:spacing w:after="0" w:line="240" w:lineRule="auto"/>
        <w:ind w:firstLine="709"/>
        <w:jc w:val="both"/>
        <w:rPr>
          <w:rFonts w:ascii="Times New Roman" w:hAnsi="Times New Roman" w:cs="Times New Roman"/>
          <w:iCs/>
          <w:sz w:val="28"/>
          <w:szCs w:val="28"/>
          <w:lang w:val="en-US"/>
        </w:rPr>
      </w:pPr>
      <w:r w:rsidRPr="006977A4">
        <w:rPr>
          <w:rFonts w:ascii="Times New Roman" w:hAnsi="Times New Roman" w:cs="Times New Roman"/>
          <w:iCs/>
          <w:sz w:val="28"/>
          <w:szCs w:val="28"/>
          <w:lang w:val="en-US"/>
        </w:rPr>
        <w:t xml:space="preserve">3) integration </w:t>
      </w:r>
      <w:r w:rsidR="00516C28" w:rsidRPr="006977A4">
        <w:rPr>
          <w:rFonts w:ascii="Times New Roman" w:hAnsi="Times New Roman" w:cs="Times New Roman"/>
          <w:iCs/>
          <w:sz w:val="28"/>
          <w:szCs w:val="28"/>
          <w:lang w:val="en-US"/>
        </w:rPr>
        <w:t>of</w:t>
      </w:r>
      <w:r w:rsidRPr="006977A4">
        <w:rPr>
          <w:rFonts w:ascii="Times New Roman" w:hAnsi="Times New Roman" w:cs="Times New Roman"/>
          <w:iCs/>
          <w:sz w:val="28"/>
          <w:szCs w:val="28"/>
          <w:lang w:val="en-US"/>
        </w:rPr>
        <w:t xml:space="preserve"> </w:t>
      </w:r>
      <w:r w:rsidR="00516C28" w:rsidRPr="006977A4">
        <w:rPr>
          <w:rFonts w:ascii="Times New Roman" w:hAnsi="Times New Roman" w:cs="Times New Roman"/>
          <w:iCs/>
          <w:sz w:val="28"/>
          <w:szCs w:val="28"/>
          <w:lang w:val="en-US"/>
        </w:rPr>
        <w:t>regional</w:t>
      </w:r>
      <w:r w:rsidRPr="006977A4">
        <w:rPr>
          <w:rFonts w:ascii="Times New Roman" w:hAnsi="Times New Roman" w:cs="Times New Roman"/>
          <w:iCs/>
          <w:sz w:val="28"/>
          <w:szCs w:val="28"/>
          <w:lang w:val="en-US"/>
        </w:rPr>
        <w:t xml:space="preserve"> international transport networks in the formation of global supply chains, ensuring the continuity of international cargo transportation during the </w:t>
      </w:r>
      <w:r w:rsidR="00516C28" w:rsidRPr="006977A4">
        <w:rPr>
          <w:rFonts w:ascii="Times New Roman" w:hAnsi="Times New Roman" w:cs="Times New Roman"/>
          <w:iCs/>
          <w:sz w:val="28"/>
          <w:szCs w:val="28"/>
          <w:lang w:val="en-US"/>
        </w:rPr>
        <w:t xml:space="preserve">Covid19 </w:t>
      </w:r>
      <w:r w:rsidRPr="006977A4">
        <w:rPr>
          <w:rFonts w:ascii="Times New Roman" w:hAnsi="Times New Roman" w:cs="Times New Roman"/>
          <w:iCs/>
          <w:sz w:val="28"/>
          <w:szCs w:val="28"/>
          <w:lang w:val="en-US"/>
        </w:rPr>
        <w:t>pandemic period</w:t>
      </w:r>
      <w:r w:rsidR="00716A1C" w:rsidRPr="006977A4">
        <w:rPr>
          <w:rFonts w:ascii="Times New Roman" w:hAnsi="Times New Roman" w:cs="Times New Roman"/>
          <w:iCs/>
          <w:sz w:val="28"/>
          <w:szCs w:val="28"/>
          <w:lang w:val="en-US"/>
        </w:rPr>
        <w:t xml:space="preserve">, geopolitical </w:t>
      </w:r>
      <w:r w:rsidR="006C3C31" w:rsidRPr="006977A4">
        <w:rPr>
          <w:rFonts w:ascii="Times New Roman" w:hAnsi="Times New Roman" w:cs="Times New Roman"/>
          <w:iCs/>
          <w:sz w:val="28"/>
          <w:szCs w:val="28"/>
          <w:lang w:val="en-US"/>
        </w:rPr>
        <w:t>crisis,</w:t>
      </w:r>
      <w:r w:rsidRPr="006977A4">
        <w:rPr>
          <w:rFonts w:ascii="Times New Roman" w:hAnsi="Times New Roman" w:cs="Times New Roman"/>
          <w:iCs/>
          <w:sz w:val="28"/>
          <w:szCs w:val="28"/>
          <w:lang w:val="en-US"/>
        </w:rPr>
        <w:t xml:space="preserve"> </w:t>
      </w:r>
      <w:r w:rsidR="00516C28" w:rsidRPr="006977A4">
        <w:rPr>
          <w:rFonts w:ascii="Times New Roman" w:hAnsi="Times New Roman" w:cs="Times New Roman"/>
          <w:iCs/>
          <w:sz w:val="28"/>
          <w:szCs w:val="28"/>
          <w:lang w:val="en-US"/>
        </w:rPr>
        <w:t>and</w:t>
      </w:r>
      <w:r w:rsidRPr="006977A4">
        <w:rPr>
          <w:rFonts w:ascii="Times New Roman" w:hAnsi="Times New Roman" w:cs="Times New Roman"/>
          <w:iCs/>
          <w:sz w:val="28"/>
          <w:szCs w:val="28"/>
          <w:lang w:val="en-US"/>
        </w:rPr>
        <w:t xml:space="preserve"> participation in the </w:t>
      </w:r>
      <w:r w:rsidR="000551DB" w:rsidRPr="006977A4">
        <w:rPr>
          <w:rFonts w:ascii="Times New Roman" w:hAnsi="Times New Roman" w:cs="Times New Roman"/>
          <w:iCs/>
          <w:sz w:val="28"/>
          <w:szCs w:val="28"/>
          <w:lang w:val="en-US"/>
        </w:rPr>
        <w:t>construc</w:t>
      </w:r>
      <w:r w:rsidRPr="006977A4">
        <w:rPr>
          <w:rFonts w:ascii="Times New Roman" w:hAnsi="Times New Roman" w:cs="Times New Roman"/>
          <w:iCs/>
          <w:sz w:val="28"/>
          <w:szCs w:val="28"/>
          <w:lang w:val="en-US"/>
        </w:rPr>
        <w:t xml:space="preserve">tion of logistics and economic corridor development </w:t>
      </w:r>
      <w:r w:rsidR="00516C28" w:rsidRPr="006977A4">
        <w:rPr>
          <w:rFonts w:ascii="Times New Roman" w:hAnsi="Times New Roman" w:cs="Times New Roman"/>
          <w:iCs/>
          <w:sz w:val="28"/>
          <w:szCs w:val="28"/>
          <w:lang w:val="en-US"/>
        </w:rPr>
        <w:t>within the</w:t>
      </w:r>
      <w:r w:rsidR="005E2417" w:rsidRPr="006977A4">
        <w:rPr>
          <w:rFonts w:ascii="Times New Roman" w:hAnsi="Times New Roman" w:cs="Times New Roman"/>
          <w:iCs/>
          <w:sz w:val="28"/>
          <w:szCs w:val="28"/>
          <w:lang w:val="en-US"/>
        </w:rPr>
        <w:t xml:space="preserve"> </w:t>
      </w:r>
      <w:r w:rsidRPr="006977A4">
        <w:rPr>
          <w:rFonts w:ascii="Times New Roman" w:hAnsi="Times New Roman" w:cs="Times New Roman"/>
          <w:iCs/>
          <w:sz w:val="28"/>
          <w:szCs w:val="28"/>
          <w:lang w:val="en-US"/>
        </w:rPr>
        <w:t>logistics hub</w:t>
      </w:r>
      <w:r w:rsidR="007F5884" w:rsidRPr="006977A4">
        <w:rPr>
          <w:rFonts w:ascii="Times New Roman" w:hAnsi="Times New Roman" w:cs="Times New Roman"/>
          <w:iCs/>
          <w:sz w:val="28"/>
          <w:szCs w:val="28"/>
          <w:lang w:val="en-US"/>
        </w:rPr>
        <w:t xml:space="preserve"> (Figure 39)</w:t>
      </w:r>
      <w:r w:rsidRPr="006977A4">
        <w:rPr>
          <w:rFonts w:ascii="Times New Roman" w:hAnsi="Times New Roman" w:cs="Times New Roman"/>
          <w:iCs/>
          <w:sz w:val="28"/>
          <w:szCs w:val="28"/>
          <w:lang w:val="en-US"/>
        </w:rPr>
        <w:t xml:space="preserve">. </w:t>
      </w:r>
    </w:p>
    <w:p w14:paraId="406227B0" w14:textId="3F3B9538" w:rsidR="00A934A9" w:rsidRPr="006977A4" w:rsidRDefault="00FC2BE4" w:rsidP="00970BCF">
      <w:pPr>
        <w:spacing w:after="0" w:line="240" w:lineRule="auto"/>
        <w:ind w:firstLine="709"/>
        <w:jc w:val="both"/>
        <w:rPr>
          <w:rFonts w:ascii="Times New Roman" w:hAnsi="Times New Roman" w:cs="Times New Roman"/>
          <w:iCs/>
          <w:sz w:val="28"/>
          <w:szCs w:val="28"/>
          <w:lang w:val="en-US"/>
        </w:rPr>
      </w:pPr>
      <w:r w:rsidRPr="006977A4">
        <w:rPr>
          <w:rFonts w:ascii="Times New Roman" w:hAnsi="Times New Roman" w:cs="Times New Roman"/>
          <w:iCs/>
          <w:noProof/>
          <w:sz w:val="28"/>
          <w:szCs w:val="28"/>
          <w:lang w:eastAsia="ru-RU"/>
        </w:rPr>
        <w:drawing>
          <wp:inline distT="0" distB="0" distL="0" distR="0" wp14:anchorId="6BD862A1" wp14:editId="3011874C">
            <wp:extent cx="5486400" cy="4174067"/>
            <wp:effectExtent l="0" t="0" r="0" b="17145"/>
            <wp:docPr id="270" name="Схема 2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620CF61A" w14:textId="2B3831CA" w:rsidR="006E5011" w:rsidRPr="006977A4" w:rsidRDefault="00D415BF"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eastAsia="TimesNewRomanPSMT" w:hAnsi="Times New Roman" w:cs="Times New Roman"/>
          <w:sz w:val="28"/>
          <w:szCs w:val="28"/>
          <w:lang w:val="en-US" w:eastAsia="ru-RU"/>
        </w:rPr>
        <w:t>Figure 39</w:t>
      </w:r>
      <w:r w:rsidR="00CB45AB" w:rsidRPr="006977A4">
        <w:rPr>
          <w:rFonts w:ascii="Times New Roman" w:hAnsi="Times New Roman" w:cs="Times New Roman"/>
          <w:lang w:val="en-US"/>
        </w:rPr>
        <w:t xml:space="preserve"> – </w:t>
      </w:r>
      <w:r w:rsidRPr="006977A4">
        <w:rPr>
          <w:rFonts w:ascii="Times New Roman" w:eastAsia="TimesNewRomanPSMT" w:hAnsi="Times New Roman" w:cs="Times New Roman"/>
          <w:sz w:val="28"/>
          <w:szCs w:val="28"/>
          <w:lang w:val="en-US" w:eastAsia="ru-RU"/>
        </w:rPr>
        <w:t>Ways for dry ports' logistics services quality improvement</w:t>
      </w:r>
    </w:p>
    <w:p w14:paraId="4D14384C" w14:textId="6AFDF422" w:rsidR="002B311C" w:rsidRPr="006977A4" w:rsidRDefault="002B311C" w:rsidP="00970BCF">
      <w:pPr>
        <w:spacing w:after="0" w:line="240" w:lineRule="auto"/>
        <w:ind w:firstLine="709"/>
        <w:jc w:val="both"/>
        <w:rPr>
          <w:rFonts w:ascii="Times New Roman" w:eastAsia="TimesNewRomanPSMT" w:hAnsi="Times New Roman" w:cs="Times New Roman"/>
          <w:sz w:val="28"/>
          <w:szCs w:val="28"/>
          <w:lang w:val="en-US" w:eastAsia="ru-RU"/>
        </w:rPr>
      </w:pPr>
      <w:bookmarkStart w:id="57" w:name="_Hlk65319553"/>
      <w:r w:rsidRPr="006977A4">
        <w:rPr>
          <w:rFonts w:ascii="Times New Roman" w:hAnsi="Times New Roman" w:cs="Times New Roman"/>
          <w:bCs/>
          <w:sz w:val="24"/>
          <w:szCs w:val="24"/>
          <w:lang w:val="en-US"/>
        </w:rPr>
        <w:t xml:space="preserve">Note – Developed by </w:t>
      </w:r>
      <w:r w:rsidR="00DC6A1C" w:rsidRPr="006977A4">
        <w:rPr>
          <w:rFonts w:ascii="Times New Roman" w:hAnsi="Times New Roman" w:cs="Times New Roman"/>
          <w:bCs/>
          <w:sz w:val="24"/>
          <w:szCs w:val="24"/>
          <w:lang w:val="en-US"/>
        </w:rPr>
        <w:t xml:space="preserve">the </w:t>
      </w:r>
      <w:r w:rsidRPr="006977A4">
        <w:rPr>
          <w:rFonts w:ascii="Times New Roman" w:hAnsi="Times New Roman" w:cs="Times New Roman"/>
          <w:bCs/>
          <w:sz w:val="24"/>
          <w:szCs w:val="24"/>
          <w:lang w:val="en-US"/>
        </w:rPr>
        <w:t>author</w:t>
      </w:r>
    </w:p>
    <w:bookmarkEnd w:id="57"/>
    <w:p w14:paraId="70D6F63C" w14:textId="77777777" w:rsidR="00D415BF" w:rsidRPr="006977A4" w:rsidRDefault="00D415BF" w:rsidP="00970BCF">
      <w:pPr>
        <w:spacing w:after="0" w:line="240" w:lineRule="auto"/>
        <w:ind w:firstLine="709"/>
        <w:jc w:val="both"/>
        <w:rPr>
          <w:rFonts w:ascii="Times New Roman" w:hAnsi="Times New Roman" w:cs="Times New Roman"/>
          <w:b/>
          <w:bCs/>
          <w:sz w:val="28"/>
          <w:szCs w:val="28"/>
          <w:lang w:val="en-US"/>
        </w:rPr>
      </w:pPr>
    </w:p>
    <w:p w14:paraId="592CDDDE" w14:textId="77777777" w:rsidR="003A59ED" w:rsidRPr="006977A4" w:rsidRDefault="003A59ED" w:rsidP="00970BCF">
      <w:pPr>
        <w:pStyle w:val="a3"/>
        <w:numPr>
          <w:ilvl w:val="0"/>
          <w:numId w:val="27"/>
        </w:numPr>
        <w:spacing w:after="0" w:line="240" w:lineRule="auto"/>
        <w:ind w:left="0" w:firstLine="709"/>
        <w:jc w:val="both"/>
        <w:rPr>
          <w:rFonts w:ascii="Times New Roman" w:hAnsi="Times New Roman" w:cs="Times New Roman"/>
          <w:i/>
          <w:iCs/>
          <w:sz w:val="28"/>
          <w:szCs w:val="28"/>
          <w:lang w:val="en-US"/>
        </w:rPr>
      </w:pPr>
      <w:r w:rsidRPr="006977A4">
        <w:rPr>
          <w:rFonts w:ascii="Times New Roman" w:hAnsi="Times New Roman" w:cs="Times New Roman"/>
          <w:i/>
          <w:iCs/>
          <w:sz w:val="28"/>
          <w:szCs w:val="28"/>
          <w:lang w:val="en-US"/>
        </w:rPr>
        <w:t xml:space="preserve"> Ensuring the quality of logistics services. </w:t>
      </w:r>
    </w:p>
    <w:p w14:paraId="207E4FDE" w14:textId="49958C26" w:rsidR="00A37F25" w:rsidRPr="006977A4" w:rsidRDefault="00CB705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i/>
          <w:iCs/>
          <w:sz w:val="28"/>
          <w:szCs w:val="28"/>
          <w:lang w:val="en-US"/>
        </w:rPr>
        <w:lastRenderedPageBreak/>
        <w:t>1.1 Imp</w:t>
      </w:r>
      <w:r w:rsidR="005E2417" w:rsidRPr="006977A4">
        <w:rPr>
          <w:rFonts w:ascii="Times New Roman" w:hAnsi="Times New Roman" w:cs="Times New Roman"/>
          <w:i/>
          <w:iCs/>
          <w:sz w:val="28"/>
          <w:szCs w:val="28"/>
          <w:lang w:val="en-US"/>
        </w:rPr>
        <w:t>l</w:t>
      </w:r>
      <w:r w:rsidRPr="006977A4">
        <w:rPr>
          <w:rFonts w:ascii="Times New Roman" w:hAnsi="Times New Roman" w:cs="Times New Roman"/>
          <w:i/>
          <w:iCs/>
          <w:sz w:val="28"/>
          <w:szCs w:val="28"/>
          <w:lang w:val="en-US"/>
        </w:rPr>
        <w:t>ementing ISO</w:t>
      </w:r>
      <w:r w:rsidRPr="006977A4">
        <w:rPr>
          <w:rFonts w:ascii="Times New Roman" w:hAnsi="Times New Roman" w:cs="Times New Roman"/>
          <w:bCs/>
          <w:sz w:val="28"/>
          <w:szCs w:val="28"/>
          <w:lang w:val="en-US"/>
        </w:rPr>
        <w:t>.</w:t>
      </w:r>
      <w:r w:rsidRPr="006977A4">
        <w:rPr>
          <w:rFonts w:ascii="Times New Roman" w:hAnsi="Times New Roman" w:cs="Times New Roman"/>
          <w:sz w:val="28"/>
          <w:szCs w:val="28"/>
          <w:lang w:val="en-US"/>
        </w:rPr>
        <w:t xml:space="preserve"> </w:t>
      </w:r>
      <w:r w:rsidR="00DC6A1C" w:rsidRPr="006977A4">
        <w:rPr>
          <w:rFonts w:ascii="Times New Roman" w:hAnsi="Times New Roman" w:cs="Times New Roman"/>
          <w:sz w:val="28"/>
          <w:szCs w:val="28"/>
          <w:lang w:val="en-US"/>
        </w:rPr>
        <w:t>Service quality standards should be introduced in the provision of transport and logistics services</w:t>
      </w:r>
      <w:r w:rsidR="00EA1343" w:rsidRPr="006977A4">
        <w:rPr>
          <w:rFonts w:ascii="Times New Roman" w:hAnsi="Times New Roman" w:cs="Times New Roman"/>
          <w:sz w:val="28"/>
          <w:szCs w:val="28"/>
          <w:lang w:val="en-US"/>
        </w:rPr>
        <w:t xml:space="preserve">. Based on </w:t>
      </w:r>
      <w:bookmarkStart w:id="58" w:name="_Hlk67547927"/>
      <w:r w:rsidR="00EA1343" w:rsidRPr="006977A4">
        <w:rPr>
          <w:rFonts w:ascii="Times New Roman" w:hAnsi="Times New Roman" w:cs="Times New Roman"/>
          <w:sz w:val="28"/>
          <w:szCs w:val="28"/>
          <w:lang w:val="en-US"/>
        </w:rPr>
        <w:t xml:space="preserve">the basic principles and mechanisms of the </w:t>
      </w:r>
      <w:r w:rsidR="00F151AD" w:rsidRPr="006977A4">
        <w:rPr>
          <w:rFonts w:ascii="Times New Roman" w:hAnsi="Times New Roman" w:cs="Times New Roman"/>
          <w:sz w:val="28"/>
          <w:szCs w:val="28"/>
          <w:lang w:val="en-US"/>
        </w:rPr>
        <w:t>"</w:t>
      </w:r>
      <w:r w:rsidR="00EA1343" w:rsidRPr="006977A4">
        <w:rPr>
          <w:rFonts w:ascii="Times New Roman" w:hAnsi="Times New Roman" w:cs="Times New Roman"/>
          <w:sz w:val="28"/>
          <w:szCs w:val="28"/>
          <w:lang w:val="en-US"/>
        </w:rPr>
        <w:t>ISO 9001:2015 Quality management systems</w:t>
      </w:r>
      <w:r w:rsidR="00F151AD" w:rsidRPr="006977A4">
        <w:rPr>
          <w:rFonts w:ascii="Times New Roman" w:hAnsi="Times New Roman" w:cs="Times New Roman"/>
          <w:sz w:val="28"/>
          <w:szCs w:val="28"/>
          <w:lang w:val="en-US"/>
        </w:rPr>
        <w:t>"</w:t>
      </w:r>
      <w:r w:rsidR="006D65AC" w:rsidRPr="006977A4">
        <w:rPr>
          <w:rFonts w:ascii="Times New Roman" w:hAnsi="Times New Roman" w:cs="Times New Roman"/>
          <w:sz w:val="28"/>
          <w:szCs w:val="28"/>
          <w:lang w:val="en-US"/>
        </w:rPr>
        <w:t xml:space="preserve"> </w:t>
      </w:r>
      <w:r w:rsidR="006D65AC"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{"citationItems":[{"id":"ITEM-1","itemData":{"id":"ITEM-1","issued":{"date-parts":[["0"]]},"title":"ИСО https://www.iso.org/obp/ui/#iso:std:iso:9001:ed-5:v1:en:fig:1","type":"article"},"uris":["http://www.mendeley.com/documents/?uuid=4df9f9e8-739f-4f66-ac43-4b033efc8497"]}],"mendeley":{"formattedCitation":"[130]","plainTextFormattedCitation":"[130]","previouslyFormattedCitation":"[131]"},"properties":{"noteIndex":0},"schema":"https://github.com/citation-style-language/schema/raw/master/csl-citation.json"}</w:instrText>
      </w:r>
      <w:r w:rsidR="006D65AC"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[130]</w:t>
      </w:r>
      <w:r w:rsidR="006D65AC" w:rsidRPr="006977A4">
        <w:rPr>
          <w:rFonts w:ascii="Times New Roman" w:hAnsi="Times New Roman" w:cs="Times New Roman"/>
          <w:sz w:val="28"/>
          <w:szCs w:val="28"/>
          <w:lang w:val="en-US"/>
        </w:rPr>
        <w:fldChar w:fldCharType="end"/>
      </w:r>
      <w:r w:rsidR="00EA1343" w:rsidRPr="006977A4">
        <w:rPr>
          <w:rFonts w:ascii="Times New Roman" w:hAnsi="Times New Roman" w:cs="Times New Roman"/>
          <w:sz w:val="28"/>
          <w:szCs w:val="28"/>
          <w:lang w:val="en-US"/>
        </w:rPr>
        <w:t xml:space="preserve">, the components of </w:t>
      </w:r>
      <w:r w:rsidR="005E2417" w:rsidRPr="006977A4">
        <w:rPr>
          <w:rFonts w:ascii="Times New Roman" w:hAnsi="Times New Roman" w:cs="Times New Roman"/>
          <w:sz w:val="28"/>
          <w:szCs w:val="28"/>
          <w:lang w:val="en-US"/>
        </w:rPr>
        <w:t>developing</w:t>
      </w:r>
      <w:r w:rsidR="00EA1343" w:rsidRPr="006977A4">
        <w:rPr>
          <w:rFonts w:ascii="Times New Roman" w:hAnsi="Times New Roman" w:cs="Times New Roman"/>
          <w:sz w:val="28"/>
          <w:szCs w:val="28"/>
          <w:lang w:val="en-US"/>
        </w:rPr>
        <w:t xml:space="preserve"> the quality of logistics services in dry ports have been developed</w:t>
      </w:r>
      <w:r w:rsidR="003A59ED" w:rsidRPr="006977A4">
        <w:rPr>
          <w:rFonts w:ascii="Times New Roman" w:hAnsi="Times New Roman" w:cs="Times New Roman"/>
          <w:sz w:val="28"/>
          <w:szCs w:val="28"/>
          <w:lang w:val="en-US"/>
        </w:rPr>
        <w:t xml:space="preserve"> (Figure</w:t>
      </w:r>
      <w:r w:rsidR="007F5884" w:rsidRPr="006977A4">
        <w:rPr>
          <w:rFonts w:ascii="Times New Roman" w:hAnsi="Times New Roman" w:cs="Times New Roman"/>
          <w:sz w:val="28"/>
          <w:szCs w:val="28"/>
          <w:lang w:val="en-US"/>
        </w:rPr>
        <w:t xml:space="preserve"> 40</w:t>
      </w:r>
      <w:r w:rsidR="003A59ED" w:rsidRPr="006977A4">
        <w:rPr>
          <w:rFonts w:ascii="Times New Roman" w:hAnsi="Times New Roman" w:cs="Times New Roman"/>
          <w:sz w:val="28"/>
          <w:szCs w:val="28"/>
          <w:lang w:val="en-US"/>
        </w:rPr>
        <w:t>)</w:t>
      </w:r>
      <w:r w:rsidR="00EA1343" w:rsidRPr="006977A4">
        <w:rPr>
          <w:rFonts w:ascii="Times New Roman" w:hAnsi="Times New Roman" w:cs="Times New Roman"/>
          <w:sz w:val="28"/>
          <w:szCs w:val="28"/>
          <w:lang w:val="en-US"/>
        </w:rPr>
        <w:t xml:space="preserve">. </w:t>
      </w:r>
    </w:p>
    <w:bookmarkEnd w:id="58"/>
    <w:p w14:paraId="5A3D48CC" w14:textId="55BA4BC4" w:rsidR="00A738AC" w:rsidRPr="006977A4" w:rsidRDefault="00A738AC"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noProof/>
          <w:sz w:val="28"/>
          <w:szCs w:val="28"/>
          <w:lang w:eastAsia="ru-RU"/>
        </w:rPr>
        <w:drawing>
          <wp:inline distT="0" distB="0" distL="0" distR="0" wp14:anchorId="66F97CB0" wp14:editId="3BA8DF94">
            <wp:extent cx="5791200" cy="6513095"/>
            <wp:effectExtent l="0" t="0" r="19050"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0A888A3E" w14:textId="77777777" w:rsidR="00D30D7F" w:rsidRPr="006977A4" w:rsidRDefault="00D30D7F" w:rsidP="00970BCF">
      <w:pPr>
        <w:spacing w:after="0" w:line="240" w:lineRule="auto"/>
        <w:ind w:firstLine="709"/>
        <w:jc w:val="both"/>
        <w:rPr>
          <w:rFonts w:ascii="Times New Roman" w:hAnsi="Times New Roman" w:cs="Times New Roman"/>
          <w:sz w:val="28"/>
          <w:szCs w:val="28"/>
          <w:lang w:val="en-US"/>
        </w:rPr>
      </w:pPr>
    </w:p>
    <w:p w14:paraId="10BFF80A" w14:textId="5B69AE4D" w:rsidR="00277A76" w:rsidRPr="006977A4" w:rsidRDefault="00CB705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Figure</w:t>
      </w:r>
      <w:r w:rsidR="00D415BF" w:rsidRPr="006977A4">
        <w:rPr>
          <w:rFonts w:ascii="Times New Roman" w:hAnsi="Times New Roman" w:cs="Times New Roman"/>
          <w:sz w:val="28"/>
          <w:szCs w:val="28"/>
          <w:lang w:val="en-US"/>
        </w:rPr>
        <w:t xml:space="preserve"> 40</w:t>
      </w:r>
      <w:r w:rsidR="00CB45AB" w:rsidRPr="006977A4">
        <w:rPr>
          <w:rFonts w:ascii="Times New Roman" w:hAnsi="Times New Roman" w:cs="Times New Roman"/>
          <w:sz w:val="28"/>
          <w:szCs w:val="28"/>
          <w:lang w:val="en-US"/>
        </w:rPr>
        <w:t xml:space="preserve"> - </w:t>
      </w:r>
      <w:r w:rsidRPr="006977A4">
        <w:rPr>
          <w:rFonts w:ascii="Times New Roman" w:hAnsi="Times New Roman" w:cs="Times New Roman"/>
          <w:sz w:val="28"/>
          <w:szCs w:val="28"/>
          <w:lang w:val="en-US"/>
        </w:rPr>
        <w:t>Components of ensuring the quality of logistics services in dry ports based on ISO 9001:2015</w:t>
      </w:r>
    </w:p>
    <w:p w14:paraId="13EF256B" w14:textId="2592A386" w:rsidR="002B311C" w:rsidRPr="006977A4" w:rsidRDefault="002B311C"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hAnsi="Times New Roman" w:cs="Times New Roman"/>
          <w:bCs/>
          <w:sz w:val="24"/>
          <w:szCs w:val="24"/>
          <w:lang w:val="en-US"/>
        </w:rPr>
        <w:t xml:space="preserve">Note – Developed by </w:t>
      </w:r>
      <w:r w:rsidR="00DC6A1C" w:rsidRPr="006977A4">
        <w:rPr>
          <w:rFonts w:ascii="Times New Roman" w:hAnsi="Times New Roman" w:cs="Times New Roman"/>
          <w:bCs/>
          <w:sz w:val="24"/>
          <w:szCs w:val="24"/>
          <w:lang w:val="en-US"/>
        </w:rPr>
        <w:t xml:space="preserve">the </w:t>
      </w:r>
      <w:r w:rsidRPr="006977A4">
        <w:rPr>
          <w:rFonts w:ascii="Times New Roman" w:hAnsi="Times New Roman" w:cs="Times New Roman"/>
          <w:bCs/>
          <w:sz w:val="24"/>
          <w:szCs w:val="24"/>
          <w:lang w:val="en-US"/>
        </w:rPr>
        <w:t>author based on</w:t>
      </w:r>
      <w:r w:rsidR="006D65AC" w:rsidRPr="006977A4">
        <w:rPr>
          <w:rFonts w:ascii="Times New Roman" w:hAnsi="Times New Roman" w:cs="Times New Roman"/>
          <w:bCs/>
          <w:sz w:val="24"/>
          <w:szCs w:val="24"/>
          <w:lang w:val="en-US"/>
        </w:rPr>
        <w:t xml:space="preserve"> </w:t>
      </w:r>
      <w:r w:rsidR="006D65AC" w:rsidRPr="006977A4">
        <w:rPr>
          <w:rFonts w:ascii="Times New Roman" w:hAnsi="Times New Roman" w:cs="Times New Roman"/>
          <w:bCs/>
          <w:sz w:val="24"/>
          <w:szCs w:val="24"/>
          <w:lang w:val="en-US"/>
        </w:rPr>
        <w:fldChar w:fldCharType="begin" w:fldLock="1"/>
      </w:r>
      <w:r w:rsidR="004B6E92" w:rsidRPr="006977A4">
        <w:rPr>
          <w:rFonts w:ascii="Times New Roman" w:hAnsi="Times New Roman" w:cs="Times New Roman"/>
          <w:bCs/>
          <w:sz w:val="24"/>
          <w:szCs w:val="24"/>
          <w:lang w:val="en-US"/>
        </w:rPr>
        <w:instrText>ADDIN CSL_CITATION {"citationItems":[{"id":"ITEM-1","itemData":{"id":"ITEM-1","issued":{"date-parts":[["0"]]},"title":"ИСО https://www.iso.org/obp/ui/#iso:std:iso:9001:ed-5:v1:en:fig:1","type":"article"},"uris":["http://www.mendeley.com/documents/?uuid=4df9f9e8-739f-4f66-ac43-4b033efc8497"]}],"mendeley":{"formattedCitation":"[130]","plainTextFormattedCitation":"[130]","previouslyFormattedCitation":"[131]"},"properties":{"noteIndex":0},"schema":"https://github.com/citation-style-language/schema/raw/master/csl-citation.json"}</w:instrText>
      </w:r>
      <w:r w:rsidR="006D65AC" w:rsidRPr="006977A4">
        <w:rPr>
          <w:rFonts w:ascii="Times New Roman" w:hAnsi="Times New Roman" w:cs="Times New Roman"/>
          <w:bCs/>
          <w:sz w:val="24"/>
          <w:szCs w:val="24"/>
          <w:lang w:val="en-US"/>
        </w:rPr>
        <w:fldChar w:fldCharType="separate"/>
      </w:r>
      <w:r w:rsidR="004B6E92" w:rsidRPr="006977A4">
        <w:rPr>
          <w:rFonts w:ascii="Times New Roman" w:hAnsi="Times New Roman" w:cs="Times New Roman"/>
          <w:bCs/>
          <w:noProof/>
          <w:sz w:val="24"/>
          <w:szCs w:val="24"/>
          <w:lang w:val="en-US"/>
        </w:rPr>
        <w:t>[130]</w:t>
      </w:r>
      <w:r w:rsidR="006D65AC" w:rsidRPr="006977A4">
        <w:rPr>
          <w:rFonts w:ascii="Times New Roman" w:hAnsi="Times New Roman" w:cs="Times New Roman"/>
          <w:bCs/>
          <w:sz w:val="24"/>
          <w:szCs w:val="24"/>
          <w:lang w:val="en-US"/>
        </w:rPr>
        <w:fldChar w:fldCharType="end"/>
      </w:r>
      <w:r w:rsidR="006D65AC" w:rsidRPr="006977A4">
        <w:rPr>
          <w:rStyle w:val="afb"/>
          <w:rFonts w:ascii="Times New Roman" w:hAnsi="Times New Roman" w:cs="Times New Roman"/>
          <w:sz w:val="28"/>
          <w:szCs w:val="28"/>
          <w:lang w:val="en-US"/>
        </w:rPr>
        <w:t xml:space="preserve"> </w:t>
      </w:r>
    </w:p>
    <w:p w14:paraId="336CB26D" w14:textId="4FB6FD03" w:rsidR="00277A76" w:rsidRPr="006977A4" w:rsidRDefault="00736D0E"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According to the service </w:t>
      </w:r>
      <w:r w:rsidR="00CB7050" w:rsidRPr="006977A4">
        <w:rPr>
          <w:rFonts w:ascii="Times New Roman" w:hAnsi="Times New Roman" w:cs="Times New Roman"/>
          <w:sz w:val="28"/>
          <w:szCs w:val="28"/>
          <w:lang w:val="en-US"/>
        </w:rPr>
        <w:t xml:space="preserve">quality </w:t>
      </w:r>
      <w:r w:rsidRPr="006977A4">
        <w:rPr>
          <w:rFonts w:ascii="Times New Roman" w:hAnsi="Times New Roman" w:cs="Times New Roman"/>
          <w:sz w:val="28"/>
          <w:szCs w:val="28"/>
          <w:lang w:val="en-US"/>
        </w:rPr>
        <w:t xml:space="preserve">management, </w:t>
      </w:r>
      <w:r w:rsidR="00646361" w:rsidRPr="006977A4">
        <w:rPr>
          <w:rFonts w:ascii="Times New Roman" w:hAnsi="Times New Roman" w:cs="Times New Roman"/>
          <w:sz w:val="28"/>
          <w:szCs w:val="28"/>
          <w:lang w:val="en-US"/>
        </w:rPr>
        <w:t xml:space="preserve">Figure 41 presents </w:t>
      </w:r>
      <w:r w:rsidRPr="006977A4">
        <w:rPr>
          <w:rFonts w:ascii="Times New Roman" w:hAnsi="Times New Roman" w:cs="Times New Roman"/>
          <w:sz w:val="28"/>
          <w:szCs w:val="28"/>
          <w:lang w:val="en-US"/>
        </w:rPr>
        <w:t>detailed measures for each s</w:t>
      </w:r>
      <w:r w:rsidR="00DE503A" w:rsidRPr="006977A4">
        <w:rPr>
          <w:rFonts w:ascii="Times New Roman" w:hAnsi="Times New Roman" w:cs="Times New Roman"/>
          <w:sz w:val="28"/>
          <w:szCs w:val="28"/>
          <w:lang w:val="en-US"/>
        </w:rPr>
        <w:t>ervice provision stage</w:t>
      </w:r>
      <w:r w:rsidRPr="006977A4">
        <w:rPr>
          <w:rFonts w:ascii="Times New Roman" w:hAnsi="Times New Roman" w:cs="Times New Roman"/>
          <w:sz w:val="28"/>
          <w:szCs w:val="28"/>
          <w:lang w:val="en-US"/>
        </w:rPr>
        <w:t xml:space="preserve">. Primary activities are adapted to the processes and operations of the dry port. </w:t>
      </w:r>
      <w:r w:rsidR="000551DB" w:rsidRPr="006977A4">
        <w:rPr>
          <w:rFonts w:ascii="Times New Roman" w:hAnsi="Times New Roman" w:cs="Times New Roman"/>
          <w:sz w:val="28"/>
          <w:szCs w:val="28"/>
          <w:lang w:val="en-US"/>
        </w:rPr>
        <w:t>Depending on the port development's purpose and objectives, these activities can be specified and supplemented</w:t>
      </w:r>
      <w:r w:rsidR="003626FF" w:rsidRPr="006977A4">
        <w:rPr>
          <w:rFonts w:ascii="Times New Roman" w:hAnsi="Times New Roman" w:cs="Times New Roman"/>
          <w:sz w:val="28"/>
          <w:szCs w:val="28"/>
          <w:lang w:val="en-US"/>
        </w:rPr>
        <w:t>.</w:t>
      </w:r>
    </w:p>
    <w:p w14:paraId="4B628DD4" w14:textId="77777777" w:rsidR="00E74700" w:rsidRPr="006977A4" w:rsidRDefault="00E74700" w:rsidP="00970BCF">
      <w:pPr>
        <w:spacing w:after="0" w:line="240" w:lineRule="auto"/>
        <w:ind w:firstLine="709"/>
        <w:jc w:val="both"/>
        <w:rPr>
          <w:rFonts w:ascii="Times New Roman" w:hAnsi="Times New Roman" w:cs="Times New Roman"/>
          <w:sz w:val="28"/>
          <w:szCs w:val="28"/>
          <w:lang w:val="en-US"/>
        </w:rPr>
        <w:sectPr w:rsidR="00E74700" w:rsidRPr="006977A4" w:rsidSect="00BF70DC">
          <w:footerReference w:type="default" r:id="rId105"/>
          <w:type w:val="nextColumn"/>
          <w:pgSz w:w="11906" w:h="16838"/>
          <w:pgMar w:top="1134" w:right="567" w:bottom="1134" w:left="1701" w:header="709" w:footer="709" w:gutter="0"/>
          <w:cols w:space="708"/>
          <w:titlePg/>
          <w:docGrid w:linePitch="360"/>
        </w:sectPr>
      </w:pPr>
    </w:p>
    <w:p w14:paraId="0D60ED16" w14:textId="39AE8DBC" w:rsidR="00295F44" w:rsidRPr="006977A4" w:rsidRDefault="007A162F" w:rsidP="00B01F9C">
      <w:pPr>
        <w:spacing w:after="0" w:line="240" w:lineRule="auto"/>
        <w:jc w:val="both"/>
        <w:rPr>
          <w:rFonts w:ascii="Times New Roman" w:hAnsi="Times New Roman" w:cs="Times New Roman"/>
          <w:lang w:val="en-US"/>
        </w:rPr>
      </w:pPr>
      <w:r>
        <w:rPr>
          <w:noProof/>
          <w:lang w:eastAsia="ru-RU"/>
        </w:rPr>
        <w:lastRenderedPageBreak/>
        <mc:AlternateContent>
          <mc:Choice Requires="wpg">
            <w:drawing>
              <wp:anchor distT="0" distB="0" distL="114300" distR="114300" simplePos="0" relativeHeight="251664384" behindDoc="0" locked="0" layoutInCell="1" allowOverlap="1" wp14:anchorId="3B9BE9CD" wp14:editId="29A85416">
                <wp:simplePos x="0" y="0"/>
                <wp:positionH relativeFrom="column">
                  <wp:posOffset>49530</wp:posOffset>
                </wp:positionH>
                <wp:positionV relativeFrom="paragraph">
                  <wp:posOffset>355600</wp:posOffset>
                </wp:positionV>
                <wp:extent cx="2396490" cy="3261360"/>
                <wp:effectExtent l="0" t="0" r="22860" b="15240"/>
                <wp:wrapNone/>
                <wp:docPr id="97" name="Группа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6490" cy="3261360"/>
                          <a:chOff x="0" y="0"/>
                          <a:chExt cx="2396836" cy="3261360"/>
                        </a:xfrm>
                      </wpg:grpSpPr>
                      <wpg:grpSp>
                        <wpg:cNvPr id="113" name="Группа 113"/>
                        <wpg:cNvGrpSpPr/>
                        <wpg:grpSpPr>
                          <a:xfrm>
                            <a:off x="0" y="152400"/>
                            <a:ext cx="1082040" cy="3108960"/>
                            <a:chOff x="0" y="-99060"/>
                            <a:chExt cx="1082040" cy="3108960"/>
                          </a:xfrm>
                        </wpg:grpSpPr>
                        <wps:wsp>
                          <wps:cNvPr id="114" name="Прямоугольник 114"/>
                          <wps:cNvSpPr/>
                          <wps:spPr>
                            <a:xfrm>
                              <a:off x="0" y="-99060"/>
                              <a:ext cx="990600" cy="784860"/>
                            </a:xfrm>
                            <a:prstGeom prst="rect">
                              <a:avLst/>
                            </a:prstGeom>
                            <a:ln/>
                          </wps:spPr>
                          <wps:style>
                            <a:lnRef idx="2">
                              <a:schemeClr val="dk1"/>
                            </a:lnRef>
                            <a:fillRef idx="1">
                              <a:schemeClr val="lt1"/>
                            </a:fillRef>
                            <a:effectRef idx="0">
                              <a:schemeClr val="dk1"/>
                            </a:effectRef>
                            <a:fontRef idx="minor">
                              <a:schemeClr val="dk1"/>
                            </a:fontRef>
                          </wps:style>
                          <wps:txbx>
                            <w:txbxContent>
                              <w:p w14:paraId="56F8130C" w14:textId="77777777"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 xml:space="preserve">Assessment of internal potential, the level of service quality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Прямоугольник 115"/>
                          <wps:cNvSpPr/>
                          <wps:spPr>
                            <a:xfrm>
                              <a:off x="7620" y="830580"/>
                              <a:ext cx="1021080" cy="822960"/>
                            </a:xfrm>
                            <a:prstGeom prst="rect">
                              <a:avLst/>
                            </a:prstGeom>
                            <a:ln/>
                          </wps:spPr>
                          <wps:style>
                            <a:lnRef idx="2">
                              <a:schemeClr val="dk1"/>
                            </a:lnRef>
                            <a:fillRef idx="1">
                              <a:schemeClr val="lt1"/>
                            </a:fillRef>
                            <a:effectRef idx="0">
                              <a:schemeClr val="dk1"/>
                            </a:effectRef>
                            <a:fontRef idx="minor">
                              <a:schemeClr val="dk1"/>
                            </a:fontRef>
                          </wps:style>
                          <wps:txbx>
                            <w:txbxContent>
                              <w:p w14:paraId="385449A4" w14:textId="77777777"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kk-KZ"/>
                                  </w:rPr>
                                  <w:t>С</w:t>
                                </w:r>
                                <w:r w:rsidRPr="00C8322E">
                                  <w:rPr>
                                    <w:rFonts w:ascii="Times New Roman" w:hAnsi="Times New Roman" w:cs="Times New Roman"/>
                                    <w:lang w:val="en-US"/>
                                  </w:rPr>
                                  <w:t xml:space="preserve">ollection of additional proposals from stakeholders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Прямоугольник 116"/>
                          <wps:cNvSpPr/>
                          <wps:spPr>
                            <a:xfrm>
                              <a:off x="15240" y="1684020"/>
                              <a:ext cx="1028700" cy="601980"/>
                            </a:xfrm>
                            <a:prstGeom prst="rect">
                              <a:avLst/>
                            </a:prstGeom>
                            <a:ln/>
                          </wps:spPr>
                          <wps:style>
                            <a:lnRef idx="2">
                              <a:schemeClr val="dk1"/>
                            </a:lnRef>
                            <a:fillRef idx="1">
                              <a:schemeClr val="lt1"/>
                            </a:fillRef>
                            <a:effectRef idx="0">
                              <a:schemeClr val="dk1"/>
                            </a:effectRef>
                            <a:fontRef idx="minor">
                              <a:schemeClr val="dk1"/>
                            </a:fontRef>
                          </wps:style>
                          <wps:txbx>
                            <w:txbxContent>
                              <w:p w14:paraId="6D554E50" w14:textId="77777777"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 xml:space="preserve">Scope of management service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Прямоугольник 117"/>
                          <wps:cNvSpPr/>
                          <wps:spPr>
                            <a:xfrm>
                              <a:off x="45720" y="2415540"/>
                              <a:ext cx="1036320" cy="594360"/>
                            </a:xfrm>
                            <a:prstGeom prst="rect">
                              <a:avLst/>
                            </a:prstGeom>
                            <a:ln/>
                          </wps:spPr>
                          <wps:style>
                            <a:lnRef idx="2">
                              <a:schemeClr val="dk1"/>
                            </a:lnRef>
                            <a:fillRef idx="1">
                              <a:schemeClr val="lt1"/>
                            </a:fillRef>
                            <a:effectRef idx="0">
                              <a:schemeClr val="dk1"/>
                            </a:effectRef>
                            <a:fontRef idx="minor">
                              <a:schemeClr val="dk1"/>
                            </a:fontRef>
                          </wps:style>
                          <wps:txbx>
                            <w:txbxContent>
                              <w:p w14:paraId="2B7A5E59" w14:textId="77777777"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 xml:space="preserve">QMS for dry 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8" name="Группа 118"/>
                        <wpg:cNvGrpSpPr/>
                        <wpg:grpSpPr>
                          <a:xfrm>
                            <a:off x="1203960" y="0"/>
                            <a:ext cx="1192876" cy="2579370"/>
                            <a:chOff x="0" y="0"/>
                            <a:chExt cx="1192876" cy="2579370"/>
                          </a:xfrm>
                        </wpg:grpSpPr>
                        <wps:wsp>
                          <wps:cNvPr id="119" name="Прямоугольник 119"/>
                          <wps:cNvSpPr/>
                          <wps:spPr>
                            <a:xfrm>
                              <a:off x="167639" y="198120"/>
                              <a:ext cx="1025237" cy="426720"/>
                            </a:xfrm>
                            <a:prstGeom prst="rect">
                              <a:avLst/>
                            </a:prstGeom>
                            <a:ln/>
                          </wps:spPr>
                          <wps:style>
                            <a:lnRef idx="2">
                              <a:schemeClr val="dk1"/>
                            </a:lnRef>
                            <a:fillRef idx="1">
                              <a:schemeClr val="lt1"/>
                            </a:fillRef>
                            <a:effectRef idx="0">
                              <a:schemeClr val="dk1"/>
                            </a:effectRef>
                            <a:fontRef idx="minor">
                              <a:schemeClr val="dk1"/>
                            </a:fontRef>
                          </wps:style>
                          <wps:txbx>
                            <w:txbxContent>
                              <w:p w14:paraId="712B3EEF" w14:textId="77777777" w:rsidR="007F5186" w:rsidRDefault="007F5186" w:rsidP="00295F44">
                                <w:pPr>
                                  <w:jc w:val="center"/>
                                </w:pPr>
                                <w:r w:rsidRPr="00C8322E">
                                  <w:rPr>
                                    <w:rFonts w:ascii="Times New Roman" w:hAnsi="Times New Roman" w:cs="Times New Roman"/>
                                  </w:rPr>
                                  <w:t>Understanding and accepting</w:t>
                                </w:r>
                                <w:r w:rsidRPr="00587407">
                                  <w:t xml:space="preserve"> responsibility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Прямоугольник 120"/>
                          <wps:cNvSpPr/>
                          <wps:spPr>
                            <a:xfrm>
                              <a:off x="175260" y="762000"/>
                              <a:ext cx="990600" cy="426720"/>
                            </a:xfrm>
                            <a:prstGeom prst="rect">
                              <a:avLst/>
                            </a:prstGeom>
                            <a:ln/>
                          </wps:spPr>
                          <wps:style>
                            <a:lnRef idx="2">
                              <a:schemeClr val="dk1"/>
                            </a:lnRef>
                            <a:fillRef idx="1">
                              <a:schemeClr val="lt1"/>
                            </a:fillRef>
                            <a:effectRef idx="0">
                              <a:schemeClr val="dk1"/>
                            </a:effectRef>
                            <a:fontRef idx="minor">
                              <a:schemeClr val="dk1"/>
                            </a:fontRef>
                          </wps:style>
                          <wps:txbx>
                            <w:txbxContent>
                              <w:p w14:paraId="40A6E609" w14:textId="77777777" w:rsidR="007F5186" w:rsidRPr="00C8322E" w:rsidRDefault="007F5186" w:rsidP="00295F44">
                                <w:pPr>
                                  <w:jc w:val="center"/>
                                  <w:rPr>
                                    <w:rFonts w:ascii="Times New Roman" w:hAnsi="Times New Roman" w:cs="Times New Roman"/>
                                  </w:rPr>
                                </w:pPr>
                                <w:r w:rsidRPr="00C8322E">
                                  <w:rPr>
                                    <w:rFonts w:ascii="Times New Roman" w:hAnsi="Times New Roman" w:cs="Times New Roman"/>
                                  </w:rPr>
                                  <w:t>Development of a quality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Прямая соединительная линия 121"/>
                          <wps:cNvCnPr/>
                          <wps:spPr>
                            <a:xfrm>
                              <a:off x="7620" y="0"/>
                              <a:ext cx="0" cy="2579370"/>
                            </a:xfrm>
                            <a:prstGeom prst="line">
                              <a:avLst/>
                            </a:prstGeom>
                            <a:ln/>
                          </wps:spPr>
                          <wps:style>
                            <a:lnRef idx="2">
                              <a:schemeClr val="dk1"/>
                            </a:lnRef>
                            <a:fillRef idx="1">
                              <a:schemeClr val="lt1"/>
                            </a:fillRef>
                            <a:effectRef idx="0">
                              <a:schemeClr val="dk1"/>
                            </a:effectRef>
                            <a:fontRef idx="minor">
                              <a:schemeClr val="dk1"/>
                            </a:fontRef>
                          </wps:style>
                          <wps:bodyPr/>
                        </wps:wsp>
                        <wps:wsp>
                          <wps:cNvPr id="122" name="Прямая со стрелкой 122"/>
                          <wps:cNvCnPr/>
                          <wps:spPr>
                            <a:xfrm flipV="1">
                              <a:off x="0" y="381000"/>
                              <a:ext cx="167640" cy="762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23" name="Прямая со стрелкой 123"/>
                          <wps:cNvCnPr/>
                          <wps:spPr>
                            <a:xfrm>
                              <a:off x="15240" y="982980"/>
                              <a:ext cx="14478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g:wgp>
                  </a:graphicData>
                </a:graphic>
                <wp14:sizeRelH relativeFrom="margin">
                  <wp14:pctWidth>0</wp14:pctWidth>
                </wp14:sizeRelH>
                <wp14:sizeRelV relativeFrom="page">
                  <wp14:pctHeight>0</wp14:pctHeight>
                </wp14:sizeRelV>
              </wp:anchor>
            </w:drawing>
          </mc:Choice>
          <mc:Fallback>
            <w:pict>
              <v:group w14:anchorId="3B9BE9CD" id="Группа 97" o:spid="_x0000_s1107" style="position:absolute;left:0;text-align:left;margin-left:3.9pt;margin-top:28pt;width:188.7pt;height:256.8pt;z-index:251664384;mso-width-relative:margin" coordsize="23968,3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">
                <v:group id="Группа 113" o:spid="_x0000_s1108" style="position:absolute;top:1524;width:10820;height:31089" coordorigin=",-990" coordsize="10820,3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Прямоугольник 114" o:spid="_x0000_s1109" style="position:absolute;top:-990;width:9906;height:7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NnMIA&#10;AADcAAAADwAAAGRycy9kb3ducmV2LnhtbERPTWvCQBC9F/oflil4qxtFbI2uIsWCoFQaPXgcsmMS&#10;mp0Nu9sk/ntXELzN433OYtWbWrTkfGVZwWiYgCDOra64UHA6fr9/gvABWWNtmRRcycNq+fqywFTb&#10;jn+pzUIhYgj7FBWUITSplD4vyaAf2oY4chfrDIYIXSG1wy6Gm1qOk2QqDVYcG0ps6Kuk/C/7Nwrs&#10;obrWazf7aff0cd4dQtL1041Sg7d+PQcRqA9P8cO91XH+aA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c2cwgAAANwAAAAPAAAAAAAAAAAAAAAAAJgCAABkcnMvZG93&#10;bnJldi54bWxQSwUGAAAAAAQABAD1AAAAhwMAAAAA&#10;" fillcolor="white [3201]" strokecolor="black [3200]" strokeweight="1pt">
                    <v:textbox>
                      <w:txbxContent>
                        <w:p w14:paraId="56F8130C" w14:textId="77777777"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 xml:space="preserve">Assessment of internal potential, the level of service quality </w:t>
                          </w:r>
                        </w:p>
                      </w:txbxContent>
                    </v:textbox>
                  </v:rect>
                  <v:rect id="Прямоугольник 115" o:spid="_x0000_s1110" style="position:absolute;left:76;top:8305;width:10211;height:8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oB8IA&#10;AADcAAAADwAAAGRycy9kb3ducmV2LnhtbERPTWvCQBC9F/oflil4qxsFbY2uIsWCoFQaPXgcsmMS&#10;mp0Nu9sk/ntXELzN433OYtWbWrTkfGVZwWiYgCDOra64UHA6fr9/gvABWWNtmRRcycNq+fqywFTb&#10;jn+pzUIhYgj7FBWUITSplD4vyaAf2oY4chfrDIYIXSG1wy6Gm1qOk2QqDVYcG0ps6Kuk/C/7Nwrs&#10;obrWazf7aff0cd4dQtL1041Sg7d+PQcRqA9P8cO91XH+aA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WgHwgAAANwAAAAPAAAAAAAAAAAAAAAAAJgCAABkcnMvZG93&#10;bnJldi54bWxQSwUGAAAAAAQABAD1AAAAhwMAAAAA&#10;" fillcolor="white [3201]" strokecolor="black [3200]" strokeweight="1pt">
                    <v:textbox>
                      <w:txbxContent>
                        <w:p w14:paraId="385449A4" w14:textId="77777777"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kk-KZ"/>
                            </w:rPr>
                            <w:t>С</w:t>
                          </w:r>
                          <w:r w:rsidRPr="00C8322E">
                            <w:rPr>
                              <w:rFonts w:ascii="Times New Roman" w:hAnsi="Times New Roman" w:cs="Times New Roman"/>
                              <w:lang w:val="en-US"/>
                            </w:rPr>
                            <w:t xml:space="preserve">ollection of additional proposals from stakeholders </w:t>
                          </w:r>
                        </w:p>
                      </w:txbxContent>
                    </v:textbox>
                  </v:rect>
                  <v:rect id="Прямоугольник 116" o:spid="_x0000_s1111" style="position:absolute;left:152;top:16840;width:10287;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2cMIA&#10;AADcAAAADwAAAGRycy9kb3ducmV2LnhtbERPTYvCMBC9C/sfwix401QP1a1GkWUFQVHW3YPHoZlt&#10;yzaTksS2/nsjCN7m8T5nue5NLVpyvrKsYDJOQBDnVldcKPj92Y7mIHxA1lhbJgU38rBevQ2WmGnb&#10;8Te151CIGMI+QwVlCE0mpc9LMujHtiGO3J91BkOErpDaYRfDTS2nSZJKgxXHhhIb+iwp/z9fjQJ7&#10;qm71xn0c2wPNLvtTSLo+/VJq+N5vFiAC9eElfrp3Os6fpP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ZwwgAAANwAAAAPAAAAAAAAAAAAAAAAAJgCAABkcnMvZG93&#10;bnJldi54bWxQSwUGAAAAAAQABAD1AAAAhwMAAAAA&#10;" fillcolor="white [3201]" strokecolor="black [3200]" strokeweight="1pt">
                    <v:textbox>
                      <w:txbxContent>
                        <w:p w14:paraId="6D554E50" w14:textId="77777777"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 xml:space="preserve">Scope of management service </w:t>
                          </w:r>
                        </w:p>
                      </w:txbxContent>
                    </v:textbox>
                  </v:rect>
                  <v:rect id="Прямоугольник 117" o:spid="_x0000_s1112" style="position:absolute;left:457;top:24155;width:10363;height:5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T68MA&#10;AADcAAAADwAAAGRycy9kb3ducmV2LnhtbERPS2vCQBC+F/oflin0Vjf2kNjoKqG0UFAUbQ89Dtkx&#10;Cc3Oht1tHv/eFQRv8/E9Z7UZTSt6cr6xrGA+S0AQl1Y3XCn4+f58WYDwAVlja5kUTORhs358WGGu&#10;7cBH6k+hEjGEfY4K6hC6XEpf1mTQz2xHHLmzdQZDhK6S2uEQw00rX5MklQYbjg01dvReU/l3+jcK&#10;7KGZ2sK97fsdZb/bQ0iGMf1Q6vlpLJYgAo3hLr65v3ScP8/g+ky8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dT68MAAADcAAAADwAAAAAAAAAAAAAAAACYAgAAZHJzL2Rv&#10;d25yZXYueG1sUEsFBgAAAAAEAAQA9QAAAIgDAAAAAA==&#10;" fillcolor="white [3201]" strokecolor="black [3200]" strokeweight="1pt">
                    <v:textbox>
                      <w:txbxContent>
                        <w:p w14:paraId="2B7A5E59" w14:textId="77777777"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 xml:space="preserve">QMS for dry port </w:t>
                          </w:r>
                        </w:p>
                      </w:txbxContent>
                    </v:textbox>
                  </v:rect>
                </v:group>
                <v:group id="Группа 118" o:spid="_x0000_s1113" style="position:absolute;left:12039;width:11929;height:25793" coordsize="11928,25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Прямоугольник 119" o:spid="_x0000_s1114" style="position:absolute;left:1676;top:1981;width:10252;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iAsMA&#10;AADcAAAADwAAAGRycy9kb3ducmV2LnhtbERPTWvCQBC9C/0PyxS8mU16sJpmlVBaKFgUbQ89Dtkx&#10;CWZnw+42if++WxC8zeN9TrGdTCcGcr61rCBLUhDEldUt1wq+v94XKxA+IGvsLJOCK3nYbh5mBeba&#10;jnyk4RRqEUPY56igCaHPpfRVQwZ9YnviyJ2tMxgidLXUDscYbjr5lKZLabDl2NBgT68NVZfTr1Fg&#10;D+21K916P3zS88/uENJxWr4pNX+cyhcQgaZwF9/cHzrOz9bw/0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RiAsMAAADcAAAADwAAAAAAAAAAAAAAAACYAgAAZHJzL2Rv&#10;d25yZXYueG1sUEsFBgAAAAAEAAQA9QAAAIgDAAAAAA==&#10;" fillcolor="white [3201]" strokecolor="black [3200]" strokeweight="1pt">
                    <v:textbox>
                      <w:txbxContent>
                        <w:p w14:paraId="712B3EEF" w14:textId="77777777" w:rsidR="007F5186" w:rsidRDefault="007F5186" w:rsidP="00295F44">
                          <w:pPr>
                            <w:jc w:val="center"/>
                          </w:pPr>
                          <w:r w:rsidRPr="00C8322E">
                            <w:rPr>
                              <w:rFonts w:ascii="Times New Roman" w:hAnsi="Times New Roman" w:cs="Times New Roman"/>
                            </w:rPr>
                            <w:t>Understanding and accepting</w:t>
                          </w:r>
                          <w:r w:rsidRPr="00587407">
                            <w:t xml:space="preserve"> responsibility</w:t>
                          </w:r>
                        </w:p>
                      </w:txbxContent>
                    </v:textbox>
                  </v:rect>
                  <v:rect id="Прямоугольник 120" o:spid="_x0000_s1115" style="position:absolute;left:1752;top:7620;width:990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IBIsUA&#10;AADcAAAADwAAAGRycy9kb3ducmV2LnhtbESPT2vCQBDF70K/wzKF3nRTD1ajq4hYKLRU/HPwOGTH&#10;JDQ7G3a3Sfz2nUPB2wzvzXu/WW0G16iOQqw9G3idZKCIC29rLg1czu/jOaiYkC02nsnAnSJs1k+j&#10;FebW93yk7pRKJSEcczRQpdTmWseiIodx4lti0W4+OEyyhlLbgL2Eu0ZPs2ymHdYsDRW2tKuo+Dn9&#10;OgP+UN+bbVh8d1/0dv08pKwfZntjXp6H7RJUoiE9zP/XH1bwp4Iv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gEixQAAANwAAAAPAAAAAAAAAAAAAAAAAJgCAABkcnMv&#10;ZG93bnJldi54bWxQSwUGAAAAAAQABAD1AAAAigMAAAAA&#10;" fillcolor="white [3201]" strokecolor="black [3200]" strokeweight="1pt">
                    <v:textbox>
                      <w:txbxContent>
                        <w:p w14:paraId="40A6E609" w14:textId="77777777" w:rsidR="007F5186" w:rsidRPr="00C8322E" w:rsidRDefault="007F5186" w:rsidP="00295F44">
                          <w:pPr>
                            <w:jc w:val="center"/>
                            <w:rPr>
                              <w:rFonts w:ascii="Times New Roman" w:hAnsi="Times New Roman" w:cs="Times New Roman"/>
                            </w:rPr>
                          </w:pPr>
                          <w:r w:rsidRPr="00C8322E">
                            <w:rPr>
                              <w:rFonts w:ascii="Times New Roman" w:hAnsi="Times New Roman" w:cs="Times New Roman"/>
                            </w:rPr>
                            <w:t>Development of a quality policy</w:t>
                          </w:r>
                        </w:p>
                      </w:txbxContent>
                    </v:textbox>
                  </v:rect>
                  <v:line id="Прямая соединительная линия 121" o:spid="_x0000_s1116" style="position:absolute;visibility:visible;mso-wrap-style:square" from="76,0" to="76,2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KIhMIAAADcAAAADwAAAGRycy9kb3ducmV2LnhtbERPTWuDQBC9F/oflgnk1qzm0BTrKhIQ&#10;eirVNoTeBneqUndW3K2af58NBHqbx/ucNF/NIGaaXG9ZQbyLQBA3VvfcKvj6LJ9eQDiPrHGwTAou&#10;5CDPHh9STLRduKK59q0IIewSVNB5PyZSuqYjg25nR+LA/djJoA9waqWecAnhZpD7KHqWBnsODR2O&#10;dOyo+a3/jILicoj0x3x+d/V3WR3O61At5qTUdrMWryA8rf5ffHe/6TB/H8PtmXCBz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KIhMIAAADcAAAADwAAAAAAAAAAAAAA&#10;AAChAgAAZHJzL2Rvd25yZXYueG1sUEsFBgAAAAAEAAQA+QAAAJADAAAAAA==&#10;" filled="t" fillcolor="white [3201]" strokecolor="black [3200]" strokeweight="1pt">
                    <v:stroke joinstyle="miter"/>
                  </v:line>
                  <v:shape id="Прямая со стрелкой 122" o:spid="_x0000_s1117" type="#_x0000_t32" style="position:absolute;top:3810;width:1676;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DOMEAAADcAAAADwAAAGRycy9kb3ducmV2LnhtbERPTYvCMBC9C/6HMAveNLUHV7pGWQRR&#10;RITVevA2NGNatpmUJtb6783Cgrd5vM9ZrHpbi45aXzlWMJ0kIIgLpys2CvLzZjwH4QOyxtoxKXiS&#10;h9VyOFhgpt2Df6g7BSNiCPsMFZQhNJmUvijJop+4hjhyN9daDBG2RuoWHzHc1jJNkpm0WHFsKLGh&#10;dUnF7+luFVxvU1xvjcsPn8f8sr+bS2dwo9Too//+AhGoD2/xv3un4/w0hb9n4gV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6YM4wQAAANwAAAAPAAAAAAAAAAAAAAAA&#10;AKECAABkcnMvZG93bnJldi54bWxQSwUGAAAAAAQABAD5AAAAjwMAAAAA&#10;" filled="t" fillcolor="white [3201]" strokecolor="black [3200]" strokeweight="1pt">
                    <v:stroke endarrow="block" joinstyle="miter"/>
                  </v:shape>
                  <v:shape id="Прямая со стрелкой 123" o:spid="_x0000_s1118" type="#_x0000_t32" style="position:absolute;left:152;top:9829;width:14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PG8IAAADcAAAADwAAAGRycy9kb3ducmV2LnhtbERPTWvCQBC9F/wPywi9NRtTKDW6igpC&#10;LlKaNp6H7JgEs7NhdzXx33cLhd7m8T5nvZ1ML+7kfGdZwSJJQRDXVnfcKPj+Or68g/ABWWNvmRQ8&#10;yMN2M3taY67tyJ90L0MjYgj7HBW0IQy5lL5uyaBP7EAcuYt1BkOErpHa4RjDTS+zNH2TBjuODS0O&#10;dGipvpY3o+CwL063Y5F9VOfF1FRO+uU1eKWe59NuBSLQFP7Ff+5Cx/nZK/w+Ey+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OPG8IAAADcAAAADwAAAAAAAAAAAAAA&#10;AAChAgAAZHJzL2Rvd25yZXYueG1sUEsFBgAAAAAEAAQA+QAAAJADAAAAAA==&#10;" filled="t" fillcolor="white [3201]" strokecolor="black [3200]" strokeweight="1pt">
                    <v:stroke endarrow="block" joinstyle="miter"/>
                  </v:shape>
                </v:group>
              </v:group>
            </w:pict>
          </mc:Fallback>
        </mc:AlternateContent>
      </w:r>
      <w:r>
        <w:rPr>
          <w:noProof/>
          <w:lang w:eastAsia="ru-RU"/>
        </w:rPr>
        <mc:AlternateContent>
          <mc:Choice Requires="wpg">
            <w:drawing>
              <wp:anchor distT="0" distB="0" distL="114300" distR="114300" simplePos="0" relativeHeight="251669504" behindDoc="0" locked="0" layoutInCell="1" allowOverlap="1" wp14:anchorId="4AD3318B" wp14:editId="717FBDDF">
                <wp:simplePos x="0" y="0"/>
                <wp:positionH relativeFrom="column">
                  <wp:posOffset>2694940</wp:posOffset>
                </wp:positionH>
                <wp:positionV relativeFrom="paragraph">
                  <wp:posOffset>415925</wp:posOffset>
                </wp:positionV>
                <wp:extent cx="6793230" cy="5631815"/>
                <wp:effectExtent l="0" t="0" r="26670" b="26035"/>
                <wp:wrapNone/>
                <wp:docPr id="89" name="Группа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3230" cy="5631815"/>
                          <a:chOff x="0" y="0"/>
                          <a:chExt cx="7100365" cy="5754073"/>
                        </a:xfrm>
                      </wpg:grpSpPr>
                      <wps:wsp>
                        <wps:cNvPr id="125" name="Прямоугольник 125"/>
                        <wps:cNvSpPr/>
                        <wps:spPr>
                          <a:xfrm>
                            <a:off x="94126" y="0"/>
                            <a:ext cx="1147934" cy="1661162"/>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21956A79" w14:textId="77777777" w:rsidR="007F5186" w:rsidRPr="000C0FCC" w:rsidRDefault="007F5186" w:rsidP="000551DB">
                              <w:pPr>
                                <w:spacing w:after="0" w:line="240" w:lineRule="auto"/>
                                <w:jc w:val="center"/>
                                <w:rPr>
                                  <w:rFonts w:ascii="Times New Roman" w:hAnsi="Times New Roman" w:cs="Times New Roman"/>
                                  <w:lang w:val="en-US"/>
                                </w:rPr>
                              </w:pPr>
                              <w:r w:rsidRPr="000C0FCC">
                                <w:rPr>
                                  <w:rFonts w:ascii="Times New Roman" w:hAnsi="Times New Roman" w:cs="Times New Roman"/>
                                  <w:lang w:val="en-US"/>
                                </w:rPr>
                                <w:t>Identification of risks and opportunities to ensure quality of service</w:t>
                              </w:r>
                            </w:p>
                            <w:p w14:paraId="7C2266F1" w14:textId="77777777" w:rsidR="007F5186" w:rsidRPr="000C0FCC" w:rsidRDefault="007F5186" w:rsidP="000551DB">
                              <w:pPr>
                                <w:spacing w:after="0" w:line="240" w:lineRule="auto"/>
                                <w:jc w:val="center"/>
                                <w:rPr>
                                  <w:rFonts w:ascii="Times New Roman" w:hAnsi="Times New Roman" w:cs="Times New Roman"/>
                                  <w:lang w:val="en-US"/>
                                </w:rPr>
                              </w:pPr>
                              <w:r w:rsidRPr="000C0FCC">
                                <w:rPr>
                                  <w:rFonts w:ascii="Times New Roman" w:hAnsi="Times New Roman" w:cs="Times New Roman"/>
                                  <w:lang w:val="en-US"/>
                                </w:rPr>
                                <w:t>(technical, environmental, political, pandemic,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Прямоугольник 126"/>
                        <wps:cNvSpPr/>
                        <wps:spPr>
                          <a:xfrm>
                            <a:off x="190500" y="1714500"/>
                            <a:ext cx="990600" cy="1165860"/>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3918C578" w14:textId="77777777"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 xml:space="preserve">Objectives of ensuring and improving the quality of logistics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Прямоугольник 127"/>
                        <wps:cNvSpPr/>
                        <wps:spPr>
                          <a:xfrm>
                            <a:off x="213360" y="2964180"/>
                            <a:ext cx="990600" cy="1371600"/>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213FE898" w14:textId="77777777" w:rsidR="007F5186" w:rsidRPr="00CA3CB4" w:rsidRDefault="007F5186" w:rsidP="00295F44">
                              <w:pPr>
                                <w:jc w:val="center"/>
                                <w:rPr>
                                  <w:lang w:val="en-US"/>
                                </w:rPr>
                              </w:pPr>
                              <w:r w:rsidRPr="00C8322E">
                                <w:rPr>
                                  <w:rFonts w:ascii="Times New Roman" w:hAnsi="Times New Roman" w:cs="Times New Roman"/>
                                  <w:lang w:val="en-US"/>
                                </w:rPr>
                                <w:t xml:space="preserve">Planning changes in providing and improving the quality of logistics </w:t>
                              </w:r>
                              <w:r w:rsidRPr="00CA3CB4">
                                <w:rPr>
                                  <w:lang w:val="en-US"/>
                                </w:rPr>
                                <w:t>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Прямоугольник 128"/>
                        <wps:cNvSpPr/>
                        <wps:spPr>
                          <a:xfrm>
                            <a:off x="1390169" y="30480"/>
                            <a:ext cx="1322551" cy="1823846"/>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1F4AF96E" w14:textId="377F6361" w:rsidR="007F5186" w:rsidRPr="000C0FCC" w:rsidRDefault="007F5186" w:rsidP="00295F44">
                              <w:pPr>
                                <w:spacing w:after="0" w:line="240" w:lineRule="auto"/>
                                <w:jc w:val="center"/>
                                <w:rPr>
                                  <w:rFonts w:ascii="Times New Roman" w:hAnsi="Times New Roman" w:cs="Times New Roman"/>
                                  <w:lang w:val="en-US"/>
                                </w:rPr>
                              </w:pPr>
                              <w:r w:rsidRPr="000C0FCC">
                                <w:rPr>
                                  <w:rFonts w:ascii="Times New Roman" w:hAnsi="Times New Roman" w:cs="Times New Roman"/>
                                  <w:lang w:val="en-US"/>
                                </w:rPr>
                                <w:t>Providing the necessary resources ( human resources, infrastructure, physical, social, use of digital technologies, internal and external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Прямоугольник 129"/>
                        <wps:cNvSpPr/>
                        <wps:spPr>
                          <a:xfrm>
                            <a:off x="1463040" y="1912620"/>
                            <a:ext cx="1188720" cy="487680"/>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7E32F989" w14:textId="77777777" w:rsidR="007F5186" w:rsidRPr="00C8322E" w:rsidRDefault="007F5186" w:rsidP="00295F44">
                              <w:pPr>
                                <w:jc w:val="center"/>
                                <w:rPr>
                                  <w:rFonts w:ascii="Times New Roman" w:hAnsi="Times New Roman" w:cs="Times New Roman"/>
                                </w:rPr>
                              </w:pPr>
                              <w:r w:rsidRPr="00C8322E">
                                <w:rPr>
                                  <w:rFonts w:ascii="Times New Roman" w:hAnsi="Times New Roman" w:cs="Times New Roman"/>
                                </w:rPr>
                                <w:t>Competence of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Прямоугольник 130"/>
                        <wps:cNvSpPr/>
                        <wps:spPr>
                          <a:xfrm>
                            <a:off x="1508760" y="2522220"/>
                            <a:ext cx="1173480" cy="426720"/>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6D816295" w14:textId="77777777" w:rsidR="007F5186" w:rsidRDefault="007F5186" w:rsidP="00295F44">
                              <w:pPr>
                                <w:jc w:val="center"/>
                              </w:pPr>
                              <w:r w:rsidRPr="00C8322E">
                                <w:rPr>
                                  <w:rFonts w:ascii="Times New Roman" w:hAnsi="Times New Roman" w:cs="Times New Roman"/>
                                </w:rPr>
                                <w:t xml:space="preserve">Personnel awareness Personnel </w:t>
                              </w:r>
                              <w:r>
                                <w:t>awareness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Прямоугольник 131"/>
                        <wps:cNvSpPr/>
                        <wps:spPr>
                          <a:xfrm>
                            <a:off x="1491537" y="3070860"/>
                            <a:ext cx="1183084" cy="1318260"/>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4ED6588F" w14:textId="77777777"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 xml:space="preserve">Communication and information flow </w:t>
                              </w:r>
                            </w:p>
                            <w:p w14:paraId="10105033" w14:textId="77777777" w:rsidR="007F5186" w:rsidRPr="00277A76" w:rsidRDefault="007F5186" w:rsidP="00295F44">
                              <w:pPr>
                                <w:jc w:val="center"/>
                                <w:rPr>
                                  <w:lang w:val="en-US"/>
                                </w:rPr>
                              </w:pPr>
                              <w:r w:rsidRPr="00C8322E">
                                <w:rPr>
                                  <w:rFonts w:ascii="Times New Roman" w:hAnsi="Times New Roman" w:cs="Times New Roman"/>
                                  <w:lang w:val="en-US"/>
                                </w:rPr>
                                <w:t xml:space="preserve">Electronic document </w:t>
                              </w:r>
                              <w:r w:rsidRPr="00277A76">
                                <w:rPr>
                                  <w:lang w:val="en-US"/>
                                </w:rPr>
                                <w:t>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Прямоугольник 132"/>
                        <wps:cNvSpPr/>
                        <wps:spPr>
                          <a:xfrm>
                            <a:off x="4701540" y="182880"/>
                            <a:ext cx="990600" cy="426720"/>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51A15A88" w14:textId="77777777" w:rsidR="007F5186" w:rsidRPr="000C0FCC" w:rsidRDefault="007F5186" w:rsidP="00295F44">
                              <w:pPr>
                                <w:jc w:val="center"/>
                                <w:rPr>
                                  <w:rFonts w:ascii="Times New Roman" w:hAnsi="Times New Roman" w:cs="Times New Roman"/>
                                </w:rPr>
                              </w:pPr>
                              <w:r w:rsidRPr="000C0FCC">
                                <w:rPr>
                                  <w:rFonts w:ascii="Times New Roman" w:hAnsi="Times New Roman" w:cs="Times New Roman"/>
                                </w:rPr>
                                <w:t>Customer satisfaction</w:t>
                              </w:r>
                            </w:p>
                            <w:p w14:paraId="361AE6F4" w14:textId="77777777" w:rsidR="007F5186" w:rsidRPr="00806436" w:rsidRDefault="007F5186" w:rsidP="00295F44">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Прямоугольник 133"/>
                        <wps:cNvSpPr/>
                        <wps:spPr>
                          <a:xfrm>
                            <a:off x="4708867" y="693420"/>
                            <a:ext cx="990600" cy="439780"/>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40069786" w14:textId="77777777" w:rsidR="007F5186" w:rsidRPr="000C0FCC" w:rsidRDefault="007F5186" w:rsidP="00295F44">
                              <w:pPr>
                                <w:rPr>
                                  <w:rFonts w:ascii="Times New Roman" w:hAnsi="Times New Roman" w:cs="Times New Roman"/>
                                </w:rPr>
                              </w:pPr>
                              <w:r w:rsidRPr="000C0FCC">
                                <w:rPr>
                                  <w:rFonts w:ascii="Times New Roman" w:hAnsi="Times New Roman" w:cs="Times New Roman"/>
                                </w:rPr>
                                <w:t>Analysis and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Прямоугольник 134"/>
                        <wps:cNvSpPr/>
                        <wps:spPr>
                          <a:xfrm>
                            <a:off x="4708867" y="1242060"/>
                            <a:ext cx="990600" cy="488016"/>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245DAD23" w14:textId="77777777" w:rsidR="007F5186" w:rsidRPr="000C0FCC" w:rsidRDefault="007F5186" w:rsidP="00295F44">
                              <w:pPr>
                                <w:jc w:val="center"/>
                                <w:rPr>
                                  <w:rFonts w:ascii="Times New Roman" w:hAnsi="Times New Roman" w:cs="Times New Roman"/>
                                </w:rPr>
                              </w:pPr>
                              <w:r w:rsidRPr="000C0FCC">
                                <w:rPr>
                                  <w:rFonts w:ascii="Times New Roman" w:hAnsi="Times New Roman" w:cs="Times New Roman"/>
                                </w:rPr>
                                <w:t>Internal audits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Прямоугольник 135"/>
                        <wps:cNvSpPr/>
                        <wps:spPr>
                          <a:xfrm>
                            <a:off x="6056771" y="1630679"/>
                            <a:ext cx="990599" cy="2118360"/>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2EB75709" w14:textId="756D0518" w:rsidR="007F5186" w:rsidRPr="000C0FCC" w:rsidRDefault="007F5186" w:rsidP="00295F44">
                              <w:pPr>
                                <w:jc w:val="center"/>
                                <w:rPr>
                                  <w:rFonts w:ascii="Times New Roman" w:hAnsi="Times New Roman" w:cs="Times New Roman"/>
                                  <w:lang w:val="en-US"/>
                                </w:rPr>
                              </w:pPr>
                              <w:r w:rsidRPr="000C0FCC">
                                <w:rPr>
                                  <w:rFonts w:ascii="Times New Roman" w:hAnsi="Times New Roman" w:cs="Times New Roman"/>
                                  <w:lang w:val="en-US"/>
                                </w:rPr>
                                <w:t>Nonconformities and corrective actions Correction, prevention and reduction of unwanted influences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Прямоугольник 136"/>
                        <wps:cNvSpPr/>
                        <wps:spPr>
                          <a:xfrm>
                            <a:off x="2880360" y="213360"/>
                            <a:ext cx="1592580" cy="655320"/>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79F77C80" w14:textId="77777777"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Planning and managing a logistics service 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Прямоугольник 137"/>
                        <wps:cNvSpPr/>
                        <wps:spPr>
                          <a:xfrm>
                            <a:off x="2895600" y="1036320"/>
                            <a:ext cx="1554480" cy="1013460"/>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39412BE2" w14:textId="77777777" w:rsidR="007F5186" w:rsidRPr="008F17CB" w:rsidRDefault="007F5186" w:rsidP="00295F44">
                              <w:pPr>
                                <w:jc w:val="center"/>
                                <w:rPr>
                                  <w:lang w:val="en-US"/>
                                </w:rPr>
                              </w:pPr>
                              <w:r w:rsidRPr="00C8322E">
                                <w:rPr>
                                  <w:rFonts w:ascii="Times New Roman" w:hAnsi="Times New Roman" w:cs="Times New Roman"/>
                                  <w:lang w:val="en-US"/>
                                </w:rPr>
                                <w:t>Execution of operations and functions (transportation, warehousing, cargo handling, packaging,</w:t>
                              </w:r>
                              <w:r w:rsidRPr="008F17CB">
                                <w:rPr>
                                  <w:lang w:val="en-US"/>
                                </w:rPr>
                                <w:t xml:space="preserv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Прямоугольник 138"/>
                        <wps:cNvSpPr/>
                        <wps:spPr>
                          <a:xfrm>
                            <a:off x="2903220" y="2118360"/>
                            <a:ext cx="1546860" cy="975360"/>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0CE1B3E5" w14:textId="77777777"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Communication with the port service recipients (information, reviews, appeals, inquiries)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Прямоугольник 139"/>
                        <wps:cNvSpPr/>
                        <wps:spPr>
                          <a:xfrm>
                            <a:off x="2926080" y="3169920"/>
                            <a:ext cx="1493520" cy="495300"/>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41CD89AE" w14:textId="77777777" w:rsidR="007F5186" w:rsidRPr="009A1B98" w:rsidRDefault="007F5186" w:rsidP="00295F44">
                              <w:pPr>
                                <w:jc w:val="center"/>
                                <w:rPr>
                                  <w:lang w:val="en-US"/>
                                </w:rPr>
                              </w:pPr>
                              <w:r w:rsidRPr="00C8322E">
                                <w:rPr>
                                  <w:rFonts w:ascii="Times New Roman" w:hAnsi="Times New Roman" w:cs="Times New Roman"/>
                                  <w:lang w:val="en-US"/>
                                </w:rPr>
                                <w:t>Determination of the requirement for the provision of logistics</w:t>
                              </w:r>
                              <w:r w:rsidRPr="009A1B98">
                                <w:rPr>
                                  <w:lang w:val="en-US"/>
                                </w:rPr>
                                <w:t xml:space="preserv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Прямоугольник 140"/>
                        <wps:cNvSpPr/>
                        <wps:spPr>
                          <a:xfrm>
                            <a:off x="2941320" y="3749040"/>
                            <a:ext cx="1424940" cy="624840"/>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5F5C4917" w14:textId="67D3314C"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Development of value-added logistics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Прямоугольник 141"/>
                        <wps:cNvSpPr/>
                        <wps:spPr>
                          <a:xfrm>
                            <a:off x="2948940" y="4518185"/>
                            <a:ext cx="1402080" cy="1235888"/>
                          </a:xfrm>
                          <a:prstGeom prst="rect">
                            <a:avLst/>
                          </a:prstGeom>
                          <a:ln>
                            <a:solidFill>
                              <a:schemeClr val="tx1"/>
                            </a:solidFill>
                          </a:ln>
                        </wps:spPr>
                        <wps:style>
                          <a:lnRef idx="2">
                            <a:schemeClr val="accent5"/>
                          </a:lnRef>
                          <a:fillRef idx="1">
                            <a:schemeClr val="lt1"/>
                          </a:fillRef>
                          <a:effectRef idx="0">
                            <a:schemeClr val="accent5"/>
                          </a:effectRef>
                          <a:fontRef idx="minor">
                            <a:schemeClr val="dk1"/>
                          </a:fontRef>
                        </wps:style>
                        <wps:txbx>
                          <w:txbxContent>
                            <w:p w14:paraId="56FDB62B" w14:textId="6B9E4CE2"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 xml:space="preserve">Provision of services, ensuring traceability, safety, </w:t>
                              </w:r>
                              <w:r w:rsidR="000551DB">
                                <w:rPr>
                                  <w:rFonts w:ascii="Times New Roman" w:hAnsi="Times New Roman" w:cs="Times New Roman"/>
                                  <w:lang w:val="en-US"/>
                                </w:rPr>
                                <w:t xml:space="preserve">and </w:t>
                              </w:r>
                              <w:r w:rsidRPr="00C8322E">
                                <w:rPr>
                                  <w:rFonts w:ascii="Times New Roman" w:hAnsi="Times New Roman" w:cs="Times New Roman"/>
                                  <w:lang w:val="en-US"/>
                                </w:rPr>
                                <w:t>service after the provision of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Прямоугольник 142"/>
                        <wps:cNvSpPr/>
                        <wps:spPr>
                          <a:xfrm>
                            <a:off x="4716486" y="1805940"/>
                            <a:ext cx="990600" cy="512361"/>
                          </a:xfrm>
                          <a:prstGeom prst="rect">
                            <a:avLst/>
                          </a:prstGeom>
                          <a:solidFill>
                            <a:sysClr val="window" lastClr="FFFFFF"/>
                          </a:solidFill>
                          <a:ln w="12700" cap="flat" cmpd="sng" algn="ctr">
                            <a:solidFill>
                              <a:schemeClr val="tx1"/>
                            </a:solidFill>
                            <a:prstDash val="solid"/>
                            <a:miter lim="800000"/>
                          </a:ln>
                          <a:effectLst/>
                        </wps:spPr>
                        <wps:txbx>
                          <w:txbxContent>
                            <w:p w14:paraId="3416EE13" w14:textId="77777777" w:rsidR="007F5186" w:rsidRPr="000C0FCC" w:rsidRDefault="007F5186" w:rsidP="00295F44">
                              <w:pPr>
                                <w:jc w:val="center"/>
                                <w:rPr>
                                  <w:rFonts w:ascii="Times New Roman" w:hAnsi="Times New Roman" w:cs="Times New Roman"/>
                                </w:rPr>
                              </w:pPr>
                              <w:r w:rsidRPr="000C0FCC">
                                <w:rPr>
                                  <w:rFonts w:ascii="Times New Roman" w:hAnsi="Times New Roman" w:cs="Times New Roman"/>
                                </w:rPr>
                                <w:t>Management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Прямоугольник 143"/>
                        <wps:cNvSpPr/>
                        <wps:spPr>
                          <a:xfrm>
                            <a:off x="6109765" y="3839232"/>
                            <a:ext cx="990600" cy="480516"/>
                          </a:xfrm>
                          <a:prstGeom prst="rect">
                            <a:avLst/>
                          </a:prstGeom>
                          <a:solidFill>
                            <a:sysClr val="window" lastClr="FFFFFF"/>
                          </a:solidFill>
                          <a:ln w="12700" cap="flat" cmpd="sng" algn="ctr">
                            <a:solidFill>
                              <a:schemeClr val="tx1"/>
                            </a:solidFill>
                            <a:prstDash val="solid"/>
                            <a:miter lim="800000"/>
                          </a:ln>
                          <a:effectLst/>
                        </wps:spPr>
                        <wps:txbx>
                          <w:txbxContent>
                            <w:p w14:paraId="2A72CD86" w14:textId="5C2A9887" w:rsidR="007F5186" w:rsidRPr="000C0FCC" w:rsidRDefault="007F5186" w:rsidP="00295F44">
                              <w:pPr>
                                <w:jc w:val="center"/>
                                <w:rPr>
                                  <w:rFonts w:ascii="Times New Roman" w:hAnsi="Times New Roman" w:cs="Times New Roman"/>
                                </w:rPr>
                              </w:pPr>
                              <w:r w:rsidRPr="000C0FCC">
                                <w:rPr>
                                  <w:rFonts w:ascii="Times New Roman" w:hAnsi="Times New Roman" w:cs="Times New Roman"/>
                                </w:rPr>
                                <w:t>Continual</w:t>
                              </w:r>
                              <w:r w:rsidR="00161C1B">
                                <w:rPr>
                                  <w:rFonts w:ascii="Times New Roman" w:hAnsi="Times New Roman" w:cs="Times New Roman"/>
                                </w:rPr>
                                <w:t xml:space="preserve"> </w:t>
                              </w:r>
                              <w:r w:rsidRPr="000C0FCC">
                                <w:rPr>
                                  <w:rFonts w:ascii="Times New Roman" w:hAnsi="Times New Roman" w:cs="Times New Roman"/>
                                </w:rPr>
                                <w:t>improvement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Прямая соединительная линия 144"/>
                        <wps:cNvCnPr/>
                        <wps:spPr>
                          <a:xfrm flipH="1">
                            <a:off x="0" y="7620"/>
                            <a:ext cx="15240" cy="37261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Прямая со стрелкой 145"/>
                        <wps:cNvCnPr/>
                        <wps:spPr>
                          <a:xfrm flipV="1">
                            <a:off x="0" y="3718560"/>
                            <a:ext cx="20574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 name="Прямая со стрелкой 146"/>
                        <wps:cNvCnPr/>
                        <wps:spPr>
                          <a:xfrm>
                            <a:off x="15240" y="2240280"/>
                            <a:ext cx="190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 name="Прямая со стрелкой 147"/>
                        <wps:cNvCnPr/>
                        <wps:spPr>
                          <a:xfrm flipV="1">
                            <a:off x="15240" y="1055370"/>
                            <a:ext cx="1600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 name="Прямая соединительная линия 148"/>
                        <wps:cNvCnPr/>
                        <wps:spPr>
                          <a:xfrm>
                            <a:off x="1242060" y="30480"/>
                            <a:ext cx="76200" cy="3878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Прямая со стрелкой 149"/>
                        <wps:cNvCnPr/>
                        <wps:spPr>
                          <a:xfrm>
                            <a:off x="1318260" y="3890010"/>
                            <a:ext cx="22860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 name="Прямая со стрелкой 150"/>
                        <wps:cNvCnPr/>
                        <wps:spPr>
                          <a:xfrm>
                            <a:off x="1287780" y="2735580"/>
                            <a:ext cx="220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 name="Прямая со стрелкой 151"/>
                        <wps:cNvCnPr/>
                        <wps:spPr>
                          <a:xfrm flipV="1">
                            <a:off x="1295400" y="2164080"/>
                            <a:ext cx="17526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 name="Прямая со стрелкой 152"/>
                        <wps:cNvCnPr/>
                        <wps:spPr>
                          <a:xfrm flipV="1">
                            <a:off x="1264920" y="895350"/>
                            <a:ext cx="167640" cy="22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 name="Прямая соединительная линия 153"/>
                        <wps:cNvCnPr/>
                        <wps:spPr>
                          <a:xfrm>
                            <a:off x="2712720" y="0"/>
                            <a:ext cx="45720" cy="5048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 name="Прямая со стрелкой 154"/>
                        <wps:cNvCnPr/>
                        <wps:spPr>
                          <a:xfrm>
                            <a:off x="2773680" y="5052060"/>
                            <a:ext cx="1752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Прямая со стрелкой 155"/>
                        <wps:cNvCnPr/>
                        <wps:spPr>
                          <a:xfrm>
                            <a:off x="2758440" y="4050030"/>
                            <a:ext cx="20574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6" name="Прямая со стрелкой 156"/>
                        <wps:cNvCnPr/>
                        <wps:spPr>
                          <a:xfrm flipV="1">
                            <a:off x="2758440" y="3421380"/>
                            <a:ext cx="16764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Прямая со стрелкой 157"/>
                        <wps:cNvCnPr/>
                        <wps:spPr>
                          <a:xfrm flipV="1">
                            <a:off x="2743200" y="2556510"/>
                            <a:ext cx="1600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 name="Прямая со стрелкой 158"/>
                        <wps:cNvCnPr/>
                        <wps:spPr>
                          <a:xfrm flipV="1">
                            <a:off x="2735580" y="1504950"/>
                            <a:ext cx="1600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 name="Прямая со стрелкой 159"/>
                        <wps:cNvCnPr/>
                        <wps:spPr>
                          <a:xfrm>
                            <a:off x="2720340" y="571500"/>
                            <a:ext cx="15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 name="Прямая соединительная линия 160"/>
                        <wps:cNvCnPr/>
                        <wps:spPr>
                          <a:xfrm>
                            <a:off x="4564380" y="7620"/>
                            <a:ext cx="15240" cy="20497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Прямая со стрелкой 161"/>
                        <wps:cNvCnPr/>
                        <wps:spPr>
                          <a:xfrm flipV="1">
                            <a:off x="4572000" y="377190"/>
                            <a:ext cx="12954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Прямая со стрелкой 162"/>
                        <wps:cNvCnPr/>
                        <wps:spPr>
                          <a:xfrm>
                            <a:off x="4594860" y="1440180"/>
                            <a:ext cx="1219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Прямая со стрелкой 163"/>
                        <wps:cNvCnPr/>
                        <wps:spPr>
                          <a:xfrm>
                            <a:off x="4587240" y="2034540"/>
                            <a:ext cx="1371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Прямая соединительная линия 164"/>
                        <wps:cNvCnPr/>
                        <wps:spPr>
                          <a:xfrm flipH="1">
                            <a:off x="5935980" y="7620"/>
                            <a:ext cx="22860" cy="3124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Прямая со стрелкой 165"/>
                        <wps:cNvCnPr/>
                        <wps:spPr>
                          <a:xfrm flipV="1">
                            <a:off x="5951220" y="842010"/>
                            <a:ext cx="12954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Прямая со стрелкой 166"/>
                        <wps:cNvCnPr/>
                        <wps:spPr>
                          <a:xfrm>
                            <a:off x="5951220" y="2141220"/>
                            <a:ext cx="1295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Прямая со стрелкой 167"/>
                        <wps:cNvCnPr/>
                        <wps:spPr>
                          <a:xfrm>
                            <a:off x="5935980" y="3116580"/>
                            <a:ext cx="15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D3318B" id="Группа 89" o:spid="_x0000_s1119" style="position:absolute;left:0;text-align:left;margin-left:212.2pt;margin-top:32.75pt;width:534.9pt;height:443.45pt;z-index:251669504;mso-width-relative:margin;mso-height-relative:margin" coordsize="71003,5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">
                <v:rect id="Прямоугольник 125" o:spid="_x0000_s1120" style="position:absolute;left:941;width:11479;height:16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DI8EA&#10;AADcAAAADwAAAGRycy9kb3ducmV2LnhtbERP3WrCMBS+F/YO4Qx2p6mCY3SmRURBvNhYuwc4NGdN&#10;WXMSk6j17ZfBYHfn4/s9m3qyo7hSiINjBctFAYK4c3rgXsFne5i/gIgJWePomBTcKUJdPcw2WGp3&#10;4w+6NqkXOYRjiQpMSr6UMnaGLMaF88SZ+3LBYsow9FIHvOVwO8pVUTxLiwPnBoOedoa67+ZiFfiw&#10;9e9mb9rD9BaOp/7SDOZ8V+rpcdq+gkg0pX/xn/uo8/zVGn6fyRfI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6QyPBAAAA3AAAAA8AAAAAAAAAAAAAAAAAmAIAAGRycy9kb3du&#10;cmV2LnhtbFBLBQYAAAAABAAEAPUAAACGAwAAAAA=&#10;" fillcolor="white [3201]" strokecolor="black [3213]" strokeweight="1pt">
                  <v:textbox>
                    <w:txbxContent>
                      <w:p w14:paraId="21956A79" w14:textId="77777777" w:rsidR="007F5186" w:rsidRPr="000C0FCC" w:rsidRDefault="007F5186" w:rsidP="000551DB">
                        <w:pPr>
                          <w:spacing w:after="0" w:line="240" w:lineRule="auto"/>
                          <w:jc w:val="center"/>
                          <w:rPr>
                            <w:rFonts w:ascii="Times New Roman" w:hAnsi="Times New Roman" w:cs="Times New Roman"/>
                            <w:lang w:val="en-US"/>
                          </w:rPr>
                        </w:pPr>
                        <w:r w:rsidRPr="000C0FCC">
                          <w:rPr>
                            <w:rFonts w:ascii="Times New Roman" w:hAnsi="Times New Roman" w:cs="Times New Roman"/>
                            <w:lang w:val="en-US"/>
                          </w:rPr>
                          <w:t>Identification of risks and opportunities to ensure quality of service</w:t>
                        </w:r>
                      </w:p>
                      <w:p w14:paraId="7C2266F1" w14:textId="77777777" w:rsidR="007F5186" w:rsidRPr="000C0FCC" w:rsidRDefault="007F5186" w:rsidP="000551DB">
                        <w:pPr>
                          <w:spacing w:after="0" w:line="240" w:lineRule="auto"/>
                          <w:jc w:val="center"/>
                          <w:rPr>
                            <w:rFonts w:ascii="Times New Roman" w:hAnsi="Times New Roman" w:cs="Times New Roman"/>
                            <w:lang w:val="en-US"/>
                          </w:rPr>
                        </w:pPr>
                        <w:r w:rsidRPr="000C0FCC">
                          <w:rPr>
                            <w:rFonts w:ascii="Times New Roman" w:hAnsi="Times New Roman" w:cs="Times New Roman"/>
                            <w:lang w:val="en-US"/>
                          </w:rPr>
                          <w:t>(technical, environmental, political, pandemic, etc.)</w:t>
                        </w:r>
                      </w:p>
                    </w:txbxContent>
                  </v:textbox>
                </v:rect>
                <v:rect id="Прямоугольник 126" o:spid="_x0000_s1121" style="position:absolute;left:1905;top:17145;width:9906;height:11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dVMAA&#10;AADcAAAADwAAAGRycy9kb3ducmV2LnhtbERPzYrCMBC+C75DGMGbputBpGsUkRXEg4t1H2BoZpuy&#10;zSQmUevbmwXB23x8v7Nc97YTNwqxdazgY1qAIK6dbrlR8HPeTRYgYkLW2DkmBQ+KsF4NB0sstbvz&#10;iW5VakQO4ViiApOSL6WMtSGLceo8ceZ+XbCYMgyN1AHvOdx2clYUc2mx5dxg0NPWUP1XXa0CHzb+&#10;23yZ864/hv2huVatuTyUGo/6zSeIRH16i1/uvc7zZ3P4fyZf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jdVMAAAADcAAAADwAAAAAAAAAAAAAAAACYAgAAZHJzL2Rvd25y&#10;ZXYueG1sUEsFBgAAAAAEAAQA9QAAAIUDAAAAAA==&#10;" fillcolor="white [3201]" strokecolor="black [3213]" strokeweight="1pt">
                  <v:textbox>
                    <w:txbxContent>
                      <w:p w14:paraId="3918C578" w14:textId="77777777"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 xml:space="preserve">Objectives of ensuring and improving the quality of logistics services </w:t>
                        </w:r>
                      </w:p>
                    </w:txbxContent>
                  </v:textbox>
                </v:rect>
                <v:rect id="Прямоугольник 127" o:spid="_x0000_s1122" style="position:absolute;left:2133;top:29641;width:9906;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4z8IA&#10;AADcAAAADwAAAGRycy9kb3ducmV2LnhtbERPzWoCMRC+C32HMIXeNKsHW7ZmFxEF8dDS3T7AsJlu&#10;lm4mMYm6vn1TKPQ2H9/vbOrJjuJKIQ6OFSwXBQjizumBewWf7WH+AiImZI2jY1Jwpwh19TDbYKnd&#10;jT/o2qRe5BCOJSowKflSytgZshgXzhNn7ssFiynD0Esd8JbD7ShXRbGWFgfODQY97Qx1383FKvBh&#10;69/N3rSH6S0cT/2lGcz5rtTT47R9BZFoSv/iP/dR5/mrZ/h9Jl8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HjPwgAAANwAAAAPAAAAAAAAAAAAAAAAAJgCAABkcnMvZG93&#10;bnJldi54bWxQSwUGAAAAAAQABAD1AAAAhwMAAAAA&#10;" fillcolor="white [3201]" strokecolor="black [3213]" strokeweight="1pt">
                  <v:textbox>
                    <w:txbxContent>
                      <w:p w14:paraId="213FE898" w14:textId="77777777" w:rsidR="007F5186" w:rsidRPr="00CA3CB4" w:rsidRDefault="007F5186" w:rsidP="00295F44">
                        <w:pPr>
                          <w:jc w:val="center"/>
                          <w:rPr>
                            <w:lang w:val="en-US"/>
                          </w:rPr>
                        </w:pPr>
                        <w:r w:rsidRPr="00C8322E">
                          <w:rPr>
                            <w:rFonts w:ascii="Times New Roman" w:hAnsi="Times New Roman" w:cs="Times New Roman"/>
                            <w:lang w:val="en-US"/>
                          </w:rPr>
                          <w:t xml:space="preserve">Planning changes in providing and improving the quality of logistics </w:t>
                        </w:r>
                        <w:r w:rsidRPr="00CA3CB4">
                          <w:rPr>
                            <w:lang w:val="en-US"/>
                          </w:rPr>
                          <w:t>services</w:t>
                        </w:r>
                      </w:p>
                    </w:txbxContent>
                  </v:textbox>
                </v:rect>
                <v:rect id="Прямоугольник 128" o:spid="_x0000_s1123" style="position:absolute;left:13901;top:304;width:13226;height:18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vcMA&#10;AADcAAAADwAAAGRycy9kb3ducmV2LnhtbESPQWsCMRCF70L/Q5hCb5qthyKrUaRUEA8WV3/AsJlu&#10;lm4maRJ1/fedQ6G3Gd6b975ZbUY/qBul3Ac28DqrQBG3wfbcGbicd9MFqFyQLQ6BycCDMmzWT5MV&#10;1jbc+US3pnRKQjjXaMCVEmutc+vIY56FSCzaV0gei6yp0zbhXcL9oOdV9aY99iwNDiO9O2q/m6s3&#10;ENM2froPd96Nx7Q/dNemdz8PY16ex+0SVKGx/Jv/rvdW8OdCK8/IB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svcMAAADcAAAADwAAAAAAAAAAAAAAAACYAgAAZHJzL2Rv&#10;d25yZXYueG1sUEsFBgAAAAAEAAQA9QAAAIgDAAAAAA==&#10;" fillcolor="white [3201]" strokecolor="black [3213]" strokeweight="1pt">
                  <v:textbox>
                    <w:txbxContent>
                      <w:p w14:paraId="1F4AF96E" w14:textId="377F6361" w:rsidR="007F5186" w:rsidRPr="000C0FCC" w:rsidRDefault="007F5186" w:rsidP="00295F44">
                        <w:pPr>
                          <w:spacing w:after="0" w:line="240" w:lineRule="auto"/>
                          <w:jc w:val="center"/>
                          <w:rPr>
                            <w:rFonts w:ascii="Times New Roman" w:hAnsi="Times New Roman" w:cs="Times New Roman"/>
                            <w:lang w:val="en-US"/>
                          </w:rPr>
                        </w:pPr>
                        <w:r w:rsidRPr="000C0FCC">
                          <w:rPr>
                            <w:rFonts w:ascii="Times New Roman" w:hAnsi="Times New Roman" w:cs="Times New Roman"/>
                            <w:lang w:val="en-US"/>
                          </w:rPr>
                          <w:t>Providing the necessary resources ( human resources, infrastructure, physical, social, use of digital technologies, internal and external knowledge)</w:t>
                        </w:r>
                      </w:p>
                    </w:txbxContent>
                  </v:textbox>
                </v:rect>
                <v:rect id="Прямоугольник 129" o:spid="_x0000_s1124" style="position:absolute;left:14630;top:19126;width:11887;height:4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JJsIA&#10;AADcAAAADwAAAGRycy9kb3ducmV2LnhtbERPzWoCMRC+C32HMIXeNKsHabdmFxEF8dDS3T7AsJlu&#10;lm4mMYm6vn1TKPQ2H9/vbOrJjuJKIQ6OFSwXBQjizumBewWf7WH+DCImZI2jY1Jwpwh19TDbYKnd&#10;jT/o2qRe5BCOJSowKflSytgZshgXzhNn7ssFiynD0Esd8JbD7ShXRbGWFgfODQY97Qx1383FKvBh&#10;69/N3rSH6S0cT/2lGcz5rtTT47R9BZFoSv/iP/dR5/mrF/h9Jl8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0kmwgAAANwAAAAPAAAAAAAAAAAAAAAAAJgCAABkcnMvZG93&#10;bnJldi54bWxQSwUGAAAAAAQABAD1AAAAhwMAAAAA&#10;" fillcolor="white [3201]" strokecolor="black [3213]" strokeweight="1pt">
                  <v:textbox>
                    <w:txbxContent>
                      <w:p w14:paraId="7E32F989" w14:textId="77777777" w:rsidR="007F5186" w:rsidRPr="00C8322E" w:rsidRDefault="007F5186" w:rsidP="00295F44">
                        <w:pPr>
                          <w:jc w:val="center"/>
                          <w:rPr>
                            <w:rFonts w:ascii="Times New Roman" w:hAnsi="Times New Roman" w:cs="Times New Roman"/>
                          </w:rPr>
                        </w:pPr>
                        <w:r w:rsidRPr="00C8322E">
                          <w:rPr>
                            <w:rFonts w:ascii="Times New Roman" w:hAnsi="Times New Roman" w:cs="Times New Roman"/>
                          </w:rPr>
                          <w:t>Competence of staff</w:t>
                        </w:r>
                      </w:p>
                    </w:txbxContent>
                  </v:textbox>
                </v:rect>
                <v:rect id="Прямоугольник 130" o:spid="_x0000_s1125" style="position:absolute;left:15087;top:25222;width:11735;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2ZsQA&#10;AADcAAAADwAAAGRycy9kb3ducmV2LnhtbESPQWsCMRCF74X+hzCF3mrWFkS2RhGpID1UuvYHDJtx&#10;s7iZpEnU9d93DkJvM7w3732zWI1+UBdKuQ9sYDqpQBG3wfbcGfg5bF/moHJBtjgEJgM3yrBaPj4s&#10;sLbhyt90aUqnJIRzjQZcKbHWOreOPOZJiMSiHUPyWGRNnbYJrxLuB/1aVTPtsWdpcBhp46g9NWdv&#10;IKZ13LsPd9iOX2n32Z2b3v3ejHl+GtfvoAqN5d98v95ZwX8TfH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UdmbEAAAA3AAAAA8AAAAAAAAAAAAAAAAAmAIAAGRycy9k&#10;b3ducmV2LnhtbFBLBQYAAAAABAAEAPUAAACJAwAAAAA=&#10;" fillcolor="white [3201]" strokecolor="black [3213]" strokeweight="1pt">
                  <v:textbox>
                    <w:txbxContent>
                      <w:p w14:paraId="6D816295" w14:textId="77777777" w:rsidR="007F5186" w:rsidRDefault="007F5186" w:rsidP="00295F44">
                        <w:pPr>
                          <w:jc w:val="center"/>
                        </w:pPr>
                        <w:r w:rsidRPr="00C8322E">
                          <w:rPr>
                            <w:rFonts w:ascii="Times New Roman" w:hAnsi="Times New Roman" w:cs="Times New Roman"/>
                          </w:rPr>
                          <w:t xml:space="preserve">Personnel awareness Personnel </w:t>
                        </w:r>
                        <w:r>
                          <w:t>awareness</w:t>
                        </w:r>
                      </w:p>
                    </w:txbxContent>
                  </v:textbox>
                </v:rect>
                <v:rect id="Прямоугольник 131" o:spid="_x0000_s1126" style="position:absolute;left:14915;top:30708;width:11831;height:13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cEA&#10;AADcAAAADwAAAGRycy9kb3ducmV2LnhtbERPzWoCMRC+F/oOYQRvNatCKatRRBTEg6W7PsCwmW6W&#10;biZpEnV9eyMUepuP73eW68H24kohdo4VTCcFCOLG6Y5bBed6//YBIiZkjb1jUnCnCOvV68sSS+1u&#10;/EXXKrUih3AsUYFJyZdSxsaQxThxnjhz3y5YTBmGVuqAtxxuezkrindpsePcYNDT1lDzU12sAh82&#10;/tPsTL0fTuFwbC9VZ37vSo1Hw2YBItGQ/sV/7oPO8+dTeD6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Y0/3BAAAA3AAAAA8AAAAAAAAAAAAAAAAAmAIAAGRycy9kb3du&#10;cmV2LnhtbFBLBQYAAAAABAAEAPUAAACGAwAAAAA=&#10;" fillcolor="white [3201]" strokecolor="black [3213]" strokeweight="1pt">
                  <v:textbox>
                    <w:txbxContent>
                      <w:p w14:paraId="4ED6588F" w14:textId="77777777"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 xml:space="preserve">Communication and information flow </w:t>
                        </w:r>
                      </w:p>
                      <w:p w14:paraId="10105033" w14:textId="77777777" w:rsidR="007F5186" w:rsidRPr="00277A76" w:rsidRDefault="007F5186" w:rsidP="00295F44">
                        <w:pPr>
                          <w:jc w:val="center"/>
                          <w:rPr>
                            <w:lang w:val="en-US"/>
                          </w:rPr>
                        </w:pPr>
                        <w:r w:rsidRPr="00C8322E">
                          <w:rPr>
                            <w:rFonts w:ascii="Times New Roman" w:hAnsi="Times New Roman" w:cs="Times New Roman"/>
                            <w:lang w:val="en-US"/>
                          </w:rPr>
                          <w:t xml:space="preserve">Electronic document </w:t>
                        </w:r>
                        <w:r w:rsidRPr="00277A76">
                          <w:rPr>
                            <w:lang w:val="en-US"/>
                          </w:rPr>
                          <w:t>management</w:t>
                        </w:r>
                      </w:p>
                    </w:txbxContent>
                  </v:textbox>
                </v:rect>
                <v:rect id="Прямоугольник 132" o:spid="_x0000_s1127" style="position:absolute;left:47015;top:1828;width:9906;height:4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pNisEA&#10;AADcAAAADwAAAGRycy9kb3ducmV2LnhtbERP3WrCMBS+F/YO4Qx2p6kKY3SmRURBvNhYuwc4NGdN&#10;WXMSk6j17ZfBYHfn4/s9m3qyo7hSiINjBctFAYK4c3rgXsFne5i/gIgJWePomBTcKUJdPcw2WGp3&#10;4w+6NqkXOYRjiQpMSr6UMnaGLMaF88SZ+3LBYsow9FIHvOVwO8pVUTxLiwPnBoOedoa67+ZiFfiw&#10;9e9mb9rD9BaOp/7SDOZ8V+rpcdq+gkg0pX/xn/uo8/z1Cn6fyRfI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KTYrBAAAA3AAAAA8AAAAAAAAAAAAAAAAAmAIAAGRycy9kb3du&#10;cmV2LnhtbFBLBQYAAAAABAAEAPUAAACGAwAAAAA=&#10;" fillcolor="white [3201]" strokecolor="black [3213]" strokeweight="1pt">
                  <v:textbox>
                    <w:txbxContent>
                      <w:p w14:paraId="51A15A88" w14:textId="77777777" w:rsidR="007F5186" w:rsidRPr="000C0FCC" w:rsidRDefault="007F5186" w:rsidP="00295F44">
                        <w:pPr>
                          <w:jc w:val="center"/>
                          <w:rPr>
                            <w:rFonts w:ascii="Times New Roman" w:hAnsi="Times New Roman" w:cs="Times New Roman"/>
                          </w:rPr>
                        </w:pPr>
                        <w:r w:rsidRPr="000C0FCC">
                          <w:rPr>
                            <w:rFonts w:ascii="Times New Roman" w:hAnsi="Times New Roman" w:cs="Times New Roman"/>
                          </w:rPr>
                          <w:t>Customer satisfaction</w:t>
                        </w:r>
                      </w:p>
                      <w:p w14:paraId="361AE6F4" w14:textId="77777777" w:rsidR="007F5186" w:rsidRPr="00806436" w:rsidRDefault="007F5186" w:rsidP="00295F44">
                        <w:pPr>
                          <w:jc w:val="center"/>
                          <w:rPr>
                            <w:lang w:val="en-US"/>
                          </w:rPr>
                        </w:pPr>
                      </w:p>
                    </w:txbxContent>
                  </v:textbox>
                </v:rect>
                <v:rect id="Прямоугольник 133" o:spid="_x0000_s1128" style="position:absolute;left:47088;top:6934;width:9906;height:4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oEcEA&#10;AADcAAAADwAAAGRycy9kb3ducmV2LnhtbERPzWoCMRC+C32HMAVvmrVCKVujiChID5bu9gGGzXSz&#10;dDOJSdT17Y0geJuP73cWq8H24kwhdo4VzKYFCOLG6Y5bBb/1bvIBIiZkjb1jUnClCKvly2iBpXYX&#10;/qFzlVqRQziWqMCk5EspY2PIYpw6T5y5PxcspgxDK3XASw63vXwrindpsePcYNDTxlDzX52sAh/W&#10;/ttsTb0bDmH/1Z6qzhyvSo1fh/UniERDeoof7r3O8+dzuD+TL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G6BHBAAAA3AAAAA8AAAAAAAAAAAAAAAAAmAIAAGRycy9kb3du&#10;cmV2LnhtbFBLBQYAAAAABAAEAPUAAACGAwAAAAA=&#10;" fillcolor="white [3201]" strokecolor="black [3213]" strokeweight="1pt">
                  <v:textbox>
                    <w:txbxContent>
                      <w:p w14:paraId="40069786" w14:textId="77777777" w:rsidR="007F5186" w:rsidRPr="000C0FCC" w:rsidRDefault="007F5186" w:rsidP="00295F44">
                        <w:pPr>
                          <w:rPr>
                            <w:rFonts w:ascii="Times New Roman" w:hAnsi="Times New Roman" w:cs="Times New Roman"/>
                          </w:rPr>
                        </w:pPr>
                        <w:r w:rsidRPr="000C0FCC">
                          <w:rPr>
                            <w:rFonts w:ascii="Times New Roman" w:hAnsi="Times New Roman" w:cs="Times New Roman"/>
                          </w:rPr>
                          <w:t>Analysis and evaluation</w:t>
                        </w:r>
                      </w:p>
                    </w:txbxContent>
                  </v:textbox>
                </v:rect>
                <v:rect id="Прямоугольник 134" o:spid="_x0000_s1129" style="position:absolute;left:47088;top:12420;width:9906;height:4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9wZcEA&#10;AADcAAAADwAAAGRycy9kb3ducmV2LnhtbERPzWoCMRC+F3yHMIK3mrWWUlajiFSQHipd+wDDZtws&#10;biYxibq+fSMI3ubj+535sreduFCIrWMFk3EBgrh2uuVGwd9+8/oJIiZkjZ1jUnCjCMvF4GWOpXZX&#10;/qVLlRqRQziWqMCk5EspY23IYhw7T5y5gwsWU4ahkTrgNYfbTr4VxYe02HJuMOhpbag+VmerwIeV&#10;35kvs9/0P2H73Zyr1pxuSo2G/WoGIlGfnuKHe6vz/Ok73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vcGXBAAAA3AAAAA8AAAAAAAAAAAAAAAAAmAIAAGRycy9kb3du&#10;cmV2LnhtbFBLBQYAAAAABAAEAPUAAACGAwAAAAA=&#10;" fillcolor="white [3201]" strokecolor="black [3213]" strokeweight="1pt">
                  <v:textbox>
                    <w:txbxContent>
                      <w:p w14:paraId="245DAD23" w14:textId="77777777" w:rsidR="007F5186" w:rsidRPr="000C0FCC" w:rsidRDefault="007F5186" w:rsidP="00295F44">
                        <w:pPr>
                          <w:jc w:val="center"/>
                          <w:rPr>
                            <w:rFonts w:ascii="Times New Roman" w:hAnsi="Times New Roman" w:cs="Times New Roman"/>
                          </w:rPr>
                        </w:pPr>
                        <w:r w:rsidRPr="000C0FCC">
                          <w:rPr>
                            <w:rFonts w:ascii="Times New Roman" w:hAnsi="Times New Roman" w:cs="Times New Roman"/>
                          </w:rPr>
                          <w:t>Internal audits</w:t>
                        </w:r>
                      </w:p>
                    </w:txbxContent>
                  </v:textbox>
                </v:rect>
                <v:rect id="Прямоугольник 135" o:spid="_x0000_s1130" style="position:absolute;left:60567;top:16306;width:9906;height:21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V/sEA&#10;AADcAAAADwAAAGRycy9kb3ducmV2LnhtbERPzWoCMRC+F3yHMIK3mrXSUlajiFSQHipd+wDDZtws&#10;biYxibq+fSMI3ubj+535sreduFCIrWMFk3EBgrh2uuVGwd9+8/oJIiZkjZ1jUnCjCMvF4GWOpXZX&#10;/qVLlRqRQziWqMCk5EspY23IYhw7T5y5gwsWU4ahkTrgNYfbTr4VxYe02HJuMOhpbag+VmerwIeV&#10;35kvs9/0P2H73Zyr1pxuSo2G/WoGIlGfnuKHe6vz/Ok73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j1f7BAAAA3AAAAA8AAAAAAAAAAAAAAAAAmAIAAGRycy9kb3du&#10;cmV2LnhtbFBLBQYAAAAABAAEAPUAAACGAwAAAAA=&#10;" fillcolor="white [3201]" strokecolor="black [3213]" strokeweight="1pt">
                  <v:textbox>
                    <w:txbxContent>
                      <w:p w14:paraId="2EB75709" w14:textId="756D0518" w:rsidR="007F5186" w:rsidRPr="000C0FCC" w:rsidRDefault="007F5186" w:rsidP="00295F44">
                        <w:pPr>
                          <w:jc w:val="center"/>
                          <w:rPr>
                            <w:rFonts w:ascii="Times New Roman" w:hAnsi="Times New Roman" w:cs="Times New Roman"/>
                            <w:lang w:val="en-US"/>
                          </w:rPr>
                        </w:pPr>
                        <w:r w:rsidRPr="000C0FCC">
                          <w:rPr>
                            <w:rFonts w:ascii="Times New Roman" w:hAnsi="Times New Roman" w:cs="Times New Roman"/>
                            <w:lang w:val="en-US"/>
                          </w:rPr>
                          <w:t>Nonconformities and corrective actions Correction, prevention and reduction of unwanted influences</w:t>
                        </w:r>
                      </w:p>
                    </w:txbxContent>
                  </v:textbox>
                </v:rect>
                <v:rect id="Прямоугольник 136" o:spid="_x0000_s1131" style="position:absolute;left:28803;top:2133;width:15926;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LicEA&#10;AADcAAAADwAAAGRycy9kb3ducmV2LnhtbERP3WrCMBS+H+wdwhnsbqY6kFFNi4iCeLGx1gc4NGdN&#10;WXMSk6j17ZfBYHfn4/s963qyo7hSiINjBfNZAYK4c3rgXsGp3b+8gYgJWePomBTcKUJdPT6ssdTu&#10;xp90bVIvcgjHEhWYlHwpZewMWYwz54kz9+WCxZRh6KUOeMvhdpSLolhKiwPnBoOetoa67+ZiFfiw&#10;8R9mZ9r99B4Ox/7SDOZ8V+r5adqsQCSa0r/4z33Qef7rEn6fyRfI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xS4nBAAAA3AAAAA8AAAAAAAAAAAAAAAAAmAIAAGRycy9kb3du&#10;cmV2LnhtbFBLBQYAAAAABAAEAPUAAACGAwAAAAA=&#10;" fillcolor="white [3201]" strokecolor="black [3213]" strokeweight="1pt">
                  <v:textbox>
                    <w:txbxContent>
                      <w:p w14:paraId="79F77C80" w14:textId="77777777"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Planning and managing a logistics service operation</w:t>
                        </w:r>
                      </w:p>
                    </w:txbxContent>
                  </v:textbox>
                </v:rect>
                <v:rect id="Прямоугольник 137" o:spid="_x0000_s1132" style="position:absolute;left:28956;top:10363;width:15544;height:10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3uEsEA&#10;AADcAAAADwAAAGRycy9kb3ducmV2LnhtbERPzWoCMRC+F3yHMIK3mrVCW1ajiFSQHipd+wDDZtws&#10;biYxibq+fSMI3ubj+535sreduFCIrWMFk3EBgrh2uuVGwd9+8/oJIiZkjZ1jUnCjCMvF4GWOpXZX&#10;/qVLlRqRQziWqMCk5EspY23IYhw7T5y5gwsWU4ahkTrgNYfbTr4Vxbu02HJuMOhpbag+VmerwIeV&#10;35kvs9/0P2H73Zyr1pxuSo2G/WoGIlGfnuKHe6vz/OkH3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97hLBAAAA3AAAAA8AAAAAAAAAAAAAAAAAmAIAAGRycy9kb3du&#10;cmV2LnhtbFBLBQYAAAAABAAEAPUAAACGAwAAAAA=&#10;" fillcolor="white [3201]" strokecolor="black [3213]" strokeweight="1pt">
                  <v:textbox>
                    <w:txbxContent>
                      <w:p w14:paraId="39412BE2" w14:textId="77777777" w:rsidR="007F5186" w:rsidRPr="008F17CB" w:rsidRDefault="007F5186" w:rsidP="00295F44">
                        <w:pPr>
                          <w:jc w:val="center"/>
                          <w:rPr>
                            <w:lang w:val="en-US"/>
                          </w:rPr>
                        </w:pPr>
                        <w:r w:rsidRPr="00C8322E">
                          <w:rPr>
                            <w:rFonts w:ascii="Times New Roman" w:hAnsi="Times New Roman" w:cs="Times New Roman"/>
                            <w:lang w:val="en-US"/>
                          </w:rPr>
                          <w:t>Execution of operations and functions (transportation, warehousing, cargo handling, packaging,</w:t>
                        </w:r>
                        <w:r w:rsidRPr="008F17CB">
                          <w:rPr>
                            <w:lang w:val="en-US"/>
                          </w:rPr>
                          <w:t xml:space="preserve"> etc.)</w:t>
                        </w:r>
                      </w:p>
                    </w:txbxContent>
                  </v:textbox>
                </v:rect>
                <v:rect id="Прямоугольник 138" o:spid="_x0000_s1133" style="position:absolute;left:29032;top:21183;width:15468;height:9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6YMQA&#10;AADcAAAADwAAAGRycy9kb3ducmV2LnhtbESPQWsCMRCF74X+hzCF3mrWFkS2RhGpID1UuvYHDJtx&#10;s7iZpEnU9d93DkJvM7w3732zWI1+UBdKuQ9sYDqpQBG3wfbcGfg5bF/moHJBtjgEJgM3yrBaPj4s&#10;sLbhyt90aUqnJIRzjQZcKbHWOreOPOZJiMSiHUPyWGRNnbYJrxLuB/1aVTPtsWdpcBhp46g9NWdv&#10;IKZ13LsPd9iOX2n32Z2b3v3ejHl+GtfvoAqN5d98v95ZwX8TWn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emDEAAAA3AAAAA8AAAAAAAAAAAAAAAAAmAIAAGRycy9k&#10;b3ducmV2LnhtbFBLBQYAAAAABAAEAPUAAACJAwAAAAA=&#10;" fillcolor="white [3201]" strokecolor="black [3213]" strokeweight="1pt">
                  <v:textbox>
                    <w:txbxContent>
                      <w:p w14:paraId="0CE1B3E5" w14:textId="77777777"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Communication with the port service recipients (information, reviews, appeals, inquiries)</w:t>
                        </w:r>
                      </w:p>
                    </w:txbxContent>
                  </v:textbox>
                </v:rect>
                <v:rect id="Прямоугольник 139" o:spid="_x0000_s1134" style="position:absolute;left:29260;top:31699;width:14936;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f+8EA&#10;AADcAAAADwAAAGRycy9kb3ducmV2LnhtbERPzWoCMRC+F3yHMIK3mrVCaVejiFSQHipd+wDDZtws&#10;biYxibq+fSMI3ubj+535sreduFCIrWMFk3EBgrh2uuVGwd9+8/oBIiZkjZ1jUnCjCMvF4GWOpXZX&#10;/qVLlRqRQziWqMCk5EspY23IYhw7T5y5gwsWU4ahkTrgNYfbTr4Vxbu02HJuMOhpbag+VmerwIeV&#10;35kvs9/0P2H73Zyr1pxuSo2G/WoGIlGfnuKHe6vz/Okn3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u3/vBAAAA3AAAAA8AAAAAAAAAAAAAAAAAmAIAAGRycy9kb3du&#10;cmV2LnhtbFBLBQYAAAAABAAEAPUAAACGAwAAAAA=&#10;" fillcolor="white [3201]" strokecolor="black [3213]" strokeweight="1pt">
                  <v:textbox>
                    <w:txbxContent>
                      <w:p w14:paraId="41CD89AE" w14:textId="77777777" w:rsidR="007F5186" w:rsidRPr="009A1B98" w:rsidRDefault="007F5186" w:rsidP="00295F44">
                        <w:pPr>
                          <w:jc w:val="center"/>
                          <w:rPr>
                            <w:lang w:val="en-US"/>
                          </w:rPr>
                        </w:pPr>
                        <w:r w:rsidRPr="00C8322E">
                          <w:rPr>
                            <w:rFonts w:ascii="Times New Roman" w:hAnsi="Times New Roman" w:cs="Times New Roman"/>
                            <w:lang w:val="en-US"/>
                          </w:rPr>
                          <w:t>Determination of the requirement for the provision of logistics</w:t>
                        </w:r>
                        <w:r w:rsidRPr="009A1B98">
                          <w:rPr>
                            <w:lang w:val="en-US"/>
                          </w:rPr>
                          <w:t xml:space="preserve"> services</w:t>
                        </w:r>
                      </w:p>
                    </w:txbxContent>
                  </v:textbox>
                </v:rect>
                <v:rect id="Прямоугольник 140" o:spid="_x0000_s1135" style="position:absolute;left:29413;top:37490;width:14249;height:6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FG8QA&#10;AADcAAAADwAAAGRycy9kb3ducmV2LnhtbESPQWsCMRCF74X+hzCF3mrWUkS2RhGpID1UuvYHDJtx&#10;s7iZpEnU9d93DkJvM7w3732zWI1+UBdKuQ9sYDqpQBG3wfbcGfg5bF/moHJBtjgEJgM3yrBaPj4s&#10;sLbhyt90aUqnJIRzjQZcKbHWOreOPOZJiMSiHUPyWGRNnbYJrxLuB/1aVTPtsWdpcBhp46g9NWdv&#10;IKZ13LsPd9iOX2n32Z2b3v3ejHl+GtfvoAqN5d98v95ZwX8TfHlGJt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BRvEAAAA3AAAAA8AAAAAAAAAAAAAAAAAmAIAAGRycy9k&#10;b3ducmV2LnhtbFBLBQYAAAAABAAEAPUAAACJAwAAAAA=&#10;" fillcolor="white [3201]" strokecolor="black [3213]" strokeweight="1pt">
                  <v:textbox>
                    <w:txbxContent>
                      <w:p w14:paraId="5F5C4917" w14:textId="67D3314C"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Development of value-added logistics service</w:t>
                        </w:r>
                      </w:p>
                    </w:txbxContent>
                  </v:textbox>
                </v:rect>
                <v:rect id="Прямоугольник 141" o:spid="_x0000_s1136" style="position:absolute;left:29489;top:45181;width:14021;height:12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ggMEA&#10;AADcAAAADwAAAGRycy9kb3ducmV2LnhtbERPzWoCMRC+F/oOYQRvNatIKatRRBTEg6W7PsCwmW6W&#10;biZpEnV9eyMUepuP73eW68H24kohdo4VTCcFCOLG6Y5bBed6//YBIiZkjb1jUnCnCOvV68sSS+1u&#10;/EXXKrUih3AsUYFJyZdSxsaQxThxnjhz3y5YTBmGVuqAtxxuezkrindpsePcYNDT1lDzU12sAh82&#10;/tPsTL0fTuFwbC9VZ37vSo1Hw2YBItGQ/sV/7oPO8+dTeD6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eoIDBAAAA3AAAAA8AAAAAAAAAAAAAAAAAmAIAAGRycy9kb3du&#10;cmV2LnhtbFBLBQYAAAAABAAEAPUAAACGAwAAAAA=&#10;" fillcolor="white [3201]" strokecolor="black [3213]" strokeweight="1pt">
                  <v:textbox>
                    <w:txbxContent>
                      <w:p w14:paraId="56FDB62B" w14:textId="6B9E4CE2" w:rsidR="007F5186" w:rsidRPr="00C8322E" w:rsidRDefault="007F5186" w:rsidP="00295F44">
                        <w:pPr>
                          <w:jc w:val="center"/>
                          <w:rPr>
                            <w:rFonts w:ascii="Times New Roman" w:hAnsi="Times New Roman" w:cs="Times New Roman"/>
                            <w:lang w:val="en-US"/>
                          </w:rPr>
                        </w:pPr>
                        <w:r w:rsidRPr="00C8322E">
                          <w:rPr>
                            <w:rFonts w:ascii="Times New Roman" w:hAnsi="Times New Roman" w:cs="Times New Roman"/>
                            <w:lang w:val="en-US"/>
                          </w:rPr>
                          <w:t xml:space="preserve">Provision of services, ensuring traceability, safety, </w:t>
                        </w:r>
                        <w:r w:rsidR="000551DB">
                          <w:rPr>
                            <w:rFonts w:ascii="Times New Roman" w:hAnsi="Times New Roman" w:cs="Times New Roman"/>
                            <w:lang w:val="en-US"/>
                          </w:rPr>
                          <w:t xml:space="preserve">and </w:t>
                        </w:r>
                        <w:r w:rsidRPr="00C8322E">
                          <w:rPr>
                            <w:rFonts w:ascii="Times New Roman" w:hAnsi="Times New Roman" w:cs="Times New Roman"/>
                            <w:lang w:val="en-US"/>
                          </w:rPr>
                          <w:t>service after the provision of services</w:t>
                        </w:r>
                      </w:p>
                    </w:txbxContent>
                  </v:textbox>
                </v:rect>
                <v:rect id="Прямоугольник 142" o:spid="_x0000_s1137" style="position:absolute;left:47164;top:18059;width:9906;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YdcUA&#10;AADcAAAADwAAAGRycy9kb3ducmV2LnhtbESPzWrDMBCE74G8g9hCb7XcUFrjWgn5aWkvCcQxPS/W&#10;xjaxVsZSHfvtq0Igt11mvtnZbDWaVgzUu8aygucoBkFcWt1wpaA4fT4lIJxH1thaJgUTOVgt57MM&#10;U22vfKQh95UIIexSVFB736VSurImgy6yHXHQzrY36MPaV1L3eA3hppWLOH6VBhsOF2rsaFtTecl/&#10;TahxcOufZLOjePriYm+mQb59SKUeH8b1OwhPo7+bb/S3DtzLAv6fCRP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Vh1xQAAANwAAAAPAAAAAAAAAAAAAAAAAJgCAABkcnMv&#10;ZG93bnJldi54bWxQSwUGAAAAAAQABAD1AAAAigMAAAAA&#10;" fillcolor="window" strokecolor="black [3213]" strokeweight="1pt">
                  <v:textbox>
                    <w:txbxContent>
                      <w:p w14:paraId="3416EE13" w14:textId="77777777" w:rsidR="007F5186" w:rsidRPr="000C0FCC" w:rsidRDefault="007F5186" w:rsidP="00295F44">
                        <w:pPr>
                          <w:jc w:val="center"/>
                          <w:rPr>
                            <w:rFonts w:ascii="Times New Roman" w:hAnsi="Times New Roman" w:cs="Times New Roman"/>
                          </w:rPr>
                        </w:pPr>
                        <w:r w:rsidRPr="000C0FCC">
                          <w:rPr>
                            <w:rFonts w:ascii="Times New Roman" w:hAnsi="Times New Roman" w:cs="Times New Roman"/>
                          </w:rPr>
                          <w:t>Management review</w:t>
                        </w:r>
                      </w:p>
                    </w:txbxContent>
                  </v:textbox>
                </v:rect>
                <v:rect id="Прямоугольник 143" o:spid="_x0000_s1138" style="position:absolute;left:61097;top:38392;width:9906;height:4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97sQA&#10;AADcAAAADwAAAGRycy9kb3ducmV2LnhtbESPQWvCQBCF7wX/wzJCb3VjLTVE1xBrS3tRMIrnITsm&#10;wexsyG5j8u+7hUJvM7z3vXmzTgfTiJ46V1tWMJ9FIIgLq2suFZxPH08xCOeRNTaWScFIDtLN5GGN&#10;ibZ3PlKf+1KEEHYJKqi8bxMpXVGRQTezLXHQrrYz6MPalVJ3eA/hppHPUfQqDdYcLlTY0ltFxS3/&#10;NqHGwWWXeLujaPzk896MvVy+S6Uep0O2AuFp8P/mP/pLB+5lAb/PhAn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R/e7EAAAA3AAAAA8AAAAAAAAAAAAAAAAAmAIAAGRycy9k&#10;b3ducmV2LnhtbFBLBQYAAAAABAAEAPUAAACJAwAAAAA=&#10;" fillcolor="window" strokecolor="black [3213]" strokeweight="1pt">
                  <v:textbox>
                    <w:txbxContent>
                      <w:p w14:paraId="2A72CD86" w14:textId="5C2A9887" w:rsidR="007F5186" w:rsidRPr="000C0FCC" w:rsidRDefault="007F5186" w:rsidP="00295F44">
                        <w:pPr>
                          <w:jc w:val="center"/>
                          <w:rPr>
                            <w:rFonts w:ascii="Times New Roman" w:hAnsi="Times New Roman" w:cs="Times New Roman"/>
                          </w:rPr>
                        </w:pPr>
                        <w:r w:rsidRPr="000C0FCC">
                          <w:rPr>
                            <w:rFonts w:ascii="Times New Roman" w:hAnsi="Times New Roman" w:cs="Times New Roman"/>
                          </w:rPr>
                          <w:t>Continual</w:t>
                        </w:r>
                        <w:r w:rsidR="00161C1B">
                          <w:rPr>
                            <w:rFonts w:ascii="Times New Roman" w:hAnsi="Times New Roman" w:cs="Times New Roman"/>
                          </w:rPr>
                          <w:t xml:space="preserve"> </w:t>
                        </w:r>
                        <w:r w:rsidRPr="000C0FCC">
                          <w:rPr>
                            <w:rFonts w:ascii="Times New Roman" w:hAnsi="Times New Roman" w:cs="Times New Roman"/>
                          </w:rPr>
                          <w:t>improvement</w:t>
                        </w:r>
                      </w:p>
                    </w:txbxContent>
                  </v:textbox>
                </v:rect>
                <v:line id="Прямая соединительная линия 144" o:spid="_x0000_s1139" style="position:absolute;flip:x;visibility:visible;mso-wrap-style:square" from="0,76" to="152,3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9XeMIAAADcAAAADwAAAGRycy9kb3ducmV2LnhtbERPS2sCMRC+C/0PYQq9adYiRVazIgu2&#10;PfSilqXHYTP70GSyJFG3/fWmUOhtPr7nrDejNeJKPvSOFcxnGQji2umeWwWfx910CSJEZI3GMSn4&#10;pgCb4mGyxly7G+/peoitSCEcclTQxTjkUoa6I4th5gbixDXOW4wJ+lZqj7cUbo18zrIXabHn1NDh&#10;QGVH9flwsQpKU32Nb6+eY3X6aS4ftCtPxij19DhuVyAijfFf/Od+12n+YgG/z6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9XeMIAAADcAAAADwAAAAAAAAAAAAAA&#10;AAChAgAAZHJzL2Rvd25yZXYueG1sUEsFBgAAAAAEAAQA+QAAAJADAAAAAA==&#10;" strokecolor="black [3213]" strokeweight=".5pt">
                  <v:stroke joinstyle="miter"/>
                </v:line>
                <v:shape id="Прямая со стрелкой 145" o:spid="_x0000_s1140" type="#_x0000_t32" style="position:absolute;top:37185;width:2057;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Jq/sIAAADcAAAADwAAAGRycy9kb3ducmV2LnhtbERP22oCMRB9L/gPYYS+iCZKvbAaRYqK&#10;Uip4+YBhM+4ubibbTarr3zeC0Lc5nOvMFo0txY1qXzjW0O8pEMSpMwVnGs6ndXcCwgdkg6Vj0vAg&#10;D4t5622GiXF3PtDtGDIRQ9gnqCEPoUqk9GlOFn3PVcSRu7jaYoiwzqSp8R7DbSkHSo2kxYJjQ44V&#10;feaUXo+/VoNdbbbjpvP47tjy52S+vNrtg9L6vd0spyACNeFf/HJvTZz/MYTnM/EC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Jq/sIAAADcAAAADwAAAAAAAAAAAAAA&#10;AAChAgAAZHJzL2Rvd25yZXYueG1sUEsFBgAAAAAEAAQA+QAAAJADAAAAAA==&#10;" strokecolor="black [3213]" strokeweight=".5pt">
                  <v:stroke endarrow="block" joinstyle="miter"/>
                </v:shape>
                <v:shape id="Прямая со стрелкой 146" o:spid="_x0000_s1141" type="#_x0000_t32" style="position:absolute;left:152;top:22402;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X0pMQAAADcAAAADwAAAGRycy9kb3ducmV2LnhtbERPTWvCQBC9F/oflil4041abE1dRQSx&#10;xYtNRe1tyI7JYnY2ZFeT/vtuQehtHu9zZovOVuJGjTeOFQwHCQji3GnDhYL917r/CsIHZI2VY1Lw&#10;Qx4W88eHGabatfxJtywUIoawT1FBGUKdSunzkiz6gauJI3d2jcUQYVNI3WAbw20lR0kykRYNx4YS&#10;a1qVlF+yq1WQ70/HKe3MQbdj87Kpt9/bcfahVO+pW76BCNSFf/Hd/a7j/OcJ/D0TL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9fSkxAAAANwAAAAPAAAAAAAAAAAA&#10;AAAAAKECAABkcnMvZG93bnJldi54bWxQSwUGAAAAAAQABAD5AAAAkgMAAAAA&#10;" strokecolor="black [3213]" strokeweight=".5pt">
                  <v:stroke endarrow="block" joinstyle="miter"/>
                </v:shape>
                <v:shape id="Прямая со стрелкой 147" o:spid="_x0000_s1142" type="#_x0000_t32" style="position:absolute;left:152;top:10553;width:1600;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REsEAAADcAAAADwAAAGRycy9kb3ducmV2LnhtbERP24rCMBB9X/Afwgj7IpqsyCrVKLKo&#10;KKLg5QOGZmyLzaQ2Wa1/b4SFfZvDuc5k1thS3Kn2hWMNXz0Fgjh1puBMw/m07I5A+IBssHRMGp7k&#10;YTZtfUwwMe7BB7ofQyZiCPsENeQhVImUPs3Jou+5ijhyF1dbDBHWmTQ1PmK4LWVfqW9pseDYkGNF&#10;Pzml1+Ov1WAXq/Ww6Tx3HVveTmbr1WYflNaf7WY+BhGoCf/iP/faxPmDIbyfiRf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vFESwQAAANwAAAAPAAAAAAAAAAAAAAAA&#10;AKECAABkcnMvZG93bnJldi54bWxQSwUGAAAAAAQABAD5AAAAjwMAAAAA&#10;" strokecolor="black [3213]" strokeweight=".5pt">
                  <v:stroke endarrow="block" joinstyle="miter"/>
                </v:shape>
                <v:line id="Прямая соединительная линия 148" o:spid="_x0000_s1143" style="position:absolute;visibility:visible;mso-wrap-style:square" from="12420,304" to="13182,3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98WcYAAADcAAAADwAAAGRycy9kb3ducmV2LnhtbESPQUvDQBCF70L/wzIFb3bTomLSbksp&#10;CEUPYlTocciO2WB2dpNd2/jvnYPgbYb35r1vNrvJ9+pMY+oCG1guClDETbAdtwbe3x5vHkCljGyx&#10;D0wGfijBbju72mBlw4Vf6VznVkkIpwoNuJxjpXVqHHlMixCJRfsMo8cs69hqO+JFwn2vV0Vxrz12&#10;LA0OIx0cNV/1tzcwPDX18127/IjHeHAvA5bDqSyNuZ5P+zWoTFP+N/9dH63g3wqtPCMT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PfFnGAAAA3AAAAA8AAAAAAAAA&#10;AAAAAAAAoQIAAGRycy9kb3ducmV2LnhtbFBLBQYAAAAABAAEAPkAAACUAwAAAAA=&#10;" strokecolor="black [3213]" strokeweight=".5pt">
                  <v:stroke joinstyle="miter"/>
                </v:line>
                <v:shape id="Прямая со стрелкой 149" o:spid="_x0000_s1144" type="#_x0000_t32" style="position:absolute;left:13182;top:38900;width:2286;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pg1sQAAADcAAAADwAAAGRycy9kb3ducmV2LnhtbERPS2vCQBC+F/oflhG81Y0PqkZXkUJR&#10;8aJR+rgN2TFZmp0N2dWk/75bKPQ2H99zluvOVuJOjTeOFQwHCQji3GnDhYLL+fVpBsIHZI2VY1Lw&#10;TR7Wq8eHJabatXyiexYKEUPYp6igDKFOpfR5SRb9wNXEkbu6xmKIsCmkbrCN4baSoyR5lhYNx4YS&#10;a3opKf/KblZBfvl4n9PRvOl2bKbb+vB5GGd7pfq9brMAEagL/+I/907H+ZM5/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mDWxAAAANwAAAAPAAAAAAAAAAAA&#10;AAAAAKECAABkcnMvZG93bnJldi54bWxQSwUGAAAAAAQABAD5AAAAkgMAAAAA&#10;" strokecolor="black [3213]" strokeweight=".5pt">
                  <v:stroke endarrow="block" joinstyle="miter"/>
                </v:shape>
                <v:shape id="Прямая со стрелкой 150" o:spid="_x0000_s1145" type="#_x0000_t32" style="position:absolute;left:12877;top:27355;width:2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lflscAAADcAAAADwAAAGRycy9kb3ducmV2LnhtbESPT0vDQBDF70K/wzIFb3ajRW3TbosI&#10;otJLTUv/3IbsmCxmZ0N2beK3dw6Ctxnem/d+s1wPvlEX6qILbOB2koEiLoN1XBnY715uZqBiQrbY&#10;BCYDPxRhvRpdLTG3oecPuhSpUhLCMUcDdUptrnUsa/IYJ6ElFu0zdB6TrF2lbYe9hPtG32XZg/bo&#10;WBpqbOm5pvKr+PYGyv3pOKetO9h+6h5f2815My3ejbkeD08LUImG9G/+u36zgn8v+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iV+WxwAAANwAAAAPAAAAAAAA&#10;AAAAAAAAAKECAABkcnMvZG93bnJldi54bWxQSwUGAAAAAAQABAD5AAAAlQMAAAAA&#10;" strokecolor="black [3213]" strokeweight=".5pt">
                  <v:stroke endarrow="block" joinstyle="miter"/>
                </v:shape>
                <v:shape id="Прямая со стрелкой 151" o:spid="_x0000_s1146" type="#_x0000_t32" style="position:absolute;left:12954;top:21640;width:1752;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6IMEAAADcAAAADwAAAGRycy9kb3ducmV2LnhtbERP24rCMBB9F/yHMMK+iCYKq1KNIrIu&#10;LqLg5QOGZmyLzaTbZLX+/UYQfJvDuc5s0dhS3Kj2hWMNg74CQZw6U3Cm4Xxa9yYgfEA2WDomDQ/y&#10;sJi3WzNMjLvzgW7HkIkYwj5BDXkIVSKlT3Oy6PuuIo7cxdUWQ4R1Jk2N9xhuSzlUaiQtFhwbcqxo&#10;lVN6Pf5ZDfbrezNuuo9d15a/J7P16mcflNYfnWY5BRGoCW/xy70xcf7nAJ7PxAv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wPogwQAAANwAAAAPAAAAAAAAAAAAAAAA&#10;AKECAABkcnMvZG93bnJldi54bWxQSwUGAAAAAAQABAD5AAAAjwMAAAAA&#10;" strokecolor="black [3213]" strokeweight=".5pt">
                  <v:stroke endarrow="block" joinstyle="miter"/>
                </v:shape>
                <v:shape id="Прямая со стрелкой 152" o:spid="_x0000_s1147" type="#_x0000_t32" style="position:absolute;left:12649;top:8953;width:1676;height: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kV8EAAADcAAAADwAAAGRycy9kb3ducmV2LnhtbERP24rCMBB9X/Afwgi+iCYKrlKNIqLi&#10;Irvg5QOGZmyLzaQ2Uevfb4SFfZvDuc5s0dhSPKj2hWMNg74CQZw6U3Cm4Xza9CYgfEA2WDomDS/y&#10;sJi3PmaYGPfkAz2OIRMxhH2CGvIQqkRKn+Zk0fddRRy5i6sthgjrTJoanzHclnKo1Ke0WHBsyLGi&#10;VU7p9Xi3Gux6uxs33dd315a3k9l79fUTlNaddrOcggjUhH/xn3tn4vzREN7PxAvk/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EmRXwQAAANwAAAAPAAAAAAAAAAAAAAAA&#10;AKECAABkcnMvZG93bnJldi54bWxQSwUGAAAAAAQABAD5AAAAjwMAAAAA&#10;" strokecolor="black [3213]" strokeweight=".5pt">
                  <v:stroke endarrow="block" joinstyle="miter"/>
                </v:shape>
                <v:line id="Прямая соединительная линия 153" o:spid="_x0000_s1148" style="position:absolute;visibility:visible;mso-wrap-style:square" from="27127,0" to="27584,5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49cMAAADcAAAADwAAAGRycy9kb3ducmV2LnhtbERP32vCMBB+H/g/hBvsbaZOHGs1iggD&#10;2R5kdYKPR3M2Zc0lbaJ2/70ZDHy7j+/nLVaDbcWF+tA4VjAZZyCIK6cbrhV879+f30CEiKyxdUwK&#10;finAajl6WGCh3ZW/6FLGWqQQDgUqMDH6QspQGbIYxs4TJ+7keosxwb6WusdrCretfMmyV2mx4dRg&#10;0NPGUPVTnq2C7qMqP2f15OC3fmN2HebdMc+Venoc1nMQkYZ4F/+7tzrNn03h75l0gV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yePXDAAAA3AAAAA8AAAAAAAAAAAAA&#10;AAAAoQIAAGRycy9kb3ducmV2LnhtbFBLBQYAAAAABAAEAPkAAACRAwAAAAA=&#10;" strokecolor="black [3213]" strokeweight=".5pt">
                  <v:stroke joinstyle="miter"/>
                </v:line>
                <v:shape id="Прямая со стрелкой 154" o:spid="_x0000_s1149" type="#_x0000_t32" style="position:absolute;left:27736;top:50520;width:17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JZlcQAAADcAAAADwAAAGRycy9kb3ducmV2LnhtbERPS2vCQBC+F/oflhG81Y21rZq6ShGk&#10;LV5qFB+3ITtNlmZnQ3Y16b93CwVv8/E9Z7bobCUu1HjjWMFwkIAgzp02XCjYbVcPExA+IGusHJOC&#10;X/KwmN/fzTDVruUNXbJQiBjCPkUFZQh1KqXPS7LoB64mjty3ayyGCJtC6gbbGG4r+ZgkL9Ki4dhQ&#10;Yk3LkvKf7GwV5LvjYUpfZq/bkRm/1+vTepR9KtXvdW+vIAJ14Sb+d3/oOP/5Cf6eiR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lmVxAAAANwAAAAPAAAAAAAAAAAA&#10;AAAAAKECAABkcnMvZG93bnJldi54bWxQSwUGAAAAAAQABAD5AAAAkgMAAAAA&#10;" strokecolor="black [3213]" strokeweight=".5pt">
                  <v:stroke endarrow="block" joinstyle="miter"/>
                </v:shape>
                <v:shape id="Прямая со стрелкой 155" o:spid="_x0000_s1150" type="#_x0000_t32" style="position:absolute;left:27584;top:40500;width:2057;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78DsQAAADcAAAADwAAAGRycy9kb3ducmV2LnhtbERPS2vCQBC+C/0PyxS86caKtk1dRQqi&#10;4sWm0sdtyI7JYnY2ZFeT/vuuIHibj+85s0VnK3GhxhvHCkbDBARx7rThQsHhczV4AeEDssbKMSn4&#10;Iw+L+UNvhql2LX/QJQuFiCHsU1RQhlCnUvq8JIt+6GriyB1dYzFE2BRSN9jGcFvJpySZSouGY0OJ&#10;Nb2XlJ+ys1WQH36+X2lvvnQ7Ns/reve7G2dbpfqP3fINRKAu3MU390bH+ZMJXJ+JF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wOxAAAANwAAAAPAAAAAAAAAAAA&#10;AAAAAKECAABkcnMvZG93bnJldi54bWxQSwUGAAAAAAQABAD5AAAAkgMAAAAA&#10;" strokecolor="black [3213]" strokeweight=".5pt">
                  <v:stroke endarrow="block" joinstyle="miter"/>
                </v:shape>
                <v:shape id="Прямая со стрелкой 156" o:spid="_x0000_s1151" type="#_x0000_t32" style="position:absolute;left:27584;top:34213;width:1676;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iVMMAAADcAAAADwAAAGRycy9kb3ducmV2LnhtbERP3WrCMBS+F3yHcARvykwm2I1qlDG2&#10;4RCFqQ9waM7asuaka7K2vr0ZCN6dj+/3rDaDrUVHra8ca3icKRDEuTMVFxrOp/eHZxA+IBusHZOG&#10;C3nYrMejFWbG9fxF3TEUIoawz1BDGUKTSenzkiz6mWuII/ftWoshwraQpsU+httazpVKpcWKY0OJ&#10;Db2WlP8c/6wG+/axfRqSyz6x9e/J7Lz6PASl9XQyvCxBBBrCXXxzb02cv0jh/5l4gV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pYlTDAAAA3AAAAA8AAAAAAAAAAAAA&#10;AAAAoQIAAGRycy9kb3ducmV2LnhtbFBLBQYAAAAABAAEAPkAAACRAwAAAAA=&#10;" strokecolor="black [3213]" strokeweight=".5pt">
                  <v:stroke endarrow="block" joinstyle="miter"/>
                </v:shape>
                <v:shape id="Прямая со стрелкой 157" o:spid="_x0000_s1152" type="#_x0000_t32" style="position:absolute;left:27432;top:25565;width:1600;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Hz8EAAADcAAAADwAAAGRycy9kb3ducmV2LnhtbERP24rCMBB9X/Afwgj7Ipqs4CrVKLKo&#10;KKLg5QOGZmyLzaQ2Wa1/b4SFfZvDuc5k1thS3Kn2hWMNXz0Fgjh1puBMw/m07I5A+IBssHRMGp7k&#10;YTZtfUwwMe7BB7ofQyZiCPsENeQhVImUPs3Jou+5ijhyF1dbDBHWmTQ1PmK4LWVfqW9pseDYkGNF&#10;Pzml1+Ov1WAXq/Ww6Tx3HVveTmbr1WYflNaf7WY+BhGoCf/iP/faxPmDIbyfiRf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ZcfPwQAAANwAAAAPAAAAAAAAAAAAAAAA&#10;AKECAABkcnMvZG93bnJldi54bWxQSwUGAAAAAAQABAD5AAAAjwMAAAAA&#10;" strokecolor="black [3213]" strokeweight=".5pt">
                  <v:stroke endarrow="block" joinstyle="miter"/>
                </v:shape>
                <v:shape id="Прямая со стрелкой 158" o:spid="_x0000_s1153" type="#_x0000_t32" style="position:absolute;left:27355;top:15049;width:1601;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TvcUAAADcAAAADwAAAGRycy9kb3ducmV2LnhtbESP0WrCQBBF34X+wzKFvojutlAr0VVK&#10;UVGkhUY/YMhOk9DsbJpdNf5950HwbYZ7594z82XvG3WmLtaBLTyPDSjiIriaSwvHw3o0BRUTssMm&#10;MFm4UoTl4mEwx8yFC3/TOU+lkhCOGVqoUmozrWNRkcc4Di2xaD+h85hk7UrtOrxIuG/0izET7bFm&#10;aaiwpY+Kit/85C341Wb71g+vn0Pf/B3cPprdVzLWPj327zNQifp0N9+ut07wX4VWnpEJ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pTvcUAAADcAAAADwAAAAAAAAAA&#10;AAAAAAChAgAAZHJzL2Rvd25yZXYueG1sUEsFBgAAAAAEAAQA+QAAAJMDAAAAAA==&#10;" strokecolor="black [3213]" strokeweight=".5pt">
                  <v:stroke endarrow="block" joinstyle="miter"/>
                </v:shape>
                <v:shape id="Прямая со стрелкой 159" o:spid="_x0000_s1154" type="#_x0000_t32" style="position:absolute;left:27203;top:5715;width:1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P2C8QAAADcAAAADwAAAGRycy9kb3ducmV2LnhtbERPS2vCQBC+F/oflhG81Y2KVaOrSKGo&#10;eNEofdyG7Jgszc6G7GrSf98tFHqbj+85y3VnK3GnxhvHCoaDBARx7rThQsHl/Po0A+EDssbKMSn4&#10;Jg/r1ePDElPtWj7RPQuFiCHsU1RQhlCnUvq8JIt+4GriyF1dYzFE2BRSN9jGcFvJUZI8S4uGY0OJ&#10;Nb2UlH9lN6sgv3y8z+lo3nQ7NtNtffg8jLO9Uv1et1mACNSFf/Gfe6fj/Mkcfp+JF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YLxAAAANwAAAAPAAAAAAAAAAAA&#10;AAAAAKECAABkcnMvZG93bnJldi54bWxQSwUGAAAAAAQABAD5AAAAkgMAAAAA&#10;" strokecolor="black [3213]" strokeweight=".5pt">
                  <v:stroke endarrow="block" joinstyle="miter"/>
                </v:shape>
                <v:line id="Прямая соединительная линия 160" o:spid="_x0000_s1155" style="position:absolute;visibility:visible;mso-wrap-style:square" from="45643,76" to="4579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sP8UAAADcAAAADwAAAGRycy9kb3ducmV2LnhtbESPQUvDQBCF70L/wzIFb3bTgsWk3RYp&#10;FIoexKjgcchOs8Hs7Ca7tvHfOwfB2wzvzXvfbPeT79WFxtQFNrBcFKCIm2A7bg28vx3vHkCljGyx&#10;D0wGfijBfje72WJlw5Vf6VLnVkkIpwoNuJxjpXVqHHlMixCJRTuH0WOWdWy1HfEq4b7Xq6JYa48d&#10;S4PDSAdHzVf97Q0MT039fN8uP+IpHtzLgOXwWZbG3M6nxw2oTFP+N/9dn6zgrwVfnpEJ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wsP8UAAADcAAAADwAAAAAAAAAA&#10;AAAAAAChAgAAZHJzL2Rvd25yZXYueG1sUEsFBgAAAAAEAAQA+QAAAJMDAAAAAA==&#10;" strokecolor="black [3213]" strokeweight=".5pt">
                  <v:stroke joinstyle="miter"/>
                </v:line>
                <v:shape id="Прямая со стрелкой 161" o:spid="_x0000_s1156" type="#_x0000_t32" style="position:absolute;left:45720;top:3771;width:1295;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wwncMAAADcAAAADwAAAGRycy9kb3ducmV2LnhtbERPzWrCQBC+F3yHZYRexOzqwUp0FZEq&#10;KaWFGh9gyI5JMDubZldN3r5bKPQ2H9/vrLe9bcSdOl871jBLFAjiwpmaSw3n/DBdgvAB2WDjmDQM&#10;5GG7GT2tMTXuwV90P4VSxBD2KWqoQmhTKX1RkUWfuJY4chfXWQwRdqU0HT5iuG3kXKmFtFhzbKiw&#10;pX1FxfV0sxrs6zF76SfDx8Q237l59+rtMyitn8f9bgUiUB/+xX/uzMT5ixn8PhMv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MJ3DAAAA3AAAAA8AAAAAAAAAAAAA&#10;AAAAoQIAAGRycy9kb3ducmV2LnhtbFBLBQYAAAAABAAEAPkAAACRAwAAAAA=&#10;" strokecolor="black [3213]" strokeweight=".5pt">
                  <v:stroke endarrow="block" joinstyle="miter"/>
                </v:shape>
                <v:shape id="Прямая со стрелкой 162" o:spid="_x0000_s1157" type="#_x0000_t32" style="position:absolute;left:45948;top:14401;width:12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uux8MAAADcAAAADwAAAGRycy9kb3ducmV2LnhtbERPS2vCQBC+C/6HZYTedKOCtamriFCq&#10;eNFU+rgN2WmymJ0N2a2J/94VCt7m43vOYtXZSlyo8caxgvEoAUGcO224UHD6eBvOQfiArLFyTAqu&#10;5GG17PcWmGrX8pEuWShEDGGfooIyhDqV0uclWfQjVxNH7tc1FkOETSF1g20Mt5WcJMlMWjQcG0qs&#10;aVNSfs7+rIL89P31QgfzqdupeX6v9z/7abZT6mnQrV9BBOrCQ/zv3uo4fzaB+zPx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7rsfDAAAA3AAAAA8AAAAAAAAAAAAA&#10;AAAAoQIAAGRycy9kb3ducmV2LnhtbFBLBQYAAAAABAAEAPkAAACRAwAAAAA=&#10;" strokecolor="black [3213]" strokeweight=".5pt">
                  <v:stroke endarrow="block" joinstyle="miter"/>
                </v:shape>
                <v:shape id="Прямая со стрелкой 163" o:spid="_x0000_s1158" type="#_x0000_t32" style="position:absolute;left:45872;top:20345;width:13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cLXMMAAADcAAAADwAAAGRycy9kb3ducmV2LnhtbERPS2vCQBC+C/6HZQRvuqkBbVNXKYKo&#10;eLGp9HEbstNkaXY2ZFeT/vuuIPQ2H99zluve1uJKrTeOFTxMExDEhdOGSwXnt+3kEYQPyBprx6Tg&#10;lzysV8PBEjPtOn6lax5KEUPYZ6igCqHJpPRFRRb91DXEkft2rcUQYVtK3WIXw20tZ0kylxYNx4YK&#10;G9pUVPzkF6ugOH9+PNHJvOsuNYtdc/w6pvlBqfGof3kGEagP/+K7e6/j/HkKt2fiB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3C1zDAAAA3AAAAA8AAAAAAAAAAAAA&#10;AAAAoQIAAGRycy9kb3ducmV2LnhtbFBLBQYAAAAABAAEAPkAAACRAwAAAAA=&#10;" strokecolor="black [3213]" strokeweight=".5pt">
                  <v:stroke endarrow="block" joinstyle="miter"/>
                </v:shape>
                <v:line id="Прямая соединительная линия 164" o:spid="_x0000_s1159" style="position:absolute;flip:x;visibility:visible;mso-wrap-style:square" from="59359,76" to="59588,3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LGMIAAADcAAAADwAAAGRycy9kb3ducmV2LnhtbERPS2sCMRC+C/0PYQq9abalSNmalbJg&#10;9dCLVhaPw2b2YZPJkkTd+uuNUOhtPr7nLJajNeJMPvSOFTzPMhDEtdM9twr236vpG4gQkTUax6Tg&#10;lwIsi4fJAnPtLryl8y62IoVwyFFBF+OQSxnqjiyGmRuIE9c4bzEm6FupPV5SuDXyJcvm0mLPqaHD&#10;gcqO6p/dySooTXUY15+eY3W8NqcvWpVHY5R6ehw/3kFEGuO/+M+90Wn+/BXuz6QLZH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oLGMIAAADcAAAADwAAAAAAAAAAAAAA&#10;AAChAgAAZHJzL2Rvd25yZXYueG1sUEsFBgAAAAAEAAQA+QAAAJADAAAAAA==&#10;" strokecolor="black [3213]" strokeweight=".5pt">
                  <v:stroke joinstyle="miter"/>
                </v:line>
                <v:shape id="Прямая со стрелкой 165" o:spid="_x0000_s1160" type="#_x0000_t32" style="position:absolute;left:59512;top:8420;width:1295;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2nsMAAADcAAAADwAAAGRycy9kb3ducmV2LnhtbERP3WrCMBS+F3yHcARvykwm2I1qlDG2&#10;4RCFqQ9waM7asuaka7K2vr0ZCN6dj+/3rDaDrUVHra8ca3icKRDEuTMVFxrOp/eHZxA+IBusHZOG&#10;C3nYrMejFWbG9fxF3TEUIoawz1BDGUKTSenzkiz6mWuII/ftWoshwraQpsU+httazpVKpcWKY0OJ&#10;Db2WlP8c/6wG+/axfRqSyz6x9e/J7Lz6PASl9XQyvCxBBBrCXXxzb02cny7g/5l4gV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XNp7DAAAA3AAAAA8AAAAAAAAAAAAA&#10;AAAAoQIAAGRycy9kb3ducmV2LnhtbFBLBQYAAAAABAAEAPkAAACRAwAAAAA=&#10;" strokecolor="black [3213]" strokeweight=".5pt">
                  <v:stroke endarrow="block" joinstyle="miter"/>
                </v:shape>
                <v:shape id="Прямая со стрелкой 166" o:spid="_x0000_s1161" type="#_x0000_t32" style="position:absolute;left:59512;top:21412;width:1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oxMMAAADcAAAADwAAAGRycy9kb3ducmV2LnhtbERPS2vCQBC+C/6HZYTedFOF2KauUgSx&#10;xYum0sdtyE6TpdnZkN2a+O9dQfA2H99zFqve1uJErTeOFTxOEhDEhdOGSwXHj834CYQPyBprx6Tg&#10;TB5Wy+FggZl2HR/olIdSxBD2GSqoQmgyKX1RkUU/cQ1x5H5dazFE2JZSt9jFcFvLaZKk0qLh2FBh&#10;Q+uKir/83yoojt9fz7Q3n7qbmfm22f3sZvm7Ug+j/vUFRKA+3MU395uO89MUrs/EC+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AqMTDAAAA3AAAAA8AAAAAAAAAAAAA&#10;AAAAoQIAAGRycy9kb3ducmV2LnhtbFBLBQYAAAAABAAEAPkAAACRAwAAAAA=&#10;" strokecolor="black [3213]" strokeweight=".5pt">
                  <v:stroke endarrow="block" joinstyle="miter"/>
                </v:shape>
                <v:shape id="Прямая со стрелкой 167" o:spid="_x0000_s1162" type="#_x0000_t32" style="position:absolute;left:59359;top:31165;width:1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NX8MAAADcAAAADwAAAGRycy9kb3ducmV2LnhtbERPTWvCQBC9F/wPywje6kYFtdFVSkFs&#10;8aKptHobsmOymJ0N2a1J/323IHibx/uc5bqzlbhR441jBaNhAoI4d9pwoeD4uXmeg/ABWWPlmBT8&#10;kof1qve0xFS7lg90y0IhYgj7FBWUIdSplD4vyaIfupo4chfXWAwRNoXUDbYx3FZynCRTadFwbCix&#10;preS8mv2YxXkx9P3C+3Nl24nZratd+fdJPtQatDvXhcgAnXhIb6733WcP53B/zPx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MDV/DAAAA3AAAAA8AAAAAAAAAAAAA&#10;AAAAoQIAAGRycy9kb3ducmV2LnhtbFBLBQYAAAAABAAEAPkAAACRAwAAAAA=&#10;" strokecolor="black [3213]" strokeweight=".5pt">
                  <v:stroke endarrow="block" joinstyle="miter"/>
                </v:shape>
              </v:group>
            </w:pict>
          </mc:Fallback>
        </mc:AlternateContent>
      </w:r>
      <w:r>
        <w:rPr>
          <w:noProof/>
          <w:lang w:eastAsia="ru-RU"/>
        </w:rPr>
        <mc:AlternateContent>
          <mc:Choice Requires="wps">
            <w:drawing>
              <wp:anchor distT="0" distB="0" distL="114300" distR="114300" simplePos="0" relativeHeight="251648000" behindDoc="0" locked="0" layoutInCell="1" allowOverlap="1" wp14:anchorId="36C4E29E" wp14:editId="370877EF">
                <wp:simplePos x="0" y="0"/>
                <wp:positionH relativeFrom="column">
                  <wp:posOffset>8597265</wp:posOffset>
                </wp:positionH>
                <wp:positionV relativeFrom="paragraph">
                  <wp:posOffset>504190</wp:posOffset>
                </wp:positionV>
                <wp:extent cx="795655" cy="1394460"/>
                <wp:effectExtent l="0" t="0" r="23495" b="1524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655" cy="1394460"/>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026BF29" w14:textId="77777777" w:rsidR="007F5186" w:rsidRPr="000E284D" w:rsidRDefault="007F5186" w:rsidP="00295F44">
                            <w:pPr>
                              <w:jc w:val="center"/>
                              <w:rPr>
                                <w:lang w:val="en-US"/>
                              </w:rPr>
                            </w:pPr>
                            <w:r w:rsidRPr="000C0FCC">
                              <w:rPr>
                                <w:rFonts w:ascii="Times New Roman" w:hAnsi="Times New Roman" w:cs="Times New Roman"/>
                                <w:lang w:val="en-US"/>
                              </w:rPr>
                              <w:t>Improving logistics services following the expectations, needs of</w:t>
                            </w:r>
                            <w:r w:rsidRPr="000E284D">
                              <w:rPr>
                                <w:lang w:val="en-US"/>
                              </w:rPr>
                              <w:t xml:space="preserve"> customers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4E29E" id="Прямоугольник 88" o:spid="_x0000_s1163" style="position:absolute;left:0;text-align:left;margin-left:676.95pt;margin-top:39.7pt;width:62.65pt;height:10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" fillcolor="white [3201]" strokecolor="black [3213]" strokeweight="1pt">
                <v:path arrowok="t"/>
                <v:textbox>
                  <w:txbxContent>
                    <w:p w14:paraId="6026BF29" w14:textId="77777777" w:rsidR="007F5186" w:rsidRPr="000E284D" w:rsidRDefault="007F5186" w:rsidP="00295F44">
                      <w:pPr>
                        <w:jc w:val="center"/>
                        <w:rPr>
                          <w:lang w:val="en-US"/>
                        </w:rPr>
                      </w:pPr>
                      <w:r w:rsidRPr="000C0FCC">
                        <w:rPr>
                          <w:rFonts w:ascii="Times New Roman" w:hAnsi="Times New Roman" w:cs="Times New Roman"/>
                          <w:lang w:val="en-US"/>
                        </w:rPr>
                        <w:t>Improving logistics services following the expectations, needs of</w:t>
                      </w:r>
                      <w:r w:rsidRPr="000E284D">
                        <w:rPr>
                          <w:lang w:val="en-US"/>
                        </w:rPr>
                        <w:t xml:space="preserve"> customers</w:t>
                      </w:r>
                    </w:p>
                  </w:txbxContent>
                </v:textbox>
              </v:rect>
            </w:pict>
          </mc:Fallback>
        </mc:AlternateContent>
      </w:r>
      <w:r>
        <w:rPr>
          <w:noProof/>
          <w:lang w:eastAsia="ru-RU"/>
        </w:rPr>
        <mc:AlternateContent>
          <mc:Choice Requires="wpg">
            <w:drawing>
              <wp:anchor distT="0" distB="0" distL="114300" distR="114300" simplePos="0" relativeHeight="251652096" behindDoc="0" locked="0" layoutInCell="1" allowOverlap="1" wp14:anchorId="1C65B910" wp14:editId="73C4C349">
                <wp:simplePos x="0" y="0"/>
                <wp:positionH relativeFrom="column">
                  <wp:posOffset>-3810</wp:posOffset>
                </wp:positionH>
                <wp:positionV relativeFrom="paragraph">
                  <wp:posOffset>-257175</wp:posOffset>
                </wp:positionV>
                <wp:extent cx="7840980" cy="236220"/>
                <wp:effectExtent l="0" t="0" r="26670" b="30480"/>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0980" cy="236220"/>
                          <a:chOff x="0" y="0"/>
                          <a:chExt cx="7840980" cy="236220"/>
                        </a:xfrm>
                      </wpg:grpSpPr>
                      <wpg:grpSp>
                        <wpg:cNvPr id="90" name="Группа 90"/>
                        <wpg:cNvGrpSpPr/>
                        <wpg:grpSpPr>
                          <a:xfrm>
                            <a:off x="0" y="22860"/>
                            <a:ext cx="4998720" cy="198120"/>
                            <a:chOff x="0" y="0"/>
                            <a:chExt cx="4998720" cy="198120"/>
                          </a:xfrm>
                        </wpg:grpSpPr>
                        <wps:wsp>
                          <wps:cNvPr id="91" name="Прямая соединительная линия 91"/>
                          <wps:cNvCnPr/>
                          <wps:spPr>
                            <a:xfrm flipV="1">
                              <a:off x="0" y="0"/>
                              <a:ext cx="4998720" cy="22860"/>
                            </a:xfrm>
                            <a:prstGeom prst="line">
                              <a:avLst/>
                            </a:prstGeom>
                          </wps:spPr>
                          <wps:style>
                            <a:lnRef idx="1">
                              <a:schemeClr val="dk1"/>
                            </a:lnRef>
                            <a:fillRef idx="0">
                              <a:schemeClr val="dk1"/>
                            </a:fillRef>
                            <a:effectRef idx="0">
                              <a:schemeClr val="dk1"/>
                            </a:effectRef>
                            <a:fontRef idx="minor">
                              <a:schemeClr val="tx1"/>
                            </a:fontRef>
                          </wps:style>
                          <wps:bodyPr/>
                        </wps:wsp>
                        <wps:wsp>
                          <wps:cNvPr id="92" name="Прямая соединительная линия 92"/>
                          <wps:cNvCnPr/>
                          <wps:spPr>
                            <a:xfrm>
                              <a:off x="0" y="22860"/>
                              <a:ext cx="7620" cy="17526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93" name="Группа 93"/>
                        <wpg:cNvGrpSpPr/>
                        <wpg:grpSpPr>
                          <a:xfrm>
                            <a:off x="5539740" y="22860"/>
                            <a:ext cx="906780" cy="213360"/>
                            <a:chOff x="0" y="0"/>
                            <a:chExt cx="906780" cy="213360"/>
                          </a:xfrm>
                        </wpg:grpSpPr>
                        <wps:wsp>
                          <wps:cNvPr id="94" name="Прямая соединительная линия 94"/>
                          <wps:cNvCnPr/>
                          <wps:spPr>
                            <a:xfrm>
                              <a:off x="0" y="0"/>
                              <a:ext cx="9067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5" name="Прямая соединительная линия 95"/>
                          <wps:cNvCnPr/>
                          <wps:spPr>
                            <a:xfrm>
                              <a:off x="22860" y="15240"/>
                              <a:ext cx="7620" cy="19812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96" name="Группа 96"/>
                        <wpg:cNvGrpSpPr/>
                        <wpg:grpSpPr>
                          <a:xfrm>
                            <a:off x="6934200" y="0"/>
                            <a:ext cx="906780" cy="213360"/>
                            <a:chOff x="0" y="0"/>
                            <a:chExt cx="906780" cy="213360"/>
                          </a:xfrm>
                        </wpg:grpSpPr>
                        <wps:wsp>
                          <wps:cNvPr id="106" name="Прямая соединительная линия 106"/>
                          <wps:cNvCnPr/>
                          <wps:spPr>
                            <a:xfrm>
                              <a:off x="0" y="0"/>
                              <a:ext cx="906780" cy="0"/>
                            </a:xfrm>
                            <a:prstGeom prst="line">
                              <a:avLst/>
                            </a:prstGeom>
                            <a:noFill/>
                            <a:ln w="6350" cap="flat" cmpd="sng" algn="ctr">
                              <a:solidFill>
                                <a:srgbClr val="4472C4"/>
                              </a:solidFill>
                              <a:prstDash val="solid"/>
                              <a:miter lim="800000"/>
                            </a:ln>
                            <a:effectLst/>
                          </wps:spPr>
                          <wps:bodyPr/>
                        </wps:wsp>
                        <wps:wsp>
                          <wps:cNvPr id="108" name="Прямая соединительная линия 108"/>
                          <wps:cNvCnPr/>
                          <wps:spPr>
                            <a:xfrm>
                              <a:off x="22860" y="15240"/>
                              <a:ext cx="7620" cy="198120"/>
                            </a:xfrm>
                            <a:prstGeom prst="line">
                              <a:avLst/>
                            </a:prstGeom>
                            <a:noFill/>
                            <a:ln w="6350" cap="flat" cmpd="sng" algn="ctr">
                              <a:solidFill>
                                <a:srgbClr val="4472C4"/>
                              </a:solidFill>
                              <a:prstDash val="solid"/>
                              <a:miter lim="800000"/>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9AC006E" id="Группа 86" o:spid="_x0000_s1026" style="position:absolute;margin-left:-.3pt;margin-top:-20.25pt;width:617.4pt;height:18.6pt;z-index:251652096" coordsize="78409,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">
                <v:group id="Группа 90" o:spid="_x0000_s1027" style="position:absolute;top:228;width:49987;height:1981" coordsize="49987,1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Прямая соединительная линия 91" o:spid="_x0000_s1028" style="position:absolute;flip:y;visibility:visible;mso-wrap-style:square" from="0,0" to="4998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PXzcEAAADbAAAADwAAAGRycy9kb3ducmV2LnhtbESP0WrCQBRE3wv+w3KFvtVNCg2auooI&#10;Sp8iRj/gkr3dBLN3Q3abxL/vCoKPw8ycYdbbybZioN43jhWkiwQEceV0w0bB9XL4WILwAVlj65gU&#10;3MnDdjN7W2Ou3chnGspgRISwz1FBHUKXS+mrmiz6heuIo/freoshyt5I3eMY4baVn0mSSYsNx4Ua&#10;O9rXVN3KP6tAm4LkzpnhKzXZ9VCZExbHQan3+bT7BhFoCq/ws/2jFaxSeHyJP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g9fNwQAAANsAAAAPAAAAAAAAAAAAAAAA&#10;AKECAABkcnMvZG93bnJldi54bWxQSwUGAAAAAAQABAD5AAAAjwMAAAAA&#10;" strokecolor="black [3200]" strokeweight=".5pt">
                    <v:stroke joinstyle="miter"/>
                  </v:line>
                  <v:line id="Прямая соединительная линия 92" o:spid="_x0000_s1029" style="position:absolute;visibility:visible;mso-wrap-style:square" from="0,228" to="76,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C4g8QAAADbAAAADwAAAGRycy9kb3ducmV2LnhtbESPQWvCQBSE74L/YXmCt2ZTBWtjNlIK&#10;iqdC1R68PbLPbGz2bZrdJum/7xYKHoeZ+YbJt6NtRE+drx0reExSEMSl0zVXCs6n3cMahA/IGhvH&#10;pOCHPGyL6STHTLuB36k/hkpECPsMFZgQ2kxKXxqy6BPXEkfv6jqLIcqukrrDIcJtIxdpupIWa44L&#10;Blt6NVR+Hr+tgi8sd2QvH/s+HUy/XF3bt6fbRan5bHzZgAg0hnv4v33QCp4X8Pcl/g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LiDxAAAANsAAAAPAAAAAAAAAAAA&#10;AAAAAKECAABkcnMvZG93bnJldi54bWxQSwUGAAAAAAQABAD5AAAAkgMAAAAA&#10;" strokecolor="#5b9bd5 [3204]" strokeweight=".5pt">
                    <v:stroke joinstyle="miter"/>
                  </v:line>
                </v:group>
                <v:group id="Группа 93" o:spid="_x0000_s1030" style="position:absolute;left:55397;top:228;width:9068;height:2134" coordsize="9067,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Прямая соединительная линия 94" o:spid="_x0000_s1031" style="position:absolute;visibility:visible;mso-wrap-style:square" from="0,0" to="9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WFbMQAAADbAAAADwAAAGRycy9kb3ducmV2LnhtbESPS2vDMBCE74X+B7GF3hq5bcjDtRJK&#10;ICGnQl6H3BZrbbm1Vo6l2O6/rwqBHIeZ+YbJloOtRUetrxwreB0lIIhzpysuFRwP65cZCB+QNdaO&#10;ScEveVguHh8yTLXreUfdPpQiQtinqMCE0KRS+tyQRT9yDXH0CtdaDFG2pdQt9hFua/mWJBNpseK4&#10;YLChlaH8Z3+1Ci6Yr8meT5su6U33Pimar+n3Wannp+HzA0SgIdzDt/ZWK5iP4f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YVsxAAAANsAAAAPAAAAAAAAAAAA&#10;AAAAAKECAABkcnMvZG93bnJldi54bWxQSwUGAAAAAAQABAD5AAAAkgMAAAAA&#10;" strokecolor="#5b9bd5 [3204]" strokeweight=".5pt">
                    <v:stroke joinstyle="miter"/>
                  </v:line>
                  <v:line id="Прямая соединительная линия 95" o:spid="_x0000_s1032" style="position:absolute;visibility:visible;mso-wrap-style:square" from="228,152" to="304,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g98QAAADbAAAADwAAAGRycy9kb3ducmV2LnhtbESPS2vDMBCE74X+B7GF3hq5LXm5VkIJ&#10;JORUyOuQ22KtLbfWyrEU2/33VSGQ4zAz3zDZcrC16Kj1lWMFr6MEBHHudMWlguNh/TID4QOyxtox&#10;KfglD8vF40OGqXY976jbh1JECPsUFZgQmlRKnxuy6EeuIY5e4VqLIcq2lLrFPsJtLd+SZCItVhwX&#10;DDa0MpT/7K9WwQXzNdnzadMlveneJ0XzNf0+K/X8NHx+gAg0hHv41t5qBfMx/H+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D3xAAAANsAAAAPAAAAAAAAAAAA&#10;AAAAAKECAABkcnMvZG93bnJldi54bWxQSwUGAAAAAAQABAD5AAAAkgMAAAAA&#10;" strokecolor="#5b9bd5 [3204]" strokeweight=".5pt">
                    <v:stroke joinstyle="miter"/>
                  </v:line>
                </v:group>
                <v:group id="Группа 96" o:spid="_x0000_s1033" style="position:absolute;left:69342;width:9067;height:2133" coordsize="9067,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Прямая соединительная линия 106" o:spid="_x0000_s1034" style="position:absolute;visibility:visible;mso-wrap-style:square" from="0,0" to="9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Ya8EAAADcAAAADwAAAGRycy9kb3ducmV2LnhtbERPS4vCMBC+L/gfwgje1lRlRapRRBF3&#10;PVR83cdmbIvNpDTZWv+9ERb2Nh/fc2aL1pSiodoVlhUM+hEI4tTqgjMF59PmcwLCeWSNpWVS8CQH&#10;i3nnY4axtg8+UHP0mQgh7GJUkHtfxVK6NCeDrm8r4sDdbG3QB1hnUtf4COGmlMMoGkuDBYeGHCta&#10;5ZTej79Ggbwm612y/Wn2q4O5JMlIfzVaK9XrtsspCE+t/xf/ub91mB+N4f1Mu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dhrwQAAANwAAAAPAAAAAAAAAAAAAAAA&#10;AKECAABkcnMvZG93bnJldi54bWxQSwUGAAAAAAQABAD5AAAAjwMAAAAA&#10;" strokecolor="#4472c4" strokeweight=".5pt">
                    <v:stroke joinstyle="miter"/>
                  </v:line>
                  <v:line id="Прямая соединительная линия 108" o:spid="_x0000_s1035" style="position:absolute;visibility:visible;mso-wrap-style:square" from="228,152" to="304,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pgsUAAADcAAAADwAAAGRycy9kb3ducmV2LnhtbESPQWvCQBCF70L/wzKF3nTTFkVSVykW&#10;UXuIRNv7NDsmwexsyK4x/fedQ8HbDO/Ne98sVoNrVE9dqD0beJ4koIgLb2suDXydNuM5qBCRLTae&#10;ycAvBVgtH0YLTK2/cU79MZZKQjikaKCKsU21DkVFDsPEt8SinX3nMMraldp2eJNw1+iXJJlphzVL&#10;Q4UtrSsqLserM6B/so/PbLvvD+vcfWfZq5321hrz9Di8v4GKNMS7+f96ZwU/EVp5Rib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bpgsUAAADcAAAADwAAAAAAAAAA&#10;AAAAAAChAgAAZHJzL2Rvd25yZXYueG1sUEsFBgAAAAAEAAQA+QAAAJMDAAAAAA==&#10;" strokecolor="#4472c4" strokeweight=".5pt">
                    <v:stroke joinstyle="miter"/>
                  </v:line>
                </v:group>
              </v:group>
            </w:pict>
          </mc:Fallback>
        </mc:AlternateContent>
      </w:r>
      <w:r>
        <w:rPr>
          <w:noProof/>
          <w:lang w:eastAsia="ru-RU"/>
        </w:rPr>
        <mc:AlternateContent>
          <mc:Choice Requires="wpg">
            <w:drawing>
              <wp:anchor distT="0" distB="0" distL="114300" distR="114300" simplePos="0" relativeHeight="251656192" behindDoc="0" locked="0" layoutInCell="1" allowOverlap="1" wp14:anchorId="1BBB180C" wp14:editId="6167D47B">
                <wp:simplePos x="0" y="0"/>
                <wp:positionH relativeFrom="column">
                  <wp:posOffset>8317230</wp:posOffset>
                </wp:positionH>
                <wp:positionV relativeFrom="paragraph">
                  <wp:posOffset>-249555</wp:posOffset>
                </wp:positionV>
                <wp:extent cx="906780" cy="182880"/>
                <wp:effectExtent l="0" t="0" r="26670" b="26670"/>
                <wp:wrapNone/>
                <wp:docPr id="85"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780" cy="182880"/>
                          <a:chOff x="0" y="0"/>
                          <a:chExt cx="906780" cy="182880"/>
                        </a:xfrm>
                      </wpg:grpSpPr>
                      <wps:wsp>
                        <wps:cNvPr id="110" name="Прямая соединительная линия 110"/>
                        <wps:cNvCnPr/>
                        <wps:spPr>
                          <a:xfrm>
                            <a:off x="0" y="0"/>
                            <a:ext cx="906780" cy="0"/>
                          </a:xfrm>
                          <a:prstGeom prst="line">
                            <a:avLst/>
                          </a:prstGeom>
                          <a:noFill/>
                          <a:ln w="6350" cap="flat" cmpd="sng" algn="ctr">
                            <a:solidFill>
                              <a:srgbClr val="4472C4"/>
                            </a:solidFill>
                            <a:prstDash val="solid"/>
                            <a:miter lim="800000"/>
                          </a:ln>
                          <a:effectLst/>
                        </wps:spPr>
                        <wps:bodyPr/>
                      </wps:wsp>
                      <wps:wsp>
                        <wps:cNvPr id="111" name="Прямая соединительная линия 111"/>
                        <wps:cNvCnPr/>
                        <wps:spPr>
                          <a:xfrm>
                            <a:off x="0" y="0"/>
                            <a:ext cx="7620" cy="182880"/>
                          </a:xfrm>
                          <a:prstGeom prst="line">
                            <a:avLst/>
                          </a:prstGeom>
                          <a:noFill/>
                          <a:ln w="6350" cap="flat" cmpd="sng" algn="ctr">
                            <a:solidFill>
                              <a:srgbClr val="4472C4"/>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3AAB3DA8" id="Группа 85" o:spid="_x0000_s1026" style="position:absolute;margin-left:654.9pt;margin-top:-19.65pt;width:71.4pt;height:14.4pt;z-index:251656192" coordsize="9067,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">
                <v:line id="Прямая соединительная линия 110" o:spid="_x0000_s1027" style="position:absolute;visibility:visible;mso-wrap-style:square" from="0,0" to="9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lzWcUAAADcAAAADwAAAGRycy9kb3ducmV2LnhtbESPQWvCQBCF70L/wzKF3nRjiyLRVcRS&#10;qj1EYut9mp0mwexsyK4x/fedQ8HbDO/Ne9+sNoNrVE9dqD0bmE4SUMSFtzWXBr4+38YLUCEiW2w8&#10;k4FfCrBZP4xWmFp/45z6UyyVhHBI0UAVY5tqHYqKHIaJb4lF+/GdwyhrV2rb4U3CXaOfk2SuHdYs&#10;DRW2tKuouJyuzoD+zl4/svdDf9zl7pxlL3bWW2vM0+OwXYKKNMS7+f96bwV/KvjyjE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lzWcUAAADcAAAADwAAAAAAAAAA&#10;AAAAAAChAgAAZHJzL2Rvd25yZXYueG1sUEsFBgAAAAAEAAQA+QAAAJMDAAAAAA==&#10;" strokecolor="#4472c4" strokeweight=".5pt">
                  <v:stroke joinstyle="miter"/>
                </v:line>
                <v:line id="Прямая соединительная линия 111" o:spid="_x0000_s1028" style="position:absolute;visibility:visible;mso-wrap-style:square" from="0,0" to="76,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WwsIAAADcAAAADwAAAGRycy9kb3ducmV2LnhtbERPS2vCQBC+C/6HZYTe6iaWSomuQSLS&#10;xyESq/cxO01Cs7Mhu43pv+8KBW/z8T1nnY6mFQP1rrGsIJ5HIIhLqxuuFJw+948vIJxH1thaJgW/&#10;5CDdTCdrTLS9ckHD0VcihLBLUEHtfZdI6cqaDLq57YgD92V7gz7AvpK6x2sIN61cRNFSGmw4NNTY&#10;UVZT+X38MQrkJd995K/vwyErzDnPn/TzoLVSD7NxuwLhafR38b/7TYf5cQy3Z8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XWwsIAAADcAAAADwAAAAAAAAAAAAAA&#10;AAChAgAAZHJzL2Rvd25yZXYueG1sUEsFBgAAAAAEAAQA+QAAAJADAAAAAA==&#10;" strokecolor="#4472c4" strokeweight=".5pt">
                  <v:stroke joinstyle="miter"/>
                </v:line>
              </v:group>
            </w:pict>
          </mc:Fallback>
        </mc:AlternateContent>
      </w:r>
      <w:r>
        <w:rPr>
          <w:noProof/>
          <w:lang w:eastAsia="ru-RU"/>
        </w:rPr>
        <mc:AlternateContent>
          <mc:Choice Requires="wpg">
            <w:drawing>
              <wp:anchor distT="0" distB="0" distL="114300" distR="114300" simplePos="0" relativeHeight="251660288" behindDoc="0" locked="0" layoutInCell="1" allowOverlap="1" wp14:anchorId="654B34B4" wp14:editId="4062FAE3">
                <wp:simplePos x="0" y="0"/>
                <wp:positionH relativeFrom="column">
                  <wp:posOffset>-232410</wp:posOffset>
                </wp:positionH>
                <wp:positionV relativeFrom="paragraph">
                  <wp:posOffset>169545</wp:posOffset>
                </wp:positionV>
                <wp:extent cx="312420" cy="3257550"/>
                <wp:effectExtent l="0" t="0" r="49530" b="95250"/>
                <wp:wrapNone/>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 cy="3257550"/>
                          <a:chOff x="0" y="0"/>
                          <a:chExt cx="312420" cy="3257550"/>
                        </a:xfrm>
                      </wpg:grpSpPr>
                      <wps:wsp>
                        <wps:cNvPr id="215" name="Прямая соединительная линия 215"/>
                        <wps:cNvCnPr/>
                        <wps:spPr>
                          <a:xfrm flipH="1">
                            <a:off x="60960" y="0"/>
                            <a:ext cx="167640" cy="7620"/>
                          </a:xfrm>
                          <a:prstGeom prst="line">
                            <a:avLst/>
                          </a:prstGeom>
                        </wps:spPr>
                        <wps:style>
                          <a:lnRef idx="1">
                            <a:schemeClr val="dk1"/>
                          </a:lnRef>
                          <a:fillRef idx="0">
                            <a:schemeClr val="dk1"/>
                          </a:fillRef>
                          <a:effectRef idx="0">
                            <a:schemeClr val="dk1"/>
                          </a:effectRef>
                          <a:fontRef idx="minor">
                            <a:schemeClr val="tx1"/>
                          </a:fontRef>
                        </wps:style>
                        <wps:bodyPr/>
                      </wps:wsp>
                      <wps:wsp>
                        <wps:cNvPr id="218" name="Прямая со стрелкой 218"/>
                        <wps:cNvCnPr/>
                        <wps:spPr>
                          <a:xfrm>
                            <a:off x="0" y="3249930"/>
                            <a:ext cx="31242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9" name="Прямая со стрелкой 219"/>
                        <wps:cNvCnPr/>
                        <wps:spPr>
                          <a:xfrm>
                            <a:off x="22860" y="2434590"/>
                            <a:ext cx="266700" cy="15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0" name="Прямая со стрелкой 220"/>
                        <wps:cNvCnPr/>
                        <wps:spPr>
                          <a:xfrm>
                            <a:off x="30480" y="1649730"/>
                            <a:ext cx="2514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1" name="Прямая со стрелкой 221"/>
                        <wps:cNvCnPr/>
                        <wps:spPr>
                          <a:xfrm>
                            <a:off x="38100" y="807720"/>
                            <a:ext cx="251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669B0F3" id="Группа 84" o:spid="_x0000_s1026" style="position:absolute;margin-left:-18.3pt;margin-top:13.35pt;width:24.6pt;height:256.5pt;z-index:251660288" coordsize="3124,3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">
                <v:line id="Прямая соединительная линия 215" o:spid="_x0000_s1027" style="position:absolute;flip:x;visibility:visible;mso-wrap-style:square" from="609,0" to="22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T0b4AAADcAAAADwAAAGRycy9kb3ducmV2LnhtbESPzQrCMBCE74LvEFbwpmkFRapRRFA8&#10;Kf48wNKsabHZlCbW+vZGEDwOM/MNs1x3thItNb50rCAdJyCIc6dLNgpu191oDsIHZI2VY1LwJg/r&#10;Vb+3xEy7F5+pvQQjIoR9hgqKEOpMSp8XZNGPXU0cvbtrLIYoGyN1g68It5WcJMlMWiw5LhRY07ag&#10;/HF5WgXaHElunGmnqZnddrk54XHfKjUcdJsFiEBd+Id/7YNWMEmn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QtPRvgAAANwAAAAPAAAAAAAAAAAAAAAAAKEC&#10;AABkcnMvZG93bnJldi54bWxQSwUGAAAAAAQABAD5AAAAjAMAAAAA&#10;" strokecolor="black [3200]" strokeweight=".5pt">
                  <v:stroke joinstyle="miter"/>
                </v:line>
                <v:shape id="Прямая со стрелкой 218" o:spid="_x0000_s1028" type="#_x0000_t32" style="position:absolute;top:32499;width:3124;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17b0AAADcAAAADwAAAGRycy9kb3ducmV2LnhtbERPyQrCMBC9C/5DGMGbpgqKVqO4IKg3&#10;FzwPzdgWm0ltoq1/bw6Cx8fb58vGFOJNlcstKxj0IxDEidU5pwqul11vAsJ5ZI2FZVLwIQfLRbs1&#10;x1jbmk/0PvtUhBB2MSrIvC9jKV2SkUHXtyVx4O62MugDrFKpK6xDuCnkMIrG0mDOoSHDkjYZJY/z&#10;yyio0d+m61X63Ky3h30zKp7jy/WoVLfTrGYgPDX+L/6591rBcBDWhj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Kde29AAAA3AAAAA8AAAAAAAAAAAAAAAAAoQIA&#10;AGRycy9kb3ducmV2LnhtbFBLBQYAAAAABAAEAPkAAACLAwAAAAA=&#10;" strokecolor="black [3200]" strokeweight=".5pt">
                  <v:stroke endarrow="block" joinstyle="miter"/>
                </v:shape>
                <v:shape id="Прямая со стрелкой 219" o:spid="_x0000_s1029" type="#_x0000_t32" style="position:absolute;left:228;top:24345;width:2667;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bQdsQAAADcAAAADwAAAGRycy9kb3ducmV2LnhtbESPT4vCMBTE7wt+h/AEb2uqoKy1qfgH&#10;wfW2VTw/mrdt2ealNtHWb78RBI/DzPyGSVa9qcWdWldZVjAZRyCIc6srLhScT/vPLxDOI2usLZOC&#10;BzlYpYOPBGNtO/6he+YLESDsYlRQet/EUrq8JINubBvi4P3a1qAPsi2kbrELcFPLaRTNpcGKw0KJ&#10;DW1Lyv+ym1HQob8sNuviut3svg/9rL7OT+ejUqNhv16C8NT7d/jVPmgF08kCnmfCEZ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tB2xAAAANwAAAAPAAAAAAAAAAAA&#10;AAAAAKECAABkcnMvZG93bnJldi54bWxQSwUGAAAAAAQABAD5AAAAkgMAAAAA&#10;" strokecolor="black [3200]" strokeweight=".5pt">
                  <v:stroke endarrow="block" joinstyle="miter"/>
                </v:shape>
                <v:shape id="Прямая со стрелкой 220" o:spid="_x0000_s1030" type="#_x0000_t32" style="position:absolute;left:304;top:16497;width:2515;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zVsAAAADcAAAADwAAAGRycy9kb3ducmV2LnhtbERPy4rCMBTdC/5DuAPuNJ2CMlbT4gNB&#10;3Y2K60tzpy3T3NQm2vr3ZiG4PJz3MutNLR7Uusqygu9JBII4t7riQsHlvBv/gHAeWWNtmRQ8yUGW&#10;DgdLTLTt+JceJ1+IEMIuQQWl900ipctLMugmtiEO3J9tDfoA20LqFrsQbmoZR9FMGqw4NJTY0Kak&#10;/P90Nwo69Nf5elXcNuvtYd9P69vsfDkqNfrqVwsQnnr/Eb/de60gjsP8cCYcAZ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Qs1bAAAAA3AAAAA8AAAAAAAAAAAAAAAAA&#10;oQIAAGRycy9kb3ducmV2LnhtbFBLBQYAAAAABAAEAPkAAACOAwAAAAA=&#10;" strokecolor="black [3200]" strokeweight=".5pt">
                  <v:stroke endarrow="block" joinstyle="miter"/>
                </v:shape>
                <v:shape id="Прямая со стрелкой 221" o:spid="_x0000_s1031" type="#_x0000_t32" style="position:absolute;left:381;top:8077;width:25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WzcIAAADcAAAADwAAAGRycy9kb3ducmV2LnhtbESPzarCMBSE9xd8h3AEd9fUgnKtRvEH&#10;Qd1dFdeH5tgWm5PaRFvf3giCy2FmvmGm89aU4kG1KywrGPQjEMSp1QVnCk7Hze8fCOeRNZaWScGT&#10;HMxnnZ8pJto2/E+Pg89EgLBLUEHufZVI6dKcDLq+rYiDd7G1QR9knUldYxPgppRxFI2kwYLDQo4V&#10;rXJKr4e7UdCgP4+Xi+y2Wq5323ZY3kbH016pXrddTEB4av03/GlvtYI4HsD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wWzcIAAADcAAAADwAAAAAAAAAAAAAA&#10;AAChAgAAZHJzL2Rvd25yZXYueG1sUEsFBgAAAAAEAAQA+QAAAJADAAAAAA==&#10;" strokecolor="black [3200]" strokeweight=".5pt">
                  <v:stroke endarrow="block" joinstyle="miter"/>
                </v:shape>
              </v:group>
            </w:pict>
          </mc:Fallback>
        </mc:AlternateContent>
      </w:r>
      <w:r>
        <w:rPr>
          <w:noProof/>
          <w:lang w:eastAsia="ru-RU"/>
        </w:rPr>
        <mc:AlternateContent>
          <mc:Choice Requires="wps">
            <w:drawing>
              <wp:anchor distT="0" distB="0" distL="114300" distR="114300" simplePos="0" relativeHeight="251307008" behindDoc="0" locked="0" layoutInCell="1" allowOverlap="1" wp14:anchorId="2CBC7A25" wp14:editId="5A33C6AC">
                <wp:simplePos x="0" y="0"/>
                <wp:positionH relativeFrom="column">
                  <wp:posOffset>-217170</wp:posOffset>
                </wp:positionH>
                <wp:positionV relativeFrom="paragraph">
                  <wp:posOffset>238125</wp:posOffset>
                </wp:positionV>
                <wp:extent cx="22860" cy="3147060"/>
                <wp:effectExtent l="0" t="0" r="34290" b="3429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 cy="3147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103D9D" id="Прямая соединительная линия 83" o:spid="_x0000_s1026" style="position:absolute;flip:x;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8.75pt" to="-15.3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" strokecolor="black [3213]" strokeweight=".5pt">
                <v:stroke joinstyle="miter"/>
                <o:lock v:ext="edit" shapetype="f"/>
              </v:line>
            </w:pict>
          </mc:Fallback>
        </mc:AlternateContent>
      </w:r>
      <w:r>
        <w:rPr>
          <w:noProof/>
          <w:lang w:eastAsia="ru-RU"/>
        </w:rPr>
        <mc:AlternateContent>
          <mc:Choice Requires="wps">
            <w:drawing>
              <wp:anchor distT="0" distB="0" distL="114300" distR="114300" simplePos="0" relativeHeight="251036672" behindDoc="0" locked="0" layoutInCell="1" allowOverlap="1" wp14:anchorId="0FDEB5BE" wp14:editId="44D6EECB">
                <wp:simplePos x="0" y="0"/>
                <wp:positionH relativeFrom="rightMargin">
                  <wp:align>left</wp:align>
                </wp:positionH>
                <wp:positionV relativeFrom="paragraph">
                  <wp:posOffset>-218440</wp:posOffset>
                </wp:positionV>
                <wp:extent cx="7620" cy="182880"/>
                <wp:effectExtent l="0" t="0" r="30480" b="2667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18288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6CF353" id="Прямая соединительная линия 82" o:spid="_x0000_s1026" style="position:absolute;z-index:25103667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17.2pt" to=".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" strokecolor="#4472c4" strokeweight=".5pt">
                <v:stroke joinstyle="miter"/>
                <o:lock v:ext="edit" shapetype="f"/>
                <w10:wrap anchorx="margin"/>
              </v:line>
            </w:pict>
          </mc:Fallback>
        </mc:AlternateContent>
      </w:r>
      <w:r>
        <w:rPr>
          <w:noProof/>
          <w:lang w:eastAsia="ru-RU"/>
        </w:rPr>
        <mc:AlternateContent>
          <mc:Choice Requires="wps">
            <w:drawing>
              <wp:anchor distT="0" distB="0" distL="114300" distR="114300" simplePos="0" relativeHeight="250991616" behindDoc="0" locked="0" layoutInCell="1" allowOverlap="1" wp14:anchorId="3EF07873" wp14:editId="7EDB10D0">
                <wp:simplePos x="0" y="0"/>
                <wp:positionH relativeFrom="column">
                  <wp:posOffset>7844790</wp:posOffset>
                </wp:positionH>
                <wp:positionV relativeFrom="paragraph">
                  <wp:posOffset>-249555</wp:posOffset>
                </wp:positionV>
                <wp:extent cx="7620" cy="182880"/>
                <wp:effectExtent l="0" t="0" r="30480" b="2667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18288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624CFC" id="Прямая соединительная линия 81" o:spid="_x0000_s1026" style="position:absolute;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7pt,-19.65pt" to="618.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" strokecolor="#4472c4" strokeweight=".5pt">
                <v:stroke joinstyle="miter"/>
                <o:lock v:ext="edit" shapetype="f"/>
              </v:line>
            </w:pict>
          </mc:Fallback>
        </mc:AlternateContent>
      </w:r>
      <w:r>
        <w:rPr>
          <w:noProof/>
          <w:lang w:eastAsia="ru-RU"/>
        </w:rPr>
        <mc:AlternateContent>
          <mc:Choice Requires="wps">
            <w:drawing>
              <wp:anchor distT="0" distB="0" distL="114300" distR="114300" simplePos="0" relativeHeight="250946560" behindDoc="0" locked="0" layoutInCell="1" allowOverlap="1" wp14:anchorId="26325039" wp14:editId="227A687C">
                <wp:simplePos x="0" y="0"/>
                <wp:positionH relativeFrom="column">
                  <wp:posOffset>6442710</wp:posOffset>
                </wp:positionH>
                <wp:positionV relativeFrom="paragraph">
                  <wp:posOffset>-219075</wp:posOffset>
                </wp:positionV>
                <wp:extent cx="7620" cy="182880"/>
                <wp:effectExtent l="0" t="0" r="30480" b="2667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12071" id="Прямая соединительная линия 80" o:spid="_x0000_s1026" style="position:absolute;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3pt,-17.25pt" to="507.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" strokecolor="#5b9bd5 [3204]" strokeweight=".5pt">
                <v:stroke joinstyle="miter"/>
                <o:lock v:ext="edit" shapetype="f"/>
              </v:line>
            </w:pict>
          </mc:Fallback>
        </mc:AlternateContent>
      </w:r>
      <w:r>
        <w:rPr>
          <w:noProof/>
          <w:lang w:eastAsia="ru-RU"/>
        </w:rPr>
        <mc:AlternateContent>
          <mc:Choice Requires="wps">
            <w:drawing>
              <wp:anchor distT="0" distB="0" distL="114300" distR="114300" simplePos="0" relativeHeight="250924032" behindDoc="0" locked="0" layoutInCell="1" allowOverlap="1" wp14:anchorId="05C18471" wp14:editId="0C4CFA42">
                <wp:simplePos x="0" y="0"/>
                <wp:positionH relativeFrom="column">
                  <wp:posOffset>4972050</wp:posOffset>
                </wp:positionH>
                <wp:positionV relativeFrom="paragraph">
                  <wp:posOffset>-226695</wp:posOffset>
                </wp:positionV>
                <wp:extent cx="7620" cy="198120"/>
                <wp:effectExtent l="0" t="0" r="30480" b="3048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198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2CCADD" id="Прямая соединительная линия 79" o:spid="_x0000_s1026" style="position:absolute;z-index:2509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17.85pt" to="392.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" strokecolor="#5b9bd5 [3204]" strokeweight=".5pt">
                <v:stroke joinstyle="miter"/>
                <o:lock v:ext="edit" shapetype="f"/>
              </v:line>
            </w:pict>
          </mc:Fallback>
        </mc:AlternateContent>
      </w:r>
      <w:r w:rsidR="00295F44" w:rsidRPr="006977A4">
        <w:rPr>
          <w:rFonts w:ascii="Times New Roman" w:hAnsi="Times New Roman" w:cs="Times New Roman"/>
          <w:noProof/>
          <w:lang w:eastAsia="ru-RU"/>
        </w:rPr>
        <w:drawing>
          <wp:inline distT="0" distB="0" distL="0" distR="0" wp14:anchorId="0106418F" wp14:editId="300081B5">
            <wp:extent cx="9465734" cy="381000"/>
            <wp:effectExtent l="0" t="0" r="2540" b="57150"/>
            <wp:docPr id="213" name="Схема 2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5A74250E" w14:textId="77777777" w:rsidR="00295F44" w:rsidRPr="006977A4" w:rsidRDefault="00295F44" w:rsidP="00970BCF">
      <w:pPr>
        <w:spacing w:after="0" w:line="240" w:lineRule="auto"/>
        <w:ind w:firstLine="709"/>
        <w:jc w:val="both"/>
        <w:rPr>
          <w:rFonts w:ascii="Times New Roman" w:hAnsi="Times New Roman" w:cs="Times New Roman"/>
          <w:lang w:val="en-US"/>
        </w:rPr>
      </w:pPr>
    </w:p>
    <w:p w14:paraId="34BE6F8A" w14:textId="77777777" w:rsidR="00295F44" w:rsidRPr="006977A4" w:rsidRDefault="00295F44" w:rsidP="00970BCF">
      <w:pPr>
        <w:spacing w:after="0" w:line="240" w:lineRule="auto"/>
        <w:ind w:firstLine="709"/>
        <w:jc w:val="both"/>
        <w:rPr>
          <w:rFonts w:ascii="Times New Roman" w:hAnsi="Times New Roman" w:cs="Times New Roman"/>
          <w:lang w:val="en-US"/>
        </w:rPr>
      </w:pPr>
    </w:p>
    <w:p w14:paraId="08C9D8BA" w14:textId="77777777" w:rsidR="00295F44" w:rsidRPr="006977A4" w:rsidRDefault="00295F44" w:rsidP="00970BCF">
      <w:pPr>
        <w:spacing w:after="0" w:line="240" w:lineRule="auto"/>
        <w:ind w:firstLine="709"/>
        <w:jc w:val="both"/>
        <w:rPr>
          <w:rFonts w:ascii="Times New Roman" w:hAnsi="Times New Roman" w:cs="Times New Roman"/>
          <w:lang w:val="en-US"/>
        </w:rPr>
      </w:pPr>
    </w:p>
    <w:p w14:paraId="428C1802" w14:textId="77777777" w:rsidR="00295F44" w:rsidRPr="006977A4" w:rsidRDefault="00295F44" w:rsidP="00970BCF">
      <w:pPr>
        <w:spacing w:after="0" w:line="240" w:lineRule="auto"/>
        <w:ind w:firstLine="709"/>
        <w:jc w:val="both"/>
        <w:rPr>
          <w:rFonts w:ascii="Times New Roman" w:hAnsi="Times New Roman" w:cs="Times New Roman"/>
          <w:lang w:val="en-US"/>
        </w:rPr>
      </w:pPr>
    </w:p>
    <w:p w14:paraId="1381E6A9" w14:textId="7458FFF2" w:rsidR="00295F44" w:rsidRPr="006977A4" w:rsidRDefault="007A162F" w:rsidP="00970BCF">
      <w:pPr>
        <w:spacing w:after="0" w:line="240" w:lineRule="auto"/>
        <w:ind w:firstLine="709"/>
        <w:jc w:val="both"/>
        <w:rPr>
          <w:rFonts w:ascii="Times New Roman" w:hAnsi="Times New Roman" w:cs="Times New Roman"/>
          <w:lang w:val="en-US"/>
        </w:rPr>
      </w:pPr>
      <w:r>
        <w:rPr>
          <w:noProof/>
          <w:lang w:eastAsia="ru-RU"/>
        </w:rPr>
        <mc:AlternateContent>
          <mc:Choice Requires="wps">
            <w:drawing>
              <wp:anchor distT="0" distB="0" distL="114300" distR="114300" simplePos="0" relativeHeight="250878976" behindDoc="0" locked="0" layoutInCell="1" allowOverlap="1" wp14:anchorId="41A8530F" wp14:editId="5D572CA8">
                <wp:simplePos x="0" y="0"/>
                <wp:positionH relativeFrom="column">
                  <wp:posOffset>1428750</wp:posOffset>
                </wp:positionH>
                <wp:positionV relativeFrom="paragraph">
                  <wp:posOffset>62230</wp:posOffset>
                </wp:positionV>
                <wp:extent cx="990600" cy="2019300"/>
                <wp:effectExtent l="0" t="0" r="19050" b="1905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2019300"/>
                        </a:xfrm>
                        <a:prstGeom prst="rect">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617C4991" w14:textId="77777777" w:rsidR="007F5186" w:rsidRPr="00C8322E" w:rsidRDefault="007F5186" w:rsidP="00295F44">
                            <w:pPr>
                              <w:jc w:val="center"/>
                              <w:rPr>
                                <w:rFonts w:ascii="Times New Roman" w:hAnsi="Times New Roman" w:cs="Times New Roman"/>
                                <w:lang w:val="en-US"/>
                              </w:rPr>
                            </w:pPr>
                            <w:r w:rsidRPr="00DC2211">
                              <w:rPr>
                                <w:lang w:val="en-US"/>
                              </w:rPr>
                              <w:t xml:space="preserve">Distribution of functions, </w:t>
                            </w:r>
                            <w:r w:rsidRPr="00C8322E">
                              <w:rPr>
                                <w:rFonts w:ascii="Times New Roman" w:hAnsi="Times New Roman" w:cs="Times New Roman"/>
                                <w:lang w:val="en-US"/>
                              </w:rPr>
                              <w:t>responsibilities and authorities in providing and improving the quality of logistics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A8530F" id="Прямоугольник 78" o:spid="_x0000_s1164" style="position:absolute;left:0;text-align:left;margin-left:112.5pt;margin-top:4.9pt;width:78pt;height:159pt;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" fillcolor="white [3201]" strokecolor="black [3213]" strokeweight="1pt">
                <v:path arrowok="t"/>
                <v:textbox>
                  <w:txbxContent>
                    <w:p w14:paraId="617C4991" w14:textId="77777777" w:rsidR="007F5186" w:rsidRPr="00C8322E" w:rsidRDefault="007F5186" w:rsidP="00295F44">
                      <w:pPr>
                        <w:jc w:val="center"/>
                        <w:rPr>
                          <w:rFonts w:ascii="Times New Roman" w:hAnsi="Times New Roman" w:cs="Times New Roman"/>
                          <w:lang w:val="en-US"/>
                        </w:rPr>
                      </w:pPr>
                      <w:r w:rsidRPr="00DC2211">
                        <w:rPr>
                          <w:lang w:val="en-US"/>
                        </w:rPr>
                        <w:t xml:space="preserve">Distribution of functions, </w:t>
                      </w:r>
                      <w:r w:rsidRPr="00C8322E">
                        <w:rPr>
                          <w:rFonts w:ascii="Times New Roman" w:hAnsi="Times New Roman" w:cs="Times New Roman"/>
                          <w:lang w:val="en-US"/>
                        </w:rPr>
                        <w:t>responsibilities and authorities in providing and improving the quality of logistics services</w:t>
                      </w:r>
                    </w:p>
                  </w:txbxContent>
                </v:textbox>
              </v:rect>
            </w:pict>
          </mc:Fallback>
        </mc:AlternateContent>
      </w:r>
    </w:p>
    <w:p w14:paraId="797AA461" w14:textId="6B1B2E45" w:rsidR="00295F44" w:rsidRPr="006977A4" w:rsidRDefault="00295F44" w:rsidP="00970BCF">
      <w:pPr>
        <w:spacing w:after="0" w:line="240" w:lineRule="auto"/>
        <w:ind w:firstLine="709"/>
        <w:jc w:val="both"/>
        <w:rPr>
          <w:rFonts w:ascii="Times New Roman" w:hAnsi="Times New Roman" w:cs="Times New Roman"/>
          <w:lang w:val="en-US"/>
        </w:rPr>
      </w:pPr>
    </w:p>
    <w:p w14:paraId="0CCB0EFF" w14:textId="650AFEE9" w:rsidR="00C050C9" w:rsidRPr="006977A4" w:rsidRDefault="00C050C9" w:rsidP="00970BCF">
      <w:pPr>
        <w:spacing w:after="0" w:line="240" w:lineRule="auto"/>
        <w:ind w:firstLine="709"/>
        <w:jc w:val="both"/>
        <w:rPr>
          <w:rFonts w:ascii="Times New Roman" w:hAnsi="Times New Roman" w:cs="Times New Roman"/>
          <w:lang w:val="en-US"/>
        </w:rPr>
      </w:pPr>
    </w:p>
    <w:p w14:paraId="71E22C46" w14:textId="0CC96E65" w:rsidR="00C050C9" w:rsidRPr="006977A4" w:rsidRDefault="00C050C9" w:rsidP="00970BCF">
      <w:pPr>
        <w:spacing w:after="0" w:line="240" w:lineRule="auto"/>
        <w:ind w:firstLine="709"/>
        <w:jc w:val="both"/>
        <w:rPr>
          <w:rFonts w:ascii="Times New Roman" w:hAnsi="Times New Roman" w:cs="Times New Roman"/>
          <w:lang w:val="en-US"/>
        </w:rPr>
      </w:pPr>
    </w:p>
    <w:p w14:paraId="269CE100" w14:textId="05EFF30D" w:rsidR="00C050C9" w:rsidRPr="006977A4" w:rsidRDefault="007A162F" w:rsidP="00970BCF">
      <w:pPr>
        <w:spacing w:after="0" w:line="240" w:lineRule="auto"/>
        <w:ind w:firstLine="709"/>
        <w:jc w:val="both"/>
        <w:rPr>
          <w:rFonts w:ascii="Times New Roman" w:hAnsi="Times New Roman" w:cs="Times New Roman"/>
          <w:lang w:val="en-US"/>
        </w:rPr>
      </w:pPr>
      <w:r>
        <w:rPr>
          <w:noProof/>
          <w:lang w:eastAsia="ru-RU"/>
        </w:rPr>
        <mc:AlternateContent>
          <mc:Choice Requires="wps">
            <w:drawing>
              <wp:anchor distT="4294967295" distB="4294967295" distL="114300" distR="114300" simplePos="0" relativeHeight="251374592" behindDoc="0" locked="0" layoutInCell="1" allowOverlap="1" wp14:anchorId="3B3B6E92" wp14:editId="4263B3A7">
                <wp:simplePos x="0" y="0"/>
                <wp:positionH relativeFrom="column">
                  <wp:posOffset>1245870</wp:posOffset>
                </wp:positionH>
                <wp:positionV relativeFrom="paragraph">
                  <wp:posOffset>105409</wp:posOffset>
                </wp:positionV>
                <wp:extent cx="167640" cy="0"/>
                <wp:effectExtent l="0" t="76200" r="22860" b="9525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6B6F2D" id="Прямая со стрелкой 77" o:spid="_x0000_s1026" type="#_x0000_t32" style="position:absolute;margin-left:98.1pt;margin-top:8.3pt;width:13.2pt;height:0;z-index:25137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" strokecolor="black [3200]" strokeweight=".5pt">
                <v:stroke endarrow="block" joinstyle="miter"/>
                <o:lock v:ext="edit" shapetype="f"/>
              </v:shape>
            </w:pict>
          </mc:Fallback>
        </mc:AlternateContent>
      </w:r>
    </w:p>
    <w:p w14:paraId="5538973D" w14:textId="5A39BF24" w:rsidR="00C050C9" w:rsidRPr="006977A4" w:rsidRDefault="00C050C9" w:rsidP="00970BCF">
      <w:pPr>
        <w:spacing w:after="0" w:line="240" w:lineRule="auto"/>
        <w:ind w:firstLine="709"/>
        <w:jc w:val="both"/>
        <w:rPr>
          <w:rFonts w:ascii="Times New Roman" w:hAnsi="Times New Roman" w:cs="Times New Roman"/>
          <w:lang w:val="en-US"/>
        </w:rPr>
      </w:pPr>
    </w:p>
    <w:p w14:paraId="12090B42" w14:textId="23E153CC" w:rsidR="00C050C9" w:rsidRPr="006977A4" w:rsidRDefault="00C050C9" w:rsidP="00970BCF">
      <w:pPr>
        <w:spacing w:after="0" w:line="240" w:lineRule="auto"/>
        <w:ind w:firstLine="709"/>
        <w:jc w:val="both"/>
        <w:rPr>
          <w:rFonts w:ascii="Times New Roman" w:hAnsi="Times New Roman" w:cs="Times New Roman"/>
          <w:lang w:val="en-US"/>
        </w:rPr>
      </w:pPr>
    </w:p>
    <w:p w14:paraId="5937A354" w14:textId="57B03F8C" w:rsidR="00C050C9" w:rsidRPr="006977A4" w:rsidRDefault="00C050C9" w:rsidP="00970BCF">
      <w:pPr>
        <w:spacing w:after="0" w:line="240" w:lineRule="auto"/>
        <w:ind w:firstLine="709"/>
        <w:jc w:val="both"/>
        <w:rPr>
          <w:rFonts w:ascii="Times New Roman" w:hAnsi="Times New Roman" w:cs="Times New Roman"/>
          <w:lang w:val="en-US"/>
        </w:rPr>
      </w:pPr>
    </w:p>
    <w:p w14:paraId="76BEF06F" w14:textId="7B191E29" w:rsidR="00C050C9" w:rsidRPr="006977A4" w:rsidRDefault="00C050C9" w:rsidP="00970BCF">
      <w:pPr>
        <w:spacing w:after="0" w:line="240" w:lineRule="auto"/>
        <w:ind w:firstLine="709"/>
        <w:jc w:val="both"/>
        <w:rPr>
          <w:rFonts w:ascii="Times New Roman" w:hAnsi="Times New Roman" w:cs="Times New Roman"/>
          <w:lang w:val="en-US"/>
        </w:rPr>
      </w:pPr>
    </w:p>
    <w:p w14:paraId="1DC939B1" w14:textId="0DCB6238" w:rsidR="00C050C9" w:rsidRPr="006977A4" w:rsidRDefault="00C050C9" w:rsidP="00970BCF">
      <w:pPr>
        <w:spacing w:after="0" w:line="240" w:lineRule="auto"/>
        <w:ind w:firstLine="709"/>
        <w:jc w:val="both"/>
        <w:rPr>
          <w:rFonts w:ascii="Times New Roman" w:hAnsi="Times New Roman" w:cs="Times New Roman"/>
          <w:lang w:val="en-US"/>
        </w:rPr>
      </w:pPr>
    </w:p>
    <w:p w14:paraId="46969B93" w14:textId="0474C0A2" w:rsidR="00C050C9" w:rsidRPr="006977A4" w:rsidRDefault="00C050C9" w:rsidP="00970BCF">
      <w:pPr>
        <w:spacing w:after="0" w:line="240" w:lineRule="auto"/>
        <w:ind w:firstLine="709"/>
        <w:jc w:val="both"/>
        <w:rPr>
          <w:rFonts w:ascii="Times New Roman" w:hAnsi="Times New Roman" w:cs="Times New Roman"/>
          <w:lang w:val="en-US"/>
        </w:rPr>
      </w:pPr>
    </w:p>
    <w:p w14:paraId="645DFD23" w14:textId="166CC839" w:rsidR="00C050C9" w:rsidRPr="006977A4" w:rsidRDefault="00C050C9" w:rsidP="00970BCF">
      <w:pPr>
        <w:spacing w:after="0" w:line="240" w:lineRule="auto"/>
        <w:ind w:firstLine="709"/>
        <w:jc w:val="both"/>
        <w:rPr>
          <w:rFonts w:ascii="Times New Roman" w:hAnsi="Times New Roman" w:cs="Times New Roman"/>
          <w:lang w:val="en-US"/>
        </w:rPr>
      </w:pPr>
    </w:p>
    <w:p w14:paraId="15329240" w14:textId="5540AC53" w:rsidR="00C050C9" w:rsidRPr="006977A4" w:rsidRDefault="00C050C9" w:rsidP="00970BCF">
      <w:pPr>
        <w:spacing w:after="0" w:line="240" w:lineRule="auto"/>
        <w:ind w:firstLine="709"/>
        <w:jc w:val="both"/>
        <w:rPr>
          <w:rFonts w:ascii="Times New Roman" w:hAnsi="Times New Roman" w:cs="Times New Roman"/>
          <w:lang w:val="en-US"/>
        </w:rPr>
      </w:pPr>
    </w:p>
    <w:p w14:paraId="56E69BE0" w14:textId="6F3FCF1F" w:rsidR="008673EE" w:rsidRPr="006977A4" w:rsidRDefault="008673EE" w:rsidP="00970BCF">
      <w:pPr>
        <w:spacing w:after="0" w:line="240" w:lineRule="auto"/>
        <w:ind w:firstLine="709"/>
        <w:jc w:val="both"/>
        <w:rPr>
          <w:rFonts w:ascii="Times New Roman" w:hAnsi="Times New Roman" w:cs="Times New Roman"/>
          <w:b/>
          <w:sz w:val="28"/>
          <w:szCs w:val="28"/>
          <w:lang w:val="en-US"/>
        </w:rPr>
        <w:sectPr w:rsidR="008673EE" w:rsidRPr="006977A4" w:rsidSect="00BF70DC">
          <w:type w:val="nextColumn"/>
          <w:pgSz w:w="16838" w:h="11906" w:orient="landscape"/>
          <w:pgMar w:top="1134" w:right="567" w:bottom="1134" w:left="1701" w:header="709" w:footer="709" w:gutter="0"/>
          <w:cols w:space="708"/>
          <w:docGrid w:linePitch="360"/>
        </w:sectPr>
      </w:pPr>
    </w:p>
    <w:p w14:paraId="14057A2F" w14:textId="6CCDFF86" w:rsidR="002B311C" w:rsidRPr="006977A4" w:rsidRDefault="002B311C"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lastRenderedPageBreak/>
        <w:t>Figure 41</w:t>
      </w:r>
      <w:r w:rsidR="00CB45AB" w:rsidRPr="006977A4">
        <w:rPr>
          <w:rFonts w:ascii="Times New Roman" w:hAnsi="Times New Roman" w:cs="Times New Roman"/>
          <w:sz w:val="28"/>
          <w:szCs w:val="28"/>
          <w:lang w:val="en-US"/>
        </w:rPr>
        <w:t xml:space="preserve"> - </w:t>
      </w:r>
      <w:r w:rsidRPr="006977A4">
        <w:rPr>
          <w:rFonts w:ascii="Times New Roman" w:hAnsi="Times New Roman" w:cs="Times New Roman"/>
          <w:sz w:val="28"/>
          <w:szCs w:val="28"/>
          <w:lang w:val="en-US"/>
        </w:rPr>
        <w:t xml:space="preserve">Improvement </w:t>
      </w:r>
      <w:r w:rsidR="00DC6A1C" w:rsidRPr="006977A4">
        <w:rPr>
          <w:rFonts w:ascii="Times New Roman" w:hAnsi="Times New Roman" w:cs="Times New Roman"/>
          <w:sz w:val="28"/>
          <w:szCs w:val="28"/>
          <w:lang w:val="en-US"/>
        </w:rPr>
        <w:t xml:space="preserve">of </w:t>
      </w:r>
      <w:r w:rsidRPr="006977A4">
        <w:rPr>
          <w:rFonts w:ascii="Times New Roman" w:hAnsi="Times New Roman" w:cs="Times New Roman"/>
          <w:sz w:val="28"/>
          <w:szCs w:val="28"/>
          <w:lang w:val="en-US"/>
        </w:rPr>
        <w:t>logistics services quality of dry ports based on ISO 9001:2015</w:t>
      </w:r>
    </w:p>
    <w:p w14:paraId="2837C9A8" w14:textId="4B108941" w:rsidR="002B311C" w:rsidRPr="006977A4" w:rsidRDefault="002B311C" w:rsidP="00970BCF">
      <w:pPr>
        <w:spacing w:after="0" w:line="240" w:lineRule="auto"/>
        <w:ind w:firstLine="709"/>
        <w:jc w:val="both"/>
        <w:rPr>
          <w:rFonts w:ascii="Times New Roman" w:eastAsia="TimesNewRomanPSMT" w:hAnsi="Times New Roman" w:cs="Times New Roman"/>
          <w:sz w:val="28"/>
          <w:szCs w:val="28"/>
          <w:lang w:val="en-US" w:eastAsia="ru-RU"/>
        </w:rPr>
      </w:pPr>
      <w:r w:rsidRPr="006977A4">
        <w:rPr>
          <w:rFonts w:ascii="Times New Roman" w:hAnsi="Times New Roman" w:cs="Times New Roman"/>
          <w:bCs/>
          <w:sz w:val="24"/>
          <w:szCs w:val="24"/>
          <w:lang w:val="en-US"/>
        </w:rPr>
        <w:t xml:space="preserve">Note – Developed by </w:t>
      </w:r>
      <w:r w:rsidR="00DC6A1C" w:rsidRPr="006977A4">
        <w:rPr>
          <w:rFonts w:ascii="Times New Roman" w:hAnsi="Times New Roman" w:cs="Times New Roman"/>
          <w:bCs/>
          <w:sz w:val="24"/>
          <w:szCs w:val="24"/>
          <w:lang w:val="en-US"/>
        </w:rPr>
        <w:t xml:space="preserve">the </w:t>
      </w:r>
      <w:r w:rsidRPr="006977A4">
        <w:rPr>
          <w:rFonts w:ascii="Times New Roman" w:hAnsi="Times New Roman" w:cs="Times New Roman"/>
          <w:bCs/>
          <w:sz w:val="24"/>
          <w:szCs w:val="24"/>
          <w:lang w:val="en-US"/>
        </w:rPr>
        <w:t>author based on</w:t>
      </w:r>
      <w:r w:rsidR="006D65AC" w:rsidRPr="006977A4">
        <w:rPr>
          <w:rFonts w:ascii="Times New Roman" w:hAnsi="Times New Roman" w:cs="Times New Roman"/>
          <w:bCs/>
          <w:sz w:val="24"/>
          <w:szCs w:val="24"/>
          <w:lang w:val="en-US"/>
        </w:rPr>
        <w:t xml:space="preserve"> </w:t>
      </w:r>
      <w:r w:rsidR="006D65AC" w:rsidRPr="006977A4">
        <w:rPr>
          <w:rFonts w:ascii="Times New Roman" w:hAnsi="Times New Roman" w:cs="Times New Roman"/>
          <w:bCs/>
          <w:sz w:val="24"/>
          <w:szCs w:val="24"/>
          <w:lang w:val="en-US"/>
        </w:rPr>
        <w:fldChar w:fldCharType="begin" w:fldLock="1"/>
      </w:r>
      <w:r w:rsidR="004B6E92" w:rsidRPr="006977A4">
        <w:rPr>
          <w:rFonts w:ascii="Times New Roman" w:hAnsi="Times New Roman" w:cs="Times New Roman"/>
          <w:bCs/>
          <w:sz w:val="24"/>
          <w:szCs w:val="24"/>
          <w:lang w:val="en-US"/>
        </w:rPr>
        <w:instrText>ADDIN CSL_CITATION {"citationItems":[{"id":"ITEM-1","itemData":{"id":"ITEM-1","issued":{"date-parts":[["0"]]},"title":"ИСО https://www.iso.org/obp/ui/#iso:std:iso:9001:ed-5:v1:en:fig:1","type":"article"},"uris":["http://www.mendeley.com/documents/?uuid=4df9f9e8-739f-4f66-ac43-4b033efc8497"]}],"mendeley":{"formattedCitation":"[130]","plainTextFormattedCitation":"[130]","previouslyFormattedCitation":"[131]"},"properties":{"noteIndex":0},"schema":"https://github.com/citation-style-language/schema/raw/master/csl-citation.json"}</w:instrText>
      </w:r>
      <w:r w:rsidR="006D65AC" w:rsidRPr="006977A4">
        <w:rPr>
          <w:rFonts w:ascii="Times New Roman" w:hAnsi="Times New Roman" w:cs="Times New Roman"/>
          <w:bCs/>
          <w:sz w:val="24"/>
          <w:szCs w:val="24"/>
          <w:lang w:val="en-US"/>
        </w:rPr>
        <w:fldChar w:fldCharType="separate"/>
      </w:r>
      <w:r w:rsidR="004B6E92" w:rsidRPr="006977A4">
        <w:rPr>
          <w:rFonts w:ascii="Times New Roman" w:hAnsi="Times New Roman" w:cs="Times New Roman"/>
          <w:bCs/>
          <w:noProof/>
          <w:sz w:val="24"/>
          <w:szCs w:val="24"/>
          <w:lang w:val="en-US"/>
        </w:rPr>
        <w:t>[130]</w:t>
      </w:r>
      <w:r w:rsidR="006D65AC" w:rsidRPr="006977A4">
        <w:rPr>
          <w:rFonts w:ascii="Times New Roman" w:hAnsi="Times New Roman" w:cs="Times New Roman"/>
          <w:bCs/>
          <w:sz w:val="24"/>
          <w:szCs w:val="24"/>
          <w:lang w:val="en-US"/>
        </w:rPr>
        <w:fldChar w:fldCharType="end"/>
      </w:r>
    </w:p>
    <w:p w14:paraId="4D16FF91" w14:textId="6A1D8B10" w:rsidR="00CB7050" w:rsidRPr="006977A4" w:rsidRDefault="00CB705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i/>
          <w:iCs/>
          <w:sz w:val="28"/>
          <w:szCs w:val="28"/>
          <w:lang w:val="en-US"/>
        </w:rPr>
        <w:t>1.2 Providing additional/value-added services.</w:t>
      </w:r>
      <w:r w:rsidRPr="006977A4">
        <w:rPr>
          <w:rFonts w:ascii="Times New Roman" w:hAnsi="Times New Roman" w:cs="Times New Roman"/>
          <w:sz w:val="28"/>
          <w:szCs w:val="28"/>
          <w:lang w:val="en-US"/>
        </w:rPr>
        <w:t xml:space="preserve"> In the formation of Logistics 4.0</w:t>
      </w:r>
      <w:r w:rsidR="00DE503A"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it is </w:t>
      </w:r>
      <w:r w:rsidR="005E2417" w:rsidRPr="006977A4">
        <w:rPr>
          <w:rFonts w:ascii="Times New Roman" w:hAnsi="Times New Roman" w:cs="Times New Roman"/>
          <w:sz w:val="28"/>
          <w:szCs w:val="28"/>
          <w:lang w:val="en-US"/>
        </w:rPr>
        <w:t>essential</w:t>
      </w:r>
      <w:r w:rsidRPr="006977A4">
        <w:rPr>
          <w:rFonts w:ascii="Times New Roman" w:hAnsi="Times New Roman" w:cs="Times New Roman"/>
          <w:sz w:val="28"/>
          <w:szCs w:val="28"/>
          <w:lang w:val="en-US"/>
        </w:rPr>
        <w:t xml:space="preserve"> to pay special attention to </w:t>
      </w:r>
      <w:r w:rsidR="00CC34E6" w:rsidRPr="006977A4">
        <w:rPr>
          <w:rFonts w:ascii="Times New Roman" w:hAnsi="Times New Roman" w:cs="Times New Roman"/>
          <w:sz w:val="28"/>
          <w:szCs w:val="28"/>
          <w:lang w:val="en-US"/>
        </w:rPr>
        <w:t>further</w:t>
      </w:r>
      <w:r w:rsidRPr="006977A4">
        <w:rPr>
          <w:rFonts w:ascii="Times New Roman" w:hAnsi="Times New Roman" w:cs="Times New Roman"/>
          <w:sz w:val="28"/>
          <w:szCs w:val="28"/>
          <w:lang w:val="en-US"/>
        </w:rPr>
        <w:t xml:space="preserve"> service development. </w:t>
      </w:r>
      <w:bookmarkStart w:id="59" w:name="_Hlk65239309"/>
      <w:r w:rsidR="005E2417" w:rsidRPr="006977A4">
        <w:rPr>
          <w:rFonts w:ascii="Times New Roman" w:hAnsi="Times New Roman" w:cs="Times New Roman"/>
          <w:sz w:val="28"/>
          <w:szCs w:val="28"/>
          <w:lang w:val="en-US"/>
        </w:rPr>
        <w:t>It</w:t>
      </w:r>
      <w:r w:rsidRPr="006977A4">
        <w:rPr>
          <w:rFonts w:ascii="Times New Roman" w:hAnsi="Times New Roman" w:cs="Times New Roman"/>
          <w:sz w:val="28"/>
          <w:szCs w:val="28"/>
          <w:lang w:val="en-US"/>
        </w:rPr>
        <w:t xml:space="preserve"> ensures the complexity of services, which is a</w:t>
      </w:r>
      <w:r w:rsidR="00CC34E6" w:rsidRPr="006977A4">
        <w:rPr>
          <w:rFonts w:ascii="Times New Roman" w:hAnsi="Times New Roman" w:cs="Times New Roman"/>
          <w:sz w:val="28"/>
          <w:szCs w:val="28"/>
          <w:lang w:val="en-US"/>
        </w:rPr>
        <w:t xml:space="preserve"> necessary</w:t>
      </w:r>
      <w:r w:rsidRPr="006977A4">
        <w:rPr>
          <w:rFonts w:ascii="Times New Roman" w:hAnsi="Times New Roman" w:cs="Times New Roman"/>
          <w:sz w:val="28"/>
          <w:szCs w:val="28"/>
          <w:lang w:val="en-US"/>
        </w:rPr>
        <w:t xml:space="preserve"> condition for ensuring the quality of service. </w:t>
      </w:r>
      <w:r w:rsidRPr="006977A4">
        <w:rPr>
          <w:rFonts w:ascii="Times New Roman" w:hAnsi="Times New Roman" w:cs="Times New Roman"/>
          <w:i/>
          <w:iCs/>
          <w:sz w:val="28"/>
          <w:szCs w:val="28"/>
          <w:lang w:val="en-US"/>
        </w:rPr>
        <w:t>New generation dry ports should provide a full range of transport and logistics services and additional services</w:t>
      </w:r>
      <w:r w:rsidRPr="006977A4">
        <w:rPr>
          <w:rFonts w:ascii="Times New Roman" w:hAnsi="Times New Roman" w:cs="Times New Roman"/>
          <w:sz w:val="28"/>
          <w:szCs w:val="28"/>
          <w:lang w:val="en-US"/>
        </w:rPr>
        <w:t>, such as assembly and packaging of the order, labe</w:t>
      </w:r>
      <w:r w:rsidR="00DE503A" w:rsidRPr="006977A4">
        <w:rPr>
          <w:rFonts w:ascii="Times New Roman" w:hAnsi="Times New Roman" w:cs="Times New Roman"/>
          <w:sz w:val="28"/>
          <w:szCs w:val="28"/>
          <w:lang w:val="en-US"/>
        </w:rPr>
        <w:t>l</w:t>
      </w:r>
      <w:r w:rsidRPr="006977A4">
        <w:rPr>
          <w:rFonts w:ascii="Times New Roman" w:hAnsi="Times New Roman" w:cs="Times New Roman"/>
          <w:sz w:val="28"/>
          <w:szCs w:val="28"/>
          <w:lang w:val="en-US"/>
        </w:rPr>
        <w:t>ling, packing, order picking up, barcoding, custom setting, information flow and communications, ensuring the supply chain visibility, online ordering procedures</w:t>
      </w:r>
      <w:r w:rsidR="007F0CBA"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w:t>
      </w:r>
      <w:r w:rsidR="007F0CBA" w:rsidRPr="006977A4">
        <w:rPr>
          <w:rFonts w:ascii="Times New Roman" w:hAnsi="Times New Roman" w:cs="Times New Roman"/>
          <w:sz w:val="28"/>
          <w:szCs w:val="28"/>
          <w:lang w:val="en-US"/>
        </w:rPr>
        <w:t xml:space="preserve">banking/insurance/financial services </w:t>
      </w:r>
      <w:r w:rsidRPr="006977A4">
        <w:rPr>
          <w:rFonts w:ascii="Times New Roman" w:hAnsi="Times New Roman" w:cs="Times New Roman"/>
          <w:sz w:val="28"/>
          <w:szCs w:val="28"/>
          <w:lang w:val="en-US"/>
        </w:rPr>
        <w:t>and other social services (hotel, catering, truck washing station)</w:t>
      </w:r>
      <w:bookmarkEnd w:id="59"/>
      <w:r w:rsidRPr="006977A4">
        <w:rPr>
          <w:rFonts w:ascii="Times New Roman" w:hAnsi="Times New Roman" w:cs="Times New Roman"/>
          <w:sz w:val="28"/>
          <w:szCs w:val="28"/>
          <w:lang w:val="en-US"/>
        </w:rPr>
        <w:t xml:space="preserve"> (Table</w:t>
      </w:r>
      <w:r w:rsidR="007F5884" w:rsidRPr="006977A4">
        <w:rPr>
          <w:rFonts w:ascii="Times New Roman" w:hAnsi="Times New Roman" w:cs="Times New Roman"/>
          <w:sz w:val="28"/>
          <w:szCs w:val="28"/>
          <w:lang w:val="en-US"/>
        </w:rPr>
        <w:t xml:space="preserve"> </w:t>
      </w:r>
      <w:r w:rsidR="00CD0AF5" w:rsidRPr="006977A4">
        <w:rPr>
          <w:rFonts w:ascii="Times New Roman" w:hAnsi="Times New Roman" w:cs="Times New Roman"/>
          <w:sz w:val="28"/>
          <w:szCs w:val="28"/>
          <w:lang w:val="en-US"/>
        </w:rPr>
        <w:t>29</w:t>
      </w:r>
      <w:r w:rsidRPr="006977A4">
        <w:rPr>
          <w:rFonts w:ascii="Times New Roman" w:hAnsi="Times New Roman" w:cs="Times New Roman"/>
          <w:sz w:val="28"/>
          <w:szCs w:val="28"/>
          <w:lang w:val="en-US"/>
        </w:rPr>
        <w:t xml:space="preserve">).  </w:t>
      </w:r>
    </w:p>
    <w:p w14:paraId="0657313A" w14:textId="77777777" w:rsidR="00CB7050" w:rsidRPr="006977A4" w:rsidRDefault="00CB7050" w:rsidP="00970BCF">
      <w:pPr>
        <w:spacing w:after="0" w:line="240" w:lineRule="auto"/>
        <w:ind w:firstLine="709"/>
        <w:jc w:val="both"/>
        <w:rPr>
          <w:rFonts w:ascii="Times New Roman" w:hAnsi="Times New Roman" w:cs="Times New Roman"/>
          <w:sz w:val="28"/>
          <w:szCs w:val="28"/>
          <w:lang w:val="en-US"/>
        </w:rPr>
      </w:pPr>
    </w:p>
    <w:p w14:paraId="5A081F7D" w14:textId="551DDA43" w:rsidR="00CB7050" w:rsidRPr="006977A4" w:rsidRDefault="00CB7050" w:rsidP="00970BCF">
      <w:pPr>
        <w:spacing w:after="0" w:line="240" w:lineRule="auto"/>
        <w:ind w:firstLine="709"/>
        <w:jc w:val="both"/>
        <w:rPr>
          <w:rFonts w:ascii="Times New Roman" w:hAnsi="Times New Roman" w:cs="Times New Roman"/>
          <w:noProof/>
          <w:sz w:val="28"/>
          <w:szCs w:val="28"/>
          <w:lang w:val="en-US" w:eastAsia="ru-RU"/>
        </w:rPr>
      </w:pPr>
      <w:r w:rsidRPr="006977A4">
        <w:rPr>
          <w:rFonts w:ascii="Times New Roman" w:hAnsi="Times New Roman" w:cs="Times New Roman"/>
          <w:noProof/>
          <w:sz w:val="28"/>
          <w:szCs w:val="28"/>
          <w:lang w:val="en-US" w:eastAsia="ru-RU"/>
        </w:rPr>
        <w:t xml:space="preserve">Table </w:t>
      </w:r>
      <w:r w:rsidR="00CD0AF5" w:rsidRPr="006977A4">
        <w:rPr>
          <w:rFonts w:ascii="Times New Roman" w:hAnsi="Times New Roman" w:cs="Times New Roman"/>
          <w:noProof/>
          <w:sz w:val="28"/>
          <w:szCs w:val="28"/>
          <w:lang w:val="en-US" w:eastAsia="ru-RU"/>
        </w:rPr>
        <w:t>29</w:t>
      </w:r>
      <w:r w:rsidR="006B077A" w:rsidRPr="006977A4">
        <w:rPr>
          <w:rFonts w:ascii="Times New Roman" w:hAnsi="Times New Roman" w:cs="Times New Roman"/>
          <w:noProof/>
          <w:sz w:val="28"/>
          <w:szCs w:val="28"/>
          <w:lang w:val="en-US" w:eastAsia="ru-RU"/>
        </w:rPr>
        <w:t xml:space="preserve"> – </w:t>
      </w:r>
      <w:r w:rsidRPr="006977A4">
        <w:rPr>
          <w:rFonts w:ascii="Times New Roman" w:hAnsi="Times New Roman" w:cs="Times New Roman"/>
          <w:noProof/>
          <w:sz w:val="28"/>
          <w:szCs w:val="28"/>
          <w:lang w:val="en-US" w:eastAsia="ru-RU"/>
        </w:rPr>
        <w:t xml:space="preserve">A dry ports’ services in development logistics </w:t>
      </w:r>
    </w:p>
    <w:p w14:paraId="34269890" w14:textId="77777777" w:rsidR="00322001" w:rsidRPr="006977A4" w:rsidRDefault="00322001" w:rsidP="00970BCF">
      <w:pPr>
        <w:spacing w:after="0" w:line="240" w:lineRule="auto"/>
        <w:ind w:firstLine="709"/>
        <w:jc w:val="both"/>
        <w:rPr>
          <w:rFonts w:ascii="Times New Roman" w:hAnsi="Times New Roman" w:cs="Times New Roman"/>
          <w:noProof/>
          <w:sz w:val="28"/>
          <w:szCs w:val="28"/>
          <w:lang w:val="en-US" w:eastAsia="ru-RU"/>
        </w:rPr>
      </w:pPr>
    </w:p>
    <w:tbl>
      <w:tblPr>
        <w:tblStyle w:val="12"/>
        <w:tblW w:w="9322" w:type="dxa"/>
        <w:tblLayout w:type="fixed"/>
        <w:tblLook w:val="04A0" w:firstRow="1" w:lastRow="0" w:firstColumn="1" w:lastColumn="0" w:noHBand="0" w:noVBand="1"/>
      </w:tblPr>
      <w:tblGrid>
        <w:gridCol w:w="3085"/>
        <w:gridCol w:w="1559"/>
        <w:gridCol w:w="1560"/>
        <w:gridCol w:w="1559"/>
        <w:gridCol w:w="1559"/>
      </w:tblGrid>
      <w:tr w:rsidR="00970BCF" w:rsidRPr="006977A4" w14:paraId="7C5B2395" w14:textId="77777777" w:rsidTr="00694C3F">
        <w:trPr>
          <w:trHeight w:val="431"/>
        </w:trPr>
        <w:tc>
          <w:tcPr>
            <w:tcW w:w="3085" w:type="dxa"/>
          </w:tcPr>
          <w:p w14:paraId="04ACD8B4" w14:textId="1818FCC9" w:rsidR="00CB7050" w:rsidRPr="006977A4" w:rsidRDefault="007205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Service</w:t>
            </w:r>
          </w:p>
        </w:tc>
        <w:tc>
          <w:tcPr>
            <w:tcW w:w="1559" w:type="dxa"/>
          </w:tcPr>
          <w:p w14:paraId="76022025"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Logistics 1.0</w:t>
            </w:r>
          </w:p>
        </w:tc>
        <w:tc>
          <w:tcPr>
            <w:tcW w:w="1560" w:type="dxa"/>
          </w:tcPr>
          <w:p w14:paraId="4A981278"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Logistics 2.0</w:t>
            </w:r>
          </w:p>
        </w:tc>
        <w:tc>
          <w:tcPr>
            <w:tcW w:w="1559" w:type="dxa"/>
          </w:tcPr>
          <w:p w14:paraId="47095624"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Logistics 3.0</w:t>
            </w:r>
          </w:p>
        </w:tc>
        <w:tc>
          <w:tcPr>
            <w:tcW w:w="1559" w:type="dxa"/>
          </w:tcPr>
          <w:p w14:paraId="4C3A8708"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Logistics 4.0</w:t>
            </w:r>
          </w:p>
        </w:tc>
      </w:tr>
      <w:tr w:rsidR="00720550" w:rsidRPr="006977A4" w14:paraId="0CE8BB31" w14:textId="77777777" w:rsidTr="00694C3F">
        <w:trPr>
          <w:trHeight w:val="431"/>
        </w:trPr>
        <w:tc>
          <w:tcPr>
            <w:tcW w:w="3085" w:type="dxa"/>
          </w:tcPr>
          <w:p w14:paraId="60DA08A2" w14:textId="11A65A87" w:rsidR="00720550" w:rsidRPr="006977A4" w:rsidRDefault="00720550" w:rsidP="00B01F9C">
            <w:pPr>
              <w:jc w:val="both"/>
              <w:rPr>
                <w:rFonts w:ascii="Times New Roman" w:hAnsi="Times New Roman" w:cs="Times New Roman"/>
                <w:noProof/>
                <w:sz w:val="24"/>
                <w:szCs w:val="24"/>
                <w:lang w:val="en-US" w:eastAsia="ru-RU"/>
              </w:rPr>
            </w:pPr>
            <w:bookmarkStart w:id="60" w:name="_Hlk124787569"/>
            <w:r w:rsidRPr="006977A4">
              <w:rPr>
                <w:rFonts w:ascii="Times New Roman" w:hAnsi="Times New Roman" w:cs="Times New Roman"/>
                <w:noProof/>
                <w:sz w:val="24"/>
                <w:szCs w:val="24"/>
                <w:lang w:val="en-US" w:eastAsia="ru-RU"/>
              </w:rPr>
              <w:t>1</w:t>
            </w:r>
          </w:p>
        </w:tc>
        <w:tc>
          <w:tcPr>
            <w:tcW w:w="1559" w:type="dxa"/>
          </w:tcPr>
          <w:p w14:paraId="278A119C" w14:textId="35EBA6AA" w:rsidR="00720550" w:rsidRPr="006977A4" w:rsidRDefault="007205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2</w:t>
            </w:r>
          </w:p>
        </w:tc>
        <w:tc>
          <w:tcPr>
            <w:tcW w:w="1560" w:type="dxa"/>
          </w:tcPr>
          <w:p w14:paraId="76D25094" w14:textId="2C659563" w:rsidR="00720550" w:rsidRPr="006977A4" w:rsidRDefault="007205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3</w:t>
            </w:r>
          </w:p>
        </w:tc>
        <w:tc>
          <w:tcPr>
            <w:tcW w:w="1559" w:type="dxa"/>
          </w:tcPr>
          <w:p w14:paraId="7D6A45D5" w14:textId="5020B155" w:rsidR="00720550" w:rsidRPr="006977A4" w:rsidRDefault="007205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4</w:t>
            </w:r>
          </w:p>
        </w:tc>
        <w:tc>
          <w:tcPr>
            <w:tcW w:w="1559" w:type="dxa"/>
          </w:tcPr>
          <w:p w14:paraId="7105F72F" w14:textId="113FF6D4" w:rsidR="00720550" w:rsidRPr="006977A4" w:rsidRDefault="007205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5</w:t>
            </w:r>
          </w:p>
        </w:tc>
      </w:tr>
      <w:bookmarkEnd w:id="60"/>
      <w:tr w:rsidR="00970BCF" w:rsidRPr="006977A4" w14:paraId="6E66FFCD" w14:textId="77777777" w:rsidTr="00694C3F">
        <w:trPr>
          <w:trHeight w:val="292"/>
        </w:trPr>
        <w:tc>
          <w:tcPr>
            <w:tcW w:w="3085" w:type="dxa"/>
          </w:tcPr>
          <w:p w14:paraId="4F70F7A0" w14:textId="77777777" w:rsidR="00CB7050" w:rsidRPr="006977A4" w:rsidRDefault="00CB7050" w:rsidP="00B01F9C">
            <w:pPr>
              <w:jc w:val="both"/>
              <w:rPr>
                <w:rFonts w:ascii="Times New Roman" w:hAnsi="Times New Roman" w:cs="Times New Roman"/>
                <w:sz w:val="24"/>
                <w:szCs w:val="24"/>
                <w:lang w:val="en-US"/>
              </w:rPr>
            </w:pPr>
            <w:r w:rsidRPr="006977A4">
              <w:rPr>
                <w:rFonts w:ascii="Times New Roman" w:hAnsi="Times New Roman" w:cs="Times New Roman"/>
                <w:noProof/>
                <w:sz w:val="24"/>
                <w:szCs w:val="24"/>
                <w:lang w:val="en-US" w:eastAsia="ru-RU"/>
              </w:rPr>
              <w:t>Trans-shipment</w:t>
            </w:r>
            <w:r w:rsidRPr="006977A4">
              <w:rPr>
                <w:rFonts w:ascii="Times New Roman" w:hAnsi="Times New Roman" w:cs="Times New Roman"/>
                <w:sz w:val="24"/>
                <w:szCs w:val="24"/>
                <w:lang w:val="en-US"/>
              </w:rPr>
              <w:t xml:space="preserve"> </w:t>
            </w:r>
          </w:p>
          <w:p w14:paraId="3BD88F90"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sz w:val="24"/>
                <w:szCs w:val="24"/>
                <w:lang w:val="en-US"/>
              </w:rPr>
              <w:t xml:space="preserve">Handling </w:t>
            </w:r>
          </w:p>
          <w:p w14:paraId="7E086A5D"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(loading/unloading)</w:t>
            </w:r>
            <w:r w:rsidRPr="006977A4">
              <w:rPr>
                <w:rFonts w:ascii="Times New Roman" w:hAnsi="Times New Roman" w:cs="Times New Roman"/>
                <w:sz w:val="24"/>
                <w:szCs w:val="24"/>
                <w:lang w:val="en-US"/>
              </w:rPr>
              <w:t xml:space="preserve"> container, breakbulk</w:t>
            </w:r>
          </w:p>
        </w:tc>
        <w:tc>
          <w:tcPr>
            <w:tcW w:w="1559" w:type="dxa"/>
          </w:tcPr>
          <w:p w14:paraId="23E576EF"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60" w:type="dxa"/>
          </w:tcPr>
          <w:p w14:paraId="3510801F"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59" w:type="dxa"/>
          </w:tcPr>
          <w:p w14:paraId="5510022C"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59" w:type="dxa"/>
          </w:tcPr>
          <w:p w14:paraId="623034D0"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970BCF" w:rsidRPr="006977A4" w14:paraId="06425BE4" w14:textId="77777777" w:rsidTr="00694C3F">
        <w:trPr>
          <w:trHeight w:val="414"/>
        </w:trPr>
        <w:tc>
          <w:tcPr>
            <w:tcW w:w="3085" w:type="dxa"/>
          </w:tcPr>
          <w:p w14:paraId="00705F6D" w14:textId="77777777" w:rsidR="00CB7050" w:rsidRPr="006977A4" w:rsidRDefault="00CB705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Warehousing  </w:t>
            </w:r>
          </w:p>
        </w:tc>
        <w:tc>
          <w:tcPr>
            <w:tcW w:w="1559" w:type="dxa"/>
          </w:tcPr>
          <w:p w14:paraId="72098720"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60" w:type="dxa"/>
          </w:tcPr>
          <w:p w14:paraId="7291CF1C"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59" w:type="dxa"/>
          </w:tcPr>
          <w:p w14:paraId="5EC34D8C"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59" w:type="dxa"/>
          </w:tcPr>
          <w:p w14:paraId="0582CEC0"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970BCF" w:rsidRPr="006977A4" w14:paraId="4A80BF03" w14:textId="77777777" w:rsidTr="00694C3F">
        <w:trPr>
          <w:trHeight w:val="406"/>
        </w:trPr>
        <w:tc>
          <w:tcPr>
            <w:tcW w:w="3085" w:type="dxa"/>
          </w:tcPr>
          <w:p w14:paraId="3ACBFFE3"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sz w:val="24"/>
                <w:szCs w:val="24"/>
                <w:lang w:val="en-US"/>
              </w:rPr>
              <w:t xml:space="preserve">Transport by road </w:t>
            </w:r>
          </w:p>
        </w:tc>
        <w:tc>
          <w:tcPr>
            <w:tcW w:w="1559" w:type="dxa"/>
          </w:tcPr>
          <w:p w14:paraId="3F247AEF"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60" w:type="dxa"/>
          </w:tcPr>
          <w:p w14:paraId="758D09FF"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59" w:type="dxa"/>
          </w:tcPr>
          <w:p w14:paraId="3EC58069"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59" w:type="dxa"/>
          </w:tcPr>
          <w:p w14:paraId="39DC10E4"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970BCF" w:rsidRPr="006977A4" w14:paraId="5BE33A32" w14:textId="77777777" w:rsidTr="00694C3F">
        <w:trPr>
          <w:trHeight w:val="406"/>
        </w:trPr>
        <w:tc>
          <w:tcPr>
            <w:tcW w:w="3085" w:type="dxa"/>
          </w:tcPr>
          <w:p w14:paraId="482CBB2B" w14:textId="77777777" w:rsidR="00CB7050" w:rsidRPr="006977A4" w:rsidRDefault="00CB705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Transport by rail</w:t>
            </w:r>
          </w:p>
        </w:tc>
        <w:tc>
          <w:tcPr>
            <w:tcW w:w="1559" w:type="dxa"/>
          </w:tcPr>
          <w:p w14:paraId="77153BBB"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60" w:type="dxa"/>
          </w:tcPr>
          <w:p w14:paraId="04A17058"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59" w:type="dxa"/>
          </w:tcPr>
          <w:p w14:paraId="405F99BD"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59" w:type="dxa"/>
          </w:tcPr>
          <w:p w14:paraId="2E99C339"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970BCF" w:rsidRPr="006977A4" w14:paraId="1DAC1624" w14:textId="77777777" w:rsidTr="00694C3F">
        <w:trPr>
          <w:trHeight w:val="406"/>
        </w:trPr>
        <w:tc>
          <w:tcPr>
            <w:tcW w:w="3085" w:type="dxa"/>
          </w:tcPr>
          <w:p w14:paraId="373C7DDC" w14:textId="77777777" w:rsidR="00CB7050" w:rsidRPr="006977A4" w:rsidRDefault="00CB705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Transport by air</w:t>
            </w:r>
          </w:p>
        </w:tc>
        <w:tc>
          <w:tcPr>
            <w:tcW w:w="1559" w:type="dxa"/>
          </w:tcPr>
          <w:p w14:paraId="26B537C4"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60" w:type="dxa"/>
          </w:tcPr>
          <w:p w14:paraId="112921B0"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59" w:type="dxa"/>
          </w:tcPr>
          <w:p w14:paraId="71FE1B5A"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59" w:type="dxa"/>
          </w:tcPr>
          <w:p w14:paraId="3C6C314C"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970BCF" w:rsidRPr="006977A4" w14:paraId="48F79D15" w14:textId="77777777" w:rsidTr="00694C3F">
        <w:trPr>
          <w:trHeight w:val="555"/>
        </w:trPr>
        <w:tc>
          <w:tcPr>
            <w:tcW w:w="3085" w:type="dxa"/>
          </w:tcPr>
          <w:p w14:paraId="6DDA1B46" w14:textId="77777777" w:rsidR="00CB7050" w:rsidRPr="006977A4" w:rsidRDefault="00CB705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Customs inspection and clearance</w:t>
            </w:r>
          </w:p>
          <w:p w14:paraId="63552F1C"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(phytosanitary, veterinary, border, quarantine controls)</w:t>
            </w:r>
          </w:p>
        </w:tc>
        <w:tc>
          <w:tcPr>
            <w:tcW w:w="1559" w:type="dxa"/>
          </w:tcPr>
          <w:p w14:paraId="55FD278D"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60" w:type="dxa"/>
          </w:tcPr>
          <w:p w14:paraId="6BE33904"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59" w:type="dxa"/>
          </w:tcPr>
          <w:p w14:paraId="070F44C5"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59" w:type="dxa"/>
          </w:tcPr>
          <w:p w14:paraId="6FCDE5D9"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970BCF" w:rsidRPr="006977A4" w14:paraId="4566B181" w14:textId="77777777" w:rsidTr="00694C3F">
        <w:trPr>
          <w:trHeight w:val="304"/>
        </w:trPr>
        <w:tc>
          <w:tcPr>
            <w:tcW w:w="3085" w:type="dxa"/>
          </w:tcPr>
          <w:p w14:paraId="5E521428"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sz w:val="24"/>
                <w:szCs w:val="24"/>
                <w:lang w:val="en-US"/>
              </w:rPr>
              <w:t>Freight forwarding and cargo consolidation services</w:t>
            </w:r>
          </w:p>
        </w:tc>
        <w:tc>
          <w:tcPr>
            <w:tcW w:w="1559" w:type="dxa"/>
          </w:tcPr>
          <w:p w14:paraId="0DDC2118"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60" w:type="dxa"/>
          </w:tcPr>
          <w:p w14:paraId="50EE5209"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59" w:type="dxa"/>
          </w:tcPr>
          <w:p w14:paraId="61CE0593"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59" w:type="dxa"/>
          </w:tcPr>
          <w:p w14:paraId="37B8BE3B"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970BCF" w:rsidRPr="006977A4" w14:paraId="61E40230" w14:textId="77777777" w:rsidTr="00694C3F">
        <w:trPr>
          <w:trHeight w:val="304"/>
        </w:trPr>
        <w:tc>
          <w:tcPr>
            <w:tcW w:w="3085" w:type="dxa"/>
          </w:tcPr>
          <w:p w14:paraId="0FB47410" w14:textId="77777777" w:rsidR="00CB7050" w:rsidRPr="006977A4" w:rsidRDefault="00CB705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Product distribution</w:t>
            </w:r>
          </w:p>
        </w:tc>
        <w:tc>
          <w:tcPr>
            <w:tcW w:w="1559" w:type="dxa"/>
          </w:tcPr>
          <w:p w14:paraId="18D54742"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60" w:type="dxa"/>
          </w:tcPr>
          <w:p w14:paraId="491B605B"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59" w:type="dxa"/>
          </w:tcPr>
          <w:p w14:paraId="3A4C516F"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59" w:type="dxa"/>
          </w:tcPr>
          <w:p w14:paraId="1CDCE904"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970BCF" w:rsidRPr="006977A4" w14:paraId="5B54E670" w14:textId="77777777" w:rsidTr="00694C3F">
        <w:trPr>
          <w:trHeight w:val="304"/>
        </w:trPr>
        <w:tc>
          <w:tcPr>
            <w:tcW w:w="3085" w:type="dxa"/>
          </w:tcPr>
          <w:p w14:paraId="0334CD13" w14:textId="77777777" w:rsidR="00CB7050" w:rsidRPr="006977A4" w:rsidRDefault="00CB705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Container light repairs </w:t>
            </w:r>
          </w:p>
        </w:tc>
        <w:tc>
          <w:tcPr>
            <w:tcW w:w="1559" w:type="dxa"/>
          </w:tcPr>
          <w:p w14:paraId="1BABF904"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60" w:type="dxa"/>
          </w:tcPr>
          <w:p w14:paraId="2F7CE141"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59" w:type="dxa"/>
          </w:tcPr>
          <w:p w14:paraId="64DA3A13"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59" w:type="dxa"/>
          </w:tcPr>
          <w:p w14:paraId="22F2E556"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970BCF" w:rsidRPr="006977A4" w14:paraId="0CA149FA" w14:textId="77777777" w:rsidTr="00694C3F">
        <w:trPr>
          <w:trHeight w:val="304"/>
        </w:trPr>
        <w:tc>
          <w:tcPr>
            <w:tcW w:w="3085" w:type="dxa"/>
          </w:tcPr>
          <w:p w14:paraId="63193A7D" w14:textId="77777777" w:rsidR="00CB7050" w:rsidRPr="006977A4" w:rsidRDefault="00CB705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Cargo escort </w:t>
            </w:r>
          </w:p>
          <w:p w14:paraId="59E5CB83" w14:textId="77777777" w:rsidR="00CB7050" w:rsidRPr="006977A4" w:rsidRDefault="00CB705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Cargo insurance</w:t>
            </w:r>
          </w:p>
        </w:tc>
        <w:tc>
          <w:tcPr>
            <w:tcW w:w="1559" w:type="dxa"/>
          </w:tcPr>
          <w:p w14:paraId="5FBD5554"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60" w:type="dxa"/>
          </w:tcPr>
          <w:p w14:paraId="7D7F5134"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59" w:type="dxa"/>
          </w:tcPr>
          <w:p w14:paraId="185B21FE"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59" w:type="dxa"/>
          </w:tcPr>
          <w:p w14:paraId="7B33C88A"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970BCF" w:rsidRPr="006977A4" w14:paraId="1CD502F9" w14:textId="77777777" w:rsidTr="00694C3F">
        <w:trPr>
          <w:trHeight w:val="304"/>
        </w:trPr>
        <w:tc>
          <w:tcPr>
            <w:tcW w:w="3085" w:type="dxa"/>
          </w:tcPr>
          <w:p w14:paraId="229FA868" w14:textId="77777777" w:rsidR="00CB7050" w:rsidRPr="006977A4" w:rsidRDefault="00CB705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Ships charter and freight forwarding</w:t>
            </w:r>
          </w:p>
        </w:tc>
        <w:tc>
          <w:tcPr>
            <w:tcW w:w="1559" w:type="dxa"/>
          </w:tcPr>
          <w:p w14:paraId="620C542D"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60" w:type="dxa"/>
          </w:tcPr>
          <w:p w14:paraId="0E063D9C"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59" w:type="dxa"/>
          </w:tcPr>
          <w:p w14:paraId="2076356F"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c>
          <w:tcPr>
            <w:tcW w:w="1559" w:type="dxa"/>
          </w:tcPr>
          <w:p w14:paraId="71EC99CB"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970BCF" w:rsidRPr="006977A4" w14:paraId="3BA15A09" w14:textId="77777777" w:rsidTr="00694C3F">
        <w:trPr>
          <w:trHeight w:val="518"/>
        </w:trPr>
        <w:tc>
          <w:tcPr>
            <w:tcW w:w="3085" w:type="dxa"/>
          </w:tcPr>
          <w:p w14:paraId="32DFD89C" w14:textId="77777777" w:rsidR="00CB7050" w:rsidRPr="006977A4" w:rsidRDefault="00CB705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Banking/insurance/financial services</w:t>
            </w:r>
          </w:p>
        </w:tc>
        <w:tc>
          <w:tcPr>
            <w:tcW w:w="1559" w:type="dxa"/>
          </w:tcPr>
          <w:p w14:paraId="50859D75"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60" w:type="dxa"/>
          </w:tcPr>
          <w:p w14:paraId="30F6619A"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59" w:type="dxa"/>
          </w:tcPr>
          <w:p w14:paraId="770B3173"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59" w:type="dxa"/>
          </w:tcPr>
          <w:p w14:paraId="0375072F"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970BCF" w:rsidRPr="006977A4" w14:paraId="626BE8FE" w14:textId="77777777" w:rsidTr="00694C3F">
        <w:trPr>
          <w:trHeight w:val="315"/>
        </w:trPr>
        <w:tc>
          <w:tcPr>
            <w:tcW w:w="3085" w:type="dxa"/>
          </w:tcPr>
          <w:p w14:paraId="3807DB72" w14:textId="77777777" w:rsidR="00CB7050" w:rsidRPr="006977A4" w:rsidRDefault="00CB705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Assembly and packaging of the order</w:t>
            </w:r>
          </w:p>
        </w:tc>
        <w:tc>
          <w:tcPr>
            <w:tcW w:w="1559" w:type="dxa"/>
          </w:tcPr>
          <w:p w14:paraId="207A6587"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60" w:type="dxa"/>
          </w:tcPr>
          <w:p w14:paraId="1295BFF7"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59" w:type="dxa"/>
          </w:tcPr>
          <w:p w14:paraId="15F22AFE"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59" w:type="dxa"/>
          </w:tcPr>
          <w:p w14:paraId="066817F6"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970BCF" w:rsidRPr="006977A4" w14:paraId="5A200A78" w14:textId="77777777" w:rsidTr="00694C3F">
        <w:trPr>
          <w:trHeight w:val="315"/>
        </w:trPr>
        <w:tc>
          <w:tcPr>
            <w:tcW w:w="3085" w:type="dxa"/>
          </w:tcPr>
          <w:p w14:paraId="60D6540E" w14:textId="0C7C4BE1" w:rsidR="00CB7050" w:rsidRPr="006977A4" w:rsidRDefault="00CB705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Labe</w:t>
            </w:r>
            <w:r w:rsidR="005E2417" w:rsidRPr="006977A4">
              <w:rPr>
                <w:rFonts w:ascii="Times New Roman" w:hAnsi="Times New Roman" w:cs="Times New Roman"/>
                <w:sz w:val="24"/>
                <w:szCs w:val="24"/>
                <w:lang w:val="en-US"/>
              </w:rPr>
              <w:t>l</w:t>
            </w:r>
            <w:r w:rsidRPr="006977A4">
              <w:rPr>
                <w:rFonts w:ascii="Times New Roman" w:hAnsi="Times New Roman" w:cs="Times New Roman"/>
                <w:sz w:val="24"/>
                <w:szCs w:val="24"/>
                <w:lang w:val="en-US"/>
              </w:rPr>
              <w:t>ling, Packing, Order picking up, Bar Coding, Custom setting</w:t>
            </w:r>
          </w:p>
        </w:tc>
        <w:tc>
          <w:tcPr>
            <w:tcW w:w="1559" w:type="dxa"/>
          </w:tcPr>
          <w:p w14:paraId="196379A0"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60" w:type="dxa"/>
          </w:tcPr>
          <w:p w14:paraId="183DAF1E"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59" w:type="dxa"/>
          </w:tcPr>
          <w:p w14:paraId="1173CA06"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59" w:type="dxa"/>
          </w:tcPr>
          <w:p w14:paraId="2219FD88"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970BCF" w:rsidRPr="006977A4" w14:paraId="3B428D44" w14:textId="77777777" w:rsidTr="00694C3F">
        <w:trPr>
          <w:trHeight w:val="315"/>
        </w:trPr>
        <w:tc>
          <w:tcPr>
            <w:tcW w:w="3085" w:type="dxa"/>
          </w:tcPr>
          <w:p w14:paraId="1A3E830D" w14:textId="77777777" w:rsidR="00CB7050" w:rsidRPr="006977A4" w:rsidRDefault="00CB705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Information flow and communications</w:t>
            </w:r>
          </w:p>
        </w:tc>
        <w:tc>
          <w:tcPr>
            <w:tcW w:w="1559" w:type="dxa"/>
          </w:tcPr>
          <w:p w14:paraId="6B363AF3"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60" w:type="dxa"/>
          </w:tcPr>
          <w:p w14:paraId="1A806315"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59" w:type="dxa"/>
          </w:tcPr>
          <w:p w14:paraId="4A65D832" w14:textId="77777777" w:rsidR="00CB7050" w:rsidRPr="006977A4" w:rsidRDefault="00CB7050" w:rsidP="00B01F9C">
            <w:pPr>
              <w:jc w:val="both"/>
              <w:rPr>
                <w:rFonts w:ascii="Times New Roman" w:hAnsi="Times New Roman" w:cs="Times New Roman"/>
                <w:noProof/>
                <w:sz w:val="24"/>
                <w:szCs w:val="24"/>
                <w:lang w:val="en-US" w:eastAsia="ru-RU"/>
              </w:rPr>
            </w:pPr>
          </w:p>
        </w:tc>
        <w:tc>
          <w:tcPr>
            <w:tcW w:w="1559" w:type="dxa"/>
          </w:tcPr>
          <w:p w14:paraId="4023DF83" w14:textId="77777777" w:rsidR="00CB7050" w:rsidRPr="006977A4" w:rsidRDefault="00CB7050" w:rsidP="00B01F9C">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bl>
    <w:p w14:paraId="7737D385" w14:textId="0EF3D3DC" w:rsidR="00CB7050" w:rsidRPr="006977A4" w:rsidRDefault="00720550" w:rsidP="00720550">
      <w:pPr>
        <w:pStyle w:val="a3"/>
        <w:autoSpaceDE w:val="0"/>
        <w:autoSpaceDN w:val="0"/>
        <w:adjustRightInd w:val="0"/>
        <w:spacing w:after="0" w:line="240" w:lineRule="auto"/>
        <w:ind w:left="0" w:firstLine="709"/>
        <w:rPr>
          <w:rFonts w:ascii="Times New Roman" w:eastAsia="TimesNewRomanPSMT" w:hAnsi="Times New Roman" w:cs="Times New Roman"/>
          <w:iCs/>
          <w:sz w:val="24"/>
          <w:szCs w:val="24"/>
          <w:lang w:val="en-US"/>
        </w:rPr>
      </w:pPr>
      <w:r w:rsidRPr="006977A4">
        <w:rPr>
          <w:rFonts w:ascii="Times New Roman" w:eastAsia="TimesNewRomanPSMT" w:hAnsi="Times New Roman" w:cs="Times New Roman"/>
          <w:iCs/>
          <w:sz w:val="24"/>
          <w:szCs w:val="24"/>
          <w:lang w:val="en-US"/>
        </w:rPr>
        <w:lastRenderedPageBreak/>
        <w:t>Continuation of table 29</w:t>
      </w:r>
    </w:p>
    <w:tbl>
      <w:tblPr>
        <w:tblStyle w:val="12"/>
        <w:tblW w:w="9322" w:type="dxa"/>
        <w:tblLayout w:type="fixed"/>
        <w:tblLook w:val="04A0" w:firstRow="1" w:lastRow="0" w:firstColumn="1" w:lastColumn="0" w:noHBand="0" w:noVBand="1"/>
      </w:tblPr>
      <w:tblGrid>
        <w:gridCol w:w="3085"/>
        <w:gridCol w:w="1559"/>
        <w:gridCol w:w="1560"/>
        <w:gridCol w:w="1559"/>
        <w:gridCol w:w="1559"/>
      </w:tblGrid>
      <w:tr w:rsidR="00720550" w:rsidRPr="006977A4" w14:paraId="588FF89C" w14:textId="77777777" w:rsidTr="008067DE">
        <w:trPr>
          <w:trHeight w:val="431"/>
        </w:trPr>
        <w:tc>
          <w:tcPr>
            <w:tcW w:w="3085" w:type="dxa"/>
          </w:tcPr>
          <w:p w14:paraId="478BA175" w14:textId="77777777" w:rsidR="00720550" w:rsidRPr="006977A4" w:rsidRDefault="00720550" w:rsidP="008067DE">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1</w:t>
            </w:r>
          </w:p>
        </w:tc>
        <w:tc>
          <w:tcPr>
            <w:tcW w:w="1559" w:type="dxa"/>
          </w:tcPr>
          <w:p w14:paraId="52BDD394" w14:textId="77777777" w:rsidR="00720550" w:rsidRPr="006977A4" w:rsidRDefault="00720550" w:rsidP="008067DE">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2</w:t>
            </w:r>
          </w:p>
        </w:tc>
        <w:tc>
          <w:tcPr>
            <w:tcW w:w="1560" w:type="dxa"/>
          </w:tcPr>
          <w:p w14:paraId="576AB8F2" w14:textId="77777777" w:rsidR="00720550" w:rsidRPr="006977A4" w:rsidRDefault="00720550" w:rsidP="008067DE">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3</w:t>
            </w:r>
          </w:p>
        </w:tc>
        <w:tc>
          <w:tcPr>
            <w:tcW w:w="1559" w:type="dxa"/>
          </w:tcPr>
          <w:p w14:paraId="3445F022" w14:textId="77777777" w:rsidR="00720550" w:rsidRPr="006977A4" w:rsidRDefault="00720550" w:rsidP="008067DE">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4</w:t>
            </w:r>
          </w:p>
        </w:tc>
        <w:tc>
          <w:tcPr>
            <w:tcW w:w="1559" w:type="dxa"/>
          </w:tcPr>
          <w:p w14:paraId="7A1A287B" w14:textId="77777777" w:rsidR="00720550" w:rsidRPr="006977A4" w:rsidRDefault="00720550" w:rsidP="008067DE">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5</w:t>
            </w:r>
          </w:p>
        </w:tc>
      </w:tr>
      <w:tr w:rsidR="00720550" w:rsidRPr="006977A4" w14:paraId="12135DC8" w14:textId="77777777" w:rsidTr="008067DE">
        <w:trPr>
          <w:trHeight w:val="315"/>
        </w:trPr>
        <w:tc>
          <w:tcPr>
            <w:tcW w:w="3085" w:type="dxa"/>
          </w:tcPr>
          <w:p w14:paraId="26415150" w14:textId="77777777" w:rsidR="00720550" w:rsidRPr="006977A4" w:rsidRDefault="00720550"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Supply chain visibility</w:t>
            </w:r>
          </w:p>
        </w:tc>
        <w:tc>
          <w:tcPr>
            <w:tcW w:w="1559" w:type="dxa"/>
          </w:tcPr>
          <w:p w14:paraId="32D93F55" w14:textId="77777777" w:rsidR="00720550" w:rsidRPr="006977A4" w:rsidRDefault="00720550" w:rsidP="008067DE">
            <w:pPr>
              <w:jc w:val="both"/>
              <w:rPr>
                <w:rFonts w:ascii="Times New Roman" w:hAnsi="Times New Roman" w:cs="Times New Roman"/>
                <w:noProof/>
                <w:sz w:val="24"/>
                <w:szCs w:val="24"/>
                <w:lang w:val="en-US" w:eastAsia="ru-RU"/>
              </w:rPr>
            </w:pPr>
          </w:p>
        </w:tc>
        <w:tc>
          <w:tcPr>
            <w:tcW w:w="1560" w:type="dxa"/>
          </w:tcPr>
          <w:p w14:paraId="535F6E7A" w14:textId="77777777" w:rsidR="00720550" w:rsidRPr="006977A4" w:rsidRDefault="00720550" w:rsidP="008067DE">
            <w:pPr>
              <w:jc w:val="both"/>
              <w:rPr>
                <w:rFonts w:ascii="Times New Roman" w:hAnsi="Times New Roman" w:cs="Times New Roman"/>
                <w:noProof/>
                <w:sz w:val="24"/>
                <w:szCs w:val="24"/>
                <w:lang w:val="en-US" w:eastAsia="ru-RU"/>
              </w:rPr>
            </w:pPr>
          </w:p>
        </w:tc>
        <w:tc>
          <w:tcPr>
            <w:tcW w:w="1559" w:type="dxa"/>
          </w:tcPr>
          <w:p w14:paraId="0F1E2CEB" w14:textId="77777777" w:rsidR="00720550" w:rsidRPr="006977A4" w:rsidRDefault="00720550" w:rsidP="008067DE">
            <w:pPr>
              <w:jc w:val="both"/>
              <w:rPr>
                <w:rFonts w:ascii="Times New Roman" w:hAnsi="Times New Roman" w:cs="Times New Roman"/>
                <w:noProof/>
                <w:sz w:val="24"/>
                <w:szCs w:val="24"/>
                <w:lang w:val="en-US" w:eastAsia="ru-RU"/>
              </w:rPr>
            </w:pPr>
          </w:p>
        </w:tc>
        <w:tc>
          <w:tcPr>
            <w:tcW w:w="1559" w:type="dxa"/>
          </w:tcPr>
          <w:p w14:paraId="13ADEABF" w14:textId="77777777" w:rsidR="00720550" w:rsidRPr="006977A4" w:rsidRDefault="00720550" w:rsidP="008067DE">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720550" w:rsidRPr="006977A4" w14:paraId="0E203436" w14:textId="77777777" w:rsidTr="008067DE">
        <w:trPr>
          <w:trHeight w:val="315"/>
        </w:trPr>
        <w:tc>
          <w:tcPr>
            <w:tcW w:w="3085" w:type="dxa"/>
          </w:tcPr>
          <w:p w14:paraId="0C018492" w14:textId="77777777" w:rsidR="00720550" w:rsidRPr="006977A4" w:rsidRDefault="00720550"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Online ordering procedures</w:t>
            </w:r>
          </w:p>
        </w:tc>
        <w:tc>
          <w:tcPr>
            <w:tcW w:w="1559" w:type="dxa"/>
          </w:tcPr>
          <w:p w14:paraId="31479062" w14:textId="77777777" w:rsidR="00720550" w:rsidRPr="006977A4" w:rsidRDefault="00720550" w:rsidP="008067DE">
            <w:pPr>
              <w:jc w:val="both"/>
              <w:rPr>
                <w:rFonts w:ascii="Times New Roman" w:hAnsi="Times New Roman" w:cs="Times New Roman"/>
                <w:noProof/>
                <w:sz w:val="24"/>
                <w:szCs w:val="24"/>
                <w:lang w:val="en-US" w:eastAsia="ru-RU"/>
              </w:rPr>
            </w:pPr>
          </w:p>
        </w:tc>
        <w:tc>
          <w:tcPr>
            <w:tcW w:w="1560" w:type="dxa"/>
          </w:tcPr>
          <w:p w14:paraId="217AD40C" w14:textId="77777777" w:rsidR="00720550" w:rsidRPr="006977A4" w:rsidRDefault="00720550" w:rsidP="008067DE">
            <w:pPr>
              <w:jc w:val="both"/>
              <w:rPr>
                <w:rFonts w:ascii="Times New Roman" w:hAnsi="Times New Roman" w:cs="Times New Roman"/>
                <w:noProof/>
                <w:sz w:val="24"/>
                <w:szCs w:val="24"/>
                <w:lang w:val="en-US" w:eastAsia="ru-RU"/>
              </w:rPr>
            </w:pPr>
          </w:p>
        </w:tc>
        <w:tc>
          <w:tcPr>
            <w:tcW w:w="1559" w:type="dxa"/>
          </w:tcPr>
          <w:p w14:paraId="00259F0A" w14:textId="77777777" w:rsidR="00720550" w:rsidRPr="006977A4" w:rsidRDefault="00720550" w:rsidP="008067DE">
            <w:pPr>
              <w:jc w:val="both"/>
              <w:rPr>
                <w:rFonts w:ascii="Times New Roman" w:hAnsi="Times New Roman" w:cs="Times New Roman"/>
                <w:noProof/>
                <w:sz w:val="24"/>
                <w:szCs w:val="24"/>
                <w:lang w:val="en-US" w:eastAsia="ru-RU"/>
              </w:rPr>
            </w:pPr>
          </w:p>
        </w:tc>
        <w:tc>
          <w:tcPr>
            <w:tcW w:w="1559" w:type="dxa"/>
          </w:tcPr>
          <w:p w14:paraId="3E52EB78" w14:textId="77777777" w:rsidR="00720550" w:rsidRPr="006977A4" w:rsidRDefault="00720550" w:rsidP="008067DE">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720550" w:rsidRPr="006977A4" w14:paraId="44B144A9" w14:textId="77777777" w:rsidTr="008067DE">
        <w:trPr>
          <w:trHeight w:val="890"/>
        </w:trPr>
        <w:tc>
          <w:tcPr>
            <w:tcW w:w="3085" w:type="dxa"/>
          </w:tcPr>
          <w:p w14:paraId="047FC6C6" w14:textId="77777777" w:rsidR="00720550" w:rsidRPr="006977A4" w:rsidRDefault="00720550"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Other social services (hotel, catering, truck washing station)  </w:t>
            </w:r>
          </w:p>
        </w:tc>
        <w:tc>
          <w:tcPr>
            <w:tcW w:w="1559" w:type="dxa"/>
          </w:tcPr>
          <w:p w14:paraId="34F95486" w14:textId="77777777" w:rsidR="00720550" w:rsidRPr="006977A4" w:rsidRDefault="00720550" w:rsidP="008067DE">
            <w:pPr>
              <w:jc w:val="both"/>
              <w:rPr>
                <w:rFonts w:ascii="Times New Roman" w:hAnsi="Times New Roman" w:cs="Times New Roman"/>
                <w:noProof/>
                <w:sz w:val="24"/>
                <w:szCs w:val="24"/>
                <w:lang w:val="en-US" w:eastAsia="ru-RU"/>
              </w:rPr>
            </w:pPr>
          </w:p>
        </w:tc>
        <w:tc>
          <w:tcPr>
            <w:tcW w:w="1560" w:type="dxa"/>
          </w:tcPr>
          <w:p w14:paraId="5C2C742A" w14:textId="77777777" w:rsidR="00720550" w:rsidRPr="006977A4" w:rsidRDefault="00720550" w:rsidP="008067DE">
            <w:pPr>
              <w:jc w:val="both"/>
              <w:rPr>
                <w:rFonts w:ascii="Times New Roman" w:hAnsi="Times New Roman" w:cs="Times New Roman"/>
                <w:noProof/>
                <w:sz w:val="24"/>
                <w:szCs w:val="24"/>
                <w:lang w:val="en-US" w:eastAsia="ru-RU"/>
              </w:rPr>
            </w:pPr>
          </w:p>
        </w:tc>
        <w:tc>
          <w:tcPr>
            <w:tcW w:w="1559" w:type="dxa"/>
          </w:tcPr>
          <w:p w14:paraId="30716725" w14:textId="77777777" w:rsidR="00720550" w:rsidRPr="006977A4" w:rsidRDefault="00720550" w:rsidP="008067DE">
            <w:pPr>
              <w:jc w:val="both"/>
              <w:rPr>
                <w:rFonts w:ascii="Times New Roman" w:hAnsi="Times New Roman" w:cs="Times New Roman"/>
                <w:noProof/>
                <w:sz w:val="24"/>
                <w:szCs w:val="24"/>
                <w:lang w:val="en-US" w:eastAsia="ru-RU"/>
              </w:rPr>
            </w:pPr>
          </w:p>
        </w:tc>
        <w:tc>
          <w:tcPr>
            <w:tcW w:w="1559" w:type="dxa"/>
          </w:tcPr>
          <w:p w14:paraId="098EC1E6" w14:textId="77777777" w:rsidR="00720550" w:rsidRPr="006977A4" w:rsidRDefault="00720550" w:rsidP="008067DE">
            <w:pPr>
              <w:jc w:val="both"/>
              <w:rPr>
                <w:rFonts w:ascii="Times New Roman" w:hAnsi="Times New Roman" w:cs="Times New Roman"/>
                <w:noProof/>
                <w:sz w:val="24"/>
                <w:szCs w:val="24"/>
                <w:lang w:val="en-US" w:eastAsia="ru-RU"/>
              </w:rPr>
            </w:pPr>
            <w:r w:rsidRPr="006977A4">
              <w:rPr>
                <w:rFonts w:ascii="Times New Roman" w:hAnsi="Times New Roman" w:cs="Times New Roman"/>
                <w:noProof/>
                <w:sz w:val="24"/>
                <w:szCs w:val="24"/>
                <w:lang w:val="en-US" w:eastAsia="ru-RU"/>
              </w:rPr>
              <w:t>+</w:t>
            </w:r>
          </w:p>
        </w:tc>
      </w:tr>
      <w:tr w:rsidR="00720550" w:rsidRPr="00A52DF2" w14:paraId="2ACB6614" w14:textId="77777777" w:rsidTr="008067DE">
        <w:trPr>
          <w:trHeight w:val="280"/>
        </w:trPr>
        <w:tc>
          <w:tcPr>
            <w:tcW w:w="9322" w:type="dxa"/>
            <w:gridSpan w:val="5"/>
          </w:tcPr>
          <w:p w14:paraId="5FA3D265" w14:textId="77777777" w:rsidR="00720550" w:rsidRPr="006977A4" w:rsidRDefault="00720550" w:rsidP="008067DE">
            <w:pPr>
              <w:jc w:val="both"/>
              <w:rPr>
                <w:rFonts w:ascii="Times New Roman" w:hAnsi="Times New Roman" w:cs="Times New Roman"/>
                <w:noProof/>
                <w:sz w:val="24"/>
                <w:szCs w:val="24"/>
                <w:lang w:val="en-US" w:eastAsia="ru-RU"/>
              </w:rPr>
            </w:pPr>
            <w:r w:rsidRPr="006977A4">
              <w:rPr>
                <w:rFonts w:ascii="Times New Roman" w:hAnsi="Times New Roman" w:cs="Times New Roman"/>
                <w:bCs/>
                <w:sz w:val="24"/>
                <w:szCs w:val="24"/>
                <w:lang w:val="en-US"/>
              </w:rPr>
              <w:t>Note – Developed by the author</w:t>
            </w:r>
          </w:p>
        </w:tc>
      </w:tr>
    </w:tbl>
    <w:p w14:paraId="3B135E50" w14:textId="77777777" w:rsidR="00720550" w:rsidRPr="006977A4" w:rsidRDefault="00720550" w:rsidP="00970BCF">
      <w:pPr>
        <w:pStyle w:val="a3"/>
        <w:autoSpaceDE w:val="0"/>
        <w:autoSpaceDN w:val="0"/>
        <w:adjustRightInd w:val="0"/>
        <w:spacing w:after="0" w:line="240" w:lineRule="auto"/>
        <w:ind w:left="0" w:firstLine="709"/>
        <w:jc w:val="both"/>
        <w:rPr>
          <w:rFonts w:ascii="Times New Roman" w:eastAsia="TimesNewRomanPSMT" w:hAnsi="Times New Roman" w:cs="Times New Roman"/>
          <w:i/>
          <w:sz w:val="28"/>
          <w:szCs w:val="28"/>
          <w:lang w:val="en-US"/>
        </w:rPr>
      </w:pPr>
    </w:p>
    <w:p w14:paraId="115190A7" w14:textId="77777777" w:rsidR="00654404" w:rsidRPr="006977A4" w:rsidRDefault="00CB7050" w:rsidP="00970BCF">
      <w:pPr>
        <w:pStyle w:val="a3"/>
        <w:numPr>
          <w:ilvl w:val="0"/>
          <w:numId w:val="27"/>
        </w:numPr>
        <w:autoSpaceDE w:val="0"/>
        <w:autoSpaceDN w:val="0"/>
        <w:adjustRightInd w:val="0"/>
        <w:spacing w:after="0" w:line="240" w:lineRule="auto"/>
        <w:ind w:left="0" w:firstLine="709"/>
        <w:jc w:val="both"/>
        <w:rPr>
          <w:rFonts w:ascii="Times New Roman" w:eastAsia="TimesNewRomanPSMT" w:hAnsi="Times New Roman" w:cs="Times New Roman"/>
          <w:i/>
          <w:sz w:val="28"/>
          <w:szCs w:val="28"/>
          <w:lang w:val="en-US"/>
        </w:rPr>
      </w:pPr>
      <w:r w:rsidRPr="006977A4">
        <w:rPr>
          <w:rFonts w:ascii="Times New Roman" w:hAnsi="Times New Roman" w:cs="Times New Roman"/>
          <w:i/>
          <w:sz w:val="28"/>
          <w:szCs w:val="28"/>
          <w:lang w:val="en-US"/>
        </w:rPr>
        <w:t xml:space="preserve">Digital transformation. </w:t>
      </w:r>
    </w:p>
    <w:p w14:paraId="3F621590" w14:textId="42D30E55" w:rsidR="00C05A22" w:rsidRPr="0040098A" w:rsidRDefault="00654404" w:rsidP="00970BCF">
      <w:pPr>
        <w:autoSpaceDE w:val="0"/>
        <w:autoSpaceDN w:val="0"/>
        <w:adjustRightInd w:val="0"/>
        <w:spacing w:after="0" w:line="240" w:lineRule="auto"/>
        <w:ind w:firstLine="709"/>
        <w:jc w:val="both"/>
        <w:rPr>
          <w:rFonts w:ascii="Times New Roman" w:eastAsia="TimesNewRomanPSMT" w:hAnsi="Times New Roman" w:cs="Times New Roman"/>
          <w:sz w:val="28"/>
          <w:szCs w:val="28"/>
          <w:lang w:val="en-US"/>
        </w:rPr>
      </w:pPr>
      <w:r w:rsidRPr="006977A4">
        <w:rPr>
          <w:rFonts w:ascii="Times New Roman" w:hAnsi="Times New Roman" w:cs="Times New Roman"/>
          <w:i/>
          <w:sz w:val="28"/>
          <w:szCs w:val="28"/>
          <w:lang w:val="en-US"/>
        </w:rPr>
        <w:t xml:space="preserve">2.1 </w:t>
      </w:r>
      <w:r w:rsidR="00BC4BA8" w:rsidRPr="006977A4">
        <w:rPr>
          <w:rFonts w:ascii="Times New Roman" w:hAnsi="Times New Roman" w:cs="Times New Roman"/>
          <w:i/>
          <w:sz w:val="28"/>
          <w:szCs w:val="28"/>
          <w:lang w:val="en-US"/>
        </w:rPr>
        <w:t>Digital audit</w:t>
      </w:r>
      <w:r w:rsidR="00BC4BA8" w:rsidRPr="006977A4">
        <w:rPr>
          <w:rFonts w:ascii="Times New Roman" w:hAnsi="Times New Roman" w:cs="Times New Roman"/>
          <w:b/>
          <w:bCs/>
          <w:iCs/>
          <w:sz w:val="28"/>
          <w:szCs w:val="28"/>
          <w:lang w:val="en-US"/>
        </w:rPr>
        <w:t xml:space="preserve"> </w:t>
      </w:r>
      <w:r w:rsidR="00BC4BA8" w:rsidRPr="006977A4">
        <w:rPr>
          <w:rFonts w:ascii="Times New Roman" w:hAnsi="Times New Roman" w:cs="Times New Roman"/>
          <w:iCs/>
          <w:sz w:val="28"/>
          <w:szCs w:val="28"/>
          <w:lang w:val="en-US"/>
        </w:rPr>
        <w:t xml:space="preserve">is based on </w:t>
      </w:r>
      <w:r w:rsidR="00FA0718" w:rsidRPr="006977A4">
        <w:rPr>
          <w:rFonts w:ascii="Times New Roman" w:hAnsi="Times New Roman" w:cs="Times New Roman"/>
          <w:iCs/>
          <w:sz w:val="28"/>
          <w:szCs w:val="28"/>
          <w:lang w:val="en-US"/>
        </w:rPr>
        <w:t>a</w:t>
      </w:r>
      <w:r w:rsidR="00DC6A1C" w:rsidRPr="006977A4">
        <w:rPr>
          <w:rFonts w:ascii="Times New Roman" w:hAnsi="Times New Roman" w:cs="Times New Roman"/>
          <w:iCs/>
          <w:sz w:val="28"/>
          <w:szCs w:val="28"/>
          <w:lang w:val="en-US"/>
        </w:rPr>
        <w:t>ssessing</w:t>
      </w:r>
      <w:r w:rsidRPr="006977A4">
        <w:rPr>
          <w:rFonts w:ascii="Times New Roman" w:hAnsi="Times New Roman" w:cs="Times New Roman"/>
          <w:iCs/>
          <w:sz w:val="28"/>
          <w:szCs w:val="28"/>
          <w:lang w:val="en-US"/>
        </w:rPr>
        <w:t xml:space="preserve"> the level of digitalization and quality of service management. </w:t>
      </w:r>
      <w:r w:rsidR="003A59ED" w:rsidRPr="006977A4">
        <w:rPr>
          <w:rFonts w:ascii="Times New Roman" w:hAnsi="Times New Roman" w:cs="Times New Roman"/>
          <w:iCs/>
          <w:sz w:val="28"/>
          <w:szCs w:val="28"/>
          <w:lang w:val="en-US"/>
        </w:rPr>
        <w:t>Digitalization has become increasingly popular for t</w:t>
      </w:r>
      <w:r w:rsidR="00DC6A1C" w:rsidRPr="006977A4">
        <w:rPr>
          <w:rFonts w:ascii="Times New Roman" w:hAnsi="Times New Roman" w:cs="Times New Roman"/>
          <w:iCs/>
          <w:sz w:val="28"/>
          <w:szCs w:val="28"/>
          <w:lang w:val="en-US"/>
        </w:rPr>
        <w:t>ransforming and disrupting</w:t>
      </w:r>
      <w:r w:rsidR="003A59ED" w:rsidRPr="006977A4">
        <w:rPr>
          <w:rFonts w:ascii="Times New Roman" w:hAnsi="Times New Roman" w:cs="Times New Roman"/>
          <w:iCs/>
          <w:sz w:val="28"/>
          <w:szCs w:val="28"/>
          <w:lang w:val="en-US"/>
        </w:rPr>
        <w:t xml:space="preserve"> business models in </w:t>
      </w:r>
      <w:r w:rsidR="00805706" w:rsidRPr="006977A4">
        <w:rPr>
          <w:rFonts w:ascii="Times New Roman" w:hAnsi="Times New Roman" w:cs="Times New Roman"/>
          <w:iCs/>
          <w:sz w:val="28"/>
          <w:szCs w:val="28"/>
          <w:lang w:val="en-US"/>
        </w:rPr>
        <w:t>various</w:t>
      </w:r>
      <w:r w:rsidR="003A59ED" w:rsidRPr="006977A4">
        <w:rPr>
          <w:rFonts w:ascii="Times New Roman" w:hAnsi="Times New Roman" w:cs="Times New Roman"/>
          <w:iCs/>
          <w:sz w:val="28"/>
          <w:szCs w:val="28"/>
          <w:lang w:val="en-US"/>
        </w:rPr>
        <w:t xml:space="preserve"> </w:t>
      </w:r>
      <w:r w:rsidR="00CC34E6" w:rsidRPr="006977A4">
        <w:rPr>
          <w:rFonts w:ascii="Times New Roman" w:hAnsi="Times New Roman" w:cs="Times New Roman"/>
          <w:iCs/>
          <w:sz w:val="28"/>
          <w:szCs w:val="28"/>
          <w:lang w:val="en-US"/>
        </w:rPr>
        <w:t>transport and logistics sector</w:t>
      </w:r>
      <w:r w:rsidR="003A59ED" w:rsidRPr="006977A4">
        <w:rPr>
          <w:rFonts w:ascii="Times New Roman" w:hAnsi="Times New Roman" w:cs="Times New Roman"/>
          <w:iCs/>
          <w:sz w:val="28"/>
          <w:szCs w:val="28"/>
          <w:lang w:val="en-US"/>
        </w:rPr>
        <w:t>s in recent years.</w:t>
      </w:r>
      <w:r w:rsidR="003A59ED" w:rsidRPr="006977A4">
        <w:rPr>
          <w:rFonts w:ascii="Times New Roman" w:hAnsi="Times New Roman" w:cs="Times New Roman"/>
          <w:sz w:val="28"/>
          <w:szCs w:val="28"/>
          <w:lang w:val="en-US"/>
        </w:rPr>
        <w:t xml:space="preserve"> </w:t>
      </w:r>
      <w:r w:rsidR="003A59ED" w:rsidRPr="006977A4">
        <w:rPr>
          <w:rFonts w:ascii="Times New Roman" w:hAnsi="Times New Roman" w:cs="Times New Roman"/>
          <w:iCs/>
          <w:sz w:val="28"/>
          <w:szCs w:val="28"/>
          <w:lang w:val="en-US"/>
        </w:rPr>
        <w:t xml:space="preserve">In terms of global value chain formation, the digital transformation of vehicle and logistics infrastructure has scientific and practical importance.  In this case, the digitalization of dry ports' logistics processes generates considerable interest in Industry 4.0. </w:t>
      </w:r>
      <w:r w:rsidR="000551DB" w:rsidRPr="006977A4">
        <w:rPr>
          <w:rFonts w:ascii="Times New Roman" w:hAnsi="Times New Roman" w:cs="Times New Roman"/>
          <w:iCs/>
          <w:sz w:val="28"/>
          <w:szCs w:val="28"/>
          <w:lang w:val="en-US"/>
        </w:rPr>
        <w:t>Within the case study, a</w:t>
      </w:r>
      <w:r w:rsidR="003A59ED" w:rsidRPr="006977A4">
        <w:rPr>
          <w:rFonts w:ascii="Times New Roman" w:eastAsia="TimesNewRomanPSMT" w:hAnsi="Times New Roman" w:cs="Times New Roman"/>
          <w:sz w:val="28"/>
          <w:szCs w:val="28"/>
          <w:lang w:val="en-US"/>
        </w:rPr>
        <w:t xml:space="preserve">n assessment of the level of digitalization and quality of service management of the </w:t>
      </w:r>
      <w:r w:rsidR="00161C1B" w:rsidRPr="006977A4">
        <w:rPr>
          <w:rFonts w:ascii="Times New Roman" w:eastAsia="TimesNewRomanPSMT" w:hAnsi="Times New Roman" w:cs="Times New Roman"/>
          <w:sz w:val="28"/>
          <w:szCs w:val="28"/>
          <w:lang w:val="en-US"/>
        </w:rPr>
        <w:t>"</w:t>
      </w:r>
      <w:r w:rsidR="00B411EC" w:rsidRPr="006977A4">
        <w:rPr>
          <w:rFonts w:ascii="Times New Roman" w:eastAsia="TimesNewRomanPSMT" w:hAnsi="Times New Roman" w:cs="Times New Roman"/>
          <w:sz w:val="28"/>
          <w:szCs w:val="28"/>
          <w:lang w:val="en-US"/>
        </w:rPr>
        <w:t>Khorgos Gateway</w:t>
      </w:r>
      <w:r w:rsidR="00161C1B" w:rsidRPr="006977A4">
        <w:rPr>
          <w:rFonts w:ascii="Times New Roman" w:eastAsia="TimesNewRomanPSMT" w:hAnsi="Times New Roman" w:cs="Times New Roman"/>
          <w:sz w:val="28"/>
          <w:szCs w:val="28"/>
          <w:lang w:val="en-US"/>
        </w:rPr>
        <w:t>"</w:t>
      </w:r>
      <w:r w:rsidR="00FA37C2" w:rsidRPr="006977A4">
        <w:rPr>
          <w:rFonts w:ascii="Times New Roman" w:eastAsia="TimesNewRomanPSMT" w:hAnsi="Times New Roman" w:cs="Times New Roman"/>
          <w:sz w:val="28"/>
          <w:szCs w:val="28"/>
          <w:lang w:val="en-US"/>
        </w:rPr>
        <w:t xml:space="preserve"> </w:t>
      </w:r>
      <w:r w:rsidR="00646361" w:rsidRPr="006977A4">
        <w:rPr>
          <w:rFonts w:ascii="Times New Roman" w:eastAsia="TimesNewRomanPSMT" w:hAnsi="Times New Roman" w:cs="Times New Roman"/>
          <w:sz w:val="28"/>
          <w:szCs w:val="28"/>
          <w:lang w:val="en-US"/>
        </w:rPr>
        <w:t xml:space="preserve">dry port </w:t>
      </w:r>
      <w:r w:rsidR="003A59ED" w:rsidRPr="006977A4">
        <w:rPr>
          <w:rFonts w:ascii="Times New Roman" w:eastAsia="TimesNewRomanPSMT" w:hAnsi="Times New Roman" w:cs="Times New Roman"/>
          <w:sz w:val="28"/>
          <w:szCs w:val="28"/>
          <w:lang w:val="en-US"/>
        </w:rPr>
        <w:t xml:space="preserve">was carried out </w:t>
      </w:r>
      <w:r w:rsidR="00805706" w:rsidRPr="006977A4">
        <w:rPr>
          <w:rFonts w:ascii="Times New Roman" w:eastAsia="TimesNewRomanPSMT" w:hAnsi="Times New Roman" w:cs="Times New Roman"/>
          <w:sz w:val="28"/>
          <w:szCs w:val="28"/>
          <w:lang w:val="en-US"/>
        </w:rPr>
        <w:t xml:space="preserve">together </w:t>
      </w:r>
      <w:r w:rsidR="003A59ED" w:rsidRPr="006977A4">
        <w:rPr>
          <w:rFonts w:ascii="Times New Roman" w:eastAsia="TimesNewRomanPSMT" w:hAnsi="Times New Roman" w:cs="Times New Roman"/>
          <w:sz w:val="28"/>
          <w:szCs w:val="28"/>
          <w:lang w:val="en-US"/>
        </w:rPr>
        <w:t xml:space="preserve">with the Union of Transport and Logistics Organizations and Associations </w:t>
      </w:r>
      <w:r w:rsidR="00161C1B" w:rsidRPr="006977A4">
        <w:rPr>
          <w:rFonts w:ascii="Times New Roman" w:eastAsia="TimesNewRomanPSMT" w:hAnsi="Times New Roman" w:cs="Times New Roman"/>
          <w:sz w:val="28"/>
          <w:szCs w:val="28"/>
          <w:lang w:val="en-US"/>
        </w:rPr>
        <w:t>"</w:t>
      </w:r>
      <w:r w:rsidR="003A59ED" w:rsidRPr="0040098A">
        <w:rPr>
          <w:rFonts w:ascii="Times New Roman" w:eastAsia="TimesNewRomanPSMT" w:hAnsi="Times New Roman" w:cs="Times New Roman"/>
          <w:sz w:val="28"/>
          <w:szCs w:val="28"/>
          <w:lang w:val="en-US"/>
        </w:rPr>
        <w:t>KAZLOGISTIC</w:t>
      </w:r>
      <w:r w:rsidR="00161C1B" w:rsidRPr="0040098A">
        <w:rPr>
          <w:rFonts w:ascii="Times New Roman" w:eastAsia="TimesNewRomanPSMT" w:hAnsi="Times New Roman" w:cs="Times New Roman"/>
          <w:sz w:val="28"/>
          <w:szCs w:val="28"/>
          <w:lang w:val="en-US"/>
        </w:rPr>
        <w:t>"</w:t>
      </w:r>
      <w:r w:rsidR="006D65AC" w:rsidRPr="0040098A">
        <w:rPr>
          <w:rFonts w:ascii="Times New Roman" w:eastAsia="TimesNewRomanPSMT" w:hAnsi="Times New Roman" w:cs="Times New Roman"/>
          <w:sz w:val="28"/>
          <w:szCs w:val="28"/>
          <w:lang w:val="en-US"/>
        </w:rPr>
        <w:t xml:space="preserve"> </w:t>
      </w:r>
      <w:r w:rsidR="006D65AC" w:rsidRPr="0040098A">
        <w:rPr>
          <w:rFonts w:ascii="Times New Roman" w:eastAsia="TimesNewRomanPSMT" w:hAnsi="Times New Roman" w:cs="Times New Roman"/>
          <w:sz w:val="28"/>
          <w:szCs w:val="28"/>
          <w:lang w:val="en-US"/>
        </w:rPr>
        <w:fldChar w:fldCharType="begin" w:fldLock="1"/>
      </w:r>
      <w:r w:rsidR="004B6E92" w:rsidRPr="0040098A">
        <w:rPr>
          <w:rFonts w:ascii="Times New Roman" w:eastAsia="TimesNewRomanPSMT" w:hAnsi="Times New Roman" w:cs="Times New Roman"/>
          <w:sz w:val="28"/>
          <w:szCs w:val="28"/>
          <w:lang w:val="en-US"/>
        </w:rPr>
        <w:instrText>ADDIN CSL_CITATION {"citationItems":[{"id":"ITEM-1","itemData":{"id":"ITEM-1","issued":{"date-parts":[["2020"]]},"title":"Результаты Кейс - стади по сухому порту « Khorgos Gateway » по оценке уровня цифровизации и качества менеджмента сервиса Разработчики : Молдабекова Айсулу Турсынбаевна , научный сотрудник Института экономики Комитета науки МОН РК ; Төлеген Мұхтар Ерсұлтан","type":"article-journal"},"uris":["http://www.mendeley.com/documents/?uuid=75cd9baa-d1d0-45c2-b191-877f824539d5"]}],"mendeley":{"formattedCitation":"[131]","plainTextFormattedCitation":"[131]","previouslyFormattedCitation":"[132]"},"properties":{"noteIndex":0},"schema":"https://github.com/citation-style-language/schema/raw/master/csl-citation.json"}</w:instrText>
      </w:r>
      <w:r w:rsidR="006D65AC" w:rsidRPr="0040098A">
        <w:rPr>
          <w:rFonts w:ascii="Times New Roman" w:eastAsia="TimesNewRomanPSMT" w:hAnsi="Times New Roman" w:cs="Times New Roman"/>
          <w:sz w:val="28"/>
          <w:szCs w:val="28"/>
          <w:lang w:val="en-US"/>
        </w:rPr>
        <w:fldChar w:fldCharType="separate"/>
      </w:r>
      <w:r w:rsidR="000551DB" w:rsidRPr="0040098A">
        <w:rPr>
          <w:rFonts w:ascii="Times New Roman" w:eastAsia="TimesNewRomanPSMT" w:hAnsi="Times New Roman" w:cs="Times New Roman"/>
          <w:noProof/>
          <w:sz w:val="28"/>
          <w:szCs w:val="28"/>
          <w:lang w:val="en-US"/>
        </w:rPr>
        <w:t>(Appendices A, B</w:t>
      </w:r>
      <w:r w:rsidR="006D65AC" w:rsidRPr="0040098A">
        <w:rPr>
          <w:rFonts w:ascii="Times New Roman" w:eastAsia="TimesNewRomanPSMT" w:hAnsi="Times New Roman" w:cs="Times New Roman"/>
          <w:sz w:val="28"/>
          <w:szCs w:val="28"/>
          <w:lang w:val="en-US"/>
        </w:rPr>
        <w:fldChar w:fldCharType="end"/>
      </w:r>
      <w:r w:rsidR="000551DB" w:rsidRPr="0040098A">
        <w:rPr>
          <w:rFonts w:ascii="Times New Roman" w:eastAsia="TimesNewRomanPSMT" w:hAnsi="Times New Roman" w:cs="Times New Roman"/>
          <w:sz w:val="28"/>
          <w:szCs w:val="28"/>
          <w:lang w:val="en-US"/>
        </w:rPr>
        <w:t>)</w:t>
      </w:r>
      <w:r w:rsidR="003A59ED" w:rsidRPr="0040098A">
        <w:rPr>
          <w:rFonts w:ascii="Times New Roman" w:eastAsia="TimesNewRomanPSMT" w:hAnsi="Times New Roman" w:cs="Times New Roman"/>
          <w:sz w:val="28"/>
          <w:szCs w:val="28"/>
          <w:lang w:val="en-US"/>
        </w:rPr>
        <w:t>.</w:t>
      </w:r>
      <w:r w:rsidR="00C05A22" w:rsidRPr="0040098A">
        <w:rPr>
          <w:rFonts w:ascii="Times New Roman" w:eastAsia="TimesNewRomanPSMT" w:hAnsi="Times New Roman" w:cs="Times New Roman"/>
          <w:sz w:val="28"/>
          <w:szCs w:val="28"/>
          <w:lang w:val="en-US"/>
        </w:rPr>
        <w:t xml:space="preserve"> </w:t>
      </w:r>
    </w:p>
    <w:p w14:paraId="3D954792" w14:textId="1B680DC7" w:rsidR="003A59ED" w:rsidRPr="0040098A" w:rsidRDefault="003A59ED" w:rsidP="00970BCF">
      <w:pPr>
        <w:autoSpaceDE w:val="0"/>
        <w:autoSpaceDN w:val="0"/>
        <w:adjustRightInd w:val="0"/>
        <w:spacing w:after="0" w:line="240" w:lineRule="auto"/>
        <w:ind w:firstLine="709"/>
        <w:jc w:val="both"/>
        <w:rPr>
          <w:rFonts w:ascii="Times New Roman" w:eastAsia="TimesNewRomanPSMT" w:hAnsi="Times New Roman" w:cs="Times New Roman"/>
          <w:sz w:val="28"/>
          <w:szCs w:val="28"/>
          <w:lang w:val="en-US"/>
        </w:rPr>
      </w:pPr>
      <w:r w:rsidRPr="0040098A">
        <w:rPr>
          <w:rFonts w:ascii="Times New Roman" w:eastAsia="TimesNewRomanPSMT" w:hAnsi="Times New Roman" w:cs="Times New Roman"/>
          <w:sz w:val="28"/>
          <w:szCs w:val="28"/>
          <w:lang w:val="en-US"/>
        </w:rPr>
        <w:t>Based on the paramet</w:t>
      </w:r>
      <w:r w:rsidR="00DE2F31" w:rsidRPr="0040098A">
        <w:rPr>
          <w:rFonts w:ascii="Times New Roman" w:eastAsia="TimesNewRomanPSMT" w:hAnsi="Times New Roman" w:cs="Times New Roman"/>
          <w:sz w:val="28"/>
          <w:szCs w:val="28"/>
          <w:lang w:val="en-US"/>
        </w:rPr>
        <w:t>ers of the port development and</w:t>
      </w:r>
      <w:r w:rsidRPr="0040098A">
        <w:rPr>
          <w:rFonts w:ascii="Times New Roman" w:eastAsia="TimesNewRomanPSMT" w:hAnsi="Times New Roman" w:cs="Times New Roman"/>
          <w:sz w:val="28"/>
          <w:szCs w:val="28"/>
          <w:lang w:val="en-US"/>
        </w:rPr>
        <w:t xml:space="preserve"> digital auditing tool for ports </w:t>
      </w:r>
      <w:r w:rsidRPr="0040098A">
        <w:rPr>
          <w:rFonts w:ascii="Times New Roman" w:eastAsia="TimesNewRomanPSMT" w:hAnsi="Times New Roman" w:cs="Times New Roman"/>
          <w:sz w:val="28"/>
          <w:szCs w:val="28"/>
          <w:lang w:val="en-US"/>
        </w:rPr>
        <w:fldChar w:fldCharType="begin" w:fldLock="1"/>
      </w:r>
      <w:r w:rsidR="004B6E92" w:rsidRPr="0040098A">
        <w:rPr>
          <w:rFonts w:ascii="Times New Roman" w:eastAsia="TimesNewRomanPSMT" w:hAnsi="Times New Roman" w:cs="Times New Roman"/>
          <w:sz w:val="28"/>
          <w:szCs w:val="28"/>
          <w:lang w:val="en-US"/>
        </w:rPr>
        <w:instrText>ADDIN CSL_CITATION {"citationItems":[{"id":"ITEM-1","itemData":{"ISBN":"978-3-319-74453-7","abstract":"Ventricular fibrillation (VF) is a lethal cardiac arrhythmia. Re-entry, in which action potential wavefronts rotate around filaments, is believed to sustain VF. In this study we used a computational model of multiple wavelet fibrillation in the thin-walled right ventricle (10 mm thick) and the thicker walled left ventricle (16 mm thick) to investigate the effect of tissue thickness and initiation protocol on re-entry, and to examine whether filament dynamics and interaction in the model could explain why re-entry is both rarely observed and short-lived in experimental studies that map electrical activation on the heart surface. We found (i) that the density of filaments, the proportion of transmural filaments and the proportion of filaments visible on the model surface were all higher in the 10 mm simulation, (ii) that the initiation protocol influences the rate of filament breakdown but not the number of filaments present after 1 s, and (iii) that although many filaments are visible on the surface of the model, the majority are visible for less than one rotation. This study shows that tissue thickness, geometry and initiation protocol influence electrical activation during VF, and that the rapid motion and interaction of filaments result in transient appearance of surface re-entry.","author":[{"dropping-particle":"","family":"Philipp","given":"Robert","non-dropping-particle":"","parse-names":false,"suffix":""},{"dropping-particle":"","family":"Gerlitz","given":"Laima","non-dropping-particle":"","parse-names":false,"suffix":""},{"dropping-particle":"","family":"Мoldabekova","given":"Aisulu","non-dropping-particle":"","parse-names":false,"suffix":""}],"container-title":"Lecture Notes in Networks and Systems. 19th International Conference on Reliability and Statistics in Transportation and Communication, RelStat’19, 16–19 October 2019, Riga, Latvia","id":"ITEM-1","issued":{"date-parts":[["2020"]]},"page":"351-363","title":"Small and Medium-Sized Seaports on the Digital Track: Tracing Digitalisation Across the South Baltic Region by Innovative Auditing Procedures","type":"article-journal","volume":"117"},"uris":["http://www.mendeley.com/documents/?uuid=c119d069-1df3-4819-98cb-f33f77330f27"]}],"mendeley":{"formattedCitation":"[132]","plainTextFormattedCitation":"[132]","previouslyFormattedCitation":"[133]"},"properties":{"noteIndex":0},"schema":"https://github.com/citation-style-language/schema/raw/master/csl-citation.json"}</w:instrText>
      </w:r>
      <w:r w:rsidRPr="0040098A">
        <w:rPr>
          <w:rFonts w:ascii="Times New Roman" w:eastAsia="TimesNewRomanPSMT" w:hAnsi="Times New Roman" w:cs="Times New Roman"/>
          <w:sz w:val="28"/>
          <w:szCs w:val="28"/>
          <w:lang w:val="en-US"/>
        </w:rPr>
        <w:fldChar w:fldCharType="separate"/>
      </w:r>
      <w:r w:rsidR="004B6E92" w:rsidRPr="0040098A">
        <w:rPr>
          <w:rFonts w:ascii="Times New Roman" w:eastAsia="TimesNewRomanPSMT" w:hAnsi="Times New Roman" w:cs="Times New Roman"/>
          <w:noProof/>
          <w:sz w:val="28"/>
          <w:szCs w:val="28"/>
          <w:lang w:val="en-US"/>
        </w:rPr>
        <w:t>[132]</w:t>
      </w:r>
      <w:r w:rsidRPr="0040098A">
        <w:rPr>
          <w:rFonts w:ascii="Times New Roman" w:eastAsia="TimesNewRomanPSMT" w:hAnsi="Times New Roman" w:cs="Times New Roman"/>
          <w:sz w:val="28"/>
          <w:szCs w:val="28"/>
          <w:lang w:val="en-US"/>
        </w:rPr>
        <w:fldChar w:fldCharType="end"/>
      </w:r>
      <w:r w:rsidRPr="0040098A">
        <w:rPr>
          <w:rFonts w:ascii="Times New Roman" w:eastAsia="TimesNewRomanPSMT" w:hAnsi="Times New Roman" w:cs="Times New Roman"/>
          <w:sz w:val="28"/>
          <w:szCs w:val="28"/>
          <w:lang w:val="en-US"/>
        </w:rPr>
        <w:t>, the following indicators were used in the assessment tool:</w:t>
      </w:r>
    </w:p>
    <w:p w14:paraId="22E77745" w14:textId="4780570A" w:rsidR="003A59ED" w:rsidRPr="0040098A" w:rsidRDefault="00DE2F31" w:rsidP="00970BCF">
      <w:pPr>
        <w:autoSpaceDE w:val="0"/>
        <w:autoSpaceDN w:val="0"/>
        <w:adjustRightInd w:val="0"/>
        <w:spacing w:after="0" w:line="240" w:lineRule="auto"/>
        <w:ind w:firstLine="709"/>
        <w:jc w:val="both"/>
        <w:rPr>
          <w:rFonts w:ascii="Times New Roman" w:eastAsia="TimesNewRomanPSMT" w:hAnsi="Times New Roman" w:cs="Times New Roman"/>
          <w:sz w:val="28"/>
          <w:szCs w:val="28"/>
          <w:lang w:val="en-US"/>
        </w:rPr>
      </w:pPr>
      <w:r w:rsidRPr="0040098A">
        <w:rPr>
          <w:rFonts w:ascii="Times New Roman" w:eastAsia="TimesNewRomanPSMT" w:hAnsi="Times New Roman" w:cs="Times New Roman"/>
          <w:sz w:val="28"/>
          <w:szCs w:val="28"/>
          <w:lang w:val="en-US"/>
        </w:rPr>
        <w:t xml:space="preserve">1. General indicators </w:t>
      </w:r>
      <w:r w:rsidR="00DC6A1C" w:rsidRPr="0040098A">
        <w:rPr>
          <w:rFonts w:ascii="Times New Roman" w:eastAsia="TimesNewRomanPSMT" w:hAnsi="Times New Roman" w:cs="Times New Roman"/>
          <w:sz w:val="28"/>
          <w:szCs w:val="28"/>
          <w:lang w:val="en-US"/>
        </w:rPr>
        <w:t>include</w:t>
      </w:r>
      <w:r w:rsidRPr="0040098A">
        <w:rPr>
          <w:rFonts w:ascii="Times New Roman" w:eastAsia="TimesNewRomanPSMT" w:hAnsi="Times New Roman" w:cs="Times New Roman"/>
          <w:sz w:val="28"/>
          <w:szCs w:val="28"/>
          <w:lang w:val="en-US"/>
        </w:rPr>
        <w:t xml:space="preserve"> </w:t>
      </w:r>
      <w:r w:rsidR="003A59ED" w:rsidRPr="0040098A">
        <w:rPr>
          <w:rFonts w:ascii="Times New Roman" w:eastAsia="TimesNewRomanPSMT" w:hAnsi="Times New Roman" w:cs="Times New Roman"/>
          <w:sz w:val="28"/>
          <w:szCs w:val="28"/>
          <w:lang w:val="en-US"/>
        </w:rPr>
        <w:t xml:space="preserve">port capacity, cargo turnover, port load, warehouse load, loading/unloading </w:t>
      </w:r>
      <w:r w:rsidRPr="0040098A">
        <w:rPr>
          <w:rFonts w:ascii="Times New Roman" w:eastAsia="TimesNewRomanPSMT" w:hAnsi="Times New Roman" w:cs="Times New Roman"/>
          <w:sz w:val="28"/>
          <w:szCs w:val="28"/>
          <w:lang w:val="en-US"/>
        </w:rPr>
        <w:t>process,</w:t>
      </w:r>
      <w:r w:rsidR="003A59ED" w:rsidRPr="0040098A">
        <w:rPr>
          <w:rFonts w:ascii="Times New Roman" w:eastAsia="TimesNewRomanPSMT" w:hAnsi="Times New Roman" w:cs="Times New Roman"/>
          <w:sz w:val="28"/>
          <w:szCs w:val="28"/>
          <w:lang w:val="en-US"/>
        </w:rPr>
        <w:t xml:space="preserve"> time, passage (total time between arrival and </w:t>
      </w:r>
      <w:r w:rsidRPr="0040098A">
        <w:rPr>
          <w:rFonts w:ascii="Times New Roman" w:eastAsia="TimesNewRomanPSMT" w:hAnsi="Times New Roman" w:cs="Times New Roman"/>
          <w:sz w:val="28"/>
          <w:szCs w:val="28"/>
          <w:lang w:val="en-US"/>
        </w:rPr>
        <w:t>departure) of cargo in the port, i</w:t>
      </w:r>
      <w:r w:rsidR="003A59ED" w:rsidRPr="0040098A">
        <w:rPr>
          <w:rFonts w:ascii="Times New Roman" w:eastAsia="TimesNewRomanPSMT" w:hAnsi="Times New Roman" w:cs="Times New Roman"/>
          <w:sz w:val="28"/>
          <w:szCs w:val="28"/>
          <w:lang w:val="en-US"/>
        </w:rPr>
        <w:t xml:space="preserve">nfrastructure and technological equipment, </w:t>
      </w:r>
      <w:r w:rsidR="00DC6A1C" w:rsidRPr="0040098A">
        <w:rPr>
          <w:rFonts w:ascii="Times New Roman" w:eastAsia="TimesNewRomanPSMT" w:hAnsi="Times New Roman" w:cs="Times New Roman"/>
          <w:sz w:val="28"/>
          <w:szCs w:val="28"/>
          <w:lang w:val="en-US"/>
        </w:rPr>
        <w:t xml:space="preserve">and </w:t>
      </w:r>
      <w:r w:rsidR="003A59ED" w:rsidRPr="0040098A">
        <w:rPr>
          <w:rFonts w:ascii="Times New Roman" w:eastAsia="TimesNewRomanPSMT" w:hAnsi="Times New Roman" w:cs="Times New Roman"/>
          <w:sz w:val="28"/>
          <w:szCs w:val="28"/>
          <w:lang w:val="en-US"/>
        </w:rPr>
        <w:t>security</w:t>
      </w:r>
      <w:r w:rsidRPr="0040098A">
        <w:rPr>
          <w:rFonts w:ascii="Times New Roman" w:eastAsia="TimesNewRomanPSMT" w:hAnsi="Times New Roman" w:cs="Times New Roman"/>
          <w:sz w:val="28"/>
          <w:szCs w:val="28"/>
          <w:lang w:val="en-US"/>
        </w:rPr>
        <w:t>.</w:t>
      </w:r>
    </w:p>
    <w:p w14:paraId="24D753A1" w14:textId="77777777" w:rsidR="003A59ED" w:rsidRPr="0040098A" w:rsidRDefault="003A59ED" w:rsidP="00970BCF">
      <w:pPr>
        <w:autoSpaceDE w:val="0"/>
        <w:autoSpaceDN w:val="0"/>
        <w:adjustRightInd w:val="0"/>
        <w:spacing w:after="0" w:line="240" w:lineRule="auto"/>
        <w:ind w:firstLine="709"/>
        <w:jc w:val="both"/>
        <w:rPr>
          <w:rFonts w:ascii="Times New Roman" w:eastAsia="TimesNewRomanPSMT" w:hAnsi="Times New Roman" w:cs="Times New Roman"/>
          <w:sz w:val="28"/>
          <w:szCs w:val="28"/>
          <w:lang w:val="en-US"/>
        </w:rPr>
      </w:pPr>
      <w:r w:rsidRPr="0040098A">
        <w:rPr>
          <w:rFonts w:ascii="Times New Roman" w:eastAsia="TimesNewRomanPSMT" w:hAnsi="Times New Roman" w:cs="Times New Roman"/>
          <w:sz w:val="28"/>
          <w:szCs w:val="28"/>
          <w:lang w:val="en-US"/>
        </w:rPr>
        <w:t>2. Port policy on port digitalization.</w:t>
      </w:r>
    </w:p>
    <w:p w14:paraId="73B01EDA" w14:textId="77777777" w:rsidR="003A59ED" w:rsidRPr="0040098A" w:rsidRDefault="003A59ED" w:rsidP="00970BCF">
      <w:pPr>
        <w:autoSpaceDE w:val="0"/>
        <w:autoSpaceDN w:val="0"/>
        <w:adjustRightInd w:val="0"/>
        <w:spacing w:after="0" w:line="240" w:lineRule="auto"/>
        <w:ind w:firstLine="709"/>
        <w:jc w:val="both"/>
        <w:rPr>
          <w:rFonts w:ascii="Times New Roman" w:eastAsia="TimesNewRomanPSMT" w:hAnsi="Times New Roman" w:cs="Times New Roman"/>
          <w:sz w:val="28"/>
          <w:szCs w:val="28"/>
          <w:lang w:val="en-US"/>
        </w:rPr>
      </w:pPr>
      <w:r w:rsidRPr="0040098A">
        <w:rPr>
          <w:rFonts w:ascii="Times New Roman" w:eastAsia="TimesNewRomanPSMT" w:hAnsi="Times New Roman" w:cs="Times New Roman"/>
          <w:sz w:val="28"/>
          <w:szCs w:val="28"/>
          <w:lang w:val="en-US"/>
        </w:rPr>
        <w:t>3. Application of information and communication technologies in port processes and operations.</w:t>
      </w:r>
    </w:p>
    <w:p w14:paraId="469C8975" w14:textId="77777777" w:rsidR="003A59ED" w:rsidRPr="0040098A" w:rsidRDefault="003A59ED" w:rsidP="00970BCF">
      <w:pPr>
        <w:autoSpaceDE w:val="0"/>
        <w:autoSpaceDN w:val="0"/>
        <w:adjustRightInd w:val="0"/>
        <w:spacing w:after="0" w:line="240" w:lineRule="auto"/>
        <w:ind w:firstLine="709"/>
        <w:jc w:val="both"/>
        <w:rPr>
          <w:rFonts w:ascii="Times New Roman" w:eastAsia="TimesNewRomanPSMT" w:hAnsi="Times New Roman" w:cs="Times New Roman"/>
          <w:sz w:val="28"/>
          <w:szCs w:val="28"/>
          <w:lang w:val="en-US"/>
        </w:rPr>
      </w:pPr>
      <w:r w:rsidRPr="0040098A">
        <w:rPr>
          <w:rFonts w:ascii="Times New Roman" w:eastAsia="TimesNewRomanPSMT" w:hAnsi="Times New Roman" w:cs="Times New Roman"/>
          <w:sz w:val="28"/>
          <w:szCs w:val="28"/>
          <w:lang w:val="en-US"/>
        </w:rPr>
        <w:t>4. Possibilities of using digital technologies in port processes and operations.</w:t>
      </w:r>
    </w:p>
    <w:p w14:paraId="7E521582" w14:textId="2AC6D89F" w:rsidR="003A59ED" w:rsidRPr="0040098A" w:rsidRDefault="003A59ED" w:rsidP="00970BCF">
      <w:pPr>
        <w:autoSpaceDE w:val="0"/>
        <w:autoSpaceDN w:val="0"/>
        <w:adjustRightInd w:val="0"/>
        <w:spacing w:after="0" w:line="240" w:lineRule="auto"/>
        <w:ind w:firstLine="709"/>
        <w:jc w:val="both"/>
        <w:rPr>
          <w:rFonts w:ascii="Times New Roman" w:eastAsia="TimesNewRomanPSMT" w:hAnsi="Times New Roman" w:cs="Times New Roman"/>
          <w:sz w:val="28"/>
          <w:szCs w:val="28"/>
          <w:lang w:val="en-US"/>
        </w:rPr>
      </w:pPr>
      <w:r w:rsidRPr="0040098A">
        <w:rPr>
          <w:rFonts w:ascii="Times New Roman" w:eastAsia="TimesNewRomanPSMT" w:hAnsi="Times New Roman" w:cs="Times New Roman"/>
          <w:sz w:val="28"/>
          <w:szCs w:val="28"/>
          <w:lang w:val="en-US"/>
        </w:rPr>
        <w:t>5. Service quality management system</w:t>
      </w:r>
      <w:r w:rsidR="00DE2F31" w:rsidRPr="0040098A">
        <w:rPr>
          <w:rFonts w:ascii="Times New Roman" w:eastAsia="TimesNewRomanPSMT" w:hAnsi="Times New Roman" w:cs="Times New Roman"/>
          <w:sz w:val="28"/>
          <w:szCs w:val="28"/>
          <w:lang w:val="en-US"/>
        </w:rPr>
        <w:t>.</w:t>
      </w:r>
    </w:p>
    <w:p w14:paraId="2E100B6C" w14:textId="297108AE" w:rsidR="003A59ED" w:rsidRPr="0040098A" w:rsidRDefault="003A59ED" w:rsidP="00970BCF">
      <w:pPr>
        <w:autoSpaceDE w:val="0"/>
        <w:autoSpaceDN w:val="0"/>
        <w:adjustRightInd w:val="0"/>
        <w:spacing w:after="0" w:line="240" w:lineRule="auto"/>
        <w:ind w:firstLine="709"/>
        <w:jc w:val="both"/>
        <w:rPr>
          <w:rFonts w:ascii="Times New Roman" w:eastAsia="TimesNewRomanPSMT" w:hAnsi="Times New Roman" w:cs="Times New Roman"/>
          <w:sz w:val="28"/>
          <w:szCs w:val="28"/>
          <w:lang w:val="en-US"/>
        </w:rPr>
      </w:pPr>
      <w:r w:rsidRPr="0040098A">
        <w:rPr>
          <w:rFonts w:ascii="Times New Roman" w:eastAsia="TimesNewRomanPSMT" w:hAnsi="Times New Roman" w:cs="Times New Roman"/>
          <w:sz w:val="28"/>
          <w:szCs w:val="28"/>
          <w:lang w:val="en-US"/>
        </w:rPr>
        <w:t>6. Human resources</w:t>
      </w:r>
      <w:r w:rsidR="00DE2F31" w:rsidRPr="0040098A">
        <w:rPr>
          <w:rFonts w:ascii="Times New Roman" w:eastAsia="TimesNewRomanPSMT" w:hAnsi="Times New Roman" w:cs="Times New Roman"/>
          <w:sz w:val="28"/>
          <w:szCs w:val="28"/>
          <w:lang w:val="en-US"/>
        </w:rPr>
        <w:t>.</w:t>
      </w:r>
    </w:p>
    <w:p w14:paraId="3892F6FE" w14:textId="4C1A776C" w:rsidR="003A59ED" w:rsidRPr="0040098A" w:rsidRDefault="003A59ED" w:rsidP="00970BCF">
      <w:pPr>
        <w:autoSpaceDE w:val="0"/>
        <w:autoSpaceDN w:val="0"/>
        <w:adjustRightInd w:val="0"/>
        <w:spacing w:after="0" w:line="240" w:lineRule="auto"/>
        <w:ind w:firstLine="709"/>
        <w:jc w:val="both"/>
        <w:rPr>
          <w:rFonts w:ascii="Times New Roman" w:eastAsia="TimesNewRomanPSMT" w:hAnsi="Times New Roman" w:cs="Times New Roman"/>
          <w:sz w:val="28"/>
          <w:szCs w:val="28"/>
          <w:lang w:val="en-US"/>
        </w:rPr>
      </w:pPr>
      <w:r w:rsidRPr="0040098A">
        <w:rPr>
          <w:rFonts w:ascii="Times New Roman" w:eastAsia="TimesNewRomanPSMT" w:hAnsi="Times New Roman" w:cs="Times New Roman"/>
          <w:sz w:val="28"/>
          <w:szCs w:val="28"/>
          <w:lang w:val="en-US"/>
        </w:rPr>
        <w:t>7. Multimodality and other aspects of the development of the port as a hub</w:t>
      </w:r>
      <w:r w:rsidR="00061897" w:rsidRPr="0040098A">
        <w:rPr>
          <w:rFonts w:ascii="Times New Roman" w:eastAsia="TimesNewRomanPSMT" w:hAnsi="Times New Roman" w:cs="Times New Roman"/>
          <w:sz w:val="28"/>
          <w:szCs w:val="28"/>
          <w:lang w:val="en-US"/>
        </w:rPr>
        <w:t xml:space="preserve"> (Appendix J).</w:t>
      </w:r>
      <w:r w:rsidR="00B626D8" w:rsidRPr="0040098A">
        <w:rPr>
          <w:rFonts w:ascii="Times New Roman" w:eastAsia="TimesNewRomanPSMT" w:hAnsi="Times New Roman" w:cs="Times New Roman"/>
          <w:sz w:val="28"/>
          <w:szCs w:val="28"/>
          <w:lang w:val="en-US"/>
        </w:rPr>
        <w:t xml:space="preserve"> </w:t>
      </w:r>
    </w:p>
    <w:p w14:paraId="791A300F" w14:textId="0CC6E842" w:rsidR="003A59ED" w:rsidRPr="006977A4" w:rsidRDefault="003A59ED" w:rsidP="00970BCF">
      <w:pPr>
        <w:autoSpaceDE w:val="0"/>
        <w:autoSpaceDN w:val="0"/>
        <w:adjustRightInd w:val="0"/>
        <w:spacing w:after="0" w:line="240" w:lineRule="auto"/>
        <w:ind w:firstLine="709"/>
        <w:jc w:val="both"/>
        <w:rPr>
          <w:rFonts w:ascii="Times New Roman" w:eastAsia="TimesNewRomanPSMT" w:hAnsi="Times New Roman" w:cs="Times New Roman"/>
          <w:sz w:val="28"/>
          <w:szCs w:val="28"/>
          <w:lang w:val="en-US"/>
        </w:rPr>
      </w:pPr>
      <w:r w:rsidRPr="0040098A">
        <w:rPr>
          <w:rFonts w:ascii="Times New Roman" w:eastAsia="TimesNewRomanPSMT" w:hAnsi="Times New Roman" w:cs="Times New Roman"/>
          <w:sz w:val="28"/>
          <w:szCs w:val="28"/>
          <w:lang w:val="en-US"/>
        </w:rPr>
        <w:t xml:space="preserve">According to the estimated parameters, the average score for assessing service </w:t>
      </w:r>
      <w:r w:rsidR="008101D1" w:rsidRPr="0040098A">
        <w:rPr>
          <w:rFonts w:ascii="Times New Roman" w:eastAsia="TimesNewRomanPSMT" w:hAnsi="Times New Roman" w:cs="Times New Roman"/>
          <w:sz w:val="28"/>
          <w:szCs w:val="28"/>
          <w:lang w:val="en-US"/>
        </w:rPr>
        <w:t>management</w:t>
      </w:r>
      <w:r w:rsidRPr="0040098A">
        <w:rPr>
          <w:rFonts w:ascii="Times New Roman" w:eastAsia="TimesNewRomanPSMT" w:hAnsi="Times New Roman" w:cs="Times New Roman"/>
          <w:sz w:val="28"/>
          <w:szCs w:val="28"/>
          <w:lang w:val="en-US"/>
        </w:rPr>
        <w:t xml:space="preserve"> quality and digitalization was 2.9</w:t>
      </w:r>
      <w:r w:rsidR="009F7A54" w:rsidRPr="0040098A">
        <w:rPr>
          <w:rFonts w:ascii="Times New Roman" w:eastAsia="TimesNewRomanPSMT" w:hAnsi="Times New Roman" w:cs="Times New Roman"/>
          <w:sz w:val="28"/>
          <w:szCs w:val="28"/>
          <w:lang w:val="kk-KZ"/>
        </w:rPr>
        <w:t xml:space="preserve"> </w:t>
      </w:r>
      <w:r w:rsidR="009F7A54" w:rsidRPr="0040098A">
        <w:rPr>
          <w:rFonts w:ascii="Times New Roman" w:eastAsia="TimesNewRomanPSMT" w:hAnsi="Times New Roman" w:cs="Times New Roman"/>
          <w:sz w:val="28"/>
          <w:szCs w:val="28"/>
          <w:lang w:val="en-US"/>
        </w:rPr>
        <w:t>(min 1, max 5)</w:t>
      </w:r>
      <w:r w:rsidRPr="0040098A">
        <w:rPr>
          <w:rFonts w:ascii="Times New Roman" w:eastAsia="TimesNewRomanPSMT" w:hAnsi="Times New Roman" w:cs="Times New Roman"/>
          <w:sz w:val="28"/>
          <w:szCs w:val="28"/>
          <w:lang w:val="en-US"/>
        </w:rPr>
        <w:t xml:space="preserve">. </w:t>
      </w:r>
      <w:r w:rsidR="00DC6A1C" w:rsidRPr="0040098A">
        <w:rPr>
          <w:rFonts w:ascii="Times New Roman" w:eastAsia="TimesNewRomanPSMT" w:hAnsi="Times New Roman" w:cs="Times New Roman"/>
          <w:sz w:val="28"/>
          <w:szCs w:val="28"/>
          <w:lang w:val="en-US"/>
        </w:rPr>
        <w:t>T</w:t>
      </w:r>
      <w:r w:rsidRPr="0040098A">
        <w:rPr>
          <w:rFonts w:ascii="Times New Roman" w:eastAsia="TimesNewRomanPSMT" w:hAnsi="Times New Roman" w:cs="Times New Roman"/>
          <w:sz w:val="28"/>
          <w:szCs w:val="28"/>
          <w:lang w:val="en-US"/>
        </w:rPr>
        <w:t>he assessment showed that the port has good</w:t>
      </w:r>
      <w:r w:rsidRPr="006977A4">
        <w:rPr>
          <w:rFonts w:ascii="Times New Roman" w:eastAsia="TimesNewRomanPSMT" w:hAnsi="Times New Roman" w:cs="Times New Roman"/>
          <w:sz w:val="28"/>
          <w:szCs w:val="28"/>
          <w:lang w:val="en-US"/>
        </w:rPr>
        <w:t xml:space="preserve"> in</w:t>
      </w:r>
      <w:r w:rsidR="00DC6A1C" w:rsidRPr="006977A4">
        <w:rPr>
          <w:rFonts w:ascii="Times New Roman" w:eastAsia="TimesNewRomanPSMT" w:hAnsi="Times New Roman" w:cs="Times New Roman"/>
          <w:sz w:val="28"/>
          <w:szCs w:val="28"/>
          <w:lang w:val="en-US"/>
        </w:rPr>
        <w:t>frastructure and technological equipment indicators</w:t>
      </w:r>
      <w:r w:rsidRPr="006977A4">
        <w:rPr>
          <w:rFonts w:ascii="Times New Roman" w:eastAsia="TimesNewRomanPSMT" w:hAnsi="Times New Roman" w:cs="Times New Roman"/>
          <w:sz w:val="28"/>
          <w:szCs w:val="28"/>
          <w:lang w:val="en-US"/>
        </w:rPr>
        <w:t xml:space="preserve">, safety (4.8), </w:t>
      </w:r>
      <w:r w:rsidR="00DC6A1C" w:rsidRPr="006977A4">
        <w:rPr>
          <w:rFonts w:ascii="Times New Roman" w:eastAsia="TimesNewRomanPSMT" w:hAnsi="Times New Roman" w:cs="Times New Roman"/>
          <w:sz w:val="28"/>
          <w:szCs w:val="28"/>
          <w:lang w:val="en-US"/>
        </w:rPr>
        <w:t xml:space="preserve">and </w:t>
      </w:r>
      <w:r w:rsidR="00CB7050" w:rsidRPr="006977A4">
        <w:rPr>
          <w:rFonts w:ascii="Times New Roman" w:eastAsia="TimesNewRomanPSMT" w:hAnsi="Times New Roman" w:cs="Times New Roman"/>
          <w:sz w:val="28"/>
          <w:szCs w:val="28"/>
          <w:lang w:val="en-US"/>
        </w:rPr>
        <w:t>h</w:t>
      </w:r>
      <w:r w:rsidRPr="006977A4">
        <w:rPr>
          <w:rFonts w:ascii="Times New Roman" w:eastAsia="TimesNewRomanPSMT" w:hAnsi="Times New Roman" w:cs="Times New Roman"/>
          <w:sz w:val="28"/>
          <w:szCs w:val="28"/>
          <w:lang w:val="en-US"/>
        </w:rPr>
        <w:t xml:space="preserve">uman resources (3.0). The port is multi-modal and has prospects for </w:t>
      </w:r>
      <w:r w:rsidR="008101D1" w:rsidRPr="006977A4">
        <w:rPr>
          <w:rFonts w:ascii="Times New Roman" w:eastAsia="TimesNewRomanPSMT" w:hAnsi="Times New Roman" w:cs="Times New Roman"/>
          <w:sz w:val="28"/>
          <w:szCs w:val="28"/>
          <w:lang w:val="en-US"/>
        </w:rPr>
        <w:t>developing the port as a hub (3.</w:t>
      </w:r>
      <w:r w:rsidRPr="006977A4">
        <w:rPr>
          <w:rFonts w:ascii="Times New Roman" w:eastAsia="TimesNewRomanPSMT" w:hAnsi="Times New Roman" w:cs="Times New Roman"/>
          <w:sz w:val="28"/>
          <w:szCs w:val="28"/>
          <w:lang w:val="en-US"/>
        </w:rPr>
        <w:t xml:space="preserve">7). In terms of implementing the management system and quality of service, the port has a level of 2.2. Also, the port has low indicators for ICT application in port processes and operations (2.7), </w:t>
      </w:r>
      <w:r w:rsidR="00CB7050" w:rsidRPr="006977A4">
        <w:rPr>
          <w:rFonts w:ascii="Times New Roman" w:eastAsia="TimesNewRomanPSMT" w:hAnsi="Times New Roman" w:cs="Times New Roman"/>
          <w:sz w:val="28"/>
          <w:szCs w:val="28"/>
          <w:lang w:val="en-US"/>
        </w:rPr>
        <w:t>p</w:t>
      </w:r>
      <w:r w:rsidRPr="006977A4">
        <w:rPr>
          <w:rFonts w:ascii="Times New Roman" w:eastAsia="TimesNewRomanPSMT" w:hAnsi="Times New Roman" w:cs="Times New Roman"/>
          <w:sz w:val="28"/>
          <w:szCs w:val="28"/>
          <w:lang w:val="en-US"/>
        </w:rPr>
        <w:t xml:space="preserve">ort digitalization policy (2.5), </w:t>
      </w:r>
      <w:r w:rsidR="008101D1" w:rsidRPr="006977A4">
        <w:rPr>
          <w:rFonts w:ascii="Times New Roman" w:eastAsia="TimesNewRomanPSMT" w:hAnsi="Times New Roman" w:cs="Times New Roman"/>
          <w:sz w:val="28"/>
          <w:szCs w:val="28"/>
          <w:lang w:val="en-US"/>
        </w:rPr>
        <w:t>and opportunities</w:t>
      </w:r>
      <w:r w:rsidRPr="006977A4">
        <w:rPr>
          <w:rFonts w:ascii="Times New Roman" w:eastAsia="TimesNewRomanPSMT" w:hAnsi="Times New Roman" w:cs="Times New Roman"/>
          <w:sz w:val="28"/>
          <w:szCs w:val="28"/>
          <w:lang w:val="en-US"/>
        </w:rPr>
        <w:t xml:space="preserve"> for using digital technologies (1.8)</w:t>
      </w:r>
      <w:r w:rsidR="007F5884" w:rsidRPr="006977A4">
        <w:rPr>
          <w:rFonts w:ascii="Times New Roman" w:eastAsia="TimesNewRomanPSMT" w:hAnsi="Times New Roman" w:cs="Times New Roman"/>
          <w:sz w:val="28"/>
          <w:szCs w:val="28"/>
          <w:lang w:val="en-US"/>
        </w:rPr>
        <w:t xml:space="preserve"> (Figure 42)</w:t>
      </w:r>
      <w:r w:rsidRPr="006977A4">
        <w:rPr>
          <w:rFonts w:ascii="Times New Roman" w:eastAsia="TimesNewRomanPSMT" w:hAnsi="Times New Roman" w:cs="Times New Roman"/>
          <w:sz w:val="28"/>
          <w:szCs w:val="28"/>
          <w:lang w:val="en-US"/>
        </w:rPr>
        <w:t>.</w:t>
      </w:r>
      <w:r w:rsidR="00CB7050" w:rsidRPr="006977A4">
        <w:rPr>
          <w:rFonts w:ascii="Times New Roman" w:eastAsia="TimesNewRomanPSMT" w:hAnsi="Times New Roman" w:cs="Times New Roman"/>
          <w:sz w:val="28"/>
          <w:szCs w:val="28"/>
          <w:lang w:val="en-US"/>
        </w:rPr>
        <w:t xml:space="preserve"> </w:t>
      </w:r>
    </w:p>
    <w:p w14:paraId="7CB29BB8" w14:textId="77777777" w:rsidR="003A59ED" w:rsidRPr="006977A4" w:rsidRDefault="003A59ED" w:rsidP="00970BCF">
      <w:pPr>
        <w:spacing w:after="0" w:line="240" w:lineRule="auto"/>
        <w:ind w:firstLine="709"/>
        <w:jc w:val="both"/>
        <w:rPr>
          <w:rFonts w:ascii="Times New Roman" w:hAnsi="Times New Roman" w:cs="Times New Roman"/>
          <w:b/>
          <w:bCs/>
          <w:sz w:val="24"/>
          <w:szCs w:val="24"/>
          <w:lang w:val="en-US"/>
        </w:rPr>
      </w:pPr>
      <w:r w:rsidRPr="006977A4">
        <w:rPr>
          <w:rFonts w:ascii="Times New Roman" w:hAnsi="Times New Roman" w:cs="Times New Roman"/>
          <w:noProof/>
          <w:lang w:eastAsia="ru-RU"/>
        </w:rPr>
        <w:lastRenderedPageBreak/>
        <w:drawing>
          <wp:inline distT="0" distB="0" distL="0" distR="0" wp14:anchorId="71EC26FD" wp14:editId="62AC0F94">
            <wp:extent cx="5821680" cy="3489960"/>
            <wp:effectExtent l="0" t="0" r="0" b="0"/>
            <wp:docPr id="18" name="Диаграмма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4AFC9B6E" w14:textId="77777777" w:rsidR="006D69BC" w:rsidRPr="006977A4" w:rsidRDefault="006D69BC" w:rsidP="00970BCF">
      <w:pPr>
        <w:pStyle w:val="ab"/>
        <w:spacing w:before="0" w:beforeAutospacing="0" w:after="0" w:afterAutospacing="0"/>
        <w:ind w:firstLine="709"/>
        <w:jc w:val="both"/>
        <w:rPr>
          <w:sz w:val="28"/>
          <w:szCs w:val="28"/>
          <w:lang w:val="en-US"/>
        </w:rPr>
      </w:pPr>
    </w:p>
    <w:p w14:paraId="6B0CCDD0" w14:textId="71DC7A77" w:rsidR="003A59ED" w:rsidRPr="006977A4" w:rsidRDefault="003A59ED" w:rsidP="00970BCF">
      <w:pPr>
        <w:pStyle w:val="ab"/>
        <w:spacing w:before="0" w:beforeAutospacing="0" w:after="0" w:afterAutospacing="0"/>
        <w:ind w:firstLine="709"/>
        <w:jc w:val="both"/>
        <w:rPr>
          <w:sz w:val="28"/>
          <w:szCs w:val="28"/>
          <w:lang w:val="en-US"/>
        </w:rPr>
      </w:pPr>
      <w:r w:rsidRPr="006977A4">
        <w:rPr>
          <w:sz w:val="28"/>
          <w:szCs w:val="28"/>
          <w:lang w:val="en-US"/>
        </w:rPr>
        <w:t xml:space="preserve">Figure </w:t>
      </w:r>
      <w:r w:rsidR="00D415BF" w:rsidRPr="006977A4">
        <w:rPr>
          <w:sz w:val="28"/>
          <w:szCs w:val="28"/>
          <w:lang w:val="en-US"/>
        </w:rPr>
        <w:t>42</w:t>
      </w:r>
      <w:r w:rsidR="00CB45AB" w:rsidRPr="006977A4">
        <w:rPr>
          <w:sz w:val="28"/>
          <w:szCs w:val="28"/>
          <w:lang w:val="en-US"/>
        </w:rPr>
        <w:t xml:space="preserve"> - </w:t>
      </w:r>
      <w:r w:rsidR="00CB7050" w:rsidRPr="006977A4">
        <w:rPr>
          <w:sz w:val="28"/>
          <w:szCs w:val="28"/>
          <w:lang w:val="en-US"/>
        </w:rPr>
        <w:t>I</w:t>
      </w:r>
      <w:r w:rsidRPr="006977A4">
        <w:rPr>
          <w:sz w:val="28"/>
          <w:szCs w:val="28"/>
          <w:lang w:val="en-US"/>
        </w:rPr>
        <w:t xml:space="preserve">ndicators of the dry port on the assessment of </w:t>
      </w:r>
      <w:r w:rsidR="004B08B7" w:rsidRPr="006977A4">
        <w:rPr>
          <w:sz w:val="28"/>
          <w:szCs w:val="28"/>
          <w:lang w:val="en-US"/>
        </w:rPr>
        <w:t>pote</w:t>
      </w:r>
      <w:r w:rsidR="008E210C" w:rsidRPr="006977A4">
        <w:rPr>
          <w:sz w:val="28"/>
          <w:szCs w:val="28"/>
          <w:lang w:val="en-US"/>
        </w:rPr>
        <w:t>ntial and opportunities</w:t>
      </w:r>
      <w:r w:rsidRPr="006977A4">
        <w:rPr>
          <w:sz w:val="28"/>
          <w:szCs w:val="28"/>
          <w:lang w:val="en-US"/>
        </w:rPr>
        <w:t xml:space="preserve"> and service quality management</w:t>
      </w:r>
    </w:p>
    <w:p w14:paraId="65409B06" w14:textId="01E0C841" w:rsidR="003A59ED" w:rsidRPr="006977A4" w:rsidRDefault="002B311C"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bCs/>
          <w:sz w:val="24"/>
          <w:szCs w:val="24"/>
          <w:lang w:val="en-US"/>
        </w:rPr>
        <w:t xml:space="preserve">Note – Developed by </w:t>
      </w:r>
      <w:r w:rsidR="00DC6A1C" w:rsidRPr="006977A4">
        <w:rPr>
          <w:rFonts w:ascii="Times New Roman" w:hAnsi="Times New Roman" w:cs="Times New Roman"/>
          <w:bCs/>
          <w:sz w:val="24"/>
          <w:szCs w:val="24"/>
          <w:lang w:val="en-US"/>
        </w:rPr>
        <w:t xml:space="preserve">the </w:t>
      </w:r>
      <w:r w:rsidRPr="006977A4">
        <w:rPr>
          <w:rFonts w:ascii="Times New Roman" w:hAnsi="Times New Roman" w:cs="Times New Roman"/>
          <w:bCs/>
          <w:sz w:val="24"/>
          <w:szCs w:val="24"/>
          <w:lang w:val="en-US"/>
        </w:rPr>
        <w:t>author based on own research</w:t>
      </w:r>
    </w:p>
    <w:p w14:paraId="78FEAE31" w14:textId="77777777" w:rsidR="006D69BC" w:rsidRPr="006977A4" w:rsidRDefault="006D69BC" w:rsidP="00970BCF">
      <w:pPr>
        <w:spacing w:after="0" w:line="240" w:lineRule="auto"/>
        <w:ind w:firstLine="709"/>
        <w:jc w:val="both"/>
        <w:rPr>
          <w:rFonts w:ascii="Times New Roman" w:hAnsi="Times New Roman" w:cs="Times New Roman"/>
          <w:sz w:val="28"/>
          <w:szCs w:val="28"/>
          <w:lang w:val="en-US"/>
        </w:rPr>
      </w:pPr>
    </w:p>
    <w:p w14:paraId="379653C1" w14:textId="67950FD9" w:rsidR="00D423FB" w:rsidRPr="006977A4" w:rsidRDefault="00D423FB"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 digital audit allow</w:t>
      </w:r>
      <w:r w:rsidR="004B08B7" w:rsidRPr="006977A4">
        <w:rPr>
          <w:rFonts w:ascii="Times New Roman" w:hAnsi="Times New Roman" w:cs="Times New Roman"/>
          <w:sz w:val="28"/>
          <w:szCs w:val="28"/>
          <w:lang w:val="en-US"/>
        </w:rPr>
        <w:t xml:space="preserve">s us </w:t>
      </w:r>
      <w:r w:rsidRPr="006977A4">
        <w:rPr>
          <w:rFonts w:ascii="Times New Roman" w:hAnsi="Times New Roman" w:cs="Times New Roman"/>
          <w:sz w:val="28"/>
          <w:szCs w:val="28"/>
          <w:lang w:val="en-US"/>
        </w:rPr>
        <w:t xml:space="preserve">to identify the </w:t>
      </w:r>
      <w:r w:rsidR="001800B6">
        <w:rPr>
          <w:rFonts w:ascii="Times New Roman" w:hAnsi="Times New Roman" w:cs="Times New Roman"/>
          <w:sz w:val="28"/>
          <w:szCs w:val="28"/>
          <w:lang w:val="en-US"/>
        </w:rPr>
        <w:t>potential and opportunities</w:t>
      </w:r>
      <w:r w:rsidRPr="006977A4">
        <w:rPr>
          <w:rFonts w:ascii="Times New Roman" w:hAnsi="Times New Roman" w:cs="Times New Roman"/>
          <w:sz w:val="28"/>
          <w:szCs w:val="28"/>
          <w:lang w:val="en-US"/>
        </w:rPr>
        <w:t xml:space="preserve"> of a dry port in the context of digitalization and take specific measures for further development.</w:t>
      </w:r>
    </w:p>
    <w:p w14:paraId="7A8815C2" w14:textId="0C68A11B" w:rsidR="003A59ED" w:rsidRPr="0040098A" w:rsidRDefault="00694C3F"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i/>
          <w:iCs/>
          <w:sz w:val="28"/>
          <w:szCs w:val="28"/>
          <w:lang w:val="en-US"/>
        </w:rPr>
        <w:t xml:space="preserve">2.2 </w:t>
      </w:r>
      <w:r w:rsidR="00BC4BA8" w:rsidRPr="006977A4">
        <w:rPr>
          <w:rFonts w:ascii="Times New Roman" w:hAnsi="Times New Roman" w:cs="Times New Roman"/>
          <w:i/>
          <w:iCs/>
          <w:sz w:val="28"/>
          <w:szCs w:val="28"/>
          <w:lang w:val="en-US"/>
        </w:rPr>
        <w:t>Introduction of digital technologies</w:t>
      </w:r>
      <w:r w:rsidR="00654404" w:rsidRPr="006977A4">
        <w:rPr>
          <w:rFonts w:ascii="Times New Roman" w:hAnsi="Times New Roman" w:cs="Times New Roman"/>
          <w:bCs/>
          <w:sz w:val="28"/>
          <w:szCs w:val="28"/>
          <w:lang w:val="en-US"/>
        </w:rPr>
        <w:t>.</w:t>
      </w:r>
      <w:r w:rsidR="00654404" w:rsidRPr="006977A4">
        <w:rPr>
          <w:rFonts w:ascii="Times New Roman" w:hAnsi="Times New Roman" w:cs="Times New Roman"/>
          <w:sz w:val="28"/>
          <w:szCs w:val="28"/>
          <w:lang w:val="en-US"/>
        </w:rPr>
        <w:t xml:space="preserve"> </w:t>
      </w:r>
      <w:r w:rsidR="00FB486F" w:rsidRPr="006977A4">
        <w:rPr>
          <w:rFonts w:ascii="Times New Roman" w:hAnsi="Times New Roman" w:cs="Times New Roman"/>
          <w:sz w:val="28"/>
          <w:szCs w:val="28"/>
          <w:lang w:val="en-US"/>
        </w:rPr>
        <w:t>Nowadays</w:t>
      </w:r>
      <w:r w:rsidR="003A59ED" w:rsidRPr="006977A4">
        <w:rPr>
          <w:rFonts w:ascii="Times New Roman" w:hAnsi="Times New Roman" w:cs="Times New Roman"/>
          <w:sz w:val="28"/>
          <w:szCs w:val="28"/>
          <w:lang w:val="en-US"/>
        </w:rPr>
        <w:t xml:space="preserve">, in </w:t>
      </w:r>
      <w:r w:rsidR="00DC6A1C" w:rsidRPr="006977A4">
        <w:rPr>
          <w:rFonts w:ascii="Times New Roman" w:hAnsi="Times New Roman" w:cs="Times New Roman"/>
          <w:sz w:val="28"/>
          <w:szCs w:val="28"/>
          <w:lang w:val="en-US"/>
        </w:rPr>
        <w:t xml:space="preserve">the </w:t>
      </w:r>
      <w:r w:rsidR="00161C1B" w:rsidRPr="006977A4">
        <w:rPr>
          <w:rFonts w:ascii="Times New Roman" w:hAnsi="Times New Roman" w:cs="Times New Roman"/>
          <w:sz w:val="28"/>
          <w:szCs w:val="28"/>
          <w:lang w:val="en-US"/>
        </w:rPr>
        <w:t>"</w:t>
      </w:r>
      <w:r w:rsidR="00B411EC" w:rsidRPr="006977A4">
        <w:rPr>
          <w:rFonts w:ascii="Times New Roman" w:hAnsi="Times New Roman" w:cs="Times New Roman"/>
          <w:sz w:val="28"/>
          <w:szCs w:val="28"/>
          <w:lang w:val="en-US"/>
        </w:rPr>
        <w:t>Khorgos Gateway</w:t>
      </w:r>
      <w:r w:rsidR="00161C1B" w:rsidRPr="006977A4">
        <w:rPr>
          <w:rFonts w:ascii="Times New Roman" w:hAnsi="Times New Roman" w:cs="Times New Roman"/>
          <w:sz w:val="28"/>
          <w:szCs w:val="28"/>
          <w:lang w:val="en-US"/>
        </w:rPr>
        <w:t xml:space="preserve">" </w:t>
      </w:r>
      <w:r w:rsidR="008101D1" w:rsidRPr="006977A4">
        <w:rPr>
          <w:rFonts w:ascii="Times New Roman" w:hAnsi="Times New Roman" w:cs="Times New Roman"/>
          <w:sz w:val="28"/>
          <w:szCs w:val="28"/>
          <w:lang w:val="en-US"/>
        </w:rPr>
        <w:t>dry port</w:t>
      </w:r>
      <w:r w:rsidR="003A59ED" w:rsidRPr="006977A4">
        <w:rPr>
          <w:rFonts w:ascii="Times New Roman" w:hAnsi="Times New Roman" w:cs="Times New Roman"/>
          <w:sz w:val="28"/>
          <w:szCs w:val="28"/>
          <w:lang w:val="en-US"/>
        </w:rPr>
        <w:t xml:space="preserve">, the </w:t>
      </w:r>
      <w:r w:rsidR="00CC34E6" w:rsidRPr="006977A4">
        <w:rPr>
          <w:rFonts w:ascii="Times New Roman" w:hAnsi="Times New Roman" w:cs="Times New Roman"/>
          <w:sz w:val="28"/>
          <w:szCs w:val="28"/>
          <w:lang w:val="en-US"/>
        </w:rPr>
        <w:t>Lian Yun Gang E-Port Information Development Co. Ltd developers</w:t>
      </w:r>
      <w:r w:rsidR="003A59ED" w:rsidRPr="006977A4">
        <w:rPr>
          <w:rFonts w:ascii="Times New Roman" w:hAnsi="Times New Roman" w:cs="Times New Roman"/>
          <w:sz w:val="28"/>
          <w:szCs w:val="28"/>
          <w:lang w:val="en-US"/>
        </w:rPr>
        <w:t xml:space="preserve"> </w:t>
      </w:r>
      <w:r w:rsidR="008101D1" w:rsidRPr="006977A4">
        <w:rPr>
          <w:rFonts w:ascii="Times New Roman" w:hAnsi="Times New Roman" w:cs="Times New Roman"/>
          <w:sz w:val="28"/>
          <w:szCs w:val="28"/>
          <w:lang w:val="en-US"/>
        </w:rPr>
        <w:t>are implementing works</w:t>
      </w:r>
      <w:r w:rsidR="003A59ED" w:rsidRPr="006977A4">
        <w:rPr>
          <w:rFonts w:ascii="Times New Roman" w:hAnsi="Times New Roman" w:cs="Times New Roman"/>
          <w:sz w:val="28"/>
          <w:szCs w:val="28"/>
          <w:lang w:val="en-US"/>
        </w:rPr>
        <w:t xml:space="preserve"> </w:t>
      </w:r>
      <w:r w:rsidR="008101D1" w:rsidRPr="006977A4">
        <w:rPr>
          <w:rFonts w:ascii="Times New Roman" w:hAnsi="Times New Roman" w:cs="Times New Roman"/>
          <w:sz w:val="28"/>
          <w:szCs w:val="28"/>
          <w:lang w:val="en-US"/>
        </w:rPr>
        <w:t>to introduce the operating system of the TOS-KG terminal</w:t>
      </w:r>
      <w:r w:rsidR="003A59ED" w:rsidRPr="006977A4">
        <w:rPr>
          <w:rFonts w:ascii="Times New Roman" w:hAnsi="Times New Roman" w:cs="Times New Roman"/>
          <w:sz w:val="28"/>
          <w:szCs w:val="28"/>
          <w:lang w:val="en-US"/>
        </w:rPr>
        <w:t xml:space="preserve">. According to the Action </w:t>
      </w:r>
      <w:r w:rsidR="00C42DCB" w:rsidRPr="006977A4">
        <w:rPr>
          <w:rFonts w:ascii="Times New Roman" w:hAnsi="Times New Roman" w:cs="Times New Roman"/>
          <w:sz w:val="28"/>
          <w:szCs w:val="28"/>
          <w:lang w:val="en-US"/>
        </w:rPr>
        <w:t>Plan for the TOS-KG</w:t>
      </w:r>
      <w:r w:rsidR="00FB486F" w:rsidRPr="006977A4">
        <w:rPr>
          <w:rFonts w:ascii="Times New Roman" w:hAnsi="Times New Roman" w:cs="Times New Roman"/>
          <w:sz w:val="28"/>
          <w:szCs w:val="28"/>
          <w:lang w:val="en-US"/>
        </w:rPr>
        <w:t xml:space="preserve"> implementation</w:t>
      </w:r>
      <w:r w:rsidR="003A59ED" w:rsidRPr="006977A4">
        <w:rPr>
          <w:rFonts w:ascii="Times New Roman" w:hAnsi="Times New Roman" w:cs="Times New Roman"/>
          <w:sz w:val="28"/>
          <w:szCs w:val="28"/>
          <w:lang w:val="en-US"/>
        </w:rPr>
        <w:t xml:space="preserve">, the developers completed the </w:t>
      </w:r>
      <w:r w:rsidR="00FB486F" w:rsidRPr="006977A4">
        <w:rPr>
          <w:rFonts w:ascii="Times New Roman" w:hAnsi="Times New Roman" w:cs="Times New Roman"/>
          <w:sz w:val="28"/>
          <w:szCs w:val="28"/>
          <w:lang w:val="en-US"/>
        </w:rPr>
        <w:t>project</w:t>
      </w:r>
      <w:r w:rsidR="003A59ED" w:rsidRPr="006977A4">
        <w:rPr>
          <w:rFonts w:ascii="Times New Roman" w:hAnsi="Times New Roman" w:cs="Times New Roman"/>
          <w:sz w:val="28"/>
          <w:szCs w:val="28"/>
          <w:lang w:val="en-US"/>
        </w:rPr>
        <w:t xml:space="preserve"> in terms of the main module </w:t>
      </w:r>
      <w:r w:rsidR="00C42DCB" w:rsidRPr="006977A4">
        <w:rPr>
          <w:rFonts w:ascii="Times New Roman" w:hAnsi="Times New Roman" w:cs="Times New Roman"/>
          <w:sz w:val="28"/>
          <w:szCs w:val="28"/>
          <w:lang w:val="en-US"/>
        </w:rPr>
        <w:t>of</w:t>
      </w:r>
      <w:r w:rsidR="003A59ED" w:rsidRPr="006977A4">
        <w:rPr>
          <w:rFonts w:ascii="Times New Roman" w:hAnsi="Times New Roman" w:cs="Times New Roman"/>
          <w:sz w:val="28"/>
          <w:szCs w:val="28"/>
          <w:lang w:val="en-US"/>
        </w:rPr>
        <w:t xml:space="preserve"> production operations as the planning of production processes, unloading/loading/reloading containers, unit and general cargo, accounting of containers in the railway and container site, integration with the </w:t>
      </w:r>
      <w:r w:rsidR="00FB486F" w:rsidRPr="006977A4">
        <w:rPr>
          <w:rFonts w:ascii="Times New Roman" w:hAnsi="Times New Roman" w:cs="Times New Roman"/>
          <w:sz w:val="28"/>
          <w:szCs w:val="28"/>
          <w:lang w:val="en-US"/>
        </w:rPr>
        <w:t>automated</w:t>
      </w:r>
      <w:r w:rsidR="003A59ED" w:rsidRPr="006977A4">
        <w:rPr>
          <w:rFonts w:ascii="Times New Roman" w:hAnsi="Times New Roman" w:cs="Times New Roman"/>
          <w:sz w:val="28"/>
          <w:szCs w:val="28"/>
          <w:lang w:val="en-US"/>
        </w:rPr>
        <w:t xml:space="preserve"> control system of the station </w:t>
      </w:r>
      <w:r w:rsidR="00161C1B" w:rsidRPr="006977A4">
        <w:rPr>
          <w:rFonts w:ascii="Times New Roman" w:hAnsi="Times New Roman" w:cs="Times New Roman"/>
          <w:sz w:val="28"/>
          <w:szCs w:val="28"/>
          <w:lang w:val="en-US"/>
        </w:rPr>
        <w:t>"</w:t>
      </w:r>
      <w:r w:rsidR="003A59ED" w:rsidRPr="006977A4">
        <w:rPr>
          <w:rFonts w:ascii="Times New Roman" w:hAnsi="Times New Roman" w:cs="Times New Roman"/>
          <w:sz w:val="28"/>
          <w:szCs w:val="28"/>
          <w:lang w:val="en-US"/>
        </w:rPr>
        <w:t>Altynkol</w:t>
      </w:r>
      <w:r w:rsidR="00161C1B" w:rsidRPr="006977A4">
        <w:rPr>
          <w:rFonts w:ascii="Times New Roman" w:hAnsi="Times New Roman" w:cs="Times New Roman"/>
          <w:sz w:val="28"/>
          <w:szCs w:val="28"/>
          <w:lang w:val="en-US"/>
        </w:rPr>
        <w:t>"</w:t>
      </w:r>
      <w:r w:rsidR="003A59ED" w:rsidRPr="006977A4">
        <w:rPr>
          <w:rFonts w:ascii="Times New Roman" w:hAnsi="Times New Roman" w:cs="Times New Roman"/>
          <w:sz w:val="28"/>
          <w:szCs w:val="28"/>
          <w:lang w:val="en-US"/>
        </w:rPr>
        <w:t>. The automatic revenue accounting system and EDI data exchange system have been completed and are being tested.</w:t>
      </w:r>
      <w:r w:rsidR="00FB486F" w:rsidRPr="006977A4">
        <w:rPr>
          <w:rFonts w:ascii="Times New Roman" w:hAnsi="Times New Roman" w:cs="Times New Roman"/>
          <w:sz w:val="28"/>
          <w:szCs w:val="28"/>
          <w:lang w:val="en-US"/>
        </w:rPr>
        <w:t xml:space="preserve"> The developers began to </w:t>
      </w:r>
      <w:r w:rsidR="00C42DCB" w:rsidRPr="006977A4">
        <w:rPr>
          <w:rFonts w:ascii="Times New Roman" w:hAnsi="Times New Roman" w:cs="Times New Roman"/>
          <w:sz w:val="28"/>
          <w:szCs w:val="28"/>
          <w:lang w:val="en-US"/>
        </w:rPr>
        <w:t>design</w:t>
      </w:r>
      <w:r w:rsidR="003A59ED" w:rsidRPr="006977A4">
        <w:rPr>
          <w:rFonts w:ascii="Times New Roman" w:hAnsi="Times New Roman" w:cs="Times New Roman"/>
          <w:sz w:val="28"/>
          <w:szCs w:val="28"/>
          <w:lang w:val="en-US"/>
        </w:rPr>
        <w:t xml:space="preserve"> a management system for temporary storage warehouses. The next stage of development is the WEB portal for clients. Since the commissioning (07/01</w:t>
      </w:r>
      <w:r w:rsidR="003A59ED" w:rsidRPr="0040098A">
        <w:rPr>
          <w:rFonts w:ascii="Times New Roman" w:hAnsi="Times New Roman" w:cs="Times New Roman"/>
          <w:sz w:val="28"/>
          <w:szCs w:val="28"/>
          <w:lang w:val="en-US"/>
        </w:rPr>
        <w:t xml:space="preserve">/2019) </w:t>
      </w:r>
      <w:r w:rsidR="00C42DCB" w:rsidRPr="0040098A">
        <w:rPr>
          <w:rFonts w:ascii="Times New Roman" w:hAnsi="Times New Roman" w:cs="Times New Roman"/>
          <w:sz w:val="28"/>
          <w:szCs w:val="28"/>
          <w:lang w:val="en-US"/>
        </w:rPr>
        <w:t>of</w:t>
      </w:r>
      <w:r w:rsidR="003A59ED" w:rsidRPr="0040098A">
        <w:rPr>
          <w:rFonts w:ascii="Times New Roman" w:hAnsi="Times New Roman" w:cs="Times New Roman"/>
          <w:sz w:val="28"/>
          <w:szCs w:val="28"/>
          <w:lang w:val="en-US"/>
        </w:rPr>
        <w:t xml:space="preserve"> the module's trial operation for production operations, more than 161 thousand containers </w:t>
      </w:r>
      <w:r w:rsidR="00DC6A1C" w:rsidRPr="0040098A">
        <w:rPr>
          <w:rFonts w:ascii="Times New Roman" w:hAnsi="Times New Roman" w:cs="Times New Roman"/>
          <w:sz w:val="28"/>
          <w:szCs w:val="28"/>
          <w:lang w:val="en-US"/>
        </w:rPr>
        <w:t>have been</w:t>
      </w:r>
      <w:r w:rsidR="003A59ED" w:rsidRPr="0040098A">
        <w:rPr>
          <w:rFonts w:ascii="Times New Roman" w:hAnsi="Times New Roman" w:cs="Times New Roman"/>
          <w:sz w:val="28"/>
          <w:szCs w:val="28"/>
          <w:lang w:val="en-US"/>
        </w:rPr>
        <w:t xml:space="preserve"> overloaded using the TOS-KG terminal operating system.</w:t>
      </w:r>
    </w:p>
    <w:p w14:paraId="51B7B8D9" w14:textId="45DA2798" w:rsidR="003A59ED" w:rsidRPr="006977A4" w:rsidRDefault="00C42DCB" w:rsidP="00970BCF">
      <w:pPr>
        <w:spacing w:after="0" w:line="240" w:lineRule="auto"/>
        <w:ind w:firstLine="709"/>
        <w:jc w:val="both"/>
        <w:rPr>
          <w:rFonts w:ascii="Times New Roman" w:hAnsi="Times New Roman" w:cs="Times New Roman"/>
          <w:sz w:val="28"/>
          <w:szCs w:val="28"/>
          <w:lang w:val="en-US"/>
        </w:rPr>
      </w:pPr>
      <w:r w:rsidRPr="0040098A">
        <w:rPr>
          <w:rFonts w:ascii="Times New Roman" w:hAnsi="Times New Roman" w:cs="Times New Roman"/>
          <w:sz w:val="28"/>
          <w:szCs w:val="28"/>
          <w:lang w:val="en-US"/>
        </w:rPr>
        <w:t>As</w:t>
      </w:r>
      <w:r w:rsidR="003A59ED" w:rsidRPr="0040098A">
        <w:rPr>
          <w:rFonts w:ascii="Times New Roman" w:hAnsi="Times New Roman" w:cs="Times New Roman"/>
          <w:sz w:val="28"/>
          <w:szCs w:val="28"/>
          <w:lang w:val="en-US"/>
        </w:rPr>
        <w:t xml:space="preserve"> </w:t>
      </w:r>
      <w:r w:rsidRPr="0040098A">
        <w:rPr>
          <w:rFonts w:ascii="Times New Roman" w:hAnsi="Times New Roman" w:cs="Times New Roman"/>
          <w:sz w:val="28"/>
          <w:szCs w:val="28"/>
          <w:lang w:val="en-US"/>
        </w:rPr>
        <w:t xml:space="preserve">a means of </w:t>
      </w:r>
      <w:r w:rsidR="003A59ED" w:rsidRPr="0040098A">
        <w:rPr>
          <w:rFonts w:ascii="Times New Roman" w:hAnsi="Times New Roman" w:cs="Times New Roman"/>
          <w:sz w:val="28"/>
          <w:szCs w:val="28"/>
          <w:lang w:val="en-US"/>
        </w:rPr>
        <w:t xml:space="preserve">digital technologies, the port </w:t>
      </w:r>
      <w:r w:rsidR="00FD3EC8" w:rsidRPr="0040098A">
        <w:rPr>
          <w:rFonts w:ascii="Times New Roman" w:hAnsi="Times New Roman" w:cs="Times New Roman"/>
          <w:sz w:val="28"/>
          <w:szCs w:val="28"/>
          <w:lang w:val="en-US"/>
        </w:rPr>
        <w:t xml:space="preserve">comprehensive </w:t>
      </w:r>
      <w:r w:rsidRPr="0040098A">
        <w:rPr>
          <w:rFonts w:ascii="Times New Roman" w:hAnsi="Times New Roman" w:cs="Times New Roman"/>
          <w:sz w:val="28"/>
          <w:szCs w:val="28"/>
          <w:lang w:val="en-US"/>
        </w:rPr>
        <w:t>use web communication tools such as</w:t>
      </w:r>
      <w:r w:rsidR="003A59ED" w:rsidRPr="0040098A">
        <w:rPr>
          <w:rFonts w:ascii="Times New Roman" w:hAnsi="Times New Roman" w:cs="Times New Roman"/>
          <w:sz w:val="28"/>
          <w:szCs w:val="28"/>
          <w:lang w:val="en-US"/>
        </w:rPr>
        <w:t xml:space="preserve"> </w:t>
      </w:r>
      <w:r w:rsidRPr="0040098A">
        <w:rPr>
          <w:rFonts w:ascii="Times New Roman" w:hAnsi="Times New Roman" w:cs="Times New Roman"/>
          <w:sz w:val="28"/>
          <w:szCs w:val="28"/>
          <w:lang w:val="en-US"/>
        </w:rPr>
        <w:t>website</w:t>
      </w:r>
      <w:r w:rsidR="00DC6A1C" w:rsidRPr="0040098A">
        <w:rPr>
          <w:rFonts w:ascii="Times New Roman" w:hAnsi="Times New Roman" w:cs="Times New Roman"/>
          <w:sz w:val="28"/>
          <w:szCs w:val="28"/>
          <w:lang w:val="en-US"/>
        </w:rPr>
        <w:t>s</w:t>
      </w:r>
      <w:r w:rsidR="003A59ED" w:rsidRPr="006977A4">
        <w:rPr>
          <w:rFonts w:ascii="Times New Roman" w:hAnsi="Times New Roman" w:cs="Times New Roman"/>
          <w:sz w:val="28"/>
          <w:szCs w:val="28"/>
          <w:lang w:val="en-US"/>
        </w:rPr>
        <w:t xml:space="preserve"> and social media pages (</w:t>
      </w:r>
      <w:r w:rsidR="007F5884" w:rsidRPr="006977A4">
        <w:rPr>
          <w:rFonts w:ascii="Times New Roman" w:hAnsi="Times New Roman" w:cs="Times New Roman"/>
          <w:sz w:val="28"/>
          <w:szCs w:val="28"/>
          <w:lang w:val="en-US"/>
        </w:rPr>
        <w:t>T</w:t>
      </w:r>
      <w:r w:rsidR="003A59ED" w:rsidRPr="006977A4">
        <w:rPr>
          <w:rFonts w:ascii="Times New Roman" w:hAnsi="Times New Roman" w:cs="Times New Roman"/>
          <w:sz w:val="28"/>
          <w:szCs w:val="28"/>
          <w:lang w:val="en-US"/>
        </w:rPr>
        <w:t>able</w:t>
      </w:r>
      <w:r w:rsidR="007F5884" w:rsidRPr="006977A4">
        <w:rPr>
          <w:rFonts w:ascii="Times New Roman" w:hAnsi="Times New Roman" w:cs="Times New Roman"/>
          <w:sz w:val="28"/>
          <w:szCs w:val="28"/>
          <w:lang w:val="en-US"/>
        </w:rPr>
        <w:t xml:space="preserve"> </w:t>
      </w:r>
      <w:r w:rsidR="00322001" w:rsidRPr="006977A4">
        <w:rPr>
          <w:rFonts w:ascii="Times New Roman" w:hAnsi="Times New Roman" w:cs="Times New Roman"/>
          <w:sz w:val="28"/>
          <w:szCs w:val="28"/>
          <w:lang w:val="en-US"/>
        </w:rPr>
        <w:t>3</w:t>
      </w:r>
      <w:r w:rsidR="00CD0AF5" w:rsidRPr="006977A4">
        <w:rPr>
          <w:rFonts w:ascii="Times New Roman" w:hAnsi="Times New Roman" w:cs="Times New Roman"/>
          <w:sz w:val="28"/>
          <w:szCs w:val="28"/>
          <w:lang w:val="en-US"/>
        </w:rPr>
        <w:t>0</w:t>
      </w:r>
      <w:r w:rsidR="003A59ED" w:rsidRPr="006977A4">
        <w:rPr>
          <w:rFonts w:ascii="Times New Roman" w:hAnsi="Times New Roman" w:cs="Times New Roman"/>
          <w:sz w:val="28"/>
          <w:szCs w:val="28"/>
          <w:lang w:val="en-US"/>
        </w:rPr>
        <w:t>)</w:t>
      </w:r>
      <w:r w:rsidR="00CC34E6" w:rsidRPr="006977A4">
        <w:rPr>
          <w:rFonts w:ascii="Times New Roman" w:hAnsi="Times New Roman" w:cs="Times New Roman"/>
          <w:sz w:val="28"/>
          <w:szCs w:val="28"/>
          <w:lang w:val="en-US"/>
        </w:rPr>
        <w:t xml:space="preserve">. </w:t>
      </w:r>
    </w:p>
    <w:p w14:paraId="103B42F6" w14:textId="77777777" w:rsidR="003A59ED" w:rsidRPr="006977A4" w:rsidRDefault="003A59ED" w:rsidP="00970BCF">
      <w:pPr>
        <w:spacing w:after="0" w:line="240" w:lineRule="auto"/>
        <w:ind w:firstLine="709"/>
        <w:jc w:val="both"/>
        <w:rPr>
          <w:rFonts w:ascii="Times New Roman" w:hAnsi="Times New Roman" w:cs="Times New Roman"/>
          <w:sz w:val="28"/>
          <w:szCs w:val="28"/>
          <w:lang w:val="en-US"/>
        </w:rPr>
      </w:pPr>
    </w:p>
    <w:p w14:paraId="4C84A0F2" w14:textId="39A66A9F" w:rsidR="003A59ED" w:rsidRPr="006977A4" w:rsidRDefault="003A59ED"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Table </w:t>
      </w:r>
      <w:r w:rsidR="00322001" w:rsidRPr="006977A4">
        <w:rPr>
          <w:rFonts w:ascii="Times New Roman" w:hAnsi="Times New Roman" w:cs="Times New Roman"/>
          <w:sz w:val="28"/>
          <w:szCs w:val="28"/>
          <w:lang w:val="en-US"/>
        </w:rPr>
        <w:t>3</w:t>
      </w:r>
      <w:r w:rsidR="00CD0AF5" w:rsidRPr="006977A4">
        <w:rPr>
          <w:rFonts w:ascii="Times New Roman" w:hAnsi="Times New Roman" w:cs="Times New Roman"/>
          <w:sz w:val="28"/>
          <w:szCs w:val="28"/>
          <w:lang w:val="en-US"/>
        </w:rPr>
        <w:t>0</w:t>
      </w:r>
      <w:r w:rsidR="006B077A" w:rsidRPr="006977A4">
        <w:rPr>
          <w:rFonts w:ascii="Times New Roman" w:hAnsi="Times New Roman" w:cs="Times New Roman"/>
          <w:sz w:val="28"/>
          <w:szCs w:val="28"/>
          <w:lang w:val="en-US"/>
        </w:rPr>
        <w:t xml:space="preserve"> – </w:t>
      </w:r>
      <w:r w:rsidR="00D415BF"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web communication tools of dry port </w:t>
      </w:r>
      <w:r w:rsidR="00161C1B"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Khorgos Gateway</w:t>
      </w:r>
      <w:r w:rsidR="00161C1B" w:rsidRPr="006977A4">
        <w:rPr>
          <w:rFonts w:ascii="Times New Roman" w:hAnsi="Times New Roman" w:cs="Times New Roman"/>
          <w:sz w:val="28"/>
          <w:szCs w:val="28"/>
          <w:lang w:val="en-US"/>
        </w:rPr>
        <w:t>"</w:t>
      </w:r>
    </w:p>
    <w:tbl>
      <w:tblPr>
        <w:tblStyle w:val="a5"/>
        <w:tblW w:w="0" w:type="auto"/>
        <w:tblLook w:val="04A0" w:firstRow="1" w:lastRow="0" w:firstColumn="1" w:lastColumn="0" w:noHBand="0" w:noVBand="1"/>
      </w:tblPr>
      <w:tblGrid>
        <w:gridCol w:w="2878"/>
        <w:gridCol w:w="6976"/>
      </w:tblGrid>
      <w:tr w:rsidR="00970BCF" w:rsidRPr="006977A4" w14:paraId="3E351DA3" w14:textId="77777777" w:rsidTr="002B311C">
        <w:tc>
          <w:tcPr>
            <w:tcW w:w="2878" w:type="dxa"/>
          </w:tcPr>
          <w:p w14:paraId="171F4BFE"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Types of resource</w:t>
            </w:r>
          </w:p>
        </w:tc>
        <w:tc>
          <w:tcPr>
            <w:tcW w:w="6976" w:type="dxa"/>
          </w:tcPr>
          <w:p w14:paraId="26B30E37"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Web address </w:t>
            </w:r>
          </w:p>
        </w:tc>
      </w:tr>
      <w:tr w:rsidR="00970BCF" w:rsidRPr="006977A4" w14:paraId="6CB584E7" w14:textId="77777777" w:rsidTr="002B311C">
        <w:tc>
          <w:tcPr>
            <w:tcW w:w="2878" w:type="dxa"/>
          </w:tcPr>
          <w:p w14:paraId="16BEBEE6"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Website of dry port </w:t>
            </w:r>
          </w:p>
        </w:tc>
        <w:tc>
          <w:tcPr>
            <w:tcW w:w="6976" w:type="dxa"/>
          </w:tcPr>
          <w:p w14:paraId="2EAE3860" w14:textId="77777777" w:rsidR="003A59ED" w:rsidRPr="006977A4" w:rsidRDefault="00D527A8" w:rsidP="00B01F9C">
            <w:pPr>
              <w:jc w:val="both"/>
              <w:rPr>
                <w:rFonts w:ascii="Times New Roman" w:hAnsi="Times New Roman" w:cs="Times New Roman"/>
                <w:sz w:val="24"/>
                <w:szCs w:val="24"/>
                <w:lang w:val="en-US"/>
              </w:rPr>
            </w:pPr>
            <w:hyperlink r:id="rId112" w:history="1">
              <w:r w:rsidR="003A59ED" w:rsidRPr="006977A4">
                <w:rPr>
                  <w:rStyle w:val="a6"/>
                  <w:rFonts w:ascii="Times New Roman" w:hAnsi="Times New Roman" w:cs="Times New Roman"/>
                  <w:color w:val="auto"/>
                  <w:sz w:val="24"/>
                  <w:szCs w:val="24"/>
                  <w:lang w:val="en-US"/>
                </w:rPr>
                <w:t>https://khorgosgateway.kz/</w:t>
              </w:r>
            </w:hyperlink>
            <w:r w:rsidR="003A59ED" w:rsidRPr="006977A4">
              <w:rPr>
                <w:rFonts w:ascii="Times New Roman" w:hAnsi="Times New Roman" w:cs="Times New Roman"/>
                <w:sz w:val="24"/>
                <w:szCs w:val="24"/>
                <w:lang w:val="en-US"/>
              </w:rPr>
              <w:t xml:space="preserve"> </w:t>
            </w:r>
          </w:p>
        </w:tc>
      </w:tr>
      <w:tr w:rsidR="00970BCF" w:rsidRPr="00A52DF2" w14:paraId="40D9E043" w14:textId="77777777" w:rsidTr="002B311C">
        <w:tc>
          <w:tcPr>
            <w:tcW w:w="2878" w:type="dxa"/>
            <w:vMerge w:val="restart"/>
          </w:tcPr>
          <w:p w14:paraId="0AB87D72" w14:textId="4EC2D371"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Pages of </w:t>
            </w:r>
            <w:r w:rsidR="005E2417" w:rsidRPr="006977A4">
              <w:rPr>
                <w:rFonts w:ascii="Times New Roman" w:hAnsi="Times New Roman" w:cs="Times New Roman"/>
                <w:sz w:val="24"/>
                <w:szCs w:val="24"/>
                <w:lang w:val="en-US"/>
              </w:rPr>
              <w:t xml:space="preserve">the </w:t>
            </w:r>
            <w:r w:rsidRPr="006977A4">
              <w:rPr>
                <w:rFonts w:ascii="Times New Roman" w:hAnsi="Times New Roman" w:cs="Times New Roman"/>
                <w:sz w:val="24"/>
                <w:szCs w:val="24"/>
                <w:lang w:val="en-US"/>
              </w:rPr>
              <w:t xml:space="preserve">dry port in </w:t>
            </w:r>
            <w:r w:rsidRPr="006977A4">
              <w:rPr>
                <w:rFonts w:ascii="Times New Roman" w:hAnsi="Times New Roman" w:cs="Times New Roman"/>
                <w:sz w:val="24"/>
                <w:szCs w:val="24"/>
                <w:lang w:val="en-US"/>
              </w:rPr>
              <w:lastRenderedPageBreak/>
              <w:t xml:space="preserve">social media </w:t>
            </w:r>
          </w:p>
        </w:tc>
        <w:tc>
          <w:tcPr>
            <w:tcW w:w="6976" w:type="dxa"/>
          </w:tcPr>
          <w:p w14:paraId="62B124B3" w14:textId="77777777" w:rsidR="003A59ED" w:rsidRPr="006977A4" w:rsidRDefault="00D527A8" w:rsidP="00B01F9C">
            <w:pPr>
              <w:jc w:val="both"/>
              <w:rPr>
                <w:rFonts w:ascii="Times New Roman" w:hAnsi="Times New Roman" w:cs="Times New Roman"/>
                <w:sz w:val="24"/>
                <w:szCs w:val="24"/>
                <w:lang w:val="en-US"/>
              </w:rPr>
            </w:pPr>
            <w:hyperlink r:id="rId113" w:history="1">
              <w:r w:rsidR="003A59ED" w:rsidRPr="006977A4">
                <w:rPr>
                  <w:rStyle w:val="a6"/>
                  <w:rFonts w:ascii="Times New Roman" w:hAnsi="Times New Roman" w:cs="Times New Roman"/>
                  <w:color w:val="auto"/>
                  <w:sz w:val="24"/>
                  <w:szCs w:val="24"/>
                  <w:lang w:val="en-US"/>
                </w:rPr>
                <w:t>https://www.instagram.com/khorgosgateway/</w:t>
              </w:r>
            </w:hyperlink>
            <w:r w:rsidR="003A59ED" w:rsidRPr="006977A4">
              <w:rPr>
                <w:rFonts w:ascii="Times New Roman" w:hAnsi="Times New Roman" w:cs="Times New Roman"/>
                <w:sz w:val="24"/>
                <w:szCs w:val="24"/>
                <w:lang w:val="en-US"/>
              </w:rPr>
              <w:t xml:space="preserve"> </w:t>
            </w:r>
          </w:p>
        </w:tc>
      </w:tr>
      <w:tr w:rsidR="00970BCF" w:rsidRPr="00A52DF2" w14:paraId="7DFCB4E5" w14:textId="77777777" w:rsidTr="002B311C">
        <w:tc>
          <w:tcPr>
            <w:tcW w:w="2878" w:type="dxa"/>
            <w:vMerge/>
          </w:tcPr>
          <w:p w14:paraId="017D4023" w14:textId="77777777" w:rsidR="003A59ED" w:rsidRPr="006977A4" w:rsidRDefault="003A59ED" w:rsidP="00B01F9C">
            <w:pPr>
              <w:jc w:val="both"/>
              <w:rPr>
                <w:rFonts w:ascii="Times New Roman" w:hAnsi="Times New Roman" w:cs="Times New Roman"/>
                <w:sz w:val="24"/>
                <w:szCs w:val="24"/>
                <w:lang w:val="en-US"/>
              </w:rPr>
            </w:pPr>
          </w:p>
        </w:tc>
        <w:tc>
          <w:tcPr>
            <w:tcW w:w="6976" w:type="dxa"/>
          </w:tcPr>
          <w:p w14:paraId="3D12315E" w14:textId="77777777" w:rsidR="003A59ED" w:rsidRPr="006977A4" w:rsidRDefault="00D527A8" w:rsidP="00B01F9C">
            <w:pPr>
              <w:jc w:val="both"/>
              <w:rPr>
                <w:rFonts w:ascii="Times New Roman" w:hAnsi="Times New Roman" w:cs="Times New Roman"/>
                <w:sz w:val="24"/>
                <w:szCs w:val="24"/>
                <w:lang w:val="en-US"/>
              </w:rPr>
            </w:pPr>
            <w:hyperlink r:id="rId114" w:history="1">
              <w:r w:rsidR="003A59ED" w:rsidRPr="006977A4">
                <w:rPr>
                  <w:rStyle w:val="a6"/>
                  <w:rFonts w:ascii="Times New Roman" w:hAnsi="Times New Roman" w:cs="Times New Roman"/>
                  <w:color w:val="auto"/>
                  <w:sz w:val="24"/>
                  <w:szCs w:val="24"/>
                  <w:lang w:val="en-US"/>
                </w:rPr>
                <w:t>https://www.facebook.com/KhorgosG/?fref=ts</w:t>
              </w:r>
            </w:hyperlink>
            <w:r w:rsidR="003A59ED" w:rsidRPr="006977A4">
              <w:rPr>
                <w:rFonts w:ascii="Times New Roman" w:hAnsi="Times New Roman" w:cs="Times New Roman"/>
                <w:sz w:val="24"/>
                <w:szCs w:val="24"/>
                <w:lang w:val="en-US"/>
              </w:rPr>
              <w:t xml:space="preserve"> </w:t>
            </w:r>
          </w:p>
        </w:tc>
      </w:tr>
      <w:tr w:rsidR="00970BCF" w:rsidRPr="00A52DF2" w14:paraId="642FE7C8" w14:textId="77777777" w:rsidTr="002B311C">
        <w:tc>
          <w:tcPr>
            <w:tcW w:w="2878" w:type="dxa"/>
            <w:vMerge/>
          </w:tcPr>
          <w:p w14:paraId="62B4A103" w14:textId="77777777" w:rsidR="003A59ED" w:rsidRPr="006977A4" w:rsidRDefault="003A59ED" w:rsidP="00B01F9C">
            <w:pPr>
              <w:jc w:val="both"/>
              <w:rPr>
                <w:rFonts w:ascii="Times New Roman" w:hAnsi="Times New Roman" w:cs="Times New Roman"/>
                <w:sz w:val="24"/>
                <w:szCs w:val="24"/>
                <w:lang w:val="en-US"/>
              </w:rPr>
            </w:pPr>
          </w:p>
        </w:tc>
        <w:tc>
          <w:tcPr>
            <w:tcW w:w="6976" w:type="dxa"/>
          </w:tcPr>
          <w:p w14:paraId="4691D89D" w14:textId="77777777" w:rsidR="003A59ED" w:rsidRPr="006977A4" w:rsidRDefault="00D527A8" w:rsidP="00B01F9C">
            <w:pPr>
              <w:jc w:val="both"/>
              <w:rPr>
                <w:rFonts w:ascii="Times New Roman" w:hAnsi="Times New Roman" w:cs="Times New Roman"/>
                <w:sz w:val="24"/>
                <w:szCs w:val="24"/>
                <w:lang w:val="en-US"/>
              </w:rPr>
            </w:pPr>
            <w:hyperlink r:id="rId115" w:history="1">
              <w:r w:rsidR="003A59ED" w:rsidRPr="006977A4">
                <w:rPr>
                  <w:rStyle w:val="a6"/>
                  <w:rFonts w:ascii="Times New Roman" w:hAnsi="Times New Roman" w:cs="Times New Roman"/>
                  <w:color w:val="auto"/>
                  <w:sz w:val="24"/>
                  <w:szCs w:val="24"/>
                  <w:lang w:val="en-US"/>
                </w:rPr>
                <w:t>https://www.linkedin.com/company/khorgos-gateway</w:t>
              </w:r>
            </w:hyperlink>
            <w:r w:rsidR="003A59ED" w:rsidRPr="006977A4">
              <w:rPr>
                <w:rFonts w:ascii="Times New Roman" w:hAnsi="Times New Roman" w:cs="Times New Roman"/>
                <w:sz w:val="24"/>
                <w:szCs w:val="24"/>
                <w:lang w:val="en-US"/>
              </w:rPr>
              <w:t xml:space="preserve"> </w:t>
            </w:r>
          </w:p>
        </w:tc>
      </w:tr>
      <w:tr w:rsidR="00970BCF" w:rsidRPr="00A52DF2" w14:paraId="7D7DD052" w14:textId="77777777" w:rsidTr="002B311C">
        <w:tc>
          <w:tcPr>
            <w:tcW w:w="2878" w:type="dxa"/>
            <w:vMerge/>
          </w:tcPr>
          <w:p w14:paraId="1CDBE150" w14:textId="77777777" w:rsidR="003A59ED" w:rsidRPr="006977A4" w:rsidRDefault="003A59ED" w:rsidP="00B01F9C">
            <w:pPr>
              <w:jc w:val="both"/>
              <w:rPr>
                <w:rFonts w:ascii="Times New Roman" w:hAnsi="Times New Roman" w:cs="Times New Roman"/>
                <w:sz w:val="24"/>
                <w:szCs w:val="24"/>
                <w:lang w:val="en-US"/>
              </w:rPr>
            </w:pPr>
          </w:p>
        </w:tc>
        <w:tc>
          <w:tcPr>
            <w:tcW w:w="6976" w:type="dxa"/>
          </w:tcPr>
          <w:p w14:paraId="3A5F84FE" w14:textId="77777777" w:rsidR="003A59ED" w:rsidRPr="006977A4" w:rsidRDefault="00D527A8" w:rsidP="00B01F9C">
            <w:pPr>
              <w:jc w:val="both"/>
              <w:rPr>
                <w:rFonts w:ascii="Times New Roman" w:hAnsi="Times New Roman" w:cs="Times New Roman"/>
                <w:sz w:val="24"/>
                <w:szCs w:val="24"/>
                <w:lang w:val="en-US"/>
              </w:rPr>
            </w:pPr>
            <w:hyperlink r:id="rId116" w:history="1">
              <w:r w:rsidR="003A59ED" w:rsidRPr="006977A4">
                <w:rPr>
                  <w:rStyle w:val="a6"/>
                  <w:rFonts w:ascii="Times New Roman" w:hAnsi="Times New Roman" w:cs="Times New Roman"/>
                  <w:color w:val="auto"/>
                  <w:sz w:val="24"/>
                  <w:szCs w:val="24"/>
                  <w:lang w:val="en-US"/>
                </w:rPr>
                <w:t>https://www.youtube.com/channel/UCTBwWQtuLRKby9mIK4lPT8g</w:t>
              </w:r>
            </w:hyperlink>
            <w:r w:rsidR="003A59ED" w:rsidRPr="006977A4">
              <w:rPr>
                <w:rFonts w:ascii="Times New Roman" w:hAnsi="Times New Roman" w:cs="Times New Roman"/>
                <w:sz w:val="24"/>
                <w:szCs w:val="24"/>
                <w:lang w:val="en-US"/>
              </w:rPr>
              <w:t xml:space="preserve"> </w:t>
            </w:r>
          </w:p>
        </w:tc>
      </w:tr>
      <w:tr w:rsidR="00970BCF" w:rsidRPr="00A52DF2" w14:paraId="053D2B52" w14:textId="77777777" w:rsidTr="002563AF">
        <w:tc>
          <w:tcPr>
            <w:tcW w:w="9854" w:type="dxa"/>
            <w:gridSpan w:val="2"/>
          </w:tcPr>
          <w:p w14:paraId="226E86FC" w14:textId="646D61A7" w:rsidR="002B311C" w:rsidRPr="006977A4" w:rsidRDefault="002B311C" w:rsidP="00B01F9C">
            <w:pPr>
              <w:jc w:val="both"/>
              <w:rPr>
                <w:rFonts w:ascii="Times New Roman" w:hAnsi="Times New Roman" w:cs="Times New Roman"/>
                <w:lang w:val="en-US"/>
              </w:rPr>
            </w:pPr>
            <w:r w:rsidRPr="006977A4">
              <w:rPr>
                <w:rFonts w:ascii="Times New Roman" w:hAnsi="Times New Roman" w:cs="Times New Roman"/>
                <w:bCs/>
                <w:sz w:val="24"/>
                <w:szCs w:val="24"/>
                <w:lang w:val="en-US"/>
              </w:rPr>
              <w:t xml:space="preserve">Note – Compiled by </w:t>
            </w:r>
            <w:r w:rsidR="000551DB" w:rsidRPr="006977A4">
              <w:rPr>
                <w:rFonts w:ascii="Times New Roman" w:hAnsi="Times New Roman" w:cs="Times New Roman"/>
                <w:bCs/>
                <w:sz w:val="24"/>
                <w:szCs w:val="24"/>
                <w:lang w:val="en-US"/>
              </w:rPr>
              <w:t xml:space="preserve">the </w:t>
            </w:r>
            <w:r w:rsidRPr="006977A4">
              <w:rPr>
                <w:rFonts w:ascii="Times New Roman" w:hAnsi="Times New Roman" w:cs="Times New Roman"/>
                <w:bCs/>
                <w:sz w:val="24"/>
                <w:szCs w:val="24"/>
                <w:lang w:val="en-US"/>
              </w:rPr>
              <w:t>author based on web resource</w:t>
            </w:r>
            <w:r w:rsidR="009C458F" w:rsidRPr="006977A4">
              <w:rPr>
                <w:rFonts w:ascii="Times New Roman" w:hAnsi="Times New Roman" w:cs="Times New Roman"/>
                <w:bCs/>
                <w:sz w:val="24"/>
                <w:szCs w:val="24"/>
                <w:lang w:val="en-US"/>
              </w:rPr>
              <w:t>s</w:t>
            </w:r>
            <w:r w:rsidR="00F5568B" w:rsidRPr="006977A4">
              <w:rPr>
                <w:rFonts w:ascii="Times New Roman" w:hAnsi="Times New Roman" w:cs="Times New Roman"/>
                <w:bCs/>
                <w:sz w:val="24"/>
                <w:szCs w:val="24"/>
                <w:lang w:val="en-US"/>
              </w:rPr>
              <w:t xml:space="preserve"> </w:t>
            </w:r>
            <w:r w:rsidR="009C458F" w:rsidRPr="006977A4">
              <w:rPr>
                <w:rFonts w:ascii="Times New Roman" w:hAnsi="Times New Roman" w:cs="Times New Roman"/>
                <w:bCs/>
                <w:sz w:val="24"/>
                <w:szCs w:val="24"/>
                <w:lang w:val="en-US"/>
              </w:rPr>
              <w:t xml:space="preserve"> </w:t>
            </w:r>
          </w:p>
        </w:tc>
      </w:tr>
    </w:tbl>
    <w:p w14:paraId="5EADE800" w14:textId="77777777" w:rsidR="003A59ED" w:rsidRPr="006977A4" w:rsidRDefault="003A59ED" w:rsidP="00970BCF">
      <w:pPr>
        <w:spacing w:after="0" w:line="240" w:lineRule="auto"/>
        <w:ind w:firstLine="709"/>
        <w:jc w:val="both"/>
        <w:rPr>
          <w:rFonts w:ascii="Times New Roman" w:hAnsi="Times New Roman" w:cs="Times New Roman"/>
          <w:sz w:val="28"/>
          <w:szCs w:val="28"/>
          <w:lang w:val="en-US"/>
        </w:rPr>
      </w:pPr>
    </w:p>
    <w:p w14:paraId="5B865742" w14:textId="75531F68" w:rsidR="003A59ED" w:rsidRPr="006977A4" w:rsidRDefault="003A59ED" w:rsidP="00E11CC3">
      <w:pPr>
        <w:spacing w:after="0" w:line="240" w:lineRule="auto"/>
        <w:ind w:firstLine="709"/>
        <w:jc w:val="both"/>
        <w:rPr>
          <w:rFonts w:ascii="Times New Roman" w:hAnsi="Times New Roman" w:cs="Times New Roman"/>
          <w:sz w:val="28"/>
          <w:szCs w:val="28"/>
          <w:lang w:val="en-US"/>
        </w:rPr>
      </w:pPr>
      <w:r w:rsidRPr="00BF421C">
        <w:rPr>
          <w:rFonts w:ascii="Times New Roman" w:hAnsi="Times New Roman" w:cs="Times New Roman"/>
          <w:sz w:val="28"/>
          <w:szCs w:val="28"/>
          <w:lang w:val="en-US"/>
        </w:rPr>
        <w:t xml:space="preserve">It is planned to use </w:t>
      </w:r>
      <w:r w:rsidR="00E11CC3" w:rsidRPr="00BF421C">
        <w:rPr>
          <w:rFonts w:ascii="Times New Roman" w:hAnsi="Times New Roman" w:cs="Times New Roman"/>
          <w:sz w:val="28"/>
          <w:szCs w:val="28"/>
          <w:lang w:val="en-US"/>
        </w:rPr>
        <w:t>Drones (Air, Land), Autonomous Solutions (Terminals, Cranes, Vehicles)—CPS (Cyber- Physical Systems)</w:t>
      </w:r>
      <w:r w:rsidR="00657047" w:rsidRPr="00BF421C">
        <w:rPr>
          <w:rFonts w:ascii="Times New Roman" w:hAnsi="Times New Roman" w:cs="Times New Roman"/>
          <w:sz w:val="28"/>
          <w:szCs w:val="28"/>
          <w:lang w:val="en-US"/>
        </w:rPr>
        <w:t xml:space="preserve">, </w:t>
      </w:r>
      <w:r w:rsidR="00E11CC3" w:rsidRPr="00BF421C">
        <w:rPr>
          <w:rFonts w:ascii="Times New Roman" w:hAnsi="Times New Roman" w:cs="Times New Roman"/>
          <w:sz w:val="28"/>
          <w:szCs w:val="28"/>
          <w:lang w:val="en-US"/>
        </w:rPr>
        <w:t>Mobile Data Access for Employees</w:t>
      </w:r>
      <w:r w:rsidR="00657047" w:rsidRPr="00BF421C">
        <w:rPr>
          <w:rFonts w:ascii="Times New Roman" w:hAnsi="Times New Roman" w:cs="Times New Roman"/>
          <w:sz w:val="28"/>
          <w:szCs w:val="28"/>
          <w:lang w:val="en-US"/>
        </w:rPr>
        <w:t xml:space="preserve">. In specific processes </w:t>
      </w:r>
      <w:r w:rsidR="00F968CD" w:rsidRPr="00BF421C">
        <w:rPr>
          <w:rFonts w:ascii="Times New Roman" w:hAnsi="Times New Roman" w:cs="Times New Roman"/>
          <w:sz w:val="28"/>
          <w:szCs w:val="28"/>
          <w:lang w:val="en-US"/>
        </w:rPr>
        <w:t xml:space="preserve">Smart Enterprise-Resource Planning-System, Smart Port-Community-System, Localisation Technologies (GPS, RFID, etc.), Sensors (Humidity, Temperature, etc.) </w:t>
      </w:r>
      <w:r w:rsidRPr="00BF421C">
        <w:rPr>
          <w:rFonts w:ascii="Times New Roman" w:hAnsi="Times New Roman" w:cs="Times New Roman"/>
          <w:sz w:val="28"/>
          <w:szCs w:val="28"/>
          <w:lang w:val="en-US"/>
        </w:rPr>
        <w:t xml:space="preserve">are already being used. In general, many digital technologies are </w:t>
      </w:r>
      <w:r w:rsidR="00DC6A1C" w:rsidRPr="00BF421C">
        <w:rPr>
          <w:rFonts w:ascii="Times New Roman" w:hAnsi="Times New Roman" w:cs="Times New Roman"/>
          <w:sz w:val="28"/>
          <w:szCs w:val="28"/>
          <w:lang w:val="en-US"/>
        </w:rPr>
        <w:t>unavailable and</w:t>
      </w:r>
      <w:r w:rsidRPr="00BF421C">
        <w:rPr>
          <w:rFonts w:ascii="Times New Roman" w:hAnsi="Times New Roman" w:cs="Times New Roman"/>
          <w:sz w:val="28"/>
          <w:szCs w:val="28"/>
          <w:lang w:val="en-US"/>
        </w:rPr>
        <w:t xml:space="preserve"> not planned for use. The indicators for each digital technology are presented in Figure</w:t>
      </w:r>
      <w:r w:rsidRPr="006977A4">
        <w:rPr>
          <w:rFonts w:ascii="Times New Roman" w:hAnsi="Times New Roman" w:cs="Times New Roman"/>
          <w:sz w:val="28"/>
          <w:szCs w:val="28"/>
          <w:lang w:val="en-US"/>
        </w:rPr>
        <w:t xml:space="preserve"> </w:t>
      </w:r>
      <w:r w:rsidR="007F5884" w:rsidRPr="006977A4">
        <w:rPr>
          <w:rFonts w:ascii="Times New Roman" w:hAnsi="Times New Roman" w:cs="Times New Roman"/>
          <w:sz w:val="28"/>
          <w:szCs w:val="28"/>
          <w:lang w:val="en-US"/>
        </w:rPr>
        <w:t>4</w:t>
      </w:r>
      <w:r w:rsidR="004A4379" w:rsidRPr="006977A4">
        <w:rPr>
          <w:rFonts w:ascii="Times New Roman" w:hAnsi="Times New Roman" w:cs="Times New Roman"/>
          <w:sz w:val="28"/>
          <w:szCs w:val="28"/>
          <w:lang w:val="en-US"/>
        </w:rPr>
        <w:t>3</w:t>
      </w:r>
      <w:r w:rsidRPr="006977A4">
        <w:rPr>
          <w:rFonts w:ascii="Times New Roman" w:hAnsi="Times New Roman" w:cs="Times New Roman"/>
          <w:sz w:val="28"/>
          <w:szCs w:val="28"/>
          <w:lang w:val="en-US"/>
        </w:rPr>
        <w:t>.</w:t>
      </w:r>
    </w:p>
    <w:p w14:paraId="4BCE6B79" w14:textId="77777777" w:rsidR="003A59ED" w:rsidRPr="006977A4" w:rsidRDefault="003A59ED" w:rsidP="00970BCF">
      <w:pPr>
        <w:spacing w:after="0" w:line="240" w:lineRule="auto"/>
        <w:ind w:firstLine="709"/>
        <w:jc w:val="both"/>
        <w:rPr>
          <w:rFonts w:ascii="Times New Roman" w:hAnsi="Times New Roman" w:cs="Times New Roman"/>
          <w:sz w:val="28"/>
          <w:szCs w:val="28"/>
          <w:lang w:val="en-US"/>
        </w:rPr>
      </w:pPr>
    </w:p>
    <w:p w14:paraId="48FDDB65" w14:textId="77777777" w:rsidR="003A59ED" w:rsidRPr="006977A4" w:rsidRDefault="003A59ED"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noProof/>
          <w:sz w:val="18"/>
          <w:szCs w:val="18"/>
          <w:lang w:eastAsia="ru-RU"/>
        </w:rPr>
        <w:drawing>
          <wp:inline distT="0" distB="0" distL="0" distR="0" wp14:anchorId="2CC484BD" wp14:editId="24AF7330">
            <wp:extent cx="5311140" cy="6583680"/>
            <wp:effectExtent l="0" t="0" r="22860" b="762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3C15422C" w14:textId="69F29E67" w:rsidR="003A59ED" w:rsidRPr="006977A4" w:rsidRDefault="003A59ED"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lastRenderedPageBreak/>
        <w:t xml:space="preserve">Figure </w:t>
      </w:r>
      <w:r w:rsidR="00D415BF" w:rsidRPr="006977A4">
        <w:rPr>
          <w:rFonts w:ascii="Times New Roman" w:hAnsi="Times New Roman" w:cs="Times New Roman"/>
          <w:sz w:val="28"/>
          <w:szCs w:val="28"/>
          <w:lang w:val="en-US"/>
        </w:rPr>
        <w:t>4</w:t>
      </w:r>
      <w:r w:rsidR="004A4379" w:rsidRPr="006977A4">
        <w:rPr>
          <w:rFonts w:ascii="Times New Roman" w:hAnsi="Times New Roman" w:cs="Times New Roman"/>
          <w:sz w:val="28"/>
          <w:szCs w:val="28"/>
          <w:lang w:val="en-US"/>
        </w:rPr>
        <w:t>3</w:t>
      </w:r>
      <w:r w:rsidR="00CB45AB" w:rsidRPr="006977A4">
        <w:rPr>
          <w:rFonts w:ascii="Times New Roman" w:hAnsi="Times New Roman" w:cs="Times New Roman"/>
          <w:sz w:val="28"/>
          <w:szCs w:val="28"/>
          <w:lang w:val="en-US"/>
        </w:rPr>
        <w:t xml:space="preserve"> - </w:t>
      </w:r>
      <w:r w:rsidRPr="006977A4">
        <w:rPr>
          <w:rFonts w:ascii="Times New Roman" w:hAnsi="Times New Roman" w:cs="Times New Roman"/>
          <w:sz w:val="28"/>
          <w:szCs w:val="28"/>
          <w:lang w:val="en-US"/>
        </w:rPr>
        <w:t xml:space="preserve">Application possibilities of the following digital technologies and systems in </w:t>
      </w:r>
      <w:r w:rsidR="00B626D8" w:rsidRPr="006977A4">
        <w:rPr>
          <w:rFonts w:ascii="Times New Roman" w:hAnsi="Times New Roman" w:cs="Times New Roman"/>
          <w:sz w:val="28"/>
          <w:szCs w:val="28"/>
          <w:lang w:val="en-US"/>
        </w:rPr>
        <w:t xml:space="preserve">dry </w:t>
      </w:r>
      <w:r w:rsidRPr="006977A4">
        <w:rPr>
          <w:rFonts w:ascii="Times New Roman" w:hAnsi="Times New Roman" w:cs="Times New Roman"/>
          <w:sz w:val="28"/>
          <w:szCs w:val="28"/>
          <w:lang w:val="en-US"/>
        </w:rPr>
        <w:t>port processes and operations</w:t>
      </w:r>
      <w:r w:rsidR="00B626D8" w:rsidRPr="006977A4">
        <w:rPr>
          <w:rFonts w:ascii="Times New Roman" w:hAnsi="Times New Roman" w:cs="Times New Roman"/>
          <w:sz w:val="28"/>
          <w:szCs w:val="28"/>
          <w:lang w:val="en-US"/>
        </w:rPr>
        <w:t xml:space="preserve"> of </w:t>
      </w:r>
      <w:r w:rsidR="00161C1B" w:rsidRPr="006977A4">
        <w:rPr>
          <w:rFonts w:ascii="Times New Roman" w:hAnsi="Times New Roman" w:cs="Times New Roman"/>
          <w:sz w:val="28"/>
          <w:szCs w:val="28"/>
          <w:lang w:val="en-US"/>
        </w:rPr>
        <w:t>"</w:t>
      </w:r>
      <w:r w:rsidR="00B626D8" w:rsidRPr="006977A4">
        <w:rPr>
          <w:rFonts w:ascii="Times New Roman" w:hAnsi="Times New Roman" w:cs="Times New Roman"/>
          <w:sz w:val="28"/>
          <w:szCs w:val="28"/>
          <w:lang w:val="en-US"/>
        </w:rPr>
        <w:t>Khorgos Gateway</w:t>
      </w:r>
      <w:r w:rsidR="002301D9" w:rsidRPr="006977A4">
        <w:rPr>
          <w:rFonts w:ascii="Times New Roman" w:hAnsi="Times New Roman" w:cs="Times New Roman"/>
          <w:sz w:val="28"/>
          <w:szCs w:val="28"/>
          <w:lang w:val="en-US"/>
        </w:rPr>
        <w:t>»</w:t>
      </w:r>
    </w:p>
    <w:p w14:paraId="7A82F450" w14:textId="094E9D2A" w:rsidR="002563AF" w:rsidRPr="006977A4" w:rsidRDefault="002563AF" w:rsidP="00970BCF">
      <w:pPr>
        <w:spacing w:after="0" w:line="240" w:lineRule="auto"/>
        <w:ind w:firstLine="709"/>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Note – Compiled by </w:t>
      </w:r>
      <w:r w:rsidR="00DC6A1C" w:rsidRPr="006977A4">
        <w:rPr>
          <w:rFonts w:ascii="Times New Roman" w:hAnsi="Times New Roman" w:cs="Times New Roman"/>
          <w:bCs/>
          <w:sz w:val="24"/>
          <w:szCs w:val="24"/>
          <w:lang w:val="en-US"/>
        </w:rPr>
        <w:t xml:space="preserve">the </w:t>
      </w:r>
      <w:r w:rsidRPr="006977A4">
        <w:rPr>
          <w:rFonts w:ascii="Times New Roman" w:hAnsi="Times New Roman" w:cs="Times New Roman"/>
          <w:bCs/>
          <w:sz w:val="24"/>
          <w:szCs w:val="24"/>
          <w:lang w:val="en-US"/>
        </w:rPr>
        <w:t>author based on</w:t>
      </w:r>
      <w:r w:rsidR="00104A5F" w:rsidRPr="006977A4">
        <w:rPr>
          <w:rFonts w:ascii="Times New Roman" w:hAnsi="Times New Roman" w:cs="Times New Roman"/>
          <w:bCs/>
          <w:sz w:val="24"/>
          <w:szCs w:val="24"/>
          <w:lang w:val="en-US"/>
        </w:rPr>
        <w:t xml:space="preserve"> </w:t>
      </w:r>
      <w:r w:rsidR="000551DB" w:rsidRPr="006977A4">
        <w:rPr>
          <w:rFonts w:ascii="Times New Roman" w:hAnsi="Times New Roman" w:cs="Times New Roman"/>
          <w:bCs/>
          <w:sz w:val="24"/>
          <w:szCs w:val="24"/>
          <w:lang w:val="en-US"/>
        </w:rPr>
        <w:t>the</w:t>
      </w:r>
      <w:r w:rsidR="00FA37C2" w:rsidRPr="006977A4">
        <w:rPr>
          <w:rFonts w:ascii="Times New Roman" w:hAnsi="Times New Roman" w:cs="Times New Roman"/>
          <w:bCs/>
          <w:sz w:val="24"/>
          <w:szCs w:val="24"/>
          <w:lang w:val="en-US"/>
        </w:rPr>
        <w:t xml:space="preserve"> </w:t>
      </w:r>
      <w:r w:rsidR="00104A5F" w:rsidRPr="006977A4">
        <w:rPr>
          <w:rFonts w:ascii="Times New Roman" w:hAnsi="Times New Roman" w:cs="Times New Roman"/>
          <w:bCs/>
          <w:sz w:val="24"/>
          <w:szCs w:val="24"/>
          <w:lang w:val="en-US"/>
        </w:rPr>
        <w:t>case</w:t>
      </w:r>
      <w:r w:rsidR="000551DB" w:rsidRPr="006977A4">
        <w:rPr>
          <w:rFonts w:ascii="Times New Roman" w:hAnsi="Times New Roman" w:cs="Times New Roman"/>
          <w:bCs/>
          <w:sz w:val="24"/>
          <w:szCs w:val="24"/>
          <w:lang w:val="en-US"/>
        </w:rPr>
        <w:t xml:space="preserve"> </w:t>
      </w:r>
      <w:r w:rsidR="00104A5F" w:rsidRPr="006977A4">
        <w:rPr>
          <w:rFonts w:ascii="Times New Roman" w:hAnsi="Times New Roman" w:cs="Times New Roman"/>
          <w:bCs/>
          <w:sz w:val="24"/>
          <w:szCs w:val="24"/>
          <w:lang w:val="en-US"/>
        </w:rPr>
        <w:t>study</w:t>
      </w:r>
      <w:r w:rsidRPr="006977A4">
        <w:rPr>
          <w:rFonts w:ascii="Times New Roman" w:hAnsi="Times New Roman" w:cs="Times New Roman"/>
          <w:bCs/>
          <w:sz w:val="24"/>
          <w:szCs w:val="24"/>
          <w:lang w:val="en-US"/>
        </w:rPr>
        <w:t xml:space="preserve"> </w:t>
      </w:r>
      <w:r w:rsidRPr="006977A4">
        <w:rPr>
          <w:rFonts w:ascii="Times New Roman" w:hAnsi="Times New Roman" w:cs="Times New Roman"/>
          <w:bCs/>
          <w:sz w:val="24"/>
          <w:szCs w:val="24"/>
          <w:lang w:val="en-US"/>
        </w:rPr>
        <w:fldChar w:fldCharType="begin" w:fldLock="1"/>
      </w:r>
      <w:r w:rsidR="002E7DEE" w:rsidRPr="006977A4">
        <w:rPr>
          <w:rFonts w:ascii="Times New Roman" w:hAnsi="Times New Roman" w:cs="Times New Roman"/>
          <w:bCs/>
          <w:sz w:val="24"/>
          <w:szCs w:val="24"/>
          <w:lang w:val="en-US"/>
        </w:rPr>
        <w:instrText>ADDIN CSL_CITATION {"citationItems":[{"id":"ITEM-1","itemData":{"DOI":"10.1007/s00550-020-00501-5","ISSN":"2522-5987","author":[{"dropping-particle":"","family":"Philipp","given":"Robert","non-dropping-particle":"","parse-names":false,"suffix":""}],"container-title":"Sustainability Management Forum | NachhaltigkeitsManagementForum","id":"ITEM-1","issued":{"date-parts":[["2020"]]},"page":"49-60","title":"Digital readiness index assessment towards smart port development","type":"article-journal"},"uris":["http://www.mendeley.com/documents/?uuid=fde2cdad-7454-4e36-a8ce-a0eeb25e6e08"]}],"mendeley":{"formattedCitation":"[133]","manualFormatting":"[132]","plainTextFormattedCitation":"[133]","previouslyFormattedCitation":"[134]"},"properties":{"noteIndex":0},"schema":"https://github.com/citation-style-language/schema/raw/master/csl-citation.json"}</w:instrText>
      </w:r>
      <w:r w:rsidRPr="006977A4">
        <w:rPr>
          <w:rFonts w:ascii="Times New Roman" w:hAnsi="Times New Roman" w:cs="Times New Roman"/>
          <w:bCs/>
          <w:sz w:val="24"/>
          <w:szCs w:val="24"/>
          <w:lang w:val="en-US"/>
        </w:rPr>
        <w:fldChar w:fldCharType="end"/>
      </w:r>
    </w:p>
    <w:p w14:paraId="06EA35FB" w14:textId="77777777" w:rsidR="005E2417" w:rsidRPr="006977A4" w:rsidRDefault="005E2417" w:rsidP="00970BCF">
      <w:pPr>
        <w:spacing w:after="0" w:line="240" w:lineRule="auto"/>
        <w:ind w:firstLine="709"/>
        <w:jc w:val="both"/>
        <w:rPr>
          <w:rFonts w:ascii="Times New Roman" w:hAnsi="Times New Roman" w:cs="Times New Roman"/>
          <w:sz w:val="28"/>
          <w:szCs w:val="28"/>
          <w:lang w:val="en-US"/>
        </w:rPr>
      </w:pPr>
    </w:p>
    <w:p w14:paraId="6F22BE32" w14:textId="1C42784B" w:rsidR="003A59ED" w:rsidRPr="006977A4" w:rsidRDefault="003A59ED"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Consider</w:t>
      </w:r>
      <w:r w:rsidR="009D6EA4" w:rsidRPr="006977A4">
        <w:rPr>
          <w:rFonts w:ascii="Times New Roman" w:hAnsi="Times New Roman" w:cs="Times New Roman"/>
          <w:sz w:val="28"/>
          <w:szCs w:val="28"/>
          <w:lang w:val="en-US"/>
        </w:rPr>
        <w:t>ing the</w:t>
      </w:r>
      <w:r w:rsidRPr="006977A4">
        <w:rPr>
          <w:rFonts w:ascii="Times New Roman" w:hAnsi="Times New Roman" w:cs="Times New Roman"/>
          <w:sz w:val="28"/>
          <w:szCs w:val="28"/>
          <w:lang w:val="en-US"/>
        </w:rPr>
        <w:t xml:space="preserve"> results based on the </w:t>
      </w:r>
      <w:r w:rsidR="00CB7050" w:rsidRPr="006977A4">
        <w:rPr>
          <w:rFonts w:ascii="Times New Roman" w:hAnsi="Times New Roman" w:cs="Times New Roman"/>
          <w:sz w:val="28"/>
          <w:szCs w:val="28"/>
          <w:lang w:val="en-US"/>
        </w:rPr>
        <w:t>fifth-generation</w:t>
      </w:r>
      <w:r w:rsidRPr="006977A4">
        <w:rPr>
          <w:rFonts w:ascii="Times New Roman" w:hAnsi="Times New Roman" w:cs="Times New Roman"/>
          <w:sz w:val="28"/>
          <w:szCs w:val="28"/>
          <w:lang w:val="en-US"/>
        </w:rPr>
        <w:t xml:space="preserve"> port concept model</w:t>
      </w:r>
      <w:r w:rsidR="00FB1381" w:rsidRPr="006977A4">
        <w:rPr>
          <w:rFonts w:ascii="Times New Roman" w:hAnsi="Times New Roman" w:cs="Times New Roman"/>
          <w:sz w:val="28"/>
          <w:szCs w:val="28"/>
          <w:lang w:val="en-US"/>
        </w:rPr>
        <w:t xml:space="preserve"> </w:t>
      </w:r>
      <w:r w:rsidR="00FB138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{"citationItems":[{"id":"ITEM-1","itemData":{"DOI":"10.1108/IJLM-10-2016-0239","ISSN":"17586550","abstract":"Purpose: The purpose of this paper is to test the 5GP concept with measurement of the performance of Busan, Hong Kong, Singapore and Shanghai ports, employing a hybrid method of consistent fuzzy preference relation (CFPR), VIsekriterijumska Optimizacija i KOmpromisno Resenje (VIKOR) and PROMETHEE. Design/methodology/approach: The authors developed the concept of the fifth generation ports (5GPs), and apply CFPR, VIKOR and preference ranking organization method for enrichment evaluations (PROMETHEE) to evaluate the 5GPs. Findings: The performance of the ports of Hong Kong and Singapore is close to meet the definition of 5GP criteria. On the contrary, ports of Busan and Shanghai are still behind the 5GP stage in light of the majority of the evaluation criteria’s performance. Research limitations/implications: This paper studies four ports. More empirical tests are needed to verify the applicability of the 5GP concept toward other ports. Practical implications: The findings provided port managers with the insight of how to improve their port to meet the criteria of 5GP. Social implications: New criteria and higher expectations of existing requirements present challenges to port managers for a need to raise the bar of service standards and develop new competencies. Originality/value: The authors developed the concept of the 5GPs. Newly developed 5GP contributes to expanding the concepts of first to fourth generation ports developed by UNCTAD.","author":[{"dropping-particle":"","family":"Lee","given":"Paul Tae Woo","non-dropping-particle":"","parse-names":false,"suffix":""},{"dropping-particle":"","family":"Lam","given":"Jasmine Siu Lee","non-dropping-particle":"","parse-names":false,"suffix":""},{"dropping-particle":"","family":"Lin","given":"Cheng Wei","non-dropping-particle":"","parse-names":false,"suffix":""},{"dropping-particle":"","family":"Hu","given":"Kai Chieh","non-dropping-particle":"","parse-names":false,"suffix":""},{"dropping-particle":"","family":"Cheong","given":"Inkyo","non-dropping-particle":"","parse-names":false,"suffix":""}],"container-title":"International Journal of Logistics Management","id":"ITEM-1","issue":"3","issued":{"date-parts":[["2018"]]},"page":"1098-1120","title":"Developing the fifth generation port concept model: an empirical test","type":"article-journal","volume":"29"},"uris":["http://www.mendeley.com/documents/?uuid=637896dc-4f5c-4084-aaf5-46864edc58c2"]}],"mendeley":{"formattedCitation":"[55]","plainTextFormattedCitation":"[55]","previouslyFormattedCitation":"[55]"},"properties":{"noteIndex":0},"schema":"https://github.com/citation-style-language/schema/raw/master/csl-citation.json"}</w:instrText>
      </w:r>
      <w:r w:rsidR="00FB138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[55]</w:t>
      </w:r>
      <w:r w:rsidR="00FB1381" w:rsidRPr="006977A4">
        <w:rPr>
          <w:rFonts w:ascii="Times New Roman" w:hAnsi="Times New Roman" w:cs="Times New Roman"/>
          <w:sz w:val="28"/>
          <w:szCs w:val="28"/>
          <w:lang w:val="en-US"/>
        </w:rPr>
        <w:fldChar w:fldCharType="end"/>
      </w:r>
      <w:r w:rsidR="00CC34E6" w:rsidRPr="006977A4">
        <w:rPr>
          <w:rFonts w:ascii="Times New Roman" w:hAnsi="Times New Roman" w:cs="Times New Roman"/>
          <w:sz w:val="28"/>
          <w:szCs w:val="28"/>
          <w:lang w:val="en-US"/>
        </w:rPr>
        <w:t xml:space="preserve"> </w:t>
      </w:r>
      <w:r w:rsidR="00DC6A1C" w:rsidRPr="006977A4">
        <w:rPr>
          <w:rFonts w:ascii="Times New Roman" w:hAnsi="Times New Roman" w:cs="Times New Roman"/>
          <w:sz w:val="28"/>
          <w:szCs w:val="28"/>
          <w:lang w:val="en-US"/>
        </w:rPr>
        <w:t xml:space="preserve">and </w:t>
      </w:r>
      <w:r w:rsidRPr="006977A4">
        <w:rPr>
          <w:rFonts w:ascii="Times New Roman" w:hAnsi="Times New Roman" w:cs="Times New Roman"/>
          <w:sz w:val="28"/>
          <w:szCs w:val="28"/>
          <w:lang w:val="en-US"/>
        </w:rPr>
        <w:t>the digital readiness index assessment towards smart port development</w:t>
      </w:r>
      <w:r w:rsidR="00FB1381" w:rsidRPr="006977A4">
        <w:rPr>
          <w:rFonts w:ascii="Times New Roman" w:hAnsi="Times New Roman" w:cs="Times New Roman"/>
          <w:sz w:val="28"/>
          <w:szCs w:val="28"/>
          <w:lang w:val="en-US"/>
        </w:rPr>
        <w:t xml:space="preserve"> </w:t>
      </w:r>
      <w:r w:rsidR="00FB138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{"citationItems":[{"id":"ITEM-1","itemData":{"DOI":"10.1007/s00550-020-00501-5","ISSN":"2522-5987","author":[{"dropping-particle":"","family":"Philipp","given":"Robert","non-dropping-particle":"","parse-names":false,"suffix":""}],"container-title":"Sustainability Management Forum | NachhaltigkeitsManagementForum","id":"ITEM-1","issued":{"date-parts":[["2020"]]},"page":"49-60","title":"Digital readiness index assessment towards smart port development","type":"article-journal"},"uris":["http://www.mendeley.com/documents/?uuid=fde2cdad-7454-4e36-a8ce-a0eeb25e6e08"]}],"mendeley":{"formattedCitation":"[133]","plainTextFormattedCitation":"[133]","previouslyFormattedCitation":"[134]"},"properties":{"noteIndex":0},"schema":"https://github.com/citation-style-language/schema/raw/master/csl-citation.json"}</w:instrText>
      </w:r>
      <w:r w:rsidR="00FB1381"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[133]</w:t>
      </w:r>
      <w:r w:rsidR="00FB1381" w:rsidRPr="006977A4">
        <w:rPr>
          <w:rFonts w:ascii="Times New Roman" w:hAnsi="Times New Roman" w:cs="Times New Roman"/>
          <w:sz w:val="28"/>
          <w:szCs w:val="28"/>
          <w:lang w:val="en-US"/>
        </w:rPr>
        <w:fldChar w:fldCharType="end"/>
      </w:r>
      <w:r w:rsidR="009D6EA4" w:rsidRPr="006977A4">
        <w:rPr>
          <w:rFonts w:ascii="Times New Roman" w:hAnsi="Times New Roman" w:cs="Times New Roman"/>
          <w:sz w:val="28"/>
          <w:szCs w:val="28"/>
          <w:lang w:val="en-US"/>
        </w:rPr>
        <w:t>,</w:t>
      </w:r>
      <w:r w:rsidR="00467D2F" w:rsidRPr="006977A4">
        <w:rPr>
          <w:rFonts w:ascii="Times New Roman" w:hAnsi="Times New Roman" w:cs="Times New Roman"/>
          <w:sz w:val="28"/>
          <w:szCs w:val="28"/>
          <w:lang w:val="en-US"/>
        </w:rPr>
        <w:t xml:space="preserve"> </w:t>
      </w:r>
      <w:r w:rsidR="009D6EA4" w:rsidRPr="006977A4">
        <w:rPr>
          <w:rFonts w:ascii="Times New Roman" w:hAnsi="Times New Roman" w:cs="Times New Roman"/>
          <w:sz w:val="28"/>
          <w:szCs w:val="28"/>
          <w:lang w:val="en-US"/>
        </w:rPr>
        <w:t>it</w:t>
      </w:r>
      <w:r w:rsidRPr="006977A4">
        <w:rPr>
          <w:rFonts w:ascii="Times New Roman" w:hAnsi="Times New Roman" w:cs="Times New Roman"/>
          <w:sz w:val="28"/>
          <w:szCs w:val="28"/>
          <w:lang w:val="en-US"/>
        </w:rPr>
        <w:t xml:space="preserve"> can </w:t>
      </w:r>
      <w:r w:rsidR="009D6EA4" w:rsidRPr="006977A4">
        <w:rPr>
          <w:rFonts w:ascii="Times New Roman" w:hAnsi="Times New Roman" w:cs="Times New Roman"/>
          <w:sz w:val="28"/>
          <w:szCs w:val="28"/>
          <w:lang w:val="en-US"/>
        </w:rPr>
        <w:t>be concluded</w:t>
      </w:r>
      <w:r w:rsidRPr="006977A4">
        <w:rPr>
          <w:rFonts w:ascii="Times New Roman" w:hAnsi="Times New Roman" w:cs="Times New Roman"/>
          <w:sz w:val="28"/>
          <w:szCs w:val="28"/>
          <w:lang w:val="en-US"/>
        </w:rPr>
        <w:t xml:space="preserve"> that the </w:t>
      </w:r>
      <w:r w:rsidR="00161C1B" w:rsidRPr="006977A4">
        <w:rPr>
          <w:rFonts w:ascii="Times New Roman" w:hAnsi="Times New Roman" w:cs="Times New Roman"/>
          <w:sz w:val="28"/>
          <w:szCs w:val="28"/>
          <w:lang w:val="en-US"/>
        </w:rPr>
        <w:t>"</w:t>
      </w:r>
      <w:r w:rsidR="00B411EC" w:rsidRPr="006977A4">
        <w:rPr>
          <w:rFonts w:ascii="Times New Roman" w:hAnsi="Times New Roman" w:cs="Times New Roman"/>
          <w:sz w:val="28"/>
          <w:szCs w:val="28"/>
          <w:lang w:val="en-US"/>
        </w:rPr>
        <w:t>Khorgos Gateway</w:t>
      </w:r>
      <w:r w:rsidR="00161C1B" w:rsidRPr="006977A4">
        <w:rPr>
          <w:rFonts w:ascii="Times New Roman" w:hAnsi="Times New Roman" w:cs="Times New Roman"/>
          <w:sz w:val="28"/>
          <w:szCs w:val="28"/>
          <w:lang w:val="en-US"/>
        </w:rPr>
        <w:t xml:space="preserve">" </w:t>
      </w:r>
      <w:r w:rsidR="009D6EA4" w:rsidRPr="006977A4">
        <w:rPr>
          <w:rFonts w:ascii="Times New Roman" w:hAnsi="Times New Roman" w:cs="Times New Roman"/>
          <w:sz w:val="28"/>
          <w:szCs w:val="28"/>
          <w:lang w:val="en-US"/>
        </w:rPr>
        <w:t xml:space="preserve">dry port </w:t>
      </w:r>
      <w:r w:rsidRPr="006977A4">
        <w:rPr>
          <w:rFonts w:ascii="Times New Roman" w:hAnsi="Times New Roman" w:cs="Times New Roman"/>
          <w:sz w:val="28"/>
          <w:szCs w:val="28"/>
          <w:lang w:val="en-US"/>
        </w:rPr>
        <w:t>is a logistics and monitor port</w:t>
      </w:r>
      <w:r w:rsidR="007F5884" w:rsidRPr="006977A4">
        <w:rPr>
          <w:rFonts w:ascii="Times New Roman" w:hAnsi="Times New Roman" w:cs="Times New Roman"/>
          <w:sz w:val="28"/>
          <w:szCs w:val="28"/>
          <w:lang w:val="en-US"/>
        </w:rPr>
        <w:t xml:space="preserve"> (Figure 4</w:t>
      </w:r>
      <w:r w:rsidR="004A4379" w:rsidRPr="006977A4">
        <w:rPr>
          <w:rFonts w:ascii="Times New Roman" w:hAnsi="Times New Roman" w:cs="Times New Roman"/>
          <w:sz w:val="28"/>
          <w:szCs w:val="28"/>
          <w:lang w:val="en-US"/>
        </w:rPr>
        <w:t>4</w:t>
      </w:r>
      <w:r w:rsidR="007F5884"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w:t>
      </w:r>
    </w:p>
    <w:p w14:paraId="22E76B1E" w14:textId="2DA65360" w:rsidR="003A59ED" w:rsidRPr="006977A4" w:rsidRDefault="003A59ED"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dry port has prospects </w:t>
      </w:r>
      <w:r w:rsidR="00DC6A1C" w:rsidRPr="006977A4">
        <w:rPr>
          <w:rFonts w:ascii="Times New Roman" w:hAnsi="Times New Roman" w:cs="Times New Roman"/>
          <w:sz w:val="28"/>
          <w:szCs w:val="28"/>
          <w:lang w:val="en-US"/>
        </w:rPr>
        <w:t>of becoming</w:t>
      </w:r>
      <w:r w:rsidRPr="006977A4">
        <w:rPr>
          <w:rFonts w:ascii="Times New Roman" w:hAnsi="Times New Roman" w:cs="Times New Roman"/>
          <w:sz w:val="28"/>
          <w:szCs w:val="28"/>
          <w:lang w:val="en-US"/>
        </w:rPr>
        <w:t xml:space="preserve"> an SCM port (i.e., the port's supply chain management). </w:t>
      </w:r>
      <w:r w:rsidR="007E4414" w:rsidRPr="006977A4">
        <w:rPr>
          <w:rFonts w:ascii="Times New Roman" w:hAnsi="Times New Roman" w:cs="Times New Roman"/>
          <w:sz w:val="28"/>
          <w:szCs w:val="28"/>
          <w:lang w:val="en-US"/>
        </w:rPr>
        <w:t>Its</w:t>
      </w:r>
      <w:r w:rsidR="00DE503A" w:rsidRPr="006977A4">
        <w:rPr>
          <w:rFonts w:ascii="Times New Roman" w:hAnsi="Times New Roman" w:cs="Times New Roman"/>
          <w:sz w:val="28"/>
          <w:szCs w:val="28"/>
          <w:lang w:val="en-US"/>
        </w:rPr>
        <w:t xml:space="preserve"> location in international transport corridors and </w:t>
      </w:r>
      <w:r w:rsidR="005E2417" w:rsidRPr="006977A4">
        <w:rPr>
          <w:rFonts w:ascii="Times New Roman" w:hAnsi="Times New Roman" w:cs="Times New Roman"/>
          <w:sz w:val="28"/>
          <w:szCs w:val="28"/>
          <w:lang w:val="en-US"/>
        </w:rPr>
        <w:t>containerization growth</w:t>
      </w:r>
      <w:r w:rsidR="00DE503A" w:rsidRPr="006977A4">
        <w:rPr>
          <w:rFonts w:ascii="Times New Roman" w:hAnsi="Times New Roman" w:cs="Times New Roman"/>
          <w:sz w:val="28"/>
          <w:szCs w:val="28"/>
          <w:lang w:val="en-US"/>
        </w:rPr>
        <w:t xml:space="preserve"> </w:t>
      </w:r>
      <w:r w:rsidR="007E4414" w:rsidRPr="006977A4">
        <w:rPr>
          <w:rFonts w:ascii="Times New Roman" w:hAnsi="Times New Roman" w:cs="Times New Roman"/>
          <w:sz w:val="28"/>
          <w:szCs w:val="28"/>
          <w:lang w:val="en-US"/>
        </w:rPr>
        <w:t>make</w:t>
      </w:r>
      <w:r w:rsidR="00FA37C2" w:rsidRPr="006977A4">
        <w:rPr>
          <w:rFonts w:ascii="Times New Roman" w:hAnsi="Times New Roman" w:cs="Times New Roman"/>
          <w:sz w:val="28"/>
          <w:szCs w:val="28"/>
          <w:lang w:val="en-US"/>
        </w:rPr>
        <w:t>s</w:t>
      </w:r>
      <w:r w:rsidR="007E4414" w:rsidRPr="006977A4">
        <w:rPr>
          <w:rFonts w:ascii="Times New Roman" w:hAnsi="Times New Roman" w:cs="Times New Roman"/>
          <w:sz w:val="28"/>
          <w:szCs w:val="28"/>
          <w:lang w:val="en-US"/>
        </w:rPr>
        <w:t xml:space="preserve"> it possible for</w:t>
      </w:r>
      <w:r w:rsidRPr="006977A4">
        <w:rPr>
          <w:rFonts w:ascii="Times New Roman" w:hAnsi="Times New Roman" w:cs="Times New Roman"/>
          <w:sz w:val="28"/>
          <w:szCs w:val="28"/>
          <w:lang w:val="en-US"/>
        </w:rPr>
        <w:t xml:space="preserve"> the port to develop as a global logistics hub and </w:t>
      </w:r>
      <w:r w:rsidR="008B603C">
        <w:rPr>
          <w:rFonts w:ascii="Times New Roman" w:hAnsi="Times New Roman" w:cs="Times New Roman"/>
          <w:sz w:val="28"/>
          <w:szCs w:val="28"/>
          <w:lang w:val="en-US"/>
        </w:rPr>
        <w:t>smart</w:t>
      </w:r>
      <w:r w:rsidRPr="006977A4">
        <w:rPr>
          <w:rFonts w:ascii="Times New Roman" w:hAnsi="Times New Roman" w:cs="Times New Roman"/>
          <w:sz w:val="28"/>
          <w:szCs w:val="28"/>
          <w:lang w:val="en-US"/>
        </w:rPr>
        <w:t xml:space="preserve"> port. The development of additional logistics services e</w:t>
      </w:r>
      <w:r w:rsidR="007E4414" w:rsidRPr="006977A4">
        <w:rPr>
          <w:rFonts w:ascii="Times New Roman" w:hAnsi="Times New Roman" w:cs="Times New Roman"/>
          <w:sz w:val="28"/>
          <w:szCs w:val="28"/>
          <w:lang w:val="en-US"/>
        </w:rPr>
        <w:t>xpands the port's capabilities</w:t>
      </w:r>
      <w:r w:rsidRPr="006977A4">
        <w:rPr>
          <w:rFonts w:ascii="Times New Roman" w:hAnsi="Times New Roman" w:cs="Times New Roman"/>
          <w:sz w:val="28"/>
          <w:szCs w:val="28"/>
          <w:lang w:val="en-US"/>
        </w:rPr>
        <w:t xml:space="preserve"> to be </w:t>
      </w:r>
      <w:r w:rsidR="00DC6A1C" w:rsidRPr="006977A4">
        <w:rPr>
          <w:rFonts w:ascii="Times New Roman" w:hAnsi="Times New Roman" w:cs="Times New Roman"/>
          <w:sz w:val="28"/>
          <w:szCs w:val="28"/>
          <w:lang w:val="en-US"/>
        </w:rPr>
        <w:t>customer-oriented</w:t>
      </w:r>
      <w:r w:rsidRPr="006977A4">
        <w:rPr>
          <w:rFonts w:ascii="Times New Roman" w:hAnsi="Times New Roman" w:cs="Times New Roman"/>
          <w:sz w:val="28"/>
          <w:szCs w:val="28"/>
          <w:lang w:val="en-US"/>
        </w:rPr>
        <w:t xml:space="preserve">: participation in delivery "to the door". </w:t>
      </w:r>
      <w:r w:rsidR="00DE503A" w:rsidRPr="006977A4">
        <w:rPr>
          <w:rFonts w:ascii="Times New Roman" w:hAnsi="Times New Roman" w:cs="Times New Roman"/>
          <w:sz w:val="28"/>
          <w:szCs w:val="28"/>
          <w:lang w:val="en-US"/>
        </w:rPr>
        <w:t>T</w:t>
      </w:r>
      <w:r w:rsidRPr="006977A4">
        <w:rPr>
          <w:rFonts w:ascii="Times New Roman" w:hAnsi="Times New Roman" w:cs="Times New Roman"/>
          <w:sz w:val="28"/>
          <w:szCs w:val="28"/>
          <w:lang w:val="en-US"/>
        </w:rPr>
        <w:t xml:space="preserve">he noted prospects for </w:t>
      </w:r>
      <w:r w:rsidR="007E4414" w:rsidRPr="006977A4">
        <w:rPr>
          <w:rFonts w:ascii="Times New Roman" w:hAnsi="Times New Roman" w:cs="Times New Roman"/>
          <w:sz w:val="28"/>
          <w:szCs w:val="28"/>
          <w:lang w:val="en-US"/>
        </w:rPr>
        <w:t>port</w:t>
      </w:r>
      <w:r w:rsidR="00DE503A"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development are associated with </w:t>
      </w:r>
      <w:r w:rsidR="007E4414" w:rsidRPr="006977A4">
        <w:rPr>
          <w:rFonts w:ascii="Times New Roman" w:hAnsi="Times New Roman" w:cs="Times New Roman"/>
          <w:sz w:val="28"/>
          <w:szCs w:val="28"/>
          <w:lang w:val="en-US"/>
        </w:rPr>
        <w:t>digital</w:t>
      </w:r>
      <w:r w:rsidRPr="006977A4">
        <w:rPr>
          <w:rFonts w:ascii="Times New Roman" w:hAnsi="Times New Roman" w:cs="Times New Roman"/>
          <w:sz w:val="28"/>
          <w:szCs w:val="28"/>
          <w:lang w:val="en-US"/>
        </w:rPr>
        <w:t xml:space="preserve"> </w:t>
      </w:r>
      <w:r w:rsidR="00CC34E6" w:rsidRPr="006977A4">
        <w:rPr>
          <w:rFonts w:ascii="Times New Roman" w:hAnsi="Times New Roman" w:cs="Times New Roman"/>
          <w:sz w:val="28"/>
          <w:szCs w:val="28"/>
          <w:lang w:val="en-US"/>
        </w:rPr>
        <w:t>evolution</w:t>
      </w:r>
      <w:r w:rsidRPr="006977A4">
        <w:rPr>
          <w:rFonts w:ascii="Times New Roman" w:hAnsi="Times New Roman" w:cs="Times New Roman"/>
          <w:sz w:val="28"/>
          <w:szCs w:val="28"/>
          <w:lang w:val="en-US"/>
        </w:rPr>
        <w:t xml:space="preserve">. </w:t>
      </w:r>
      <w:r w:rsidR="00161C1B"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Monitor-port</w:t>
      </w:r>
      <w:r w:rsidR="00161C1B"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means that some processes in the port are </w:t>
      </w:r>
      <w:r w:rsidR="007E4414" w:rsidRPr="006977A4">
        <w:rPr>
          <w:rFonts w:ascii="Times New Roman" w:hAnsi="Times New Roman" w:cs="Times New Roman"/>
          <w:sz w:val="28"/>
          <w:szCs w:val="28"/>
          <w:lang w:val="en-US"/>
        </w:rPr>
        <w:t>automated, and</w:t>
      </w:r>
      <w:r w:rsidRPr="006977A4">
        <w:rPr>
          <w:rFonts w:ascii="Times New Roman" w:hAnsi="Times New Roman" w:cs="Times New Roman"/>
          <w:sz w:val="28"/>
          <w:szCs w:val="28"/>
          <w:lang w:val="en-US"/>
        </w:rPr>
        <w:t xml:space="preserve"> port administrators, operators, and other related organizations (</w:t>
      </w:r>
      <w:r w:rsidR="007E4414" w:rsidRPr="006977A4">
        <w:rPr>
          <w:rFonts w:ascii="Times New Roman" w:hAnsi="Times New Roman" w:cs="Times New Roman"/>
          <w:sz w:val="28"/>
          <w:szCs w:val="28"/>
          <w:lang w:val="en-US"/>
        </w:rPr>
        <w:t>stations</w:t>
      </w:r>
      <w:r w:rsidRPr="006977A4">
        <w:rPr>
          <w:rFonts w:ascii="Times New Roman" w:hAnsi="Times New Roman" w:cs="Times New Roman"/>
          <w:sz w:val="28"/>
          <w:szCs w:val="28"/>
          <w:lang w:val="en-US"/>
        </w:rPr>
        <w:t>, logistics providers, etc.) have their informa</w:t>
      </w:r>
      <w:r w:rsidR="007E4414" w:rsidRPr="006977A4">
        <w:rPr>
          <w:rFonts w:ascii="Times New Roman" w:hAnsi="Times New Roman" w:cs="Times New Roman"/>
          <w:sz w:val="28"/>
          <w:szCs w:val="28"/>
          <w:lang w:val="en-US"/>
        </w:rPr>
        <w:t>tion platforms and databases. They</w:t>
      </w:r>
      <w:r w:rsidRPr="006977A4">
        <w:rPr>
          <w:rFonts w:ascii="Times New Roman" w:hAnsi="Times New Roman" w:cs="Times New Roman"/>
          <w:sz w:val="28"/>
          <w:szCs w:val="28"/>
          <w:lang w:val="en-US"/>
        </w:rPr>
        <w:t xml:space="preserve"> have also begun to digitize them individually</w:t>
      </w:r>
      <w:r w:rsidR="000551DB" w:rsidRPr="006977A4">
        <w:rPr>
          <w:rFonts w:ascii="Times New Roman" w:hAnsi="Times New Roman" w:cs="Times New Roman"/>
          <w:sz w:val="28"/>
          <w:szCs w:val="28"/>
          <w:lang w:val="en-US"/>
        </w:rPr>
        <w:t>. I</w:t>
      </w:r>
      <w:r w:rsidR="00CC34E6" w:rsidRPr="006977A4">
        <w:rPr>
          <w:rFonts w:ascii="Times New Roman" w:hAnsi="Times New Roman" w:cs="Times New Roman"/>
          <w:sz w:val="28"/>
          <w:szCs w:val="28"/>
          <w:lang w:val="en-US"/>
        </w:rPr>
        <w:t xml:space="preserve">n </w:t>
      </w:r>
      <w:r w:rsidR="007E4414" w:rsidRPr="006977A4">
        <w:rPr>
          <w:rFonts w:ascii="Times New Roman" w:hAnsi="Times New Roman" w:cs="Times New Roman"/>
          <w:sz w:val="28"/>
          <w:szCs w:val="28"/>
          <w:lang w:val="en-US"/>
        </w:rPr>
        <w:t>order,</w:t>
      </w:r>
      <w:r w:rsidRPr="006977A4">
        <w:rPr>
          <w:rFonts w:ascii="Times New Roman" w:hAnsi="Times New Roman" w:cs="Times New Roman"/>
          <w:sz w:val="28"/>
          <w:szCs w:val="28"/>
          <w:lang w:val="en-US"/>
        </w:rPr>
        <w:t xml:space="preserve"> respectively, information and related data are exchanged through </w:t>
      </w:r>
      <w:r w:rsidR="00DE503A" w:rsidRPr="006977A4">
        <w:rPr>
          <w:rFonts w:ascii="Times New Roman" w:hAnsi="Times New Roman" w:cs="Times New Roman"/>
          <w:sz w:val="28"/>
          <w:szCs w:val="28"/>
          <w:lang w:val="en-US"/>
        </w:rPr>
        <w:t>specific</w:t>
      </w:r>
      <w:r w:rsidRPr="006977A4">
        <w:rPr>
          <w:rFonts w:ascii="Times New Roman" w:hAnsi="Times New Roman" w:cs="Times New Roman"/>
          <w:sz w:val="28"/>
          <w:szCs w:val="28"/>
          <w:lang w:val="en-US"/>
        </w:rPr>
        <w:t xml:space="preserve"> channels. </w:t>
      </w:r>
    </w:p>
    <w:p w14:paraId="2305278E" w14:textId="77777777" w:rsidR="003A59ED" w:rsidRPr="006977A4" w:rsidRDefault="003A59ED" w:rsidP="00970BCF">
      <w:pPr>
        <w:spacing w:after="0" w:line="240" w:lineRule="auto"/>
        <w:ind w:firstLine="709"/>
        <w:jc w:val="both"/>
        <w:rPr>
          <w:rFonts w:ascii="Times New Roman" w:hAnsi="Times New Roman" w:cs="Times New Roman"/>
          <w:b/>
          <w:bCs/>
          <w:sz w:val="24"/>
          <w:szCs w:val="24"/>
          <w:lang w:val="en-US"/>
        </w:rPr>
      </w:pPr>
    </w:p>
    <w:tbl>
      <w:tblPr>
        <w:tblW w:w="9501" w:type="dxa"/>
        <w:tblLook w:val="04A0" w:firstRow="1" w:lastRow="0" w:firstColumn="1" w:lastColumn="0" w:noHBand="0" w:noVBand="1"/>
      </w:tblPr>
      <w:tblGrid>
        <w:gridCol w:w="1241"/>
        <w:gridCol w:w="2573"/>
        <w:gridCol w:w="1405"/>
        <w:gridCol w:w="1243"/>
        <w:gridCol w:w="1763"/>
        <w:gridCol w:w="1270"/>
        <w:gridCol w:w="6"/>
      </w:tblGrid>
      <w:tr w:rsidR="00970BCF" w:rsidRPr="006977A4" w14:paraId="1D364E7F" w14:textId="77777777" w:rsidTr="00D415BF">
        <w:trPr>
          <w:gridAfter w:val="1"/>
          <w:wAfter w:w="6" w:type="dxa"/>
          <w:trHeight w:val="583"/>
        </w:trPr>
        <w:tc>
          <w:tcPr>
            <w:tcW w:w="1241" w:type="dxa"/>
          </w:tcPr>
          <w:p w14:paraId="17CB3B45" w14:textId="77777777" w:rsidR="003A59ED" w:rsidRPr="006977A4" w:rsidRDefault="003A59ED" w:rsidP="00B01F9C">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lang w:val="en-US"/>
              </w:rPr>
              <w:t>Client-oriented port</w:t>
            </w:r>
          </w:p>
        </w:tc>
        <w:tc>
          <w:tcPr>
            <w:tcW w:w="8254" w:type="dxa"/>
            <w:gridSpan w:val="5"/>
            <w:vMerge w:val="restart"/>
          </w:tcPr>
          <w:p w14:paraId="6AAD80E2" w14:textId="468F39A8" w:rsidR="003A59ED" w:rsidRPr="006977A4" w:rsidRDefault="003A59ED" w:rsidP="00B01F9C">
            <w:pPr>
              <w:spacing w:after="0" w:line="240" w:lineRule="auto"/>
              <w:jc w:val="both"/>
              <w:rPr>
                <w:rFonts w:ascii="Times New Roman" w:hAnsi="Times New Roman" w:cs="Times New Roman"/>
                <w:b/>
                <w:bCs/>
                <w:sz w:val="24"/>
                <w:szCs w:val="24"/>
                <w:lang w:val="en-US"/>
              </w:rPr>
            </w:pPr>
            <w:r w:rsidRPr="006977A4">
              <w:rPr>
                <w:rFonts w:ascii="Times New Roman" w:hAnsi="Times New Roman" w:cs="Times New Roman"/>
                <w:b/>
                <w:bCs/>
                <w:noProof/>
                <w:sz w:val="24"/>
                <w:szCs w:val="24"/>
                <w:lang w:eastAsia="ru-RU"/>
              </w:rPr>
              <w:drawing>
                <wp:inline distT="0" distB="0" distL="0" distR="0" wp14:anchorId="4B76D607" wp14:editId="5ACF92B2">
                  <wp:extent cx="4739640" cy="2301240"/>
                  <wp:effectExtent l="0" t="0" r="3810" b="3810"/>
                  <wp:docPr id="29" name="Диаграмма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r>
      <w:tr w:rsidR="00970BCF" w:rsidRPr="006977A4" w14:paraId="0C4DE858" w14:textId="77777777" w:rsidTr="00D415BF">
        <w:trPr>
          <w:gridAfter w:val="1"/>
          <w:wAfter w:w="6" w:type="dxa"/>
          <w:trHeight w:val="583"/>
        </w:trPr>
        <w:tc>
          <w:tcPr>
            <w:tcW w:w="1241" w:type="dxa"/>
          </w:tcPr>
          <w:p w14:paraId="476E234C" w14:textId="77777777" w:rsidR="003A59ED" w:rsidRPr="006977A4" w:rsidRDefault="003A59ED" w:rsidP="00B01F9C">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lang w:val="en-US"/>
              </w:rPr>
              <w:t>Global port</w:t>
            </w:r>
          </w:p>
        </w:tc>
        <w:tc>
          <w:tcPr>
            <w:tcW w:w="8254" w:type="dxa"/>
            <w:gridSpan w:val="5"/>
            <w:vMerge/>
          </w:tcPr>
          <w:p w14:paraId="674CE72F" w14:textId="77777777" w:rsidR="003A59ED" w:rsidRPr="006977A4" w:rsidRDefault="003A59ED" w:rsidP="00B01F9C">
            <w:pPr>
              <w:spacing w:after="0" w:line="240" w:lineRule="auto"/>
              <w:jc w:val="both"/>
              <w:rPr>
                <w:rFonts w:ascii="Times New Roman" w:hAnsi="Times New Roman" w:cs="Times New Roman"/>
                <w:b/>
                <w:bCs/>
                <w:sz w:val="24"/>
                <w:szCs w:val="24"/>
                <w:lang w:val="en-US"/>
              </w:rPr>
            </w:pPr>
          </w:p>
        </w:tc>
      </w:tr>
      <w:tr w:rsidR="00970BCF" w:rsidRPr="006977A4" w14:paraId="672D3D45" w14:textId="77777777" w:rsidTr="00D415BF">
        <w:trPr>
          <w:gridAfter w:val="1"/>
          <w:wAfter w:w="6" w:type="dxa"/>
          <w:trHeight w:val="583"/>
        </w:trPr>
        <w:tc>
          <w:tcPr>
            <w:tcW w:w="1241" w:type="dxa"/>
          </w:tcPr>
          <w:p w14:paraId="23D72B85" w14:textId="77777777" w:rsidR="003A59ED" w:rsidRPr="006977A4" w:rsidRDefault="003A59ED" w:rsidP="00B01F9C">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lang w:val="en-US"/>
              </w:rPr>
              <w:t>SCM port</w:t>
            </w:r>
          </w:p>
        </w:tc>
        <w:tc>
          <w:tcPr>
            <w:tcW w:w="8254" w:type="dxa"/>
            <w:gridSpan w:val="5"/>
            <w:vMerge/>
          </w:tcPr>
          <w:p w14:paraId="10AD65F6" w14:textId="77777777" w:rsidR="003A59ED" w:rsidRPr="006977A4" w:rsidRDefault="003A59ED" w:rsidP="00B01F9C">
            <w:pPr>
              <w:spacing w:after="0" w:line="240" w:lineRule="auto"/>
              <w:jc w:val="both"/>
              <w:rPr>
                <w:rFonts w:ascii="Times New Roman" w:hAnsi="Times New Roman" w:cs="Times New Roman"/>
                <w:b/>
                <w:bCs/>
                <w:sz w:val="24"/>
                <w:szCs w:val="24"/>
                <w:lang w:val="en-US"/>
              </w:rPr>
            </w:pPr>
          </w:p>
        </w:tc>
      </w:tr>
      <w:tr w:rsidR="00970BCF" w:rsidRPr="006977A4" w14:paraId="51592873" w14:textId="77777777" w:rsidTr="00D415BF">
        <w:trPr>
          <w:gridAfter w:val="1"/>
          <w:wAfter w:w="6" w:type="dxa"/>
          <w:trHeight w:val="617"/>
        </w:trPr>
        <w:tc>
          <w:tcPr>
            <w:tcW w:w="1241" w:type="dxa"/>
          </w:tcPr>
          <w:p w14:paraId="4D947507" w14:textId="77777777" w:rsidR="003A59ED" w:rsidRPr="006977A4" w:rsidRDefault="003A59ED" w:rsidP="00B01F9C">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lang w:val="en-US"/>
              </w:rPr>
              <w:t>Logistic port</w:t>
            </w:r>
          </w:p>
        </w:tc>
        <w:tc>
          <w:tcPr>
            <w:tcW w:w="8254" w:type="dxa"/>
            <w:gridSpan w:val="5"/>
            <w:vMerge/>
          </w:tcPr>
          <w:p w14:paraId="535A7C23" w14:textId="77777777" w:rsidR="003A59ED" w:rsidRPr="006977A4" w:rsidRDefault="003A59ED" w:rsidP="00B01F9C">
            <w:pPr>
              <w:spacing w:after="0" w:line="240" w:lineRule="auto"/>
              <w:jc w:val="both"/>
              <w:rPr>
                <w:rFonts w:ascii="Times New Roman" w:hAnsi="Times New Roman" w:cs="Times New Roman"/>
                <w:b/>
                <w:bCs/>
                <w:sz w:val="24"/>
                <w:szCs w:val="24"/>
                <w:lang w:val="en-US"/>
              </w:rPr>
            </w:pPr>
          </w:p>
        </w:tc>
      </w:tr>
      <w:tr w:rsidR="00970BCF" w:rsidRPr="006977A4" w14:paraId="06042CEC" w14:textId="77777777" w:rsidTr="00D415BF">
        <w:trPr>
          <w:gridAfter w:val="1"/>
          <w:wAfter w:w="6" w:type="dxa"/>
          <w:trHeight w:val="1169"/>
        </w:trPr>
        <w:tc>
          <w:tcPr>
            <w:tcW w:w="1241" w:type="dxa"/>
          </w:tcPr>
          <w:p w14:paraId="6471A688" w14:textId="77777777" w:rsidR="003A59ED" w:rsidRPr="006977A4" w:rsidRDefault="003A59ED" w:rsidP="00B01F9C">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lang w:val="en-US"/>
              </w:rPr>
              <w:t>Cargo port</w:t>
            </w:r>
          </w:p>
        </w:tc>
        <w:tc>
          <w:tcPr>
            <w:tcW w:w="8254" w:type="dxa"/>
            <w:gridSpan w:val="5"/>
            <w:vMerge/>
          </w:tcPr>
          <w:p w14:paraId="770E98AD" w14:textId="77777777" w:rsidR="003A59ED" w:rsidRPr="006977A4" w:rsidRDefault="003A59ED" w:rsidP="00B01F9C">
            <w:pPr>
              <w:spacing w:after="0" w:line="240" w:lineRule="auto"/>
              <w:jc w:val="both"/>
              <w:rPr>
                <w:rFonts w:ascii="Times New Roman" w:hAnsi="Times New Roman" w:cs="Times New Roman"/>
                <w:b/>
                <w:bCs/>
                <w:sz w:val="24"/>
                <w:szCs w:val="24"/>
                <w:lang w:val="en-US"/>
              </w:rPr>
            </w:pPr>
          </w:p>
        </w:tc>
      </w:tr>
      <w:tr w:rsidR="00970BCF" w:rsidRPr="006977A4" w14:paraId="379906BC" w14:textId="77777777" w:rsidTr="00D415BF">
        <w:trPr>
          <w:gridBefore w:val="1"/>
          <w:wBefore w:w="1241" w:type="dxa"/>
          <w:trHeight w:val="295"/>
        </w:trPr>
        <w:tc>
          <w:tcPr>
            <w:tcW w:w="2573" w:type="dxa"/>
            <w:noWrap/>
            <w:hideMark/>
          </w:tcPr>
          <w:p w14:paraId="693C07D0" w14:textId="77777777" w:rsidR="003A59ED" w:rsidRPr="006977A4" w:rsidRDefault="003A59E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Analog port</w:t>
            </w:r>
          </w:p>
        </w:tc>
        <w:tc>
          <w:tcPr>
            <w:tcW w:w="1405" w:type="dxa"/>
            <w:noWrap/>
            <w:hideMark/>
          </w:tcPr>
          <w:p w14:paraId="3F04AB9A" w14:textId="77777777" w:rsidR="003A59ED" w:rsidRPr="006977A4" w:rsidRDefault="003A59E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Monitor port</w:t>
            </w:r>
          </w:p>
        </w:tc>
        <w:tc>
          <w:tcPr>
            <w:tcW w:w="1243" w:type="dxa"/>
            <w:noWrap/>
            <w:hideMark/>
          </w:tcPr>
          <w:p w14:paraId="31380225" w14:textId="77777777" w:rsidR="003A59ED" w:rsidRPr="006977A4" w:rsidRDefault="003A59E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Adopter port</w:t>
            </w:r>
          </w:p>
        </w:tc>
        <w:tc>
          <w:tcPr>
            <w:tcW w:w="1763" w:type="dxa"/>
            <w:noWrap/>
            <w:hideMark/>
          </w:tcPr>
          <w:p w14:paraId="4CB71F0E" w14:textId="77777777" w:rsidR="003A59ED" w:rsidRPr="006977A4" w:rsidRDefault="003A59E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Developer port</w:t>
            </w:r>
          </w:p>
        </w:tc>
        <w:tc>
          <w:tcPr>
            <w:tcW w:w="1276" w:type="dxa"/>
            <w:gridSpan w:val="2"/>
            <w:noWrap/>
            <w:hideMark/>
          </w:tcPr>
          <w:p w14:paraId="282F3F38" w14:textId="77777777" w:rsidR="003A59ED" w:rsidRPr="006977A4" w:rsidRDefault="003A59ED" w:rsidP="00B01F9C">
            <w:pPr>
              <w:spacing w:after="0" w:line="240" w:lineRule="auto"/>
              <w:jc w:val="both"/>
              <w:rPr>
                <w:rFonts w:ascii="Times New Roman" w:eastAsia="Times New Roman" w:hAnsi="Times New Roman" w:cs="Times New Roman"/>
                <w:sz w:val="24"/>
                <w:szCs w:val="24"/>
                <w:lang w:val="en-US" w:eastAsia="ru-RU"/>
              </w:rPr>
            </w:pPr>
            <w:r w:rsidRPr="006977A4">
              <w:rPr>
                <w:rFonts w:ascii="Times New Roman" w:hAnsi="Times New Roman" w:cs="Times New Roman"/>
                <w:sz w:val="24"/>
                <w:szCs w:val="24"/>
                <w:lang w:val="en-US"/>
              </w:rPr>
              <w:t>Smart port</w:t>
            </w:r>
          </w:p>
        </w:tc>
      </w:tr>
    </w:tbl>
    <w:p w14:paraId="51896BC5" w14:textId="77777777" w:rsidR="006D69BC" w:rsidRPr="006977A4" w:rsidRDefault="006D69BC" w:rsidP="00970BCF">
      <w:pPr>
        <w:spacing w:after="0" w:line="240" w:lineRule="auto"/>
        <w:ind w:firstLine="709"/>
        <w:jc w:val="both"/>
        <w:rPr>
          <w:rFonts w:ascii="Times New Roman" w:hAnsi="Times New Roman" w:cs="Times New Roman"/>
          <w:sz w:val="28"/>
          <w:szCs w:val="28"/>
          <w:lang w:val="en-US"/>
        </w:rPr>
      </w:pPr>
    </w:p>
    <w:p w14:paraId="04A42767" w14:textId="3D0059FF" w:rsidR="003A59ED" w:rsidRPr="006977A4" w:rsidRDefault="00D415BF"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Figure 4</w:t>
      </w:r>
      <w:r w:rsidR="004A4379" w:rsidRPr="006977A4">
        <w:rPr>
          <w:rFonts w:ascii="Times New Roman" w:hAnsi="Times New Roman" w:cs="Times New Roman"/>
          <w:sz w:val="28"/>
          <w:szCs w:val="28"/>
          <w:lang w:val="en-US"/>
        </w:rPr>
        <w:t>4</w:t>
      </w:r>
      <w:r w:rsidR="00CB45AB" w:rsidRPr="006977A4">
        <w:rPr>
          <w:rFonts w:ascii="Times New Roman" w:hAnsi="Times New Roman" w:cs="Times New Roman"/>
          <w:sz w:val="28"/>
          <w:szCs w:val="28"/>
          <w:lang w:val="en-US"/>
        </w:rPr>
        <w:t xml:space="preserve"> - </w:t>
      </w:r>
      <w:r w:rsidR="003A59ED" w:rsidRPr="006977A4">
        <w:rPr>
          <w:rFonts w:ascii="Times New Roman" w:hAnsi="Times New Roman" w:cs="Times New Roman"/>
          <w:sz w:val="28"/>
          <w:szCs w:val="28"/>
          <w:lang w:val="en-US"/>
        </w:rPr>
        <w:t>Stages of port development and the level of digitalization</w:t>
      </w:r>
    </w:p>
    <w:p w14:paraId="28884A60" w14:textId="748E7317" w:rsidR="003A59ED" w:rsidRPr="006977A4" w:rsidRDefault="002563AF"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Note – Developed by </w:t>
      </w:r>
      <w:r w:rsidR="00DC6A1C"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author based on </w:t>
      </w:r>
      <w:r w:rsidR="00DC6A1C" w:rsidRPr="006977A4">
        <w:rPr>
          <w:rFonts w:ascii="Times New Roman" w:hAnsi="Times New Roman" w:cs="Times New Roman"/>
          <w:sz w:val="28"/>
          <w:szCs w:val="28"/>
          <w:lang w:val="en-US"/>
        </w:rPr>
        <w:t>[5</w:t>
      </w:r>
      <w:r w:rsidR="002E7DEE" w:rsidRPr="006977A4">
        <w:rPr>
          <w:rFonts w:ascii="Times New Roman" w:hAnsi="Times New Roman" w:cs="Times New Roman"/>
          <w:sz w:val="28"/>
          <w:szCs w:val="28"/>
          <w:lang w:val="en-US"/>
        </w:rPr>
        <w:t>7</w:t>
      </w:r>
      <w:r w:rsidR="006D69BC" w:rsidRPr="006977A4">
        <w:rPr>
          <w:rFonts w:ascii="Times New Roman" w:hAnsi="Times New Roman" w:cs="Times New Roman"/>
          <w:sz w:val="28"/>
          <w:szCs w:val="28"/>
          <w:lang w:val="en-US"/>
        </w:rPr>
        <w:t xml:space="preserve">, </w:t>
      </w:r>
      <w:r w:rsidR="00DC6A1C" w:rsidRPr="006977A4">
        <w:rPr>
          <w:rFonts w:ascii="Times New Roman" w:hAnsi="Times New Roman" w:cs="Times New Roman"/>
          <w:sz w:val="28"/>
          <w:szCs w:val="28"/>
          <w:lang w:val="en-US"/>
        </w:rPr>
        <w:t>13</w:t>
      </w:r>
      <w:r w:rsidR="002E7DEE" w:rsidRPr="006977A4">
        <w:rPr>
          <w:rFonts w:ascii="Times New Roman" w:hAnsi="Times New Roman" w:cs="Times New Roman"/>
          <w:sz w:val="28"/>
          <w:szCs w:val="28"/>
          <w:lang w:val="en-US"/>
        </w:rPr>
        <w:t>3</w:t>
      </w:r>
      <w:r w:rsidR="00DC6A1C" w:rsidRPr="006977A4">
        <w:rPr>
          <w:rFonts w:ascii="Times New Roman" w:hAnsi="Times New Roman" w:cs="Times New Roman"/>
          <w:sz w:val="28"/>
          <w:szCs w:val="28"/>
          <w:lang w:val="en-US"/>
        </w:rPr>
        <w:t>]</w:t>
      </w:r>
    </w:p>
    <w:p w14:paraId="5172D273" w14:textId="77777777" w:rsidR="006D69BC" w:rsidRPr="006977A4" w:rsidRDefault="006D69BC" w:rsidP="00970BCF">
      <w:pPr>
        <w:spacing w:after="0" w:line="240" w:lineRule="auto"/>
        <w:ind w:firstLine="709"/>
        <w:jc w:val="both"/>
        <w:rPr>
          <w:rFonts w:ascii="Times New Roman" w:hAnsi="Times New Roman" w:cs="Times New Roman"/>
          <w:sz w:val="28"/>
          <w:szCs w:val="28"/>
          <w:lang w:val="en-US"/>
        </w:rPr>
      </w:pPr>
    </w:p>
    <w:p w14:paraId="0F9A01F2" w14:textId="4DAECD41" w:rsidR="003A59ED" w:rsidRPr="006977A4" w:rsidRDefault="00DA6B12"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w:t>
      </w:r>
      <w:r w:rsidR="003A59ED" w:rsidRPr="006977A4">
        <w:rPr>
          <w:rFonts w:ascii="Times New Roman" w:hAnsi="Times New Roman" w:cs="Times New Roman"/>
          <w:sz w:val="28"/>
          <w:szCs w:val="28"/>
          <w:lang w:val="en-US"/>
        </w:rPr>
        <w:t xml:space="preserve">he next level of </w:t>
      </w:r>
      <w:r w:rsidR="00DC6A1C" w:rsidRPr="006977A4">
        <w:rPr>
          <w:rFonts w:ascii="Times New Roman" w:hAnsi="Times New Roman" w:cs="Times New Roman"/>
          <w:sz w:val="28"/>
          <w:szCs w:val="28"/>
          <w:lang w:val="en-US"/>
        </w:rPr>
        <w:t>port digitalisation</w:t>
      </w:r>
      <w:r w:rsidR="003A59ED" w:rsidRPr="006977A4">
        <w:rPr>
          <w:rFonts w:ascii="Times New Roman" w:hAnsi="Times New Roman" w:cs="Times New Roman"/>
          <w:sz w:val="28"/>
          <w:szCs w:val="28"/>
          <w:lang w:val="en-US"/>
        </w:rPr>
        <w:t xml:space="preserve"> is an </w:t>
      </w:r>
      <w:r w:rsidR="00161C1B" w:rsidRPr="006977A4">
        <w:rPr>
          <w:rFonts w:ascii="Times New Roman" w:hAnsi="Times New Roman" w:cs="Times New Roman"/>
          <w:sz w:val="28"/>
          <w:szCs w:val="28"/>
          <w:lang w:val="en-US"/>
        </w:rPr>
        <w:t>"</w:t>
      </w:r>
      <w:r w:rsidR="003A59ED" w:rsidRPr="006977A4">
        <w:rPr>
          <w:rFonts w:ascii="Times New Roman" w:hAnsi="Times New Roman" w:cs="Times New Roman"/>
          <w:sz w:val="28"/>
          <w:szCs w:val="28"/>
          <w:lang w:val="en-US"/>
        </w:rPr>
        <w:t>Adopter Port</w:t>
      </w:r>
      <w:r w:rsidR="00161C1B"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T</w:t>
      </w:r>
      <w:r w:rsidR="003A59ED" w:rsidRPr="006977A4">
        <w:rPr>
          <w:rFonts w:ascii="Times New Roman" w:hAnsi="Times New Roman" w:cs="Times New Roman"/>
          <w:sz w:val="28"/>
          <w:szCs w:val="28"/>
          <w:lang w:val="en-US"/>
        </w:rPr>
        <w:t>he directly involved organizations (port administration, operators, station</w:t>
      </w:r>
      <w:r w:rsidR="00DC6A1C" w:rsidRPr="006977A4">
        <w:rPr>
          <w:rFonts w:ascii="Times New Roman" w:hAnsi="Times New Roman" w:cs="Times New Roman"/>
          <w:sz w:val="28"/>
          <w:szCs w:val="28"/>
          <w:lang w:val="en-US"/>
        </w:rPr>
        <w:t>s</w:t>
      </w:r>
      <w:r w:rsidR="003A59ED" w:rsidRPr="006977A4">
        <w:rPr>
          <w:rFonts w:ascii="Times New Roman" w:hAnsi="Times New Roman" w:cs="Times New Roman"/>
          <w:sz w:val="28"/>
          <w:szCs w:val="28"/>
          <w:lang w:val="en-US"/>
        </w:rPr>
        <w:t>, customs, logistic</w:t>
      </w:r>
      <w:r w:rsidRPr="006977A4">
        <w:rPr>
          <w:rFonts w:ascii="Times New Roman" w:hAnsi="Times New Roman" w:cs="Times New Roman"/>
          <w:sz w:val="28"/>
          <w:szCs w:val="28"/>
          <w:lang w:val="en-US"/>
        </w:rPr>
        <w:t xml:space="preserve">s providers, </w:t>
      </w:r>
      <w:r w:rsidR="00E62E53" w:rsidRPr="006977A4">
        <w:rPr>
          <w:rFonts w:ascii="Times New Roman" w:hAnsi="Times New Roman" w:cs="Times New Roman"/>
          <w:sz w:val="28"/>
          <w:szCs w:val="28"/>
          <w:lang w:val="en-US"/>
        </w:rPr>
        <w:t>consignees</w:t>
      </w:r>
      <w:r w:rsidRPr="006977A4">
        <w:rPr>
          <w:rFonts w:ascii="Times New Roman" w:hAnsi="Times New Roman" w:cs="Times New Roman"/>
          <w:sz w:val="28"/>
          <w:szCs w:val="28"/>
          <w:lang w:val="en-US"/>
        </w:rPr>
        <w:t xml:space="preserve">, etc.) </w:t>
      </w:r>
      <w:r w:rsidR="00DC6A1C" w:rsidRPr="006977A4">
        <w:rPr>
          <w:rFonts w:ascii="Times New Roman" w:hAnsi="Times New Roman" w:cs="Times New Roman"/>
          <w:sz w:val="28"/>
          <w:szCs w:val="28"/>
          <w:lang w:val="en-US"/>
        </w:rPr>
        <w:t>must</w:t>
      </w:r>
      <w:r w:rsidR="003A59ED" w:rsidRPr="006977A4">
        <w:rPr>
          <w:rFonts w:ascii="Times New Roman" w:hAnsi="Times New Roman" w:cs="Times New Roman"/>
          <w:sz w:val="28"/>
          <w:szCs w:val="28"/>
          <w:lang w:val="en-US"/>
        </w:rPr>
        <w:t xml:space="preserve"> integrate their (information) systems to improve communication. Consequently, </w:t>
      </w:r>
      <w:r w:rsidR="00DC6A1C" w:rsidRPr="006977A4">
        <w:rPr>
          <w:rFonts w:ascii="Times New Roman" w:hAnsi="Times New Roman" w:cs="Times New Roman"/>
          <w:sz w:val="28"/>
          <w:szCs w:val="28"/>
          <w:lang w:val="en-US"/>
        </w:rPr>
        <w:t>developing</w:t>
      </w:r>
      <w:r w:rsidR="003A59ED" w:rsidRPr="006977A4">
        <w:rPr>
          <w:rFonts w:ascii="Times New Roman" w:hAnsi="Times New Roman" w:cs="Times New Roman"/>
          <w:sz w:val="28"/>
          <w:szCs w:val="28"/>
          <w:lang w:val="en-US"/>
        </w:rPr>
        <w:t xml:space="preserve"> a single digital environment has several advantages, such as better coordination and reduced waiting times for all vehicles, ensuring transparency of port processes and operations</w:t>
      </w:r>
      <w:r w:rsidR="00CF67FC">
        <w:rPr>
          <w:rFonts w:ascii="Times New Roman" w:hAnsi="Times New Roman" w:cs="Times New Roman"/>
          <w:sz w:val="28"/>
          <w:szCs w:val="28"/>
          <w:lang w:val="en-US"/>
        </w:rPr>
        <w:t xml:space="preserve"> </w:t>
      </w:r>
      <w:r w:rsidR="00CF67FC" w:rsidRPr="00CF67FC">
        <w:rPr>
          <w:rFonts w:ascii="Times New Roman" w:hAnsi="Times New Roman" w:cs="Times New Roman"/>
          <w:sz w:val="28"/>
          <w:szCs w:val="28"/>
          <w:lang w:val="en-US"/>
        </w:rPr>
        <w:t>[133]</w:t>
      </w:r>
      <w:r w:rsidR="003A59ED" w:rsidRPr="006977A4">
        <w:rPr>
          <w:rFonts w:ascii="Times New Roman" w:hAnsi="Times New Roman" w:cs="Times New Roman"/>
          <w:sz w:val="28"/>
          <w:szCs w:val="28"/>
          <w:lang w:val="en-US"/>
        </w:rPr>
        <w:t xml:space="preserve">. </w:t>
      </w:r>
      <w:r w:rsidR="00DE503A" w:rsidRPr="006977A4">
        <w:rPr>
          <w:rFonts w:ascii="Times New Roman" w:hAnsi="Times New Roman" w:cs="Times New Roman"/>
          <w:sz w:val="28"/>
          <w:szCs w:val="28"/>
          <w:lang w:val="en-US"/>
        </w:rPr>
        <w:t>T</w:t>
      </w:r>
      <w:r w:rsidR="003A59ED" w:rsidRPr="006977A4">
        <w:rPr>
          <w:rFonts w:ascii="Times New Roman" w:hAnsi="Times New Roman" w:cs="Times New Roman"/>
          <w:sz w:val="28"/>
          <w:szCs w:val="28"/>
          <w:lang w:val="en-US"/>
        </w:rPr>
        <w:t xml:space="preserve">he development of </w:t>
      </w:r>
      <w:r w:rsidR="003A59ED" w:rsidRPr="006977A4">
        <w:rPr>
          <w:rFonts w:ascii="Times New Roman" w:hAnsi="Times New Roman" w:cs="Times New Roman"/>
          <w:sz w:val="28"/>
          <w:szCs w:val="28"/>
          <w:lang w:val="en-US"/>
        </w:rPr>
        <w:lastRenderedPageBreak/>
        <w:t>logistics services allows the dry port to integrate into the regional and international supply chain</w:t>
      </w:r>
      <w:r w:rsidR="00E62E53" w:rsidRPr="006977A4">
        <w:rPr>
          <w:rFonts w:ascii="Times New Roman" w:hAnsi="Times New Roman" w:cs="Times New Roman"/>
          <w:sz w:val="28"/>
          <w:szCs w:val="28"/>
          <w:lang w:val="en-US"/>
        </w:rPr>
        <w:t>s</w:t>
      </w:r>
      <w:r w:rsidR="003A59ED" w:rsidRPr="006977A4">
        <w:rPr>
          <w:rFonts w:ascii="Times New Roman" w:hAnsi="Times New Roman" w:cs="Times New Roman"/>
          <w:sz w:val="28"/>
          <w:szCs w:val="28"/>
          <w:lang w:val="en-US"/>
        </w:rPr>
        <w:t xml:space="preserve">. </w:t>
      </w:r>
    </w:p>
    <w:p w14:paraId="224955D1" w14:textId="4371E866" w:rsidR="003A59ED" w:rsidRPr="006977A4" w:rsidRDefault="00716A0E" w:rsidP="00970BCF">
      <w:pPr>
        <w:spacing w:after="0" w:line="240" w:lineRule="auto"/>
        <w:ind w:firstLine="709"/>
        <w:jc w:val="both"/>
        <w:rPr>
          <w:rFonts w:ascii="Times New Roman" w:hAnsi="Times New Roman" w:cs="Times New Roman"/>
          <w:sz w:val="24"/>
          <w:szCs w:val="24"/>
          <w:lang w:val="en-US"/>
        </w:rPr>
      </w:pPr>
      <w:r w:rsidRPr="006977A4">
        <w:rPr>
          <w:rFonts w:ascii="Times New Roman" w:hAnsi="Times New Roman" w:cs="Times New Roman"/>
          <w:sz w:val="28"/>
          <w:szCs w:val="28"/>
          <w:lang w:val="en-US"/>
        </w:rPr>
        <w:t xml:space="preserve"> There is </w:t>
      </w:r>
      <w:r w:rsidR="00DC6A1C" w:rsidRPr="006977A4">
        <w:rPr>
          <w:rFonts w:ascii="Times New Roman" w:hAnsi="Times New Roman" w:cs="Times New Roman"/>
          <w:sz w:val="28"/>
          <w:szCs w:val="28"/>
          <w:lang w:val="en-US"/>
        </w:rPr>
        <w:t>necessar</w:t>
      </w:r>
      <w:r w:rsidRPr="006977A4">
        <w:rPr>
          <w:rFonts w:ascii="Times New Roman" w:hAnsi="Times New Roman" w:cs="Times New Roman"/>
          <w:sz w:val="28"/>
          <w:szCs w:val="28"/>
          <w:lang w:val="en-US"/>
        </w:rPr>
        <w:t>y</w:t>
      </w:r>
      <w:r w:rsidR="003A59ED" w:rsidRPr="006977A4">
        <w:rPr>
          <w:rFonts w:ascii="Times New Roman" w:hAnsi="Times New Roman" w:cs="Times New Roman"/>
          <w:sz w:val="28"/>
          <w:szCs w:val="28"/>
          <w:lang w:val="en-US"/>
        </w:rPr>
        <w:t xml:space="preserve"> to </w:t>
      </w:r>
      <w:r w:rsidR="00CC34E6" w:rsidRPr="006977A4">
        <w:rPr>
          <w:rFonts w:ascii="Times New Roman" w:hAnsi="Times New Roman" w:cs="Times New Roman"/>
          <w:sz w:val="28"/>
          <w:szCs w:val="28"/>
          <w:lang w:val="en-US"/>
        </w:rPr>
        <w:t>improve digital services continuously</w:t>
      </w:r>
      <w:r w:rsidR="003A59ED" w:rsidRPr="006977A4">
        <w:rPr>
          <w:rFonts w:ascii="Times New Roman" w:hAnsi="Times New Roman" w:cs="Times New Roman"/>
          <w:sz w:val="28"/>
          <w:szCs w:val="28"/>
          <w:lang w:val="en-US"/>
        </w:rPr>
        <w:t>: connecting all stakeholders through an information platform, real-time data exchang</w:t>
      </w:r>
      <w:r w:rsidR="00DC6A1C" w:rsidRPr="006977A4">
        <w:rPr>
          <w:rFonts w:ascii="Times New Roman" w:hAnsi="Times New Roman" w:cs="Times New Roman"/>
          <w:sz w:val="28"/>
          <w:szCs w:val="28"/>
          <w:lang w:val="en-US"/>
        </w:rPr>
        <w:t>e</w:t>
      </w:r>
      <w:r w:rsidR="003A59ED" w:rsidRPr="006977A4">
        <w:rPr>
          <w:rFonts w:ascii="Times New Roman" w:hAnsi="Times New Roman" w:cs="Times New Roman"/>
          <w:sz w:val="28"/>
          <w:szCs w:val="28"/>
          <w:lang w:val="en-US"/>
        </w:rPr>
        <w:t xml:space="preserve">, etc. The characteristics of each port model, the digitalization phase, and the </w:t>
      </w:r>
      <w:r w:rsidR="00DE503A" w:rsidRPr="006977A4">
        <w:rPr>
          <w:rFonts w:ascii="Times New Roman" w:hAnsi="Times New Roman" w:cs="Times New Roman"/>
          <w:sz w:val="28"/>
          <w:szCs w:val="28"/>
          <w:lang w:val="en-US"/>
        </w:rPr>
        <w:t>logistics service quality</w:t>
      </w:r>
      <w:r w:rsidR="003A59ED" w:rsidRPr="006977A4">
        <w:rPr>
          <w:rFonts w:ascii="Times New Roman" w:hAnsi="Times New Roman" w:cs="Times New Roman"/>
          <w:sz w:val="28"/>
          <w:szCs w:val="28"/>
          <w:lang w:val="en-US"/>
        </w:rPr>
        <w:t xml:space="preserve"> are presented in </w:t>
      </w:r>
      <w:r w:rsidR="007F5884" w:rsidRPr="006977A4">
        <w:rPr>
          <w:rFonts w:ascii="Times New Roman" w:hAnsi="Times New Roman" w:cs="Times New Roman"/>
          <w:sz w:val="28"/>
          <w:szCs w:val="28"/>
          <w:lang w:val="en-US"/>
        </w:rPr>
        <w:t>T</w:t>
      </w:r>
      <w:r w:rsidR="003A59ED" w:rsidRPr="006977A4">
        <w:rPr>
          <w:rFonts w:ascii="Times New Roman" w:hAnsi="Times New Roman" w:cs="Times New Roman"/>
          <w:sz w:val="28"/>
          <w:szCs w:val="28"/>
          <w:lang w:val="en-US"/>
        </w:rPr>
        <w:t>able</w:t>
      </w:r>
      <w:r w:rsidRPr="006977A4">
        <w:rPr>
          <w:rFonts w:ascii="Times New Roman" w:hAnsi="Times New Roman" w:cs="Times New Roman"/>
          <w:sz w:val="28"/>
          <w:szCs w:val="28"/>
          <w:lang w:val="en-US"/>
        </w:rPr>
        <w:t xml:space="preserve"> </w:t>
      </w:r>
      <w:r w:rsidR="00322001" w:rsidRPr="006977A4">
        <w:rPr>
          <w:rFonts w:ascii="Times New Roman" w:hAnsi="Times New Roman" w:cs="Times New Roman"/>
          <w:sz w:val="28"/>
          <w:szCs w:val="28"/>
          <w:lang w:val="en-US"/>
        </w:rPr>
        <w:t>3</w:t>
      </w:r>
      <w:r w:rsidR="00CD0AF5" w:rsidRPr="006977A4">
        <w:rPr>
          <w:rFonts w:ascii="Times New Roman" w:hAnsi="Times New Roman" w:cs="Times New Roman"/>
          <w:sz w:val="28"/>
          <w:szCs w:val="28"/>
          <w:lang w:val="en-US"/>
        </w:rPr>
        <w:t>1</w:t>
      </w:r>
      <w:r w:rsidR="003A59ED" w:rsidRPr="006977A4">
        <w:rPr>
          <w:rFonts w:ascii="Times New Roman" w:hAnsi="Times New Roman" w:cs="Times New Roman"/>
          <w:sz w:val="28"/>
          <w:szCs w:val="28"/>
          <w:lang w:val="en-US"/>
        </w:rPr>
        <w:t xml:space="preserve">.  </w:t>
      </w:r>
    </w:p>
    <w:p w14:paraId="656814E3" w14:textId="77777777" w:rsidR="00322001" w:rsidRPr="006977A4" w:rsidRDefault="00322001" w:rsidP="00970BCF">
      <w:pPr>
        <w:spacing w:after="0" w:line="240" w:lineRule="auto"/>
        <w:ind w:firstLine="709"/>
        <w:jc w:val="both"/>
        <w:rPr>
          <w:rFonts w:ascii="Times New Roman" w:hAnsi="Times New Roman" w:cs="Times New Roman"/>
          <w:sz w:val="28"/>
          <w:szCs w:val="28"/>
          <w:lang w:val="en-US"/>
        </w:rPr>
      </w:pPr>
    </w:p>
    <w:p w14:paraId="7E8B7F4F" w14:textId="06A2B55C" w:rsidR="003A59ED" w:rsidRPr="006977A4" w:rsidRDefault="003A59ED"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Table</w:t>
      </w:r>
      <w:r w:rsidR="00716A0E" w:rsidRPr="006977A4">
        <w:rPr>
          <w:rFonts w:ascii="Times New Roman" w:hAnsi="Times New Roman" w:cs="Times New Roman"/>
          <w:sz w:val="28"/>
          <w:szCs w:val="28"/>
          <w:lang w:val="en-US"/>
        </w:rPr>
        <w:t xml:space="preserve"> </w:t>
      </w:r>
      <w:r w:rsidR="00322001" w:rsidRPr="006977A4">
        <w:rPr>
          <w:rFonts w:ascii="Times New Roman" w:hAnsi="Times New Roman" w:cs="Times New Roman"/>
          <w:sz w:val="28"/>
          <w:szCs w:val="28"/>
          <w:lang w:val="en-US"/>
        </w:rPr>
        <w:t>3</w:t>
      </w:r>
      <w:r w:rsidR="00CD0AF5" w:rsidRPr="006977A4">
        <w:rPr>
          <w:rFonts w:ascii="Times New Roman" w:hAnsi="Times New Roman" w:cs="Times New Roman"/>
          <w:sz w:val="28"/>
          <w:szCs w:val="28"/>
          <w:lang w:val="en-US"/>
        </w:rPr>
        <w:t>1</w:t>
      </w:r>
      <w:r w:rsidR="006B077A" w:rsidRPr="006977A4">
        <w:rPr>
          <w:rFonts w:ascii="Times New Roman" w:hAnsi="Times New Roman" w:cs="Times New Roman"/>
          <w:sz w:val="28"/>
          <w:szCs w:val="28"/>
          <w:lang w:val="en-US"/>
        </w:rPr>
        <w:t xml:space="preserve"> –</w:t>
      </w:r>
      <w:r w:rsidR="00D415BF"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Description of port models, digitalization phases and the level of quality of logistics services</w:t>
      </w:r>
    </w:p>
    <w:p w14:paraId="489FF568" w14:textId="77777777" w:rsidR="003A59ED" w:rsidRPr="006977A4" w:rsidRDefault="003A59ED" w:rsidP="00970BCF">
      <w:pPr>
        <w:spacing w:after="0" w:line="240" w:lineRule="auto"/>
        <w:ind w:firstLine="709"/>
        <w:jc w:val="both"/>
        <w:rPr>
          <w:rFonts w:ascii="Times New Roman" w:hAnsi="Times New Roman" w:cs="Times New Roman"/>
          <w:sz w:val="24"/>
          <w:szCs w:val="24"/>
          <w:lang w:val="en-US"/>
        </w:rPr>
      </w:pPr>
    </w:p>
    <w:tbl>
      <w:tblPr>
        <w:tblStyle w:val="12"/>
        <w:tblW w:w="0" w:type="auto"/>
        <w:tblLayout w:type="fixed"/>
        <w:tblLook w:val="04A0" w:firstRow="1" w:lastRow="0" w:firstColumn="1" w:lastColumn="0" w:noHBand="0" w:noVBand="1"/>
      </w:tblPr>
      <w:tblGrid>
        <w:gridCol w:w="1369"/>
        <w:gridCol w:w="1505"/>
        <w:gridCol w:w="3421"/>
        <w:gridCol w:w="3113"/>
      </w:tblGrid>
      <w:tr w:rsidR="00970BCF" w:rsidRPr="006977A4" w14:paraId="25A71CD8" w14:textId="77777777" w:rsidTr="00B01F9C">
        <w:trPr>
          <w:trHeight w:val="524"/>
        </w:trPr>
        <w:tc>
          <w:tcPr>
            <w:tcW w:w="1369" w:type="dxa"/>
          </w:tcPr>
          <w:p w14:paraId="3B966C6D"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Level of logistics </w:t>
            </w:r>
          </w:p>
        </w:tc>
        <w:tc>
          <w:tcPr>
            <w:tcW w:w="1505" w:type="dxa"/>
          </w:tcPr>
          <w:p w14:paraId="14CA5CAE"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Port’s Model  </w:t>
            </w:r>
          </w:p>
        </w:tc>
        <w:tc>
          <w:tcPr>
            <w:tcW w:w="3421" w:type="dxa"/>
          </w:tcPr>
          <w:p w14:paraId="325232D6"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Phases of digitalization  </w:t>
            </w:r>
          </w:p>
        </w:tc>
        <w:tc>
          <w:tcPr>
            <w:tcW w:w="3113" w:type="dxa"/>
          </w:tcPr>
          <w:p w14:paraId="16751B5B"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Logistics service quality </w:t>
            </w:r>
          </w:p>
        </w:tc>
      </w:tr>
      <w:tr w:rsidR="00970BCF" w:rsidRPr="006977A4" w14:paraId="767216AE" w14:textId="77777777" w:rsidTr="00B01F9C">
        <w:trPr>
          <w:trHeight w:val="262"/>
        </w:trPr>
        <w:tc>
          <w:tcPr>
            <w:tcW w:w="1369" w:type="dxa"/>
          </w:tcPr>
          <w:p w14:paraId="170A5972"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w:t>
            </w:r>
          </w:p>
        </w:tc>
        <w:tc>
          <w:tcPr>
            <w:tcW w:w="1505" w:type="dxa"/>
          </w:tcPr>
          <w:p w14:paraId="03162F21"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2</w:t>
            </w:r>
          </w:p>
        </w:tc>
        <w:tc>
          <w:tcPr>
            <w:tcW w:w="3421" w:type="dxa"/>
          </w:tcPr>
          <w:p w14:paraId="051AA7C2"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3</w:t>
            </w:r>
          </w:p>
        </w:tc>
        <w:tc>
          <w:tcPr>
            <w:tcW w:w="3113" w:type="dxa"/>
          </w:tcPr>
          <w:p w14:paraId="6AA27BBE"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4</w:t>
            </w:r>
          </w:p>
        </w:tc>
      </w:tr>
      <w:tr w:rsidR="00970BCF" w:rsidRPr="00A52DF2" w14:paraId="72FF8977" w14:textId="77777777" w:rsidTr="00B01F9C">
        <w:trPr>
          <w:trHeight w:val="513"/>
        </w:trPr>
        <w:tc>
          <w:tcPr>
            <w:tcW w:w="1369" w:type="dxa"/>
          </w:tcPr>
          <w:p w14:paraId="11DD0CFF"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Logistics 1.0</w:t>
            </w:r>
            <w:r w:rsidRPr="006977A4">
              <w:rPr>
                <w:rFonts w:ascii="Times New Roman" w:hAnsi="Times New Roman" w:cs="Times New Roman"/>
                <w:sz w:val="24"/>
                <w:szCs w:val="24"/>
                <w:lang w:val="en-US"/>
              </w:rPr>
              <w:tab/>
            </w:r>
          </w:p>
        </w:tc>
        <w:tc>
          <w:tcPr>
            <w:tcW w:w="1505" w:type="dxa"/>
          </w:tcPr>
          <w:p w14:paraId="684848CF"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Cargo port </w:t>
            </w:r>
          </w:p>
        </w:tc>
        <w:tc>
          <w:tcPr>
            <w:tcW w:w="3421" w:type="dxa"/>
          </w:tcPr>
          <w:p w14:paraId="381E138D"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Analog port </w:t>
            </w:r>
          </w:p>
        </w:tc>
        <w:tc>
          <w:tcPr>
            <w:tcW w:w="3113" w:type="dxa"/>
          </w:tcPr>
          <w:p w14:paraId="74E0E6B4" w14:textId="46164933" w:rsidR="003A59ED" w:rsidRPr="006977A4" w:rsidRDefault="00467D2F"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Low level of service quality  </w:t>
            </w:r>
          </w:p>
        </w:tc>
      </w:tr>
      <w:tr w:rsidR="00970BCF" w:rsidRPr="00A52DF2" w14:paraId="5218F5A9" w14:textId="77777777" w:rsidTr="00B01F9C">
        <w:trPr>
          <w:trHeight w:val="2623"/>
        </w:trPr>
        <w:tc>
          <w:tcPr>
            <w:tcW w:w="1369" w:type="dxa"/>
          </w:tcPr>
          <w:p w14:paraId="504980A8" w14:textId="77777777" w:rsidR="003A59ED" w:rsidRPr="006977A4" w:rsidRDefault="003A59ED" w:rsidP="00B01F9C">
            <w:pPr>
              <w:jc w:val="both"/>
              <w:rPr>
                <w:rFonts w:ascii="Times New Roman" w:hAnsi="Times New Roman" w:cs="Times New Roman"/>
                <w:sz w:val="24"/>
                <w:szCs w:val="24"/>
                <w:lang w:val="en-US"/>
              </w:rPr>
            </w:pPr>
          </w:p>
        </w:tc>
        <w:tc>
          <w:tcPr>
            <w:tcW w:w="1505" w:type="dxa"/>
          </w:tcPr>
          <w:p w14:paraId="2ED9928F"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Provision of loading and unloading services</w:t>
            </w:r>
          </w:p>
        </w:tc>
        <w:tc>
          <w:tcPr>
            <w:tcW w:w="3421" w:type="dxa"/>
          </w:tcPr>
          <w:p w14:paraId="6BD85682" w14:textId="585FE04E"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Automation does not exist. The port has no or less knowledge about </w:t>
            </w:r>
            <w:r w:rsidR="00716A0E" w:rsidRPr="006977A4">
              <w:rPr>
                <w:rFonts w:ascii="Times New Roman" w:hAnsi="Times New Roman" w:cs="Times New Roman"/>
                <w:sz w:val="24"/>
                <w:szCs w:val="24"/>
                <w:lang w:val="en-US"/>
              </w:rPr>
              <w:t>digitalization</w:t>
            </w:r>
            <w:r w:rsidRPr="006977A4">
              <w:rPr>
                <w:rFonts w:ascii="Times New Roman" w:hAnsi="Times New Roman" w:cs="Times New Roman"/>
                <w:sz w:val="24"/>
                <w:szCs w:val="24"/>
                <w:lang w:val="en-US"/>
              </w:rPr>
              <w:t xml:space="preserve"> and</w:t>
            </w:r>
            <w:r w:rsidR="00DE503A" w:rsidRPr="006977A4">
              <w:rPr>
                <w:rFonts w:ascii="Times New Roman" w:hAnsi="Times New Roman" w:cs="Times New Roman"/>
                <w:sz w:val="24"/>
                <w:szCs w:val="24"/>
                <w:lang w:val="en-US"/>
              </w:rPr>
              <w:t>,</w:t>
            </w:r>
            <w:r w:rsidRPr="006977A4">
              <w:rPr>
                <w:rFonts w:ascii="Times New Roman" w:hAnsi="Times New Roman" w:cs="Times New Roman"/>
                <w:sz w:val="24"/>
                <w:szCs w:val="24"/>
                <w:lang w:val="en-US"/>
              </w:rPr>
              <w:t xml:space="preserve"> thus, do</w:t>
            </w:r>
            <w:r w:rsidR="00DC6A1C" w:rsidRPr="006977A4">
              <w:rPr>
                <w:rFonts w:ascii="Times New Roman" w:hAnsi="Times New Roman" w:cs="Times New Roman"/>
                <w:sz w:val="24"/>
                <w:szCs w:val="24"/>
                <w:lang w:val="en-US"/>
              </w:rPr>
              <w:t>es</w:t>
            </w:r>
            <w:r w:rsidRPr="006977A4">
              <w:rPr>
                <w:rFonts w:ascii="Times New Roman" w:hAnsi="Times New Roman" w:cs="Times New Roman"/>
                <w:sz w:val="24"/>
                <w:szCs w:val="24"/>
                <w:lang w:val="en-US"/>
              </w:rPr>
              <w:t xml:space="preserve"> not know how to change or is </w:t>
            </w:r>
            <w:r w:rsidR="00DC6A1C" w:rsidRPr="006977A4">
              <w:rPr>
                <w:rFonts w:ascii="Times New Roman" w:hAnsi="Times New Roman" w:cs="Times New Roman"/>
                <w:sz w:val="24"/>
                <w:szCs w:val="24"/>
                <w:lang w:val="en-US"/>
              </w:rPr>
              <w:t>un</w:t>
            </w:r>
            <w:r w:rsidRPr="006977A4">
              <w:rPr>
                <w:rFonts w:ascii="Times New Roman" w:hAnsi="Times New Roman" w:cs="Times New Roman"/>
                <w:sz w:val="24"/>
                <w:szCs w:val="24"/>
                <w:lang w:val="en-US"/>
              </w:rPr>
              <w:t xml:space="preserve">willing. Furthermore, the port usually performs landlord functions. Regarding customers, the first-come-first-serve policy is </w:t>
            </w:r>
            <w:r w:rsidR="00DC6A1C" w:rsidRPr="006977A4">
              <w:rPr>
                <w:rFonts w:ascii="Times New Roman" w:hAnsi="Times New Roman" w:cs="Times New Roman"/>
                <w:sz w:val="24"/>
                <w:szCs w:val="24"/>
                <w:lang w:val="en-US"/>
              </w:rPr>
              <w:t>gener</w:t>
            </w:r>
            <w:r w:rsidRPr="006977A4">
              <w:rPr>
                <w:rFonts w:ascii="Times New Roman" w:hAnsi="Times New Roman" w:cs="Times New Roman"/>
                <w:sz w:val="24"/>
                <w:szCs w:val="24"/>
                <w:lang w:val="en-US"/>
              </w:rPr>
              <w:t>ally applied</w:t>
            </w:r>
          </w:p>
        </w:tc>
        <w:tc>
          <w:tcPr>
            <w:tcW w:w="3113" w:type="dxa"/>
          </w:tcPr>
          <w:p w14:paraId="657B9BE8" w14:textId="25E0C6F0" w:rsidR="000551DB" w:rsidRPr="006977A4" w:rsidRDefault="003A59ED" w:rsidP="001E3372">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The port provides </w:t>
            </w:r>
            <w:r w:rsidR="00694C3F" w:rsidRPr="006977A4">
              <w:rPr>
                <w:rFonts w:ascii="Times New Roman" w:hAnsi="Times New Roman" w:cs="Times New Roman"/>
                <w:sz w:val="24"/>
                <w:szCs w:val="24"/>
                <w:lang w:val="en-US"/>
              </w:rPr>
              <w:t xml:space="preserve">some transport </w:t>
            </w:r>
            <w:r w:rsidRPr="006977A4">
              <w:rPr>
                <w:rFonts w:ascii="Times New Roman" w:hAnsi="Times New Roman" w:cs="Times New Roman"/>
                <w:sz w:val="24"/>
                <w:szCs w:val="24"/>
                <w:lang w:val="en-US"/>
              </w:rPr>
              <w:t xml:space="preserve">services. Infrastructure is low. Port </w:t>
            </w:r>
            <w:r w:rsidR="00CD4015" w:rsidRPr="006977A4">
              <w:rPr>
                <w:rFonts w:ascii="Times New Roman" w:hAnsi="Times New Roman" w:cs="Times New Roman"/>
                <w:sz w:val="24"/>
                <w:szCs w:val="24"/>
                <w:lang w:val="en-US"/>
              </w:rPr>
              <w:t xml:space="preserve">logistics </w:t>
            </w:r>
            <w:r w:rsidRPr="006977A4">
              <w:rPr>
                <w:rFonts w:ascii="Times New Roman" w:hAnsi="Times New Roman" w:cs="Times New Roman"/>
                <w:sz w:val="24"/>
                <w:szCs w:val="24"/>
                <w:lang w:val="en-US"/>
              </w:rPr>
              <w:t>management is weak. Information support is missing. The port is not multimodal and does not provide additional services. It is necessary to develop the port in all directions</w:t>
            </w:r>
          </w:p>
        </w:tc>
      </w:tr>
      <w:tr w:rsidR="00970BCF" w:rsidRPr="00A52DF2" w14:paraId="742E0A09" w14:textId="77777777" w:rsidTr="00B01F9C">
        <w:trPr>
          <w:trHeight w:val="524"/>
        </w:trPr>
        <w:tc>
          <w:tcPr>
            <w:tcW w:w="1369" w:type="dxa"/>
          </w:tcPr>
          <w:p w14:paraId="22954131"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Logistics 2.0</w:t>
            </w:r>
            <w:r w:rsidRPr="006977A4">
              <w:rPr>
                <w:rFonts w:ascii="Times New Roman" w:hAnsi="Times New Roman" w:cs="Times New Roman"/>
                <w:sz w:val="24"/>
                <w:szCs w:val="24"/>
                <w:lang w:val="en-US"/>
              </w:rPr>
              <w:tab/>
            </w:r>
          </w:p>
        </w:tc>
        <w:tc>
          <w:tcPr>
            <w:tcW w:w="1505" w:type="dxa"/>
          </w:tcPr>
          <w:p w14:paraId="52F2C4C0"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Logistics port </w:t>
            </w:r>
          </w:p>
        </w:tc>
        <w:tc>
          <w:tcPr>
            <w:tcW w:w="3421" w:type="dxa"/>
          </w:tcPr>
          <w:p w14:paraId="4672CC52"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Monitor port </w:t>
            </w:r>
          </w:p>
        </w:tc>
        <w:tc>
          <w:tcPr>
            <w:tcW w:w="3113" w:type="dxa"/>
          </w:tcPr>
          <w:p w14:paraId="3D154613" w14:textId="3B3CB00B" w:rsidR="000551DB" w:rsidRPr="006977A4" w:rsidRDefault="00DE503A" w:rsidP="001E3372">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The a</w:t>
            </w:r>
            <w:r w:rsidR="00467D2F" w:rsidRPr="006977A4">
              <w:rPr>
                <w:rFonts w:ascii="Times New Roman" w:hAnsi="Times New Roman" w:cs="Times New Roman"/>
                <w:sz w:val="24"/>
                <w:szCs w:val="24"/>
                <w:lang w:val="en-US"/>
              </w:rPr>
              <w:t xml:space="preserve">verage level of service quality </w:t>
            </w:r>
          </w:p>
        </w:tc>
      </w:tr>
      <w:tr w:rsidR="00970BCF" w:rsidRPr="00A52DF2" w14:paraId="42B6035E" w14:textId="77777777" w:rsidTr="00B01F9C">
        <w:trPr>
          <w:trHeight w:val="4129"/>
        </w:trPr>
        <w:tc>
          <w:tcPr>
            <w:tcW w:w="1369" w:type="dxa"/>
          </w:tcPr>
          <w:p w14:paraId="2543F1E2" w14:textId="77777777" w:rsidR="003A59ED" w:rsidRPr="006977A4" w:rsidRDefault="003A59ED" w:rsidP="00B01F9C">
            <w:pPr>
              <w:jc w:val="both"/>
              <w:rPr>
                <w:rFonts w:ascii="Times New Roman" w:hAnsi="Times New Roman" w:cs="Times New Roman"/>
                <w:sz w:val="24"/>
                <w:szCs w:val="24"/>
                <w:lang w:val="en-US"/>
              </w:rPr>
            </w:pPr>
          </w:p>
        </w:tc>
        <w:tc>
          <w:tcPr>
            <w:tcW w:w="1505" w:type="dxa"/>
          </w:tcPr>
          <w:p w14:paraId="3AA33342"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Multiple services (warehouse, etc.)</w:t>
            </w:r>
          </w:p>
        </w:tc>
        <w:tc>
          <w:tcPr>
            <w:tcW w:w="3421" w:type="dxa"/>
          </w:tcPr>
          <w:p w14:paraId="21F241BF" w14:textId="26C0C62F"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Individual automation in the port might emerge. Port </w:t>
            </w:r>
            <w:r w:rsidR="00DC6A1C" w:rsidRPr="006977A4">
              <w:rPr>
                <w:rFonts w:ascii="Times New Roman" w:hAnsi="Times New Roman" w:cs="Times New Roman"/>
                <w:sz w:val="24"/>
                <w:szCs w:val="24"/>
                <w:lang w:val="en-US"/>
              </w:rPr>
              <w:t>authorities</w:t>
            </w:r>
            <w:r w:rsidRPr="006977A4">
              <w:rPr>
                <w:rFonts w:ascii="Times New Roman" w:hAnsi="Times New Roman" w:cs="Times New Roman"/>
                <w:sz w:val="24"/>
                <w:szCs w:val="24"/>
                <w:lang w:val="en-US"/>
              </w:rPr>
              <w:t xml:space="preserve">, operator and related </w:t>
            </w:r>
            <w:r w:rsidR="00716A0E" w:rsidRPr="006977A4">
              <w:rPr>
                <w:rFonts w:ascii="Times New Roman" w:hAnsi="Times New Roman" w:cs="Times New Roman"/>
                <w:sz w:val="24"/>
                <w:szCs w:val="24"/>
                <w:lang w:val="en-US"/>
              </w:rPr>
              <w:t>organizations</w:t>
            </w:r>
            <w:r w:rsidRPr="006977A4">
              <w:rPr>
                <w:rFonts w:ascii="Times New Roman" w:hAnsi="Times New Roman" w:cs="Times New Roman"/>
                <w:sz w:val="24"/>
                <w:szCs w:val="24"/>
                <w:lang w:val="en-US"/>
              </w:rPr>
              <w:t xml:space="preserve"> in the p</w:t>
            </w:r>
            <w:r w:rsidR="00DE503A" w:rsidRPr="006977A4">
              <w:rPr>
                <w:rFonts w:ascii="Times New Roman" w:hAnsi="Times New Roman" w:cs="Times New Roman"/>
                <w:sz w:val="24"/>
                <w:szCs w:val="24"/>
                <w:lang w:val="en-US"/>
              </w:rPr>
              <w:t>ort's proximity</w:t>
            </w:r>
            <w:r w:rsidRPr="006977A4">
              <w:rPr>
                <w:rFonts w:ascii="Times New Roman" w:hAnsi="Times New Roman" w:cs="Times New Roman"/>
                <w:sz w:val="24"/>
                <w:szCs w:val="24"/>
                <w:lang w:val="en-US"/>
              </w:rPr>
              <w:t xml:space="preserve"> maintain their processes and databases and start </w:t>
            </w:r>
            <w:r w:rsidR="00DC6A1C" w:rsidRPr="006977A4">
              <w:rPr>
                <w:rFonts w:ascii="Times New Roman" w:hAnsi="Times New Roman" w:cs="Times New Roman"/>
                <w:sz w:val="24"/>
                <w:szCs w:val="24"/>
                <w:lang w:val="en-US"/>
              </w:rPr>
              <w:t>digitalising</w:t>
            </w:r>
            <w:r w:rsidRPr="006977A4">
              <w:rPr>
                <w:rFonts w:ascii="Times New Roman" w:hAnsi="Times New Roman" w:cs="Times New Roman"/>
                <w:sz w:val="24"/>
                <w:szCs w:val="24"/>
                <w:lang w:val="en-US"/>
              </w:rPr>
              <w:t xml:space="preserve"> them individually. Accordingly, information and relevant data </w:t>
            </w:r>
            <w:r w:rsidR="00DC6A1C" w:rsidRPr="006977A4">
              <w:rPr>
                <w:rFonts w:ascii="Times New Roman" w:hAnsi="Times New Roman" w:cs="Times New Roman"/>
                <w:sz w:val="24"/>
                <w:szCs w:val="24"/>
                <w:lang w:val="en-US"/>
              </w:rPr>
              <w:t>are</w:t>
            </w:r>
            <w:r w:rsidRPr="006977A4">
              <w:rPr>
                <w:rFonts w:ascii="Times New Roman" w:hAnsi="Times New Roman" w:cs="Times New Roman"/>
                <w:sz w:val="24"/>
                <w:szCs w:val="24"/>
                <w:lang w:val="en-US"/>
              </w:rPr>
              <w:t xml:space="preserve"> capture</w:t>
            </w:r>
            <w:r w:rsidR="00DC6A1C" w:rsidRPr="006977A4">
              <w:rPr>
                <w:rFonts w:ascii="Times New Roman" w:hAnsi="Times New Roman" w:cs="Times New Roman"/>
                <w:sz w:val="24"/>
                <w:szCs w:val="24"/>
                <w:lang w:val="en-US"/>
              </w:rPr>
              <w:t>d</w:t>
            </w:r>
            <w:r w:rsidRPr="006977A4">
              <w:rPr>
                <w:rFonts w:ascii="Times New Roman" w:hAnsi="Times New Roman" w:cs="Times New Roman"/>
                <w:sz w:val="24"/>
                <w:szCs w:val="24"/>
                <w:lang w:val="en-US"/>
              </w:rPr>
              <w:t xml:space="preserve"> across specific nodes. The port environment is monitored. Regarding the customers, a statistics-driven policy is driven</w:t>
            </w:r>
          </w:p>
        </w:tc>
        <w:tc>
          <w:tcPr>
            <w:tcW w:w="3113" w:type="dxa"/>
          </w:tcPr>
          <w:p w14:paraId="65D0FCE6" w14:textId="5019E3C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The port is functioning, but the </w:t>
            </w:r>
            <w:r w:rsidR="00DC6A1C" w:rsidRPr="006977A4">
              <w:rPr>
                <w:rFonts w:ascii="Times New Roman" w:hAnsi="Times New Roman" w:cs="Times New Roman"/>
                <w:sz w:val="24"/>
                <w:szCs w:val="24"/>
                <w:lang w:val="en-US"/>
              </w:rPr>
              <w:t>logistics service quality</w:t>
            </w:r>
            <w:r w:rsidRPr="006977A4">
              <w:rPr>
                <w:rFonts w:ascii="Times New Roman" w:hAnsi="Times New Roman" w:cs="Times New Roman"/>
                <w:sz w:val="24"/>
                <w:szCs w:val="24"/>
                <w:lang w:val="en-US"/>
              </w:rPr>
              <w:t xml:space="preserve"> is shallow. It is necessary to take all measures for the formation and development of the port.</w:t>
            </w:r>
          </w:p>
          <w:p w14:paraId="1D82EC75" w14:textId="33C4FA3D" w:rsidR="003A59ED" w:rsidRPr="006977A4" w:rsidRDefault="00CD4015" w:rsidP="001E3372">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In general, the port provides services, but it is necessary to improve the quality of logistics services, including all direction</w:t>
            </w:r>
            <w:r w:rsidR="00DC6A1C" w:rsidRPr="006977A4">
              <w:rPr>
                <w:rFonts w:ascii="Times New Roman" w:hAnsi="Times New Roman" w:cs="Times New Roman"/>
                <w:sz w:val="24"/>
                <w:szCs w:val="24"/>
                <w:lang w:val="en-US"/>
              </w:rPr>
              <w:t>s</w:t>
            </w:r>
            <w:r w:rsidRPr="006977A4">
              <w:rPr>
                <w:rFonts w:ascii="Times New Roman" w:hAnsi="Times New Roman" w:cs="Times New Roman"/>
                <w:sz w:val="24"/>
                <w:szCs w:val="24"/>
                <w:lang w:val="en-US"/>
              </w:rPr>
              <w:t>: infrastructure, management, price, information support, multi-modal and additional services</w:t>
            </w:r>
          </w:p>
        </w:tc>
      </w:tr>
      <w:tr w:rsidR="00970BCF" w:rsidRPr="00A52DF2" w14:paraId="06409629" w14:textId="77777777" w:rsidTr="00B01F9C">
        <w:trPr>
          <w:trHeight w:val="524"/>
        </w:trPr>
        <w:tc>
          <w:tcPr>
            <w:tcW w:w="1369" w:type="dxa"/>
          </w:tcPr>
          <w:p w14:paraId="5BAC1632"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Logistics 3.0</w:t>
            </w:r>
            <w:r w:rsidRPr="006977A4">
              <w:rPr>
                <w:rFonts w:ascii="Times New Roman" w:hAnsi="Times New Roman" w:cs="Times New Roman"/>
                <w:sz w:val="24"/>
                <w:szCs w:val="24"/>
                <w:lang w:val="en-US"/>
              </w:rPr>
              <w:tab/>
            </w:r>
          </w:p>
        </w:tc>
        <w:tc>
          <w:tcPr>
            <w:tcW w:w="1505" w:type="dxa"/>
          </w:tcPr>
          <w:p w14:paraId="73DC6F53"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SCM port </w:t>
            </w:r>
          </w:p>
        </w:tc>
        <w:tc>
          <w:tcPr>
            <w:tcW w:w="3421" w:type="dxa"/>
          </w:tcPr>
          <w:p w14:paraId="6AA7CA52"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Adopter port </w:t>
            </w:r>
          </w:p>
        </w:tc>
        <w:tc>
          <w:tcPr>
            <w:tcW w:w="3113" w:type="dxa"/>
          </w:tcPr>
          <w:p w14:paraId="42099FB4" w14:textId="315CB614" w:rsidR="003A59ED" w:rsidRPr="006977A4" w:rsidRDefault="00DE503A"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The h</w:t>
            </w:r>
            <w:r w:rsidR="00467D2F" w:rsidRPr="006977A4">
              <w:rPr>
                <w:rFonts w:ascii="Times New Roman" w:hAnsi="Times New Roman" w:cs="Times New Roman"/>
                <w:sz w:val="24"/>
                <w:szCs w:val="24"/>
                <w:lang w:val="en-US"/>
              </w:rPr>
              <w:t>igh</w:t>
            </w:r>
            <w:r w:rsidR="00694C3F" w:rsidRPr="006977A4">
              <w:rPr>
                <w:rFonts w:ascii="Times New Roman" w:hAnsi="Times New Roman" w:cs="Times New Roman"/>
                <w:sz w:val="24"/>
                <w:szCs w:val="24"/>
                <w:lang w:val="en-US"/>
              </w:rPr>
              <w:t xml:space="preserve"> average</w:t>
            </w:r>
            <w:r w:rsidR="00467D2F" w:rsidRPr="006977A4">
              <w:rPr>
                <w:rFonts w:ascii="Times New Roman" w:hAnsi="Times New Roman" w:cs="Times New Roman"/>
                <w:sz w:val="24"/>
                <w:szCs w:val="24"/>
                <w:lang w:val="en-US"/>
              </w:rPr>
              <w:t xml:space="preserve"> level of service quality  </w:t>
            </w:r>
          </w:p>
        </w:tc>
      </w:tr>
      <w:tr w:rsidR="00970BCF" w:rsidRPr="006977A4" w14:paraId="420999BF" w14:textId="77777777" w:rsidTr="00B01F9C">
        <w:trPr>
          <w:trHeight w:val="1408"/>
        </w:trPr>
        <w:tc>
          <w:tcPr>
            <w:tcW w:w="1369" w:type="dxa"/>
          </w:tcPr>
          <w:p w14:paraId="76CD473B" w14:textId="77777777" w:rsidR="003A59ED" w:rsidRPr="006977A4" w:rsidRDefault="003A59ED" w:rsidP="00B01F9C">
            <w:pPr>
              <w:jc w:val="both"/>
              <w:rPr>
                <w:rFonts w:ascii="Times New Roman" w:hAnsi="Times New Roman" w:cs="Times New Roman"/>
                <w:sz w:val="24"/>
                <w:szCs w:val="24"/>
                <w:lang w:val="en-US"/>
              </w:rPr>
            </w:pPr>
          </w:p>
        </w:tc>
        <w:tc>
          <w:tcPr>
            <w:tcW w:w="1505" w:type="dxa"/>
          </w:tcPr>
          <w:p w14:paraId="3C32A64F" w14:textId="60DF69C7" w:rsidR="006D69BC" w:rsidRPr="006977A4" w:rsidRDefault="003A59ED" w:rsidP="006D69B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Establishing a connection with industrial, export-</w:t>
            </w:r>
          </w:p>
          <w:p w14:paraId="642E1ADE" w14:textId="0DCAB80D" w:rsidR="003A59ED" w:rsidRPr="006977A4" w:rsidRDefault="003A59ED" w:rsidP="00B01F9C">
            <w:pPr>
              <w:jc w:val="both"/>
              <w:rPr>
                <w:rFonts w:ascii="Times New Roman" w:hAnsi="Times New Roman" w:cs="Times New Roman"/>
                <w:sz w:val="24"/>
                <w:szCs w:val="24"/>
                <w:lang w:val="en-US"/>
              </w:rPr>
            </w:pPr>
          </w:p>
        </w:tc>
        <w:tc>
          <w:tcPr>
            <w:tcW w:w="3421" w:type="dxa"/>
          </w:tcPr>
          <w:p w14:paraId="57C9A398" w14:textId="77777777" w:rsidR="003A59ED" w:rsidRPr="006977A4" w:rsidRDefault="003A59ED"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Information integration with participants in the transportation process, industrial facilities</w:t>
            </w:r>
          </w:p>
        </w:tc>
        <w:tc>
          <w:tcPr>
            <w:tcW w:w="3113" w:type="dxa"/>
          </w:tcPr>
          <w:p w14:paraId="2929C224" w14:textId="2340BAE3" w:rsidR="003A59ED" w:rsidRPr="006977A4" w:rsidRDefault="00CD4015"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The port development level is average. Nevertheless, it requires improving the quality of logistics services in certain areas, </w:t>
            </w:r>
            <w:r w:rsidR="00DC6A1C" w:rsidRPr="006977A4">
              <w:rPr>
                <w:rFonts w:ascii="Times New Roman" w:hAnsi="Times New Roman" w:cs="Times New Roman"/>
                <w:sz w:val="24"/>
                <w:szCs w:val="24"/>
                <w:lang w:val="en-US"/>
              </w:rPr>
              <w:t>considering</w:t>
            </w:r>
            <w:r w:rsidRPr="006977A4">
              <w:rPr>
                <w:rFonts w:ascii="Times New Roman" w:hAnsi="Times New Roman" w:cs="Times New Roman"/>
                <w:sz w:val="24"/>
                <w:szCs w:val="24"/>
                <w:lang w:val="en-US"/>
              </w:rPr>
              <w:t xml:space="preserve"> the recipient service's interests. In </w:t>
            </w:r>
          </w:p>
        </w:tc>
      </w:tr>
    </w:tbl>
    <w:p w14:paraId="56B99C73" w14:textId="0BCFCA00" w:rsidR="003A59ED" w:rsidRPr="006977A4" w:rsidRDefault="006D69BC" w:rsidP="00B01F9C">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lastRenderedPageBreak/>
        <w:t>Continuation of table 31</w:t>
      </w:r>
    </w:p>
    <w:tbl>
      <w:tblPr>
        <w:tblStyle w:val="12"/>
        <w:tblW w:w="0" w:type="auto"/>
        <w:tblLayout w:type="fixed"/>
        <w:tblLook w:val="04A0" w:firstRow="1" w:lastRow="0" w:firstColumn="1" w:lastColumn="0" w:noHBand="0" w:noVBand="1"/>
      </w:tblPr>
      <w:tblGrid>
        <w:gridCol w:w="1369"/>
        <w:gridCol w:w="1505"/>
        <w:gridCol w:w="3421"/>
        <w:gridCol w:w="3113"/>
      </w:tblGrid>
      <w:tr w:rsidR="006D69BC" w:rsidRPr="006977A4" w14:paraId="61D06317" w14:textId="77777777" w:rsidTr="008067DE">
        <w:trPr>
          <w:trHeight w:val="416"/>
        </w:trPr>
        <w:tc>
          <w:tcPr>
            <w:tcW w:w="1369" w:type="dxa"/>
          </w:tcPr>
          <w:p w14:paraId="36873021"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w:t>
            </w:r>
          </w:p>
        </w:tc>
        <w:tc>
          <w:tcPr>
            <w:tcW w:w="1505" w:type="dxa"/>
          </w:tcPr>
          <w:p w14:paraId="7B4E3A7A"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2</w:t>
            </w:r>
          </w:p>
        </w:tc>
        <w:tc>
          <w:tcPr>
            <w:tcW w:w="3421" w:type="dxa"/>
          </w:tcPr>
          <w:p w14:paraId="03264805"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3</w:t>
            </w:r>
          </w:p>
        </w:tc>
        <w:tc>
          <w:tcPr>
            <w:tcW w:w="3113" w:type="dxa"/>
          </w:tcPr>
          <w:p w14:paraId="6EA5984B"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4</w:t>
            </w:r>
          </w:p>
        </w:tc>
      </w:tr>
      <w:tr w:rsidR="006D69BC" w:rsidRPr="00A52DF2" w14:paraId="152CC999" w14:textId="77777777" w:rsidTr="008067DE">
        <w:trPr>
          <w:trHeight w:val="1408"/>
        </w:trPr>
        <w:tc>
          <w:tcPr>
            <w:tcW w:w="1369" w:type="dxa"/>
          </w:tcPr>
          <w:p w14:paraId="12766537" w14:textId="77777777" w:rsidR="006D69BC" w:rsidRPr="006977A4" w:rsidRDefault="006D69BC" w:rsidP="008067DE">
            <w:pPr>
              <w:jc w:val="both"/>
              <w:rPr>
                <w:rFonts w:ascii="Times New Roman" w:hAnsi="Times New Roman" w:cs="Times New Roman"/>
                <w:sz w:val="24"/>
                <w:szCs w:val="24"/>
                <w:lang w:val="en-US"/>
              </w:rPr>
            </w:pPr>
          </w:p>
        </w:tc>
        <w:tc>
          <w:tcPr>
            <w:tcW w:w="1505" w:type="dxa"/>
          </w:tcPr>
          <w:p w14:paraId="6315AC1F"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oriented objects</w:t>
            </w:r>
          </w:p>
          <w:p w14:paraId="5179037E"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Providing additional services for transport and logistics operations</w:t>
            </w:r>
          </w:p>
          <w:p w14:paraId="2A87D7A2"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(bilateral e-ports) – Two-way</w:t>
            </w:r>
          </w:p>
          <w:p w14:paraId="38683A0B"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flow of information</w:t>
            </w:r>
          </w:p>
        </w:tc>
        <w:tc>
          <w:tcPr>
            <w:tcW w:w="3421" w:type="dxa"/>
          </w:tcPr>
          <w:p w14:paraId="118789D2" w14:textId="77777777" w:rsidR="006D69BC" w:rsidRPr="006977A4" w:rsidRDefault="006D69BC" w:rsidP="008067DE">
            <w:pPr>
              <w:jc w:val="both"/>
              <w:rPr>
                <w:rFonts w:ascii="Times New Roman" w:hAnsi="Times New Roman" w:cs="Times New Roman"/>
                <w:sz w:val="24"/>
                <w:szCs w:val="24"/>
                <w:lang w:val="en-US"/>
              </w:rPr>
            </w:pPr>
          </w:p>
        </w:tc>
        <w:tc>
          <w:tcPr>
            <w:tcW w:w="3113" w:type="dxa"/>
          </w:tcPr>
          <w:p w14:paraId="17BEFE41"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particular, the port should be developed in the light of new technological solutions, ensuring the port's competitiveness in transport and logistics with additional value-added services.</w:t>
            </w:r>
          </w:p>
        </w:tc>
      </w:tr>
      <w:tr w:rsidR="006D69BC" w:rsidRPr="00A52DF2" w14:paraId="7185C70E" w14:textId="77777777" w:rsidTr="008067DE">
        <w:trPr>
          <w:trHeight w:val="262"/>
        </w:trPr>
        <w:tc>
          <w:tcPr>
            <w:tcW w:w="1369" w:type="dxa"/>
          </w:tcPr>
          <w:p w14:paraId="723EBF15" w14:textId="77777777" w:rsidR="006D69BC" w:rsidRPr="006977A4" w:rsidRDefault="006D69BC" w:rsidP="008067DE">
            <w:pPr>
              <w:jc w:val="both"/>
              <w:rPr>
                <w:rFonts w:ascii="Times New Roman" w:hAnsi="Times New Roman" w:cs="Times New Roman"/>
                <w:sz w:val="24"/>
                <w:szCs w:val="24"/>
                <w:lang w:val="en-US"/>
              </w:rPr>
            </w:pPr>
          </w:p>
        </w:tc>
        <w:tc>
          <w:tcPr>
            <w:tcW w:w="1505" w:type="dxa"/>
          </w:tcPr>
          <w:p w14:paraId="6C3573ED"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Global port </w:t>
            </w:r>
          </w:p>
        </w:tc>
        <w:tc>
          <w:tcPr>
            <w:tcW w:w="3421" w:type="dxa"/>
          </w:tcPr>
          <w:p w14:paraId="59AD2922"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Developer port</w:t>
            </w:r>
          </w:p>
        </w:tc>
        <w:tc>
          <w:tcPr>
            <w:tcW w:w="3113" w:type="dxa"/>
          </w:tcPr>
          <w:p w14:paraId="630FD5B1"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High level of service quality  </w:t>
            </w:r>
          </w:p>
        </w:tc>
      </w:tr>
      <w:tr w:rsidR="006D69BC" w:rsidRPr="00A52DF2" w14:paraId="32B55645" w14:textId="77777777" w:rsidTr="008067DE">
        <w:trPr>
          <w:trHeight w:val="3254"/>
        </w:trPr>
        <w:tc>
          <w:tcPr>
            <w:tcW w:w="1369" w:type="dxa"/>
          </w:tcPr>
          <w:p w14:paraId="34326989" w14:textId="77777777" w:rsidR="006D69BC" w:rsidRPr="006977A4" w:rsidRDefault="006D69BC" w:rsidP="008067DE">
            <w:pPr>
              <w:jc w:val="both"/>
              <w:rPr>
                <w:rFonts w:ascii="Times New Roman" w:hAnsi="Times New Roman" w:cs="Times New Roman"/>
                <w:sz w:val="24"/>
                <w:szCs w:val="24"/>
                <w:lang w:val="en-US"/>
              </w:rPr>
            </w:pPr>
          </w:p>
        </w:tc>
        <w:tc>
          <w:tcPr>
            <w:tcW w:w="1505" w:type="dxa"/>
          </w:tcPr>
          <w:p w14:paraId="0D077395"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Global information</w:t>
            </w:r>
          </w:p>
          <w:p w14:paraId="71E9C131"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and the environment</w:t>
            </w:r>
          </w:p>
          <w:p w14:paraId="2FA55922"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flow and standards</w:t>
            </w:r>
          </w:p>
          <w:p w14:paraId="75592937"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Compliance with the quality of services with international standards </w:t>
            </w:r>
          </w:p>
        </w:tc>
        <w:tc>
          <w:tcPr>
            <w:tcW w:w="3421" w:type="dxa"/>
          </w:tcPr>
          <w:p w14:paraId="788F2833"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 single digital environment for all participants in the transportation process</w:t>
            </w:r>
          </w:p>
        </w:tc>
        <w:tc>
          <w:tcPr>
            <w:tcW w:w="3113" w:type="dxa"/>
          </w:tcPr>
          <w:p w14:paraId="27062B3C"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The port provides services at a global level. The port development and status of logistics service quality are good. The port may well be the transport and logistics hub of the region and the central hub of international transport, logistics and economic corridors.</w:t>
            </w:r>
          </w:p>
        </w:tc>
      </w:tr>
      <w:tr w:rsidR="006D69BC" w:rsidRPr="00A52DF2" w14:paraId="59FA0037" w14:textId="77777777" w:rsidTr="008067DE">
        <w:trPr>
          <w:trHeight w:val="524"/>
        </w:trPr>
        <w:tc>
          <w:tcPr>
            <w:tcW w:w="1369" w:type="dxa"/>
          </w:tcPr>
          <w:p w14:paraId="71BB54C1"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Logistics 4.0</w:t>
            </w:r>
          </w:p>
        </w:tc>
        <w:tc>
          <w:tcPr>
            <w:tcW w:w="1505" w:type="dxa"/>
          </w:tcPr>
          <w:p w14:paraId="3AAF5917"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Client-oriented port</w:t>
            </w:r>
          </w:p>
        </w:tc>
        <w:tc>
          <w:tcPr>
            <w:tcW w:w="3421" w:type="dxa"/>
          </w:tcPr>
          <w:p w14:paraId="73F98D43"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Smart port </w:t>
            </w:r>
          </w:p>
        </w:tc>
        <w:tc>
          <w:tcPr>
            <w:tcW w:w="3113" w:type="dxa"/>
          </w:tcPr>
          <w:p w14:paraId="47AD2F3D"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Very high level of service quality </w:t>
            </w:r>
          </w:p>
        </w:tc>
      </w:tr>
      <w:tr w:rsidR="006D69BC" w:rsidRPr="00A52DF2" w14:paraId="38FB43A2" w14:textId="77777777" w:rsidTr="008067DE">
        <w:trPr>
          <w:trHeight w:val="2218"/>
        </w:trPr>
        <w:tc>
          <w:tcPr>
            <w:tcW w:w="1369" w:type="dxa"/>
          </w:tcPr>
          <w:p w14:paraId="66E71BA4" w14:textId="77777777" w:rsidR="006D69BC" w:rsidRPr="006977A4" w:rsidRDefault="006D69BC" w:rsidP="008067DE">
            <w:pPr>
              <w:jc w:val="both"/>
              <w:rPr>
                <w:rFonts w:ascii="Times New Roman" w:hAnsi="Times New Roman" w:cs="Times New Roman"/>
                <w:sz w:val="24"/>
                <w:szCs w:val="24"/>
                <w:lang w:val="en-US"/>
              </w:rPr>
            </w:pPr>
          </w:p>
        </w:tc>
        <w:tc>
          <w:tcPr>
            <w:tcW w:w="1505" w:type="dxa"/>
          </w:tcPr>
          <w:p w14:paraId="4B1C3E5D"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Integrated port user’s multifaceted business requirements and port stakeholder’s needs</w:t>
            </w:r>
          </w:p>
          <w:p w14:paraId="1591632F" w14:textId="77777777" w:rsidR="006D69BC" w:rsidRPr="006977A4" w:rsidRDefault="006D69BC" w:rsidP="008067DE">
            <w:pPr>
              <w:jc w:val="both"/>
              <w:rPr>
                <w:rFonts w:ascii="Times New Roman" w:hAnsi="Times New Roman" w:cs="Times New Roman"/>
                <w:sz w:val="24"/>
                <w:szCs w:val="24"/>
                <w:lang w:val="en-US"/>
              </w:rPr>
            </w:pPr>
          </w:p>
        </w:tc>
        <w:tc>
          <w:tcPr>
            <w:tcW w:w="3421" w:type="dxa"/>
          </w:tcPr>
          <w:p w14:paraId="0596BD0C"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Full integration of physical and digital port environments</w:t>
            </w:r>
          </w:p>
          <w:p w14:paraId="02DF26F7"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Digital availability of port services</w:t>
            </w:r>
          </w:p>
        </w:tc>
        <w:tc>
          <w:tcPr>
            <w:tcW w:w="3113" w:type="dxa"/>
          </w:tcPr>
          <w:p w14:paraId="45E68EA6"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The port provides smart services. The port development and level of logistics service quality are excellent. The port is the central hub of digital transport corridors</w:t>
            </w:r>
          </w:p>
        </w:tc>
      </w:tr>
      <w:tr w:rsidR="006D69BC" w:rsidRPr="00A52DF2" w14:paraId="35702F7B" w14:textId="77777777" w:rsidTr="008067DE">
        <w:trPr>
          <w:trHeight w:val="360"/>
        </w:trPr>
        <w:tc>
          <w:tcPr>
            <w:tcW w:w="9408" w:type="dxa"/>
            <w:gridSpan w:val="4"/>
          </w:tcPr>
          <w:p w14:paraId="1A5E79B7" w14:textId="524CCD8C" w:rsidR="006D69BC" w:rsidRPr="006977A4" w:rsidRDefault="006D69BC" w:rsidP="008067DE">
            <w:pPr>
              <w:jc w:val="both"/>
              <w:rPr>
                <w:rFonts w:ascii="Times New Roman" w:hAnsi="Times New Roman" w:cs="Times New Roman"/>
                <w:b/>
                <w:sz w:val="24"/>
                <w:szCs w:val="24"/>
                <w:lang w:val="en-US"/>
              </w:rPr>
            </w:pPr>
            <w:r w:rsidRPr="006977A4">
              <w:rPr>
                <w:rFonts w:ascii="Times New Roman" w:hAnsi="Times New Roman" w:cs="Times New Roman"/>
                <w:sz w:val="24"/>
                <w:szCs w:val="24"/>
                <w:lang w:val="en-US"/>
              </w:rPr>
              <w:t xml:space="preserve">Note – Developed by the author based on </w:t>
            </w:r>
            <w:r w:rsidRPr="006977A4">
              <w:rPr>
                <w:rFonts w:ascii="Times New Roman" w:hAnsi="Times New Roman" w:cs="Times New Roman"/>
                <w:sz w:val="24"/>
                <w:szCs w:val="24"/>
                <w:lang w:val="en-US"/>
              </w:rPr>
              <w:fldChar w:fldCharType="begin" w:fldLock="1"/>
            </w:r>
            <w:r w:rsidRPr="006977A4">
              <w:rPr>
                <w:rFonts w:ascii="Times New Roman" w:hAnsi="Times New Roman" w:cs="Times New Roman"/>
                <w:sz w:val="24"/>
                <w:szCs w:val="24"/>
                <w:lang w:val="en-US"/>
              </w:rPr>
              <w:instrText>ADDIN CSL_CITATION {"citationItems":[{"id":"ITEM-1","itemData":{"DOI":"10.1007/s00550-020-00501-5","ISSN":"2522-5987","author":[{"dropping-particle":"","family":"Philipp","given":"Robert","non-dropping-particle":"","parse-names":false,"suffix":""}],"container-title":"Sustainability Management Forum | NachhaltigkeitsManagementForum","id":"ITEM-1","issued":{"date-parts":[["2020"]]},"page":"49-60","title":"Digital readiness index assessment towards smart port development","type":"article-journal"},"uris":["http://www.mendeley.com/documents/?uuid=fde2cdad-7454-4e36-a8ce-a0eeb25e6e08"]}],"mendeley":{"formattedCitation":"[133]","manualFormatting":"[132, 133]","plainTextFormattedCitation":"[133]","previouslyFormattedCitation":"[134]"},"properties":{"noteIndex":0},"schema":"https://github.com/citation-style-language/schema/raw/master/csl-citation.json"}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Pr="006977A4">
              <w:rPr>
                <w:rFonts w:ascii="Times New Roman" w:hAnsi="Times New Roman" w:cs="Times New Roman"/>
                <w:noProof/>
                <w:sz w:val="24"/>
                <w:szCs w:val="24"/>
                <w:lang w:val="en-US"/>
              </w:rPr>
              <w:t>[132, 133]</w:t>
            </w:r>
            <w:r w:rsidRPr="006977A4">
              <w:rPr>
                <w:rFonts w:ascii="Times New Roman" w:hAnsi="Times New Roman" w:cs="Times New Roman"/>
                <w:sz w:val="24"/>
                <w:szCs w:val="24"/>
                <w:lang w:val="en-US"/>
              </w:rPr>
              <w:fldChar w:fldCharType="end"/>
            </w:r>
          </w:p>
        </w:tc>
      </w:tr>
    </w:tbl>
    <w:p w14:paraId="3D851BC5" w14:textId="77777777" w:rsidR="006D69BC" w:rsidRPr="006977A4" w:rsidRDefault="006D69BC" w:rsidP="00B01F9C">
      <w:pPr>
        <w:spacing w:after="0" w:line="240" w:lineRule="auto"/>
        <w:jc w:val="both"/>
        <w:rPr>
          <w:rFonts w:ascii="Times New Roman" w:hAnsi="Times New Roman" w:cs="Times New Roman"/>
          <w:sz w:val="24"/>
          <w:szCs w:val="24"/>
          <w:lang w:val="en-US"/>
        </w:rPr>
      </w:pPr>
    </w:p>
    <w:p w14:paraId="118BA393" w14:textId="4F4947AB" w:rsidR="00246B86" w:rsidRPr="006977A4" w:rsidRDefault="00C4730D" w:rsidP="00970BCF">
      <w:pPr>
        <w:spacing w:after="0" w:line="240" w:lineRule="auto"/>
        <w:ind w:firstLine="709"/>
        <w:jc w:val="both"/>
        <w:rPr>
          <w:rFonts w:ascii="Times New Roman" w:hAnsi="Times New Roman" w:cs="Times New Roman"/>
          <w:sz w:val="28"/>
          <w:szCs w:val="28"/>
          <w:lang w:val="en-US"/>
        </w:rPr>
        <w:sectPr w:rsidR="00246B86" w:rsidRPr="006977A4" w:rsidSect="00BF70DC">
          <w:type w:val="nextColumn"/>
          <w:pgSz w:w="11906" w:h="16838"/>
          <w:pgMar w:top="1134" w:right="567" w:bottom="1134" w:left="1701" w:header="709" w:footer="709" w:gutter="0"/>
          <w:cols w:space="708"/>
          <w:docGrid w:linePitch="360"/>
        </w:sectPr>
      </w:pPr>
      <w:r w:rsidRPr="006977A4">
        <w:rPr>
          <w:rFonts w:ascii="Times New Roman" w:hAnsi="Times New Roman" w:cs="Times New Roman"/>
          <w:i/>
          <w:iCs/>
          <w:sz w:val="28"/>
          <w:szCs w:val="28"/>
          <w:lang w:val="en-US"/>
        </w:rPr>
        <w:t xml:space="preserve">2.3 Development </w:t>
      </w:r>
      <w:r w:rsidR="00DE503A" w:rsidRPr="006977A4">
        <w:rPr>
          <w:rFonts w:ascii="Times New Roman" w:hAnsi="Times New Roman" w:cs="Times New Roman"/>
          <w:i/>
          <w:iCs/>
          <w:sz w:val="28"/>
          <w:szCs w:val="28"/>
          <w:lang w:val="en-US"/>
        </w:rPr>
        <w:t xml:space="preserve">of </w:t>
      </w:r>
      <w:r w:rsidRPr="006977A4">
        <w:rPr>
          <w:rFonts w:ascii="Times New Roman" w:hAnsi="Times New Roman" w:cs="Times New Roman"/>
          <w:i/>
          <w:iCs/>
          <w:sz w:val="28"/>
          <w:szCs w:val="28"/>
          <w:lang w:val="en-US"/>
        </w:rPr>
        <w:t>an integrative system/platform.</w:t>
      </w:r>
      <w:r w:rsidRPr="006977A4">
        <w:rPr>
          <w:rFonts w:ascii="Times New Roman" w:hAnsi="Times New Roman" w:cs="Times New Roman"/>
          <w:sz w:val="28"/>
          <w:szCs w:val="28"/>
          <w:lang w:val="en-US"/>
        </w:rPr>
        <w:t xml:space="preserve"> Dry port digital transformation necessitates </w:t>
      </w:r>
      <w:r w:rsidR="00DE503A"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development and implementation of an integrated information system/platform, where all interested </w:t>
      </w:r>
      <w:r w:rsidR="001E3372" w:rsidRPr="006977A4">
        <w:rPr>
          <w:rFonts w:ascii="Times New Roman" w:hAnsi="Times New Roman" w:cs="Times New Roman"/>
          <w:sz w:val="28"/>
          <w:szCs w:val="28"/>
          <w:lang w:val="en-US"/>
        </w:rPr>
        <w:t>stakeholders</w:t>
      </w:r>
      <w:r w:rsidRPr="006977A4">
        <w:rPr>
          <w:rFonts w:ascii="Times New Roman" w:hAnsi="Times New Roman" w:cs="Times New Roman"/>
          <w:sz w:val="28"/>
          <w:szCs w:val="28"/>
          <w:lang w:val="en-US"/>
        </w:rPr>
        <w:t xml:space="preserve"> (shipper, customs, forwarders, logistics and transport companies, port administration) can send and receive the </w:t>
      </w:r>
      <w:r w:rsidR="00716A0E" w:rsidRPr="006977A4">
        <w:rPr>
          <w:rFonts w:ascii="Times New Roman" w:hAnsi="Times New Roman" w:cs="Times New Roman"/>
          <w:sz w:val="28"/>
          <w:szCs w:val="28"/>
          <w:lang w:val="en-US"/>
        </w:rPr>
        <w:t>required</w:t>
      </w:r>
      <w:r w:rsidRPr="006977A4">
        <w:rPr>
          <w:rFonts w:ascii="Times New Roman" w:hAnsi="Times New Roman" w:cs="Times New Roman"/>
          <w:sz w:val="28"/>
          <w:szCs w:val="28"/>
          <w:lang w:val="en-US"/>
        </w:rPr>
        <w:t xml:space="preserve"> information in real-time </w:t>
      </w:r>
      <w:r w:rsidR="00246B86" w:rsidRPr="006977A4">
        <w:rPr>
          <w:rFonts w:ascii="Times New Roman" w:hAnsi="Times New Roman" w:cs="Times New Roman"/>
          <w:sz w:val="28"/>
          <w:szCs w:val="28"/>
          <w:lang w:val="en-US"/>
        </w:rPr>
        <w:t>and perform all logistics and transport operations</w:t>
      </w:r>
      <w:r w:rsidR="00716A0E" w:rsidRPr="006977A4">
        <w:rPr>
          <w:rFonts w:ascii="Times New Roman" w:hAnsi="Times New Roman" w:cs="Times New Roman"/>
          <w:sz w:val="28"/>
          <w:szCs w:val="28"/>
          <w:lang w:val="en-US"/>
        </w:rPr>
        <w:t xml:space="preserve"> </w:t>
      </w:r>
      <w:r w:rsidR="00246B86" w:rsidRPr="006977A4">
        <w:rPr>
          <w:rFonts w:ascii="Times New Roman" w:hAnsi="Times New Roman" w:cs="Times New Roman"/>
          <w:sz w:val="28"/>
          <w:szCs w:val="28"/>
          <w:lang w:val="en-US"/>
        </w:rPr>
        <w:t>(Figure</w:t>
      </w:r>
      <w:r w:rsidR="007F5884" w:rsidRPr="006977A4">
        <w:rPr>
          <w:rFonts w:ascii="Times New Roman" w:hAnsi="Times New Roman" w:cs="Times New Roman"/>
          <w:sz w:val="28"/>
          <w:szCs w:val="28"/>
          <w:lang w:val="en-US"/>
        </w:rPr>
        <w:t xml:space="preserve"> 4</w:t>
      </w:r>
      <w:r w:rsidR="004A4379" w:rsidRPr="006977A4">
        <w:rPr>
          <w:rFonts w:ascii="Times New Roman" w:hAnsi="Times New Roman" w:cs="Times New Roman"/>
          <w:sz w:val="28"/>
          <w:szCs w:val="28"/>
          <w:lang w:val="en-US"/>
        </w:rPr>
        <w:t>5</w:t>
      </w:r>
      <w:r w:rsidR="00246B86" w:rsidRPr="006977A4">
        <w:rPr>
          <w:rFonts w:ascii="Times New Roman" w:hAnsi="Times New Roman" w:cs="Times New Roman"/>
          <w:sz w:val="28"/>
          <w:szCs w:val="28"/>
          <w:lang w:val="en-US"/>
        </w:rPr>
        <w:t xml:space="preserve">). </w:t>
      </w:r>
    </w:p>
    <w:p w14:paraId="7DFFAD13" w14:textId="77777777" w:rsidR="00246B86" w:rsidRPr="006977A4" w:rsidRDefault="00246B86" w:rsidP="00970BCF">
      <w:pPr>
        <w:spacing w:after="0" w:line="240" w:lineRule="auto"/>
        <w:ind w:firstLine="709"/>
        <w:jc w:val="both"/>
        <w:rPr>
          <w:rFonts w:ascii="Times New Roman" w:hAnsi="Times New Roman" w:cs="Times New Roman"/>
          <w:lang w:val="en-US"/>
        </w:rPr>
      </w:pPr>
    </w:p>
    <w:p w14:paraId="549FA896" w14:textId="04241E0A" w:rsidR="00246B86" w:rsidRPr="006977A4" w:rsidRDefault="007A162F" w:rsidP="00970BCF">
      <w:pPr>
        <w:spacing w:after="0" w:line="240" w:lineRule="auto"/>
        <w:ind w:firstLine="709"/>
        <w:jc w:val="both"/>
        <w:rPr>
          <w:rFonts w:ascii="Times New Roman" w:hAnsi="Times New Roman" w:cs="Times New Roman"/>
          <w:lang w:val="en-US"/>
        </w:rPr>
      </w:pPr>
      <w:r>
        <w:rPr>
          <w:noProof/>
          <w:lang w:eastAsia="ru-RU"/>
        </w:rPr>
        <mc:AlternateContent>
          <mc:Choice Requires="wps">
            <w:drawing>
              <wp:anchor distT="4294967295" distB="4294967295" distL="114300" distR="114300" simplePos="0" relativeHeight="252410880" behindDoc="0" locked="0" layoutInCell="1" allowOverlap="1" wp14:anchorId="06B857B8" wp14:editId="69913ED3">
                <wp:simplePos x="0" y="0"/>
                <wp:positionH relativeFrom="column">
                  <wp:posOffset>5855970</wp:posOffset>
                </wp:positionH>
                <wp:positionV relativeFrom="paragraph">
                  <wp:posOffset>794384</wp:posOffset>
                </wp:positionV>
                <wp:extent cx="426720" cy="0"/>
                <wp:effectExtent l="0" t="0" r="11430" b="190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672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B1B8B5" id="Прямая соединительная линия 76" o:spid="_x0000_s1026" style="position:absolute;flip:x;z-index:25241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1.1pt,62.55pt" to="494.7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" strokecolor="#5b9bd5" strokeweight=".5pt">
                <v:stroke joinstyle="miter"/>
                <o:lock v:ext="edit" shapetype="f"/>
              </v:line>
            </w:pict>
          </mc:Fallback>
        </mc:AlternateContent>
      </w:r>
      <w:r>
        <w:rPr>
          <w:noProof/>
          <w:lang w:eastAsia="ru-RU"/>
        </w:rPr>
        <mc:AlternateContent>
          <mc:Choice Requires="wps">
            <w:drawing>
              <wp:anchor distT="0" distB="0" distL="114300" distR="114300" simplePos="0" relativeHeight="252388352" behindDoc="0" locked="0" layoutInCell="1" allowOverlap="1" wp14:anchorId="4DD8F676" wp14:editId="4260D143">
                <wp:simplePos x="0" y="0"/>
                <wp:positionH relativeFrom="column">
                  <wp:posOffset>7341870</wp:posOffset>
                </wp:positionH>
                <wp:positionV relativeFrom="paragraph">
                  <wp:posOffset>802005</wp:posOffset>
                </wp:positionV>
                <wp:extent cx="289560" cy="15240"/>
                <wp:effectExtent l="0" t="0" r="15240" b="2286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9560" cy="1524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72B01F" id="Прямая соединительная линия 75" o:spid="_x0000_s1026" style="position:absolute;flip:x y;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1pt,63.15pt" to="600.9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" strokecolor="#5b9bd5" strokeweight=".5pt">
                <v:stroke joinstyle="miter"/>
                <o:lock v:ext="edit" shapetype="f"/>
              </v:line>
            </w:pict>
          </mc:Fallback>
        </mc:AlternateContent>
      </w:r>
      <w:r>
        <w:rPr>
          <w:noProof/>
          <w:lang w:eastAsia="ru-RU"/>
        </w:rPr>
        <mc:AlternateContent>
          <mc:Choice Requires="wps">
            <w:drawing>
              <wp:anchor distT="0" distB="0" distL="114300" distR="114300" simplePos="0" relativeHeight="252365824" behindDoc="0" locked="0" layoutInCell="1" allowOverlap="1" wp14:anchorId="6EC0DDCC" wp14:editId="2B9EEF1E">
                <wp:simplePos x="0" y="0"/>
                <wp:positionH relativeFrom="column">
                  <wp:posOffset>5840730</wp:posOffset>
                </wp:positionH>
                <wp:positionV relativeFrom="paragraph">
                  <wp:posOffset>1792605</wp:posOffset>
                </wp:positionV>
                <wp:extent cx="1638300" cy="144780"/>
                <wp:effectExtent l="0" t="0" r="19050" b="2667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38300" cy="14478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EB2A70" id="Прямая соединительная линия 74" o:spid="_x0000_s1026" style="position:absolute;flip:x y;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9pt,141.15pt" to="588.9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" strokecolor="#5b9bd5" strokeweight=".5pt">
                <v:stroke joinstyle="miter"/>
                <o:lock v:ext="edit" shapetype="f"/>
              </v:line>
            </w:pict>
          </mc:Fallback>
        </mc:AlternateContent>
      </w:r>
      <w:r>
        <w:rPr>
          <w:noProof/>
          <w:lang w:eastAsia="ru-RU"/>
        </w:rPr>
        <mc:AlternateContent>
          <mc:Choice Requires="wps">
            <w:drawing>
              <wp:anchor distT="0" distB="0" distL="114300" distR="114300" simplePos="0" relativeHeight="252343296" behindDoc="0" locked="0" layoutInCell="1" allowOverlap="1" wp14:anchorId="6451D14A" wp14:editId="509CC4E5">
                <wp:simplePos x="0" y="0"/>
                <wp:positionH relativeFrom="column">
                  <wp:posOffset>5497830</wp:posOffset>
                </wp:positionH>
                <wp:positionV relativeFrom="paragraph">
                  <wp:posOffset>2767965</wp:posOffset>
                </wp:positionV>
                <wp:extent cx="419100" cy="373380"/>
                <wp:effectExtent l="0" t="0" r="19050" b="2667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9100" cy="37338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2756AD" id="Прямая соединительная линия 73" o:spid="_x0000_s1026" style="position:absolute;flip:x y;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9pt,217.95pt" to="465.9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" strokecolor="#5b9bd5" strokeweight=".5pt">
                <v:stroke joinstyle="miter"/>
                <o:lock v:ext="edit" shapetype="f"/>
              </v:line>
            </w:pict>
          </mc:Fallback>
        </mc:AlternateContent>
      </w:r>
      <w:r>
        <w:rPr>
          <w:noProof/>
          <w:lang w:eastAsia="ru-RU"/>
        </w:rPr>
        <mc:AlternateContent>
          <mc:Choice Requires="wps">
            <w:drawing>
              <wp:anchor distT="4294967295" distB="4294967295" distL="114300" distR="114300" simplePos="0" relativeHeight="252320768" behindDoc="0" locked="0" layoutInCell="1" allowOverlap="1" wp14:anchorId="730FB9D3" wp14:editId="45CEA1B8">
                <wp:simplePos x="0" y="0"/>
                <wp:positionH relativeFrom="column">
                  <wp:posOffset>6579870</wp:posOffset>
                </wp:positionH>
                <wp:positionV relativeFrom="paragraph">
                  <wp:posOffset>3385184</wp:posOffset>
                </wp:positionV>
                <wp:extent cx="274320" cy="0"/>
                <wp:effectExtent l="0" t="0" r="11430" b="1905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432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A2B078" id="Прямая соединительная линия 72" o:spid="_x0000_s1026" style="position:absolute;flip:x;z-index:25232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8.1pt,266.55pt" to="539.7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" strokecolor="#5b9bd5" strokeweight=".5pt">
                <v:stroke joinstyle="miter"/>
                <o:lock v:ext="edit" shapetype="f"/>
              </v:line>
            </w:pict>
          </mc:Fallback>
        </mc:AlternateContent>
      </w:r>
      <w:r>
        <w:rPr>
          <w:noProof/>
          <w:lang w:eastAsia="ru-RU"/>
        </w:rPr>
        <mc:AlternateContent>
          <mc:Choice Requires="wps">
            <w:drawing>
              <wp:anchor distT="0" distB="0" distL="114300" distR="114300" simplePos="0" relativeHeight="252298240" behindDoc="0" locked="0" layoutInCell="1" allowOverlap="1" wp14:anchorId="39DCC8E9" wp14:editId="4E423F79">
                <wp:simplePos x="0" y="0"/>
                <wp:positionH relativeFrom="column">
                  <wp:posOffset>4271010</wp:posOffset>
                </wp:positionH>
                <wp:positionV relativeFrom="paragraph">
                  <wp:posOffset>2767965</wp:posOffset>
                </wp:positionV>
                <wp:extent cx="7620" cy="762000"/>
                <wp:effectExtent l="0" t="0" r="30480" b="190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20" cy="7620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308A47" id="Прямая соединительная линия 69" o:spid="_x0000_s1026" style="position:absolute;flip:x 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pt,217.95pt" to="336.9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" strokecolor="#5b9bd5" strokeweight=".5pt">
                <v:stroke joinstyle="miter"/>
                <o:lock v:ext="edit" shapetype="f"/>
              </v:line>
            </w:pict>
          </mc:Fallback>
        </mc:AlternateContent>
      </w:r>
      <w:r>
        <w:rPr>
          <w:noProof/>
          <w:lang w:eastAsia="ru-RU"/>
        </w:rPr>
        <mc:AlternateContent>
          <mc:Choice Requires="wps">
            <w:drawing>
              <wp:anchor distT="0" distB="0" distL="114300" distR="114300" simplePos="0" relativeHeight="252275712" behindDoc="0" locked="0" layoutInCell="1" allowOverlap="1" wp14:anchorId="790D6886" wp14:editId="59251CB2">
                <wp:simplePos x="0" y="0"/>
                <wp:positionH relativeFrom="column">
                  <wp:posOffset>2792730</wp:posOffset>
                </wp:positionH>
                <wp:positionV relativeFrom="paragraph">
                  <wp:posOffset>2767965</wp:posOffset>
                </wp:positionV>
                <wp:extent cx="7620" cy="121920"/>
                <wp:effectExtent l="0" t="0" r="30480" b="1143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2192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4AC550" id="Прямая соединительная линия 68" o:spid="_x0000_s1026" style="position:absolute;flip:y;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217.95pt" to="220.5pt,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" strokecolor="#5b9bd5" strokeweight=".5pt">
                <v:stroke joinstyle="miter"/>
                <o:lock v:ext="edit" shapetype="f"/>
              </v:line>
            </w:pict>
          </mc:Fallback>
        </mc:AlternateContent>
      </w:r>
      <w:r>
        <w:rPr>
          <w:noProof/>
          <w:lang w:eastAsia="ru-RU"/>
        </w:rPr>
        <mc:AlternateContent>
          <mc:Choice Requires="wps">
            <w:drawing>
              <wp:anchor distT="0" distB="0" distL="114299" distR="114299" simplePos="0" relativeHeight="252253184" behindDoc="0" locked="0" layoutInCell="1" allowOverlap="1" wp14:anchorId="197A44E9" wp14:editId="21426477">
                <wp:simplePos x="0" y="0"/>
                <wp:positionH relativeFrom="column">
                  <wp:posOffset>2579369</wp:posOffset>
                </wp:positionH>
                <wp:positionV relativeFrom="paragraph">
                  <wp:posOffset>3400425</wp:posOffset>
                </wp:positionV>
                <wp:extent cx="0" cy="30480"/>
                <wp:effectExtent l="0" t="0" r="19050" b="2667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48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CF40A5" id="Прямая соединительная линия 67" o:spid="_x0000_s1026" style="position:absolute;flip:y;z-index:25225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3.1pt,267.75pt" to="203.1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" strokecolor="#5b9bd5" strokeweight=".5pt">
                <v:stroke joinstyle="miter"/>
                <o:lock v:ext="edit" shapetype="f"/>
              </v:line>
            </w:pict>
          </mc:Fallback>
        </mc:AlternateContent>
      </w:r>
      <w:r>
        <w:rPr>
          <w:noProof/>
          <w:lang w:eastAsia="ru-RU"/>
        </w:rPr>
        <mc:AlternateContent>
          <mc:Choice Requires="wps">
            <w:drawing>
              <wp:anchor distT="0" distB="0" distL="114300" distR="114300" simplePos="0" relativeHeight="252230656" behindDoc="0" locked="0" layoutInCell="1" allowOverlap="1" wp14:anchorId="0DF2295E" wp14:editId="658C43FC">
                <wp:simplePos x="0" y="0"/>
                <wp:positionH relativeFrom="column">
                  <wp:posOffset>1756410</wp:posOffset>
                </wp:positionH>
                <wp:positionV relativeFrom="paragraph">
                  <wp:posOffset>2638425</wp:posOffset>
                </wp:positionV>
                <wp:extent cx="693420" cy="121920"/>
                <wp:effectExtent l="0" t="0" r="30480" b="3048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 cy="12192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A305AF" id="Прямая соединительная линия 66" o:spid="_x0000_s1026" style="position:absolute;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3pt,207.75pt" to="192.9pt,2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" strokecolor="#5b9bd5" strokeweight=".5pt">
                <v:stroke joinstyle="miter"/>
                <o:lock v:ext="edit" shapetype="f"/>
              </v:line>
            </w:pict>
          </mc:Fallback>
        </mc:AlternateContent>
      </w:r>
      <w:r>
        <w:rPr>
          <w:noProof/>
          <w:lang w:eastAsia="ru-RU"/>
        </w:rPr>
        <mc:AlternateContent>
          <mc:Choice Requires="wps">
            <w:drawing>
              <wp:anchor distT="0" distB="0" distL="114300" distR="114300" simplePos="0" relativeHeight="252208128" behindDoc="0" locked="0" layoutInCell="1" allowOverlap="1" wp14:anchorId="671F2053" wp14:editId="6EFB44E1">
                <wp:simplePos x="0" y="0"/>
                <wp:positionH relativeFrom="column">
                  <wp:posOffset>1520190</wp:posOffset>
                </wp:positionH>
                <wp:positionV relativeFrom="paragraph">
                  <wp:posOffset>1518285</wp:posOffset>
                </wp:positionV>
                <wp:extent cx="845820" cy="15240"/>
                <wp:effectExtent l="0" t="0" r="30480" b="2286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5820" cy="1524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5968D9" id="Прямая соединительная линия 65"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119.55pt" to="186.3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" strokecolor="#5b9bd5" strokeweight=".5pt">
                <v:stroke joinstyle="miter"/>
                <o:lock v:ext="edit" shapetype="f"/>
              </v:line>
            </w:pict>
          </mc:Fallback>
        </mc:AlternateContent>
      </w:r>
      <w:r>
        <w:rPr>
          <w:noProof/>
          <w:lang w:eastAsia="ru-RU"/>
        </w:rPr>
        <mc:AlternateContent>
          <mc:Choice Requires="wps">
            <w:drawing>
              <wp:anchor distT="0" distB="0" distL="114300" distR="114300" simplePos="0" relativeHeight="252185600" behindDoc="0" locked="0" layoutInCell="1" allowOverlap="1" wp14:anchorId="2032991B" wp14:editId="1BE7871F">
                <wp:simplePos x="0" y="0"/>
                <wp:positionH relativeFrom="column">
                  <wp:posOffset>1824990</wp:posOffset>
                </wp:positionH>
                <wp:positionV relativeFrom="paragraph">
                  <wp:posOffset>352425</wp:posOffset>
                </wp:positionV>
                <wp:extent cx="647700" cy="205740"/>
                <wp:effectExtent l="0" t="0" r="19050" b="2286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20574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63DE32" id="Прямая соединительная линия 64"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7pt,27.75pt" to="194.7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" strokecolor="#5b9bd5" strokeweight=".5pt">
                <v:stroke joinstyle="miter"/>
                <o:lock v:ext="edit" shapetype="f"/>
              </v:line>
            </w:pict>
          </mc:Fallback>
        </mc:AlternateContent>
      </w:r>
      <w:r>
        <w:rPr>
          <w:noProof/>
          <w:lang w:eastAsia="ru-RU"/>
        </w:rPr>
        <mc:AlternateContent>
          <mc:Choice Requires="wps">
            <w:drawing>
              <wp:anchor distT="0" distB="0" distL="114300" distR="114300" simplePos="0" relativeHeight="252163072" behindDoc="0" locked="0" layoutInCell="1" allowOverlap="1" wp14:anchorId="520673DA" wp14:editId="78B580CD">
                <wp:simplePos x="0" y="0"/>
                <wp:positionH relativeFrom="column">
                  <wp:posOffset>3486150</wp:posOffset>
                </wp:positionH>
                <wp:positionV relativeFrom="paragraph">
                  <wp:posOffset>299085</wp:posOffset>
                </wp:positionV>
                <wp:extent cx="38100" cy="91440"/>
                <wp:effectExtent l="0" t="0" r="19050" b="2286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9144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6B6E1F" id="Прямая соединительная линия 63" o:spid="_x0000_s1026" style="position:absolute;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23.55pt" to="277.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" strokecolor="#5b9bd5" strokeweight=".5pt">
                <v:stroke joinstyle="miter"/>
                <o:lock v:ext="edit" shapetype="f"/>
              </v:line>
            </w:pict>
          </mc:Fallback>
        </mc:AlternateContent>
      </w:r>
      <w:r>
        <w:rPr>
          <w:noProof/>
          <w:lang w:eastAsia="ru-RU"/>
        </w:rPr>
        <mc:AlternateContent>
          <mc:Choice Requires="wps">
            <w:drawing>
              <wp:anchor distT="0" distB="0" distL="114300" distR="114300" simplePos="0" relativeHeight="252140544" behindDoc="0" locked="0" layoutInCell="1" allowOverlap="1" wp14:anchorId="76732A3F" wp14:editId="574D43D0">
                <wp:simplePos x="0" y="0"/>
                <wp:positionH relativeFrom="column">
                  <wp:posOffset>5589270</wp:posOffset>
                </wp:positionH>
                <wp:positionV relativeFrom="paragraph">
                  <wp:posOffset>306705</wp:posOffset>
                </wp:positionV>
                <wp:extent cx="38100" cy="106680"/>
                <wp:effectExtent l="0" t="0" r="19050" b="2667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10668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9339AD" id="Прямая соединительная линия 62" o:spid="_x0000_s1026" style="position:absolute;flip:x;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1pt,24.15pt" to="443.1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" strokecolor="windowText" strokeweight=".5pt">
                <v:stroke joinstyle="miter"/>
                <o:lock v:ext="edit" shapetype="f"/>
              </v:line>
            </w:pict>
          </mc:Fallback>
        </mc:AlternateContent>
      </w:r>
      <w:r>
        <w:rPr>
          <w:noProof/>
          <w:lang w:eastAsia="ru-RU"/>
        </w:rPr>
        <mc:AlternateContent>
          <mc:Choice Requires="wps">
            <w:drawing>
              <wp:anchor distT="0" distB="0" distL="114300" distR="114300" simplePos="0" relativeHeight="251442176" behindDoc="0" locked="0" layoutInCell="1" allowOverlap="1" wp14:anchorId="085E1360" wp14:editId="54C51612">
                <wp:simplePos x="0" y="0"/>
                <wp:positionH relativeFrom="column">
                  <wp:posOffset>2366010</wp:posOffset>
                </wp:positionH>
                <wp:positionV relativeFrom="paragraph">
                  <wp:posOffset>405765</wp:posOffset>
                </wp:positionV>
                <wp:extent cx="3482340" cy="2369820"/>
                <wp:effectExtent l="0" t="0" r="22860" b="11430"/>
                <wp:wrapNone/>
                <wp:docPr id="61" name="Скругленный 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2340" cy="236982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C08EB" id="Скругленный прямоугольник 61" o:spid="_x0000_s1026" style="position:absolute;margin-left:186.3pt;margin-top:31.95pt;width:274.2pt;height:186.6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" fillcolor="window" strokecolor="#70ad47" strokeweight="1pt">
                <v:stroke joinstyle="miter"/>
                <v:path arrowok="t"/>
              </v:roundrect>
            </w:pict>
          </mc:Fallback>
        </mc:AlternateContent>
      </w:r>
      <w:r>
        <w:rPr>
          <w:noProof/>
          <w:lang w:eastAsia="ru-RU"/>
        </w:rPr>
        <mc:AlternateContent>
          <mc:Choice Requires="wps">
            <w:drawing>
              <wp:anchor distT="0" distB="0" distL="114300" distR="114300" simplePos="0" relativeHeight="251644928" behindDoc="0" locked="0" layoutInCell="1" allowOverlap="1" wp14:anchorId="1570E005" wp14:editId="6F88ACD5">
                <wp:simplePos x="0" y="0"/>
                <wp:positionH relativeFrom="column">
                  <wp:posOffset>1817370</wp:posOffset>
                </wp:positionH>
                <wp:positionV relativeFrom="paragraph">
                  <wp:posOffset>3430905</wp:posOffset>
                </wp:positionV>
                <wp:extent cx="1478280" cy="1264920"/>
                <wp:effectExtent l="0" t="0" r="26670" b="11430"/>
                <wp:wrapNone/>
                <wp:docPr id="60" name="Блок-схема: узел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8280" cy="1264920"/>
                        </a:xfrm>
                        <a:prstGeom prst="flowChartConnector">
                          <a:avLst/>
                        </a:prstGeom>
                        <a:solidFill>
                          <a:sysClr val="window" lastClr="FFFFFF"/>
                        </a:solidFill>
                        <a:ln w="12700" cap="flat" cmpd="sng" algn="ctr">
                          <a:solidFill>
                            <a:srgbClr val="70AD47"/>
                          </a:solidFill>
                          <a:prstDash val="solid"/>
                          <a:miter lim="800000"/>
                        </a:ln>
                        <a:effectLst/>
                      </wps:spPr>
                      <wps:txbx>
                        <w:txbxContent>
                          <w:p w14:paraId="6D4D842D" w14:textId="77777777" w:rsidR="007F5186" w:rsidRDefault="007F5186" w:rsidP="00246B86">
                            <w:pPr>
                              <w:jc w:val="center"/>
                              <w:rPr>
                                <w:lang w:val="en-US"/>
                              </w:rPr>
                            </w:pPr>
                            <w:r>
                              <w:rPr>
                                <w:lang w:val="en-US"/>
                              </w:rPr>
                              <w:t xml:space="preserve">Transport companies </w:t>
                            </w:r>
                          </w:p>
                          <w:p w14:paraId="51D4B180" w14:textId="77777777" w:rsidR="007F5186" w:rsidRPr="00EC2A93" w:rsidRDefault="007F5186" w:rsidP="00246B86">
                            <w:pPr>
                              <w:jc w:val="center"/>
                              <w:rPr>
                                <w:lang w:val="en-US"/>
                              </w:rPr>
                            </w:pPr>
                            <w:r>
                              <w:rPr>
                                <w:lang w:val="en-US"/>
                              </w:rPr>
                              <w:t xml:space="preserve">(Rail, Road, Air, Sea)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0E00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0" o:spid="_x0000_s1165" type="#_x0000_t120" style="position:absolute;left:0;text-align:left;margin-left:143.1pt;margin-top:270.15pt;width:116.4pt;height:99.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" fillcolor="window" strokecolor="#70ad47" strokeweight="1pt">
                <v:stroke joinstyle="miter"/>
                <v:path arrowok="t"/>
                <v:textbox>
                  <w:txbxContent>
                    <w:p w14:paraId="6D4D842D" w14:textId="77777777" w:rsidR="007F5186" w:rsidRDefault="007F5186" w:rsidP="00246B86">
                      <w:pPr>
                        <w:jc w:val="center"/>
                        <w:rPr>
                          <w:lang w:val="en-US"/>
                        </w:rPr>
                      </w:pPr>
                      <w:r>
                        <w:rPr>
                          <w:lang w:val="en-US"/>
                        </w:rPr>
                        <w:t xml:space="preserve">Transport companies </w:t>
                      </w:r>
                    </w:p>
                    <w:p w14:paraId="51D4B180" w14:textId="77777777" w:rsidR="007F5186" w:rsidRPr="00EC2A93" w:rsidRDefault="007F5186" w:rsidP="00246B86">
                      <w:pPr>
                        <w:jc w:val="center"/>
                        <w:rPr>
                          <w:lang w:val="en-US"/>
                        </w:rPr>
                      </w:pPr>
                      <w:r>
                        <w:rPr>
                          <w:lang w:val="en-US"/>
                        </w:rPr>
                        <w:t xml:space="preserve">(Rail, Road, Air, Sea) </w:t>
                      </w:r>
                    </w:p>
                  </w:txbxContent>
                </v:textbox>
              </v:shape>
            </w:pict>
          </mc:Fallback>
        </mc:AlternateContent>
      </w:r>
      <w:r>
        <w:rPr>
          <w:noProof/>
          <w:lang w:eastAsia="ru-RU"/>
        </w:rPr>
        <mc:AlternateContent>
          <mc:Choice Requires="wps">
            <w:drawing>
              <wp:anchor distT="45720" distB="45720" distL="114300" distR="114300" simplePos="0" relativeHeight="252072960" behindDoc="0" locked="0" layoutInCell="1" allowOverlap="1" wp14:anchorId="209F0BB3" wp14:editId="2C447E3A">
                <wp:simplePos x="0" y="0"/>
                <wp:positionH relativeFrom="margin">
                  <wp:align>center</wp:align>
                </wp:positionH>
                <wp:positionV relativeFrom="paragraph">
                  <wp:posOffset>809625</wp:posOffset>
                </wp:positionV>
                <wp:extent cx="2034540" cy="289560"/>
                <wp:effectExtent l="0" t="0" r="22860" b="15240"/>
                <wp:wrapSquare wrapText="bothSides"/>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289560"/>
                        </a:xfrm>
                        <a:prstGeom prst="rect">
                          <a:avLst/>
                        </a:prstGeom>
                        <a:solidFill>
                          <a:srgbClr val="FFFFFF"/>
                        </a:solidFill>
                        <a:ln w="9525">
                          <a:solidFill>
                            <a:srgbClr val="000000"/>
                          </a:solidFill>
                          <a:miter lim="800000"/>
                          <a:headEnd/>
                          <a:tailEnd/>
                        </a:ln>
                      </wps:spPr>
                      <wps:txbx>
                        <w:txbxContent>
                          <w:p w14:paraId="67AA5EC7" w14:textId="77777777" w:rsidR="007F5186" w:rsidRPr="00713C7B" w:rsidRDefault="007F5186" w:rsidP="00246B86">
                            <w:pPr>
                              <w:rPr>
                                <w:lang w:val="en-US"/>
                              </w:rPr>
                            </w:pPr>
                            <w:r>
                              <w:rPr>
                                <w:lang w:val="en-US"/>
                              </w:rPr>
                              <w:t xml:space="preserve">Secure authentication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F0BB3" id="Надпись 59" o:spid="_x0000_s1166" type="#_x0000_t202" style="position:absolute;left:0;text-align:left;margin-left:0;margin-top:63.75pt;width:160.2pt;height:22.8pt;z-index:252072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">
                <v:textbox>
                  <w:txbxContent>
                    <w:p w14:paraId="67AA5EC7" w14:textId="77777777" w:rsidR="007F5186" w:rsidRPr="00713C7B" w:rsidRDefault="007F5186" w:rsidP="00246B86">
                      <w:pPr>
                        <w:rPr>
                          <w:lang w:val="en-US"/>
                        </w:rPr>
                      </w:pPr>
                      <w:r>
                        <w:rPr>
                          <w:lang w:val="en-US"/>
                        </w:rPr>
                        <w:t xml:space="preserve">Secure authentication system </w:t>
                      </w:r>
                    </w:p>
                  </w:txbxContent>
                </v:textbox>
                <w10:wrap type="square" anchorx="margin"/>
              </v:shape>
            </w:pict>
          </mc:Fallback>
        </mc:AlternateContent>
      </w:r>
      <w:r>
        <w:rPr>
          <w:noProof/>
          <w:lang w:eastAsia="ru-RU"/>
        </w:rPr>
        <mc:AlternateContent>
          <mc:Choice Requires="wps">
            <w:drawing>
              <wp:anchor distT="45720" distB="45720" distL="114300" distR="114300" simplePos="0" relativeHeight="251937792" behindDoc="0" locked="0" layoutInCell="1" allowOverlap="1" wp14:anchorId="3EECE8FA" wp14:editId="380CE1AE">
                <wp:simplePos x="0" y="0"/>
                <wp:positionH relativeFrom="column">
                  <wp:posOffset>3554730</wp:posOffset>
                </wp:positionH>
                <wp:positionV relativeFrom="paragraph">
                  <wp:posOffset>474345</wp:posOffset>
                </wp:positionV>
                <wp:extent cx="1836420" cy="289560"/>
                <wp:effectExtent l="0" t="0" r="11430" b="15240"/>
                <wp:wrapSquare wrapText="bothSides"/>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89560"/>
                        </a:xfrm>
                        <a:prstGeom prst="rect">
                          <a:avLst/>
                        </a:prstGeom>
                        <a:solidFill>
                          <a:srgbClr val="FFFFFF"/>
                        </a:solidFill>
                        <a:ln w="9525">
                          <a:solidFill>
                            <a:srgbClr val="000000"/>
                          </a:solidFill>
                          <a:miter lim="800000"/>
                          <a:headEnd/>
                          <a:tailEnd/>
                        </a:ln>
                      </wps:spPr>
                      <wps:txbx>
                        <w:txbxContent>
                          <w:p w14:paraId="0E02EBFC" w14:textId="77777777" w:rsidR="007F5186" w:rsidRPr="00713C7B" w:rsidRDefault="007F5186" w:rsidP="00246B86">
                            <w:pPr>
                              <w:rPr>
                                <w:lang w:val="en-US"/>
                              </w:rPr>
                            </w:pPr>
                            <w:r w:rsidRPr="00CB1688">
                              <w:rPr>
                                <w:lang w:val="en-US"/>
                              </w:rPr>
                              <w:t>Terminal Operation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CE8FA" id="Надпись 58" o:spid="_x0000_s1167" type="#_x0000_t202" style="position:absolute;left:0;text-align:left;margin-left:279.9pt;margin-top:37.35pt;width:144.6pt;height:22.8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">
                <v:textbox>
                  <w:txbxContent>
                    <w:p w14:paraId="0E02EBFC" w14:textId="77777777" w:rsidR="007F5186" w:rsidRPr="00713C7B" w:rsidRDefault="007F5186" w:rsidP="00246B86">
                      <w:pPr>
                        <w:rPr>
                          <w:lang w:val="en-US"/>
                        </w:rPr>
                      </w:pPr>
                      <w:r w:rsidRPr="00CB1688">
                        <w:rPr>
                          <w:lang w:val="en-US"/>
                        </w:rPr>
                        <w:t>Terminal Operation System</w:t>
                      </w:r>
                    </w:p>
                  </w:txbxContent>
                </v:textbox>
                <w10:wrap type="square"/>
              </v:shape>
            </w:pict>
          </mc:Fallback>
        </mc:AlternateContent>
      </w:r>
      <w:r>
        <w:rPr>
          <w:noProof/>
          <w:lang w:eastAsia="ru-RU"/>
        </w:rPr>
        <mc:AlternateContent>
          <mc:Choice Requires="wps">
            <w:drawing>
              <wp:anchor distT="45720" distB="45720" distL="114300" distR="114300" simplePos="0" relativeHeight="252118016" behindDoc="0" locked="0" layoutInCell="1" allowOverlap="1" wp14:anchorId="38A6BDAC" wp14:editId="24EFDF53">
                <wp:simplePos x="0" y="0"/>
                <wp:positionH relativeFrom="column">
                  <wp:posOffset>2442210</wp:posOffset>
                </wp:positionH>
                <wp:positionV relativeFrom="paragraph">
                  <wp:posOffset>619125</wp:posOffset>
                </wp:positionV>
                <wp:extent cx="1021080" cy="464820"/>
                <wp:effectExtent l="0" t="0" r="26670" b="11430"/>
                <wp:wrapSquare wrapText="bothSides"/>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64820"/>
                        </a:xfrm>
                        <a:prstGeom prst="rect">
                          <a:avLst/>
                        </a:prstGeom>
                        <a:solidFill>
                          <a:srgbClr val="FFFFFF"/>
                        </a:solidFill>
                        <a:ln w="9525">
                          <a:solidFill>
                            <a:srgbClr val="000000"/>
                          </a:solidFill>
                          <a:miter lim="800000"/>
                          <a:headEnd/>
                          <a:tailEnd/>
                        </a:ln>
                      </wps:spPr>
                      <wps:txbx>
                        <w:txbxContent>
                          <w:p w14:paraId="2123E768" w14:textId="77777777" w:rsidR="007F5186" w:rsidRPr="00713C7B" w:rsidRDefault="007F5186" w:rsidP="00246B86">
                            <w:pPr>
                              <w:rPr>
                                <w:lang w:val="en-US"/>
                              </w:rPr>
                            </w:pPr>
                            <w:r>
                              <w:rPr>
                                <w:lang w:val="en-US"/>
                              </w:rPr>
                              <w:t xml:space="preserve">Document Management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6BDAC" id="Надпись 56" o:spid="_x0000_s1168" type="#_x0000_t202" style="position:absolute;left:0;text-align:left;margin-left:192.3pt;margin-top:48.75pt;width:80.4pt;height:36.6pt;z-index:25211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">
                <v:textbox>
                  <w:txbxContent>
                    <w:p w14:paraId="2123E768" w14:textId="77777777" w:rsidR="007F5186" w:rsidRPr="00713C7B" w:rsidRDefault="007F5186" w:rsidP="00246B86">
                      <w:pPr>
                        <w:rPr>
                          <w:lang w:val="en-US"/>
                        </w:rPr>
                      </w:pPr>
                      <w:r>
                        <w:rPr>
                          <w:lang w:val="en-US"/>
                        </w:rPr>
                        <w:t xml:space="preserve">Document Management </w:t>
                      </w:r>
                    </w:p>
                  </w:txbxContent>
                </v:textbox>
                <w10:wrap type="square"/>
              </v:shape>
            </w:pict>
          </mc:Fallback>
        </mc:AlternateContent>
      </w:r>
      <w:r>
        <w:rPr>
          <w:noProof/>
          <w:lang w:eastAsia="ru-RU"/>
        </w:rPr>
        <mc:AlternateContent>
          <mc:Choice Requires="wps">
            <w:drawing>
              <wp:anchor distT="0" distB="0" distL="114300" distR="114300" simplePos="0" relativeHeight="251757568" behindDoc="0" locked="0" layoutInCell="1" allowOverlap="1" wp14:anchorId="17446BC1" wp14:editId="3EA5798C">
                <wp:simplePos x="0" y="0"/>
                <wp:positionH relativeFrom="column">
                  <wp:posOffset>7616190</wp:posOffset>
                </wp:positionH>
                <wp:positionV relativeFrom="paragraph">
                  <wp:posOffset>192405</wp:posOffset>
                </wp:positionV>
                <wp:extent cx="1318260" cy="1104900"/>
                <wp:effectExtent l="0" t="0" r="15240" b="19050"/>
                <wp:wrapNone/>
                <wp:docPr id="55" name="Блок-схема: узел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1104900"/>
                        </a:xfrm>
                        <a:prstGeom prst="flowChartConnector">
                          <a:avLst/>
                        </a:prstGeom>
                        <a:solidFill>
                          <a:sysClr val="window" lastClr="FFFFFF"/>
                        </a:solidFill>
                        <a:ln w="12700" cap="flat" cmpd="sng" algn="ctr">
                          <a:solidFill>
                            <a:srgbClr val="70AD47"/>
                          </a:solidFill>
                          <a:prstDash val="solid"/>
                          <a:miter lim="800000"/>
                        </a:ln>
                        <a:effectLst/>
                      </wps:spPr>
                      <wps:txbx>
                        <w:txbxContent>
                          <w:p w14:paraId="797157D8" w14:textId="77777777" w:rsidR="007F5186" w:rsidRDefault="007F5186" w:rsidP="00246B86">
                            <w:pPr>
                              <w:jc w:val="center"/>
                              <w:rPr>
                                <w:lang w:val="en-US"/>
                              </w:rPr>
                            </w:pPr>
                            <w:r>
                              <w:rPr>
                                <w:lang w:val="en-US"/>
                              </w:rPr>
                              <w:t xml:space="preserve">Government institutions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46BC1" id="Блок-схема: узел 55" o:spid="_x0000_s1169" type="#_x0000_t120" style="position:absolute;left:0;text-align:left;margin-left:599.7pt;margin-top:15.15pt;width:103.8pt;height:8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" fillcolor="window" strokecolor="#70ad47" strokeweight="1pt">
                <v:stroke joinstyle="miter"/>
                <v:path arrowok="t"/>
                <v:textbox>
                  <w:txbxContent>
                    <w:p w14:paraId="797157D8" w14:textId="77777777" w:rsidR="007F5186" w:rsidRDefault="007F5186" w:rsidP="00246B86">
                      <w:pPr>
                        <w:jc w:val="center"/>
                        <w:rPr>
                          <w:lang w:val="en-US"/>
                        </w:rPr>
                      </w:pPr>
                      <w:r>
                        <w:rPr>
                          <w:lang w:val="en-US"/>
                        </w:rPr>
                        <w:t xml:space="preserve">Government institutions  </w:t>
                      </w:r>
                    </w:p>
                  </w:txbxContent>
                </v:textbox>
              </v:shape>
            </w:pict>
          </mc:Fallback>
        </mc:AlternateContent>
      </w:r>
      <w:r>
        <w:rPr>
          <w:noProof/>
          <w:lang w:eastAsia="ru-RU"/>
        </w:rPr>
        <mc:AlternateContent>
          <mc:Choice Requires="wps">
            <w:drawing>
              <wp:anchor distT="0" distB="0" distL="114300" distR="114300" simplePos="0" relativeHeight="251825152" behindDoc="0" locked="0" layoutInCell="1" allowOverlap="1" wp14:anchorId="21114B56" wp14:editId="096CDF69">
                <wp:simplePos x="0" y="0"/>
                <wp:positionH relativeFrom="column">
                  <wp:posOffset>5063490</wp:posOffset>
                </wp:positionH>
                <wp:positionV relativeFrom="paragraph">
                  <wp:posOffset>-744855</wp:posOffset>
                </wp:positionV>
                <wp:extent cx="1325880" cy="1051560"/>
                <wp:effectExtent l="0" t="0" r="26670" b="15240"/>
                <wp:wrapNone/>
                <wp:docPr id="54" name="Блок-схема: узел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5880" cy="1051560"/>
                        </a:xfrm>
                        <a:prstGeom prst="flowChartConnector">
                          <a:avLst/>
                        </a:prstGeom>
                        <a:solidFill>
                          <a:sysClr val="window" lastClr="FFFFFF"/>
                        </a:solidFill>
                        <a:ln w="12700" cap="flat" cmpd="sng" algn="ctr">
                          <a:solidFill>
                            <a:srgbClr val="70AD47"/>
                          </a:solidFill>
                          <a:prstDash val="solid"/>
                          <a:miter lim="800000"/>
                        </a:ln>
                        <a:effectLst/>
                      </wps:spPr>
                      <wps:txbx>
                        <w:txbxContent>
                          <w:p w14:paraId="0C43FC39" w14:textId="77777777" w:rsidR="007F5186" w:rsidRPr="000C0FCC" w:rsidRDefault="007F5186" w:rsidP="00246B86">
                            <w:pPr>
                              <w:jc w:val="center"/>
                              <w:rPr>
                                <w:rFonts w:ascii="Times New Roman" w:hAnsi="Times New Roman" w:cs="Times New Roman"/>
                                <w:lang w:val="en-US"/>
                              </w:rPr>
                            </w:pPr>
                            <w:r w:rsidRPr="000C0FCC">
                              <w:rPr>
                                <w:rFonts w:ascii="Times New Roman" w:hAnsi="Times New Roman" w:cs="Times New Roman"/>
                                <w:lang w:val="en-US"/>
                              </w:rPr>
                              <w:t>TLC, Warehouses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14B56" id="Блок-схема: узел 54" o:spid="_x0000_s1170" type="#_x0000_t120" style="position:absolute;left:0;text-align:left;margin-left:398.7pt;margin-top:-58.65pt;width:104.4pt;height:82.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" fillcolor="window" strokecolor="#70ad47" strokeweight="1pt">
                <v:stroke joinstyle="miter"/>
                <v:path arrowok="t"/>
                <v:textbox>
                  <w:txbxContent>
                    <w:p w14:paraId="0C43FC39" w14:textId="77777777" w:rsidR="007F5186" w:rsidRPr="000C0FCC" w:rsidRDefault="007F5186" w:rsidP="00246B86">
                      <w:pPr>
                        <w:jc w:val="center"/>
                        <w:rPr>
                          <w:rFonts w:ascii="Times New Roman" w:hAnsi="Times New Roman" w:cs="Times New Roman"/>
                          <w:lang w:val="en-US"/>
                        </w:rPr>
                      </w:pPr>
                      <w:r w:rsidRPr="000C0FCC">
                        <w:rPr>
                          <w:rFonts w:ascii="Times New Roman" w:hAnsi="Times New Roman" w:cs="Times New Roman"/>
                          <w:lang w:val="en-US"/>
                        </w:rPr>
                        <w:t>TLC, Warehouses</w:t>
                      </w:r>
                    </w:p>
                  </w:txbxContent>
                </v:textbox>
              </v:shape>
            </w:pict>
          </mc:Fallback>
        </mc:AlternateContent>
      </w:r>
      <w:r>
        <w:rPr>
          <w:noProof/>
          <w:lang w:eastAsia="ru-RU"/>
        </w:rPr>
        <mc:AlternateContent>
          <mc:Choice Requires="wps">
            <w:drawing>
              <wp:anchor distT="0" distB="0" distL="114300" distR="114300" simplePos="0" relativeHeight="251802624" behindDoc="0" locked="0" layoutInCell="1" allowOverlap="1" wp14:anchorId="057C406B" wp14:editId="24B0A548">
                <wp:simplePos x="0" y="0"/>
                <wp:positionH relativeFrom="column">
                  <wp:posOffset>2807970</wp:posOffset>
                </wp:positionH>
                <wp:positionV relativeFrom="paragraph">
                  <wp:posOffset>-767715</wp:posOffset>
                </wp:positionV>
                <wp:extent cx="1371600" cy="1051560"/>
                <wp:effectExtent l="0" t="0" r="19050" b="15240"/>
                <wp:wrapNone/>
                <wp:docPr id="53" name="Блок-схема: узел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051560"/>
                        </a:xfrm>
                        <a:prstGeom prst="flowChartConnector">
                          <a:avLst/>
                        </a:prstGeom>
                        <a:solidFill>
                          <a:sysClr val="window" lastClr="FFFFFF"/>
                        </a:solidFill>
                        <a:ln w="12700" cap="flat" cmpd="sng" algn="ctr">
                          <a:solidFill>
                            <a:srgbClr val="70AD47"/>
                          </a:solidFill>
                          <a:prstDash val="solid"/>
                          <a:miter lim="800000"/>
                        </a:ln>
                        <a:effectLst/>
                      </wps:spPr>
                      <wps:txbx>
                        <w:txbxContent>
                          <w:p w14:paraId="272FC8D6" w14:textId="77777777" w:rsidR="007F5186" w:rsidRPr="000C0FCC" w:rsidRDefault="007F5186" w:rsidP="00246B86">
                            <w:pPr>
                              <w:jc w:val="center"/>
                              <w:rPr>
                                <w:rFonts w:ascii="Times New Roman" w:hAnsi="Times New Roman" w:cs="Times New Roman"/>
                                <w:lang w:val="en-US"/>
                              </w:rPr>
                            </w:pPr>
                            <w:r w:rsidRPr="000C0FCC">
                              <w:rPr>
                                <w:rFonts w:ascii="Times New Roman" w:hAnsi="Times New Roman" w:cs="Times New Roman"/>
                                <w:lang w:val="en-US"/>
                              </w:rPr>
                              <w:t xml:space="preserve">Industrial organizations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C406B" id="Блок-схема: узел 53" o:spid="_x0000_s1171" type="#_x0000_t120" style="position:absolute;left:0;text-align:left;margin-left:221.1pt;margin-top:-60.45pt;width:108pt;height:82.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" fillcolor="window" strokecolor="#70ad47" strokeweight="1pt">
                <v:stroke joinstyle="miter"/>
                <v:path arrowok="t"/>
                <v:textbox>
                  <w:txbxContent>
                    <w:p w14:paraId="272FC8D6" w14:textId="77777777" w:rsidR="007F5186" w:rsidRPr="000C0FCC" w:rsidRDefault="007F5186" w:rsidP="00246B86">
                      <w:pPr>
                        <w:jc w:val="center"/>
                        <w:rPr>
                          <w:rFonts w:ascii="Times New Roman" w:hAnsi="Times New Roman" w:cs="Times New Roman"/>
                          <w:lang w:val="en-US"/>
                        </w:rPr>
                      </w:pPr>
                      <w:r w:rsidRPr="000C0FCC">
                        <w:rPr>
                          <w:rFonts w:ascii="Times New Roman" w:hAnsi="Times New Roman" w:cs="Times New Roman"/>
                          <w:lang w:val="en-US"/>
                        </w:rPr>
                        <w:t xml:space="preserve">Industrial organizations </w: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14:anchorId="691F475D" wp14:editId="18523FA8">
                <wp:simplePos x="0" y="0"/>
                <wp:positionH relativeFrom="column">
                  <wp:posOffset>3688080</wp:posOffset>
                </wp:positionH>
                <wp:positionV relativeFrom="paragraph">
                  <wp:posOffset>3528060</wp:posOffset>
                </wp:positionV>
                <wp:extent cx="1211580" cy="1051560"/>
                <wp:effectExtent l="0" t="0" r="26670" b="15240"/>
                <wp:wrapNone/>
                <wp:docPr id="52" name="Блок-схема: узел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1051560"/>
                        </a:xfrm>
                        <a:prstGeom prst="flowChartConnector">
                          <a:avLst/>
                        </a:prstGeom>
                        <a:solidFill>
                          <a:sysClr val="window" lastClr="FFFFFF"/>
                        </a:solidFill>
                        <a:ln w="12700" cap="flat" cmpd="sng" algn="ctr">
                          <a:solidFill>
                            <a:srgbClr val="70AD47"/>
                          </a:solidFill>
                          <a:prstDash val="solid"/>
                          <a:miter lim="800000"/>
                        </a:ln>
                        <a:effectLst/>
                      </wps:spPr>
                      <wps:txbx>
                        <w:txbxContent>
                          <w:p w14:paraId="6F388112" w14:textId="77777777" w:rsidR="007F5186" w:rsidRPr="00EC2A93" w:rsidRDefault="007F5186" w:rsidP="00246B86">
                            <w:pPr>
                              <w:jc w:val="center"/>
                              <w:rPr>
                                <w:lang w:val="en-US"/>
                              </w:rPr>
                            </w:pPr>
                            <w:r>
                              <w:rPr>
                                <w:lang w:val="en-US"/>
                              </w:rPr>
                              <w:t xml:space="preserve">Freight Forwarders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F475D" id="Блок-схема: узел 52" o:spid="_x0000_s1172" type="#_x0000_t120" style="position:absolute;left:0;text-align:left;margin-left:290.4pt;margin-top:277.8pt;width:95.4pt;height:8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" fillcolor="window" strokecolor="#70ad47" strokeweight="1pt">
                <v:stroke joinstyle="miter"/>
                <v:path arrowok="t"/>
                <v:textbox>
                  <w:txbxContent>
                    <w:p w14:paraId="6F388112" w14:textId="77777777" w:rsidR="007F5186" w:rsidRPr="00EC2A93" w:rsidRDefault="007F5186" w:rsidP="00246B86">
                      <w:pPr>
                        <w:jc w:val="center"/>
                        <w:rPr>
                          <w:lang w:val="en-US"/>
                        </w:rPr>
                      </w:pPr>
                      <w:r>
                        <w:rPr>
                          <w:lang w:val="en-US"/>
                        </w:rPr>
                        <w:t xml:space="preserve">Freight Forwarders </w:t>
                      </w:r>
                    </w:p>
                  </w:txbxContent>
                </v:textbox>
              </v:shape>
            </w:pict>
          </mc:Fallback>
        </mc:AlternateContent>
      </w:r>
      <w:r>
        <w:rPr>
          <w:noProof/>
          <w:lang w:eastAsia="ru-RU"/>
        </w:rPr>
        <mc:AlternateContent>
          <mc:Choice Requires="wps">
            <w:drawing>
              <wp:anchor distT="0" distB="0" distL="114300" distR="114300" simplePos="0" relativeHeight="251689984" behindDoc="0" locked="0" layoutInCell="1" allowOverlap="1" wp14:anchorId="45AC45F8" wp14:editId="32252414">
                <wp:simplePos x="0" y="0"/>
                <wp:positionH relativeFrom="column">
                  <wp:posOffset>6781800</wp:posOffset>
                </wp:positionH>
                <wp:positionV relativeFrom="paragraph">
                  <wp:posOffset>3139440</wp:posOffset>
                </wp:positionV>
                <wp:extent cx="1211580" cy="1051560"/>
                <wp:effectExtent l="0" t="0" r="26670" b="15240"/>
                <wp:wrapNone/>
                <wp:docPr id="51" name="Блок-схема: узел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1051560"/>
                        </a:xfrm>
                        <a:prstGeom prst="flowChartConnector">
                          <a:avLst/>
                        </a:prstGeom>
                        <a:solidFill>
                          <a:sysClr val="window" lastClr="FFFFFF"/>
                        </a:solidFill>
                        <a:ln w="12700" cap="flat" cmpd="sng" algn="ctr">
                          <a:solidFill>
                            <a:srgbClr val="70AD47"/>
                          </a:solidFill>
                          <a:prstDash val="solid"/>
                          <a:miter lim="800000"/>
                        </a:ln>
                        <a:effectLst/>
                      </wps:spPr>
                      <wps:txbx>
                        <w:txbxContent>
                          <w:p w14:paraId="65BC8CBE" w14:textId="77777777" w:rsidR="007F5186" w:rsidRPr="00EC2A93" w:rsidRDefault="007F5186" w:rsidP="00246B86">
                            <w:pPr>
                              <w:jc w:val="center"/>
                              <w:rPr>
                                <w:lang w:val="en-US"/>
                              </w:rPr>
                            </w:pPr>
                            <w:r>
                              <w:rPr>
                                <w:lang w:val="en-US"/>
                              </w:rPr>
                              <w:t xml:space="preserve">Financial institutions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C45F8" id="Блок-схема: узел 51" o:spid="_x0000_s1173" type="#_x0000_t120" style="position:absolute;left:0;text-align:left;margin-left:534pt;margin-top:247.2pt;width:95.4pt;height:8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" fillcolor="window" strokecolor="#70ad47" strokeweight="1pt">
                <v:stroke joinstyle="miter"/>
                <v:path arrowok="t"/>
                <v:textbox>
                  <w:txbxContent>
                    <w:p w14:paraId="65BC8CBE" w14:textId="77777777" w:rsidR="007F5186" w:rsidRPr="00EC2A93" w:rsidRDefault="007F5186" w:rsidP="00246B86">
                      <w:pPr>
                        <w:jc w:val="center"/>
                        <w:rPr>
                          <w:lang w:val="en-US"/>
                        </w:rPr>
                      </w:pPr>
                      <w:r>
                        <w:rPr>
                          <w:lang w:val="en-US"/>
                        </w:rPr>
                        <w:t xml:space="preserve">Financial institutions </w:t>
                      </w:r>
                    </w:p>
                  </w:txbxContent>
                </v:textbox>
              </v:shape>
            </w:pict>
          </mc:Fallback>
        </mc:AlternateContent>
      </w:r>
      <w:r>
        <w:rPr>
          <w:noProof/>
          <w:lang w:eastAsia="ru-RU"/>
        </w:rPr>
        <mc:AlternateContent>
          <mc:Choice Requires="wps">
            <w:drawing>
              <wp:anchor distT="45720" distB="45720" distL="114300" distR="114300" simplePos="0" relativeHeight="251960320" behindDoc="0" locked="0" layoutInCell="1" allowOverlap="1" wp14:anchorId="727763A7" wp14:editId="545F152A">
                <wp:simplePos x="0" y="0"/>
                <wp:positionH relativeFrom="column">
                  <wp:posOffset>5913120</wp:posOffset>
                </wp:positionH>
                <wp:positionV relativeFrom="paragraph">
                  <wp:posOffset>1333500</wp:posOffset>
                </wp:positionV>
                <wp:extent cx="708660" cy="289560"/>
                <wp:effectExtent l="0" t="0" r="15240" b="15240"/>
                <wp:wrapSquare wrapText="bothSides"/>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89560"/>
                        </a:xfrm>
                        <a:prstGeom prst="rect">
                          <a:avLst/>
                        </a:prstGeom>
                        <a:solidFill>
                          <a:srgbClr val="FFFFFF"/>
                        </a:solidFill>
                        <a:ln w="9525">
                          <a:solidFill>
                            <a:srgbClr val="000000"/>
                          </a:solidFill>
                          <a:miter lim="800000"/>
                          <a:headEnd/>
                          <a:tailEnd/>
                        </a:ln>
                      </wps:spPr>
                      <wps:txbx>
                        <w:txbxContent>
                          <w:p w14:paraId="26C5034D" w14:textId="77777777" w:rsidR="007F5186" w:rsidRPr="00713C7B" w:rsidRDefault="007F5186" w:rsidP="00246B86">
                            <w:pPr>
                              <w:rPr>
                                <w:lang w:val="en-US"/>
                              </w:rPr>
                            </w:pPr>
                            <w:r>
                              <w:rPr>
                                <w:lang w:val="en-US"/>
                              </w:rPr>
                              <w:t xml:space="preserve">external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763A7" id="Надпись 50" o:spid="_x0000_s1174" type="#_x0000_t202" style="position:absolute;left:0;text-align:left;margin-left:465.6pt;margin-top:105pt;width:55.8pt;height:22.8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">
                <v:textbox>
                  <w:txbxContent>
                    <w:p w14:paraId="26C5034D" w14:textId="77777777" w:rsidR="007F5186" w:rsidRPr="00713C7B" w:rsidRDefault="007F5186" w:rsidP="00246B86">
                      <w:pPr>
                        <w:rPr>
                          <w:lang w:val="en-US"/>
                        </w:rPr>
                      </w:pPr>
                      <w:r>
                        <w:rPr>
                          <w:lang w:val="en-US"/>
                        </w:rPr>
                        <w:t xml:space="preserve">external </w:t>
                      </w:r>
                    </w:p>
                  </w:txbxContent>
                </v:textbox>
                <w10:wrap type="square"/>
              </v:shape>
            </w:pict>
          </mc:Fallback>
        </mc:AlternateContent>
      </w:r>
      <w:r>
        <w:rPr>
          <w:noProof/>
          <w:lang w:eastAsia="ru-RU"/>
        </w:rPr>
        <mc:AlternateContent>
          <mc:Choice Requires="wps">
            <w:drawing>
              <wp:anchor distT="45720" distB="45720" distL="114300" distR="114300" simplePos="0" relativeHeight="251847680" behindDoc="0" locked="0" layoutInCell="1" allowOverlap="1" wp14:anchorId="54469E95" wp14:editId="5DE9B2E9">
                <wp:simplePos x="0" y="0"/>
                <wp:positionH relativeFrom="column">
                  <wp:posOffset>4994910</wp:posOffset>
                </wp:positionH>
                <wp:positionV relativeFrom="paragraph">
                  <wp:posOffset>1327785</wp:posOffset>
                </wp:positionV>
                <wp:extent cx="708660" cy="304800"/>
                <wp:effectExtent l="0" t="0" r="15240" b="19050"/>
                <wp:wrapSquare wrapText="bothSides"/>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04800"/>
                        </a:xfrm>
                        <a:prstGeom prst="rect">
                          <a:avLst/>
                        </a:prstGeom>
                        <a:solidFill>
                          <a:srgbClr val="FFFFFF"/>
                        </a:solidFill>
                        <a:ln w="9525">
                          <a:solidFill>
                            <a:srgbClr val="000000"/>
                          </a:solidFill>
                          <a:miter lim="800000"/>
                          <a:headEnd/>
                          <a:tailEnd/>
                        </a:ln>
                      </wps:spPr>
                      <wps:txbx>
                        <w:txbxContent>
                          <w:p w14:paraId="6F1C5C17" w14:textId="77777777" w:rsidR="007F5186" w:rsidRPr="00713C7B" w:rsidRDefault="007F5186" w:rsidP="00246B86">
                            <w:pPr>
                              <w:rPr>
                                <w:lang w:val="en-US"/>
                              </w:rPr>
                            </w:pPr>
                            <w:r>
                              <w:rPr>
                                <w:lang w:val="en-US"/>
                              </w:rPr>
                              <w:t>internal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69E95" id="Надпись 49" o:spid="_x0000_s1175" type="#_x0000_t202" style="position:absolute;left:0;text-align:left;margin-left:393.3pt;margin-top:104.55pt;width:55.8pt;height:24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">
                <v:textbox>
                  <w:txbxContent>
                    <w:p w14:paraId="6F1C5C17" w14:textId="77777777" w:rsidR="007F5186" w:rsidRPr="00713C7B" w:rsidRDefault="007F5186" w:rsidP="00246B86">
                      <w:pPr>
                        <w:rPr>
                          <w:lang w:val="en-US"/>
                        </w:rPr>
                      </w:pPr>
                      <w:r>
                        <w:rPr>
                          <w:lang w:val="en-US"/>
                        </w:rPr>
                        <w:t>internal</w:t>
                      </w:r>
                    </w:p>
                  </w:txbxContent>
                </v:textbox>
                <w10:wrap type="square"/>
              </v:shape>
            </w:pict>
          </mc:Fallback>
        </mc:AlternateContent>
      </w:r>
      <w:r>
        <w:rPr>
          <w:noProof/>
          <w:lang w:eastAsia="ru-RU"/>
        </w:rPr>
        <mc:AlternateContent>
          <mc:Choice Requires="wps">
            <w:drawing>
              <wp:anchor distT="0" distB="0" distL="114300" distR="114300" simplePos="0" relativeHeight="252050432" behindDoc="0" locked="0" layoutInCell="1" allowOverlap="1" wp14:anchorId="156F369F" wp14:editId="6F2C8596">
                <wp:simplePos x="0" y="0"/>
                <wp:positionH relativeFrom="column">
                  <wp:posOffset>2129790</wp:posOffset>
                </wp:positionH>
                <wp:positionV relativeFrom="paragraph">
                  <wp:posOffset>2874645</wp:posOffset>
                </wp:positionV>
                <wp:extent cx="1219200" cy="510540"/>
                <wp:effectExtent l="0" t="0" r="19050" b="22860"/>
                <wp:wrapNone/>
                <wp:docPr id="48" name="Блок-схема: альтернативный процесс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510540"/>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2E05C442" w14:textId="77777777" w:rsidR="007F5186" w:rsidRDefault="007F5186" w:rsidP="00246B86">
                            <w:pPr>
                              <w:jc w:val="center"/>
                              <w:rPr>
                                <w:lang w:val="en-US"/>
                              </w:rPr>
                            </w:pPr>
                            <w:r>
                              <w:rPr>
                                <w:lang w:val="en-US"/>
                              </w:rPr>
                              <w:t xml:space="preserve">E-railways, e-airport systems  </w:t>
                            </w:r>
                          </w:p>
                          <w:p w14:paraId="2E46F304" w14:textId="77777777" w:rsidR="007F5186" w:rsidRDefault="007F5186" w:rsidP="00246B86">
                            <w:pPr>
                              <w:jc w:val="center"/>
                              <w:rPr>
                                <w:lang w:val="en-US"/>
                              </w:rPr>
                            </w:pPr>
                          </w:p>
                          <w:p w14:paraId="72E5AE87" w14:textId="77777777" w:rsidR="007F5186" w:rsidRPr="00026FEA" w:rsidRDefault="007F5186" w:rsidP="00246B8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F369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8" o:spid="_x0000_s1176" type="#_x0000_t176" style="position:absolute;left:0;text-align:left;margin-left:167.7pt;margin-top:226.35pt;width:96pt;height:40.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" fillcolor="window" strokecolor="#70ad47" strokeweight="1pt">
                <v:path arrowok="t"/>
                <v:textbox>
                  <w:txbxContent>
                    <w:p w14:paraId="2E05C442" w14:textId="77777777" w:rsidR="007F5186" w:rsidRDefault="007F5186" w:rsidP="00246B86">
                      <w:pPr>
                        <w:jc w:val="center"/>
                        <w:rPr>
                          <w:lang w:val="en-US"/>
                        </w:rPr>
                      </w:pPr>
                      <w:r>
                        <w:rPr>
                          <w:lang w:val="en-US"/>
                        </w:rPr>
                        <w:t xml:space="preserve">E-railways, e-airport systems  </w:t>
                      </w:r>
                    </w:p>
                    <w:p w14:paraId="2E46F304" w14:textId="77777777" w:rsidR="007F5186" w:rsidRDefault="007F5186" w:rsidP="00246B86">
                      <w:pPr>
                        <w:jc w:val="center"/>
                        <w:rPr>
                          <w:lang w:val="en-US"/>
                        </w:rPr>
                      </w:pPr>
                    </w:p>
                    <w:p w14:paraId="72E5AE87" w14:textId="77777777" w:rsidR="007F5186" w:rsidRPr="00026FEA" w:rsidRDefault="007F5186" w:rsidP="00246B86">
                      <w:pPr>
                        <w:jc w:val="center"/>
                        <w:rPr>
                          <w:lang w:val="en-US"/>
                        </w:rPr>
                      </w:pPr>
                      <w:r>
                        <w:rPr>
                          <w:lang w:val="en-US"/>
                        </w:rPr>
                        <w:t xml:space="preserve"> </w:t>
                      </w:r>
                    </w:p>
                  </w:txbxContent>
                </v:textbox>
              </v:shape>
            </w:pict>
          </mc:Fallback>
        </mc:AlternateContent>
      </w:r>
      <w:r>
        <w:rPr>
          <w:noProof/>
          <w:lang w:eastAsia="ru-RU"/>
        </w:rPr>
        <mc:AlternateContent>
          <mc:Choice Requires="wps">
            <w:drawing>
              <wp:anchor distT="45720" distB="45720" distL="114300" distR="114300" simplePos="0" relativeHeight="252027904" behindDoc="0" locked="0" layoutInCell="1" allowOverlap="1" wp14:anchorId="60266F8D" wp14:editId="5A330B81">
                <wp:simplePos x="0" y="0"/>
                <wp:positionH relativeFrom="column">
                  <wp:posOffset>2457450</wp:posOffset>
                </wp:positionH>
                <wp:positionV relativeFrom="paragraph">
                  <wp:posOffset>1122045</wp:posOffset>
                </wp:positionV>
                <wp:extent cx="883920" cy="701040"/>
                <wp:effectExtent l="0" t="0" r="11430" b="22860"/>
                <wp:wrapSquare wrapText="bothSides"/>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701040"/>
                        </a:xfrm>
                        <a:prstGeom prst="rect">
                          <a:avLst/>
                        </a:prstGeom>
                        <a:solidFill>
                          <a:srgbClr val="FFFFFF"/>
                        </a:solidFill>
                        <a:ln w="9525">
                          <a:solidFill>
                            <a:srgbClr val="000000"/>
                          </a:solidFill>
                          <a:miter lim="800000"/>
                          <a:headEnd/>
                          <a:tailEnd/>
                        </a:ln>
                      </wps:spPr>
                      <wps:txbx>
                        <w:txbxContent>
                          <w:p w14:paraId="70655538" w14:textId="77777777" w:rsidR="007F5186" w:rsidRPr="00713C7B" w:rsidRDefault="007F5186" w:rsidP="00246B86">
                            <w:pPr>
                              <w:rPr>
                                <w:lang w:val="en-US"/>
                              </w:rPr>
                            </w:pPr>
                            <w:r>
                              <w:rPr>
                                <w:lang w:val="en-US"/>
                              </w:rPr>
                              <w:t xml:space="preserve">Personal information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66F8D" id="Надпись 47" o:spid="_x0000_s1177" type="#_x0000_t202" style="position:absolute;left:0;text-align:left;margin-left:193.5pt;margin-top:88.35pt;width:69.6pt;height:55.2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">
                <v:textbox>
                  <w:txbxContent>
                    <w:p w14:paraId="70655538" w14:textId="77777777" w:rsidR="007F5186" w:rsidRPr="00713C7B" w:rsidRDefault="007F5186" w:rsidP="00246B86">
                      <w:pPr>
                        <w:rPr>
                          <w:lang w:val="en-US"/>
                        </w:rPr>
                      </w:pPr>
                      <w:r>
                        <w:rPr>
                          <w:lang w:val="en-US"/>
                        </w:rPr>
                        <w:t xml:space="preserve">Personal information system </w:t>
                      </w:r>
                    </w:p>
                  </w:txbxContent>
                </v:textbox>
                <w10:wrap type="square"/>
              </v:shape>
            </w:pict>
          </mc:Fallback>
        </mc:AlternateContent>
      </w:r>
      <w:r>
        <w:rPr>
          <w:noProof/>
          <w:lang w:eastAsia="ru-RU"/>
        </w:rPr>
        <mc:AlternateContent>
          <mc:Choice Requires="wps">
            <w:drawing>
              <wp:anchor distT="45720" distB="45720" distL="114300" distR="114300" simplePos="0" relativeHeight="252005376" behindDoc="0" locked="0" layoutInCell="1" allowOverlap="1" wp14:anchorId="6F38D363" wp14:editId="201EF3AC">
                <wp:simplePos x="0" y="0"/>
                <wp:positionH relativeFrom="column">
                  <wp:posOffset>2541270</wp:posOffset>
                </wp:positionH>
                <wp:positionV relativeFrom="paragraph">
                  <wp:posOffset>2066925</wp:posOffset>
                </wp:positionV>
                <wp:extent cx="1470660" cy="434340"/>
                <wp:effectExtent l="0" t="0" r="15240" b="22860"/>
                <wp:wrapSquare wrapText="bothSides"/>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434340"/>
                        </a:xfrm>
                        <a:prstGeom prst="rect">
                          <a:avLst/>
                        </a:prstGeom>
                        <a:solidFill>
                          <a:srgbClr val="FFFFFF"/>
                        </a:solidFill>
                        <a:ln w="9525">
                          <a:solidFill>
                            <a:srgbClr val="000000"/>
                          </a:solidFill>
                          <a:miter lim="800000"/>
                          <a:headEnd/>
                          <a:tailEnd/>
                        </a:ln>
                      </wps:spPr>
                      <wps:txbx>
                        <w:txbxContent>
                          <w:p w14:paraId="7A834000" w14:textId="77777777" w:rsidR="007F5186" w:rsidRPr="00713C7B" w:rsidRDefault="007F5186" w:rsidP="00246B86">
                            <w:pPr>
                              <w:rPr>
                                <w:lang w:val="en-US"/>
                              </w:rPr>
                            </w:pPr>
                            <w:r>
                              <w:rPr>
                                <w:lang w:val="en-US"/>
                              </w:rPr>
                              <w:t xml:space="preserve">Vessel information, control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8D363" id="Надпись 46" o:spid="_x0000_s1178" type="#_x0000_t202" style="position:absolute;left:0;text-align:left;margin-left:200.1pt;margin-top:162.75pt;width:115.8pt;height:34.2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">
                <v:textbox>
                  <w:txbxContent>
                    <w:p w14:paraId="7A834000" w14:textId="77777777" w:rsidR="007F5186" w:rsidRPr="00713C7B" w:rsidRDefault="007F5186" w:rsidP="00246B86">
                      <w:pPr>
                        <w:rPr>
                          <w:lang w:val="en-US"/>
                        </w:rPr>
                      </w:pPr>
                      <w:r>
                        <w:rPr>
                          <w:lang w:val="en-US"/>
                        </w:rPr>
                        <w:t xml:space="preserve">Vessel information, control system </w:t>
                      </w:r>
                    </w:p>
                  </w:txbxContent>
                </v:textbox>
                <w10:wrap type="square"/>
              </v:shape>
            </w:pict>
          </mc:Fallback>
        </mc:AlternateContent>
      </w:r>
      <w:r>
        <w:rPr>
          <w:noProof/>
          <w:lang w:eastAsia="ru-RU"/>
        </w:rPr>
        <mc:AlternateContent>
          <mc:Choice Requires="wps">
            <w:drawing>
              <wp:anchor distT="45720" distB="45720" distL="114300" distR="114300" simplePos="0" relativeHeight="251982848" behindDoc="0" locked="0" layoutInCell="1" allowOverlap="1" wp14:anchorId="6F7AEE4F" wp14:editId="5C97B652">
                <wp:simplePos x="0" y="0"/>
                <wp:positionH relativeFrom="column">
                  <wp:posOffset>4210050</wp:posOffset>
                </wp:positionH>
                <wp:positionV relativeFrom="paragraph">
                  <wp:posOffset>2074545</wp:posOffset>
                </wp:positionV>
                <wp:extent cx="1470660" cy="434340"/>
                <wp:effectExtent l="0" t="0" r="15240" b="22860"/>
                <wp:wrapSquare wrapText="bothSides"/>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434340"/>
                        </a:xfrm>
                        <a:prstGeom prst="rect">
                          <a:avLst/>
                        </a:prstGeom>
                        <a:solidFill>
                          <a:srgbClr val="FFFFFF"/>
                        </a:solidFill>
                        <a:ln w="9525">
                          <a:solidFill>
                            <a:srgbClr val="000000"/>
                          </a:solidFill>
                          <a:miter lim="800000"/>
                          <a:headEnd/>
                          <a:tailEnd/>
                        </a:ln>
                      </wps:spPr>
                      <wps:txbx>
                        <w:txbxContent>
                          <w:p w14:paraId="183B272E" w14:textId="77777777" w:rsidR="007F5186" w:rsidRPr="00713C7B" w:rsidRDefault="007F5186" w:rsidP="00246B86">
                            <w:pPr>
                              <w:rPr>
                                <w:lang w:val="en-US"/>
                              </w:rPr>
                            </w:pPr>
                            <w:r>
                              <w:rPr>
                                <w:lang w:val="en-US"/>
                              </w:rPr>
                              <w:t xml:space="preserve">Cargo/Container management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AEE4F" id="Надпись 45" o:spid="_x0000_s1179" type="#_x0000_t202" style="position:absolute;left:0;text-align:left;margin-left:331.5pt;margin-top:163.35pt;width:115.8pt;height:34.2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">
                <v:textbox>
                  <w:txbxContent>
                    <w:p w14:paraId="183B272E" w14:textId="77777777" w:rsidR="007F5186" w:rsidRPr="00713C7B" w:rsidRDefault="007F5186" w:rsidP="00246B86">
                      <w:pPr>
                        <w:rPr>
                          <w:lang w:val="en-US"/>
                        </w:rPr>
                      </w:pPr>
                      <w:r>
                        <w:rPr>
                          <w:lang w:val="en-US"/>
                        </w:rPr>
                        <w:t xml:space="preserve">Cargo/Container management system </w:t>
                      </w:r>
                    </w:p>
                  </w:txbxContent>
                </v:textbox>
                <w10:wrap type="square"/>
              </v:shape>
            </w:pict>
          </mc:Fallback>
        </mc:AlternateContent>
      </w:r>
      <w:r>
        <w:rPr>
          <w:noProof/>
          <w:lang w:eastAsia="ru-RU"/>
        </w:rPr>
        <mc:AlternateContent>
          <mc:Choice Requires="wps">
            <w:drawing>
              <wp:anchor distT="0" distB="0" distL="114300" distR="114300" simplePos="0" relativeHeight="251915264" behindDoc="0" locked="0" layoutInCell="1" allowOverlap="1" wp14:anchorId="46AB0837" wp14:editId="4F0BC1F7">
                <wp:simplePos x="0" y="0"/>
                <wp:positionH relativeFrom="column">
                  <wp:posOffset>5513070</wp:posOffset>
                </wp:positionH>
                <wp:positionV relativeFrom="paragraph">
                  <wp:posOffset>3141345</wp:posOffset>
                </wp:positionV>
                <wp:extent cx="1074420" cy="487680"/>
                <wp:effectExtent l="0" t="0" r="11430" b="26670"/>
                <wp:wrapNone/>
                <wp:docPr id="44" name="Блок-схема: альтернативный процесс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 cy="487680"/>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305AC7D5" w14:textId="77777777" w:rsidR="007F5186" w:rsidRPr="00026FEA" w:rsidRDefault="007F5186" w:rsidP="00246B86">
                            <w:pPr>
                              <w:jc w:val="center"/>
                              <w:rPr>
                                <w:lang w:val="en-US"/>
                              </w:rPr>
                            </w:pPr>
                            <w:r>
                              <w:rPr>
                                <w:lang w:val="en-US"/>
                              </w:rPr>
                              <w:t xml:space="preserve">E-banking systems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B0837" id="Блок-схема: альтернативный процесс 44" o:spid="_x0000_s1180" type="#_x0000_t176" style="position:absolute;left:0;text-align:left;margin-left:434.1pt;margin-top:247.35pt;width:84.6pt;height:38.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" fillcolor="window" strokecolor="#70ad47" strokeweight="1pt">
                <v:path arrowok="t"/>
                <v:textbox>
                  <w:txbxContent>
                    <w:p w14:paraId="305AC7D5" w14:textId="77777777" w:rsidR="007F5186" w:rsidRPr="00026FEA" w:rsidRDefault="007F5186" w:rsidP="00246B86">
                      <w:pPr>
                        <w:jc w:val="center"/>
                        <w:rPr>
                          <w:lang w:val="en-US"/>
                        </w:rPr>
                      </w:pPr>
                      <w:r>
                        <w:rPr>
                          <w:lang w:val="en-US"/>
                        </w:rPr>
                        <w:t xml:space="preserve">E-banking systems </w:t>
                      </w:r>
                    </w:p>
                  </w:txbxContent>
                </v:textbox>
              </v:shape>
            </w:pict>
          </mc:Fallback>
        </mc:AlternateContent>
      </w:r>
      <w:r>
        <w:rPr>
          <w:noProof/>
          <w:lang w:eastAsia="ru-RU"/>
        </w:rPr>
        <mc:AlternateContent>
          <mc:Choice Requires="wps">
            <w:drawing>
              <wp:anchor distT="0" distB="0" distL="114300" distR="114300" simplePos="0" relativeHeight="251892736" behindDoc="0" locked="0" layoutInCell="1" allowOverlap="1" wp14:anchorId="72935E90" wp14:editId="7884C9F9">
                <wp:simplePos x="0" y="0"/>
                <wp:positionH relativeFrom="column">
                  <wp:posOffset>6290310</wp:posOffset>
                </wp:positionH>
                <wp:positionV relativeFrom="paragraph">
                  <wp:posOffset>520065</wp:posOffset>
                </wp:positionV>
                <wp:extent cx="1074420" cy="487680"/>
                <wp:effectExtent l="0" t="0" r="11430" b="26670"/>
                <wp:wrapNone/>
                <wp:docPr id="43" name="Блок-схема: альтернативный процесс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 cy="487680"/>
                        </a:xfrm>
                        <a:prstGeom prst="flowChartAlternateProcess">
                          <a:avLst/>
                        </a:prstGeom>
                        <a:solidFill>
                          <a:sysClr val="window" lastClr="FFFFFF"/>
                        </a:solidFill>
                        <a:ln w="12700" cap="flat" cmpd="sng" algn="ctr">
                          <a:solidFill>
                            <a:srgbClr val="70AD47"/>
                          </a:solidFill>
                          <a:prstDash val="solid"/>
                          <a:miter lim="800000"/>
                        </a:ln>
                        <a:effectLst/>
                      </wps:spPr>
                      <wps:txbx>
                        <w:txbxContent>
                          <w:p w14:paraId="25B11218" w14:textId="77777777" w:rsidR="007F5186" w:rsidRPr="00026FEA" w:rsidRDefault="007F5186" w:rsidP="00246B86">
                            <w:pPr>
                              <w:jc w:val="center"/>
                              <w:rPr>
                                <w:lang w:val="en-US"/>
                              </w:rPr>
                            </w:pPr>
                            <w:r>
                              <w:rPr>
                                <w:lang w:val="en-US"/>
                              </w:rPr>
                              <w:t>E-government applications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5E90" id="Блок-схема: альтернативный процесс 43" o:spid="_x0000_s1181" type="#_x0000_t176" style="position:absolute;left:0;text-align:left;margin-left:495.3pt;margin-top:40.95pt;width:84.6pt;height:38.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" fillcolor="window" strokecolor="#70ad47" strokeweight="1pt">
                <v:path arrowok="t"/>
                <v:textbox>
                  <w:txbxContent>
                    <w:p w14:paraId="25B11218" w14:textId="77777777" w:rsidR="007F5186" w:rsidRPr="00026FEA" w:rsidRDefault="007F5186" w:rsidP="00246B86">
                      <w:pPr>
                        <w:jc w:val="center"/>
                        <w:rPr>
                          <w:lang w:val="en-US"/>
                        </w:rPr>
                      </w:pPr>
                      <w:r>
                        <w:rPr>
                          <w:lang w:val="en-US"/>
                        </w:rPr>
                        <w:t>E-government applications</w:t>
                      </w:r>
                    </w:p>
                  </w:txbxContent>
                </v:textbox>
              </v:shape>
            </w:pict>
          </mc:Fallback>
        </mc:AlternateContent>
      </w:r>
      <w:r>
        <w:rPr>
          <w:noProof/>
          <w:lang w:eastAsia="ru-RU"/>
        </w:rPr>
        <mc:AlternateContent>
          <mc:Choice Requires="wps">
            <w:drawing>
              <wp:anchor distT="0" distB="0" distL="114300" distR="114300" simplePos="0" relativeHeight="251780096" behindDoc="0" locked="0" layoutInCell="1" allowOverlap="1" wp14:anchorId="15BB0EC7" wp14:editId="4716DCB0">
                <wp:simplePos x="0" y="0"/>
                <wp:positionH relativeFrom="column">
                  <wp:posOffset>746760</wp:posOffset>
                </wp:positionH>
                <wp:positionV relativeFrom="paragraph">
                  <wp:posOffset>-525780</wp:posOffset>
                </wp:positionV>
                <wp:extent cx="1211580" cy="1051560"/>
                <wp:effectExtent l="0" t="0" r="26670" b="15240"/>
                <wp:wrapNone/>
                <wp:docPr id="41" name="Блок-схема: узел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1051560"/>
                        </a:xfrm>
                        <a:prstGeom prst="flowChartConnector">
                          <a:avLst/>
                        </a:prstGeom>
                        <a:solidFill>
                          <a:sysClr val="window" lastClr="FFFFFF"/>
                        </a:solidFill>
                        <a:ln w="12700" cap="flat" cmpd="sng" algn="ctr">
                          <a:solidFill>
                            <a:srgbClr val="70AD47"/>
                          </a:solidFill>
                          <a:prstDash val="solid"/>
                          <a:miter lim="800000"/>
                        </a:ln>
                        <a:effectLst/>
                      </wps:spPr>
                      <wps:txbx>
                        <w:txbxContent>
                          <w:p w14:paraId="150FE2C9" w14:textId="77777777" w:rsidR="007F5186" w:rsidRPr="000C0FCC" w:rsidRDefault="007F5186" w:rsidP="00246B86">
                            <w:pPr>
                              <w:jc w:val="center"/>
                              <w:rPr>
                                <w:rFonts w:ascii="Times New Roman" w:hAnsi="Times New Roman" w:cs="Times New Roman"/>
                                <w:lang w:val="en-US"/>
                              </w:rPr>
                            </w:pPr>
                            <w:r w:rsidRPr="000C0FCC">
                              <w:rPr>
                                <w:rFonts w:ascii="Times New Roman" w:hAnsi="Times New Roman" w:cs="Times New Roman"/>
                                <w:lang w:val="en-US"/>
                              </w:rPr>
                              <w:t xml:space="preserve">Stations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B0EC7" id="Блок-схема: узел 41" o:spid="_x0000_s1182" type="#_x0000_t120" style="position:absolute;left:0;text-align:left;margin-left:58.8pt;margin-top:-41.4pt;width:95.4pt;height:82.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" fillcolor="window" strokecolor="#70ad47" strokeweight="1pt">
                <v:stroke joinstyle="miter"/>
                <v:path arrowok="t"/>
                <v:textbox>
                  <w:txbxContent>
                    <w:p w14:paraId="150FE2C9" w14:textId="77777777" w:rsidR="007F5186" w:rsidRPr="000C0FCC" w:rsidRDefault="007F5186" w:rsidP="00246B86">
                      <w:pPr>
                        <w:jc w:val="center"/>
                        <w:rPr>
                          <w:rFonts w:ascii="Times New Roman" w:hAnsi="Times New Roman" w:cs="Times New Roman"/>
                          <w:lang w:val="en-US"/>
                        </w:rPr>
                      </w:pPr>
                      <w:r w:rsidRPr="000C0FCC">
                        <w:rPr>
                          <w:rFonts w:ascii="Times New Roman" w:hAnsi="Times New Roman" w:cs="Times New Roman"/>
                          <w:lang w:val="en-US"/>
                        </w:rPr>
                        <w:t xml:space="preserve">Stations </w:t>
                      </w:r>
                    </w:p>
                  </w:txbxContent>
                </v:textbox>
              </v:shape>
            </w:pict>
          </mc:Fallback>
        </mc:AlternateContent>
      </w:r>
      <w:r>
        <w:rPr>
          <w:noProof/>
          <w:lang w:eastAsia="ru-RU"/>
        </w:rPr>
        <mc:AlternateContent>
          <mc:Choice Requires="wps">
            <w:drawing>
              <wp:anchor distT="0" distB="0" distL="114300" distR="114300" simplePos="0" relativeHeight="251622400" behindDoc="0" locked="0" layoutInCell="1" allowOverlap="1" wp14:anchorId="01756027" wp14:editId="2EEC8C75">
                <wp:simplePos x="0" y="0"/>
                <wp:positionH relativeFrom="column">
                  <wp:posOffset>586740</wp:posOffset>
                </wp:positionH>
                <wp:positionV relativeFrom="paragraph">
                  <wp:posOffset>2430780</wp:posOffset>
                </wp:positionV>
                <wp:extent cx="1211580" cy="1051560"/>
                <wp:effectExtent l="0" t="0" r="26670" b="15240"/>
                <wp:wrapNone/>
                <wp:docPr id="40" name="Блок-схема: узел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1051560"/>
                        </a:xfrm>
                        <a:prstGeom prst="flowChartConnector">
                          <a:avLst/>
                        </a:prstGeom>
                        <a:solidFill>
                          <a:sysClr val="window" lastClr="FFFFFF"/>
                        </a:solidFill>
                        <a:ln w="12700" cap="flat" cmpd="sng" algn="ctr">
                          <a:solidFill>
                            <a:srgbClr val="70AD47"/>
                          </a:solidFill>
                          <a:prstDash val="solid"/>
                          <a:miter lim="800000"/>
                        </a:ln>
                        <a:effectLst/>
                      </wps:spPr>
                      <wps:txbx>
                        <w:txbxContent>
                          <w:p w14:paraId="1D7BF81D" w14:textId="77777777" w:rsidR="007F5186" w:rsidRPr="00EC2A93" w:rsidRDefault="007F5186" w:rsidP="00246B86">
                            <w:pPr>
                              <w:jc w:val="center"/>
                              <w:rPr>
                                <w:lang w:val="en-US"/>
                              </w:rPr>
                            </w:pPr>
                            <w:r>
                              <w:rPr>
                                <w:lang w:val="en-US"/>
                              </w:rPr>
                              <w:t xml:space="preserve">Logistics companies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6027" id="Блок-схема: узел 40" o:spid="_x0000_s1183" type="#_x0000_t120" style="position:absolute;left:0;text-align:left;margin-left:46.2pt;margin-top:191.4pt;width:95.4pt;height:82.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" fillcolor="window" strokecolor="#70ad47" strokeweight="1pt">
                <v:stroke joinstyle="miter"/>
                <v:path arrowok="t"/>
                <v:textbox>
                  <w:txbxContent>
                    <w:p w14:paraId="1D7BF81D" w14:textId="77777777" w:rsidR="007F5186" w:rsidRPr="00EC2A93" w:rsidRDefault="007F5186" w:rsidP="00246B86">
                      <w:pPr>
                        <w:jc w:val="center"/>
                        <w:rPr>
                          <w:lang w:val="en-US"/>
                        </w:rPr>
                      </w:pPr>
                      <w:r>
                        <w:rPr>
                          <w:lang w:val="en-US"/>
                        </w:rPr>
                        <w:t xml:space="preserve">Logistics companies  </w:t>
                      </w:r>
                    </w:p>
                  </w:txbxContent>
                </v:textbox>
              </v:shape>
            </w:pict>
          </mc:Fallback>
        </mc:AlternateContent>
      </w:r>
      <w:r>
        <w:rPr>
          <w:noProof/>
          <w:lang w:eastAsia="ru-RU"/>
        </w:rPr>
        <mc:AlternateContent>
          <mc:Choice Requires="wps">
            <w:drawing>
              <wp:anchor distT="0" distB="0" distL="114300" distR="114300" simplePos="0" relativeHeight="251487232" behindDoc="0" locked="0" layoutInCell="1" allowOverlap="1" wp14:anchorId="477D97B3" wp14:editId="330DDCAE">
                <wp:simplePos x="0" y="0"/>
                <wp:positionH relativeFrom="column">
                  <wp:posOffset>308610</wp:posOffset>
                </wp:positionH>
                <wp:positionV relativeFrom="paragraph">
                  <wp:posOffset>954405</wp:posOffset>
                </wp:positionV>
                <wp:extent cx="1211580" cy="1051560"/>
                <wp:effectExtent l="0" t="0" r="26670" b="15240"/>
                <wp:wrapNone/>
                <wp:docPr id="39" name="Блок-схема: узел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1051560"/>
                        </a:xfrm>
                        <a:prstGeom prst="flowChartConnector">
                          <a:avLst/>
                        </a:prstGeom>
                        <a:solidFill>
                          <a:sysClr val="window" lastClr="FFFFFF"/>
                        </a:solidFill>
                        <a:ln w="12700" cap="flat" cmpd="sng" algn="ctr">
                          <a:solidFill>
                            <a:srgbClr val="70AD47"/>
                          </a:solidFill>
                          <a:prstDash val="solid"/>
                          <a:miter lim="800000"/>
                        </a:ln>
                        <a:effectLst/>
                      </wps:spPr>
                      <wps:txbx>
                        <w:txbxContent>
                          <w:p w14:paraId="37EA21C4" w14:textId="77777777" w:rsidR="007F5186" w:rsidRPr="00EC2A93" w:rsidRDefault="007F5186" w:rsidP="00246B86">
                            <w:pPr>
                              <w:jc w:val="center"/>
                              <w:rPr>
                                <w:lang w:val="en-US"/>
                              </w:rPr>
                            </w:pPr>
                            <w:r>
                              <w:rPr>
                                <w:lang w:val="en-US"/>
                              </w:rPr>
                              <w:t xml:space="preserve">Custom Authorities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D97B3" id="Блок-схема: узел 39" o:spid="_x0000_s1184" type="#_x0000_t120" style="position:absolute;left:0;text-align:left;margin-left:24.3pt;margin-top:75.15pt;width:95.4pt;height:82.8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" fillcolor="window" strokecolor="#70ad47" strokeweight="1pt">
                <v:stroke joinstyle="miter"/>
                <v:path arrowok="t"/>
                <v:textbox>
                  <w:txbxContent>
                    <w:p w14:paraId="37EA21C4" w14:textId="77777777" w:rsidR="007F5186" w:rsidRPr="00EC2A93" w:rsidRDefault="007F5186" w:rsidP="00246B86">
                      <w:pPr>
                        <w:jc w:val="center"/>
                        <w:rPr>
                          <w:lang w:val="en-US"/>
                        </w:rPr>
                      </w:pPr>
                      <w:r>
                        <w:rPr>
                          <w:lang w:val="en-US"/>
                        </w:rPr>
                        <w:t xml:space="preserve">Custom Authorities </w:t>
                      </w:r>
                    </w:p>
                  </w:txbxContent>
                </v:textbox>
              </v:shape>
            </w:pict>
          </mc:Fallback>
        </mc:AlternateContent>
      </w:r>
      <w:r>
        <w:rPr>
          <w:noProof/>
          <w:lang w:eastAsia="ru-RU"/>
        </w:rPr>
        <mc:AlternateContent>
          <mc:Choice Requires="wps">
            <w:drawing>
              <wp:anchor distT="45720" distB="45720" distL="114300" distR="114300" simplePos="0" relativeHeight="251599872" behindDoc="0" locked="0" layoutInCell="1" allowOverlap="1" wp14:anchorId="769D0CE9" wp14:editId="4AF785AA">
                <wp:simplePos x="0" y="0"/>
                <wp:positionH relativeFrom="column">
                  <wp:posOffset>1630680</wp:posOffset>
                </wp:positionH>
                <wp:positionV relativeFrom="paragraph">
                  <wp:posOffset>1691640</wp:posOffset>
                </wp:positionV>
                <wp:extent cx="708660" cy="289560"/>
                <wp:effectExtent l="0" t="0" r="15240" b="15240"/>
                <wp:wrapSquare wrapText="bothSides"/>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89560"/>
                        </a:xfrm>
                        <a:prstGeom prst="rect">
                          <a:avLst/>
                        </a:prstGeom>
                        <a:solidFill>
                          <a:srgbClr val="FFFFFF"/>
                        </a:solidFill>
                        <a:ln w="9525">
                          <a:solidFill>
                            <a:srgbClr val="000000"/>
                          </a:solidFill>
                          <a:miter lim="800000"/>
                          <a:headEnd/>
                          <a:tailEnd/>
                        </a:ln>
                      </wps:spPr>
                      <wps:txbx>
                        <w:txbxContent>
                          <w:p w14:paraId="2C1E1CA5" w14:textId="77777777" w:rsidR="007F5186" w:rsidRPr="00713C7B" w:rsidRDefault="007F5186" w:rsidP="00246B86">
                            <w:pPr>
                              <w:rPr>
                                <w:lang w:val="en-US"/>
                              </w:rPr>
                            </w:pPr>
                            <w:r>
                              <w:rPr>
                                <w:lang w:val="en-US"/>
                              </w:rPr>
                              <w:t>export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D0CE9" id="Надпись 38" o:spid="_x0000_s1185" type="#_x0000_t202" style="position:absolute;left:0;text-align:left;margin-left:128.4pt;margin-top:133.2pt;width:55.8pt;height:22.8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">
                <v:textbox>
                  <w:txbxContent>
                    <w:p w14:paraId="2C1E1CA5" w14:textId="77777777" w:rsidR="007F5186" w:rsidRPr="00713C7B" w:rsidRDefault="007F5186" w:rsidP="00246B86">
                      <w:pPr>
                        <w:rPr>
                          <w:lang w:val="en-US"/>
                        </w:rPr>
                      </w:pPr>
                      <w:r>
                        <w:rPr>
                          <w:lang w:val="en-US"/>
                        </w:rPr>
                        <w:t>export</w:t>
                      </w:r>
                    </w:p>
                  </w:txbxContent>
                </v:textbox>
                <w10:wrap type="square"/>
              </v:shape>
            </w:pict>
          </mc:Fallback>
        </mc:AlternateContent>
      </w:r>
      <w:r>
        <w:rPr>
          <w:noProof/>
          <w:lang w:eastAsia="ru-RU"/>
        </w:rPr>
        <mc:AlternateContent>
          <mc:Choice Requires="wps">
            <w:drawing>
              <wp:anchor distT="45720" distB="45720" distL="114300" distR="114300" simplePos="0" relativeHeight="251577344" behindDoc="0" locked="0" layoutInCell="1" allowOverlap="1" wp14:anchorId="72CB805F" wp14:editId="199897AA">
                <wp:simplePos x="0" y="0"/>
                <wp:positionH relativeFrom="column">
                  <wp:posOffset>1611630</wp:posOffset>
                </wp:positionH>
                <wp:positionV relativeFrom="paragraph">
                  <wp:posOffset>1053465</wp:posOffset>
                </wp:positionV>
                <wp:extent cx="708660" cy="289560"/>
                <wp:effectExtent l="0" t="0" r="15240" b="15240"/>
                <wp:wrapSquare wrapText="bothSides"/>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89560"/>
                        </a:xfrm>
                        <a:prstGeom prst="rect">
                          <a:avLst/>
                        </a:prstGeom>
                        <a:solidFill>
                          <a:srgbClr val="FFFFFF"/>
                        </a:solidFill>
                        <a:ln w="9525">
                          <a:solidFill>
                            <a:srgbClr val="000000"/>
                          </a:solidFill>
                          <a:miter lim="800000"/>
                          <a:headEnd/>
                          <a:tailEnd/>
                        </a:ln>
                      </wps:spPr>
                      <wps:txbx>
                        <w:txbxContent>
                          <w:p w14:paraId="1A3DA183" w14:textId="77777777" w:rsidR="007F5186" w:rsidRPr="00713C7B" w:rsidRDefault="007F5186" w:rsidP="00246B86">
                            <w:pPr>
                              <w:rPr>
                                <w:lang w:val="en-US"/>
                              </w:rPr>
                            </w:pPr>
                            <w:r>
                              <w:rPr>
                                <w:lang w:val="en-US"/>
                              </w:rPr>
                              <w:t>import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B805F" id="Надпись 37" o:spid="_x0000_s1186" type="#_x0000_t202" style="position:absolute;left:0;text-align:left;margin-left:126.9pt;margin-top:82.95pt;width:55.8pt;height:22.8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">
                <v:textbox>
                  <w:txbxContent>
                    <w:p w14:paraId="1A3DA183" w14:textId="77777777" w:rsidR="007F5186" w:rsidRPr="00713C7B" w:rsidRDefault="007F5186" w:rsidP="00246B86">
                      <w:pPr>
                        <w:rPr>
                          <w:lang w:val="en-US"/>
                        </w:rPr>
                      </w:pPr>
                      <w:r>
                        <w:rPr>
                          <w:lang w:val="en-US"/>
                        </w:rPr>
                        <w:t>import</w:t>
                      </w:r>
                    </w:p>
                  </w:txbxContent>
                </v:textbox>
                <w10:wrap type="square"/>
              </v:shape>
            </w:pict>
          </mc:Fallback>
        </mc:AlternateContent>
      </w:r>
      <w:r>
        <w:rPr>
          <w:noProof/>
          <w:lang w:eastAsia="ru-RU"/>
        </w:rPr>
        <mc:AlternateContent>
          <mc:Choice Requires="wps">
            <w:drawing>
              <wp:anchor distT="0" distB="0" distL="114300" distR="114300" simplePos="0" relativeHeight="251532288" behindDoc="0" locked="0" layoutInCell="1" allowOverlap="1" wp14:anchorId="2BD0B2E3" wp14:editId="49B4A1E0">
                <wp:simplePos x="0" y="0"/>
                <wp:positionH relativeFrom="column">
                  <wp:posOffset>1588770</wp:posOffset>
                </wp:positionH>
                <wp:positionV relativeFrom="paragraph">
                  <wp:posOffset>1617345</wp:posOffset>
                </wp:positionV>
                <wp:extent cx="746760" cy="7620"/>
                <wp:effectExtent l="38100" t="76200" r="0" b="8763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46760" cy="76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1F57E6C" id="Прямая со стрелкой 36" o:spid="_x0000_s1026" type="#_x0000_t32" style="position:absolute;margin-left:125.1pt;margin-top:127.35pt;width:58.8pt;height:.6pt;flip:x 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" strokecolor="#5b9bd5" strokeweight=".5pt">
                <v:stroke endarrow="block" joinstyle="miter"/>
                <o:lock v:ext="edit" shapetype="f"/>
              </v:shape>
            </w:pict>
          </mc:Fallback>
        </mc:AlternateContent>
      </w:r>
      <w:r>
        <w:rPr>
          <w:noProof/>
          <w:lang w:eastAsia="ru-RU"/>
        </w:rPr>
        <mc:AlternateContent>
          <mc:Choice Requires="wps">
            <w:drawing>
              <wp:anchor distT="4294967295" distB="4294967295" distL="114300" distR="114300" simplePos="0" relativeHeight="251509760" behindDoc="0" locked="0" layoutInCell="1" allowOverlap="1" wp14:anchorId="3FDDAE91" wp14:editId="357EE7AA">
                <wp:simplePos x="0" y="0"/>
                <wp:positionH relativeFrom="column">
                  <wp:posOffset>1596390</wp:posOffset>
                </wp:positionH>
                <wp:positionV relativeFrom="paragraph">
                  <wp:posOffset>1381124</wp:posOffset>
                </wp:positionV>
                <wp:extent cx="739140" cy="0"/>
                <wp:effectExtent l="0" t="76200" r="22860" b="9525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914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CEB40FE" id="Прямая со стрелкой 34" o:spid="_x0000_s1026" type="#_x0000_t32" style="position:absolute;margin-left:125.7pt;margin-top:108.75pt;width:58.2pt;height:0;z-index:251509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" strokecolor="#5b9bd5" strokeweight=".5pt">
                <v:stroke endarrow="block" joinstyle="miter"/>
                <o:lock v:ext="edit" shapetype="f"/>
              </v:shape>
            </w:pict>
          </mc:Fallback>
        </mc:AlternateContent>
      </w:r>
      <w:r>
        <w:rPr>
          <w:noProof/>
          <w:lang w:eastAsia="ru-RU"/>
        </w:rPr>
        <mc:AlternateContent>
          <mc:Choice Requires="wps">
            <w:drawing>
              <wp:anchor distT="0" distB="0" distL="114300" distR="114300" simplePos="0" relativeHeight="251464704" behindDoc="0" locked="0" layoutInCell="1" allowOverlap="1" wp14:anchorId="2BB82C2F" wp14:editId="61F730E3">
                <wp:simplePos x="0" y="0"/>
                <wp:positionH relativeFrom="column">
                  <wp:posOffset>3394710</wp:posOffset>
                </wp:positionH>
                <wp:positionV relativeFrom="paragraph">
                  <wp:posOffset>1106805</wp:posOffset>
                </wp:positionV>
                <wp:extent cx="1485900" cy="891540"/>
                <wp:effectExtent l="0" t="0" r="19050" b="22860"/>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891540"/>
                        </a:xfrm>
                        <a:prstGeom prst="ellipse">
                          <a:avLst/>
                        </a:prstGeom>
                        <a:solidFill>
                          <a:sysClr val="window" lastClr="FFFFFF"/>
                        </a:solidFill>
                        <a:ln w="12700" cap="flat" cmpd="sng" algn="ctr">
                          <a:solidFill>
                            <a:srgbClr val="70AD47"/>
                          </a:solidFill>
                          <a:prstDash val="solid"/>
                          <a:miter lim="800000"/>
                        </a:ln>
                        <a:effectLst/>
                      </wps:spPr>
                      <wps:txbx>
                        <w:txbxContent>
                          <w:p w14:paraId="4969E193" w14:textId="77777777" w:rsidR="007F5186" w:rsidRPr="00156D6D" w:rsidRDefault="007F5186" w:rsidP="00246B86">
                            <w:pPr>
                              <w:jc w:val="center"/>
                              <w:rPr>
                                <w:lang w:val="en-US"/>
                              </w:rPr>
                            </w:pPr>
                            <w:r>
                              <w:rPr>
                                <w:lang w:val="en-US"/>
                              </w:rPr>
                              <w:t xml:space="preserve">A dry port integrative system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B82C2F" id="Овал 32" o:spid="_x0000_s1187" style="position:absolute;left:0;text-align:left;margin-left:267.3pt;margin-top:87.15pt;width:117pt;height:70.2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" fillcolor="window" strokecolor="#70ad47" strokeweight="1pt">
                <v:stroke joinstyle="miter"/>
                <v:path arrowok="t"/>
                <v:textbox>
                  <w:txbxContent>
                    <w:p w14:paraId="4969E193" w14:textId="77777777" w:rsidR="007F5186" w:rsidRPr="00156D6D" w:rsidRDefault="007F5186" w:rsidP="00246B86">
                      <w:pPr>
                        <w:jc w:val="center"/>
                        <w:rPr>
                          <w:lang w:val="en-US"/>
                        </w:rPr>
                      </w:pPr>
                      <w:r>
                        <w:rPr>
                          <w:lang w:val="en-US"/>
                        </w:rPr>
                        <w:t xml:space="preserve">A dry port integrative system </w:t>
                      </w:r>
                    </w:p>
                  </w:txbxContent>
                </v:textbox>
              </v:oval>
            </w:pict>
          </mc:Fallback>
        </mc:AlternateContent>
      </w:r>
      <w:r w:rsidR="00246B86" w:rsidRPr="006977A4">
        <w:rPr>
          <w:rFonts w:ascii="Times New Roman" w:hAnsi="Times New Roman" w:cs="Times New Roman"/>
          <w:lang w:val="en-US"/>
        </w:rPr>
        <w:t xml:space="preserve"> </w:t>
      </w:r>
    </w:p>
    <w:p w14:paraId="0C1377E9" w14:textId="77777777" w:rsidR="00246B86" w:rsidRPr="006977A4" w:rsidRDefault="00246B86" w:rsidP="00970BCF">
      <w:pPr>
        <w:spacing w:after="0" w:line="240" w:lineRule="auto"/>
        <w:ind w:firstLine="709"/>
        <w:jc w:val="both"/>
        <w:rPr>
          <w:rFonts w:ascii="Times New Roman" w:hAnsi="Times New Roman" w:cs="Times New Roman"/>
          <w:lang w:val="en-US"/>
        </w:rPr>
      </w:pPr>
    </w:p>
    <w:p w14:paraId="61EBCAF5" w14:textId="77777777" w:rsidR="00246B86" w:rsidRPr="006977A4" w:rsidRDefault="00246B86" w:rsidP="00970BCF">
      <w:pPr>
        <w:spacing w:after="0" w:line="240" w:lineRule="auto"/>
        <w:ind w:firstLine="709"/>
        <w:jc w:val="both"/>
        <w:rPr>
          <w:rFonts w:ascii="Times New Roman" w:hAnsi="Times New Roman" w:cs="Times New Roman"/>
          <w:lang w:val="en-US"/>
        </w:rPr>
      </w:pPr>
    </w:p>
    <w:p w14:paraId="2DD60461" w14:textId="52A3986A" w:rsidR="00246B86" w:rsidRPr="006977A4" w:rsidRDefault="00246B86" w:rsidP="00970BCF">
      <w:pPr>
        <w:spacing w:after="0" w:line="240" w:lineRule="auto"/>
        <w:ind w:firstLine="709"/>
        <w:jc w:val="both"/>
        <w:rPr>
          <w:rFonts w:ascii="Times New Roman" w:hAnsi="Times New Roman" w:cs="Times New Roman"/>
          <w:lang w:val="en-US"/>
        </w:rPr>
      </w:pPr>
    </w:p>
    <w:p w14:paraId="0672BBE2" w14:textId="56A0D2BB" w:rsidR="00246B86" w:rsidRPr="006977A4" w:rsidRDefault="00246B86" w:rsidP="00970BCF">
      <w:pPr>
        <w:spacing w:after="0" w:line="240" w:lineRule="auto"/>
        <w:ind w:firstLine="709"/>
        <w:jc w:val="both"/>
        <w:rPr>
          <w:rFonts w:ascii="Times New Roman" w:hAnsi="Times New Roman" w:cs="Times New Roman"/>
          <w:lang w:val="en-US"/>
        </w:rPr>
      </w:pPr>
    </w:p>
    <w:p w14:paraId="7A9E7AE1" w14:textId="4B95FE68" w:rsidR="00246B86" w:rsidRPr="006977A4" w:rsidRDefault="00246B86" w:rsidP="00970BCF">
      <w:pPr>
        <w:spacing w:after="0" w:line="240" w:lineRule="auto"/>
        <w:ind w:firstLine="709"/>
        <w:jc w:val="both"/>
        <w:rPr>
          <w:rFonts w:ascii="Times New Roman" w:hAnsi="Times New Roman" w:cs="Times New Roman"/>
          <w:lang w:val="en-US"/>
        </w:rPr>
      </w:pPr>
    </w:p>
    <w:p w14:paraId="2CDD0945" w14:textId="53152446" w:rsidR="00246B86" w:rsidRPr="006977A4" w:rsidRDefault="00246B86" w:rsidP="00970BCF">
      <w:pPr>
        <w:spacing w:after="0" w:line="240" w:lineRule="auto"/>
        <w:ind w:firstLine="709"/>
        <w:jc w:val="both"/>
        <w:rPr>
          <w:rFonts w:ascii="Times New Roman" w:hAnsi="Times New Roman" w:cs="Times New Roman"/>
          <w:b/>
          <w:lang w:val="en-US"/>
        </w:rPr>
      </w:pPr>
    </w:p>
    <w:p w14:paraId="36B9558A" w14:textId="1B3E69BC" w:rsidR="00246B86" w:rsidRPr="006977A4" w:rsidRDefault="007A162F" w:rsidP="00970BCF">
      <w:pPr>
        <w:spacing w:after="0" w:line="240" w:lineRule="auto"/>
        <w:ind w:firstLine="709"/>
        <w:jc w:val="both"/>
        <w:rPr>
          <w:rFonts w:ascii="Times New Roman" w:hAnsi="Times New Roman" w:cs="Times New Roman"/>
          <w:b/>
          <w:lang w:val="en-US"/>
        </w:rPr>
      </w:pPr>
      <w:r>
        <w:rPr>
          <w:noProof/>
          <w:lang w:eastAsia="ru-RU"/>
        </w:rPr>
        <mc:AlternateContent>
          <mc:Choice Requires="wps">
            <w:drawing>
              <wp:anchor distT="45720" distB="45720" distL="114300" distR="114300" simplePos="0" relativeHeight="252539904" behindDoc="0" locked="0" layoutInCell="1" allowOverlap="1" wp14:anchorId="3E131081" wp14:editId="1998F011">
                <wp:simplePos x="0" y="0"/>
                <wp:positionH relativeFrom="column">
                  <wp:posOffset>2528570</wp:posOffset>
                </wp:positionH>
                <wp:positionV relativeFrom="paragraph">
                  <wp:posOffset>45085</wp:posOffset>
                </wp:positionV>
                <wp:extent cx="883920" cy="701040"/>
                <wp:effectExtent l="0" t="0" r="11430" b="22860"/>
                <wp:wrapSquare wrapText="bothSides"/>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701040"/>
                        </a:xfrm>
                        <a:prstGeom prst="rect">
                          <a:avLst/>
                        </a:prstGeom>
                        <a:solidFill>
                          <a:srgbClr val="FFFFFF"/>
                        </a:solidFill>
                        <a:ln w="9525">
                          <a:solidFill>
                            <a:srgbClr val="000000"/>
                          </a:solidFill>
                          <a:miter lim="800000"/>
                          <a:headEnd/>
                          <a:tailEnd/>
                        </a:ln>
                      </wps:spPr>
                      <wps:txbx>
                        <w:txbxContent>
                          <w:p w14:paraId="6D040B01" w14:textId="77777777" w:rsidR="000C0FCC" w:rsidRPr="00713C7B" w:rsidRDefault="000C0FCC" w:rsidP="00246B86">
                            <w:pPr>
                              <w:rPr>
                                <w:lang w:val="en-US"/>
                              </w:rPr>
                            </w:pPr>
                            <w:r>
                              <w:rPr>
                                <w:lang w:val="en-US"/>
                              </w:rPr>
                              <w:t xml:space="preserve">Personal information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31081" id="Надпись 31" o:spid="_x0000_s1188" type="#_x0000_t202" style="position:absolute;left:0;text-align:left;margin-left:199.1pt;margin-top:3.55pt;width:69.6pt;height:55.2pt;z-index:25253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">
                <v:textbox>
                  <w:txbxContent>
                    <w:p w14:paraId="6D040B01" w14:textId="77777777" w:rsidR="000C0FCC" w:rsidRPr="00713C7B" w:rsidRDefault="000C0FCC" w:rsidP="00246B86">
                      <w:pPr>
                        <w:rPr>
                          <w:lang w:val="en-US"/>
                        </w:rPr>
                      </w:pPr>
                      <w:r>
                        <w:rPr>
                          <w:lang w:val="en-US"/>
                        </w:rPr>
                        <w:t xml:space="preserve">Personal information system </w:t>
                      </w:r>
                    </w:p>
                  </w:txbxContent>
                </v:textbox>
                <w10:wrap type="square"/>
              </v:shape>
            </w:pict>
          </mc:Fallback>
        </mc:AlternateContent>
      </w:r>
      <w:r>
        <w:rPr>
          <w:noProof/>
          <w:lang w:eastAsia="ru-RU"/>
        </w:rPr>
        <mc:AlternateContent>
          <mc:Choice Requires="wps">
            <w:drawing>
              <wp:anchor distT="0" distB="0" distL="114300" distR="114300" simplePos="0" relativeHeight="252538880" behindDoc="0" locked="0" layoutInCell="1" allowOverlap="1" wp14:anchorId="0DB4260E" wp14:editId="76716C48">
                <wp:simplePos x="0" y="0"/>
                <wp:positionH relativeFrom="column">
                  <wp:posOffset>3466465</wp:posOffset>
                </wp:positionH>
                <wp:positionV relativeFrom="paragraph">
                  <wp:posOffset>29845</wp:posOffset>
                </wp:positionV>
                <wp:extent cx="1485900" cy="891540"/>
                <wp:effectExtent l="0" t="0" r="19050" b="2286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891540"/>
                        </a:xfrm>
                        <a:prstGeom prst="ellipse">
                          <a:avLst/>
                        </a:prstGeom>
                        <a:solidFill>
                          <a:sysClr val="window" lastClr="FFFFFF"/>
                        </a:solidFill>
                        <a:ln w="12700" cap="flat" cmpd="sng" algn="ctr">
                          <a:solidFill>
                            <a:srgbClr val="70AD47"/>
                          </a:solidFill>
                          <a:prstDash val="solid"/>
                          <a:miter lim="800000"/>
                        </a:ln>
                        <a:effectLst/>
                      </wps:spPr>
                      <wps:txbx>
                        <w:txbxContent>
                          <w:p w14:paraId="7CAEA6AD" w14:textId="77777777" w:rsidR="000C0FCC" w:rsidRPr="00156D6D" w:rsidRDefault="000C0FCC" w:rsidP="00246B86">
                            <w:pPr>
                              <w:jc w:val="center"/>
                              <w:rPr>
                                <w:lang w:val="en-US"/>
                              </w:rPr>
                            </w:pPr>
                            <w:r>
                              <w:rPr>
                                <w:lang w:val="en-US"/>
                              </w:rPr>
                              <w:t xml:space="preserve">A dry port integrative system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DB4260E" id="Овал 15" o:spid="_x0000_s1189" style="position:absolute;left:0;text-align:left;margin-left:272.95pt;margin-top:2.35pt;width:117pt;height:70.2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" fillcolor="window" strokecolor="#70ad47" strokeweight="1pt">
                <v:stroke joinstyle="miter"/>
                <v:path arrowok="t"/>
                <v:textbox>
                  <w:txbxContent>
                    <w:p w14:paraId="7CAEA6AD" w14:textId="77777777" w:rsidR="000C0FCC" w:rsidRPr="00156D6D" w:rsidRDefault="000C0FCC" w:rsidP="00246B86">
                      <w:pPr>
                        <w:jc w:val="center"/>
                        <w:rPr>
                          <w:lang w:val="en-US"/>
                        </w:rPr>
                      </w:pPr>
                      <w:r>
                        <w:rPr>
                          <w:lang w:val="en-US"/>
                        </w:rPr>
                        <w:t xml:space="preserve">A dry port integrative system </w:t>
                      </w:r>
                    </w:p>
                  </w:txbxContent>
                </v:textbox>
              </v:oval>
            </w:pict>
          </mc:Fallback>
        </mc:AlternateContent>
      </w:r>
    </w:p>
    <w:p w14:paraId="7F134ED1" w14:textId="7D44F959" w:rsidR="00246B86" w:rsidRPr="006977A4" w:rsidRDefault="00246B86" w:rsidP="00970BCF">
      <w:pPr>
        <w:spacing w:after="0" w:line="240" w:lineRule="auto"/>
        <w:ind w:firstLine="709"/>
        <w:jc w:val="both"/>
        <w:rPr>
          <w:rFonts w:ascii="Times New Roman" w:hAnsi="Times New Roman" w:cs="Times New Roman"/>
          <w:b/>
          <w:lang w:val="en-US"/>
        </w:rPr>
      </w:pPr>
    </w:p>
    <w:p w14:paraId="22C3B744" w14:textId="15470AA7" w:rsidR="00246B86" w:rsidRPr="006977A4" w:rsidRDefault="007A162F" w:rsidP="00970BCF">
      <w:pPr>
        <w:spacing w:after="0" w:line="240" w:lineRule="auto"/>
        <w:ind w:firstLine="709"/>
        <w:jc w:val="both"/>
        <w:rPr>
          <w:rFonts w:ascii="Times New Roman" w:hAnsi="Times New Roman" w:cs="Times New Roman"/>
          <w:b/>
          <w:lang w:val="en-US"/>
        </w:rPr>
      </w:pPr>
      <w:r>
        <w:rPr>
          <w:noProof/>
          <w:lang w:eastAsia="ru-RU"/>
        </w:rPr>
        <mc:AlternateContent>
          <mc:Choice Requires="wps">
            <w:drawing>
              <wp:anchor distT="0" distB="0" distL="114300" distR="114300" simplePos="0" relativeHeight="251735040" behindDoc="0" locked="0" layoutInCell="1" allowOverlap="1" wp14:anchorId="507F04BD" wp14:editId="4C4885EF">
                <wp:simplePos x="0" y="0"/>
                <wp:positionH relativeFrom="column">
                  <wp:posOffset>7414260</wp:posOffset>
                </wp:positionH>
                <wp:positionV relativeFrom="paragraph">
                  <wp:posOffset>147320</wp:posOffset>
                </wp:positionV>
                <wp:extent cx="1417320" cy="1051560"/>
                <wp:effectExtent l="0" t="0" r="11430" b="15240"/>
                <wp:wrapNone/>
                <wp:docPr id="13" name="Блок-схема: узе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051560"/>
                        </a:xfrm>
                        <a:prstGeom prst="flowChartConnector">
                          <a:avLst/>
                        </a:prstGeom>
                        <a:solidFill>
                          <a:sysClr val="window" lastClr="FFFFFF"/>
                        </a:solidFill>
                        <a:ln w="12700" cap="flat" cmpd="sng" algn="ctr">
                          <a:solidFill>
                            <a:srgbClr val="70AD47"/>
                          </a:solidFill>
                          <a:prstDash val="solid"/>
                          <a:miter lim="800000"/>
                        </a:ln>
                        <a:effectLst/>
                      </wps:spPr>
                      <wps:txbx>
                        <w:txbxContent>
                          <w:p w14:paraId="0D7042F2" w14:textId="77777777" w:rsidR="007F5186" w:rsidRPr="00EC2A93" w:rsidRDefault="007F5186" w:rsidP="00246B86">
                            <w:pPr>
                              <w:jc w:val="center"/>
                              <w:rPr>
                                <w:lang w:val="en-US"/>
                              </w:rPr>
                            </w:pPr>
                            <w:r>
                              <w:rPr>
                                <w:lang w:val="en-US"/>
                              </w:rPr>
                              <w:t xml:space="preserve">Trade organizations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F04BD" id="Блок-схема: узел 13" o:spid="_x0000_s1190" type="#_x0000_t120" style="position:absolute;left:0;text-align:left;margin-left:583.8pt;margin-top:11.6pt;width:111.6pt;height:8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" fillcolor="window" strokecolor="#70ad47" strokeweight="1pt">
                <v:stroke joinstyle="miter"/>
                <v:path arrowok="t"/>
                <v:textbox>
                  <w:txbxContent>
                    <w:p w14:paraId="0D7042F2" w14:textId="77777777" w:rsidR="007F5186" w:rsidRPr="00EC2A93" w:rsidRDefault="007F5186" w:rsidP="00246B86">
                      <w:pPr>
                        <w:jc w:val="center"/>
                        <w:rPr>
                          <w:lang w:val="en-US"/>
                        </w:rPr>
                      </w:pPr>
                      <w:r>
                        <w:rPr>
                          <w:lang w:val="en-US"/>
                        </w:rPr>
                        <w:t xml:space="preserve">Trade organizations </w:t>
                      </w:r>
                    </w:p>
                  </w:txbxContent>
                </v:textbox>
              </v:shape>
            </w:pict>
          </mc:Fallback>
        </mc:AlternateContent>
      </w:r>
    </w:p>
    <w:p w14:paraId="495A719C" w14:textId="77777777" w:rsidR="00246B86" w:rsidRPr="006977A4" w:rsidRDefault="00246B86" w:rsidP="00970BCF">
      <w:pPr>
        <w:spacing w:after="0" w:line="240" w:lineRule="auto"/>
        <w:ind w:firstLine="709"/>
        <w:jc w:val="both"/>
        <w:rPr>
          <w:rFonts w:ascii="Times New Roman" w:hAnsi="Times New Roman" w:cs="Times New Roman"/>
          <w:b/>
          <w:lang w:val="en-US"/>
        </w:rPr>
      </w:pPr>
    </w:p>
    <w:p w14:paraId="2DC55992" w14:textId="77777777" w:rsidR="00246B86" w:rsidRPr="006977A4" w:rsidRDefault="00246B86" w:rsidP="00970BCF">
      <w:pPr>
        <w:spacing w:after="0" w:line="240" w:lineRule="auto"/>
        <w:ind w:firstLine="709"/>
        <w:jc w:val="both"/>
        <w:rPr>
          <w:rFonts w:ascii="Times New Roman" w:hAnsi="Times New Roman" w:cs="Times New Roman"/>
          <w:b/>
          <w:lang w:val="en-US"/>
        </w:rPr>
      </w:pPr>
    </w:p>
    <w:p w14:paraId="0709FF19" w14:textId="77777777" w:rsidR="00246B86" w:rsidRPr="006977A4" w:rsidRDefault="00246B86" w:rsidP="00970BCF">
      <w:pPr>
        <w:spacing w:after="0" w:line="240" w:lineRule="auto"/>
        <w:ind w:firstLine="709"/>
        <w:jc w:val="both"/>
        <w:rPr>
          <w:rFonts w:ascii="Times New Roman" w:hAnsi="Times New Roman" w:cs="Times New Roman"/>
          <w:b/>
          <w:lang w:val="en-US"/>
        </w:rPr>
      </w:pPr>
    </w:p>
    <w:p w14:paraId="258C1962" w14:textId="77777777" w:rsidR="00246B86" w:rsidRPr="006977A4" w:rsidRDefault="00246B86" w:rsidP="00970BCF">
      <w:pPr>
        <w:spacing w:after="0" w:line="240" w:lineRule="auto"/>
        <w:ind w:firstLine="709"/>
        <w:jc w:val="both"/>
        <w:rPr>
          <w:rFonts w:ascii="Times New Roman" w:hAnsi="Times New Roman" w:cs="Times New Roman"/>
          <w:b/>
          <w:lang w:val="en-US"/>
        </w:rPr>
      </w:pPr>
    </w:p>
    <w:p w14:paraId="0AB67A07" w14:textId="77777777" w:rsidR="00246B86" w:rsidRPr="006977A4" w:rsidRDefault="00246B86" w:rsidP="00970BCF">
      <w:pPr>
        <w:spacing w:after="0" w:line="240" w:lineRule="auto"/>
        <w:ind w:firstLine="709"/>
        <w:jc w:val="both"/>
        <w:rPr>
          <w:rFonts w:ascii="Times New Roman" w:hAnsi="Times New Roman" w:cs="Times New Roman"/>
          <w:b/>
          <w:lang w:val="en-US"/>
        </w:rPr>
      </w:pPr>
    </w:p>
    <w:p w14:paraId="15742594" w14:textId="77777777" w:rsidR="00246B86" w:rsidRPr="006977A4" w:rsidRDefault="00246B86" w:rsidP="00970BCF">
      <w:pPr>
        <w:spacing w:after="0" w:line="240" w:lineRule="auto"/>
        <w:ind w:firstLine="709"/>
        <w:jc w:val="both"/>
        <w:rPr>
          <w:rFonts w:ascii="Times New Roman" w:hAnsi="Times New Roman" w:cs="Times New Roman"/>
          <w:b/>
          <w:lang w:val="en-US"/>
        </w:rPr>
      </w:pPr>
    </w:p>
    <w:p w14:paraId="23D259BC" w14:textId="77777777" w:rsidR="00246B86" w:rsidRPr="006977A4" w:rsidRDefault="00246B86" w:rsidP="00970BCF">
      <w:pPr>
        <w:spacing w:after="0" w:line="240" w:lineRule="auto"/>
        <w:ind w:firstLine="709"/>
        <w:jc w:val="both"/>
        <w:rPr>
          <w:rFonts w:ascii="Times New Roman" w:hAnsi="Times New Roman" w:cs="Times New Roman"/>
          <w:b/>
          <w:lang w:val="en-US"/>
        </w:rPr>
      </w:pPr>
    </w:p>
    <w:p w14:paraId="57C95943" w14:textId="77777777" w:rsidR="00246B86" w:rsidRPr="006977A4" w:rsidRDefault="00246B86" w:rsidP="00970BCF">
      <w:pPr>
        <w:spacing w:after="0" w:line="240" w:lineRule="auto"/>
        <w:ind w:firstLine="709"/>
        <w:jc w:val="both"/>
        <w:rPr>
          <w:rFonts w:ascii="Times New Roman" w:hAnsi="Times New Roman" w:cs="Times New Roman"/>
          <w:b/>
          <w:lang w:val="en-US"/>
        </w:rPr>
      </w:pPr>
    </w:p>
    <w:p w14:paraId="6272429E" w14:textId="77777777" w:rsidR="00246B86" w:rsidRPr="006977A4" w:rsidRDefault="00246B86" w:rsidP="00970BCF">
      <w:pPr>
        <w:spacing w:after="0" w:line="240" w:lineRule="auto"/>
        <w:ind w:firstLine="709"/>
        <w:jc w:val="both"/>
        <w:rPr>
          <w:rFonts w:ascii="Times New Roman" w:hAnsi="Times New Roman" w:cs="Times New Roman"/>
          <w:b/>
          <w:lang w:val="en-US"/>
        </w:rPr>
      </w:pPr>
    </w:p>
    <w:p w14:paraId="54729B16" w14:textId="77777777" w:rsidR="00246B86" w:rsidRPr="006977A4" w:rsidRDefault="00246B86" w:rsidP="00970BCF">
      <w:pPr>
        <w:spacing w:after="0" w:line="240" w:lineRule="auto"/>
        <w:ind w:firstLine="709"/>
        <w:jc w:val="both"/>
        <w:rPr>
          <w:rFonts w:ascii="Times New Roman" w:hAnsi="Times New Roman" w:cs="Times New Roman"/>
          <w:b/>
          <w:lang w:val="en-US"/>
        </w:rPr>
      </w:pPr>
    </w:p>
    <w:p w14:paraId="4BB48637" w14:textId="77777777" w:rsidR="00246B86" w:rsidRPr="006977A4" w:rsidRDefault="00246B86" w:rsidP="00970BCF">
      <w:pPr>
        <w:spacing w:after="0" w:line="240" w:lineRule="auto"/>
        <w:ind w:firstLine="709"/>
        <w:jc w:val="both"/>
        <w:rPr>
          <w:rFonts w:ascii="Times New Roman" w:hAnsi="Times New Roman" w:cs="Times New Roman"/>
          <w:b/>
          <w:lang w:val="en-US"/>
        </w:rPr>
      </w:pPr>
    </w:p>
    <w:p w14:paraId="678DC30C" w14:textId="77777777" w:rsidR="00246B86" w:rsidRPr="006977A4" w:rsidRDefault="00246B86" w:rsidP="00970BCF">
      <w:pPr>
        <w:spacing w:after="0" w:line="240" w:lineRule="auto"/>
        <w:ind w:firstLine="709"/>
        <w:jc w:val="both"/>
        <w:rPr>
          <w:rFonts w:ascii="Times New Roman" w:hAnsi="Times New Roman" w:cs="Times New Roman"/>
          <w:b/>
          <w:lang w:val="en-US"/>
        </w:rPr>
      </w:pPr>
    </w:p>
    <w:p w14:paraId="44807FBF" w14:textId="77777777" w:rsidR="00246B86" w:rsidRPr="006977A4" w:rsidRDefault="00246B86" w:rsidP="00970BCF">
      <w:pPr>
        <w:spacing w:after="0" w:line="240" w:lineRule="auto"/>
        <w:ind w:firstLine="709"/>
        <w:jc w:val="both"/>
        <w:rPr>
          <w:rFonts w:ascii="Times New Roman" w:hAnsi="Times New Roman" w:cs="Times New Roman"/>
          <w:b/>
          <w:lang w:val="en-US"/>
        </w:rPr>
      </w:pPr>
    </w:p>
    <w:p w14:paraId="407B6314" w14:textId="77777777" w:rsidR="00276526" w:rsidRPr="006977A4" w:rsidRDefault="00276526" w:rsidP="00970BCF">
      <w:pPr>
        <w:spacing w:after="0" w:line="240" w:lineRule="auto"/>
        <w:ind w:firstLine="709"/>
        <w:jc w:val="both"/>
        <w:rPr>
          <w:rFonts w:ascii="Times New Roman" w:hAnsi="Times New Roman" w:cs="Times New Roman"/>
          <w:lang w:val="en-US"/>
        </w:rPr>
      </w:pPr>
    </w:p>
    <w:p w14:paraId="5F681455" w14:textId="77777777" w:rsidR="00276526" w:rsidRPr="006977A4" w:rsidRDefault="00276526" w:rsidP="00970BCF">
      <w:pPr>
        <w:spacing w:after="0" w:line="240" w:lineRule="auto"/>
        <w:ind w:firstLine="709"/>
        <w:jc w:val="both"/>
        <w:rPr>
          <w:rFonts w:ascii="Times New Roman" w:hAnsi="Times New Roman" w:cs="Times New Roman"/>
          <w:lang w:val="en-US"/>
        </w:rPr>
      </w:pPr>
    </w:p>
    <w:p w14:paraId="6F1EC961" w14:textId="77777777" w:rsidR="00276526" w:rsidRPr="006977A4" w:rsidRDefault="00276526" w:rsidP="00970BCF">
      <w:pPr>
        <w:spacing w:after="0" w:line="240" w:lineRule="auto"/>
        <w:ind w:firstLine="709"/>
        <w:jc w:val="both"/>
        <w:rPr>
          <w:rFonts w:ascii="Times New Roman" w:hAnsi="Times New Roman" w:cs="Times New Roman"/>
          <w:lang w:val="en-US"/>
        </w:rPr>
      </w:pPr>
    </w:p>
    <w:p w14:paraId="7822981B" w14:textId="77777777" w:rsidR="00276526" w:rsidRPr="006977A4" w:rsidRDefault="00276526" w:rsidP="00970BCF">
      <w:pPr>
        <w:spacing w:after="0" w:line="240" w:lineRule="auto"/>
        <w:ind w:firstLine="709"/>
        <w:jc w:val="both"/>
        <w:rPr>
          <w:rFonts w:ascii="Times New Roman" w:hAnsi="Times New Roman" w:cs="Times New Roman"/>
          <w:lang w:val="en-US"/>
        </w:rPr>
      </w:pPr>
    </w:p>
    <w:p w14:paraId="3D2B9BA1" w14:textId="77777777" w:rsidR="00276526" w:rsidRPr="006977A4" w:rsidRDefault="00276526" w:rsidP="00970BCF">
      <w:pPr>
        <w:spacing w:after="0" w:line="240" w:lineRule="auto"/>
        <w:ind w:firstLine="709"/>
        <w:jc w:val="both"/>
        <w:rPr>
          <w:rFonts w:ascii="Times New Roman" w:hAnsi="Times New Roman" w:cs="Times New Roman"/>
          <w:lang w:val="en-US"/>
        </w:rPr>
      </w:pPr>
    </w:p>
    <w:p w14:paraId="088C9134" w14:textId="77777777" w:rsidR="00246B86" w:rsidRPr="006977A4" w:rsidRDefault="00246B86" w:rsidP="00970BCF">
      <w:pPr>
        <w:spacing w:after="0" w:line="240" w:lineRule="auto"/>
        <w:ind w:firstLine="709"/>
        <w:jc w:val="both"/>
        <w:rPr>
          <w:rFonts w:ascii="Times New Roman" w:hAnsi="Times New Roman" w:cs="Times New Roman"/>
          <w:b/>
          <w:lang w:val="en-US"/>
        </w:rPr>
      </w:pPr>
    </w:p>
    <w:p w14:paraId="4A59377A" w14:textId="77777777" w:rsidR="00246B86" w:rsidRPr="006977A4" w:rsidRDefault="00246B86" w:rsidP="00970BCF">
      <w:pPr>
        <w:spacing w:after="0" w:line="240" w:lineRule="auto"/>
        <w:ind w:firstLine="709"/>
        <w:jc w:val="both"/>
        <w:rPr>
          <w:rFonts w:ascii="Times New Roman" w:hAnsi="Times New Roman" w:cs="Times New Roman"/>
          <w:b/>
          <w:lang w:val="en-US"/>
        </w:rPr>
      </w:pPr>
    </w:p>
    <w:p w14:paraId="49EC02BF" w14:textId="27DCE227" w:rsidR="00246B86" w:rsidRPr="006977A4" w:rsidRDefault="00246B86" w:rsidP="00970BCF">
      <w:pPr>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t>Figure</w:t>
      </w:r>
      <w:r w:rsidR="00D415BF" w:rsidRPr="006977A4">
        <w:rPr>
          <w:rFonts w:ascii="Times New Roman" w:hAnsi="Times New Roman" w:cs="Times New Roman"/>
          <w:bCs/>
          <w:sz w:val="28"/>
          <w:szCs w:val="28"/>
          <w:lang w:val="en-US"/>
        </w:rPr>
        <w:t xml:space="preserve"> 4</w:t>
      </w:r>
      <w:r w:rsidR="004A4379" w:rsidRPr="006977A4">
        <w:rPr>
          <w:rFonts w:ascii="Times New Roman" w:hAnsi="Times New Roman" w:cs="Times New Roman"/>
          <w:bCs/>
          <w:sz w:val="28"/>
          <w:szCs w:val="28"/>
          <w:lang w:val="en-US"/>
        </w:rPr>
        <w:t>5</w:t>
      </w:r>
      <w:r w:rsidR="00CB45AB" w:rsidRPr="006977A4">
        <w:rPr>
          <w:rFonts w:ascii="Times New Roman" w:hAnsi="Times New Roman" w:cs="Times New Roman"/>
          <w:bCs/>
          <w:sz w:val="28"/>
          <w:szCs w:val="28"/>
          <w:lang w:val="en-US"/>
        </w:rPr>
        <w:t xml:space="preserve"> - </w:t>
      </w:r>
      <w:r w:rsidRPr="006977A4">
        <w:rPr>
          <w:rFonts w:ascii="Times New Roman" w:hAnsi="Times New Roman" w:cs="Times New Roman"/>
          <w:bCs/>
          <w:sz w:val="28"/>
          <w:szCs w:val="28"/>
          <w:lang w:val="en-US"/>
        </w:rPr>
        <w:t>A dry port integrative system of providing logistics services</w:t>
      </w:r>
    </w:p>
    <w:p w14:paraId="0A42A7D9" w14:textId="4907088C" w:rsidR="002563AF" w:rsidRPr="006977A4" w:rsidRDefault="002563AF" w:rsidP="00970BCF">
      <w:pPr>
        <w:spacing w:after="0" w:line="240" w:lineRule="auto"/>
        <w:ind w:firstLine="709"/>
        <w:jc w:val="both"/>
        <w:rPr>
          <w:rFonts w:ascii="Times New Roman" w:hAnsi="Times New Roman" w:cs="Times New Roman"/>
          <w:bCs/>
          <w:sz w:val="24"/>
          <w:szCs w:val="24"/>
          <w:lang w:val="en-US"/>
        </w:rPr>
        <w:sectPr w:rsidR="002563AF" w:rsidRPr="006977A4" w:rsidSect="00BF70DC">
          <w:type w:val="nextColumn"/>
          <w:pgSz w:w="16838" w:h="11906" w:orient="landscape"/>
          <w:pgMar w:top="1134" w:right="567" w:bottom="1134" w:left="1701" w:header="709" w:footer="709" w:gutter="0"/>
          <w:cols w:space="708"/>
          <w:docGrid w:linePitch="360"/>
        </w:sectPr>
      </w:pPr>
      <w:r w:rsidRPr="006977A4">
        <w:rPr>
          <w:rFonts w:ascii="Times New Roman" w:hAnsi="Times New Roman" w:cs="Times New Roman"/>
          <w:bCs/>
          <w:sz w:val="24"/>
          <w:szCs w:val="24"/>
          <w:lang w:val="en-US"/>
        </w:rPr>
        <w:t xml:space="preserve">Note – </w:t>
      </w:r>
      <w:r w:rsidR="00ED1E96" w:rsidRPr="006977A4">
        <w:rPr>
          <w:rFonts w:ascii="Times New Roman" w:hAnsi="Times New Roman" w:cs="Times New Roman"/>
          <w:bCs/>
          <w:sz w:val="24"/>
          <w:szCs w:val="24"/>
          <w:lang w:val="en-US"/>
        </w:rPr>
        <w:t>Developed</w:t>
      </w:r>
      <w:r w:rsidRPr="006977A4">
        <w:rPr>
          <w:rFonts w:ascii="Times New Roman" w:hAnsi="Times New Roman" w:cs="Times New Roman"/>
          <w:bCs/>
          <w:sz w:val="24"/>
          <w:szCs w:val="24"/>
          <w:lang w:val="en-US"/>
        </w:rPr>
        <w:t xml:space="preserve"> by </w:t>
      </w:r>
      <w:r w:rsidR="00DC6A1C" w:rsidRPr="006977A4">
        <w:rPr>
          <w:rFonts w:ascii="Times New Roman" w:hAnsi="Times New Roman" w:cs="Times New Roman"/>
          <w:bCs/>
          <w:sz w:val="24"/>
          <w:szCs w:val="24"/>
          <w:lang w:val="en-US"/>
        </w:rPr>
        <w:t xml:space="preserve">the </w:t>
      </w:r>
      <w:r w:rsidRPr="006977A4">
        <w:rPr>
          <w:rFonts w:ascii="Times New Roman" w:hAnsi="Times New Roman" w:cs="Times New Roman"/>
          <w:bCs/>
          <w:sz w:val="24"/>
          <w:szCs w:val="24"/>
          <w:lang w:val="en-US"/>
        </w:rPr>
        <w:t>author</w:t>
      </w:r>
    </w:p>
    <w:p w14:paraId="69D1FC95" w14:textId="5DD3EADD" w:rsidR="00B14A07" w:rsidRPr="006977A4" w:rsidRDefault="003626FF" w:rsidP="00970BCF">
      <w:pPr>
        <w:spacing w:after="0" w:line="240" w:lineRule="auto"/>
        <w:ind w:firstLine="709"/>
        <w:jc w:val="both"/>
        <w:rPr>
          <w:rFonts w:ascii="Times New Roman" w:hAnsi="Times New Roman" w:cs="Times New Roman"/>
          <w:bCs/>
          <w:sz w:val="28"/>
          <w:szCs w:val="28"/>
          <w:lang w:val="en-US"/>
        </w:rPr>
      </w:pPr>
      <w:r w:rsidRPr="006977A4">
        <w:rPr>
          <w:rFonts w:ascii="Times New Roman" w:hAnsi="Times New Roman" w:cs="Times New Roman"/>
          <w:bCs/>
          <w:sz w:val="28"/>
          <w:szCs w:val="28"/>
          <w:lang w:val="en-US"/>
        </w:rPr>
        <w:lastRenderedPageBreak/>
        <w:t xml:space="preserve">Thus, the digital transformation of the dry port enhances the quality of logistics services. </w:t>
      </w:r>
      <w:r w:rsidR="00B14A07" w:rsidRPr="006977A4">
        <w:rPr>
          <w:rFonts w:ascii="Times New Roman" w:hAnsi="Times New Roman" w:cs="Times New Roman"/>
          <w:bCs/>
          <w:sz w:val="28"/>
          <w:szCs w:val="28"/>
          <w:lang w:val="en-US"/>
        </w:rPr>
        <w:t xml:space="preserve">On the one hand, it is </w:t>
      </w:r>
      <w:r w:rsidR="006015A0" w:rsidRPr="006977A4">
        <w:rPr>
          <w:rFonts w:ascii="Times New Roman" w:hAnsi="Times New Roman" w:cs="Times New Roman"/>
          <w:bCs/>
          <w:sz w:val="28"/>
          <w:szCs w:val="28"/>
          <w:lang w:val="en-US"/>
        </w:rPr>
        <w:t>essential</w:t>
      </w:r>
      <w:r w:rsidR="00B14A07" w:rsidRPr="006977A4">
        <w:rPr>
          <w:rFonts w:ascii="Times New Roman" w:hAnsi="Times New Roman" w:cs="Times New Roman"/>
          <w:bCs/>
          <w:sz w:val="28"/>
          <w:szCs w:val="28"/>
          <w:lang w:val="en-US"/>
        </w:rPr>
        <w:t xml:space="preserve"> to understand that digital technologies are just tools. For their </w:t>
      </w:r>
      <w:r w:rsidR="005F6656" w:rsidRPr="006977A4">
        <w:rPr>
          <w:rFonts w:ascii="Times New Roman" w:hAnsi="Times New Roman" w:cs="Times New Roman"/>
          <w:bCs/>
          <w:sz w:val="28"/>
          <w:szCs w:val="28"/>
          <w:lang w:val="en-US"/>
        </w:rPr>
        <w:t>practical</w:t>
      </w:r>
      <w:r w:rsidR="00B14A07" w:rsidRPr="006977A4">
        <w:rPr>
          <w:rFonts w:ascii="Times New Roman" w:hAnsi="Times New Roman" w:cs="Times New Roman"/>
          <w:bCs/>
          <w:sz w:val="28"/>
          <w:szCs w:val="28"/>
          <w:lang w:val="en-US"/>
        </w:rPr>
        <w:t xml:space="preserve"> use in port processes and </w:t>
      </w:r>
      <w:r w:rsidR="001E3372" w:rsidRPr="006977A4">
        <w:rPr>
          <w:rFonts w:ascii="Times New Roman" w:hAnsi="Times New Roman" w:cs="Times New Roman"/>
          <w:bCs/>
          <w:sz w:val="28"/>
          <w:szCs w:val="28"/>
          <w:lang w:val="en-US"/>
        </w:rPr>
        <w:t>operations</w:t>
      </w:r>
      <w:r w:rsidR="00B14A07" w:rsidRPr="006977A4">
        <w:rPr>
          <w:rFonts w:ascii="Times New Roman" w:hAnsi="Times New Roman" w:cs="Times New Roman"/>
          <w:bCs/>
          <w:sz w:val="28"/>
          <w:szCs w:val="28"/>
          <w:lang w:val="en-US"/>
        </w:rPr>
        <w:t>, it is necessary to implement service quality management. Digitalization and implementation of a service quality management system allow</w:t>
      </w:r>
      <w:r w:rsidR="00EC6004" w:rsidRPr="006977A4">
        <w:rPr>
          <w:rFonts w:ascii="Times New Roman" w:hAnsi="Times New Roman" w:cs="Times New Roman"/>
          <w:bCs/>
          <w:sz w:val="28"/>
          <w:szCs w:val="28"/>
          <w:lang w:val="en-US"/>
        </w:rPr>
        <w:t xml:space="preserve"> the</w:t>
      </w:r>
      <w:r w:rsidR="00B14A07" w:rsidRPr="006977A4">
        <w:rPr>
          <w:rFonts w:ascii="Times New Roman" w:hAnsi="Times New Roman" w:cs="Times New Roman"/>
          <w:bCs/>
          <w:sz w:val="28"/>
          <w:szCs w:val="28"/>
          <w:lang w:val="en-US"/>
        </w:rPr>
        <w:t xml:space="preserve"> </w:t>
      </w:r>
      <w:r w:rsidR="00EC6004" w:rsidRPr="006977A4">
        <w:rPr>
          <w:rFonts w:ascii="Times New Roman" w:hAnsi="Times New Roman" w:cs="Times New Roman"/>
          <w:bCs/>
          <w:sz w:val="28"/>
          <w:szCs w:val="28"/>
          <w:lang w:val="en-US"/>
        </w:rPr>
        <w:t>dry ports to</w:t>
      </w:r>
      <w:r w:rsidR="00DC6A1C" w:rsidRPr="006977A4">
        <w:rPr>
          <w:rFonts w:ascii="Times New Roman" w:hAnsi="Times New Roman" w:cs="Times New Roman"/>
          <w:bCs/>
          <w:sz w:val="28"/>
          <w:szCs w:val="28"/>
          <w:lang w:val="en-US"/>
        </w:rPr>
        <w:t xml:space="preserve"> </w:t>
      </w:r>
      <w:r w:rsidR="00EC6004" w:rsidRPr="006977A4">
        <w:rPr>
          <w:rFonts w:ascii="Times New Roman" w:hAnsi="Times New Roman" w:cs="Times New Roman"/>
          <w:bCs/>
          <w:sz w:val="28"/>
          <w:szCs w:val="28"/>
          <w:lang w:val="en-US"/>
        </w:rPr>
        <w:t xml:space="preserve">develop </w:t>
      </w:r>
      <w:r w:rsidRPr="006977A4">
        <w:rPr>
          <w:rFonts w:ascii="Times New Roman" w:hAnsi="Times New Roman" w:cs="Times New Roman"/>
          <w:bCs/>
          <w:sz w:val="28"/>
          <w:szCs w:val="28"/>
          <w:lang w:val="en-US"/>
        </w:rPr>
        <w:t>as logistics hubs of international importance</w:t>
      </w:r>
      <w:r w:rsidR="00B14A07" w:rsidRPr="006977A4">
        <w:rPr>
          <w:rFonts w:ascii="Times New Roman" w:hAnsi="Times New Roman" w:cs="Times New Roman"/>
          <w:bCs/>
          <w:sz w:val="28"/>
          <w:szCs w:val="28"/>
          <w:lang w:val="en-US"/>
        </w:rPr>
        <w:t xml:space="preserve"> in the formation of Logistics 4.0.</w:t>
      </w:r>
    </w:p>
    <w:p w14:paraId="41361F22" w14:textId="5455387D" w:rsidR="009E1BD7" w:rsidRPr="006977A4" w:rsidRDefault="009E1BD7" w:rsidP="00970BCF">
      <w:pPr>
        <w:spacing w:after="0" w:line="240" w:lineRule="auto"/>
        <w:ind w:firstLine="709"/>
        <w:jc w:val="both"/>
        <w:rPr>
          <w:rFonts w:ascii="Times New Roman" w:hAnsi="Times New Roman" w:cs="Times New Roman"/>
          <w:b/>
          <w:sz w:val="28"/>
          <w:szCs w:val="28"/>
          <w:lang w:val="en-US"/>
        </w:rPr>
      </w:pPr>
    </w:p>
    <w:p w14:paraId="6464E4C8" w14:textId="77777777" w:rsidR="009E1BD7" w:rsidRPr="006977A4" w:rsidRDefault="009E1BD7" w:rsidP="00970BCF">
      <w:pPr>
        <w:spacing w:after="0" w:line="240" w:lineRule="auto"/>
        <w:ind w:firstLine="709"/>
        <w:jc w:val="both"/>
        <w:rPr>
          <w:rFonts w:ascii="Times New Roman" w:hAnsi="Times New Roman" w:cs="Times New Roman"/>
          <w:b/>
          <w:sz w:val="28"/>
          <w:szCs w:val="28"/>
          <w:lang w:val="en-US"/>
        </w:rPr>
      </w:pPr>
    </w:p>
    <w:p w14:paraId="5B3F5EB1" w14:textId="77777777" w:rsidR="00176FDF" w:rsidRPr="006977A4" w:rsidRDefault="00176FDF" w:rsidP="00970BCF">
      <w:pPr>
        <w:pStyle w:val="31"/>
        <w:spacing w:after="0"/>
        <w:ind w:firstLine="709"/>
      </w:pPr>
    </w:p>
    <w:p w14:paraId="636FFA97" w14:textId="77777777" w:rsidR="00176FDF" w:rsidRPr="006977A4" w:rsidRDefault="00176FDF" w:rsidP="00970BCF">
      <w:pPr>
        <w:pStyle w:val="31"/>
        <w:spacing w:after="0"/>
        <w:ind w:firstLine="709"/>
      </w:pPr>
    </w:p>
    <w:p w14:paraId="7F761C67" w14:textId="77777777" w:rsidR="00176FDF" w:rsidRPr="006977A4" w:rsidRDefault="00176FDF" w:rsidP="00970BCF">
      <w:pPr>
        <w:pStyle w:val="31"/>
        <w:spacing w:after="0"/>
        <w:ind w:firstLine="709"/>
      </w:pPr>
    </w:p>
    <w:p w14:paraId="55ABC7E8" w14:textId="77777777" w:rsidR="00176FDF" w:rsidRPr="006977A4" w:rsidRDefault="00176FDF" w:rsidP="00970BCF">
      <w:pPr>
        <w:pStyle w:val="31"/>
        <w:spacing w:after="0"/>
        <w:ind w:firstLine="709"/>
      </w:pPr>
    </w:p>
    <w:p w14:paraId="1D3FC90E" w14:textId="77777777" w:rsidR="00176FDF" w:rsidRPr="006977A4" w:rsidRDefault="00176FDF" w:rsidP="00970BCF">
      <w:pPr>
        <w:pStyle w:val="31"/>
        <w:spacing w:after="0"/>
        <w:ind w:firstLine="709"/>
      </w:pPr>
    </w:p>
    <w:p w14:paraId="2904BED0" w14:textId="77777777" w:rsidR="00176FDF" w:rsidRPr="006977A4" w:rsidRDefault="00176FDF" w:rsidP="00970BCF">
      <w:pPr>
        <w:pStyle w:val="31"/>
        <w:spacing w:after="0"/>
        <w:ind w:firstLine="709"/>
      </w:pPr>
    </w:p>
    <w:p w14:paraId="756AB30B" w14:textId="77777777" w:rsidR="00176FDF" w:rsidRPr="006977A4" w:rsidRDefault="00176FDF" w:rsidP="00970BCF">
      <w:pPr>
        <w:pStyle w:val="31"/>
        <w:spacing w:after="0"/>
        <w:ind w:firstLine="709"/>
      </w:pPr>
    </w:p>
    <w:p w14:paraId="1C047CCD" w14:textId="77777777" w:rsidR="00176FDF" w:rsidRPr="006977A4" w:rsidRDefault="00176FDF" w:rsidP="00970BCF">
      <w:pPr>
        <w:pStyle w:val="31"/>
        <w:spacing w:after="0"/>
        <w:ind w:firstLine="709"/>
      </w:pPr>
    </w:p>
    <w:p w14:paraId="3ED0981D" w14:textId="77777777" w:rsidR="00176FDF" w:rsidRPr="006977A4" w:rsidRDefault="00176FDF" w:rsidP="00970BCF">
      <w:pPr>
        <w:pStyle w:val="31"/>
        <w:spacing w:after="0"/>
        <w:ind w:firstLine="709"/>
      </w:pPr>
    </w:p>
    <w:p w14:paraId="37867965" w14:textId="77777777" w:rsidR="00176FDF" w:rsidRPr="006977A4" w:rsidRDefault="00176FDF" w:rsidP="00970BCF">
      <w:pPr>
        <w:pStyle w:val="31"/>
        <w:spacing w:after="0"/>
        <w:ind w:firstLine="709"/>
      </w:pPr>
    </w:p>
    <w:p w14:paraId="3EE36B04" w14:textId="77777777" w:rsidR="00176FDF" w:rsidRPr="006977A4" w:rsidRDefault="00176FDF" w:rsidP="00970BCF">
      <w:pPr>
        <w:pStyle w:val="31"/>
        <w:spacing w:after="0"/>
        <w:ind w:firstLine="709"/>
      </w:pPr>
    </w:p>
    <w:p w14:paraId="079B2FF1" w14:textId="77777777" w:rsidR="00176FDF" w:rsidRPr="006977A4" w:rsidRDefault="00176FDF" w:rsidP="00970BCF">
      <w:pPr>
        <w:pStyle w:val="31"/>
        <w:spacing w:after="0"/>
        <w:ind w:firstLine="709"/>
      </w:pPr>
    </w:p>
    <w:p w14:paraId="56FBAAF9" w14:textId="77777777" w:rsidR="00176FDF" w:rsidRPr="006977A4" w:rsidRDefault="00176FDF" w:rsidP="00970BCF">
      <w:pPr>
        <w:pStyle w:val="31"/>
        <w:spacing w:after="0"/>
        <w:ind w:firstLine="709"/>
      </w:pPr>
    </w:p>
    <w:p w14:paraId="5C7FB317" w14:textId="77777777" w:rsidR="00176FDF" w:rsidRPr="006977A4" w:rsidRDefault="00176FDF" w:rsidP="00970BCF">
      <w:pPr>
        <w:pStyle w:val="31"/>
        <w:spacing w:after="0"/>
        <w:ind w:firstLine="709"/>
      </w:pPr>
    </w:p>
    <w:p w14:paraId="5286D63F" w14:textId="77777777" w:rsidR="00176FDF" w:rsidRPr="006977A4" w:rsidRDefault="00176FDF" w:rsidP="00970BCF">
      <w:pPr>
        <w:pStyle w:val="31"/>
        <w:spacing w:after="0"/>
        <w:ind w:firstLine="709"/>
      </w:pPr>
    </w:p>
    <w:p w14:paraId="42A0DEAD" w14:textId="77777777" w:rsidR="00176FDF" w:rsidRPr="006977A4" w:rsidRDefault="00176FDF" w:rsidP="00970BCF">
      <w:pPr>
        <w:pStyle w:val="31"/>
        <w:spacing w:after="0"/>
        <w:ind w:firstLine="709"/>
      </w:pPr>
    </w:p>
    <w:p w14:paraId="6CF58EB7" w14:textId="77777777" w:rsidR="00176FDF" w:rsidRPr="006977A4" w:rsidRDefault="00176FDF" w:rsidP="00970BCF">
      <w:pPr>
        <w:pStyle w:val="31"/>
        <w:spacing w:after="0"/>
        <w:ind w:firstLine="709"/>
      </w:pPr>
    </w:p>
    <w:p w14:paraId="3E8FA734" w14:textId="77777777" w:rsidR="00176FDF" w:rsidRPr="006977A4" w:rsidRDefault="00176FDF" w:rsidP="00970BCF">
      <w:pPr>
        <w:pStyle w:val="31"/>
        <w:spacing w:after="0"/>
        <w:ind w:firstLine="709"/>
      </w:pPr>
    </w:p>
    <w:p w14:paraId="49E455C9" w14:textId="77777777" w:rsidR="00176FDF" w:rsidRPr="006977A4" w:rsidRDefault="00176FDF" w:rsidP="00970BCF">
      <w:pPr>
        <w:pStyle w:val="31"/>
        <w:spacing w:after="0"/>
        <w:ind w:firstLine="709"/>
      </w:pPr>
    </w:p>
    <w:p w14:paraId="5ADE52E6" w14:textId="77777777" w:rsidR="00176FDF" w:rsidRPr="006977A4" w:rsidRDefault="00176FDF" w:rsidP="00970BCF">
      <w:pPr>
        <w:pStyle w:val="31"/>
        <w:spacing w:after="0"/>
        <w:ind w:firstLine="709"/>
      </w:pPr>
    </w:p>
    <w:p w14:paraId="29932D10" w14:textId="77777777" w:rsidR="00176FDF" w:rsidRPr="006977A4" w:rsidRDefault="00176FDF" w:rsidP="00970BCF">
      <w:pPr>
        <w:pStyle w:val="31"/>
        <w:spacing w:after="0"/>
        <w:ind w:firstLine="709"/>
      </w:pPr>
    </w:p>
    <w:p w14:paraId="13132D5E" w14:textId="77777777" w:rsidR="00176FDF" w:rsidRPr="006977A4" w:rsidRDefault="00176FDF" w:rsidP="00970BCF">
      <w:pPr>
        <w:pStyle w:val="31"/>
        <w:spacing w:after="0"/>
        <w:ind w:firstLine="709"/>
      </w:pPr>
    </w:p>
    <w:p w14:paraId="25F6E387" w14:textId="2B71FC1A" w:rsidR="00176FDF" w:rsidRPr="006977A4" w:rsidRDefault="00176FDF" w:rsidP="00970BCF">
      <w:pPr>
        <w:pStyle w:val="31"/>
        <w:spacing w:after="0"/>
        <w:ind w:firstLine="709"/>
      </w:pPr>
    </w:p>
    <w:p w14:paraId="4EE13FC8" w14:textId="3258C50B" w:rsidR="00B01F9C" w:rsidRPr="006977A4" w:rsidRDefault="00B01F9C" w:rsidP="00970BCF">
      <w:pPr>
        <w:pStyle w:val="31"/>
        <w:spacing w:after="0"/>
        <w:ind w:firstLine="709"/>
      </w:pPr>
    </w:p>
    <w:p w14:paraId="128C1004" w14:textId="224F14D7" w:rsidR="00B01F9C" w:rsidRPr="006977A4" w:rsidRDefault="00B01F9C" w:rsidP="00970BCF">
      <w:pPr>
        <w:pStyle w:val="31"/>
        <w:spacing w:after="0"/>
        <w:ind w:firstLine="709"/>
      </w:pPr>
    </w:p>
    <w:p w14:paraId="4EDF3619" w14:textId="642B4D8C" w:rsidR="00B01F9C" w:rsidRPr="006977A4" w:rsidRDefault="00B01F9C" w:rsidP="00970BCF">
      <w:pPr>
        <w:pStyle w:val="31"/>
        <w:spacing w:after="0"/>
        <w:ind w:firstLine="709"/>
      </w:pPr>
    </w:p>
    <w:p w14:paraId="6C4AE659" w14:textId="1073D327" w:rsidR="00B01F9C" w:rsidRPr="006977A4" w:rsidRDefault="00B01F9C" w:rsidP="00970BCF">
      <w:pPr>
        <w:pStyle w:val="31"/>
        <w:spacing w:after="0"/>
        <w:ind w:firstLine="709"/>
      </w:pPr>
    </w:p>
    <w:p w14:paraId="46784B85" w14:textId="0FF60AAE" w:rsidR="00B01F9C" w:rsidRPr="006977A4" w:rsidRDefault="00B01F9C" w:rsidP="00970BCF">
      <w:pPr>
        <w:pStyle w:val="31"/>
        <w:spacing w:after="0"/>
        <w:ind w:firstLine="709"/>
      </w:pPr>
    </w:p>
    <w:p w14:paraId="6D04751F" w14:textId="5F0E2424" w:rsidR="00B01F9C" w:rsidRPr="006977A4" w:rsidRDefault="00B01F9C" w:rsidP="00970BCF">
      <w:pPr>
        <w:pStyle w:val="31"/>
        <w:spacing w:after="0"/>
        <w:ind w:firstLine="709"/>
      </w:pPr>
    </w:p>
    <w:p w14:paraId="3C8D58E9" w14:textId="1598C8B3" w:rsidR="00B01F9C" w:rsidRPr="006977A4" w:rsidRDefault="00B01F9C" w:rsidP="00970BCF">
      <w:pPr>
        <w:pStyle w:val="31"/>
        <w:spacing w:after="0"/>
        <w:ind w:firstLine="709"/>
      </w:pPr>
    </w:p>
    <w:p w14:paraId="21583DA4" w14:textId="51418269" w:rsidR="00B01F9C" w:rsidRPr="006977A4" w:rsidRDefault="00B01F9C" w:rsidP="00970BCF">
      <w:pPr>
        <w:pStyle w:val="31"/>
        <w:spacing w:after="0"/>
        <w:ind w:firstLine="709"/>
      </w:pPr>
    </w:p>
    <w:p w14:paraId="5934DB12" w14:textId="5BC53514" w:rsidR="00B01F9C" w:rsidRPr="006977A4" w:rsidRDefault="00B01F9C" w:rsidP="00970BCF">
      <w:pPr>
        <w:pStyle w:val="31"/>
        <w:spacing w:after="0"/>
        <w:ind w:firstLine="709"/>
      </w:pPr>
    </w:p>
    <w:p w14:paraId="37921D8D" w14:textId="77777777" w:rsidR="00B01F9C" w:rsidRPr="006977A4" w:rsidRDefault="00B01F9C" w:rsidP="00970BCF">
      <w:pPr>
        <w:pStyle w:val="31"/>
        <w:spacing w:after="0"/>
        <w:ind w:firstLine="709"/>
      </w:pPr>
    </w:p>
    <w:p w14:paraId="4390DABD" w14:textId="77777777" w:rsidR="006D6040" w:rsidRPr="006977A4" w:rsidRDefault="006D6040" w:rsidP="00970BCF">
      <w:pPr>
        <w:pStyle w:val="31"/>
        <w:spacing w:after="0"/>
        <w:ind w:firstLine="709"/>
      </w:pPr>
    </w:p>
    <w:p w14:paraId="1FF4C183" w14:textId="77777777" w:rsidR="00F63D3C" w:rsidRDefault="00F63D3C" w:rsidP="00267C64">
      <w:pPr>
        <w:pStyle w:val="31"/>
        <w:spacing w:after="0"/>
        <w:ind w:firstLine="709"/>
        <w:jc w:val="center"/>
      </w:pPr>
      <w:bookmarkStart w:id="61" w:name="_Toc70064650"/>
    </w:p>
    <w:p w14:paraId="00488368" w14:textId="1BA18EEC" w:rsidR="00BF7B7C" w:rsidRPr="006977A4" w:rsidRDefault="00911085" w:rsidP="00267C64">
      <w:pPr>
        <w:pStyle w:val="31"/>
        <w:spacing w:after="0"/>
        <w:ind w:firstLine="709"/>
        <w:jc w:val="center"/>
        <w:rPr>
          <w:rStyle w:val="fontstyle01"/>
          <w:rFonts w:ascii="Times New Roman" w:hAnsi="Times New Roman"/>
          <w:color w:val="auto"/>
        </w:rPr>
      </w:pPr>
      <w:r w:rsidRPr="006977A4">
        <w:lastRenderedPageBreak/>
        <w:t>3.2</w:t>
      </w:r>
      <w:r w:rsidR="00D458E6" w:rsidRPr="006977A4">
        <w:t xml:space="preserve"> </w:t>
      </w:r>
      <w:r w:rsidR="006A7CA3" w:rsidRPr="006977A4">
        <w:t xml:space="preserve">Recommendations on the inclusion of </w:t>
      </w:r>
      <w:r w:rsidR="007254BA" w:rsidRPr="006977A4">
        <w:t xml:space="preserve">dry ports of </w:t>
      </w:r>
      <w:r w:rsidR="006A7CA3" w:rsidRPr="006977A4">
        <w:t xml:space="preserve">Kazakhstan in the system of </w:t>
      </w:r>
      <w:r w:rsidR="00157B02" w:rsidRPr="006977A4">
        <w:t xml:space="preserve">the </w:t>
      </w:r>
      <w:r w:rsidR="006A7CA3" w:rsidRPr="006977A4">
        <w:t>international transport network</w:t>
      </w:r>
      <w:bookmarkEnd w:id="61"/>
    </w:p>
    <w:p w14:paraId="13B80B70" w14:textId="543B8F8D" w:rsidR="001D6A79" w:rsidRPr="006977A4" w:rsidRDefault="00271609"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fourth industrial revolution (Industry 4.0) poses new challenges for countries to </w:t>
      </w:r>
      <w:r w:rsidR="00DC6A1C" w:rsidRPr="006977A4">
        <w:rPr>
          <w:rFonts w:ascii="Times New Roman" w:hAnsi="Times New Roman" w:cs="Times New Roman"/>
          <w:sz w:val="28"/>
          <w:szCs w:val="28"/>
          <w:lang w:val="en-US"/>
        </w:rPr>
        <w:t>comprehensively transform transport and logistics infrastructure using digital technologies</w:t>
      </w:r>
      <w:r w:rsidRPr="006977A4">
        <w:rPr>
          <w:rFonts w:ascii="Times New Roman" w:hAnsi="Times New Roman" w:cs="Times New Roman"/>
          <w:sz w:val="28"/>
          <w:szCs w:val="28"/>
          <w:lang w:val="en-US"/>
        </w:rPr>
        <w:t xml:space="preserve">. </w:t>
      </w:r>
      <w:r w:rsidR="008E6D28" w:rsidRPr="006977A4">
        <w:rPr>
          <w:rFonts w:ascii="Times New Roman" w:hAnsi="Times New Roman" w:cs="Times New Roman"/>
          <w:sz w:val="28"/>
          <w:szCs w:val="28"/>
          <w:lang w:val="en-US"/>
        </w:rPr>
        <w:t>These</w:t>
      </w:r>
      <w:r w:rsidRPr="006977A4">
        <w:rPr>
          <w:rFonts w:ascii="Times New Roman" w:hAnsi="Times New Roman" w:cs="Times New Roman"/>
          <w:sz w:val="28"/>
          <w:szCs w:val="28"/>
          <w:lang w:val="en-US"/>
        </w:rPr>
        <w:t xml:space="preserve"> technologies play an </w:t>
      </w:r>
      <w:r w:rsidR="00D10DC6" w:rsidRPr="006977A4">
        <w:rPr>
          <w:rFonts w:ascii="Times New Roman" w:hAnsi="Times New Roman" w:cs="Times New Roman"/>
          <w:sz w:val="28"/>
          <w:szCs w:val="28"/>
          <w:lang w:val="en-US"/>
        </w:rPr>
        <w:t>essential</w:t>
      </w:r>
      <w:r w:rsidRPr="006977A4">
        <w:rPr>
          <w:rFonts w:ascii="Times New Roman" w:hAnsi="Times New Roman" w:cs="Times New Roman"/>
          <w:sz w:val="28"/>
          <w:szCs w:val="28"/>
          <w:lang w:val="en-US"/>
        </w:rPr>
        <w:t xml:space="preserve"> role in </w:t>
      </w:r>
      <w:r w:rsidR="00DC6A1C" w:rsidRPr="006977A4">
        <w:rPr>
          <w:rFonts w:ascii="Times New Roman" w:hAnsi="Times New Roman" w:cs="Times New Roman"/>
          <w:sz w:val="28"/>
          <w:szCs w:val="28"/>
          <w:lang w:val="en-US"/>
        </w:rPr>
        <w:t>providing</w:t>
      </w:r>
      <w:r w:rsidRPr="006977A4">
        <w:rPr>
          <w:rFonts w:ascii="Times New Roman" w:hAnsi="Times New Roman" w:cs="Times New Roman"/>
          <w:sz w:val="28"/>
          <w:szCs w:val="28"/>
          <w:lang w:val="en-US"/>
        </w:rPr>
        <w:t xml:space="preserve"> logistics and transport services</w:t>
      </w:r>
      <w:r w:rsidR="00D10DC6" w:rsidRPr="006977A4">
        <w:rPr>
          <w:rFonts w:ascii="Times New Roman" w:hAnsi="Times New Roman" w:cs="Times New Roman"/>
          <w:sz w:val="28"/>
          <w:szCs w:val="28"/>
          <w:lang w:val="en-US"/>
        </w:rPr>
        <w:t>. F</w:t>
      </w:r>
      <w:r w:rsidRPr="006977A4">
        <w:rPr>
          <w:rFonts w:ascii="Times New Roman" w:hAnsi="Times New Roman" w:cs="Times New Roman"/>
          <w:sz w:val="28"/>
          <w:szCs w:val="28"/>
          <w:lang w:val="en-US"/>
        </w:rPr>
        <w:t xml:space="preserve">or example, geographic information systems (GIS) and big data technologies are </w:t>
      </w:r>
      <w:r w:rsidR="00CC34E6" w:rsidRPr="006977A4">
        <w:rPr>
          <w:rFonts w:ascii="Times New Roman" w:hAnsi="Times New Roman" w:cs="Times New Roman"/>
          <w:sz w:val="28"/>
          <w:szCs w:val="28"/>
          <w:lang w:val="en-US"/>
        </w:rPr>
        <w:t>necessary</w:t>
      </w:r>
      <w:r w:rsidRPr="006977A4">
        <w:rPr>
          <w:rFonts w:ascii="Times New Roman" w:hAnsi="Times New Roman" w:cs="Times New Roman"/>
          <w:sz w:val="28"/>
          <w:szCs w:val="28"/>
          <w:lang w:val="en-US"/>
        </w:rPr>
        <w:t xml:space="preserve"> for balancing and managing the supply and demand of material resources, etc.</w:t>
      </w:r>
      <w:r w:rsidR="00DE503A" w:rsidRPr="006977A4">
        <w:rPr>
          <w:rFonts w:ascii="Times New Roman" w:hAnsi="Times New Roman" w:cs="Times New Roman"/>
          <w:sz w:val="28"/>
          <w:szCs w:val="28"/>
          <w:lang w:val="en-US"/>
        </w:rPr>
        <w:t>,</w:t>
      </w:r>
      <w:r w:rsidR="0012301F" w:rsidRPr="006977A4">
        <w:rPr>
          <w:rFonts w:ascii="Times New Roman" w:hAnsi="Times New Roman" w:cs="Times New Roman"/>
          <w:sz w:val="28"/>
          <w:szCs w:val="28"/>
          <w:lang w:val="en-US"/>
        </w:rPr>
        <w:t xml:space="preserve"> in the context of the Covid</w:t>
      </w:r>
      <w:r w:rsidRPr="006977A4">
        <w:rPr>
          <w:rFonts w:ascii="Times New Roman" w:hAnsi="Times New Roman" w:cs="Times New Roman"/>
          <w:sz w:val="28"/>
          <w:szCs w:val="28"/>
          <w:lang w:val="en-US"/>
        </w:rPr>
        <w:t>-19 pandemic</w:t>
      </w:r>
      <w:r w:rsidR="006D72B1" w:rsidRPr="006977A4">
        <w:rPr>
          <w:rFonts w:ascii="Times New Roman" w:hAnsi="Times New Roman" w:cs="Times New Roman"/>
          <w:sz w:val="28"/>
          <w:szCs w:val="28"/>
          <w:lang w:val="en-US"/>
        </w:rPr>
        <w:t xml:space="preserve"> </w:t>
      </w:r>
      <w:r w:rsidR="006D72B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10.1016/j.geosus.2020.03.005","author":[{"dropping-particle":"","family":"Zhou","given":"Chenghu","non-dropping-particle":"","parse-names":false,"suffix":""},{"dropping-particle":"","family":"Su","given":"Fenzhen","non-dropping-particle":"","parse-names":false,"suffix":""},{"dropping-particle":"","family":"Pei","given":"Tao","non-dropping-particle":"","parse-names":false,"suffix":""},{"dropping-particle":"","family":"Zhang","given":"An","non-dropping-particle":"","parse-names":false,"suffix":""},{"dropping-particle":"","family":"Du","given":"Yunyan","non-dropping-particle":"","parse-names":false,"suffix":""},{"dropping-particle":"","family":"Luo","given":"Bin","non-dropping-particle":"","parse-names":false,"suffix":""}],"id":"ITEM-1","issue":"xxxx","issued":{"date-parts":[["2020"]]},"publisher":"Elsevier B.V.","title":"COVID-19 : Challenges to GIS with Big Data","type":"article-journal"},"uris":["http://www.mendeley.com/documents/?uuid=3ba944c0-d595-4786-93ad-26c97f16763a"]}],"mendeley":{"formattedCitation":"[135]","plainTextFormattedCitation":"[135]","previouslyFormattedCitation":"[136]"},"properties":{"noteIndex":0},"schema":"https://github.com/citation-style-language/schema/raw/master/csl-citation.json"}</w:instrText>
      </w:r>
      <w:r w:rsidR="006D72B1"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[13</w:t>
      </w:r>
      <w:r w:rsidR="002E7DEE" w:rsidRPr="006977A4">
        <w:rPr>
          <w:rFonts w:ascii="Times New Roman" w:hAnsi="Times New Roman" w:cs="Times New Roman"/>
          <w:noProof/>
          <w:sz w:val="28"/>
          <w:szCs w:val="28"/>
          <w:lang w:val="en-US"/>
        </w:rPr>
        <w:t>4</w:t>
      </w:r>
      <w:r w:rsidR="004B6E92" w:rsidRPr="006977A4">
        <w:rPr>
          <w:rFonts w:ascii="Times New Roman" w:hAnsi="Times New Roman" w:cs="Times New Roman"/>
          <w:noProof/>
          <w:sz w:val="28"/>
          <w:szCs w:val="28"/>
          <w:lang w:val="en-US"/>
        </w:rPr>
        <w:t>]</w:t>
      </w:r>
      <w:r w:rsidR="006D72B1"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w:t>
      </w:r>
    </w:p>
    <w:p w14:paraId="200B80DC" w14:textId="77777777" w:rsidR="009F382D" w:rsidRPr="006977A4" w:rsidRDefault="009F382D" w:rsidP="00970BCF">
      <w:pPr>
        <w:spacing w:after="0" w:line="240" w:lineRule="auto"/>
        <w:ind w:firstLine="709"/>
        <w:jc w:val="both"/>
        <w:rPr>
          <w:rFonts w:ascii="Times New Roman" w:hAnsi="Times New Roman" w:cs="Times New Roman"/>
          <w:i/>
          <w:iCs/>
          <w:sz w:val="28"/>
          <w:szCs w:val="28"/>
          <w:lang w:val="en-US"/>
        </w:rPr>
      </w:pPr>
      <w:r w:rsidRPr="006977A4">
        <w:rPr>
          <w:rFonts w:ascii="Times New Roman" w:hAnsi="Times New Roman" w:cs="Times New Roman"/>
          <w:i/>
          <w:iCs/>
          <w:sz w:val="28"/>
          <w:szCs w:val="28"/>
          <w:lang w:val="en-US"/>
        </w:rPr>
        <w:t xml:space="preserve">3. Integration of international logistics networks </w:t>
      </w:r>
    </w:p>
    <w:p w14:paraId="64D65EE5" w14:textId="1855E04E" w:rsidR="007B4EE0" w:rsidRPr="006977A4" w:rsidRDefault="009F382D"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i/>
          <w:iCs/>
          <w:sz w:val="28"/>
          <w:szCs w:val="28"/>
          <w:lang w:val="en-US"/>
        </w:rPr>
        <w:t>3.1 Involv</w:t>
      </w:r>
      <w:r w:rsidR="00DE503A" w:rsidRPr="006977A4">
        <w:rPr>
          <w:rFonts w:ascii="Times New Roman" w:hAnsi="Times New Roman" w:cs="Times New Roman"/>
          <w:i/>
          <w:iCs/>
          <w:sz w:val="28"/>
          <w:szCs w:val="28"/>
          <w:lang w:val="en-US"/>
        </w:rPr>
        <w:t>e</w:t>
      </w:r>
      <w:r w:rsidRPr="006977A4">
        <w:rPr>
          <w:rFonts w:ascii="Times New Roman" w:hAnsi="Times New Roman" w:cs="Times New Roman"/>
          <w:i/>
          <w:iCs/>
          <w:sz w:val="28"/>
          <w:szCs w:val="28"/>
          <w:lang w:val="en-US"/>
        </w:rPr>
        <w:t>ment in regional and global logistics and transport networks</w:t>
      </w:r>
      <w:r w:rsidRPr="006977A4">
        <w:rPr>
          <w:rFonts w:ascii="Times New Roman" w:hAnsi="Times New Roman" w:cs="Times New Roman"/>
          <w:bCs/>
          <w:sz w:val="28"/>
          <w:szCs w:val="28"/>
          <w:lang w:val="en-US"/>
        </w:rPr>
        <w:t>.</w:t>
      </w:r>
      <w:r w:rsidRPr="006977A4">
        <w:rPr>
          <w:rFonts w:ascii="Times New Roman" w:hAnsi="Times New Roman" w:cs="Times New Roman"/>
          <w:sz w:val="28"/>
          <w:szCs w:val="28"/>
          <w:lang w:val="en-US"/>
        </w:rPr>
        <w:t xml:space="preserve"> </w:t>
      </w:r>
      <w:r w:rsidR="00DC6A1C" w:rsidRPr="006977A4">
        <w:rPr>
          <w:rFonts w:ascii="Times New Roman" w:hAnsi="Times New Roman" w:cs="Times New Roman"/>
          <w:sz w:val="28"/>
          <w:szCs w:val="28"/>
          <w:lang w:val="en-US"/>
        </w:rPr>
        <w:t>Further integration into the international transport and logistics industry is required to develop the role of Central Asia, including Kazakhstan, on the New Silk Road as a land bridge and a transit country</w:t>
      </w:r>
      <w:r w:rsidR="004543CB" w:rsidRPr="006977A4">
        <w:rPr>
          <w:rFonts w:ascii="Times New Roman" w:hAnsi="Times New Roman" w:cs="Times New Roman"/>
          <w:sz w:val="28"/>
          <w:szCs w:val="28"/>
          <w:lang w:val="en-US"/>
        </w:rPr>
        <w:t>. Nevertheless</w:t>
      </w:r>
      <w:r w:rsidR="004F5D1F" w:rsidRPr="006977A4">
        <w:rPr>
          <w:rFonts w:ascii="Times New Roman" w:hAnsi="Times New Roman" w:cs="Times New Roman"/>
          <w:sz w:val="28"/>
          <w:szCs w:val="28"/>
          <w:lang w:val="en-US"/>
        </w:rPr>
        <w:t xml:space="preserve">, in the formation and development of global supply chains, the Kazakhstani economy should be competitive in </w:t>
      </w:r>
      <w:r w:rsidR="00DC6A1C" w:rsidRPr="006977A4">
        <w:rPr>
          <w:rFonts w:ascii="Times New Roman" w:hAnsi="Times New Roman" w:cs="Times New Roman"/>
          <w:sz w:val="28"/>
          <w:szCs w:val="28"/>
          <w:lang w:val="en-US"/>
        </w:rPr>
        <w:t>developing</w:t>
      </w:r>
      <w:r w:rsidR="004F5D1F" w:rsidRPr="006977A4">
        <w:rPr>
          <w:rFonts w:ascii="Times New Roman" w:hAnsi="Times New Roman" w:cs="Times New Roman"/>
          <w:sz w:val="28"/>
          <w:szCs w:val="28"/>
          <w:lang w:val="en-US"/>
        </w:rPr>
        <w:t xml:space="preserve"> export-oriented enterprises and the corresponding transport and logistics infrastructure in digitalization.</w:t>
      </w:r>
    </w:p>
    <w:p w14:paraId="4630536F" w14:textId="1E361E35" w:rsidR="004E72B8" w:rsidRPr="006977A4" w:rsidRDefault="007547CC"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main directions of integration into international logistics are to further strengthen the alliance with international forwarders and railways in Europe, Russia, and China to promote regular consolidated services organized by international forwarders or railways through and into Central Asia. It is also </w:t>
      </w:r>
      <w:r w:rsidR="00CC34E6" w:rsidRPr="006977A4">
        <w:rPr>
          <w:rFonts w:ascii="Times New Roman" w:hAnsi="Times New Roman" w:cs="Times New Roman"/>
          <w:sz w:val="28"/>
          <w:szCs w:val="28"/>
          <w:lang w:val="en-US"/>
        </w:rPr>
        <w:t>essential</w:t>
      </w:r>
      <w:r w:rsidRPr="006977A4">
        <w:rPr>
          <w:rFonts w:ascii="Times New Roman" w:hAnsi="Times New Roman" w:cs="Times New Roman"/>
          <w:sz w:val="28"/>
          <w:szCs w:val="28"/>
          <w:lang w:val="en-US"/>
        </w:rPr>
        <w:t xml:space="preserve"> to consolidate</w:t>
      </w:r>
      <w:r w:rsidR="00A665DE" w:rsidRPr="006977A4">
        <w:rPr>
          <w:rFonts w:ascii="Times New Roman" w:hAnsi="Times New Roman" w:cs="Times New Roman"/>
          <w:sz w:val="28"/>
          <w:szCs w:val="28"/>
          <w:lang w:val="en-US"/>
        </w:rPr>
        <w:t xml:space="preserve"> regular trains into a smaller number of terminals with a large terminal (with a ca</w:t>
      </w:r>
      <w:r w:rsidRPr="006977A4">
        <w:rPr>
          <w:rFonts w:ascii="Times New Roman" w:hAnsi="Times New Roman" w:cs="Times New Roman"/>
          <w:sz w:val="28"/>
          <w:szCs w:val="28"/>
          <w:lang w:val="en-US"/>
        </w:rPr>
        <w:t xml:space="preserve">pacity of 100,000 TEU and more) and to create </w:t>
      </w:r>
      <w:r w:rsidR="00A665DE" w:rsidRPr="006977A4">
        <w:rPr>
          <w:rFonts w:ascii="Times New Roman" w:hAnsi="Times New Roman" w:cs="Times New Roman"/>
          <w:sz w:val="28"/>
          <w:szCs w:val="28"/>
          <w:lang w:val="en-US"/>
        </w:rPr>
        <w:t>a continuous system of "tracking and tracing" for goods in transit</w:t>
      </w:r>
      <w:r w:rsidR="00D84E76" w:rsidRPr="006977A4">
        <w:rPr>
          <w:rFonts w:ascii="Times New Roman" w:hAnsi="Times New Roman" w:cs="Times New Roman"/>
          <w:sz w:val="28"/>
          <w:szCs w:val="28"/>
          <w:lang w:val="en-US"/>
        </w:rPr>
        <w:t xml:space="preserve"> </w:t>
      </w:r>
      <w:r w:rsidR="00D84E76" w:rsidRPr="006977A4">
        <w:rPr>
          <w:rFonts w:ascii="Times New Roman" w:hAnsi="Times New Roman" w:cs="Times New Roman"/>
          <w:sz w:val="28"/>
          <w:szCs w:val="28"/>
          <w:lang w:val="en-US"/>
        </w:rPr>
        <w:fldChar w:fldCharType="begin" w:fldLock="1"/>
      </w:r>
      <w:r w:rsidR="002E7DEE" w:rsidRPr="006977A4">
        <w:rPr>
          <w:rFonts w:ascii="Times New Roman" w:hAnsi="Times New Roman" w:cs="Times New Roman"/>
          <w:sz w:val="28"/>
          <w:szCs w:val="28"/>
          <w:lang w:val="en-US"/>
        </w:rPr>
        <w:instrText>ADDIN CSL_CITATION {"citationItems":[{"id":"ITEM-1","itemData":{"ISBN":"9780821399125","author":[{"dropping-particle":"","family":"Rastogi","given":"","non-dropping-particle":"","parse-names":false,"suffix":""},{"dropping-particle":"","family":"Arvis","given":"Jean-Francois","non-dropping-particle":"","parse-names":false,"suffix":""}],"id":"ITEM-1","issued":{"date-parts":[["2014"]]},"title":"Supply-Chain Efficiency along the Modern Silk","type":"book"},"uris":["http://www.mendeley.com/documents/?uuid=2e697782-1420-48fd-91d4-a3a152e7c174"]}],"mendeley":{"formattedCitation":"[136]","manualFormatting":"[135]","plainTextFormattedCitation":"[136]","previouslyFormattedCitation":"[137]"},"properties":{"noteIndex":0},"schema":"https://github.com/citation-style-language/schema/raw/master/csl-citation.json"}</w:instrText>
      </w:r>
      <w:r w:rsidR="00D84E76"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[13</w:t>
      </w:r>
      <w:r w:rsidR="002E7DEE" w:rsidRPr="006977A4">
        <w:rPr>
          <w:rFonts w:ascii="Times New Roman" w:hAnsi="Times New Roman" w:cs="Times New Roman"/>
          <w:noProof/>
          <w:sz w:val="28"/>
          <w:szCs w:val="28"/>
          <w:lang w:val="en-US"/>
        </w:rPr>
        <w:t>5</w:t>
      </w:r>
      <w:r w:rsidR="004B6E92" w:rsidRPr="006977A4">
        <w:rPr>
          <w:rFonts w:ascii="Times New Roman" w:hAnsi="Times New Roman" w:cs="Times New Roman"/>
          <w:noProof/>
          <w:sz w:val="28"/>
          <w:szCs w:val="28"/>
          <w:lang w:val="en-US"/>
        </w:rPr>
        <w:t>]</w:t>
      </w:r>
      <w:r w:rsidR="00D84E76" w:rsidRPr="006977A4">
        <w:rPr>
          <w:rFonts w:ascii="Times New Roman" w:hAnsi="Times New Roman" w:cs="Times New Roman"/>
          <w:sz w:val="28"/>
          <w:szCs w:val="28"/>
          <w:lang w:val="en-US"/>
        </w:rPr>
        <w:fldChar w:fldCharType="end"/>
      </w:r>
      <w:r w:rsidR="00A665DE" w:rsidRPr="006977A4">
        <w:rPr>
          <w:rFonts w:ascii="Times New Roman" w:hAnsi="Times New Roman" w:cs="Times New Roman"/>
          <w:sz w:val="28"/>
          <w:szCs w:val="28"/>
          <w:lang w:val="en-US"/>
        </w:rPr>
        <w:t>.</w:t>
      </w:r>
    </w:p>
    <w:p w14:paraId="25A94917" w14:textId="21DAA1BF" w:rsidR="008E2108" w:rsidRPr="006977A4" w:rsidRDefault="00C930D7"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On April 8, 2016, Kazakhstan joined the Intergovernmental Agreement on Dry Ports of the United Nations Economic and Social Commission for Asia and the Pacific</w:t>
      </w:r>
      <w:r w:rsidR="00FB1381" w:rsidRPr="006977A4">
        <w:rPr>
          <w:rFonts w:ascii="Times New Roman" w:hAnsi="Times New Roman" w:cs="Times New Roman"/>
          <w:sz w:val="28"/>
          <w:szCs w:val="28"/>
          <w:lang w:val="en-US"/>
        </w:rPr>
        <w:t xml:space="preserve"> </w:t>
      </w:r>
      <w:r w:rsidR="00FB1381" w:rsidRPr="006977A4">
        <w:rPr>
          <w:rFonts w:ascii="Times New Roman" w:hAnsi="Times New Roman" w:cs="Times New Roman"/>
          <w:sz w:val="28"/>
          <w:szCs w:val="28"/>
          <w:lang w:val="en-US"/>
        </w:rPr>
        <w:fldChar w:fldCharType="begin" w:fldLock="1"/>
      </w:r>
      <w:r w:rsidR="002E7DEE" w:rsidRPr="006977A4">
        <w:rPr>
          <w:rFonts w:ascii="Times New Roman" w:hAnsi="Times New Roman" w:cs="Times New Roman"/>
          <w:sz w:val="28"/>
          <w:szCs w:val="28"/>
          <w:lang w:val="en-US"/>
        </w:rPr>
        <w:instrText>ADDIN CSL_CITATION {"citationItems":[{"id":"ITEM-1","itemData":{"id":"ITEM-1","issued":{"date-parts":[["0"]]},"title":"Межправит соглашение о сухих портах","type":"article"},"uris":["http://www.mendeley.com/documents/?uuid=92c16384-1628-43fa-bded-858970867d7e"]}],"mendeley":{"formattedCitation":"[137]","manualFormatting":"[136]","plainTextFormattedCitation":"[137]","previouslyFormattedCitation":"[138]"},"properties":{"noteIndex":0},"schema":"https://github.com/citation-style-language/schema/raw/master/csl-citation.json"}</w:instrText>
      </w:r>
      <w:r w:rsidR="00FB1381"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[13</w:t>
      </w:r>
      <w:r w:rsidR="002E7DEE" w:rsidRPr="006977A4">
        <w:rPr>
          <w:rFonts w:ascii="Times New Roman" w:hAnsi="Times New Roman" w:cs="Times New Roman"/>
          <w:noProof/>
          <w:sz w:val="28"/>
          <w:szCs w:val="28"/>
          <w:lang w:val="en-US"/>
        </w:rPr>
        <w:t>6</w:t>
      </w:r>
      <w:r w:rsidR="004B6E92" w:rsidRPr="006977A4">
        <w:rPr>
          <w:rFonts w:ascii="Times New Roman" w:hAnsi="Times New Roman" w:cs="Times New Roman"/>
          <w:noProof/>
          <w:sz w:val="28"/>
          <w:szCs w:val="28"/>
          <w:lang w:val="en-US"/>
        </w:rPr>
        <w:t>]</w:t>
      </w:r>
      <w:r w:rsidR="00FB1381" w:rsidRPr="006977A4">
        <w:rPr>
          <w:rFonts w:ascii="Times New Roman" w:hAnsi="Times New Roman" w:cs="Times New Roman"/>
          <w:sz w:val="28"/>
          <w:szCs w:val="28"/>
          <w:lang w:val="en-US"/>
        </w:rPr>
        <w:fldChar w:fldCharType="end"/>
      </w:r>
      <w:r w:rsidR="0062468D" w:rsidRPr="006977A4">
        <w:rPr>
          <w:rFonts w:ascii="Times New Roman" w:hAnsi="Times New Roman" w:cs="Times New Roman"/>
          <w:sz w:val="28"/>
          <w:szCs w:val="28"/>
          <w:lang w:val="en-US"/>
        </w:rPr>
        <w:t xml:space="preserve">. The following transport and logistics facilities </w:t>
      </w:r>
      <w:r w:rsidR="00561EAA" w:rsidRPr="006977A4">
        <w:rPr>
          <w:rFonts w:ascii="Times New Roman" w:hAnsi="Times New Roman" w:cs="Times New Roman"/>
          <w:sz w:val="28"/>
          <w:szCs w:val="28"/>
          <w:lang w:val="en-US"/>
        </w:rPr>
        <w:t>of</w:t>
      </w:r>
      <w:r w:rsidR="0062468D" w:rsidRPr="006977A4">
        <w:rPr>
          <w:rFonts w:ascii="Times New Roman" w:hAnsi="Times New Roman" w:cs="Times New Roman"/>
          <w:sz w:val="28"/>
          <w:szCs w:val="28"/>
          <w:lang w:val="en-US"/>
        </w:rPr>
        <w:t xml:space="preserve"> Kazakhstan are presented as dry ports of international importance:</w:t>
      </w:r>
      <w:r w:rsidR="000C0FCC" w:rsidRPr="006977A4">
        <w:rPr>
          <w:rFonts w:ascii="Times New Roman" w:hAnsi="Times New Roman" w:cs="Times New Roman"/>
          <w:sz w:val="28"/>
          <w:szCs w:val="28"/>
          <w:lang w:val="en-US"/>
        </w:rPr>
        <w:t xml:space="preserve"> </w:t>
      </w:r>
      <w:r w:rsidR="00AE6A4F" w:rsidRPr="006977A4">
        <w:rPr>
          <w:rFonts w:ascii="Times New Roman" w:hAnsi="Times New Roman" w:cs="Times New Roman"/>
          <w:sz w:val="28"/>
          <w:szCs w:val="28"/>
          <w:lang w:val="en-US"/>
        </w:rPr>
        <w:t>Continental Logistics Transport and Logistics Centre, Nur-Sultan; Astyk Logistics, Nur-Sultan;</w:t>
      </w:r>
      <w:r w:rsidR="000C0FCC" w:rsidRPr="006977A4">
        <w:rPr>
          <w:rFonts w:ascii="Times New Roman" w:hAnsi="Times New Roman" w:cs="Times New Roman"/>
          <w:sz w:val="28"/>
          <w:szCs w:val="28"/>
          <w:lang w:val="en-US"/>
        </w:rPr>
        <w:t xml:space="preserve"> </w:t>
      </w:r>
      <w:r w:rsidR="00AE6A4F" w:rsidRPr="006977A4">
        <w:rPr>
          <w:rFonts w:ascii="Times New Roman" w:hAnsi="Times New Roman" w:cs="Times New Roman"/>
          <w:sz w:val="28"/>
          <w:szCs w:val="28"/>
          <w:lang w:val="en-US"/>
        </w:rPr>
        <w:t>KTZE-Khorgos Gateway Dry Port, Almaty Region;</w:t>
      </w:r>
      <w:r w:rsidR="000C0FCC" w:rsidRPr="006977A4">
        <w:rPr>
          <w:rFonts w:ascii="Times New Roman" w:hAnsi="Times New Roman" w:cs="Times New Roman"/>
          <w:sz w:val="28"/>
          <w:szCs w:val="28"/>
          <w:lang w:val="en-US"/>
        </w:rPr>
        <w:t xml:space="preserve"> </w:t>
      </w:r>
      <w:r w:rsidR="00AE6A4F" w:rsidRPr="006977A4">
        <w:rPr>
          <w:rFonts w:ascii="Times New Roman" w:hAnsi="Times New Roman" w:cs="Times New Roman"/>
          <w:sz w:val="28"/>
          <w:szCs w:val="28"/>
          <w:lang w:val="en-US"/>
        </w:rPr>
        <w:t xml:space="preserve">Continental Logistics Shymkent Transport and Logistics Centre, Shymkent. </w:t>
      </w:r>
      <w:r w:rsidR="006717FF" w:rsidRPr="006977A4">
        <w:rPr>
          <w:rFonts w:ascii="Times New Roman" w:hAnsi="Times New Roman" w:cs="Times New Roman"/>
          <w:sz w:val="28"/>
          <w:szCs w:val="28"/>
          <w:lang w:val="en-US"/>
        </w:rPr>
        <w:t>Within the framework of this Agreement, it is planned to promote and develop an inte</w:t>
      </w:r>
      <w:r w:rsidR="00CC10C8" w:rsidRPr="006977A4">
        <w:rPr>
          <w:rFonts w:ascii="Times New Roman" w:hAnsi="Times New Roman" w:cs="Times New Roman"/>
          <w:sz w:val="28"/>
          <w:szCs w:val="28"/>
          <w:lang w:val="en-US"/>
        </w:rPr>
        <w:t>grated international</w:t>
      </w:r>
      <w:r w:rsidR="006717FF" w:rsidRPr="006977A4">
        <w:rPr>
          <w:rFonts w:ascii="Times New Roman" w:hAnsi="Times New Roman" w:cs="Times New Roman"/>
          <w:sz w:val="28"/>
          <w:szCs w:val="28"/>
          <w:lang w:val="en-US"/>
        </w:rPr>
        <w:t xml:space="preserve"> system of intermodal transport and logistics in Asia in the conditions of an increase in international freight traffic, strengthening of interconnection and unimpeded </w:t>
      </w:r>
      <w:r w:rsidR="00DC6A1C" w:rsidRPr="006977A4">
        <w:rPr>
          <w:rFonts w:ascii="Times New Roman" w:hAnsi="Times New Roman" w:cs="Times New Roman"/>
          <w:sz w:val="28"/>
          <w:szCs w:val="28"/>
          <w:lang w:val="en-US"/>
        </w:rPr>
        <w:t>glob</w:t>
      </w:r>
      <w:r w:rsidR="006717FF" w:rsidRPr="006977A4">
        <w:rPr>
          <w:rFonts w:ascii="Times New Roman" w:hAnsi="Times New Roman" w:cs="Times New Roman"/>
          <w:sz w:val="28"/>
          <w:szCs w:val="28"/>
          <w:lang w:val="en-US"/>
        </w:rPr>
        <w:t>al movement of goods, contributing to increasing efficiency and reducing costs of transport and logistics.</w:t>
      </w:r>
      <w:r w:rsidR="00D621C6" w:rsidRPr="006977A4">
        <w:rPr>
          <w:rFonts w:ascii="Times New Roman" w:hAnsi="Times New Roman" w:cs="Times New Roman"/>
          <w:sz w:val="28"/>
          <w:szCs w:val="28"/>
          <w:lang w:val="en-US"/>
        </w:rPr>
        <w:t xml:space="preserve"> </w:t>
      </w:r>
      <w:r w:rsidR="00DC6A1C" w:rsidRPr="006977A4">
        <w:rPr>
          <w:rFonts w:ascii="Times New Roman" w:hAnsi="Times New Roman" w:cs="Times New Roman"/>
          <w:sz w:val="28"/>
          <w:szCs w:val="28"/>
          <w:lang w:val="en-US"/>
        </w:rPr>
        <w:t>T</w:t>
      </w:r>
      <w:r w:rsidR="008E2108" w:rsidRPr="006977A4">
        <w:rPr>
          <w:rFonts w:ascii="Times New Roman" w:hAnsi="Times New Roman" w:cs="Times New Roman"/>
          <w:sz w:val="28"/>
          <w:szCs w:val="28"/>
          <w:lang w:val="en-US"/>
        </w:rPr>
        <w:t xml:space="preserve">he Eurasian Economic Union (EAEU) is supposed to </w:t>
      </w:r>
      <w:r w:rsidR="00161C1B" w:rsidRPr="006977A4">
        <w:rPr>
          <w:rFonts w:ascii="Times New Roman" w:hAnsi="Times New Roman" w:cs="Times New Roman"/>
          <w:sz w:val="28"/>
          <w:szCs w:val="28"/>
          <w:lang w:val="en-US"/>
        </w:rPr>
        <w:t>"</w:t>
      </w:r>
      <w:r w:rsidR="008E2108" w:rsidRPr="006977A4">
        <w:rPr>
          <w:rFonts w:ascii="Times New Roman" w:hAnsi="Times New Roman" w:cs="Times New Roman"/>
          <w:sz w:val="28"/>
          <w:szCs w:val="28"/>
          <w:lang w:val="en-US"/>
        </w:rPr>
        <w:t xml:space="preserve">comprehensively and </w:t>
      </w:r>
      <w:r w:rsidR="00067C1B" w:rsidRPr="006977A4">
        <w:rPr>
          <w:rFonts w:ascii="Times New Roman" w:hAnsi="Times New Roman" w:cs="Times New Roman"/>
          <w:sz w:val="28"/>
          <w:szCs w:val="28"/>
          <w:lang w:val="en-US"/>
        </w:rPr>
        <w:t>thorough</w:t>
      </w:r>
      <w:r w:rsidR="008E2108" w:rsidRPr="006977A4">
        <w:rPr>
          <w:rFonts w:ascii="Times New Roman" w:hAnsi="Times New Roman" w:cs="Times New Roman"/>
          <w:sz w:val="28"/>
          <w:szCs w:val="28"/>
          <w:lang w:val="en-US"/>
        </w:rPr>
        <w:t>ly use the potential of cross-border transport arteries and logistics hubs</w:t>
      </w:r>
      <w:r w:rsidR="00161C1B" w:rsidRPr="006977A4">
        <w:rPr>
          <w:rFonts w:ascii="Times New Roman" w:hAnsi="Times New Roman" w:cs="Times New Roman"/>
          <w:sz w:val="28"/>
          <w:szCs w:val="28"/>
          <w:lang w:val="en-US"/>
        </w:rPr>
        <w:t>"</w:t>
      </w:r>
      <w:r w:rsidR="00FB138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{"citationItems":[{"id":"ITEM-1","itemData":{"id":"ITEM-1","issued":{"date-parts":[["0"]]},"title":"Обращение К.К. Токаева.PDF","type":"article"},"uris":["http://www.mendeley.com/documents/?uuid=6a1efd3d-a8eb-44c5-ace3-d2cec248b832"]}],"mendeley":{"formattedCitation":"[5]","plainTextFormattedCitation":"[5]","previouslyFormattedCitation":"[5]"},"properties":{"noteIndex":0},"schema":"https://github.com/citation-style-language/schema/raw/master/csl-citation.json"}</w:instrText>
      </w:r>
      <w:r w:rsidR="00FB1381"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[5]</w:t>
      </w:r>
      <w:r w:rsidR="00FB1381" w:rsidRPr="006977A4">
        <w:rPr>
          <w:rFonts w:ascii="Times New Roman" w:hAnsi="Times New Roman" w:cs="Times New Roman"/>
          <w:sz w:val="28"/>
          <w:szCs w:val="28"/>
          <w:lang w:val="en-US"/>
        </w:rPr>
        <w:fldChar w:fldCharType="end"/>
      </w:r>
      <w:r w:rsidR="008E2108" w:rsidRPr="006977A4">
        <w:rPr>
          <w:rFonts w:ascii="Times New Roman" w:hAnsi="Times New Roman" w:cs="Times New Roman"/>
          <w:sz w:val="28"/>
          <w:szCs w:val="28"/>
          <w:lang w:val="en-US"/>
        </w:rPr>
        <w:t>. The strategically important directions for the development of the Eurasian transport corridors are:</w:t>
      </w:r>
    </w:p>
    <w:p w14:paraId="6A65C1E8" w14:textId="1C6915DB" w:rsidR="008E2108" w:rsidRPr="006977A4" w:rsidRDefault="008E210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intensification of work on the development of mutually beneficial joint projects that ensure the linkage of the Eurasian </w:t>
      </w:r>
      <w:r w:rsidR="0059453E" w:rsidRPr="006977A4">
        <w:rPr>
          <w:rFonts w:ascii="Times New Roman" w:hAnsi="Times New Roman" w:cs="Times New Roman"/>
          <w:sz w:val="28"/>
          <w:szCs w:val="28"/>
          <w:lang w:val="en-US"/>
        </w:rPr>
        <w:t>Integration</w:t>
      </w:r>
      <w:r w:rsidRPr="006977A4">
        <w:rPr>
          <w:rFonts w:ascii="Times New Roman" w:hAnsi="Times New Roman" w:cs="Times New Roman"/>
          <w:sz w:val="28"/>
          <w:szCs w:val="28"/>
          <w:lang w:val="en-US"/>
        </w:rPr>
        <w:t xml:space="preserve"> </w:t>
      </w:r>
      <w:r w:rsidR="0059453E" w:rsidRPr="006977A4">
        <w:rPr>
          <w:rFonts w:ascii="Times New Roman" w:hAnsi="Times New Roman" w:cs="Times New Roman"/>
          <w:sz w:val="28"/>
          <w:szCs w:val="28"/>
          <w:lang w:val="en-US"/>
        </w:rPr>
        <w:t xml:space="preserve">Association with the </w:t>
      </w:r>
      <w:r w:rsidR="00161C1B" w:rsidRPr="006977A4">
        <w:rPr>
          <w:rFonts w:ascii="Times New Roman" w:hAnsi="Times New Roman" w:cs="Times New Roman"/>
          <w:sz w:val="28"/>
          <w:szCs w:val="28"/>
          <w:lang w:val="en-US"/>
        </w:rPr>
        <w:t>"</w:t>
      </w:r>
      <w:r w:rsidR="0059453E" w:rsidRPr="006977A4">
        <w:rPr>
          <w:rFonts w:ascii="Times New Roman" w:hAnsi="Times New Roman" w:cs="Times New Roman"/>
          <w:sz w:val="28"/>
          <w:szCs w:val="28"/>
          <w:lang w:val="en-US"/>
        </w:rPr>
        <w:t>One Belt One Road</w:t>
      </w:r>
      <w:r w:rsidR="00161C1B"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initiative;</w:t>
      </w:r>
    </w:p>
    <w:p w14:paraId="5CCCD738" w14:textId="77777777" w:rsidR="008E2108" w:rsidRPr="006977A4" w:rsidRDefault="008E210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conjugation of national commodity distribution systems of the member states, including through the creation of Eurasian wholesale and logistics complexes;</w:t>
      </w:r>
    </w:p>
    <w:p w14:paraId="39695570" w14:textId="0E0B29B5" w:rsidR="008E2108" w:rsidRPr="006977A4" w:rsidRDefault="008E210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lastRenderedPageBreak/>
        <w:t>- make fu</w:t>
      </w:r>
      <w:r w:rsidR="00D621C6" w:rsidRPr="006977A4">
        <w:rPr>
          <w:rFonts w:ascii="Times New Roman" w:hAnsi="Times New Roman" w:cs="Times New Roman"/>
          <w:sz w:val="28"/>
          <w:szCs w:val="28"/>
          <w:lang w:val="en-US"/>
        </w:rPr>
        <w:t xml:space="preserve">ll use of the potential of the </w:t>
      </w:r>
      <w:r w:rsidR="00161C1B" w:rsidRPr="006977A4">
        <w:rPr>
          <w:rFonts w:ascii="Times New Roman" w:hAnsi="Times New Roman" w:cs="Times New Roman"/>
          <w:sz w:val="28"/>
          <w:szCs w:val="28"/>
          <w:lang w:val="en-US"/>
        </w:rPr>
        <w:t>"</w:t>
      </w:r>
      <w:r w:rsidR="00B411EC" w:rsidRPr="006977A4">
        <w:rPr>
          <w:rFonts w:ascii="Times New Roman" w:hAnsi="Times New Roman" w:cs="Times New Roman"/>
          <w:sz w:val="28"/>
          <w:szCs w:val="28"/>
          <w:lang w:val="en-US"/>
        </w:rPr>
        <w:t>Khorgos Gateway</w:t>
      </w:r>
      <w:r w:rsidR="00161C1B"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on the border of the Republic of Kazakhstan with China;</w:t>
      </w:r>
    </w:p>
    <w:p w14:paraId="18FF7837" w14:textId="64DD087C" w:rsidR="008E2108" w:rsidRPr="006977A4" w:rsidRDefault="008E210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formation of the International Center for </w:t>
      </w:r>
      <w:r w:rsidR="0059453E" w:rsidRPr="006977A4">
        <w:rPr>
          <w:rFonts w:ascii="Times New Roman" w:hAnsi="Times New Roman" w:cs="Times New Roman"/>
          <w:sz w:val="28"/>
          <w:szCs w:val="28"/>
          <w:lang w:val="en-US"/>
        </w:rPr>
        <w:t xml:space="preserve">Trade and Economic Cooperation </w:t>
      </w:r>
      <w:r w:rsidR="00161C1B" w:rsidRPr="006977A4">
        <w:rPr>
          <w:rFonts w:ascii="Times New Roman" w:hAnsi="Times New Roman" w:cs="Times New Roman"/>
          <w:sz w:val="28"/>
          <w:szCs w:val="28"/>
          <w:lang w:val="en-US"/>
        </w:rPr>
        <w:t>"</w:t>
      </w:r>
      <w:r w:rsidR="0059453E" w:rsidRPr="006977A4">
        <w:rPr>
          <w:rFonts w:ascii="Times New Roman" w:hAnsi="Times New Roman" w:cs="Times New Roman"/>
          <w:sz w:val="28"/>
          <w:szCs w:val="28"/>
          <w:lang w:val="en-US"/>
        </w:rPr>
        <w:t>Central Asia</w:t>
      </w:r>
      <w:r w:rsidR="00161C1B"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on the border of the Republic of Kazakhstan with the Republic of Uzbekistan;</w:t>
      </w:r>
    </w:p>
    <w:p w14:paraId="1BB3973F" w14:textId="452B60EB" w:rsidR="008E2108" w:rsidRPr="006977A4" w:rsidRDefault="008E210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accelerating the introduction of digital technologies in the field of transport, in particular</w:t>
      </w:r>
      <w:r w:rsidR="00CB20AE"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the use of modern IT solutions in customs regulation, tax administration, veterinary </w:t>
      </w:r>
      <w:r w:rsidR="0059453E" w:rsidRPr="006977A4">
        <w:rPr>
          <w:rFonts w:ascii="Times New Roman" w:hAnsi="Times New Roman" w:cs="Times New Roman"/>
          <w:sz w:val="28"/>
          <w:szCs w:val="28"/>
          <w:lang w:val="en-US"/>
        </w:rPr>
        <w:t>supervision,</w:t>
      </w:r>
      <w:r w:rsidRPr="006977A4">
        <w:rPr>
          <w:rFonts w:ascii="Times New Roman" w:hAnsi="Times New Roman" w:cs="Times New Roman"/>
          <w:sz w:val="28"/>
          <w:szCs w:val="28"/>
          <w:lang w:val="en-US"/>
        </w:rPr>
        <w:t xml:space="preserve"> and other industries;</w:t>
      </w:r>
    </w:p>
    <w:p w14:paraId="53BE0761" w14:textId="77777777" w:rsidR="008E2108" w:rsidRPr="006977A4" w:rsidRDefault="008E210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ensuring the successful functioning of the Integrated Information System of the EAEU.</w:t>
      </w:r>
    </w:p>
    <w:p w14:paraId="3C2DF69F" w14:textId="77777777" w:rsidR="008E2108" w:rsidRPr="006977A4" w:rsidRDefault="008E210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It is also expected to intensify and systematize the work on establishing a dialogue with the EC, the Association of Southeast Asian Nations (ACEAH), and the Comprehensive Regional Economic Partnership (RCEP).</w:t>
      </w:r>
    </w:p>
    <w:p w14:paraId="4A5AF832" w14:textId="48344FA0" w:rsidR="008E2108" w:rsidRPr="006977A4" w:rsidRDefault="007B5804"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D</w:t>
      </w:r>
      <w:r w:rsidR="008E2108" w:rsidRPr="006977A4">
        <w:rPr>
          <w:rFonts w:ascii="Times New Roman" w:hAnsi="Times New Roman" w:cs="Times New Roman"/>
          <w:sz w:val="28"/>
          <w:szCs w:val="28"/>
          <w:lang w:val="en-US"/>
        </w:rPr>
        <w:t>evelop</w:t>
      </w:r>
      <w:r w:rsidRPr="006977A4">
        <w:rPr>
          <w:rFonts w:ascii="Times New Roman" w:hAnsi="Times New Roman" w:cs="Times New Roman"/>
          <w:sz w:val="28"/>
          <w:szCs w:val="28"/>
          <w:lang w:val="en-US"/>
        </w:rPr>
        <w:t>ing</w:t>
      </w:r>
      <w:r w:rsidR="008E2108" w:rsidRPr="006977A4">
        <w:rPr>
          <w:rFonts w:ascii="Times New Roman" w:hAnsi="Times New Roman" w:cs="Times New Roman"/>
          <w:sz w:val="28"/>
          <w:szCs w:val="28"/>
          <w:lang w:val="en-US"/>
        </w:rPr>
        <w:t xml:space="preserve"> the quality of logistics services for the transport and logistics infrastructure of land routes along the Eurasian transport corridors</w:t>
      </w:r>
      <w:r w:rsidRPr="006977A4">
        <w:rPr>
          <w:rFonts w:ascii="Times New Roman" w:hAnsi="Times New Roman" w:cs="Times New Roman"/>
          <w:sz w:val="28"/>
          <w:szCs w:val="28"/>
          <w:lang w:val="en-US"/>
        </w:rPr>
        <w:t xml:space="preserve"> is vital</w:t>
      </w:r>
      <w:r w:rsidR="008E2108" w:rsidRPr="006977A4">
        <w:rPr>
          <w:rFonts w:ascii="Times New Roman" w:hAnsi="Times New Roman" w:cs="Times New Roman"/>
          <w:sz w:val="28"/>
          <w:szCs w:val="28"/>
          <w:lang w:val="en-US"/>
        </w:rPr>
        <w:t>.</w:t>
      </w:r>
    </w:p>
    <w:p w14:paraId="1EF0661D" w14:textId="1AB01A6C" w:rsidR="008E2108" w:rsidRPr="006977A4" w:rsidRDefault="008E210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In cooperation with the mentioned international institutions and organizations, one should:</w:t>
      </w:r>
    </w:p>
    <w:p w14:paraId="078A391C" w14:textId="77777777" w:rsidR="008E2108" w:rsidRPr="006977A4" w:rsidRDefault="008E210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to form information integration in the organization of transportation processes along the Eurasian transport corridors;</w:t>
      </w:r>
    </w:p>
    <w:p w14:paraId="5CBDA117" w14:textId="636E6379" w:rsidR="008E2108" w:rsidRPr="006977A4" w:rsidRDefault="008E210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integrate dry and seaports, logistics hubs of international importance;</w:t>
      </w:r>
    </w:p>
    <w:p w14:paraId="1D5DDFAE" w14:textId="71D9D8DA" w:rsidR="00460F74" w:rsidRPr="006977A4" w:rsidRDefault="008E210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to develop uniform standards for ensuring the quality of logistics services for ports and corridors and other work on institutional support for cooperation between the EU and the EAEC.</w:t>
      </w:r>
    </w:p>
    <w:p w14:paraId="1545A497" w14:textId="69357B44" w:rsidR="00460F74" w:rsidRPr="006977A4" w:rsidRDefault="001F3F9A"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Promising</w:t>
      </w:r>
      <w:r w:rsidR="00823635" w:rsidRPr="006977A4">
        <w:rPr>
          <w:rFonts w:ascii="Times New Roman" w:hAnsi="Times New Roman" w:cs="Times New Roman"/>
          <w:sz w:val="28"/>
          <w:szCs w:val="28"/>
          <w:lang w:val="en-US"/>
        </w:rPr>
        <w:t xml:space="preserve"> areas of cooperation with the EU are the </w:t>
      </w:r>
      <w:r w:rsidR="00AF1111" w:rsidRPr="006977A4">
        <w:rPr>
          <w:rFonts w:ascii="Times New Roman" w:hAnsi="Times New Roman" w:cs="Times New Roman"/>
          <w:sz w:val="28"/>
          <w:szCs w:val="28"/>
          <w:lang w:val="en-US"/>
        </w:rPr>
        <w:t>formation and development</w:t>
      </w:r>
      <w:r w:rsidR="00823635" w:rsidRPr="006977A4">
        <w:rPr>
          <w:rFonts w:ascii="Times New Roman" w:hAnsi="Times New Roman" w:cs="Times New Roman"/>
          <w:sz w:val="28"/>
          <w:szCs w:val="28"/>
          <w:lang w:val="en-US"/>
        </w:rPr>
        <w:t xml:space="preserve"> of environmentally friendly – </w:t>
      </w:r>
      <w:r w:rsidR="00161C1B" w:rsidRPr="006977A4">
        <w:rPr>
          <w:rFonts w:ascii="Times New Roman" w:hAnsi="Times New Roman" w:cs="Times New Roman"/>
          <w:sz w:val="28"/>
          <w:szCs w:val="28"/>
          <w:lang w:val="en-US"/>
        </w:rPr>
        <w:t>"</w:t>
      </w:r>
      <w:r w:rsidR="00823635" w:rsidRPr="006977A4">
        <w:rPr>
          <w:rFonts w:ascii="Times New Roman" w:hAnsi="Times New Roman" w:cs="Times New Roman"/>
          <w:sz w:val="28"/>
          <w:szCs w:val="28"/>
          <w:lang w:val="en-US"/>
        </w:rPr>
        <w:t>green transport corridors</w:t>
      </w:r>
      <w:r w:rsidR="00161C1B" w:rsidRPr="006977A4">
        <w:rPr>
          <w:rFonts w:ascii="Times New Roman" w:hAnsi="Times New Roman" w:cs="Times New Roman"/>
          <w:sz w:val="28"/>
          <w:szCs w:val="28"/>
          <w:lang w:val="en-US"/>
        </w:rPr>
        <w:t>"</w:t>
      </w:r>
      <w:r w:rsidR="009E2BCE" w:rsidRPr="006977A4">
        <w:rPr>
          <w:rFonts w:ascii="Times New Roman" w:hAnsi="Times New Roman" w:cs="Times New Roman"/>
          <w:sz w:val="28"/>
          <w:szCs w:val="28"/>
          <w:lang w:val="en-US"/>
        </w:rPr>
        <w:t xml:space="preserve"> (GTC)</w:t>
      </w:r>
      <w:r w:rsidR="00823635" w:rsidRPr="006977A4">
        <w:rPr>
          <w:rFonts w:ascii="Times New Roman" w:hAnsi="Times New Roman" w:cs="Times New Roman"/>
          <w:sz w:val="28"/>
          <w:szCs w:val="28"/>
          <w:lang w:val="en-US"/>
        </w:rPr>
        <w:t>, the use of digital technologies</w:t>
      </w:r>
      <w:r w:rsidR="007B5804" w:rsidRPr="006977A4">
        <w:rPr>
          <w:rFonts w:ascii="Times New Roman" w:hAnsi="Times New Roman" w:cs="Times New Roman"/>
          <w:sz w:val="28"/>
          <w:szCs w:val="28"/>
          <w:lang w:val="en-US"/>
        </w:rPr>
        <w:t xml:space="preserve"> such as</w:t>
      </w:r>
      <w:r w:rsidR="00086D97" w:rsidRPr="006977A4">
        <w:rPr>
          <w:rFonts w:ascii="Times New Roman" w:hAnsi="Times New Roman" w:cs="Times New Roman"/>
          <w:sz w:val="28"/>
          <w:szCs w:val="28"/>
          <w:lang w:val="en-US"/>
        </w:rPr>
        <w:t xml:space="preserve"> </w:t>
      </w:r>
      <w:r w:rsidR="00AF1111" w:rsidRPr="006977A4">
        <w:rPr>
          <w:rFonts w:ascii="Times New Roman" w:hAnsi="Times New Roman" w:cs="Times New Roman"/>
          <w:sz w:val="28"/>
          <w:szCs w:val="28"/>
          <w:lang w:val="en-US"/>
        </w:rPr>
        <w:t xml:space="preserve">the </w:t>
      </w:r>
      <w:r w:rsidR="007B5804" w:rsidRPr="006977A4">
        <w:rPr>
          <w:rFonts w:ascii="Times New Roman" w:hAnsi="Times New Roman" w:cs="Times New Roman"/>
          <w:sz w:val="28"/>
          <w:szCs w:val="28"/>
          <w:lang w:val="en-US"/>
        </w:rPr>
        <w:t>Internet</w:t>
      </w:r>
      <w:r w:rsidR="00AF1111" w:rsidRPr="006977A4">
        <w:rPr>
          <w:rFonts w:ascii="Times New Roman" w:hAnsi="Times New Roman" w:cs="Times New Roman"/>
          <w:sz w:val="28"/>
          <w:szCs w:val="28"/>
          <w:lang w:val="en-US"/>
        </w:rPr>
        <w:t xml:space="preserve"> of things (IoT), Industry 4.0, blockchain</w:t>
      </w:r>
      <w:r w:rsidR="007B5804" w:rsidRPr="006977A4">
        <w:rPr>
          <w:rFonts w:ascii="Times New Roman" w:hAnsi="Times New Roman" w:cs="Times New Roman"/>
          <w:sz w:val="28"/>
          <w:szCs w:val="28"/>
          <w:lang w:val="en-US"/>
        </w:rPr>
        <w:t xml:space="preserve"> technology and smart contracts. They enable</w:t>
      </w:r>
      <w:r w:rsidR="00AF1111" w:rsidRPr="006977A4">
        <w:rPr>
          <w:rFonts w:ascii="Times New Roman" w:hAnsi="Times New Roman" w:cs="Times New Roman"/>
          <w:sz w:val="28"/>
          <w:szCs w:val="28"/>
          <w:lang w:val="en-US"/>
        </w:rPr>
        <w:t xml:space="preserve"> new forms of communication and cooperation along the transport corridors</w:t>
      </w:r>
      <w:r w:rsidR="007B5804" w:rsidRPr="006977A4">
        <w:rPr>
          <w:rFonts w:ascii="Times New Roman" w:hAnsi="Times New Roman" w:cs="Times New Roman"/>
          <w:sz w:val="28"/>
          <w:szCs w:val="28"/>
          <w:lang w:val="en-US"/>
        </w:rPr>
        <w:t>, forming logistics</w:t>
      </w:r>
      <w:r w:rsidR="00823635" w:rsidRPr="006977A4">
        <w:rPr>
          <w:rFonts w:ascii="Times New Roman" w:hAnsi="Times New Roman" w:cs="Times New Roman"/>
          <w:sz w:val="28"/>
          <w:szCs w:val="28"/>
          <w:lang w:val="en-US"/>
        </w:rPr>
        <w:t xml:space="preserve"> clusters </w:t>
      </w:r>
      <w:r w:rsidR="007B5804" w:rsidRPr="006977A4">
        <w:rPr>
          <w:rFonts w:ascii="Times New Roman" w:hAnsi="Times New Roman" w:cs="Times New Roman"/>
          <w:sz w:val="28"/>
          <w:szCs w:val="28"/>
          <w:lang w:val="en-US"/>
        </w:rPr>
        <w:t>in</w:t>
      </w:r>
      <w:r w:rsidR="00823635" w:rsidRPr="006977A4">
        <w:rPr>
          <w:rFonts w:ascii="Times New Roman" w:hAnsi="Times New Roman" w:cs="Times New Roman"/>
          <w:sz w:val="28"/>
          <w:szCs w:val="28"/>
          <w:lang w:val="en-US"/>
        </w:rPr>
        <w:t xml:space="preserve"> the Eurasian </w:t>
      </w:r>
      <w:r w:rsidR="00933731" w:rsidRPr="006977A4">
        <w:rPr>
          <w:rFonts w:ascii="Times New Roman" w:hAnsi="Times New Roman" w:cs="Times New Roman"/>
          <w:sz w:val="28"/>
          <w:szCs w:val="28"/>
          <w:lang w:val="en-US"/>
        </w:rPr>
        <w:t xml:space="preserve">transport </w:t>
      </w:r>
      <w:r w:rsidR="00823635" w:rsidRPr="006977A4">
        <w:rPr>
          <w:rFonts w:ascii="Times New Roman" w:hAnsi="Times New Roman" w:cs="Times New Roman"/>
          <w:sz w:val="28"/>
          <w:szCs w:val="28"/>
          <w:lang w:val="en-US"/>
        </w:rPr>
        <w:t xml:space="preserve">corridors </w:t>
      </w:r>
      <w:r w:rsidR="00E31869"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DOI":"10.1515/bjes-2020-0019","author":[{"dropping-particle":"","family":"Shcherbanin","given":"Yury","non-dropping-particle":"","parse-names":false,"suffix":""},{"dropping-particle":"","family":"Beifert","given":"Anatoli","non-dropping-particle":"","parse-names":false,"suffix":""},{"dropping-particle":"","family":"Prause","given":"Gunnar","non-dropping-particle":"","parse-names":false,"suffix":""}],"id":"ITEM-1","issue":"December","issued":{"date-parts":[["2020"]]},"title":"Integration Perspectives of Eurasian Land-Based Transport Corridors : Empirical Evidence from the OBOR and Rail Baltica Initiatives integration perspectives of Eurasian Land-Based Transport Corridors : Empirical Evidence from the oBor and rail Baltica ini","type":"article-journal"},"uris":["http://www.mendeley.com/documents/?uuid=0c9277a6-c11b-4164-9524-f43674b8ee9f"]}],"mendeley":{"formattedCitation":"[110]","plainTextFormattedCitation":"[110]","previouslyFormattedCitation":"[110]"},"properties":{"noteIndex":0},"schema":"https://github.com/citation-style-language/schema/raw/master/csl-citation.json"}</w:instrText>
      </w:r>
      <w:r w:rsidR="00E31869" w:rsidRPr="006977A4">
        <w:rPr>
          <w:rFonts w:ascii="Times New Roman" w:hAnsi="Times New Roman" w:cs="Times New Roman"/>
          <w:sz w:val="28"/>
          <w:szCs w:val="28"/>
          <w:lang w:val="en-US"/>
        </w:rPr>
        <w:fldChar w:fldCharType="separate"/>
      </w:r>
      <w:r w:rsidR="00371352" w:rsidRPr="006977A4">
        <w:rPr>
          <w:rFonts w:ascii="Times New Roman" w:hAnsi="Times New Roman" w:cs="Times New Roman"/>
          <w:noProof/>
          <w:sz w:val="28"/>
          <w:szCs w:val="28"/>
          <w:lang w:val="en-US"/>
        </w:rPr>
        <w:t>[</w:t>
      </w:r>
      <w:r w:rsidR="002E7DEE" w:rsidRPr="006977A4">
        <w:rPr>
          <w:rFonts w:ascii="Times New Roman" w:hAnsi="Times New Roman" w:cs="Times New Roman"/>
          <w:noProof/>
          <w:sz w:val="28"/>
          <w:szCs w:val="28"/>
          <w:lang w:val="en-US"/>
        </w:rPr>
        <w:t>112</w:t>
      </w:r>
      <w:r w:rsidR="00371352" w:rsidRPr="006977A4">
        <w:rPr>
          <w:rFonts w:ascii="Times New Roman" w:hAnsi="Times New Roman" w:cs="Times New Roman"/>
          <w:noProof/>
          <w:sz w:val="28"/>
          <w:szCs w:val="28"/>
          <w:lang w:val="en-US"/>
        </w:rPr>
        <w:t>]</w:t>
      </w:r>
      <w:r w:rsidR="00E31869" w:rsidRPr="006977A4">
        <w:rPr>
          <w:rFonts w:ascii="Times New Roman" w:hAnsi="Times New Roman" w:cs="Times New Roman"/>
          <w:sz w:val="28"/>
          <w:szCs w:val="28"/>
          <w:lang w:val="en-US"/>
        </w:rPr>
        <w:fldChar w:fldCharType="end"/>
      </w:r>
      <w:r w:rsidR="00476DA8" w:rsidRPr="006977A4">
        <w:rPr>
          <w:rFonts w:ascii="Times New Roman" w:hAnsi="Times New Roman" w:cs="Times New Roman"/>
          <w:sz w:val="28"/>
          <w:szCs w:val="28"/>
          <w:lang w:val="en-US"/>
        </w:rPr>
        <w:t xml:space="preserve">. </w:t>
      </w:r>
    </w:p>
    <w:p w14:paraId="24D9AB98" w14:textId="0939E14E" w:rsidR="007816DE" w:rsidRPr="006977A4" w:rsidRDefault="005A53A3"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In addition</w:t>
      </w:r>
      <w:r w:rsidR="00D16B8C" w:rsidRPr="006977A4">
        <w:rPr>
          <w:rFonts w:ascii="Times New Roman" w:hAnsi="Times New Roman" w:cs="Times New Roman"/>
          <w:sz w:val="28"/>
          <w:szCs w:val="28"/>
          <w:lang w:val="en-US"/>
        </w:rPr>
        <w:t xml:space="preserve">, </w:t>
      </w:r>
      <w:r w:rsidR="00CC34E6" w:rsidRPr="006977A4">
        <w:rPr>
          <w:rFonts w:ascii="Times New Roman" w:hAnsi="Times New Roman" w:cs="Times New Roman"/>
          <w:sz w:val="28"/>
          <w:szCs w:val="28"/>
          <w:lang w:val="en-US"/>
        </w:rPr>
        <w:t>as a regional hub in the Eurasian continent, Kazakhstan</w:t>
      </w:r>
      <w:r w:rsidR="00760B7A" w:rsidRPr="006977A4">
        <w:rPr>
          <w:rFonts w:ascii="Times New Roman" w:hAnsi="Times New Roman" w:cs="Times New Roman"/>
          <w:sz w:val="28"/>
          <w:szCs w:val="28"/>
          <w:lang w:val="en-US"/>
        </w:rPr>
        <w:t xml:space="preserve"> joined the World Logistics Passport (WLP)</w:t>
      </w:r>
      <w:r w:rsidRPr="006977A4">
        <w:rPr>
          <w:rFonts w:ascii="Times New Roman" w:hAnsi="Times New Roman" w:cs="Times New Roman"/>
          <w:sz w:val="28"/>
          <w:szCs w:val="28"/>
          <w:lang w:val="en-US"/>
        </w:rPr>
        <w:t xml:space="preserve"> in 2020</w:t>
      </w:r>
      <w:r w:rsidR="00FB1381" w:rsidRPr="006977A4">
        <w:rPr>
          <w:rFonts w:ascii="Times New Roman" w:hAnsi="Times New Roman" w:cs="Times New Roman"/>
          <w:sz w:val="28"/>
          <w:szCs w:val="28"/>
          <w:lang w:val="en-US"/>
        </w:rPr>
        <w:t xml:space="preserve"> </w:t>
      </w:r>
      <w:r w:rsidR="00FB1381" w:rsidRPr="006977A4">
        <w:rPr>
          <w:rFonts w:ascii="Times New Roman" w:hAnsi="Times New Roman" w:cs="Times New Roman"/>
          <w:sz w:val="28"/>
          <w:szCs w:val="28"/>
          <w:lang w:val="en-US"/>
        </w:rPr>
        <w:fldChar w:fldCharType="begin" w:fldLock="1"/>
      </w:r>
      <w:r w:rsidR="004B6E92" w:rsidRPr="006977A4">
        <w:rPr>
          <w:rFonts w:ascii="Times New Roman" w:hAnsi="Times New Roman" w:cs="Times New Roman"/>
          <w:sz w:val="28"/>
          <w:szCs w:val="28"/>
          <w:lang w:val="en-US"/>
        </w:rPr>
        <w:instrText>ADDIN CSL_CITATION {"citationItems":[{"id":"ITEM-1","itemData":{"id":"ITEM-1","issued":{"date-parts":[["0"]]},"title":"Лог хаб https://www.worldlogisticspassport.com/#wlp-governance","type":"article"},"uris":["http://www.mendeley.com/documents/?uuid=71323421-abe7-4309-93d1-ee3c48bcdb9b"]}],"mendeley":{"formattedCitation":"[138]","plainTextFormattedCitation":"[138]","previouslyFormattedCitation":"[139]"},"properties":{"noteIndex":0},"schema":"https://github.com/citation-style-language/schema/raw/master/csl-citation.json"}</w:instrText>
      </w:r>
      <w:r w:rsidR="00FB1381"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[13</w:t>
      </w:r>
      <w:r w:rsidR="002E7DEE" w:rsidRPr="006977A4">
        <w:rPr>
          <w:rFonts w:ascii="Times New Roman" w:hAnsi="Times New Roman" w:cs="Times New Roman"/>
          <w:noProof/>
          <w:sz w:val="28"/>
          <w:szCs w:val="28"/>
          <w:lang w:val="en-US"/>
        </w:rPr>
        <w:t>7</w:t>
      </w:r>
      <w:r w:rsidR="004B6E92" w:rsidRPr="006977A4">
        <w:rPr>
          <w:rFonts w:ascii="Times New Roman" w:hAnsi="Times New Roman" w:cs="Times New Roman"/>
          <w:noProof/>
          <w:sz w:val="28"/>
          <w:szCs w:val="28"/>
          <w:lang w:val="en-US"/>
        </w:rPr>
        <w:t>]</w:t>
      </w:r>
      <w:r w:rsidR="00FB1381" w:rsidRPr="006977A4">
        <w:rPr>
          <w:rFonts w:ascii="Times New Roman" w:hAnsi="Times New Roman" w:cs="Times New Roman"/>
          <w:sz w:val="28"/>
          <w:szCs w:val="28"/>
          <w:lang w:val="en-US"/>
        </w:rPr>
        <w:fldChar w:fldCharType="end"/>
      </w:r>
      <w:r w:rsidRPr="006977A4">
        <w:rPr>
          <w:rFonts w:ascii="Times New Roman" w:hAnsi="Times New Roman" w:cs="Times New Roman"/>
          <w:sz w:val="28"/>
          <w:szCs w:val="28"/>
          <w:lang w:val="en-US"/>
        </w:rPr>
        <w:t>. It</w:t>
      </w:r>
      <w:r w:rsidR="00760B7A" w:rsidRPr="006977A4">
        <w:rPr>
          <w:rFonts w:ascii="Times New Roman" w:hAnsi="Times New Roman" w:cs="Times New Roman"/>
          <w:sz w:val="28"/>
          <w:szCs w:val="28"/>
          <w:lang w:val="en-US"/>
        </w:rPr>
        <w:t xml:space="preserve"> involves creating opportunities for businesses and governments to actively improve existing trade routes and develop new</w:t>
      </w:r>
      <w:r w:rsidR="00E045B3" w:rsidRPr="006977A4">
        <w:rPr>
          <w:rFonts w:ascii="Times New Roman" w:hAnsi="Times New Roman" w:cs="Times New Roman"/>
          <w:sz w:val="28"/>
          <w:szCs w:val="28"/>
          <w:lang w:val="en-US"/>
        </w:rPr>
        <w:t xml:space="preserve"> directions</w:t>
      </w:r>
      <w:r w:rsidR="000551DB" w:rsidRPr="006977A4">
        <w:rPr>
          <w:rFonts w:ascii="Times New Roman" w:hAnsi="Times New Roman" w:cs="Times New Roman"/>
          <w:sz w:val="28"/>
          <w:szCs w:val="28"/>
          <w:lang w:val="en-US"/>
        </w:rPr>
        <w:t>. T</w:t>
      </w:r>
      <w:r w:rsidR="00760B7A" w:rsidRPr="006977A4">
        <w:rPr>
          <w:rFonts w:ascii="Times New Roman" w:hAnsi="Times New Roman" w:cs="Times New Roman"/>
          <w:sz w:val="28"/>
          <w:szCs w:val="28"/>
          <w:lang w:val="en-US"/>
        </w:rPr>
        <w:t xml:space="preserve">hereby contributing to </w:t>
      </w:r>
      <w:r w:rsidR="00CC34E6" w:rsidRPr="006977A4">
        <w:rPr>
          <w:rFonts w:ascii="Times New Roman" w:hAnsi="Times New Roman" w:cs="Times New Roman"/>
          <w:sz w:val="28"/>
          <w:szCs w:val="28"/>
          <w:lang w:val="en-US"/>
        </w:rPr>
        <w:t>integrating</w:t>
      </w:r>
      <w:r w:rsidR="00760B7A" w:rsidRPr="006977A4">
        <w:rPr>
          <w:rFonts w:ascii="Times New Roman" w:hAnsi="Times New Roman" w:cs="Times New Roman"/>
          <w:sz w:val="28"/>
          <w:szCs w:val="28"/>
          <w:lang w:val="en-US"/>
        </w:rPr>
        <w:t xml:space="preserve"> emerging markets into global trade and logistics systems.</w:t>
      </w:r>
      <w:r w:rsidR="00D16B8C" w:rsidRPr="006977A4">
        <w:rPr>
          <w:rFonts w:ascii="Times New Roman" w:hAnsi="Times New Roman" w:cs="Times New Roman"/>
          <w:sz w:val="28"/>
          <w:szCs w:val="28"/>
          <w:lang w:val="en-US"/>
        </w:rPr>
        <w:t xml:space="preserve"> </w:t>
      </w:r>
      <w:r w:rsidR="007816DE" w:rsidRPr="006977A4">
        <w:rPr>
          <w:rFonts w:ascii="Times New Roman" w:hAnsi="Times New Roman" w:cs="Times New Roman"/>
          <w:sz w:val="28"/>
          <w:szCs w:val="28"/>
          <w:lang w:val="en-US"/>
        </w:rPr>
        <w:t xml:space="preserve">It should be noted that the key logistics hub of Kazakhstan is the city of Almaty since </w:t>
      </w:r>
      <w:r w:rsidRPr="006977A4">
        <w:rPr>
          <w:rFonts w:ascii="Times New Roman" w:hAnsi="Times New Roman" w:cs="Times New Roman"/>
          <w:sz w:val="28"/>
          <w:szCs w:val="28"/>
          <w:lang w:val="en-US"/>
        </w:rPr>
        <w:t>its</w:t>
      </w:r>
      <w:r w:rsidR="007816DE" w:rsidRPr="006977A4">
        <w:rPr>
          <w:rFonts w:ascii="Times New Roman" w:hAnsi="Times New Roman" w:cs="Times New Roman"/>
          <w:sz w:val="28"/>
          <w:szCs w:val="28"/>
          <w:lang w:val="en-US"/>
        </w:rPr>
        <w:t xml:space="preserve"> strategic location and the </w:t>
      </w:r>
      <w:r w:rsidR="000551DB" w:rsidRPr="006977A4">
        <w:rPr>
          <w:rFonts w:ascii="Times New Roman" w:hAnsi="Times New Roman" w:cs="Times New Roman"/>
          <w:sz w:val="28"/>
          <w:szCs w:val="28"/>
          <w:lang w:val="en-US"/>
        </w:rPr>
        <w:t>region's transport and logistics infrastructure potential</w:t>
      </w:r>
      <w:r w:rsidR="007816DE" w:rsidRPr="006977A4">
        <w:rPr>
          <w:rFonts w:ascii="Times New Roman" w:hAnsi="Times New Roman" w:cs="Times New Roman"/>
          <w:sz w:val="28"/>
          <w:szCs w:val="28"/>
          <w:lang w:val="en-US"/>
        </w:rPr>
        <w:t xml:space="preserve"> allows </w:t>
      </w:r>
      <w:r w:rsidR="000551DB" w:rsidRPr="006977A4">
        <w:rPr>
          <w:rFonts w:ascii="Times New Roman" w:hAnsi="Times New Roman" w:cs="Times New Roman"/>
          <w:sz w:val="28"/>
          <w:szCs w:val="28"/>
          <w:lang w:val="en-US"/>
        </w:rPr>
        <w:t xml:space="preserve">for an increase </w:t>
      </w:r>
      <w:r w:rsidR="007816DE" w:rsidRPr="006977A4">
        <w:rPr>
          <w:rFonts w:ascii="Times New Roman" w:hAnsi="Times New Roman" w:cs="Times New Roman"/>
          <w:sz w:val="28"/>
          <w:szCs w:val="28"/>
          <w:lang w:val="en-US"/>
        </w:rPr>
        <w:t xml:space="preserve">share of Kazakhstan's trade between China and Europe. </w:t>
      </w:r>
    </w:p>
    <w:p w14:paraId="49ACA99A" w14:textId="2389516B" w:rsidR="008E6D28" w:rsidRPr="006977A4" w:rsidRDefault="008C69DD"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Thus, </w:t>
      </w:r>
      <w:r w:rsidR="009244C2" w:rsidRPr="006977A4">
        <w:rPr>
          <w:rFonts w:ascii="Times New Roman" w:hAnsi="Times New Roman" w:cs="Times New Roman"/>
          <w:sz w:val="28"/>
          <w:szCs w:val="28"/>
          <w:lang w:val="en-US"/>
        </w:rPr>
        <w:t xml:space="preserve">as one of the </w:t>
      </w:r>
      <w:r w:rsidR="00DE503A" w:rsidRPr="006977A4">
        <w:rPr>
          <w:rFonts w:ascii="Times New Roman" w:hAnsi="Times New Roman" w:cs="Times New Roman"/>
          <w:sz w:val="28"/>
          <w:szCs w:val="28"/>
          <w:lang w:val="en-US"/>
        </w:rPr>
        <w:t>Eurasian</w:t>
      </w:r>
      <w:r w:rsidR="00DC6A1C" w:rsidRPr="006977A4">
        <w:rPr>
          <w:rFonts w:ascii="Times New Roman" w:hAnsi="Times New Roman" w:cs="Times New Roman"/>
          <w:sz w:val="28"/>
          <w:szCs w:val="28"/>
          <w:lang w:val="en-US"/>
        </w:rPr>
        <w:t>-</w:t>
      </w:r>
      <w:r w:rsidR="00DE503A" w:rsidRPr="006977A4">
        <w:rPr>
          <w:rFonts w:ascii="Times New Roman" w:hAnsi="Times New Roman" w:cs="Times New Roman"/>
          <w:sz w:val="28"/>
          <w:szCs w:val="28"/>
          <w:lang w:val="en-US"/>
        </w:rPr>
        <w:t>content transit countries</w:t>
      </w:r>
      <w:r w:rsidR="009244C2" w:rsidRPr="006977A4">
        <w:rPr>
          <w:rFonts w:ascii="Times New Roman" w:hAnsi="Times New Roman" w:cs="Times New Roman"/>
          <w:sz w:val="28"/>
          <w:szCs w:val="28"/>
          <w:lang w:val="en-US"/>
        </w:rPr>
        <w:t>, Kazakhstan</w:t>
      </w:r>
      <w:r w:rsidRPr="006977A4">
        <w:rPr>
          <w:rFonts w:ascii="Times New Roman" w:hAnsi="Times New Roman" w:cs="Times New Roman"/>
          <w:sz w:val="28"/>
          <w:szCs w:val="28"/>
          <w:lang w:val="en-US"/>
        </w:rPr>
        <w:t xml:space="preserve"> should develop transport and logistics infrastructure and improve the quality of logistics services along international routes. </w:t>
      </w:r>
      <w:r w:rsidR="00FD7764" w:rsidRPr="006977A4">
        <w:rPr>
          <w:rFonts w:ascii="Times New Roman" w:hAnsi="Times New Roman" w:cs="Times New Roman"/>
          <w:sz w:val="28"/>
          <w:szCs w:val="28"/>
          <w:lang w:val="en-US"/>
        </w:rPr>
        <w:t xml:space="preserve">In </w:t>
      </w:r>
      <w:r w:rsidR="00DC6A1C" w:rsidRPr="006977A4">
        <w:rPr>
          <w:rFonts w:ascii="Times New Roman" w:hAnsi="Times New Roman" w:cs="Times New Roman"/>
          <w:sz w:val="28"/>
          <w:szCs w:val="28"/>
          <w:lang w:val="en-US"/>
        </w:rPr>
        <w:t>implementing</w:t>
      </w:r>
      <w:r w:rsidR="00FD7764" w:rsidRPr="006977A4">
        <w:rPr>
          <w:rFonts w:ascii="Times New Roman" w:hAnsi="Times New Roman" w:cs="Times New Roman"/>
          <w:sz w:val="28"/>
          <w:szCs w:val="28"/>
          <w:lang w:val="en-US"/>
        </w:rPr>
        <w:t xml:space="preserve"> international transit cargo transportation within the Eurasian transport corridors, logistics hubs, </w:t>
      </w:r>
      <w:r w:rsidR="00CB45AB" w:rsidRPr="006977A4">
        <w:rPr>
          <w:rFonts w:ascii="Times New Roman" w:hAnsi="Times New Roman" w:cs="Times New Roman"/>
          <w:sz w:val="28"/>
          <w:szCs w:val="28"/>
          <w:lang w:val="en-US"/>
        </w:rPr>
        <w:t xml:space="preserve">and </w:t>
      </w:r>
      <w:r w:rsidR="00FD7764" w:rsidRPr="006977A4">
        <w:rPr>
          <w:rFonts w:ascii="Times New Roman" w:hAnsi="Times New Roman" w:cs="Times New Roman"/>
          <w:sz w:val="28"/>
          <w:szCs w:val="28"/>
          <w:lang w:val="en-US"/>
        </w:rPr>
        <w:t xml:space="preserve">dry ports are the main hubs for </w:t>
      </w:r>
      <w:r w:rsidR="00CC34E6" w:rsidRPr="006977A4">
        <w:rPr>
          <w:rFonts w:ascii="Times New Roman" w:hAnsi="Times New Roman" w:cs="Times New Roman"/>
          <w:sz w:val="28"/>
          <w:szCs w:val="28"/>
          <w:lang w:val="en-US"/>
        </w:rPr>
        <w:t>glob</w:t>
      </w:r>
      <w:r w:rsidR="00FD7764" w:rsidRPr="006977A4">
        <w:rPr>
          <w:rFonts w:ascii="Times New Roman" w:hAnsi="Times New Roman" w:cs="Times New Roman"/>
          <w:sz w:val="28"/>
          <w:szCs w:val="28"/>
          <w:lang w:val="en-US"/>
        </w:rPr>
        <w:t>al and regional cargo transportation.</w:t>
      </w:r>
    </w:p>
    <w:p w14:paraId="08FA39C7" w14:textId="2F2DF287" w:rsidR="001F2CFC" w:rsidRPr="006977A4" w:rsidRDefault="0006629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Analysis of the dry port</w:t>
      </w:r>
      <w:r w:rsidR="001F2CFC" w:rsidRPr="006977A4">
        <w:rPr>
          <w:rFonts w:ascii="Times New Roman" w:hAnsi="Times New Roman" w:cs="Times New Roman"/>
          <w:sz w:val="28"/>
          <w:szCs w:val="28"/>
          <w:lang w:val="en-US"/>
        </w:rPr>
        <w:t xml:space="preserve"> capabilities and the study of foreign experience in the transport and logistics infrastructure </w:t>
      </w:r>
      <w:r w:rsidRPr="006977A4">
        <w:rPr>
          <w:rFonts w:ascii="Times New Roman" w:hAnsi="Times New Roman" w:cs="Times New Roman"/>
          <w:sz w:val="28"/>
          <w:szCs w:val="28"/>
          <w:lang w:val="en-US"/>
        </w:rPr>
        <w:t>allow</w:t>
      </w:r>
      <w:r w:rsidR="00CC34E6" w:rsidRPr="006977A4">
        <w:rPr>
          <w:rFonts w:ascii="Times New Roman" w:hAnsi="Times New Roman" w:cs="Times New Roman"/>
          <w:sz w:val="28"/>
          <w:szCs w:val="28"/>
          <w:lang w:val="en-US"/>
        </w:rPr>
        <w:t xml:space="preserve">s </w:t>
      </w:r>
      <w:r w:rsidR="001F2CFC" w:rsidRPr="006977A4">
        <w:rPr>
          <w:rFonts w:ascii="Times New Roman" w:hAnsi="Times New Roman" w:cs="Times New Roman"/>
          <w:sz w:val="28"/>
          <w:szCs w:val="28"/>
          <w:lang w:val="en-US"/>
        </w:rPr>
        <w:t>to develop</w:t>
      </w:r>
      <w:r w:rsidR="00DC6A1C" w:rsidRPr="006977A4">
        <w:rPr>
          <w:rFonts w:ascii="Times New Roman" w:hAnsi="Times New Roman" w:cs="Times New Roman"/>
          <w:sz w:val="28"/>
          <w:szCs w:val="28"/>
          <w:lang w:val="en-US"/>
        </w:rPr>
        <w:t>ment</w:t>
      </w:r>
      <w:r w:rsidR="001F2CFC" w:rsidRPr="006977A4">
        <w:rPr>
          <w:rFonts w:ascii="Times New Roman" w:hAnsi="Times New Roman" w:cs="Times New Roman"/>
          <w:sz w:val="28"/>
          <w:szCs w:val="28"/>
          <w:lang w:val="en-US"/>
        </w:rPr>
        <w:t xml:space="preserve"> </w:t>
      </w:r>
      <w:r w:rsidR="00DC6A1C" w:rsidRPr="006977A4">
        <w:rPr>
          <w:rFonts w:ascii="Times New Roman" w:hAnsi="Times New Roman" w:cs="Times New Roman"/>
          <w:sz w:val="28"/>
          <w:szCs w:val="28"/>
          <w:lang w:val="en-US"/>
        </w:rPr>
        <w:t xml:space="preserve">of </w:t>
      </w:r>
      <w:r w:rsidR="001F2CFC" w:rsidRPr="006977A4">
        <w:rPr>
          <w:rFonts w:ascii="Times New Roman" w:hAnsi="Times New Roman" w:cs="Times New Roman"/>
          <w:sz w:val="28"/>
          <w:szCs w:val="28"/>
          <w:lang w:val="en-US"/>
        </w:rPr>
        <w:t xml:space="preserve">recommendations for </w:t>
      </w:r>
      <w:r w:rsidRPr="006977A4">
        <w:rPr>
          <w:rFonts w:ascii="Times New Roman" w:hAnsi="Times New Roman" w:cs="Times New Roman"/>
          <w:sz w:val="28"/>
          <w:szCs w:val="28"/>
          <w:lang w:val="en-US"/>
        </w:rPr>
        <w:lastRenderedPageBreak/>
        <w:t>improvement of</w:t>
      </w:r>
      <w:r w:rsidR="001F2CFC" w:rsidRPr="006977A4">
        <w:rPr>
          <w:rFonts w:ascii="Times New Roman" w:hAnsi="Times New Roman" w:cs="Times New Roman"/>
          <w:sz w:val="28"/>
          <w:szCs w:val="28"/>
          <w:lang w:val="en-US"/>
        </w:rPr>
        <w:t xml:space="preserve"> the </w:t>
      </w:r>
      <w:r w:rsidR="00DE503A" w:rsidRPr="006977A4">
        <w:rPr>
          <w:rFonts w:ascii="Times New Roman" w:hAnsi="Times New Roman" w:cs="Times New Roman"/>
          <w:sz w:val="28"/>
          <w:szCs w:val="28"/>
          <w:lang w:val="en-US"/>
        </w:rPr>
        <w:t>Republic of Kazakhstan's transport and logistics infrastructure</w:t>
      </w:r>
      <w:r w:rsidR="00F942EA" w:rsidRPr="006977A4">
        <w:rPr>
          <w:rFonts w:ascii="Times New Roman" w:hAnsi="Times New Roman" w:cs="Times New Roman"/>
          <w:sz w:val="28"/>
          <w:szCs w:val="28"/>
          <w:lang w:val="en-US"/>
        </w:rPr>
        <w:t xml:space="preserve"> </w:t>
      </w:r>
      <w:r w:rsidR="002F7ED9" w:rsidRPr="006977A4">
        <w:rPr>
          <w:rFonts w:ascii="Times New Roman" w:hAnsi="Times New Roman" w:cs="Times New Roman"/>
          <w:sz w:val="28"/>
          <w:szCs w:val="28"/>
          <w:lang w:val="en-US"/>
        </w:rPr>
        <w:t xml:space="preserve">to inclusion in the system of </w:t>
      </w:r>
      <w:r w:rsidR="00C83367" w:rsidRPr="006977A4">
        <w:rPr>
          <w:rFonts w:ascii="Times New Roman" w:hAnsi="Times New Roman" w:cs="Times New Roman"/>
          <w:sz w:val="28"/>
          <w:szCs w:val="28"/>
          <w:lang w:val="en-US"/>
        </w:rPr>
        <w:t xml:space="preserve">the </w:t>
      </w:r>
      <w:r w:rsidR="002F7ED9" w:rsidRPr="006977A4">
        <w:rPr>
          <w:rFonts w:ascii="Times New Roman" w:hAnsi="Times New Roman" w:cs="Times New Roman"/>
          <w:sz w:val="28"/>
          <w:szCs w:val="28"/>
          <w:lang w:val="en-US"/>
        </w:rPr>
        <w:t xml:space="preserve">international transport </w:t>
      </w:r>
      <w:r w:rsidR="00DF678D" w:rsidRPr="006977A4">
        <w:rPr>
          <w:rFonts w:ascii="Times New Roman" w:hAnsi="Times New Roman" w:cs="Times New Roman"/>
          <w:sz w:val="28"/>
          <w:szCs w:val="28"/>
          <w:lang w:val="en-US"/>
        </w:rPr>
        <w:t xml:space="preserve">network. </w:t>
      </w:r>
    </w:p>
    <w:p w14:paraId="4EB26381" w14:textId="38DB10FB" w:rsidR="00DF678D" w:rsidRPr="006977A4" w:rsidRDefault="00741E90"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The international transport network is a set of technical means</w:t>
      </w:r>
      <w:r w:rsidR="00C83367" w:rsidRPr="006977A4">
        <w:rPr>
          <w:rFonts w:ascii="Times New Roman" w:hAnsi="Times New Roman" w:cs="Times New Roman"/>
          <w:sz w:val="28"/>
          <w:szCs w:val="28"/>
          <w:lang w:val="en-US"/>
        </w:rPr>
        <w:t xml:space="preserve">, personnel, </w:t>
      </w:r>
      <w:r w:rsidR="00DC6A1C" w:rsidRPr="006977A4">
        <w:rPr>
          <w:rFonts w:ascii="Times New Roman" w:hAnsi="Times New Roman" w:cs="Times New Roman"/>
          <w:sz w:val="28"/>
          <w:szCs w:val="28"/>
          <w:lang w:val="en-US"/>
        </w:rPr>
        <w:t xml:space="preserve">and </w:t>
      </w:r>
      <w:r w:rsidR="00C83367" w:rsidRPr="006977A4">
        <w:rPr>
          <w:rFonts w:ascii="Times New Roman" w:hAnsi="Times New Roman" w:cs="Times New Roman"/>
          <w:sz w:val="28"/>
          <w:szCs w:val="28"/>
          <w:lang w:val="en-US"/>
        </w:rPr>
        <w:t>control systems</w:t>
      </w:r>
      <w:r w:rsidR="00E85ACA" w:rsidRPr="006977A4">
        <w:rPr>
          <w:rFonts w:ascii="Times New Roman" w:hAnsi="Times New Roman" w:cs="Times New Roman"/>
          <w:sz w:val="28"/>
          <w:szCs w:val="28"/>
          <w:lang w:val="en-US"/>
        </w:rPr>
        <w:t xml:space="preserve"> </w:t>
      </w:r>
      <w:r w:rsidR="00C83367" w:rsidRPr="006977A4">
        <w:rPr>
          <w:rFonts w:ascii="Times New Roman" w:hAnsi="Times New Roman" w:cs="Times New Roman"/>
          <w:sz w:val="28"/>
          <w:szCs w:val="28"/>
          <w:lang w:val="en-US"/>
        </w:rPr>
        <w:t xml:space="preserve">transport on the routes of communication </w:t>
      </w:r>
      <w:r w:rsidR="00CB45AB" w:rsidRPr="006977A4">
        <w:rPr>
          <w:rFonts w:ascii="Times New Roman" w:hAnsi="Times New Roman" w:cs="Times New Roman"/>
          <w:sz w:val="28"/>
          <w:szCs w:val="28"/>
          <w:lang w:val="en-US"/>
        </w:rPr>
        <w:t>between</w:t>
      </w:r>
      <w:r w:rsidR="00C83367" w:rsidRPr="006977A4">
        <w:rPr>
          <w:rFonts w:ascii="Times New Roman" w:hAnsi="Times New Roman" w:cs="Times New Roman"/>
          <w:sz w:val="28"/>
          <w:szCs w:val="28"/>
          <w:lang w:val="en-US"/>
        </w:rPr>
        <w:t xml:space="preserve"> two or more countries, the totality of goods, passengers</w:t>
      </w:r>
      <w:r w:rsidR="00E85ACA" w:rsidRPr="006977A4">
        <w:rPr>
          <w:rFonts w:ascii="Times New Roman" w:hAnsi="Times New Roman" w:cs="Times New Roman"/>
          <w:sz w:val="28"/>
          <w:szCs w:val="28"/>
          <w:lang w:val="en-US"/>
        </w:rPr>
        <w:t xml:space="preserve"> </w:t>
      </w:r>
      <w:r w:rsidR="00C83367" w:rsidRPr="006977A4">
        <w:rPr>
          <w:rFonts w:ascii="Times New Roman" w:hAnsi="Times New Roman" w:cs="Times New Roman"/>
          <w:sz w:val="28"/>
          <w:szCs w:val="28"/>
          <w:lang w:val="en-US"/>
        </w:rPr>
        <w:t xml:space="preserve">and vehicles circulating through them to meet the economy and population </w:t>
      </w:r>
      <w:r w:rsidRPr="006977A4">
        <w:rPr>
          <w:rFonts w:ascii="Times New Roman" w:hAnsi="Times New Roman" w:cs="Times New Roman"/>
          <w:sz w:val="28"/>
          <w:szCs w:val="28"/>
          <w:lang w:val="en-US"/>
        </w:rPr>
        <w:t xml:space="preserve">needs </w:t>
      </w:r>
      <w:r w:rsidR="00C83367" w:rsidRPr="006977A4">
        <w:rPr>
          <w:rFonts w:ascii="Times New Roman" w:hAnsi="Times New Roman" w:cs="Times New Roman"/>
          <w:sz w:val="28"/>
          <w:szCs w:val="28"/>
          <w:lang w:val="en-US"/>
        </w:rPr>
        <w:t>in transportation in a single technological and commercial legal</w:t>
      </w:r>
      <w:r w:rsidR="00E85ACA" w:rsidRPr="006977A4">
        <w:rPr>
          <w:rFonts w:ascii="Times New Roman" w:hAnsi="Times New Roman" w:cs="Times New Roman"/>
          <w:sz w:val="28"/>
          <w:szCs w:val="28"/>
          <w:lang w:val="en-US"/>
        </w:rPr>
        <w:t xml:space="preserve"> </w:t>
      </w:r>
      <w:r w:rsidR="00C83367" w:rsidRPr="006977A4">
        <w:rPr>
          <w:rFonts w:ascii="Times New Roman" w:hAnsi="Times New Roman" w:cs="Times New Roman"/>
          <w:sz w:val="28"/>
          <w:szCs w:val="28"/>
          <w:lang w:val="en-US"/>
        </w:rPr>
        <w:t>space.</w:t>
      </w:r>
      <w:r w:rsidR="00E85ACA" w:rsidRPr="006977A4">
        <w:rPr>
          <w:rFonts w:ascii="Times New Roman" w:hAnsi="Times New Roman" w:cs="Times New Roman"/>
          <w:sz w:val="28"/>
          <w:szCs w:val="28"/>
          <w:lang w:val="en-US"/>
        </w:rPr>
        <w:t xml:space="preserve"> </w:t>
      </w:r>
      <w:r w:rsidR="00C83367" w:rsidRPr="006977A4">
        <w:rPr>
          <w:rFonts w:ascii="Times New Roman" w:hAnsi="Times New Roman" w:cs="Times New Roman"/>
          <w:sz w:val="28"/>
          <w:szCs w:val="28"/>
          <w:lang w:val="en-US"/>
        </w:rPr>
        <w:t xml:space="preserve">Accordingly, the </w:t>
      </w:r>
      <w:r w:rsidR="00251C34" w:rsidRPr="006977A4">
        <w:rPr>
          <w:rFonts w:ascii="Times New Roman" w:hAnsi="Times New Roman" w:cs="Times New Roman"/>
          <w:sz w:val="28"/>
          <w:szCs w:val="28"/>
          <w:lang w:val="en-US"/>
        </w:rPr>
        <w:t>international transport network scale</w:t>
      </w:r>
      <w:r w:rsidR="00C13E8C" w:rsidRPr="006977A4">
        <w:rPr>
          <w:rFonts w:ascii="Times New Roman" w:hAnsi="Times New Roman" w:cs="Times New Roman"/>
          <w:sz w:val="28"/>
          <w:szCs w:val="28"/>
          <w:lang w:val="en-US"/>
        </w:rPr>
        <w:t xml:space="preserve"> </w:t>
      </w:r>
      <w:r w:rsidR="00C83367" w:rsidRPr="006977A4">
        <w:rPr>
          <w:rFonts w:ascii="Times New Roman" w:hAnsi="Times New Roman" w:cs="Times New Roman"/>
          <w:sz w:val="28"/>
          <w:szCs w:val="28"/>
          <w:lang w:val="en-US"/>
        </w:rPr>
        <w:t xml:space="preserve">can be space, global, </w:t>
      </w:r>
      <w:r w:rsidR="0066695C" w:rsidRPr="006977A4">
        <w:rPr>
          <w:rFonts w:ascii="Times New Roman" w:hAnsi="Times New Roman" w:cs="Times New Roman"/>
          <w:sz w:val="28"/>
          <w:szCs w:val="28"/>
          <w:lang w:val="en-US"/>
        </w:rPr>
        <w:t>intercontinental,</w:t>
      </w:r>
      <w:r w:rsidR="00C83367" w:rsidRPr="006977A4">
        <w:rPr>
          <w:rFonts w:ascii="Times New Roman" w:hAnsi="Times New Roman" w:cs="Times New Roman"/>
          <w:sz w:val="28"/>
          <w:szCs w:val="28"/>
          <w:lang w:val="en-US"/>
        </w:rPr>
        <w:t xml:space="preserve"> and continental. </w:t>
      </w:r>
      <w:r w:rsidR="00251C34" w:rsidRPr="006977A4">
        <w:rPr>
          <w:rFonts w:ascii="Times New Roman" w:hAnsi="Times New Roman" w:cs="Times New Roman"/>
          <w:sz w:val="28"/>
          <w:szCs w:val="28"/>
          <w:lang w:val="en-US"/>
        </w:rPr>
        <w:t>T</w:t>
      </w:r>
      <w:r w:rsidR="00C83367" w:rsidRPr="006977A4">
        <w:rPr>
          <w:rFonts w:ascii="Times New Roman" w:hAnsi="Times New Roman" w:cs="Times New Roman"/>
          <w:sz w:val="28"/>
          <w:szCs w:val="28"/>
          <w:lang w:val="en-US"/>
        </w:rPr>
        <w:t>hey</w:t>
      </w:r>
      <w:r w:rsidR="00C13E8C" w:rsidRPr="006977A4">
        <w:rPr>
          <w:rFonts w:ascii="Times New Roman" w:hAnsi="Times New Roman" w:cs="Times New Roman"/>
          <w:sz w:val="28"/>
          <w:szCs w:val="28"/>
          <w:lang w:val="en-US"/>
        </w:rPr>
        <w:t xml:space="preserve"> </w:t>
      </w:r>
      <w:r w:rsidR="00C83367" w:rsidRPr="006977A4">
        <w:rPr>
          <w:rFonts w:ascii="Times New Roman" w:hAnsi="Times New Roman" w:cs="Times New Roman"/>
          <w:sz w:val="28"/>
          <w:szCs w:val="28"/>
          <w:lang w:val="en-US"/>
        </w:rPr>
        <w:t>can be of one type (sea, river, road, rail,</w:t>
      </w:r>
      <w:r w:rsidR="00C13E8C" w:rsidRPr="006977A4">
        <w:rPr>
          <w:rFonts w:ascii="Times New Roman" w:hAnsi="Times New Roman" w:cs="Times New Roman"/>
          <w:sz w:val="28"/>
          <w:szCs w:val="28"/>
          <w:lang w:val="en-US"/>
        </w:rPr>
        <w:t xml:space="preserve"> </w:t>
      </w:r>
      <w:r w:rsidR="00C83367" w:rsidRPr="006977A4">
        <w:rPr>
          <w:rFonts w:ascii="Times New Roman" w:hAnsi="Times New Roman" w:cs="Times New Roman"/>
          <w:sz w:val="28"/>
          <w:szCs w:val="28"/>
          <w:lang w:val="en-US"/>
        </w:rPr>
        <w:t>air) or mixed</w:t>
      </w:r>
      <w:r w:rsidR="002F2A4C" w:rsidRPr="006977A4">
        <w:rPr>
          <w:rFonts w:ascii="Times New Roman" w:hAnsi="Times New Roman" w:cs="Times New Roman"/>
          <w:sz w:val="28"/>
          <w:szCs w:val="28"/>
          <w:lang w:val="en-US"/>
        </w:rPr>
        <w:t xml:space="preserve"> </w:t>
      </w:r>
      <w:r w:rsidR="002F2A4C" w:rsidRPr="006977A4">
        <w:rPr>
          <w:rFonts w:ascii="Times New Roman" w:hAnsi="Times New Roman" w:cs="Times New Roman"/>
          <w:sz w:val="28"/>
          <w:szCs w:val="28"/>
          <w:lang w:val="en-US"/>
        </w:rPr>
        <w:fldChar w:fldCharType="begin" w:fldLock="1"/>
      </w:r>
      <w:r w:rsidR="002E7DEE" w:rsidRPr="006977A4">
        <w:rPr>
          <w:rFonts w:ascii="Times New Roman" w:hAnsi="Times New Roman" w:cs="Times New Roman"/>
          <w:sz w:val="28"/>
          <w:szCs w:val="28"/>
          <w:lang w:val="en-US"/>
        </w:rPr>
        <w:instrText>ADDIN CSL_CITATION {"citationItems":[{"id":"ITEM-1","itemData":{"author":[{"dropping-particle":"","family":"Vladimirov","given":"S A","non-dropping-particle":"","parse-names":false,"suffix":""}],"id":"ITEM-1","issued":{"date-parts":[["2017"]]},"page":"383","title":"Организация международных транспортных систем: Учебник под общей ред. д-ра экон. наук Е. А. Королевой — СПб.: Изд-во ГУМРФ им. адм. С. О. Макарова 383 с","type":"article-journal"},"uris":["http://www.mendeley.com/documents/?uuid=b7965bec-6c54-4ef6-be97-8bada40b24bd"]}],"mendeley":{"formattedCitation":"[139]","manualFormatting":"[138]","plainTextFormattedCitation":"[139]","previouslyFormattedCitation":"[140]"},"properties":{"noteIndex":0},"schema":"https://github.com/citation-style-language/schema/raw/master/csl-citation.json"}</w:instrText>
      </w:r>
      <w:r w:rsidR="002F2A4C" w:rsidRPr="006977A4">
        <w:rPr>
          <w:rFonts w:ascii="Times New Roman" w:hAnsi="Times New Roman" w:cs="Times New Roman"/>
          <w:sz w:val="28"/>
          <w:szCs w:val="28"/>
          <w:lang w:val="en-US"/>
        </w:rPr>
        <w:fldChar w:fldCharType="separate"/>
      </w:r>
      <w:r w:rsidR="004B6E92" w:rsidRPr="006977A4">
        <w:rPr>
          <w:rFonts w:ascii="Times New Roman" w:hAnsi="Times New Roman" w:cs="Times New Roman"/>
          <w:noProof/>
          <w:sz w:val="28"/>
          <w:szCs w:val="28"/>
          <w:lang w:val="en-US"/>
        </w:rPr>
        <w:t>[13</w:t>
      </w:r>
      <w:r w:rsidR="002E7DEE" w:rsidRPr="006977A4">
        <w:rPr>
          <w:rFonts w:ascii="Times New Roman" w:hAnsi="Times New Roman" w:cs="Times New Roman"/>
          <w:noProof/>
          <w:sz w:val="28"/>
          <w:szCs w:val="28"/>
          <w:lang w:val="en-US"/>
        </w:rPr>
        <w:t>8</w:t>
      </w:r>
      <w:r w:rsidR="004B6E92" w:rsidRPr="006977A4">
        <w:rPr>
          <w:rFonts w:ascii="Times New Roman" w:hAnsi="Times New Roman" w:cs="Times New Roman"/>
          <w:noProof/>
          <w:sz w:val="28"/>
          <w:szCs w:val="28"/>
          <w:lang w:val="en-US"/>
        </w:rPr>
        <w:t>]</w:t>
      </w:r>
      <w:r w:rsidR="002F2A4C" w:rsidRPr="006977A4">
        <w:rPr>
          <w:rFonts w:ascii="Times New Roman" w:hAnsi="Times New Roman" w:cs="Times New Roman"/>
          <w:sz w:val="28"/>
          <w:szCs w:val="28"/>
          <w:lang w:val="en-US"/>
        </w:rPr>
        <w:fldChar w:fldCharType="end"/>
      </w:r>
      <w:r w:rsidR="00C13E8C" w:rsidRPr="006977A4">
        <w:rPr>
          <w:rFonts w:ascii="Times New Roman" w:hAnsi="Times New Roman" w:cs="Times New Roman"/>
          <w:sz w:val="28"/>
          <w:szCs w:val="28"/>
          <w:lang w:val="en-US"/>
        </w:rPr>
        <w:t xml:space="preserve">. </w:t>
      </w:r>
      <w:r w:rsidR="0066695C" w:rsidRPr="006977A4">
        <w:rPr>
          <w:rFonts w:ascii="Times New Roman" w:hAnsi="Times New Roman" w:cs="Times New Roman"/>
          <w:sz w:val="28"/>
          <w:szCs w:val="28"/>
          <w:lang w:val="en-US"/>
        </w:rPr>
        <w:t xml:space="preserve"> </w:t>
      </w:r>
    </w:p>
    <w:p w14:paraId="57A5BDE5" w14:textId="22EDEE3D" w:rsidR="008E45E4" w:rsidRPr="006977A4" w:rsidRDefault="00CC34E6"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To further integrate Kazakhstan into the international transport network, it needs to ensure uninterrupted cargo flows in the transit directions, including the global supply chain, develop containerization, and improv</w:t>
      </w:r>
      <w:r w:rsidR="00DC6A1C" w:rsidRPr="006977A4">
        <w:rPr>
          <w:rFonts w:ascii="Times New Roman" w:hAnsi="Times New Roman" w:cs="Times New Roman"/>
          <w:sz w:val="28"/>
          <w:szCs w:val="28"/>
          <w:lang w:val="en-US"/>
        </w:rPr>
        <w:t>e</w:t>
      </w:r>
      <w:r w:rsidRPr="006977A4">
        <w:rPr>
          <w:rFonts w:ascii="Times New Roman" w:hAnsi="Times New Roman" w:cs="Times New Roman"/>
          <w:sz w:val="28"/>
          <w:szCs w:val="28"/>
          <w:lang w:val="en-US"/>
        </w:rPr>
        <w:t xml:space="preserve"> the</w:t>
      </w:r>
      <w:r w:rsidR="004334D8" w:rsidRPr="006977A4">
        <w:rPr>
          <w:rFonts w:ascii="Times New Roman" w:hAnsi="Times New Roman" w:cs="Times New Roman"/>
          <w:sz w:val="28"/>
          <w:szCs w:val="28"/>
          <w:lang w:val="en-US"/>
        </w:rPr>
        <w:t xml:space="preserve"> logistics service quality</w:t>
      </w:r>
      <w:r w:rsidR="00912118" w:rsidRPr="006977A4">
        <w:rPr>
          <w:rFonts w:ascii="Times New Roman" w:hAnsi="Times New Roman" w:cs="Times New Roman"/>
          <w:sz w:val="28"/>
          <w:szCs w:val="28"/>
          <w:lang w:val="en-US"/>
        </w:rPr>
        <w:t xml:space="preserve"> </w:t>
      </w:r>
      <w:r w:rsidR="00203346" w:rsidRPr="006977A4">
        <w:rPr>
          <w:rFonts w:ascii="Times New Roman" w:hAnsi="Times New Roman" w:cs="Times New Roman"/>
          <w:sz w:val="28"/>
          <w:szCs w:val="28"/>
          <w:lang w:val="en-US"/>
        </w:rPr>
        <w:t xml:space="preserve">of </w:t>
      </w:r>
      <w:r w:rsidR="00912118" w:rsidRPr="006977A4">
        <w:rPr>
          <w:rFonts w:ascii="Times New Roman" w:hAnsi="Times New Roman" w:cs="Times New Roman"/>
          <w:sz w:val="28"/>
          <w:szCs w:val="28"/>
          <w:lang w:val="en-US"/>
        </w:rPr>
        <w:t xml:space="preserve">Eurasian transport corridors and </w:t>
      </w:r>
      <w:r w:rsidR="006778FC" w:rsidRPr="006977A4">
        <w:rPr>
          <w:rFonts w:ascii="Times New Roman" w:hAnsi="Times New Roman" w:cs="Times New Roman"/>
          <w:sz w:val="28"/>
          <w:szCs w:val="28"/>
          <w:lang w:val="en-US"/>
        </w:rPr>
        <w:t>logistics infrastructure of Kazakhstan.</w:t>
      </w:r>
      <w:r w:rsidR="00203346" w:rsidRPr="006977A4">
        <w:rPr>
          <w:rFonts w:ascii="Times New Roman" w:hAnsi="Times New Roman" w:cs="Times New Roman"/>
          <w:sz w:val="28"/>
          <w:szCs w:val="28"/>
          <w:lang w:val="en-US"/>
        </w:rPr>
        <w:t xml:space="preserve"> I</w:t>
      </w:r>
      <w:r w:rsidRPr="006977A4">
        <w:rPr>
          <w:rFonts w:ascii="Times New Roman" w:hAnsi="Times New Roman" w:cs="Times New Roman"/>
          <w:sz w:val="28"/>
          <w:szCs w:val="28"/>
          <w:lang w:val="en-US"/>
        </w:rPr>
        <w:t>n addition, i</w:t>
      </w:r>
      <w:r w:rsidR="00203346" w:rsidRPr="006977A4">
        <w:rPr>
          <w:rFonts w:ascii="Times New Roman" w:hAnsi="Times New Roman" w:cs="Times New Roman"/>
          <w:sz w:val="28"/>
          <w:szCs w:val="28"/>
          <w:lang w:val="en-US"/>
        </w:rPr>
        <w:t>t is es</w:t>
      </w:r>
      <w:r w:rsidRPr="006977A4">
        <w:rPr>
          <w:rFonts w:ascii="Times New Roman" w:hAnsi="Times New Roman" w:cs="Times New Roman"/>
          <w:sz w:val="28"/>
          <w:szCs w:val="28"/>
          <w:lang w:val="en-US"/>
        </w:rPr>
        <w:t>sential</w:t>
      </w:r>
      <w:r w:rsidR="00203346" w:rsidRPr="006977A4">
        <w:rPr>
          <w:rFonts w:ascii="Times New Roman" w:hAnsi="Times New Roman" w:cs="Times New Roman"/>
          <w:sz w:val="28"/>
          <w:szCs w:val="28"/>
          <w:lang w:val="en-US"/>
        </w:rPr>
        <w:t xml:space="preserve"> to increase</w:t>
      </w:r>
      <w:r w:rsidR="006778FC" w:rsidRPr="006977A4">
        <w:rPr>
          <w:rFonts w:ascii="Times New Roman" w:hAnsi="Times New Roman" w:cs="Times New Roman"/>
          <w:sz w:val="28"/>
          <w:szCs w:val="28"/>
          <w:lang w:val="en-US"/>
        </w:rPr>
        <w:t xml:space="preserve"> </w:t>
      </w:r>
      <w:r w:rsidR="00203346" w:rsidRPr="006977A4">
        <w:rPr>
          <w:rFonts w:ascii="Times New Roman" w:hAnsi="Times New Roman" w:cs="Times New Roman"/>
          <w:sz w:val="28"/>
          <w:szCs w:val="28"/>
          <w:lang w:val="en-US"/>
        </w:rPr>
        <w:t xml:space="preserve">the efficiency of </w:t>
      </w:r>
      <w:r w:rsidR="00DD4966" w:rsidRPr="006977A4">
        <w:rPr>
          <w:rFonts w:ascii="Times New Roman" w:hAnsi="Times New Roman" w:cs="Times New Roman"/>
          <w:sz w:val="28"/>
          <w:szCs w:val="28"/>
          <w:lang w:val="en-US"/>
        </w:rPr>
        <w:t xml:space="preserve">the </w:t>
      </w:r>
      <w:r w:rsidR="00203346" w:rsidRPr="006977A4">
        <w:rPr>
          <w:rFonts w:ascii="Times New Roman" w:hAnsi="Times New Roman" w:cs="Times New Roman"/>
          <w:sz w:val="28"/>
          <w:szCs w:val="28"/>
          <w:lang w:val="en-US"/>
        </w:rPr>
        <w:t>Eurasian transport corridors</w:t>
      </w:r>
      <w:r w:rsidR="008E45E4" w:rsidRPr="006977A4">
        <w:rPr>
          <w:rFonts w:ascii="Times New Roman" w:hAnsi="Times New Roman" w:cs="Times New Roman"/>
          <w:sz w:val="28"/>
          <w:szCs w:val="28"/>
          <w:lang w:val="en-US"/>
        </w:rPr>
        <w:t xml:space="preserve"> </w:t>
      </w:r>
      <w:r w:rsidR="00AB3C68" w:rsidRPr="006977A4">
        <w:rPr>
          <w:rFonts w:ascii="Times New Roman" w:hAnsi="Times New Roman" w:cs="Times New Roman"/>
          <w:sz w:val="28"/>
          <w:szCs w:val="28"/>
          <w:lang w:val="en-US"/>
        </w:rPr>
        <w:t>in digitalization</w:t>
      </w:r>
      <w:r w:rsidR="00DD4966" w:rsidRPr="006977A4">
        <w:rPr>
          <w:rFonts w:ascii="Times New Roman" w:hAnsi="Times New Roman" w:cs="Times New Roman"/>
          <w:sz w:val="28"/>
          <w:szCs w:val="28"/>
          <w:lang w:val="en-US"/>
        </w:rPr>
        <w:t>, improv</w:t>
      </w:r>
      <w:r w:rsidR="00203346" w:rsidRPr="006977A4">
        <w:rPr>
          <w:rFonts w:ascii="Times New Roman" w:hAnsi="Times New Roman" w:cs="Times New Roman"/>
          <w:sz w:val="28"/>
          <w:szCs w:val="28"/>
          <w:lang w:val="en-US"/>
        </w:rPr>
        <w:t xml:space="preserve">ing the </w:t>
      </w:r>
      <w:r w:rsidR="002301D9" w:rsidRPr="006977A4">
        <w:rPr>
          <w:rFonts w:ascii="Times New Roman" w:hAnsi="Times New Roman" w:cs="Times New Roman"/>
          <w:sz w:val="28"/>
          <w:szCs w:val="28"/>
          <w:lang w:val="en-US"/>
        </w:rPr>
        <w:t>«</w:t>
      </w:r>
      <w:r w:rsidR="00203346" w:rsidRPr="006977A4">
        <w:rPr>
          <w:rFonts w:ascii="Times New Roman" w:hAnsi="Times New Roman" w:cs="Times New Roman"/>
          <w:sz w:val="28"/>
          <w:szCs w:val="28"/>
          <w:lang w:val="en-US"/>
        </w:rPr>
        <w:t>soft</w:t>
      </w:r>
      <w:r w:rsidR="002301D9" w:rsidRPr="006977A4">
        <w:rPr>
          <w:rFonts w:ascii="Times New Roman" w:hAnsi="Times New Roman" w:cs="Times New Roman"/>
          <w:sz w:val="28"/>
          <w:szCs w:val="28"/>
          <w:lang w:val="en-US"/>
        </w:rPr>
        <w:t>»</w:t>
      </w:r>
      <w:r w:rsidR="00203346" w:rsidRPr="006977A4">
        <w:rPr>
          <w:rFonts w:ascii="Times New Roman" w:hAnsi="Times New Roman" w:cs="Times New Roman"/>
          <w:sz w:val="28"/>
          <w:szCs w:val="28"/>
          <w:lang w:val="en-US"/>
        </w:rPr>
        <w:t xml:space="preserve"> infrastructure. </w:t>
      </w:r>
      <w:r w:rsidR="00D80FD0" w:rsidRPr="006977A4">
        <w:rPr>
          <w:rFonts w:ascii="Times New Roman" w:hAnsi="Times New Roman" w:cs="Times New Roman"/>
          <w:sz w:val="28"/>
          <w:szCs w:val="28"/>
          <w:lang w:val="en-US"/>
        </w:rPr>
        <w:t xml:space="preserve">The digitalization of transit traffic directly affects the speed of transportation of goods in international directions. </w:t>
      </w:r>
    </w:p>
    <w:p w14:paraId="3290E542" w14:textId="67FE6F8D" w:rsidR="00DD4966" w:rsidRPr="006977A4" w:rsidRDefault="0009269C"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i/>
          <w:iCs/>
          <w:sz w:val="28"/>
          <w:szCs w:val="28"/>
          <w:lang w:val="en-US"/>
        </w:rPr>
        <w:t>3.</w:t>
      </w:r>
      <w:r w:rsidR="009F382D" w:rsidRPr="006977A4">
        <w:rPr>
          <w:rFonts w:ascii="Times New Roman" w:hAnsi="Times New Roman" w:cs="Times New Roman"/>
          <w:i/>
          <w:iCs/>
          <w:sz w:val="28"/>
          <w:szCs w:val="28"/>
          <w:lang w:val="en-US"/>
        </w:rPr>
        <w:t>2</w:t>
      </w:r>
      <w:r w:rsidR="00C73B53" w:rsidRPr="006977A4">
        <w:rPr>
          <w:rFonts w:ascii="Times New Roman" w:hAnsi="Times New Roman" w:cs="Times New Roman"/>
          <w:i/>
          <w:iCs/>
          <w:sz w:val="28"/>
          <w:szCs w:val="28"/>
          <w:lang w:val="en-US"/>
        </w:rPr>
        <w:t xml:space="preserve"> Development of the </w:t>
      </w:r>
      <w:r w:rsidR="00161C1B" w:rsidRPr="006977A4">
        <w:rPr>
          <w:rFonts w:ascii="Times New Roman" w:hAnsi="Times New Roman" w:cs="Times New Roman"/>
          <w:i/>
          <w:iCs/>
          <w:sz w:val="28"/>
          <w:szCs w:val="28"/>
          <w:lang w:val="en-US"/>
        </w:rPr>
        <w:t>"</w:t>
      </w:r>
      <w:r w:rsidR="00C73B53" w:rsidRPr="006977A4">
        <w:rPr>
          <w:rFonts w:ascii="Times New Roman" w:hAnsi="Times New Roman" w:cs="Times New Roman"/>
          <w:i/>
          <w:iCs/>
          <w:sz w:val="28"/>
          <w:szCs w:val="28"/>
          <w:lang w:val="en-US"/>
        </w:rPr>
        <w:t>soft</w:t>
      </w:r>
      <w:r w:rsidR="00161C1B" w:rsidRPr="006977A4">
        <w:rPr>
          <w:rFonts w:ascii="Times New Roman" w:hAnsi="Times New Roman" w:cs="Times New Roman"/>
          <w:i/>
          <w:iCs/>
          <w:sz w:val="28"/>
          <w:szCs w:val="28"/>
          <w:lang w:val="en-US"/>
        </w:rPr>
        <w:t>"</w:t>
      </w:r>
      <w:r w:rsidRPr="006977A4">
        <w:rPr>
          <w:rFonts w:ascii="Times New Roman" w:hAnsi="Times New Roman" w:cs="Times New Roman"/>
          <w:i/>
          <w:iCs/>
          <w:sz w:val="28"/>
          <w:szCs w:val="28"/>
          <w:lang w:val="en-US"/>
        </w:rPr>
        <w:t xml:space="preserve"> infrastructure of transport</w:t>
      </w:r>
      <w:r w:rsidR="009F382D" w:rsidRPr="006977A4">
        <w:rPr>
          <w:rFonts w:ascii="Times New Roman" w:hAnsi="Times New Roman" w:cs="Times New Roman"/>
          <w:i/>
          <w:iCs/>
          <w:sz w:val="28"/>
          <w:szCs w:val="28"/>
          <w:lang w:val="en-US"/>
        </w:rPr>
        <w:t xml:space="preserve"> corridors</w:t>
      </w:r>
      <w:r w:rsidRPr="006977A4">
        <w:rPr>
          <w:rFonts w:ascii="Times New Roman" w:hAnsi="Times New Roman" w:cs="Times New Roman"/>
          <w:bCs/>
          <w:sz w:val="28"/>
          <w:szCs w:val="28"/>
          <w:lang w:val="en-US"/>
        </w:rPr>
        <w:t>.</w:t>
      </w:r>
      <w:r w:rsidRPr="006977A4">
        <w:rPr>
          <w:rFonts w:ascii="Times New Roman" w:hAnsi="Times New Roman" w:cs="Times New Roman"/>
          <w:sz w:val="28"/>
          <w:szCs w:val="28"/>
          <w:lang w:val="en-US"/>
        </w:rPr>
        <w:t xml:space="preserve"> </w:t>
      </w:r>
      <w:r w:rsidR="002301D9" w:rsidRPr="006977A4">
        <w:rPr>
          <w:rFonts w:ascii="Times New Roman" w:hAnsi="Times New Roman" w:cs="Times New Roman"/>
          <w:sz w:val="28"/>
          <w:szCs w:val="28"/>
          <w:lang w:val="en-US"/>
        </w:rPr>
        <w:t>«</w:t>
      </w:r>
      <w:r w:rsidR="00DD4966" w:rsidRPr="006977A4">
        <w:rPr>
          <w:rFonts w:ascii="Times New Roman" w:hAnsi="Times New Roman" w:cs="Times New Roman"/>
          <w:sz w:val="28"/>
          <w:szCs w:val="28"/>
          <w:lang w:val="en-US"/>
        </w:rPr>
        <w:t>Soft</w:t>
      </w:r>
      <w:r w:rsidR="002301D9" w:rsidRPr="006977A4">
        <w:rPr>
          <w:rFonts w:ascii="Times New Roman" w:hAnsi="Times New Roman" w:cs="Times New Roman"/>
          <w:sz w:val="28"/>
          <w:szCs w:val="28"/>
          <w:lang w:val="en-US"/>
        </w:rPr>
        <w:t>»</w:t>
      </w:r>
      <w:r w:rsidR="00DD4966" w:rsidRPr="006977A4">
        <w:rPr>
          <w:rFonts w:ascii="Times New Roman" w:hAnsi="Times New Roman" w:cs="Times New Roman"/>
          <w:sz w:val="28"/>
          <w:szCs w:val="28"/>
          <w:lang w:val="en-US"/>
        </w:rPr>
        <w:t xml:space="preserve"> infrastructure in international transport corridors is defined as a set of </w:t>
      </w:r>
      <w:r w:rsidR="00C73B53" w:rsidRPr="006977A4">
        <w:rPr>
          <w:rFonts w:ascii="Times New Roman" w:hAnsi="Times New Roman" w:cs="Times New Roman"/>
          <w:sz w:val="28"/>
          <w:szCs w:val="28"/>
          <w:lang w:val="en-US"/>
        </w:rPr>
        <w:t>customs,</w:t>
      </w:r>
      <w:r w:rsidR="00DD4966" w:rsidRPr="006977A4">
        <w:rPr>
          <w:rFonts w:ascii="Times New Roman" w:hAnsi="Times New Roman" w:cs="Times New Roman"/>
          <w:sz w:val="28"/>
          <w:szCs w:val="28"/>
          <w:lang w:val="en-US"/>
        </w:rPr>
        <w:t xml:space="preserve"> procedures, cargo documents, digitalization, single window systems, technical regulations and standards, investment rules, licenses, export credits, insurance, etc. </w:t>
      </w:r>
      <w:r w:rsidR="00C73B53" w:rsidRPr="006977A4">
        <w:rPr>
          <w:rFonts w:ascii="Times New Roman" w:hAnsi="Times New Roman" w:cs="Times New Roman"/>
          <w:sz w:val="28"/>
          <w:szCs w:val="28"/>
          <w:lang w:val="en-US"/>
        </w:rPr>
        <w:t>Moreover</w:t>
      </w:r>
      <w:r w:rsidR="00DD4966" w:rsidRPr="006977A4">
        <w:rPr>
          <w:rFonts w:ascii="Times New Roman" w:hAnsi="Times New Roman" w:cs="Times New Roman"/>
          <w:sz w:val="28"/>
          <w:szCs w:val="28"/>
          <w:lang w:val="en-US"/>
        </w:rPr>
        <w:t xml:space="preserve">, </w:t>
      </w:r>
      <w:r w:rsidR="00C73B53" w:rsidRPr="006977A4">
        <w:rPr>
          <w:rFonts w:ascii="Times New Roman" w:hAnsi="Times New Roman" w:cs="Times New Roman"/>
          <w:sz w:val="28"/>
          <w:szCs w:val="28"/>
          <w:lang w:val="en-US"/>
        </w:rPr>
        <w:t>it takes</w:t>
      </w:r>
      <w:r w:rsidR="00DD4966" w:rsidRPr="006977A4">
        <w:rPr>
          <w:rFonts w:ascii="Times New Roman" w:hAnsi="Times New Roman" w:cs="Times New Roman"/>
          <w:sz w:val="28"/>
          <w:szCs w:val="28"/>
          <w:lang w:val="en-US"/>
        </w:rPr>
        <w:t xml:space="preserve"> </w:t>
      </w:r>
      <w:r w:rsidR="00C6746F" w:rsidRPr="006977A4">
        <w:rPr>
          <w:rFonts w:ascii="Times New Roman" w:hAnsi="Times New Roman" w:cs="Times New Roman"/>
          <w:sz w:val="28"/>
          <w:szCs w:val="28"/>
          <w:lang w:val="en-US"/>
        </w:rPr>
        <w:t>many</w:t>
      </w:r>
      <w:r w:rsidR="00DD4966" w:rsidRPr="006977A4">
        <w:rPr>
          <w:rFonts w:ascii="Times New Roman" w:hAnsi="Times New Roman" w:cs="Times New Roman"/>
          <w:sz w:val="28"/>
          <w:szCs w:val="28"/>
          <w:lang w:val="en-US"/>
        </w:rPr>
        <w:t xml:space="preserve"> forms: the </w:t>
      </w:r>
      <w:r w:rsidR="00CC34E6" w:rsidRPr="006977A4">
        <w:rPr>
          <w:rFonts w:ascii="Times New Roman" w:hAnsi="Times New Roman" w:cs="Times New Roman"/>
          <w:sz w:val="28"/>
          <w:szCs w:val="28"/>
          <w:lang w:val="en-US"/>
        </w:rPr>
        <w:t>transit country's government sets the structure of tariffs</w:t>
      </w:r>
      <w:r w:rsidR="00DD4966" w:rsidRPr="006977A4">
        <w:rPr>
          <w:rFonts w:ascii="Times New Roman" w:hAnsi="Times New Roman" w:cs="Times New Roman"/>
          <w:sz w:val="28"/>
          <w:szCs w:val="28"/>
          <w:lang w:val="en-US"/>
        </w:rPr>
        <w:t xml:space="preserve"> </w:t>
      </w:r>
      <w:r w:rsidR="00DC6A1C" w:rsidRPr="006977A4">
        <w:rPr>
          <w:rFonts w:ascii="Times New Roman" w:hAnsi="Times New Roman" w:cs="Times New Roman"/>
          <w:sz w:val="28"/>
          <w:szCs w:val="28"/>
          <w:lang w:val="en-US"/>
        </w:rPr>
        <w:t>for</w:t>
      </w:r>
      <w:r w:rsidR="00DD4966" w:rsidRPr="006977A4">
        <w:rPr>
          <w:rFonts w:ascii="Times New Roman" w:hAnsi="Times New Roman" w:cs="Times New Roman"/>
          <w:sz w:val="28"/>
          <w:szCs w:val="28"/>
          <w:lang w:val="en-US"/>
        </w:rPr>
        <w:t xml:space="preserve"> carriers for using specific auto and rail routes. The</w:t>
      </w:r>
      <w:r w:rsidR="00C73B53" w:rsidRPr="006977A4">
        <w:rPr>
          <w:rFonts w:ascii="Times New Roman" w:hAnsi="Times New Roman" w:cs="Times New Roman"/>
          <w:sz w:val="28"/>
          <w:szCs w:val="28"/>
          <w:lang w:val="en-US"/>
        </w:rPr>
        <w:t xml:space="preserve"> second most common element of </w:t>
      </w:r>
      <w:r w:rsidR="002301D9" w:rsidRPr="006977A4">
        <w:rPr>
          <w:rFonts w:ascii="Times New Roman" w:hAnsi="Times New Roman" w:cs="Times New Roman"/>
          <w:sz w:val="28"/>
          <w:szCs w:val="28"/>
          <w:lang w:val="en-US"/>
        </w:rPr>
        <w:t>«</w:t>
      </w:r>
      <w:r w:rsidR="00DD4966" w:rsidRPr="006977A4">
        <w:rPr>
          <w:rFonts w:ascii="Times New Roman" w:hAnsi="Times New Roman" w:cs="Times New Roman"/>
          <w:sz w:val="28"/>
          <w:szCs w:val="28"/>
          <w:lang w:val="en-US"/>
        </w:rPr>
        <w:t>soft</w:t>
      </w:r>
      <w:r w:rsidR="002301D9" w:rsidRPr="006977A4">
        <w:rPr>
          <w:rFonts w:ascii="Times New Roman" w:hAnsi="Times New Roman" w:cs="Times New Roman"/>
          <w:sz w:val="28"/>
          <w:szCs w:val="28"/>
          <w:lang w:val="en-US"/>
        </w:rPr>
        <w:t>»</w:t>
      </w:r>
      <w:r w:rsidR="00C73B53" w:rsidRPr="006977A4">
        <w:rPr>
          <w:rFonts w:ascii="Times New Roman" w:hAnsi="Times New Roman" w:cs="Times New Roman"/>
          <w:sz w:val="28"/>
          <w:szCs w:val="28"/>
          <w:lang w:val="en-US"/>
        </w:rPr>
        <w:t xml:space="preserve"> infrastructure is service; it includes</w:t>
      </w:r>
      <w:r w:rsidR="00DD4966" w:rsidRPr="006977A4">
        <w:rPr>
          <w:rFonts w:ascii="Times New Roman" w:hAnsi="Times New Roman" w:cs="Times New Roman"/>
          <w:sz w:val="28"/>
          <w:szCs w:val="28"/>
          <w:lang w:val="en-US"/>
        </w:rPr>
        <w:t xml:space="preserve"> </w:t>
      </w:r>
      <w:r w:rsidR="00C73B53" w:rsidRPr="006977A4">
        <w:rPr>
          <w:rFonts w:ascii="Times New Roman" w:hAnsi="Times New Roman" w:cs="Times New Roman"/>
          <w:sz w:val="28"/>
          <w:szCs w:val="28"/>
          <w:lang w:val="en-US"/>
        </w:rPr>
        <w:t>numerous</w:t>
      </w:r>
      <w:r w:rsidR="00DD4966" w:rsidRPr="006977A4">
        <w:rPr>
          <w:rFonts w:ascii="Times New Roman" w:hAnsi="Times New Roman" w:cs="Times New Roman"/>
          <w:sz w:val="28"/>
          <w:szCs w:val="28"/>
          <w:lang w:val="en-US"/>
        </w:rPr>
        <w:t xml:space="preserve"> private </w:t>
      </w:r>
      <w:r w:rsidR="00BE33C5" w:rsidRPr="006977A4">
        <w:rPr>
          <w:rFonts w:ascii="Times New Roman" w:hAnsi="Times New Roman" w:cs="Times New Roman"/>
          <w:sz w:val="28"/>
          <w:szCs w:val="28"/>
          <w:lang w:val="en-US"/>
        </w:rPr>
        <w:t>modes of transport</w:t>
      </w:r>
      <w:r w:rsidR="00DD4966" w:rsidRPr="006977A4">
        <w:rPr>
          <w:rFonts w:ascii="Times New Roman" w:hAnsi="Times New Roman" w:cs="Times New Roman"/>
          <w:sz w:val="28"/>
          <w:szCs w:val="28"/>
          <w:lang w:val="en-US"/>
        </w:rPr>
        <w:t xml:space="preserve"> and forwarding, logistics, insurance, storage, supply and maintenance, a</w:t>
      </w:r>
      <w:r w:rsidR="00BE33C5" w:rsidRPr="006977A4">
        <w:rPr>
          <w:rFonts w:ascii="Times New Roman" w:hAnsi="Times New Roman" w:cs="Times New Roman"/>
          <w:sz w:val="28"/>
          <w:szCs w:val="28"/>
          <w:lang w:val="en-US"/>
        </w:rPr>
        <w:t>nd</w:t>
      </w:r>
      <w:r w:rsidR="00DD4966" w:rsidRPr="006977A4">
        <w:rPr>
          <w:rFonts w:ascii="Times New Roman" w:hAnsi="Times New Roman" w:cs="Times New Roman"/>
          <w:sz w:val="28"/>
          <w:szCs w:val="28"/>
          <w:lang w:val="en-US"/>
        </w:rPr>
        <w:t xml:space="preserve"> hotel companies. Also, researchers in this type of infrastructure include social, cultural, </w:t>
      </w:r>
      <w:r w:rsidR="00C6746F" w:rsidRPr="006977A4">
        <w:rPr>
          <w:rFonts w:ascii="Times New Roman" w:hAnsi="Times New Roman" w:cs="Times New Roman"/>
          <w:sz w:val="28"/>
          <w:szCs w:val="28"/>
          <w:lang w:val="en-US"/>
        </w:rPr>
        <w:t>educational,</w:t>
      </w:r>
      <w:r w:rsidR="00DD4966" w:rsidRPr="006977A4">
        <w:rPr>
          <w:rFonts w:ascii="Times New Roman" w:hAnsi="Times New Roman" w:cs="Times New Roman"/>
          <w:sz w:val="28"/>
          <w:szCs w:val="28"/>
          <w:lang w:val="en-US"/>
        </w:rPr>
        <w:t xml:space="preserve"> and other spheres that will create a comfo</w:t>
      </w:r>
      <w:r w:rsidR="00C73B53" w:rsidRPr="006977A4">
        <w:rPr>
          <w:rFonts w:ascii="Times New Roman" w:hAnsi="Times New Roman" w:cs="Times New Roman"/>
          <w:sz w:val="28"/>
          <w:szCs w:val="28"/>
          <w:lang w:val="en-US"/>
        </w:rPr>
        <w:t>rtable environment</w:t>
      </w:r>
      <w:r w:rsidR="00DC6A1C" w:rsidRPr="006977A4">
        <w:rPr>
          <w:rFonts w:ascii="Times New Roman" w:hAnsi="Times New Roman" w:cs="Times New Roman"/>
          <w:sz w:val="28"/>
          <w:szCs w:val="28"/>
          <w:lang w:val="en-US"/>
        </w:rPr>
        <w:t>,</w:t>
      </w:r>
      <w:r w:rsidR="00C73B53" w:rsidRPr="006977A4">
        <w:rPr>
          <w:rFonts w:ascii="Times New Roman" w:hAnsi="Times New Roman" w:cs="Times New Roman"/>
          <w:sz w:val="28"/>
          <w:szCs w:val="28"/>
          <w:lang w:val="en-US"/>
        </w:rPr>
        <w:t xml:space="preserve"> such as</w:t>
      </w:r>
      <w:r w:rsidR="00DD4966" w:rsidRPr="006977A4">
        <w:rPr>
          <w:rFonts w:ascii="Times New Roman" w:hAnsi="Times New Roman" w:cs="Times New Roman"/>
          <w:sz w:val="28"/>
          <w:szCs w:val="28"/>
          <w:lang w:val="en-US"/>
        </w:rPr>
        <w:t xml:space="preserve"> transit corridors.</w:t>
      </w:r>
      <w:r w:rsidR="00C73B53" w:rsidRPr="006977A4">
        <w:rPr>
          <w:rFonts w:ascii="Times New Roman" w:hAnsi="Times New Roman" w:cs="Times New Roman"/>
          <w:sz w:val="28"/>
          <w:szCs w:val="28"/>
          <w:lang w:val="en-US"/>
        </w:rPr>
        <w:t xml:space="preserve"> In general, along with the </w:t>
      </w:r>
      <w:r w:rsidR="00161C1B" w:rsidRPr="006977A4">
        <w:rPr>
          <w:rFonts w:ascii="Times New Roman" w:hAnsi="Times New Roman" w:cs="Times New Roman"/>
          <w:sz w:val="28"/>
          <w:szCs w:val="28"/>
          <w:lang w:val="en-US"/>
        </w:rPr>
        <w:t>"</w:t>
      </w:r>
      <w:r w:rsidR="00DD4966" w:rsidRPr="006977A4">
        <w:rPr>
          <w:rFonts w:ascii="Times New Roman" w:hAnsi="Times New Roman" w:cs="Times New Roman"/>
          <w:sz w:val="28"/>
          <w:szCs w:val="28"/>
          <w:lang w:val="en-US"/>
        </w:rPr>
        <w:t>hard</w:t>
      </w:r>
      <w:r w:rsidR="00161C1B" w:rsidRPr="006977A4">
        <w:rPr>
          <w:rFonts w:ascii="Times New Roman" w:hAnsi="Times New Roman" w:cs="Times New Roman"/>
          <w:sz w:val="28"/>
          <w:szCs w:val="28"/>
          <w:lang w:val="en-US"/>
        </w:rPr>
        <w:t>"</w:t>
      </w:r>
      <w:r w:rsidR="00C73B53" w:rsidRPr="006977A4">
        <w:rPr>
          <w:rFonts w:ascii="Times New Roman" w:hAnsi="Times New Roman" w:cs="Times New Roman"/>
          <w:sz w:val="28"/>
          <w:szCs w:val="28"/>
          <w:lang w:val="en-US"/>
        </w:rPr>
        <w:t xml:space="preserve"> infrastructure</w:t>
      </w:r>
      <w:r w:rsidR="00DD4966" w:rsidRPr="006977A4">
        <w:rPr>
          <w:rFonts w:ascii="Times New Roman" w:hAnsi="Times New Roman" w:cs="Times New Roman"/>
          <w:sz w:val="28"/>
          <w:szCs w:val="28"/>
          <w:lang w:val="en-US"/>
        </w:rPr>
        <w:t xml:space="preserve">, the absence or underdevelopment of any of the </w:t>
      </w:r>
      <w:r w:rsidR="00161C1B" w:rsidRPr="006977A4">
        <w:rPr>
          <w:rFonts w:ascii="Times New Roman" w:hAnsi="Times New Roman" w:cs="Times New Roman"/>
          <w:sz w:val="28"/>
          <w:szCs w:val="28"/>
          <w:lang w:val="en-US"/>
        </w:rPr>
        <w:t>"</w:t>
      </w:r>
      <w:r w:rsidR="00C73B53" w:rsidRPr="006977A4">
        <w:rPr>
          <w:rFonts w:ascii="Times New Roman" w:hAnsi="Times New Roman" w:cs="Times New Roman"/>
          <w:sz w:val="28"/>
          <w:szCs w:val="28"/>
          <w:lang w:val="en-US"/>
        </w:rPr>
        <w:t>soft</w:t>
      </w:r>
      <w:r w:rsidR="00161C1B" w:rsidRPr="006977A4">
        <w:rPr>
          <w:rFonts w:ascii="Times New Roman" w:hAnsi="Times New Roman" w:cs="Times New Roman"/>
          <w:sz w:val="28"/>
          <w:szCs w:val="28"/>
          <w:lang w:val="en-US"/>
        </w:rPr>
        <w:t>"</w:t>
      </w:r>
      <w:r w:rsidR="00210954" w:rsidRPr="006977A4">
        <w:rPr>
          <w:rFonts w:ascii="Times New Roman" w:hAnsi="Times New Roman" w:cs="Times New Roman"/>
          <w:sz w:val="28"/>
          <w:szCs w:val="28"/>
          <w:lang w:val="en-US"/>
        </w:rPr>
        <w:t xml:space="preserve"> infrastructure elements</w:t>
      </w:r>
      <w:r w:rsidR="00DD4966" w:rsidRPr="006977A4">
        <w:rPr>
          <w:rFonts w:ascii="Times New Roman" w:hAnsi="Times New Roman" w:cs="Times New Roman"/>
          <w:sz w:val="28"/>
          <w:szCs w:val="28"/>
          <w:lang w:val="en-US"/>
        </w:rPr>
        <w:t xml:space="preserve"> may disrupt </w:t>
      </w:r>
      <w:r w:rsidR="00DE503A" w:rsidRPr="006977A4">
        <w:rPr>
          <w:rFonts w:ascii="Times New Roman" w:hAnsi="Times New Roman" w:cs="Times New Roman"/>
          <w:sz w:val="28"/>
          <w:szCs w:val="28"/>
          <w:lang w:val="en-US"/>
        </w:rPr>
        <w:t>Kazakhstan's transit corridors' smooth operation</w:t>
      </w:r>
      <w:r w:rsidR="007F5884" w:rsidRPr="006977A4">
        <w:rPr>
          <w:rFonts w:ascii="Times New Roman" w:hAnsi="Times New Roman" w:cs="Times New Roman"/>
          <w:sz w:val="28"/>
          <w:szCs w:val="28"/>
          <w:lang w:val="en-US"/>
        </w:rPr>
        <w:t xml:space="preserve"> (Figure 4</w:t>
      </w:r>
      <w:r w:rsidR="004A4379" w:rsidRPr="006977A4">
        <w:rPr>
          <w:rFonts w:ascii="Times New Roman" w:hAnsi="Times New Roman" w:cs="Times New Roman"/>
          <w:sz w:val="28"/>
          <w:szCs w:val="28"/>
          <w:lang w:val="en-US"/>
        </w:rPr>
        <w:t>6</w:t>
      </w:r>
      <w:r w:rsidR="007F5884" w:rsidRPr="006977A4">
        <w:rPr>
          <w:rFonts w:ascii="Times New Roman" w:hAnsi="Times New Roman" w:cs="Times New Roman"/>
          <w:sz w:val="28"/>
          <w:szCs w:val="28"/>
          <w:lang w:val="en-US"/>
        </w:rPr>
        <w:t>)</w:t>
      </w:r>
      <w:r w:rsidR="00DD4966" w:rsidRPr="006977A4">
        <w:rPr>
          <w:rFonts w:ascii="Times New Roman" w:hAnsi="Times New Roman" w:cs="Times New Roman"/>
          <w:sz w:val="28"/>
          <w:szCs w:val="28"/>
          <w:lang w:val="en-US"/>
        </w:rPr>
        <w:t>.</w:t>
      </w:r>
    </w:p>
    <w:p w14:paraId="0F937847" w14:textId="77777777" w:rsidR="00C75A53" w:rsidRPr="006977A4" w:rsidRDefault="00C75A53" w:rsidP="00970BCF">
      <w:pPr>
        <w:spacing w:after="0" w:line="240" w:lineRule="auto"/>
        <w:ind w:firstLine="709"/>
        <w:jc w:val="both"/>
        <w:rPr>
          <w:rFonts w:ascii="Times New Roman" w:eastAsia="Times New Roman" w:hAnsi="Times New Roman" w:cs="Times New Roman"/>
          <w:sz w:val="24"/>
          <w:szCs w:val="24"/>
          <w:lang w:val="en-US" w:eastAsia="ru-RU"/>
        </w:rPr>
      </w:pPr>
      <w:r w:rsidRPr="006977A4">
        <w:rPr>
          <w:rFonts w:ascii="Times New Roman" w:hAnsi="Times New Roman" w:cs="Times New Roman"/>
          <w:noProof/>
          <w:sz w:val="24"/>
          <w:szCs w:val="24"/>
          <w:lang w:eastAsia="ru-RU"/>
        </w:rPr>
        <w:lastRenderedPageBreak/>
        <w:drawing>
          <wp:inline distT="0" distB="0" distL="0" distR="0" wp14:anchorId="58017CB8" wp14:editId="78E32A6D">
            <wp:extent cx="5440680" cy="3215640"/>
            <wp:effectExtent l="0" t="38100" r="0"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2779E8D4" w14:textId="26388583" w:rsidR="00C75A53" w:rsidRPr="006977A4" w:rsidRDefault="00D415BF" w:rsidP="00970BCF">
      <w:pPr>
        <w:spacing w:after="0" w:line="240" w:lineRule="auto"/>
        <w:ind w:firstLine="709"/>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Figure 4</w:t>
      </w:r>
      <w:r w:rsidR="004A4379" w:rsidRPr="006977A4">
        <w:rPr>
          <w:rFonts w:ascii="Times New Roman" w:eastAsia="Times New Roman" w:hAnsi="Times New Roman" w:cs="Times New Roman"/>
          <w:sz w:val="28"/>
          <w:szCs w:val="28"/>
          <w:lang w:val="en-US" w:eastAsia="ru-RU"/>
        </w:rPr>
        <w:t>6</w:t>
      </w:r>
      <w:r w:rsidR="00CB45AB" w:rsidRPr="006977A4">
        <w:rPr>
          <w:rFonts w:ascii="Times New Roman" w:eastAsia="Times New Roman" w:hAnsi="Times New Roman" w:cs="Times New Roman"/>
          <w:sz w:val="28"/>
          <w:szCs w:val="28"/>
          <w:lang w:val="en-US" w:eastAsia="ru-RU"/>
        </w:rPr>
        <w:t xml:space="preserve"> -</w:t>
      </w:r>
      <w:r w:rsidRPr="006977A4">
        <w:rPr>
          <w:rFonts w:ascii="Times New Roman" w:eastAsia="Times New Roman" w:hAnsi="Times New Roman" w:cs="Times New Roman"/>
          <w:sz w:val="28"/>
          <w:szCs w:val="28"/>
          <w:lang w:val="en-US" w:eastAsia="ru-RU"/>
        </w:rPr>
        <w:t xml:space="preserve"> </w:t>
      </w:r>
      <w:r w:rsidR="0005357C" w:rsidRPr="006977A4">
        <w:rPr>
          <w:rFonts w:ascii="Times New Roman" w:eastAsia="Times New Roman" w:hAnsi="Times New Roman" w:cs="Times New Roman"/>
          <w:sz w:val="28"/>
          <w:szCs w:val="28"/>
          <w:lang w:val="en-US" w:eastAsia="ru-RU"/>
        </w:rPr>
        <w:t>"Hard" and "soft" transport and logistics infrastructure</w:t>
      </w:r>
    </w:p>
    <w:p w14:paraId="1BE1D53A" w14:textId="23CC1BE8" w:rsidR="002563AF" w:rsidRPr="006977A4" w:rsidRDefault="002563AF" w:rsidP="00970BCF">
      <w:pPr>
        <w:spacing w:after="0" w:line="240" w:lineRule="auto"/>
        <w:ind w:firstLine="709"/>
        <w:jc w:val="both"/>
        <w:rPr>
          <w:rFonts w:ascii="Times New Roman" w:hAnsi="Times New Roman" w:cs="Times New Roman"/>
          <w:bCs/>
          <w:sz w:val="24"/>
          <w:szCs w:val="24"/>
          <w:lang w:val="en-US"/>
        </w:rPr>
      </w:pPr>
      <w:r w:rsidRPr="006977A4">
        <w:rPr>
          <w:rFonts w:ascii="Times New Roman" w:hAnsi="Times New Roman" w:cs="Times New Roman"/>
          <w:bCs/>
          <w:sz w:val="24"/>
          <w:szCs w:val="24"/>
          <w:lang w:val="en-US"/>
        </w:rPr>
        <w:t xml:space="preserve">Note – Compiled by </w:t>
      </w:r>
      <w:r w:rsidR="000551DB" w:rsidRPr="006977A4">
        <w:rPr>
          <w:rFonts w:ascii="Times New Roman" w:hAnsi="Times New Roman" w:cs="Times New Roman"/>
          <w:bCs/>
          <w:sz w:val="24"/>
          <w:szCs w:val="24"/>
          <w:lang w:val="en-US"/>
        </w:rPr>
        <w:t xml:space="preserve">the </w:t>
      </w:r>
      <w:r w:rsidRPr="006977A4">
        <w:rPr>
          <w:rFonts w:ascii="Times New Roman" w:hAnsi="Times New Roman" w:cs="Times New Roman"/>
          <w:bCs/>
          <w:sz w:val="24"/>
          <w:szCs w:val="24"/>
          <w:lang w:val="en-US"/>
        </w:rPr>
        <w:t>auth</w:t>
      </w:r>
      <w:r w:rsidR="00CB4A71" w:rsidRPr="006977A4">
        <w:rPr>
          <w:rFonts w:ascii="Times New Roman" w:hAnsi="Times New Roman" w:cs="Times New Roman"/>
          <w:bCs/>
          <w:sz w:val="24"/>
          <w:szCs w:val="24"/>
          <w:lang w:val="en-US"/>
        </w:rPr>
        <w:t>or</w:t>
      </w:r>
    </w:p>
    <w:p w14:paraId="23234A30" w14:textId="77777777" w:rsidR="002563AF" w:rsidRPr="006977A4" w:rsidRDefault="002563AF" w:rsidP="00970BCF">
      <w:pPr>
        <w:spacing w:after="0" w:line="240" w:lineRule="auto"/>
        <w:ind w:firstLine="709"/>
        <w:jc w:val="both"/>
        <w:rPr>
          <w:rFonts w:ascii="Times New Roman" w:eastAsia="Times New Roman" w:hAnsi="Times New Roman" w:cs="Times New Roman"/>
          <w:sz w:val="28"/>
          <w:szCs w:val="28"/>
          <w:lang w:val="en-US" w:eastAsia="ru-RU"/>
        </w:rPr>
      </w:pPr>
    </w:p>
    <w:p w14:paraId="34B8DE83" w14:textId="133E07D4" w:rsidR="00C75A53" w:rsidRPr="006977A4" w:rsidRDefault="00210954" w:rsidP="00970BCF">
      <w:pPr>
        <w:spacing w:after="0" w:line="240" w:lineRule="auto"/>
        <w:ind w:firstLine="709"/>
        <w:jc w:val="both"/>
        <w:rPr>
          <w:rFonts w:ascii="Times New Roman" w:eastAsia="Times New Roman" w:hAnsi="Times New Roman" w:cs="Times New Roman"/>
          <w:sz w:val="28"/>
          <w:szCs w:val="28"/>
          <w:lang w:val="en-US" w:eastAsia="ru-RU"/>
        </w:rPr>
      </w:pPr>
      <w:r w:rsidRPr="006977A4">
        <w:rPr>
          <w:rFonts w:ascii="Times New Roman" w:eastAsia="Times New Roman" w:hAnsi="Times New Roman" w:cs="Times New Roman"/>
          <w:sz w:val="28"/>
          <w:szCs w:val="28"/>
          <w:lang w:val="en-US" w:eastAsia="ru-RU"/>
        </w:rPr>
        <w:t>Critical</w:t>
      </w:r>
      <w:r w:rsidR="00456D09" w:rsidRPr="006977A4">
        <w:rPr>
          <w:rFonts w:ascii="Times New Roman" w:eastAsia="Times New Roman" w:hAnsi="Times New Roman" w:cs="Times New Roman"/>
          <w:sz w:val="28"/>
          <w:szCs w:val="28"/>
          <w:lang w:val="en-US" w:eastAsia="ru-RU"/>
        </w:rPr>
        <w:t xml:space="preserve"> indicators of soft infrastructure are presented in Table </w:t>
      </w:r>
      <w:r w:rsidR="00322001" w:rsidRPr="006977A4">
        <w:rPr>
          <w:rFonts w:ascii="Times New Roman" w:eastAsia="Times New Roman" w:hAnsi="Times New Roman" w:cs="Times New Roman"/>
          <w:sz w:val="28"/>
          <w:szCs w:val="28"/>
          <w:lang w:val="en-US" w:eastAsia="ru-RU"/>
        </w:rPr>
        <w:t>3</w:t>
      </w:r>
      <w:r w:rsidR="00CD0AF5" w:rsidRPr="006977A4">
        <w:rPr>
          <w:rFonts w:ascii="Times New Roman" w:eastAsia="Times New Roman" w:hAnsi="Times New Roman" w:cs="Times New Roman"/>
          <w:sz w:val="28"/>
          <w:szCs w:val="28"/>
          <w:lang w:val="en-US" w:eastAsia="ru-RU"/>
        </w:rPr>
        <w:t>2</w:t>
      </w:r>
      <w:r w:rsidR="00456D09" w:rsidRPr="006977A4">
        <w:rPr>
          <w:rFonts w:ascii="Times New Roman" w:eastAsia="Times New Roman" w:hAnsi="Times New Roman" w:cs="Times New Roman"/>
          <w:sz w:val="28"/>
          <w:szCs w:val="28"/>
          <w:lang w:val="en-US" w:eastAsia="ru-RU"/>
        </w:rPr>
        <w:t>.</w:t>
      </w:r>
    </w:p>
    <w:p w14:paraId="7A254E3D" w14:textId="77777777" w:rsidR="00456D09" w:rsidRPr="006977A4" w:rsidRDefault="00456D09" w:rsidP="00970BCF">
      <w:pPr>
        <w:spacing w:after="0" w:line="240" w:lineRule="auto"/>
        <w:ind w:firstLine="709"/>
        <w:jc w:val="both"/>
        <w:rPr>
          <w:rFonts w:ascii="Times New Roman" w:eastAsia="Times New Roman" w:hAnsi="Times New Roman" w:cs="Times New Roman"/>
          <w:b/>
          <w:bCs/>
          <w:sz w:val="24"/>
          <w:szCs w:val="24"/>
          <w:lang w:val="en-US" w:eastAsia="ru-RU"/>
        </w:rPr>
      </w:pPr>
    </w:p>
    <w:p w14:paraId="333D0F4C" w14:textId="4527F081" w:rsidR="00C75A53" w:rsidRPr="006977A4" w:rsidRDefault="00456D09"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Table </w:t>
      </w:r>
      <w:r w:rsidR="006B077A" w:rsidRPr="006977A4">
        <w:rPr>
          <w:rFonts w:ascii="Times New Roman" w:hAnsi="Times New Roman" w:cs="Times New Roman"/>
          <w:sz w:val="28"/>
          <w:szCs w:val="28"/>
          <w:lang w:val="en-US"/>
        </w:rPr>
        <w:t>3</w:t>
      </w:r>
      <w:r w:rsidR="00CD0AF5" w:rsidRPr="006977A4">
        <w:rPr>
          <w:rFonts w:ascii="Times New Roman" w:hAnsi="Times New Roman" w:cs="Times New Roman"/>
          <w:sz w:val="28"/>
          <w:szCs w:val="28"/>
          <w:lang w:val="en-US"/>
        </w:rPr>
        <w:t>2</w:t>
      </w:r>
      <w:r w:rsidR="006B077A" w:rsidRPr="006977A4">
        <w:rPr>
          <w:rFonts w:ascii="Times New Roman" w:hAnsi="Times New Roman" w:cs="Times New Roman"/>
          <w:sz w:val="28"/>
          <w:szCs w:val="28"/>
          <w:lang w:val="en-US"/>
        </w:rPr>
        <w:t xml:space="preserve"> – </w:t>
      </w:r>
      <w:r w:rsidRPr="006977A4">
        <w:rPr>
          <w:rFonts w:ascii="Times New Roman" w:hAnsi="Times New Roman" w:cs="Times New Roman"/>
          <w:sz w:val="28"/>
          <w:szCs w:val="28"/>
          <w:lang w:val="en-US"/>
        </w:rPr>
        <w:t>Indicators of "soft" infrastructure</w:t>
      </w:r>
    </w:p>
    <w:p w14:paraId="0B6E455A" w14:textId="77777777" w:rsidR="00322001" w:rsidRPr="006977A4" w:rsidRDefault="00322001" w:rsidP="00970BCF">
      <w:pPr>
        <w:spacing w:after="0" w:line="240" w:lineRule="auto"/>
        <w:ind w:firstLine="709"/>
        <w:jc w:val="both"/>
        <w:rPr>
          <w:rFonts w:ascii="Times New Roman" w:hAnsi="Times New Roman" w:cs="Times New Roman"/>
          <w:sz w:val="28"/>
          <w:szCs w:val="28"/>
          <w:lang w:val="en-US"/>
        </w:rPr>
      </w:pPr>
    </w:p>
    <w:tbl>
      <w:tblPr>
        <w:tblStyle w:val="12"/>
        <w:tblW w:w="0" w:type="auto"/>
        <w:tblLook w:val="04A0" w:firstRow="1" w:lastRow="0" w:firstColumn="1" w:lastColumn="0" w:noHBand="0" w:noVBand="1"/>
      </w:tblPr>
      <w:tblGrid>
        <w:gridCol w:w="2943"/>
        <w:gridCol w:w="6628"/>
      </w:tblGrid>
      <w:tr w:rsidR="00970BCF" w:rsidRPr="006977A4" w14:paraId="3C91ED54" w14:textId="77777777" w:rsidTr="00B01F9C">
        <w:tc>
          <w:tcPr>
            <w:tcW w:w="2943" w:type="dxa"/>
          </w:tcPr>
          <w:p w14:paraId="53FE3733"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Options</w:t>
            </w:r>
          </w:p>
        </w:tc>
        <w:tc>
          <w:tcPr>
            <w:tcW w:w="6628" w:type="dxa"/>
          </w:tcPr>
          <w:p w14:paraId="29299DA8" w14:textId="67765EEE" w:rsidR="006D6040" w:rsidRPr="006977A4" w:rsidRDefault="006D6040" w:rsidP="006D69B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Essential elements</w:t>
            </w:r>
          </w:p>
        </w:tc>
      </w:tr>
      <w:tr w:rsidR="006D69BC" w:rsidRPr="006977A4" w14:paraId="558133F1" w14:textId="77777777" w:rsidTr="00B01F9C">
        <w:tc>
          <w:tcPr>
            <w:tcW w:w="2943" w:type="dxa"/>
          </w:tcPr>
          <w:p w14:paraId="2D49A6BC" w14:textId="58B2862E" w:rsidR="006D69BC" w:rsidRPr="006977A4" w:rsidRDefault="006D69BC"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w:t>
            </w:r>
          </w:p>
        </w:tc>
        <w:tc>
          <w:tcPr>
            <w:tcW w:w="6628" w:type="dxa"/>
          </w:tcPr>
          <w:p w14:paraId="7D8E41DA" w14:textId="69F3A79C" w:rsidR="006D69BC" w:rsidRPr="006977A4" w:rsidRDefault="006D69BC" w:rsidP="006D69B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2</w:t>
            </w:r>
          </w:p>
        </w:tc>
      </w:tr>
      <w:tr w:rsidR="00970BCF" w:rsidRPr="00A52DF2" w14:paraId="698816DF" w14:textId="77777777" w:rsidTr="00B01F9C">
        <w:tc>
          <w:tcPr>
            <w:tcW w:w="2943" w:type="dxa"/>
          </w:tcPr>
          <w:p w14:paraId="454A8B4E"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Logistic service quality</w:t>
            </w:r>
          </w:p>
        </w:tc>
        <w:tc>
          <w:tcPr>
            <w:tcW w:w="6628" w:type="dxa"/>
          </w:tcPr>
          <w:p w14:paraId="57CEF65E"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Proper functioning of infrastructure, equipment</w:t>
            </w:r>
          </w:p>
          <w:p w14:paraId="39CE557B"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Reliably and accurately perform a service</w:t>
            </w:r>
          </w:p>
          <w:p w14:paraId="3BB227A6"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Timeliness of services</w:t>
            </w:r>
          </w:p>
          <w:p w14:paraId="3CA7EE96"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Correspondence of the price to the level of quality of services</w:t>
            </w:r>
          </w:p>
          <w:p w14:paraId="1178BDD2"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Responsiveness - willingness to help customers and prompt service</w:t>
            </w:r>
          </w:p>
          <w:p w14:paraId="6016E626"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The knowledge that provides confidence and courtesy of employees, as well as their ability to inspire confidence, individual attention</w:t>
            </w:r>
          </w:p>
        </w:tc>
      </w:tr>
      <w:tr w:rsidR="00970BCF" w:rsidRPr="00A52DF2" w14:paraId="1ED60C53" w14:textId="77777777" w:rsidTr="00B01F9C">
        <w:tc>
          <w:tcPr>
            <w:tcW w:w="2943" w:type="dxa"/>
          </w:tcPr>
          <w:p w14:paraId="24E24566"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Staff competence</w:t>
            </w:r>
          </w:p>
        </w:tc>
        <w:tc>
          <w:tcPr>
            <w:tcW w:w="6628" w:type="dxa"/>
          </w:tcPr>
          <w:p w14:paraId="178D3279" w14:textId="68E243FD"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Availability of knowledge and experience necessary for effective activity </w:t>
            </w:r>
            <w:r w:rsidR="006B077A" w:rsidRPr="006977A4">
              <w:rPr>
                <w:rFonts w:ascii="Times New Roman" w:hAnsi="Times New Roman" w:cs="Times New Roman"/>
                <w:sz w:val="24"/>
                <w:szCs w:val="24"/>
                <w:lang w:val="en-US"/>
              </w:rPr>
              <w:t>in each</w:t>
            </w:r>
            <w:r w:rsidRPr="006977A4">
              <w:rPr>
                <w:rFonts w:ascii="Times New Roman" w:hAnsi="Times New Roman" w:cs="Times New Roman"/>
                <w:sz w:val="24"/>
                <w:szCs w:val="24"/>
                <w:lang w:val="en-US"/>
              </w:rPr>
              <w:t xml:space="preserve"> subject area (each direction has its indicators of competence)</w:t>
            </w:r>
          </w:p>
        </w:tc>
      </w:tr>
      <w:tr w:rsidR="00970BCF" w:rsidRPr="00A52DF2" w14:paraId="13ACD3A6" w14:textId="77777777" w:rsidTr="00B01F9C">
        <w:tc>
          <w:tcPr>
            <w:tcW w:w="2943" w:type="dxa"/>
          </w:tcPr>
          <w:p w14:paraId="14A380C1"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Governmental support</w:t>
            </w:r>
          </w:p>
        </w:tc>
        <w:tc>
          <w:tcPr>
            <w:tcW w:w="6628" w:type="dxa"/>
          </w:tcPr>
          <w:p w14:paraId="5F8F3338"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Programs, projects, legal frameworks, tax and tariff conditions, effective, transparent functioning of customs, etc.</w:t>
            </w:r>
          </w:p>
        </w:tc>
      </w:tr>
      <w:tr w:rsidR="00970BCF" w:rsidRPr="00A52DF2" w14:paraId="2B6ACFF2" w14:textId="77777777" w:rsidTr="00B01F9C">
        <w:trPr>
          <w:trHeight w:val="1048"/>
        </w:trPr>
        <w:tc>
          <w:tcPr>
            <w:tcW w:w="2943" w:type="dxa"/>
          </w:tcPr>
          <w:p w14:paraId="684034C9"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ICT and digitalization</w:t>
            </w:r>
          </w:p>
        </w:tc>
        <w:tc>
          <w:tcPr>
            <w:tcW w:w="6628" w:type="dxa"/>
          </w:tcPr>
          <w:p w14:paraId="0235E6AE"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Availability of modern ICT technologies</w:t>
            </w:r>
          </w:p>
          <w:p w14:paraId="68DF44A6"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Technical absorption rate</w:t>
            </w:r>
          </w:p>
          <w:p w14:paraId="58599149"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Internet use in business processes</w:t>
            </w:r>
          </w:p>
          <w:p w14:paraId="7F278D75"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Government priorities in ICT</w:t>
            </w:r>
          </w:p>
        </w:tc>
      </w:tr>
      <w:tr w:rsidR="00970BCF" w:rsidRPr="00A52DF2" w14:paraId="60D4F3A8" w14:textId="77777777" w:rsidTr="00B01F9C">
        <w:tc>
          <w:tcPr>
            <w:tcW w:w="2943" w:type="dxa"/>
          </w:tcPr>
          <w:p w14:paraId="3BB835EE"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Business environment</w:t>
            </w:r>
          </w:p>
          <w:p w14:paraId="24F9BC16" w14:textId="77777777" w:rsidR="006D6040" w:rsidRPr="006977A4" w:rsidRDefault="006D6040" w:rsidP="00B01F9C">
            <w:pPr>
              <w:jc w:val="both"/>
              <w:rPr>
                <w:rFonts w:ascii="Times New Roman" w:hAnsi="Times New Roman" w:cs="Times New Roman"/>
                <w:sz w:val="24"/>
                <w:szCs w:val="24"/>
                <w:lang w:val="en-US"/>
              </w:rPr>
            </w:pPr>
          </w:p>
        </w:tc>
        <w:tc>
          <w:tcPr>
            <w:tcW w:w="6628" w:type="dxa"/>
          </w:tcPr>
          <w:p w14:paraId="1BB15C8E"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Transparency of government support</w:t>
            </w:r>
          </w:p>
          <w:p w14:paraId="7E386EC7"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Business confidence in the state</w:t>
            </w:r>
          </w:p>
          <w:p w14:paraId="55FEB52A" w14:textId="77777777" w:rsidR="006D6040" w:rsidRPr="006977A4" w:rsidRDefault="006D6040" w:rsidP="00B01F9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Regular export support</w:t>
            </w:r>
          </w:p>
          <w:p w14:paraId="0E33E3E6" w14:textId="77777777" w:rsidR="006D6040" w:rsidRDefault="006D6040" w:rsidP="006D69BC">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Anti-corruption measures </w:t>
            </w:r>
          </w:p>
          <w:p w14:paraId="63B2E3AB" w14:textId="0BB086E6" w:rsidR="00F63D3C" w:rsidRPr="006977A4" w:rsidRDefault="00F63D3C" w:rsidP="006D69BC">
            <w:pPr>
              <w:jc w:val="both"/>
              <w:rPr>
                <w:rFonts w:ascii="Times New Roman" w:hAnsi="Times New Roman" w:cs="Times New Roman"/>
                <w:sz w:val="24"/>
                <w:szCs w:val="24"/>
                <w:lang w:val="en-US"/>
              </w:rPr>
            </w:pPr>
          </w:p>
        </w:tc>
      </w:tr>
    </w:tbl>
    <w:p w14:paraId="062C5743" w14:textId="45385C76" w:rsidR="00C75A53" w:rsidRPr="006977A4" w:rsidRDefault="006D69BC" w:rsidP="006D69BC">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lastRenderedPageBreak/>
        <w:t>Continuation of table 32</w:t>
      </w:r>
    </w:p>
    <w:tbl>
      <w:tblPr>
        <w:tblStyle w:val="12"/>
        <w:tblW w:w="0" w:type="auto"/>
        <w:tblLook w:val="04A0" w:firstRow="1" w:lastRow="0" w:firstColumn="1" w:lastColumn="0" w:noHBand="0" w:noVBand="1"/>
      </w:tblPr>
      <w:tblGrid>
        <w:gridCol w:w="2943"/>
        <w:gridCol w:w="6628"/>
      </w:tblGrid>
      <w:tr w:rsidR="006D69BC" w:rsidRPr="006977A4" w14:paraId="35E5A4B4" w14:textId="77777777" w:rsidTr="008067DE">
        <w:tc>
          <w:tcPr>
            <w:tcW w:w="2943" w:type="dxa"/>
          </w:tcPr>
          <w:p w14:paraId="18E8DAEB"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w:t>
            </w:r>
          </w:p>
        </w:tc>
        <w:tc>
          <w:tcPr>
            <w:tcW w:w="6628" w:type="dxa"/>
          </w:tcPr>
          <w:p w14:paraId="38231B93"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2</w:t>
            </w:r>
          </w:p>
        </w:tc>
      </w:tr>
      <w:tr w:rsidR="006D69BC" w:rsidRPr="00A52DF2" w14:paraId="3FE18E7F" w14:textId="77777777" w:rsidTr="008067DE">
        <w:tc>
          <w:tcPr>
            <w:tcW w:w="2943" w:type="dxa"/>
          </w:tcPr>
          <w:p w14:paraId="45EC601D"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Roadside service</w:t>
            </w:r>
          </w:p>
        </w:tc>
        <w:tc>
          <w:tcPr>
            <w:tcW w:w="6628" w:type="dxa"/>
          </w:tcPr>
          <w:p w14:paraId="18300065"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Security </w:t>
            </w:r>
          </w:p>
          <w:p w14:paraId="048BDD97"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Emergency Service (Emergency Management, Emergency Telephone Service)</w:t>
            </w:r>
          </w:p>
          <w:p w14:paraId="04C0947E"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Road signs, lighting</w:t>
            </w:r>
          </w:p>
          <w:p w14:paraId="6B0D66CF" w14:textId="0752BFEE"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Amenities (</w:t>
            </w:r>
            <w:r w:rsidR="00096D3E" w:rsidRPr="006977A4">
              <w:rPr>
                <w:rFonts w:ascii="Times New Roman" w:hAnsi="Times New Roman" w:cs="Times New Roman"/>
                <w:sz w:val="24"/>
                <w:szCs w:val="24"/>
                <w:lang w:val="en-US"/>
              </w:rPr>
              <w:t>h</w:t>
            </w:r>
            <w:r w:rsidRPr="006977A4">
              <w:rPr>
                <w:rFonts w:ascii="Times New Roman" w:hAnsi="Times New Roman" w:cs="Times New Roman"/>
                <w:sz w:val="24"/>
                <w:szCs w:val="24"/>
                <w:lang w:val="en-US"/>
              </w:rPr>
              <w:t>otel, food, public toilet, medical centre, parking lot, recreation area, shopping pavilion, service station and wash station, gas station)</w:t>
            </w:r>
          </w:p>
          <w:p w14:paraId="7C2E0683"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Communication services (telephone, mail, internet).</w:t>
            </w:r>
          </w:p>
          <w:p w14:paraId="0CBCBE6A" w14:textId="77777777" w:rsidR="006D69BC" w:rsidRPr="006977A4" w:rsidRDefault="006D69BC" w:rsidP="008067DE">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Additional services: vehicle rental, sale of life and vehicle insurance policies, etc., laundry and dry-cleaning services, clothing and footwear repair.) </w:t>
            </w:r>
          </w:p>
        </w:tc>
      </w:tr>
      <w:tr w:rsidR="006D69BC" w:rsidRPr="006977A4" w14:paraId="51A29D6A" w14:textId="77777777" w:rsidTr="008067DE">
        <w:tc>
          <w:tcPr>
            <w:tcW w:w="9571" w:type="dxa"/>
            <w:gridSpan w:val="2"/>
          </w:tcPr>
          <w:p w14:paraId="4B247B7F" w14:textId="77777777" w:rsidR="006D69BC" w:rsidRPr="006977A4" w:rsidRDefault="006D69BC" w:rsidP="008067DE">
            <w:pPr>
              <w:jc w:val="both"/>
              <w:rPr>
                <w:rFonts w:ascii="Times New Roman" w:hAnsi="Times New Roman" w:cs="Times New Roman"/>
                <w:b/>
                <w:bCs/>
                <w:sz w:val="24"/>
                <w:szCs w:val="24"/>
                <w:lang w:val="en-US"/>
              </w:rPr>
            </w:pPr>
            <w:r w:rsidRPr="006977A4">
              <w:rPr>
                <w:rFonts w:ascii="Times New Roman" w:hAnsi="Times New Roman" w:cs="Times New Roman"/>
                <w:sz w:val="24"/>
                <w:szCs w:val="24"/>
                <w:lang w:val="en-US"/>
              </w:rPr>
              <w:t>Note – Compiled by author</w:t>
            </w:r>
          </w:p>
        </w:tc>
      </w:tr>
    </w:tbl>
    <w:p w14:paraId="1E400412" w14:textId="77777777" w:rsidR="006D69BC" w:rsidRPr="006977A4" w:rsidRDefault="006D69BC" w:rsidP="00970BCF">
      <w:pPr>
        <w:spacing w:after="0" w:line="240" w:lineRule="auto"/>
        <w:ind w:firstLine="709"/>
        <w:jc w:val="both"/>
        <w:rPr>
          <w:rFonts w:ascii="Times New Roman" w:hAnsi="Times New Roman" w:cs="Times New Roman"/>
          <w:sz w:val="24"/>
          <w:szCs w:val="24"/>
          <w:lang w:val="en-US"/>
        </w:rPr>
      </w:pPr>
    </w:p>
    <w:p w14:paraId="4EA64998" w14:textId="0C99CC54" w:rsidR="00035527" w:rsidRPr="006977A4" w:rsidRDefault="00FB0278"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Experts of </w:t>
      </w:r>
      <w:r w:rsidR="00FA37C2"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Eurasian Development Bank proposed the </w:t>
      </w:r>
      <w:r w:rsidR="000551DB" w:rsidRPr="006977A4">
        <w:rPr>
          <w:rFonts w:ascii="Times New Roman" w:hAnsi="Times New Roman" w:cs="Times New Roman"/>
          <w:sz w:val="28"/>
          <w:szCs w:val="28"/>
          <w:lang w:val="en-US"/>
        </w:rPr>
        <w:t>following</w:t>
      </w:r>
      <w:r w:rsidRPr="006977A4">
        <w:rPr>
          <w:rFonts w:ascii="Times New Roman" w:hAnsi="Times New Roman" w:cs="Times New Roman"/>
          <w:sz w:val="28"/>
          <w:szCs w:val="28"/>
          <w:lang w:val="en-US"/>
        </w:rPr>
        <w:t xml:space="preserve"> recommendations </w:t>
      </w:r>
      <w:r w:rsidR="00FA37C2" w:rsidRPr="006977A4">
        <w:rPr>
          <w:rFonts w:ascii="Times New Roman" w:hAnsi="Times New Roman" w:cs="Times New Roman"/>
          <w:sz w:val="28"/>
          <w:szCs w:val="28"/>
          <w:lang w:val="en-US"/>
        </w:rPr>
        <w:t>for</w:t>
      </w:r>
      <w:r w:rsidRPr="006977A4">
        <w:rPr>
          <w:rFonts w:ascii="Times New Roman" w:hAnsi="Times New Roman" w:cs="Times New Roman"/>
          <w:sz w:val="28"/>
          <w:szCs w:val="28"/>
          <w:lang w:val="en-US"/>
        </w:rPr>
        <w:t xml:space="preserve"> developing soft infrastructure along </w:t>
      </w:r>
      <w:r w:rsidR="00FA37C2"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International</w:t>
      </w:r>
      <w:r w:rsidR="00096D3E"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North–South Transport Corridor in Eurasian space: harmonisation of border crossing procedures, including customs formalities; through rates and coordination of tariff policies; improvement of payment, mutual settlement, and insurance mechanisms; </w:t>
      </w:r>
      <w:r w:rsidR="00035527" w:rsidRPr="006977A4">
        <w:rPr>
          <w:rFonts w:ascii="Times New Roman" w:hAnsi="Times New Roman" w:cs="Times New Roman"/>
          <w:sz w:val="28"/>
          <w:szCs w:val="28"/>
          <w:lang w:val="en-US"/>
        </w:rPr>
        <w:t>digitali</w:t>
      </w:r>
      <w:r w:rsidR="00E17C06" w:rsidRPr="006977A4">
        <w:rPr>
          <w:rFonts w:ascii="Times New Roman" w:hAnsi="Times New Roman" w:cs="Times New Roman"/>
          <w:sz w:val="28"/>
          <w:szCs w:val="28"/>
          <w:lang w:val="en-US"/>
        </w:rPr>
        <w:t>s</w:t>
      </w:r>
      <w:r w:rsidR="00035527" w:rsidRPr="006977A4">
        <w:rPr>
          <w:rFonts w:ascii="Times New Roman" w:hAnsi="Times New Roman" w:cs="Times New Roman"/>
          <w:sz w:val="28"/>
          <w:szCs w:val="28"/>
          <w:lang w:val="en-US"/>
        </w:rPr>
        <w:t xml:space="preserve">ation </w:t>
      </w:r>
      <w:r w:rsidRPr="006977A4">
        <w:rPr>
          <w:rFonts w:ascii="Times New Roman" w:hAnsi="Times New Roman" w:cs="Times New Roman"/>
          <w:sz w:val="28"/>
          <w:szCs w:val="28"/>
          <w:lang w:val="en-US"/>
        </w:rPr>
        <w:t>of shipping documents and procedures; coordination mechanism for corridor management; a marketing policy designed to attract new traffic</w:t>
      </w:r>
      <w:r w:rsidR="00035527" w:rsidRPr="006977A4">
        <w:rPr>
          <w:rFonts w:ascii="Times New Roman" w:hAnsi="Times New Roman" w:cs="Times New Roman"/>
          <w:sz w:val="28"/>
          <w:szCs w:val="28"/>
          <w:lang w:val="en-US"/>
        </w:rPr>
        <w:t xml:space="preserve"> [</w:t>
      </w:r>
      <w:r w:rsidR="002E7DEE" w:rsidRPr="006977A4">
        <w:rPr>
          <w:rFonts w:ascii="Times New Roman" w:hAnsi="Times New Roman" w:cs="Times New Roman"/>
          <w:sz w:val="28"/>
          <w:szCs w:val="28"/>
          <w:lang w:val="en-US"/>
        </w:rPr>
        <w:t>139</w:t>
      </w:r>
      <w:r w:rsidR="00035527" w:rsidRPr="006977A4">
        <w:rPr>
          <w:rFonts w:ascii="Times New Roman" w:hAnsi="Times New Roman" w:cs="Times New Roman"/>
          <w:sz w:val="28"/>
          <w:szCs w:val="28"/>
          <w:lang w:val="en-US"/>
        </w:rPr>
        <w:t xml:space="preserve">].  </w:t>
      </w:r>
    </w:p>
    <w:p w14:paraId="60E145B2" w14:textId="519A3B98" w:rsidR="00C75A53" w:rsidRPr="006977A4" w:rsidRDefault="009937DC"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In general, recommendations for </w:t>
      </w:r>
      <w:r w:rsidR="00DE503A" w:rsidRPr="006977A4">
        <w:rPr>
          <w:rFonts w:ascii="Times New Roman" w:hAnsi="Times New Roman" w:cs="Times New Roman"/>
          <w:sz w:val="28"/>
          <w:szCs w:val="28"/>
          <w:lang w:val="en-US"/>
        </w:rPr>
        <w:t>developing</w:t>
      </w:r>
      <w:r w:rsidR="004D6B44" w:rsidRPr="006977A4">
        <w:rPr>
          <w:rFonts w:ascii="Times New Roman" w:hAnsi="Times New Roman" w:cs="Times New Roman"/>
          <w:sz w:val="28"/>
          <w:szCs w:val="28"/>
          <w:lang w:val="en-US"/>
        </w:rPr>
        <w:t xml:space="preserve"> the </w:t>
      </w:r>
      <w:r w:rsidR="00161C1B" w:rsidRPr="006977A4">
        <w:rPr>
          <w:rFonts w:ascii="Times New Roman" w:hAnsi="Times New Roman" w:cs="Times New Roman"/>
          <w:sz w:val="28"/>
          <w:szCs w:val="28"/>
          <w:lang w:val="en-US"/>
        </w:rPr>
        <w:t>"</w:t>
      </w:r>
      <w:r w:rsidR="004D6B44" w:rsidRPr="006977A4">
        <w:rPr>
          <w:rFonts w:ascii="Times New Roman" w:hAnsi="Times New Roman" w:cs="Times New Roman"/>
          <w:sz w:val="28"/>
          <w:szCs w:val="28"/>
          <w:lang w:val="en-US"/>
        </w:rPr>
        <w:t>soft</w:t>
      </w:r>
      <w:r w:rsidR="00161C1B" w:rsidRPr="006977A4">
        <w:rPr>
          <w:rFonts w:ascii="Times New Roman" w:hAnsi="Times New Roman" w:cs="Times New Roman"/>
          <w:sz w:val="28"/>
          <w:szCs w:val="28"/>
          <w:lang w:val="en-US"/>
        </w:rPr>
        <w:t>"</w:t>
      </w:r>
      <w:r w:rsidR="009F382D" w:rsidRPr="006977A4">
        <w:rPr>
          <w:rFonts w:ascii="Times New Roman" w:hAnsi="Times New Roman" w:cs="Times New Roman"/>
          <w:sz w:val="28"/>
          <w:szCs w:val="28"/>
          <w:lang w:val="en-US"/>
        </w:rPr>
        <w:t xml:space="preserve"> infrastructure along the Eurasian transport corridors were</w:t>
      </w:r>
      <w:r w:rsidRPr="006977A4">
        <w:rPr>
          <w:rFonts w:ascii="Times New Roman" w:hAnsi="Times New Roman" w:cs="Times New Roman"/>
          <w:sz w:val="28"/>
          <w:szCs w:val="28"/>
          <w:lang w:val="en-US"/>
        </w:rPr>
        <w:t xml:space="preserve"> </w:t>
      </w:r>
      <w:r w:rsidR="004D6B44" w:rsidRPr="006977A4">
        <w:rPr>
          <w:rFonts w:ascii="Times New Roman" w:hAnsi="Times New Roman" w:cs="Times New Roman"/>
          <w:sz w:val="28"/>
          <w:szCs w:val="28"/>
          <w:lang w:val="en-US"/>
        </w:rPr>
        <w:t>systematized</w:t>
      </w:r>
      <w:r w:rsidR="00FA37C2"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and appropriate levels can be identified (Table </w:t>
      </w:r>
      <w:r w:rsidR="00322001" w:rsidRPr="006977A4">
        <w:rPr>
          <w:rFonts w:ascii="Times New Roman" w:hAnsi="Times New Roman" w:cs="Times New Roman"/>
          <w:sz w:val="28"/>
          <w:szCs w:val="28"/>
          <w:lang w:val="en-US"/>
        </w:rPr>
        <w:t>3</w:t>
      </w:r>
      <w:r w:rsidR="00CD0AF5" w:rsidRPr="006977A4">
        <w:rPr>
          <w:rFonts w:ascii="Times New Roman" w:hAnsi="Times New Roman" w:cs="Times New Roman"/>
          <w:sz w:val="28"/>
          <w:szCs w:val="28"/>
          <w:lang w:val="en-US"/>
        </w:rPr>
        <w:t>3</w:t>
      </w:r>
      <w:r w:rsidRPr="006977A4">
        <w:rPr>
          <w:rFonts w:ascii="Times New Roman" w:hAnsi="Times New Roman" w:cs="Times New Roman"/>
          <w:sz w:val="28"/>
          <w:szCs w:val="28"/>
          <w:lang w:val="en-US"/>
        </w:rPr>
        <w:t>).</w:t>
      </w:r>
    </w:p>
    <w:p w14:paraId="3D29AA59" w14:textId="77777777" w:rsidR="009937DC" w:rsidRPr="006977A4" w:rsidRDefault="009937DC" w:rsidP="00970BCF">
      <w:pPr>
        <w:spacing w:after="0" w:line="240" w:lineRule="auto"/>
        <w:ind w:firstLine="709"/>
        <w:jc w:val="both"/>
        <w:rPr>
          <w:rFonts w:ascii="Times New Roman" w:hAnsi="Times New Roman" w:cs="Times New Roman"/>
          <w:sz w:val="24"/>
          <w:szCs w:val="24"/>
          <w:lang w:val="en-US"/>
        </w:rPr>
      </w:pPr>
    </w:p>
    <w:p w14:paraId="3D3BA06C" w14:textId="7A285D59" w:rsidR="00C75A53" w:rsidRPr="006977A4" w:rsidRDefault="00132B1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Table </w:t>
      </w:r>
      <w:r w:rsidR="006B077A" w:rsidRPr="006977A4">
        <w:rPr>
          <w:rFonts w:ascii="Times New Roman" w:hAnsi="Times New Roman" w:cs="Times New Roman"/>
          <w:sz w:val="28"/>
          <w:szCs w:val="28"/>
          <w:lang w:val="en-US"/>
        </w:rPr>
        <w:t>3</w:t>
      </w:r>
      <w:r w:rsidR="00CD0AF5" w:rsidRPr="006977A4">
        <w:rPr>
          <w:rFonts w:ascii="Times New Roman" w:hAnsi="Times New Roman" w:cs="Times New Roman"/>
          <w:sz w:val="28"/>
          <w:szCs w:val="28"/>
          <w:lang w:val="en-US"/>
        </w:rPr>
        <w:t>3</w:t>
      </w:r>
      <w:r w:rsidR="008E508E" w:rsidRPr="006977A4">
        <w:rPr>
          <w:rFonts w:ascii="Times New Roman" w:hAnsi="Times New Roman" w:cs="Times New Roman"/>
          <w:sz w:val="28"/>
          <w:szCs w:val="28"/>
          <w:lang w:val="en-US"/>
        </w:rPr>
        <w:t xml:space="preserve"> </w:t>
      </w:r>
      <w:r w:rsidR="006B077A"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Recommen</w:t>
      </w:r>
      <w:r w:rsidR="004D6B44" w:rsidRPr="006977A4">
        <w:rPr>
          <w:rFonts w:ascii="Times New Roman" w:hAnsi="Times New Roman" w:cs="Times New Roman"/>
          <w:sz w:val="28"/>
          <w:szCs w:val="28"/>
          <w:lang w:val="en-US"/>
        </w:rPr>
        <w:t xml:space="preserve">dations for the development of </w:t>
      </w:r>
      <w:r w:rsidR="002301D9" w:rsidRPr="006977A4">
        <w:rPr>
          <w:rFonts w:ascii="Times New Roman" w:hAnsi="Times New Roman" w:cs="Times New Roman"/>
          <w:sz w:val="28"/>
          <w:szCs w:val="28"/>
          <w:lang w:val="en-US"/>
        </w:rPr>
        <w:t>«</w:t>
      </w:r>
      <w:r w:rsidR="004D6B44" w:rsidRPr="006977A4">
        <w:rPr>
          <w:rFonts w:ascii="Times New Roman" w:hAnsi="Times New Roman" w:cs="Times New Roman"/>
          <w:sz w:val="28"/>
          <w:szCs w:val="28"/>
          <w:lang w:val="en-US"/>
        </w:rPr>
        <w:t>soft</w:t>
      </w:r>
      <w:r w:rsidR="002301D9"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infrastructure along the Eurasian transport corridors</w:t>
      </w:r>
    </w:p>
    <w:tbl>
      <w:tblPr>
        <w:tblStyle w:val="4"/>
        <w:tblW w:w="0" w:type="auto"/>
        <w:tblLook w:val="04A0" w:firstRow="1" w:lastRow="0" w:firstColumn="1" w:lastColumn="0" w:noHBand="0" w:noVBand="1"/>
      </w:tblPr>
      <w:tblGrid>
        <w:gridCol w:w="1547"/>
        <w:gridCol w:w="2389"/>
        <w:gridCol w:w="5635"/>
      </w:tblGrid>
      <w:tr w:rsidR="00970BCF" w:rsidRPr="006977A4" w14:paraId="755402EC" w14:textId="77777777" w:rsidTr="0040615F">
        <w:tc>
          <w:tcPr>
            <w:tcW w:w="1547" w:type="dxa"/>
          </w:tcPr>
          <w:p w14:paraId="33861225" w14:textId="5D461257" w:rsidR="00F656B4" w:rsidRPr="006977A4" w:rsidRDefault="00F656B4" w:rsidP="00B01F9C">
            <w:pPr>
              <w:jc w:val="both"/>
              <w:rPr>
                <w:rFonts w:ascii="Times New Roman" w:hAnsi="Times New Roman" w:cs="Times New Roman"/>
                <w:sz w:val="24"/>
                <w:szCs w:val="24"/>
              </w:rPr>
            </w:pPr>
            <w:r w:rsidRPr="006977A4">
              <w:rPr>
                <w:rFonts w:ascii="Times New Roman" w:hAnsi="Times New Roman" w:cs="Times New Roman"/>
                <w:sz w:val="24"/>
                <w:szCs w:val="24"/>
              </w:rPr>
              <w:t>Level</w:t>
            </w:r>
          </w:p>
        </w:tc>
        <w:tc>
          <w:tcPr>
            <w:tcW w:w="2389" w:type="dxa"/>
          </w:tcPr>
          <w:p w14:paraId="3972F726" w14:textId="643A6BF2" w:rsidR="00F656B4" w:rsidRPr="006977A4" w:rsidRDefault="00F656B4" w:rsidP="00B01F9C">
            <w:pPr>
              <w:jc w:val="both"/>
              <w:rPr>
                <w:rFonts w:ascii="Times New Roman" w:hAnsi="Times New Roman" w:cs="Times New Roman"/>
                <w:sz w:val="24"/>
                <w:szCs w:val="24"/>
              </w:rPr>
            </w:pPr>
            <w:r w:rsidRPr="006977A4">
              <w:rPr>
                <w:rFonts w:ascii="Times New Roman" w:hAnsi="Times New Roman" w:cs="Times New Roman"/>
                <w:sz w:val="24"/>
                <w:szCs w:val="24"/>
              </w:rPr>
              <w:t>Participant</w:t>
            </w:r>
          </w:p>
        </w:tc>
        <w:tc>
          <w:tcPr>
            <w:tcW w:w="5635" w:type="dxa"/>
          </w:tcPr>
          <w:p w14:paraId="0A804141" w14:textId="6F0F5F91" w:rsidR="00F656B4" w:rsidRPr="006977A4" w:rsidRDefault="00ED6EAA" w:rsidP="00B01F9C">
            <w:pPr>
              <w:jc w:val="both"/>
              <w:rPr>
                <w:rFonts w:ascii="Times New Roman" w:hAnsi="Times New Roman" w:cs="Times New Roman"/>
                <w:sz w:val="24"/>
                <w:szCs w:val="24"/>
              </w:rPr>
            </w:pPr>
            <w:r w:rsidRPr="006977A4">
              <w:rPr>
                <w:rFonts w:ascii="Times New Roman" w:hAnsi="Times New Roman" w:cs="Times New Roman"/>
                <w:sz w:val="24"/>
                <w:szCs w:val="24"/>
              </w:rPr>
              <w:t>Recom</w:t>
            </w:r>
            <w:r w:rsidR="00717B10" w:rsidRPr="006977A4">
              <w:rPr>
                <w:rFonts w:ascii="Times New Roman" w:hAnsi="Times New Roman" w:cs="Times New Roman"/>
                <w:sz w:val="24"/>
                <w:szCs w:val="24"/>
              </w:rPr>
              <w:t>mendation</w:t>
            </w:r>
          </w:p>
        </w:tc>
      </w:tr>
      <w:tr w:rsidR="006D69BC" w:rsidRPr="006977A4" w14:paraId="289E5596" w14:textId="77777777" w:rsidTr="0040615F">
        <w:tc>
          <w:tcPr>
            <w:tcW w:w="1547" w:type="dxa"/>
          </w:tcPr>
          <w:p w14:paraId="06ECE80F" w14:textId="3BD22AC6" w:rsidR="006D69BC" w:rsidRPr="006977A4" w:rsidRDefault="006D69BC" w:rsidP="00B01F9C">
            <w:pPr>
              <w:jc w:val="both"/>
              <w:rPr>
                <w:rFonts w:ascii="Times New Roman" w:hAnsi="Times New Roman" w:cs="Times New Roman"/>
                <w:sz w:val="24"/>
                <w:szCs w:val="24"/>
              </w:rPr>
            </w:pPr>
            <w:r w:rsidRPr="006977A4">
              <w:rPr>
                <w:rFonts w:ascii="Times New Roman" w:hAnsi="Times New Roman" w:cs="Times New Roman"/>
                <w:sz w:val="24"/>
                <w:szCs w:val="24"/>
              </w:rPr>
              <w:t>1</w:t>
            </w:r>
          </w:p>
        </w:tc>
        <w:tc>
          <w:tcPr>
            <w:tcW w:w="2389" w:type="dxa"/>
          </w:tcPr>
          <w:p w14:paraId="498F3DEC" w14:textId="08BFB364" w:rsidR="006D69BC" w:rsidRPr="006977A4" w:rsidRDefault="006D69BC" w:rsidP="00B01F9C">
            <w:pPr>
              <w:jc w:val="both"/>
              <w:rPr>
                <w:rFonts w:ascii="Times New Roman" w:hAnsi="Times New Roman" w:cs="Times New Roman"/>
                <w:sz w:val="24"/>
                <w:szCs w:val="24"/>
              </w:rPr>
            </w:pPr>
            <w:r w:rsidRPr="006977A4">
              <w:rPr>
                <w:rFonts w:ascii="Times New Roman" w:hAnsi="Times New Roman" w:cs="Times New Roman"/>
                <w:sz w:val="24"/>
                <w:szCs w:val="24"/>
              </w:rPr>
              <w:t>2</w:t>
            </w:r>
          </w:p>
        </w:tc>
        <w:tc>
          <w:tcPr>
            <w:tcW w:w="5635" w:type="dxa"/>
          </w:tcPr>
          <w:p w14:paraId="17476299" w14:textId="3D51C56A" w:rsidR="006D69BC" w:rsidRPr="006977A4" w:rsidRDefault="006D69BC" w:rsidP="00B01F9C">
            <w:pPr>
              <w:jc w:val="both"/>
              <w:rPr>
                <w:rFonts w:ascii="Times New Roman" w:hAnsi="Times New Roman" w:cs="Times New Roman"/>
                <w:sz w:val="24"/>
                <w:szCs w:val="24"/>
              </w:rPr>
            </w:pPr>
            <w:r w:rsidRPr="006977A4">
              <w:rPr>
                <w:rFonts w:ascii="Times New Roman" w:hAnsi="Times New Roman" w:cs="Times New Roman"/>
                <w:sz w:val="24"/>
                <w:szCs w:val="24"/>
              </w:rPr>
              <w:t>3</w:t>
            </w:r>
          </w:p>
        </w:tc>
      </w:tr>
      <w:tr w:rsidR="00970BCF" w:rsidRPr="00A52DF2" w14:paraId="1FCD14B5" w14:textId="77777777" w:rsidTr="0040615F">
        <w:trPr>
          <w:trHeight w:val="997"/>
        </w:trPr>
        <w:tc>
          <w:tcPr>
            <w:tcW w:w="1547" w:type="dxa"/>
          </w:tcPr>
          <w:p w14:paraId="33010D4C" w14:textId="01A82327" w:rsidR="00F656B4" w:rsidRPr="006977A4" w:rsidRDefault="00717B10" w:rsidP="00B01F9C">
            <w:pPr>
              <w:jc w:val="both"/>
              <w:rPr>
                <w:rFonts w:ascii="Times New Roman" w:hAnsi="Times New Roman" w:cs="Times New Roman"/>
                <w:sz w:val="24"/>
                <w:szCs w:val="24"/>
              </w:rPr>
            </w:pPr>
            <w:r w:rsidRPr="006977A4">
              <w:rPr>
                <w:rFonts w:ascii="Times New Roman" w:hAnsi="Times New Roman" w:cs="Times New Roman"/>
                <w:sz w:val="24"/>
                <w:szCs w:val="24"/>
              </w:rPr>
              <w:t>M</w:t>
            </w:r>
            <w:r w:rsidR="00F656B4" w:rsidRPr="006977A4">
              <w:rPr>
                <w:rFonts w:ascii="Times New Roman" w:hAnsi="Times New Roman" w:cs="Times New Roman"/>
                <w:sz w:val="24"/>
                <w:szCs w:val="24"/>
              </w:rPr>
              <w:t>acro</w:t>
            </w:r>
            <w:r w:rsidRPr="006977A4">
              <w:rPr>
                <w:rFonts w:ascii="Times New Roman" w:hAnsi="Times New Roman" w:cs="Times New Roman"/>
                <w:sz w:val="24"/>
                <w:szCs w:val="24"/>
              </w:rPr>
              <w:t>-</w:t>
            </w:r>
            <w:r w:rsidR="00F656B4" w:rsidRPr="006977A4">
              <w:rPr>
                <w:rFonts w:ascii="Times New Roman" w:hAnsi="Times New Roman" w:cs="Times New Roman"/>
                <w:sz w:val="24"/>
                <w:szCs w:val="24"/>
              </w:rPr>
              <w:t>level</w:t>
            </w:r>
          </w:p>
        </w:tc>
        <w:tc>
          <w:tcPr>
            <w:tcW w:w="2389" w:type="dxa"/>
          </w:tcPr>
          <w:p w14:paraId="75FB18D8" w14:textId="0E112E52" w:rsidR="00F656B4" w:rsidRPr="006977A4" w:rsidRDefault="00F656B4" w:rsidP="00B01F9C">
            <w:pPr>
              <w:jc w:val="both"/>
              <w:rPr>
                <w:rFonts w:ascii="Times New Roman" w:hAnsi="Times New Roman" w:cs="Times New Roman"/>
                <w:sz w:val="24"/>
                <w:szCs w:val="24"/>
              </w:rPr>
            </w:pPr>
            <w:r w:rsidRPr="006977A4">
              <w:rPr>
                <w:rFonts w:ascii="Times New Roman" w:hAnsi="Times New Roman" w:cs="Times New Roman"/>
                <w:sz w:val="24"/>
                <w:szCs w:val="24"/>
              </w:rPr>
              <w:t>European Union countries</w:t>
            </w:r>
            <w:r w:rsidR="0098415A" w:rsidRPr="006977A4">
              <w:rPr>
                <w:rFonts w:ascii="Times New Roman" w:hAnsi="Times New Roman" w:cs="Times New Roman"/>
                <w:sz w:val="24"/>
                <w:szCs w:val="24"/>
              </w:rPr>
              <w:t>, China</w:t>
            </w:r>
            <w:r w:rsidR="009F382D" w:rsidRPr="006977A4">
              <w:rPr>
                <w:rFonts w:ascii="Times New Roman" w:hAnsi="Times New Roman" w:cs="Times New Roman"/>
                <w:sz w:val="24"/>
                <w:szCs w:val="24"/>
              </w:rPr>
              <w:t>,</w:t>
            </w:r>
            <w:r w:rsidR="0098415A" w:rsidRPr="006977A4">
              <w:rPr>
                <w:rFonts w:ascii="Times New Roman" w:hAnsi="Times New Roman" w:cs="Times New Roman"/>
                <w:sz w:val="24"/>
                <w:szCs w:val="24"/>
              </w:rPr>
              <w:t xml:space="preserve"> EAE</w:t>
            </w:r>
            <w:r w:rsidR="009F382D" w:rsidRPr="006977A4">
              <w:rPr>
                <w:rFonts w:ascii="Times New Roman" w:hAnsi="Times New Roman" w:cs="Times New Roman"/>
                <w:sz w:val="24"/>
                <w:szCs w:val="24"/>
              </w:rPr>
              <w:t>U</w:t>
            </w:r>
          </w:p>
        </w:tc>
        <w:tc>
          <w:tcPr>
            <w:tcW w:w="5635" w:type="dxa"/>
          </w:tcPr>
          <w:p w14:paraId="3CF50BA9" w14:textId="7BEEA53E" w:rsidR="00E17C06" w:rsidRPr="006977A4" w:rsidRDefault="005115EF" w:rsidP="006D69BC">
            <w:pPr>
              <w:jc w:val="both"/>
              <w:rPr>
                <w:rFonts w:ascii="Times New Roman" w:hAnsi="Times New Roman" w:cs="Times New Roman"/>
                <w:sz w:val="24"/>
                <w:szCs w:val="24"/>
              </w:rPr>
            </w:pPr>
            <w:r w:rsidRPr="006977A4">
              <w:rPr>
                <w:rFonts w:ascii="Times New Roman" w:hAnsi="Times New Roman" w:cs="Times New Roman"/>
                <w:sz w:val="24"/>
                <w:szCs w:val="24"/>
              </w:rPr>
              <w:t xml:space="preserve">International project for the development of "soft" infrastructure, digitalization, </w:t>
            </w:r>
            <w:r w:rsidR="00FA37C2" w:rsidRPr="006977A4">
              <w:rPr>
                <w:rFonts w:ascii="Times New Roman" w:hAnsi="Times New Roman" w:cs="Times New Roman"/>
                <w:sz w:val="24"/>
                <w:szCs w:val="24"/>
              </w:rPr>
              <w:t xml:space="preserve">and </w:t>
            </w:r>
            <w:r w:rsidRPr="006977A4">
              <w:rPr>
                <w:rFonts w:ascii="Times New Roman" w:hAnsi="Times New Roman" w:cs="Times New Roman"/>
                <w:sz w:val="24"/>
                <w:szCs w:val="24"/>
              </w:rPr>
              <w:t>the formation of unified digital platforms along the Eurasian transport corridors</w:t>
            </w:r>
          </w:p>
        </w:tc>
      </w:tr>
      <w:tr w:rsidR="00970BCF" w:rsidRPr="00A52DF2" w14:paraId="31312EF2" w14:textId="77777777" w:rsidTr="0040615F">
        <w:trPr>
          <w:trHeight w:val="558"/>
        </w:trPr>
        <w:tc>
          <w:tcPr>
            <w:tcW w:w="1547" w:type="dxa"/>
          </w:tcPr>
          <w:p w14:paraId="19A03414" w14:textId="2A592F77" w:rsidR="00F656B4" w:rsidRPr="006977A4" w:rsidRDefault="00717B10" w:rsidP="00B01F9C">
            <w:pPr>
              <w:jc w:val="both"/>
              <w:rPr>
                <w:rFonts w:ascii="Times New Roman" w:hAnsi="Times New Roman" w:cs="Times New Roman"/>
                <w:sz w:val="24"/>
                <w:szCs w:val="24"/>
              </w:rPr>
            </w:pPr>
            <w:r w:rsidRPr="006977A4">
              <w:rPr>
                <w:rFonts w:ascii="Times New Roman" w:hAnsi="Times New Roman" w:cs="Times New Roman"/>
                <w:sz w:val="24"/>
                <w:szCs w:val="24"/>
              </w:rPr>
              <w:t>M</w:t>
            </w:r>
            <w:r w:rsidR="00F656B4" w:rsidRPr="006977A4">
              <w:rPr>
                <w:rFonts w:ascii="Times New Roman" w:hAnsi="Times New Roman" w:cs="Times New Roman"/>
                <w:sz w:val="24"/>
                <w:szCs w:val="24"/>
              </w:rPr>
              <w:t>eso-level</w:t>
            </w:r>
          </w:p>
        </w:tc>
        <w:tc>
          <w:tcPr>
            <w:tcW w:w="2389" w:type="dxa"/>
          </w:tcPr>
          <w:p w14:paraId="580383EA" w14:textId="474AE6FB" w:rsidR="009F382D" w:rsidRPr="006977A4" w:rsidRDefault="009F382D" w:rsidP="00B01F9C">
            <w:pPr>
              <w:jc w:val="both"/>
              <w:rPr>
                <w:rFonts w:ascii="Times New Roman" w:hAnsi="Times New Roman" w:cs="Times New Roman"/>
                <w:sz w:val="24"/>
                <w:szCs w:val="24"/>
              </w:rPr>
            </w:pPr>
            <w:r w:rsidRPr="006977A4">
              <w:rPr>
                <w:rFonts w:ascii="Times New Roman" w:hAnsi="Times New Roman" w:cs="Times New Roman"/>
                <w:sz w:val="24"/>
                <w:szCs w:val="24"/>
              </w:rPr>
              <w:t xml:space="preserve">Government, Ministries, </w:t>
            </w:r>
            <w:r w:rsidR="00DC6A1C" w:rsidRPr="006977A4">
              <w:rPr>
                <w:rFonts w:ascii="Times New Roman" w:hAnsi="Times New Roman" w:cs="Times New Roman"/>
                <w:sz w:val="24"/>
                <w:szCs w:val="24"/>
              </w:rPr>
              <w:t xml:space="preserve">and </w:t>
            </w:r>
            <w:r w:rsidRPr="006977A4">
              <w:rPr>
                <w:rFonts w:ascii="Times New Roman" w:hAnsi="Times New Roman" w:cs="Times New Roman"/>
                <w:sz w:val="24"/>
                <w:szCs w:val="24"/>
              </w:rPr>
              <w:t>Industry Associations of the Republic of Kazakhstan</w:t>
            </w:r>
          </w:p>
          <w:p w14:paraId="47D965D1" w14:textId="783F61D0" w:rsidR="00F656B4" w:rsidRPr="006977A4" w:rsidRDefault="00F656B4" w:rsidP="00B01F9C">
            <w:pPr>
              <w:jc w:val="both"/>
              <w:rPr>
                <w:rFonts w:ascii="Times New Roman" w:hAnsi="Times New Roman" w:cs="Times New Roman"/>
                <w:sz w:val="24"/>
                <w:szCs w:val="24"/>
              </w:rPr>
            </w:pPr>
          </w:p>
        </w:tc>
        <w:tc>
          <w:tcPr>
            <w:tcW w:w="5635" w:type="dxa"/>
          </w:tcPr>
          <w:p w14:paraId="73890D6F" w14:textId="77777777" w:rsidR="00AD5CB1" w:rsidRPr="006977A4" w:rsidRDefault="00AD5CB1" w:rsidP="00B01F9C">
            <w:pPr>
              <w:jc w:val="both"/>
              <w:rPr>
                <w:rFonts w:ascii="Times New Roman" w:hAnsi="Times New Roman" w:cs="Times New Roman"/>
                <w:sz w:val="24"/>
                <w:szCs w:val="24"/>
              </w:rPr>
            </w:pPr>
            <w:r w:rsidRPr="006977A4">
              <w:rPr>
                <w:rFonts w:ascii="Times New Roman" w:hAnsi="Times New Roman" w:cs="Times New Roman"/>
                <w:sz w:val="24"/>
                <w:szCs w:val="24"/>
              </w:rPr>
              <w:t>Program for the digitalization of transport and logistics infrastructure using Industry 4.0 technology (or adjustment of the Digital Kazakhstan program)</w:t>
            </w:r>
          </w:p>
          <w:p w14:paraId="6BD5590D" w14:textId="77777777" w:rsidR="00AD5CB1" w:rsidRPr="006977A4" w:rsidRDefault="00AD5CB1" w:rsidP="00B01F9C">
            <w:pPr>
              <w:jc w:val="both"/>
              <w:rPr>
                <w:rFonts w:ascii="Times New Roman" w:hAnsi="Times New Roman" w:cs="Times New Roman"/>
                <w:sz w:val="24"/>
                <w:szCs w:val="24"/>
              </w:rPr>
            </w:pPr>
            <w:r w:rsidRPr="006977A4">
              <w:rPr>
                <w:rFonts w:ascii="Times New Roman" w:hAnsi="Times New Roman" w:cs="Times New Roman"/>
                <w:sz w:val="24"/>
                <w:szCs w:val="24"/>
              </w:rPr>
              <w:t>Intersectoral programs for the formation and development of industrial logistics, IT transport and logistics clusters, hubs</w:t>
            </w:r>
          </w:p>
          <w:p w14:paraId="72C64021" w14:textId="77777777" w:rsidR="00AD5CB1" w:rsidRPr="006977A4" w:rsidRDefault="00AD5CB1" w:rsidP="00B01F9C">
            <w:pPr>
              <w:jc w:val="both"/>
              <w:rPr>
                <w:rFonts w:ascii="Times New Roman" w:hAnsi="Times New Roman" w:cs="Times New Roman"/>
                <w:sz w:val="24"/>
                <w:szCs w:val="24"/>
              </w:rPr>
            </w:pPr>
            <w:r w:rsidRPr="006977A4">
              <w:rPr>
                <w:rFonts w:ascii="Times New Roman" w:hAnsi="Times New Roman" w:cs="Times New Roman"/>
                <w:sz w:val="24"/>
                <w:szCs w:val="24"/>
              </w:rPr>
              <w:t>Service sector development program (including transport and logistics services).</w:t>
            </w:r>
          </w:p>
          <w:p w14:paraId="3A972E4C" w14:textId="77777777" w:rsidR="00AD5CB1" w:rsidRPr="006977A4" w:rsidRDefault="00AD5CB1" w:rsidP="00B01F9C">
            <w:pPr>
              <w:jc w:val="both"/>
              <w:rPr>
                <w:rFonts w:ascii="Times New Roman" w:hAnsi="Times New Roman" w:cs="Times New Roman"/>
                <w:sz w:val="24"/>
                <w:szCs w:val="24"/>
              </w:rPr>
            </w:pPr>
            <w:r w:rsidRPr="006977A4">
              <w:rPr>
                <w:rFonts w:ascii="Times New Roman" w:hAnsi="Times New Roman" w:cs="Times New Roman"/>
                <w:sz w:val="24"/>
                <w:szCs w:val="24"/>
              </w:rPr>
              <w:t>Assessment of opportunities for introducing digital technologies</w:t>
            </w:r>
          </w:p>
          <w:p w14:paraId="6047141B" w14:textId="77777777" w:rsidR="00D32F6A" w:rsidRDefault="00AD5CB1" w:rsidP="006D69BC">
            <w:pPr>
              <w:jc w:val="both"/>
            </w:pPr>
            <w:r w:rsidRPr="006977A4">
              <w:rPr>
                <w:rFonts w:ascii="Times New Roman" w:hAnsi="Times New Roman" w:cs="Times New Roman"/>
                <w:sz w:val="24"/>
                <w:szCs w:val="24"/>
              </w:rPr>
              <w:t>Training of ICT personnel in the field of transport and logistics</w:t>
            </w:r>
            <w:r w:rsidR="00D32F6A">
              <w:t xml:space="preserve"> </w:t>
            </w:r>
          </w:p>
          <w:p w14:paraId="0EBA98FA" w14:textId="1081CCEF" w:rsidR="00D32F6A" w:rsidRDefault="00D32F6A" w:rsidP="006D69BC">
            <w:pPr>
              <w:jc w:val="both"/>
              <w:rPr>
                <w:rFonts w:ascii="Times New Roman" w:hAnsi="Times New Roman" w:cs="Times New Roman"/>
                <w:sz w:val="24"/>
                <w:szCs w:val="24"/>
              </w:rPr>
            </w:pPr>
            <w:r w:rsidRPr="00D32F6A">
              <w:rPr>
                <w:rFonts w:ascii="Times New Roman" w:hAnsi="Times New Roman" w:cs="Times New Roman"/>
                <w:sz w:val="24"/>
                <w:szCs w:val="24"/>
              </w:rPr>
              <w:t>Development of mechanisms for the implementation of international standards in the field of transport and logistics</w:t>
            </w:r>
          </w:p>
          <w:p w14:paraId="3CAF6E8F" w14:textId="42A3532C" w:rsidR="00D32F6A" w:rsidRPr="006977A4" w:rsidRDefault="00D32F6A" w:rsidP="006D69BC">
            <w:pPr>
              <w:jc w:val="both"/>
              <w:rPr>
                <w:rFonts w:ascii="Times New Roman" w:hAnsi="Times New Roman" w:cs="Times New Roman"/>
                <w:sz w:val="24"/>
                <w:szCs w:val="24"/>
              </w:rPr>
            </w:pPr>
          </w:p>
        </w:tc>
      </w:tr>
    </w:tbl>
    <w:p w14:paraId="7453D6EB" w14:textId="67FB6E34" w:rsidR="00C75A53" w:rsidRPr="006977A4" w:rsidRDefault="00C75A53" w:rsidP="00970BCF">
      <w:pPr>
        <w:spacing w:after="0" w:line="240" w:lineRule="auto"/>
        <w:ind w:firstLine="709"/>
        <w:jc w:val="both"/>
        <w:rPr>
          <w:rFonts w:ascii="Times New Roman" w:hAnsi="Times New Roman" w:cs="Times New Roman"/>
          <w:b/>
          <w:bCs/>
          <w:sz w:val="24"/>
          <w:szCs w:val="24"/>
          <w:lang w:val="en-US"/>
        </w:rPr>
      </w:pPr>
    </w:p>
    <w:p w14:paraId="33BFB614" w14:textId="5CB8FA66" w:rsidR="006D69BC" w:rsidRPr="006977A4" w:rsidRDefault="006D69BC" w:rsidP="00970BCF">
      <w:pPr>
        <w:spacing w:after="0" w:line="240" w:lineRule="auto"/>
        <w:ind w:firstLine="709"/>
        <w:jc w:val="both"/>
        <w:rPr>
          <w:rFonts w:ascii="Times New Roman" w:hAnsi="Times New Roman" w:cs="Times New Roman"/>
          <w:b/>
          <w:bCs/>
          <w:sz w:val="24"/>
          <w:szCs w:val="24"/>
          <w:lang w:val="en-US"/>
        </w:rPr>
      </w:pPr>
    </w:p>
    <w:p w14:paraId="3F6B12CA" w14:textId="03D97343" w:rsidR="006D69BC" w:rsidRPr="006977A4" w:rsidRDefault="006D69BC" w:rsidP="006D69BC">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Continuation of table 33</w:t>
      </w:r>
    </w:p>
    <w:tbl>
      <w:tblPr>
        <w:tblStyle w:val="4"/>
        <w:tblW w:w="0" w:type="auto"/>
        <w:tblLook w:val="04A0" w:firstRow="1" w:lastRow="0" w:firstColumn="1" w:lastColumn="0" w:noHBand="0" w:noVBand="1"/>
      </w:tblPr>
      <w:tblGrid>
        <w:gridCol w:w="1547"/>
        <w:gridCol w:w="2389"/>
        <w:gridCol w:w="5635"/>
      </w:tblGrid>
      <w:tr w:rsidR="006D69BC" w:rsidRPr="006977A4" w14:paraId="58037F91" w14:textId="77777777" w:rsidTr="006D69BC">
        <w:trPr>
          <w:trHeight w:val="311"/>
        </w:trPr>
        <w:tc>
          <w:tcPr>
            <w:tcW w:w="1547" w:type="dxa"/>
          </w:tcPr>
          <w:p w14:paraId="30C5A497" w14:textId="77777777" w:rsidR="006D69BC" w:rsidRPr="006977A4" w:rsidRDefault="006D69BC" w:rsidP="008067DE">
            <w:pPr>
              <w:jc w:val="both"/>
              <w:rPr>
                <w:rFonts w:ascii="Times New Roman" w:hAnsi="Times New Roman" w:cs="Times New Roman"/>
                <w:sz w:val="24"/>
                <w:szCs w:val="24"/>
              </w:rPr>
            </w:pPr>
            <w:r w:rsidRPr="006977A4">
              <w:rPr>
                <w:rFonts w:ascii="Times New Roman" w:hAnsi="Times New Roman" w:cs="Times New Roman"/>
                <w:sz w:val="24"/>
                <w:szCs w:val="24"/>
              </w:rPr>
              <w:t>1</w:t>
            </w:r>
          </w:p>
        </w:tc>
        <w:tc>
          <w:tcPr>
            <w:tcW w:w="2389" w:type="dxa"/>
          </w:tcPr>
          <w:p w14:paraId="2947EFE7" w14:textId="77777777" w:rsidR="006D69BC" w:rsidRPr="006977A4" w:rsidRDefault="006D69BC" w:rsidP="008067DE">
            <w:pPr>
              <w:jc w:val="both"/>
              <w:rPr>
                <w:rFonts w:ascii="Times New Roman" w:hAnsi="Times New Roman" w:cs="Times New Roman"/>
                <w:sz w:val="24"/>
                <w:szCs w:val="24"/>
              </w:rPr>
            </w:pPr>
            <w:r w:rsidRPr="006977A4">
              <w:rPr>
                <w:rFonts w:ascii="Times New Roman" w:hAnsi="Times New Roman" w:cs="Times New Roman"/>
                <w:sz w:val="24"/>
                <w:szCs w:val="24"/>
              </w:rPr>
              <w:t>2</w:t>
            </w:r>
          </w:p>
        </w:tc>
        <w:tc>
          <w:tcPr>
            <w:tcW w:w="5635" w:type="dxa"/>
          </w:tcPr>
          <w:p w14:paraId="47CB297D" w14:textId="77777777" w:rsidR="006D69BC" w:rsidRPr="006977A4" w:rsidRDefault="006D69BC" w:rsidP="008067DE">
            <w:pPr>
              <w:jc w:val="both"/>
              <w:rPr>
                <w:rFonts w:ascii="Times New Roman" w:hAnsi="Times New Roman" w:cs="Times New Roman"/>
                <w:sz w:val="24"/>
                <w:szCs w:val="24"/>
              </w:rPr>
            </w:pPr>
            <w:r w:rsidRPr="006977A4">
              <w:rPr>
                <w:rFonts w:ascii="Times New Roman" w:hAnsi="Times New Roman" w:cs="Times New Roman"/>
                <w:sz w:val="24"/>
                <w:szCs w:val="24"/>
              </w:rPr>
              <w:t>3</w:t>
            </w:r>
          </w:p>
        </w:tc>
      </w:tr>
      <w:tr w:rsidR="006D69BC" w:rsidRPr="00A52DF2" w14:paraId="09256457" w14:textId="77777777" w:rsidTr="008067DE">
        <w:tc>
          <w:tcPr>
            <w:tcW w:w="1547" w:type="dxa"/>
          </w:tcPr>
          <w:p w14:paraId="5237B0C3" w14:textId="77777777" w:rsidR="006D69BC" w:rsidRPr="006977A4" w:rsidRDefault="006D69BC" w:rsidP="008067DE">
            <w:pPr>
              <w:jc w:val="both"/>
              <w:rPr>
                <w:rFonts w:ascii="Times New Roman" w:hAnsi="Times New Roman" w:cs="Times New Roman"/>
                <w:sz w:val="24"/>
                <w:szCs w:val="24"/>
              </w:rPr>
            </w:pPr>
            <w:r w:rsidRPr="006977A4">
              <w:rPr>
                <w:rFonts w:ascii="Times New Roman" w:hAnsi="Times New Roman" w:cs="Times New Roman"/>
                <w:sz w:val="24"/>
                <w:szCs w:val="24"/>
              </w:rPr>
              <w:t>Micro-level</w:t>
            </w:r>
          </w:p>
        </w:tc>
        <w:tc>
          <w:tcPr>
            <w:tcW w:w="2389" w:type="dxa"/>
          </w:tcPr>
          <w:p w14:paraId="3D850334" w14:textId="77777777" w:rsidR="006D69BC" w:rsidRPr="006977A4" w:rsidRDefault="006D69BC" w:rsidP="008067DE">
            <w:pPr>
              <w:jc w:val="both"/>
              <w:rPr>
                <w:rFonts w:ascii="Times New Roman" w:hAnsi="Times New Roman" w:cs="Times New Roman"/>
                <w:sz w:val="24"/>
                <w:szCs w:val="24"/>
              </w:rPr>
            </w:pPr>
            <w:r w:rsidRPr="006977A4">
              <w:rPr>
                <w:rFonts w:ascii="Times New Roman" w:hAnsi="Times New Roman" w:cs="Times New Roman"/>
                <w:sz w:val="24"/>
                <w:szCs w:val="24"/>
              </w:rPr>
              <w:t>Companies, logistics providers, forwarding, and transport companies</w:t>
            </w:r>
          </w:p>
        </w:tc>
        <w:tc>
          <w:tcPr>
            <w:tcW w:w="5635" w:type="dxa"/>
          </w:tcPr>
          <w:p w14:paraId="32D8BDFB" w14:textId="77777777" w:rsidR="006D69BC" w:rsidRPr="006977A4" w:rsidRDefault="006D69BC" w:rsidP="008067DE">
            <w:pPr>
              <w:jc w:val="both"/>
              <w:rPr>
                <w:rFonts w:ascii="Times New Roman" w:hAnsi="Times New Roman" w:cs="Times New Roman"/>
                <w:sz w:val="24"/>
                <w:szCs w:val="24"/>
              </w:rPr>
            </w:pPr>
            <w:r w:rsidRPr="006977A4">
              <w:rPr>
                <w:rFonts w:ascii="Times New Roman" w:hAnsi="Times New Roman" w:cs="Times New Roman"/>
                <w:sz w:val="24"/>
                <w:szCs w:val="24"/>
              </w:rPr>
              <w:t>Consolidation, provision of complex services</w:t>
            </w:r>
          </w:p>
          <w:p w14:paraId="3FFD02BA" w14:textId="77777777" w:rsidR="006D69BC" w:rsidRPr="006977A4" w:rsidRDefault="006D69BC" w:rsidP="008067DE">
            <w:pPr>
              <w:jc w:val="both"/>
              <w:rPr>
                <w:rFonts w:ascii="Times New Roman" w:hAnsi="Times New Roman" w:cs="Times New Roman"/>
                <w:sz w:val="24"/>
                <w:szCs w:val="24"/>
              </w:rPr>
            </w:pPr>
            <w:r w:rsidRPr="006977A4">
              <w:rPr>
                <w:rFonts w:ascii="Times New Roman" w:hAnsi="Times New Roman" w:cs="Times New Roman"/>
                <w:sz w:val="24"/>
                <w:szCs w:val="24"/>
              </w:rPr>
              <w:t>Integration with industry, manufacturing enterprises</w:t>
            </w:r>
          </w:p>
          <w:p w14:paraId="685E6A6A" w14:textId="77777777" w:rsidR="006D69BC" w:rsidRPr="006977A4" w:rsidRDefault="006D69BC" w:rsidP="008067DE">
            <w:pPr>
              <w:jc w:val="both"/>
              <w:rPr>
                <w:rFonts w:ascii="Times New Roman" w:hAnsi="Times New Roman" w:cs="Times New Roman"/>
                <w:sz w:val="24"/>
                <w:szCs w:val="24"/>
              </w:rPr>
            </w:pPr>
            <w:r w:rsidRPr="006977A4">
              <w:rPr>
                <w:rFonts w:ascii="Times New Roman" w:hAnsi="Times New Roman" w:cs="Times New Roman"/>
                <w:sz w:val="24"/>
                <w:szCs w:val="24"/>
              </w:rPr>
              <w:t>Development of 3pl-4pl providers</w:t>
            </w:r>
          </w:p>
        </w:tc>
      </w:tr>
      <w:tr w:rsidR="006D69BC" w:rsidRPr="00A52DF2" w14:paraId="29F4EC52" w14:textId="77777777" w:rsidTr="008067DE">
        <w:tc>
          <w:tcPr>
            <w:tcW w:w="9571" w:type="dxa"/>
            <w:gridSpan w:val="3"/>
          </w:tcPr>
          <w:p w14:paraId="7A870C6F" w14:textId="77777777" w:rsidR="006D69BC" w:rsidRPr="006977A4" w:rsidRDefault="006D69BC" w:rsidP="008067DE">
            <w:pPr>
              <w:jc w:val="both"/>
              <w:rPr>
                <w:rFonts w:ascii="Times New Roman" w:hAnsi="Times New Roman" w:cs="Times New Roman"/>
                <w:sz w:val="24"/>
                <w:szCs w:val="24"/>
              </w:rPr>
            </w:pPr>
            <w:r w:rsidRPr="006977A4">
              <w:rPr>
                <w:rFonts w:ascii="Times New Roman" w:hAnsi="Times New Roman" w:cs="Times New Roman"/>
                <w:sz w:val="24"/>
                <w:szCs w:val="24"/>
              </w:rPr>
              <w:t xml:space="preserve">Note – Compiled by the author </w:t>
            </w:r>
          </w:p>
        </w:tc>
      </w:tr>
    </w:tbl>
    <w:p w14:paraId="48278FD4" w14:textId="77777777" w:rsidR="006D69BC" w:rsidRPr="006977A4" w:rsidRDefault="006D69BC" w:rsidP="00970BCF">
      <w:pPr>
        <w:spacing w:after="0" w:line="240" w:lineRule="auto"/>
        <w:ind w:firstLine="709"/>
        <w:jc w:val="both"/>
        <w:rPr>
          <w:rFonts w:ascii="Times New Roman" w:hAnsi="Times New Roman" w:cs="Times New Roman"/>
          <w:b/>
          <w:bCs/>
          <w:sz w:val="24"/>
          <w:szCs w:val="24"/>
          <w:lang w:val="en-US"/>
        </w:rPr>
      </w:pPr>
    </w:p>
    <w:p w14:paraId="4E41D6CF" w14:textId="250EB03D" w:rsidR="004D6B44" w:rsidRPr="006977A4" w:rsidRDefault="009F382D"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Also, for the development of transport and logistics infrastructure, it is necessary: </w:t>
      </w:r>
    </w:p>
    <w:p w14:paraId="7DE9A6EF" w14:textId="49E45F4B" w:rsidR="00ED5128" w:rsidRPr="006977A4" w:rsidRDefault="009F382D"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w:t>
      </w:r>
      <w:r w:rsidR="004D6B44" w:rsidRPr="006977A4">
        <w:rPr>
          <w:rFonts w:ascii="Times New Roman" w:hAnsi="Times New Roman" w:cs="Times New Roman"/>
          <w:sz w:val="28"/>
          <w:szCs w:val="28"/>
          <w:lang w:val="en-US"/>
        </w:rPr>
        <w:t xml:space="preserve">to </w:t>
      </w:r>
      <w:r w:rsidR="00ED5128" w:rsidRPr="006977A4">
        <w:rPr>
          <w:rFonts w:ascii="Times New Roman" w:hAnsi="Times New Roman" w:cs="Times New Roman"/>
          <w:sz w:val="28"/>
          <w:szCs w:val="28"/>
          <w:lang w:val="en-US"/>
        </w:rPr>
        <w:t>d</w:t>
      </w:r>
      <w:r w:rsidR="004D6B44" w:rsidRPr="006977A4">
        <w:rPr>
          <w:rFonts w:ascii="Times New Roman" w:hAnsi="Times New Roman" w:cs="Times New Roman"/>
          <w:sz w:val="28"/>
          <w:szCs w:val="28"/>
          <w:lang w:val="en-US"/>
        </w:rPr>
        <w:t>evelop</w:t>
      </w:r>
      <w:r w:rsidR="00380067" w:rsidRPr="006977A4">
        <w:rPr>
          <w:rFonts w:ascii="Times New Roman" w:hAnsi="Times New Roman" w:cs="Times New Roman"/>
          <w:sz w:val="28"/>
          <w:szCs w:val="28"/>
          <w:lang w:val="en-US"/>
        </w:rPr>
        <w:t xml:space="preserve"> </w:t>
      </w:r>
      <w:r w:rsidR="00CC34E6" w:rsidRPr="006977A4">
        <w:rPr>
          <w:rFonts w:ascii="Times New Roman" w:hAnsi="Times New Roman" w:cs="Times New Roman"/>
          <w:sz w:val="28"/>
          <w:szCs w:val="28"/>
          <w:lang w:val="en-US"/>
        </w:rPr>
        <w:t xml:space="preserve">an </w:t>
      </w:r>
      <w:r w:rsidR="00380067" w:rsidRPr="006977A4">
        <w:rPr>
          <w:rFonts w:ascii="Times New Roman" w:hAnsi="Times New Roman" w:cs="Times New Roman"/>
          <w:sz w:val="28"/>
          <w:szCs w:val="28"/>
          <w:lang w:val="en-US"/>
        </w:rPr>
        <w:t>industrial and technical base, infrastruc</w:t>
      </w:r>
      <w:r w:rsidR="00F669DC" w:rsidRPr="006977A4">
        <w:rPr>
          <w:rFonts w:ascii="Times New Roman" w:hAnsi="Times New Roman" w:cs="Times New Roman"/>
          <w:sz w:val="28"/>
          <w:szCs w:val="28"/>
          <w:lang w:val="en-US"/>
        </w:rPr>
        <w:t xml:space="preserve">ture, </w:t>
      </w:r>
      <w:r w:rsidR="00DC6A1C" w:rsidRPr="006977A4">
        <w:rPr>
          <w:rFonts w:ascii="Times New Roman" w:hAnsi="Times New Roman" w:cs="Times New Roman"/>
          <w:sz w:val="28"/>
          <w:szCs w:val="28"/>
          <w:lang w:val="en-US"/>
        </w:rPr>
        <w:t xml:space="preserve">and </w:t>
      </w:r>
      <w:r w:rsidR="00F669DC" w:rsidRPr="006977A4">
        <w:rPr>
          <w:rFonts w:ascii="Times New Roman" w:hAnsi="Times New Roman" w:cs="Times New Roman"/>
          <w:sz w:val="28"/>
          <w:szCs w:val="28"/>
          <w:lang w:val="en-US"/>
        </w:rPr>
        <w:t xml:space="preserve">information systems supporting </w:t>
      </w:r>
      <w:r w:rsidR="00DC6A1C" w:rsidRPr="006977A4">
        <w:rPr>
          <w:rFonts w:ascii="Times New Roman" w:hAnsi="Times New Roman" w:cs="Times New Roman"/>
          <w:sz w:val="28"/>
          <w:szCs w:val="28"/>
          <w:lang w:val="en-US"/>
        </w:rPr>
        <w:t xml:space="preserve">the </w:t>
      </w:r>
      <w:r w:rsidR="00F669DC" w:rsidRPr="006977A4">
        <w:rPr>
          <w:rFonts w:ascii="Times New Roman" w:hAnsi="Times New Roman" w:cs="Times New Roman"/>
          <w:sz w:val="28"/>
          <w:szCs w:val="28"/>
          <w:lang w:val="en-US"/>
        </w:rPr>
        <w:t xml:space="preserve">transport </w:t>
      </w:r>
      <w:r w:rsidR="00ED5128" w:rsidRPr="006977A4">
        <w:rPr>
          <w:rFonts w:ascii="Times New Roman" w:hAnsi="Times New Roman" w:cs="Times New Roman"/>
          <w:sz w:val="28"/>
          <w:szCs w:val="28"/>
          <w:lang w:val="en-US"/>
        </w:rPr>
        <w:t xml:space="preserve">and logistics systems of </w:t>
      </w:r>
      <w:r w:rsidR="00DC6A1C" w:rsidRPr="006977A4">
        <w:rPr>
          <w:rFonts w:ascii="Times New Roman" w:hAnsi="Times New Roman" w:cs="Times New Roman"/>
          <w:sz w:val="28"/>
          <w:szCs w:val="28"/>
          <w:lang w:val="en-US"/>
        </w:rPr>
        <w:t xml:space="preserve">the </w:t>
      </w:r>
      <w:r w:rsidR="00ED5128" w:rsidRPr="006977A4">
        <w:rPr>
          <w:rFonts w:ascii="Times New Roman" w:hAnsi="Times New Roman" w:cs="Times New Roman"/>
          <w:sz w:val="28"/>
          <w:szCs w:val="28"/>
          <w:lang w:val="en-US"/>
        </w:rPr>
        <w:t>country;</w:t>
      </w:r>
    </w:p>
    <w:p w14:paraId="67FE33B1" w14:textId="53A9C933" w:rsidR="00ED5128" w:rsidRPr="006977A4" w:rsidRDefault="004D6B44" w:rsidP="00970BCF">
      <w:pPr>
        <w:pStyle w:val="a3"/>
        <w:numPr>
          <w:ilvl w:val="0"/>
          <w:numId w:val="2"/>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to </w:t>
      </w:r>
      <w:r w:rsidR="009F2A6B" w:rsidRPr="006977A4">
        <w:rPr>
          <w:rFonts w:ascii="Times New Roman" w:hAnsi="Times New Roman" w:cs="Times New Roman"/>
          <w:sz w:val="28"/>
          <w:szCs w:val="28"/>
          <w:lang w:val="en-US"/>
        </w:rPr>
        <w:t>improve operating</w:t>
      </w:r>
      <w:r w:rsidR="00D107C3" w:rsidRPr="006977A4">
        <w:rPr>
          <w:rFonts w:ascii="Times New Roman" w:hAnsi="Times New Roman" w:cs="Times New Roman"/>
          <w:sz w:val="28"/>
          <w:szCs w:val="28"/>
          <w:lang w:val="en-US"/>
        </w:rPr>
        <w:t xml:space="preserve"> systems of document circulation and </w:t>
      </w:r>
      <w:r w:rsidR="00253521" w:rsidRPr="006977A4">
        <w:rPr>
          <w:rFonts w:ascii="Times New Roman" w:hAnsi="Times New Roman" w:cs="Times New Roman"/>
          <w:sz w:val="28"/>
          <w:szCs w:val="28"/>
          <w:lang w:val="en-US"/>
        </w:rPr>
        <w:t xml:space="preserve">customs clearance procedures; </w:t>
      </w:r>
    </w:p>
    <w:p w14:paraId="0D642539" w14:textId="1A5DF1D9" w:rsidR="00253521" w:rsidRPr="006977A4" w:rsidRDefault="004D6B44" w:rsidP="00970BCF">
      <w:pPr>
        <w:pStyle w:val="a3"/>
        <w:numPr>
          <w:ilvl w:val="0"/>
          <w:numId w:val="2"/>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to increase</w:t>
      </w:r>
      <w:r w:rsidR="007C528C" w:rsidRPr="006977A4">
        <w:rPr>
          <w:rFonts w:ascii="Times New Roman" w:hAnsi="Times New Roman" w:cs="Times New Roman"/>
          <w:sz w:val="28"/>
          <w:szCs w:val="28"/>
          <w:lang w:val="en-US"/>
        </w:rPr>
        <w:t xml:space="preserve"> the level of interaction and information communication between participants in the transportation process and consumers;</w:t>
      </w:r>
    </w:p>
    <w:p w14:paraId="3A930344" w14:textId="1DE332EA" w:rsidR="00B27358" w:rsidRPr="006977A4" w:rsidRDefault="004D6B44" w:rsidP="00970BCF">
      <w:pPr>
        <w:pStyle w:val="a3"/>
        <w:numPr>
          <w:ilvl w:val="0"/>
          <w:numId w:val="2"/>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to create</w:t>
      </w:r>
      <w:r w:rsidR="00B27358" w:rsidRPr="006977A4">
        <w:rPr>
          <w:rFonts w:ascii="Times New Roman" w:hAnsi="Times New Roman" w:cs="Times New Roman"/>
          <w:sz w:val="28"/>
          <w:szCs w:val="28"/>
          <w:lang w:val="en-US"/>
        </w:rPr>
        <w:t xml:space="preserve"> a unified regulatory framework, adoption of modern laws in the field of transport and logistics</w:t>
      </w:r>
      <w:r w:rsidR="00D64889" w:rsidRPr="006977A4">
        <w:rPr>
          <w:rFonts w:ascii="Times New Roman" w:hAnsi="Times New Roman" w:cs="Times New Roman"/>
          <w:sz w:val="28"/>
          <w:szCs w:val="28"/>
          <w:lang w:val="en-US"/>
        </w:rPr>
        <w:t>;</w:t>
      </w:r>
    </w:p>
    <w:p w14:paraId="0D1A4401" w14:textId="04DA391C" w:rsidR="009C5320" w:rsidRPr="006977A4" w:rsidRDefault="004D6B44" w:rsidP="00970BCF">
      <w:pPr>
        <w:pStyle w:val="a3"/>
        <w:numPr>
          <w:ilvl w:val="0"/>
          <w:numId w:val="2"/>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to introduce</w:t>
      </w:r>
      <w:r w:rsidR="00B27358" w:rsidRPr="006977A4">
        <w:rPr>
          <w:rFonts w:ascii="Times New Roman" w:hAnsi="Times New Roman" w:cs="Times New Roman"/>
          <w:sz w:val="28"/>
          <w:szCs w:val="28"/>
          <w:lang w:val="en-US"/>
        </w:rPr>
        <w:t xml:space="preserve"> modern logistics technologies </w:t>
      </w:r>
      <w:r w:rsidR="00DC6A1C" w:rsidRPr="006977A4">
        <w:rPr>
          <w:rFonts w:ascii="Times New Roman" w:hAnsi="Times New Roman" w:cs="Times New Roman"/>
          <w:sz w:val="28"/>
          <w:szCs w:val="28"/>
          <w:lang w:val="en-US"/>
        </w:rPr>
        <w:t>for</w:t>
      </w:r>
      <w:r w:rsidR="00B27358" w:rsidRPr="006977A4">
        <w:rPr>
          <w:rFonts w:ascii="Times New Roman" w:hAnsi="Times New Roman" w:cs="Times New Roman"/>
          <w:sz w:val="28"/>
          <w:szCs w:val="28"/>
          <w:lang w:val="en-US"/>
        </w:rPr>
        <w:t xml:space="preserve"> transport and forwarding activities</w:t>
      </w:r>
      <w:r w:rsidR="00D64889" w:rsidRPr="006977A4">
        <w:rPr>
          <w:rFonts w:ascii="Times New Roman" w:hAnsi="Times New Roman" w:cs="Times New Roman"/>
          <w:sz w:val="28"/>
          <w:szCs w:val="28"/>
          <w:lang w:val="en-US"/>
        </w:rPr>
        <w:t xml:space="preserve">. </w:t>
      </w:r>
    </w:p>
    <w:p w14:paraId="2256FFA1" w14:textId="2E38F217" w:rsidR="00DE0A36" w:rsidRPr="006977A4" w:rsidRDefault="00C4730D" w:rsidP="00970BCF">
      <w:pPr>
        <w:pStyle w:val="a3"/>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Thus, the logistics infrastructure in the context of the development of global supply chains and digitalization should </w:t>
      </w:r>
      <w:r w:rsidR="000551DB" w:rsidRPr="006977A4">
        <w:rPr>
          <w:rFonts w:ascii="Times New Roman" w:hAnsi="Times New Roman" w:cs="Times New Roman"/>
          <w:sz w:val="28"/>
          <w:szCs w:val="28"/>
          <w:lang w:val="en-US"/>
        </w:rPr>
        <w:t xml:space="preserve">be </w:t>
      </w:r>
      <w:r w:rsidRPr="006977A4">
        <w:rPr>
          <w:rFonts w:ascii="Times New Roman" w:hAnsi="Times New Roman" w:cs="Times New Roman"/>
          <w:sz w:val="28"/>
          <w:szCs w:val="28"/>
          <w:lang w:val="en-US"/>
        </w:rPr>
        <w:t>develop</w:t>
      </w:r>
      <w:r w:rsidR="000551DB" w:rsidRPr="006977A4">
        <w:rPr>
          <w:rFonts w:ascii="Times New Roman" w:hAnsi="Times New Roman" w:cs="Times New Roman"/>
          <w:sz w:val="28"/>
          <w:szCs w:val="28"/>
          <w:lang w:val="en-US"/>
        </w:rPr>
        <w:t>ed</w:t>
      </w:r>
      <w:r w:rsidR="00D21F61"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w:t>
      </w:r>
      <w:r w:rsidR="000551DB" w:rsidRPr="006977A4">
        <w:rPr>
          <w:rFonts w:ascii="Times New Roman" w:hAnsi="Times New Roman" w:cs="Times New Roman"/>
          <w:sz w:val="28"/>
          <w:szCs w:val="28"/>
          <w:lang w:val="en-US"/>
        </w:rPr>
        <w:t>considering</w:t>
      </w:r>
      <w:r w:rsidRPr="006977A4">
        <w:rPr>
          <w:rFonts w:ascii="Times New Roman" w:hAnsi="Times New Roman" w:cs="Times New Roman"/>
          <w:sz w:val="28"/>
          <w:szCs w:val="28"/>
          <w:lang w:val="en-US"/>
        </w:rPr>
        <w:t xml:space="preserve"> </w:t>
      </w:r>
      <w:r w:rsidR="00DE0A36" w:rsidRPr="006977A4">
        <w:rPr>
          <w:rFonts w:ascii="Times New Roman" w:hAnsi="Times New Roman" w:cs="Times New Roman"/>
          <w:sz w:val="28"/>
          <w:szCs w:val="28"/>
          <w:lang w:val="en-US"/>
        </w:rPr>
        <w:t>containerization</w:t>
      </w:r>
      <w:r w:rsidR="00FA37C2" w:rsidRPr="006977A4">
        <w:rPr>
          <w:rFonts w:ascii="Times New Roman" w:hAnsi="Times New Roman" w:cs="Times New Roman"/>
          <w:sz w:val="28"/>
          <w:szCs w:val="28"/>
          <w:lang w:val="en-US"/>
        </w:rPr>
        <w:t>, digitalization and client</w:t>
      </w:r>
      <w:r w:rsidR="000551DB" w:rsidRPr="006977A4">
        <w:rPr>
          <w:rFonts w:ascii="Times New Roman" w:hAnsi="Times New Roman" w:cs="Times New Roman"/>
          <w:sz w:val="28"/>
          <w:szCs w:val="28"/>
          <w:lang w:val="en-US"/>
        </w:rPr>
        <w:t xml:space="preserve"> </w:t>
      </w:r>
      <w:r w:rsidR="00FA37C2" w:rsidRPr="006977A4">
        <w:rPr>
          <w:rFonts w:ascii="Times New Roman" w:hAnsi="Times New Roman" w:cs="Times New Roman"/>
          <w:sz w:val="28"/>
          <w:szCs w:val="28"/>
          <w:lang w:val="en-US"/>
        </w:rPr>
        <w:t xml:space="preserve">orientation. </w:t>
      </w:r>
    </w:p>
    <w:p w14:paraId="56A97B6E" w14:textId="36152F83" w:rsidR="00C4730D" w:rsidRPr="006977A4" w:rsidRDefault="00C4730D" w:rsidP="00970BCF">
      <w:pPr>
        <w:spacing w:after="0" w:line="240" w:lineRule="auto"/>
        <w:ind w:firstLine="709"/>
        <w:jc w:val="both"/>
        <w:rPr>
          <w:rFonts w:ascii="Times New Roman" w:hAnsi="Times New Roman" w:cs="Times New Roman"/>
          <w:i/>
          <w:iCs/>
          <w:sz w:val="28"/>
          <w:szCs w:val="28"/>
          <w:lang w:val="en-US"/>
        </w:rPr>
      </w:pPr>
      <w:r w:rsidRPr="006977A4">
        <w:rPr>
          <w:rFonts w:ascii="Times New Roman" w:hAnsi="Times New Roman" w:cs="Times New Roman"/>
          <w:i/>
          <w:iCs/>
          <w:sz w:val="28"/>
          <w:szCs w:val="28"/>
          <w:lang w:val="en-US"/>
        </w:rPr>
        <w:t xml:space="preserve">2.3 Development as </w:t>
      </w:r>
      <w:r w:rsidR="00DE503A" w:rsidRPr="006977A4">
        <w:rPr>
          <w:rFonts w:ascii="Times New Roman" w:hAnsi="Times New Roman" w:cs="Times New Roman"/>
          <w:i/>
          <w:iCs/>
          <w:sz w:val="28"/>
          <w:szCs w:val="28"/>
          <w:lang w:val="en-US"/>
        </w:rPr>
        <w:t xml:space="preserve">the </w:t>
      </w:r>
      <w:r w:rsidRPr="006977A4">
        <w:rPr>
          <w:rFonts w:ascii="Times New Roman" w:hAnsi="Times New Roman" w:cs="Times New Roman"/>
          <w:i/>
          <w:iCs/>
          <w:sz w:val="28"/>
          <w:szCs w:val="28"/>
          <w:lang w:val="en-US"/>
        </w:rPr>
        <w:t xml:space="preserve">hub </w:t>
      </w:r>
    </w:p>
    <w:p w14:paraId="6476D800" w14:textId="74BCA8EE" w:rsidR="00CD03DF" w:rsidRPr="006977A4" w:rsidRDefault="003626FF"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The development of transport corridors is based on the practical function</w:t>
      </w:r>
      <w:r w:rsidR="00A12352"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 xml:space="preserve"> of the logistics infrastructure.</w:t>
      </w:r>
      <w:r w:rsidR="00AC4420" w:rsidRPr="006977A4">
        <w:rPr>
          <w:rFonts w:ascii="Times New Roman" w:hAnsi="Times New Roman" w:cs="Times New Roman"/>
          <w:sz w:val="28"/>
          <w:szCs w:val="28"/>
          <w:lang w:val="en-US"/>
        </w:rPr>
        <w:t xml:space="preserve"> </w:t>
      </w:r>
      <w:r w:rsidR="0089408B" w:rsidRPr="006977A4">
        <w:rPr>
          <w:rFonts w:ascii="Times New Roman" w:hAnsi="Times New Roman" w:cs="Times New Roman"/>
          <w:sz w:val="28"/>
          <w:szCs w:val="28"/>
          <w:lang w:val="en-US"/>
        </w:rPr>
        <w:t xml:space="preserve">The </w:t>
      </w:r>
      <w:r w:rsidR="00DE503A" w:rsidRPr="006977A4">
        <w:rPr>
          <w:rFonts w:ascii="Times New Roman" w:hAnsi="Times New Roman" w:cs="Times New Roman"/>
          <w:sz w:val="28"/>
          <w:szCs w:val="28"/>
          <w:lang w:val="en-US"/>
        </w:rPr>
        <w:t>primary</w:t>
      </w:r>
      <w:r w:rsidR="0089408B" w:rsidRPr="006977A4">
        <w:rPr>
          <w:rFonts w:ascii="Times New Roman" w:hAnsi="Times New Roman" w:cs="Times New Roman"/>
          <w:sz w:val="28"/>
          <w:szCs w:val="28"/>
          <w:lang w:val="en-US"/>
        </w:rPr>
        <w:t xml:space="preserve"> </w:t>
      </w:r>
      <w:r w:rsidR="007912B7" w:rsidRPr="006977A4">
        <w:rPr>
          <w:rFonts w:ascii="Times New Roman" w:hAnsi="Times New Roman" w:cs="Times New Roman"/>
          <w:sz w:val="28"/>
          <w:szCs w:val="28"/>
          <w:lang w:val="en-US"/>
        </w:rPr>
        <w:t>node</w:t>
      </w:r>
      <w:r w:rsidR="0089408B" w:rsidRPr="006977A4">
        <w:rPr>
          <w:rFonts w:ascii="Times New Roman" w:hAnsi="Times New Roman" w:cs="Times New Roman"/>
          <w:sz w:val="28"/>
          <w:szCs w:val="28"/>
          <w:lang w:val="en-US"/>
        </w:rPr>
        <w:t xml:space="preserve">s of transport networks </w:t>
      </w:r>
      <w:r w:rsidR="008F09B2" w:rsidRPr="006977A4">
        <w:rPr>
          <w:rFonts w:ascii="Times New Roman" w:hAnsi="Times New Roman" w:cs="Times New Roman"/>
          <w:sz w:val="28"/>
          <w:szCs w:val="28"/>
          <w:lang w:val="en-US"/>
        </w:rPr>
        <w:t>are</w:t>
      </w:r>
      <w:r w:rsidR="0089408B" w:rsidRPr="006977A4">
        <w:rPr>
          <w:rFonts w:ascii="Times New Roman" w:hAnsi="Times New Roman" w:cs="Times New Roman"/>
          <w:sz w:val="28"/>
          <w:szCs w:val="28"/>
          <w:lang w:val="en-US"/>
        </w:rPr>
        <w:t xml:space="preserve"> transport and logistics hubs. </w:t>
      </w:r>
      <w:r w:rsidR="00DC6A1C" w:rsidRPr="006977A4">
        <w:rPr>
          <w:rFonts w:ascii="Times New Roman" w:hAnsi="Times New Roman" w:cs="Times New Roman"/>
          <w:sz w:val="28"/>
          <w:szCs w:val="28"/>
          <w:lang w:val="en-US"/>
        </w:rPr>
        <w:t>The Republic of Kazakhstan's dry ports and terminals</w:t>
      </w:r>
      <w:r w:rsidR="008F09B2" w:rsidRPr="006977A4">
        <w:rPr>
          <w:rFonts w:ascii="Times New Roman" w:hAnsi="Times New Roman" w:cs="Times New Roman"/>
          <w:sz w:val="28"/>
          <w:szCs w:val="28"/>
          <w:lang w:val="en-US"/>
        </w:rPr>
        <w:t xml:space="preserve"> provide services for loading and loading, transportation, and warehouses' filling level</w:t>
      </w:r>
      <w:r w:rsidR="002C524F" w:rsidRPr="006977A4">
        <w:rPr>
          <w:rFonts w:ascii="Times New Roman" w:hAnsi="Times New Roman" w:cs="Times New Roman"/>
          <w:sz w:val="28"/>
          <w:szCs w:val="28"/>
          <w:lang w:val="en-US"/>
        </w:rPr>
        <w:t xml:space="preserve"> is low. According to world standards, these ports can be classified as 2nd generation ports. Many world ports </w:t>
      </w:r>
      <w:r w:rsidR="00A12352" w:rsidRPr="006977A4">
        <w:rPr>
          <w:rFonts w:ascii="Times New Roman" w:hAnsi="Times New Roman" w:cs="Times New Roman"/>
          <w:sz w:val="28"/>
          <w:szCs w:val="28"/>
          <w:lang w:val="en-US"/>
        </w:rPr>
        <w:t>belong to this category</w:t>
      </w:r>
      <w:r w:rsidR="002C524F" w:rsidRPr="006977A4">
        <w:rPr>
          <w:rFonts w:ascii="Times New Roman" w:hAnsi="Times New Roman" w:cs="Times New Roman"/>
          <w:sz w:val="28"/>
          <w:szCs w:val="28"/>
          <w:lang w:val="en-US"/>
        </w:rPr>
        <w:t xml:space="preserve">, including dry ports and hubs. </w:t>
      </w:r>
      <w:r w:rsidR="00A12352" w:rsidRPr="006977A4">
        <w:rPr>
          <w:rFonts w:ascii="Times New Roman" w:hAnsi="Times New Roman" w:cs="Times New Roman"/>
          <w:sz w:val="28"/>
          <w:szCs w:val="28"/>
          <w:lang w:val="en-US"/>
        </w:rPr>
        <w:t>They are</w:t>
      </w:r>
      <w:r w:rsidR="002C524F" w:rsidRPr="006977A4">
        <w:rPr>
          <w:rFonts w:ascii="Times New Roman" w:hAnsi="Times New Roman" w:cs="Times New Roman"/>
          <w:sz w:val="28"/>
          <w:szCs w:val="28"/>
          <w:lang w:val="en-US"/>
        </w:rPr>
        <w:t xml:space="preserve"> interconnected with the industrial and economic development of the country. Nevertheless, </w:t>
      </w:r>
      <w:r w:rsidR="00DC6A1C" w:rsidRPr="006977A4">
        <w:rPr>
          <w:rFonts w:ascii="Times New Roman" w:hAnsi="Times New Roman" w:cs="Times New Roman"/>
          <w:sz w:val="28"/>
          <w:szCs w:val="28"/>
          <w:lang w:val="en-US"/>
        </w:rPr>
        <w:t xml:space="preserve">the </w:t>
      </w:r>
      <w:r w:rsidR="002301D9" w:rsidRPr="006977A4">
        <w:rPr>
          <w:rFonts w:ascii="Times New Roman" w:hAnsi="Times New Roman" w:cs="Times New Roman"/>
          <w:sz w:val="28"/>
          <w:szCs w:val="28"/>
          <w:lang w:val="en-US"/>
        </w:rPr>
        <w:t>«</w:t>
      </w:r>
      <w:r w:rsidR="00B411EC" w:rsidRPr="006977A4">
        <w:rPr>
          <w:rFonts w:ascii="Times New Roman" w:hAnsi="Times New Roman" w:cs="Times New Roman"/>
          <w:sz w:val="28"/>
          <w:szCs w:val="28"/>
          <w:lang w:val="en-US"/>
        </w:rPr>
        <w:t>Khorgos Gateway</w:t>
      </w:r>
      <w:r w:rsidR="002301D9" w:rsidRPr="006977A4">
        <w:rPr>
          <w:rFonts w:ascii="Times New Roman" w:hAnsi="Times New Roman" w:cs="Times New Roman"/>
          <w:sz w:val="28"/>
          <w:szCs w:val="28"/>
          <w:lang w:val="en-US"/>
        </w:rPr>
        <w:t>»</w:t>
      </w:r>
      <w:r w:rsidR="00D21F61" w:rsidRPr="006977A4">
        <w:rPr>
          <w:rFonts w:ascii="Times New Roman" w:hAnsi="Times New Roman" w:cs="Times New Roman"/>
          <w:sz w:val="28"/>
          <w:szCs w:val="28"/>
          <w:lang w:val="en-US"/>
        </w:rPr>
        <w:t xml:space="preserve"> </w:t>
      </w:r>
      <w:r w:rsidR="00A12352" w:rsidRPr="006977A4">
        <w:rPr>
          <w:rFonts w:ascii="Times New Roman" w:hAnsi="Times New Roman" w:cs="Times New Roman"/>
          <w:sz w:val="28"/>
          <w:szCs w:val="28"/>
          <w:lang w:val="en-US"/>
        </w:rPr>
        <w:t xml:space="preserve">dry port </w:t>
      </w:r>
      <w:r w:rsidR="002A66F1" w:rsidRPr="006977A4">
        <w:rPr>
          <w:rFonts w:ascii="Times New Roman" w:hAnsi="Times New Roman" w:cs="Times New Roman"/>
          <w:sz w:val="28"/>
          <w:szCs w:val="28"/>
          <w:lang w:val="en-US"/>
        </w:rPr>
        <w:t xml:space="preserve">has prospects </w:t>
      </w:r>
      <w:r w:rsidR="00DC6A1C" w:rsidRPr="006977A4">
        <w:rPr>
          <w:rFonts w:ascii="Times New Roman" w:hAnsi="Times New Roman" w:cs="Times New Roman"/>
          <w:sz w:val="28"/>
          <w:szCs w:val="28"/>
          <w:lang w:val="en-US"/>
        </w:rPr>
        <w:t xml:space="preserve">of </w:t>
      </w:r>
      <w:r w:rsidR="002C524F" w:rsidRPr="006977A4">
        <w:rPr>
          <w:rFonts w:ascii="Times New Roman" w:hAnsi="Times New Roman" w:cs="Times New Roman"/>
          <w:sz w:val="28"/>
          <w:szCs w:val="28"/>
          <w:lang w:val="en-US"/>
        </w:rPr>
        <w:t>develo</w:t>
      </w:r>
      <w:r w:rsidR="002A66F1" w:rsidRPr="006977A4">
        <w:rPr>
          <w:rFonts w:ascii="Times New Roman" w:hAnsi="Times New Roman" w:cs="Times New Roman"/>
          <w:sz w:val="28"/>
          <w:szCs w:val="28"/>
          <w:lang w:val="en-US"/>
        </w:rPr>
        <w:t>ping</w:t>
      </w:r>
      <w:r w:rsidR="002C524F" w:rsidRPr="006977A4">
        <w:rPr>
          <w:rFonts w:ascii="Times New Roman" w:hAnsi="Times New Roman" w:cs="Times New Roman"/>
          <w:sz w:val="28"/>
          <w:szCs w:val="28"/>
          <w:lang w:val="en-US"/>
        </w:rPr>
        <w:t xml:space="preserve"> as a logistics hub</w:t>
      </w:r>
      <w:r w:rsidR="002A66F1" w:rsidRPr="006977A4">
        <w:rPr>
          <w:rFonts w:ascii="Times New Roman" w:hAnsi="Times New Roman" w:cs="Times New Roman"/>
          <w:sz w:val="28"/>
          <w:szCs w:val="28"/>
          <w:lang w:val="en-US"/>
        </w:rPr>
        <w:t xml:space="preserve">. </w:t>
      </w:r>
    </w:p>
    <w:p w14:paraId="4070EB8A" w14:textId="01F8FE6A" w:rsidR="00F909ED" w:rsidRPr="006977A4" w:rsidRDefault="00F909ED"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logistics hub should be distinguished from hubs or internal terminals. The inland port forms an international inland economic </w:t>
      </w:r>
      <w:r w:rsidR="00A12352" w:rsidRPr="006977A4">
        <w:rPr>
          <w:rFonts w:ascii="Times New Roman" w:hAnsi="Times New Roman" w:cs="Times New Roman"/>
          <w:sz w:val="28"/>
          <w:szCs w:val="28"/>
          <w:lang w:val="en-US"/>
        </w:rPr>
        <w:t>center</w:t>
      </w:r>
      <w:r w:rsidR="00DC6A1C" w:rsidRPr="006977A4">
        <w:rPr>
          <w:rFonts w:ascii="Times New Roman" w:hAnsi="Times New Roman" w:cs="Times New Roman"/>
          <w:sz w:val="28"/>
          <w:szCs w:val="28"/>
          <w:lang w:val="en-US"/>
        </w:rPr>
        <w:t>. At the same time,</w:t>
      </w:r>
      <w:r w:rsidRPr="006977A4">
        <w:rPr>
          <w:rFonts w:ascii="Times New Roman" w:hAnsi="Times New Roman" w:cs="Times New Roman"/>
          <w:sz w:val="28"/>
          <w:szCs w:val="28"/>
          <w:lang w:val="en-US"/>
        </w:rPr>
        <w:t xml:space="preserve"> the hub should be a more specialized platform for </w:t>
      </w:r>
      <w:r w:rsidR="00DC6A1C" w:rsidRPr="006977A4">
        <w:rPr>
          <w:rFonts w:ascii="Times New Roman" w:hAnsi="Times New Roman" w:cs="Times New Roman"/>
          <w:sz w:val="28"/>
          <w:szCs w:val="28"/>
          <w:lang w:val="en-US"/>
        </w:rPr>
        <w:t>glob</w:t>
      </w:r>
      <w:r w:rsidRPr="006977A4">
        <w:rPr>
          <w:rFonts w:ascii="Times New Roman" w:hAnsi="Times New Roman" w:cs="Times New Roman"/>
          <w:sz w:val="28"/>
          <w:szCs w:val="28"/>
          <w:lang w:val="en-US"/>
        </w:rPr>
        <w:t xml:space="preserve">al logistics services. </w:t>
      </w:r>
      <w:r w:rsidR="00EA359E" w:rsidRPr="006977A4">
        <w:rPr>
          <w:rFonts w:ascii="Times New Roman" w:hAnsi="Times New Roman" w:cs="Times New Roman"/>
          <w:sz w:val="28"/>
          <w:szCs w:val="28"/>
          <w:lang w:val="en-US"/>
        </w:rPr>
        <w:t>The hub must also meet high operational standards, relatively mature overseas operations, and play a role in cargo distribution, consolidation,</w:t>
      </w:r>
      <w:r w:rsidRPr="006977A4">
        <w:rPr>
          <w:rFonts w:ascii="Times New Roman" w:hAnsi="Times New Roman" w:cs="Times New Roman"/>
          <w:sz w:val="28"/>
          <w:szCs w:val="28"/>
          <w:lang w:val="en-US"/>
        </w:rPr>
        <w:t xml:space="preserve"> </w:t>
      </w:r>
      <w:r w:rsidR="00DE503A" w:rsidRPr="006977A4">
        <w:rPr>
          <w:rFonts w:ascii="Times New Roman" w:hAnsi="Times New Roman" w:cs="Times New Roman"/>
          <w:sz w:val="28"/>
          <w:szCs w:val="28"/>
          <w:lang w:val="en-US"/>
        </w:rPr>
        <w:t>transport,</w:t>
      </w:r>
      <w:r w:rsidR="0050247E" w:rsidRPr="006977A4">
        <w:rPr>
          <w:rFonts w:ascii="Times New Roman" w:hAnsi="Times New Roman" w:cs="Times New Roman"/>
          <w:sz w:val="28"/>
          <w:szCs w:val="28"/>
          <w:lang w:val="en-US"/>
        </w:rPr>
        <w:t xml:space="preserve"> and trade integration</w:t>
      </w:r>
      <w:r w:rsidRPr="006977A4">
        <w:rPr>
          <w:rFonts w:ascii="Times New Roman" w:hAnsi="Times New Roman" w:cs="Times New Roman"/>
          <w:sz w:val="28"/>
          <w:szCs w:val="28"/>
          <w:lang w:val="en-US"/>
        </w:rPr>
        <w:t>.</w:t>
      </w:r>
    </w:p>
    <w:p w14:paraId="7247F19C" w14:textId="46880411" w:rsidR="002A66F1" w:rsidRPr="006977A4" w:rsidRDefault="002A66F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Thus, for the development of ports, terminals, </w:t>
      </w:r>
      <w:r w:rsidR="00ED1E96" w:rsidRPr="006977A4">
        <w:rPr>
          <w:rFonts w:ascii="Times New Roman" w:hAnsi="Times New Roman" w:cs="Times New Roman"/>
          <w:sz w:val="28"/>
          <w:szCs w:val="28"/>
          <w:lang w:val="en-US"/>
        </w:rPr>
        <w:t>transport,</w:t>
      </w:r>
      <w:r w:rsidRPr="006977A4">
        <w:rPr>
          <w:rFonts w:ascii="Times New Roman" w:hAnsi="Times New Roman" w:cs="Times New Roman"/>
          <w:sz w:val="28"/>
          <w:szCs w:val="28"/>
          <w:lang w:val="en-US"/>
        </w:rPr>
        <w:t xml:space="preserve"> and logistics cent</w:t>
      </w:r>
      <w:r w:rsidR="00A12352" w:rsidRPr="006977A4">
        <w:rPr>
          <w:rFonts w:ascii="Times New Roman" w:hAnsi="Times New Roman" w:cs="Times New Roman"/>
          <w:sz w:val="28"/>
          <w:szCs w:val="28"/>
          <w:lang w:val="en-US"/>
        </w:rPr>
        <w:t>er</w:t>
      </w:r>
      <w:r w:rsidRPr="006977A4">
        <w:rPr>
          <w:rFonts w:ascii="Times New Roman" w:hAnsi="Times New Roman" w:cs="Times New Roman"/>
          <w:sz w:val="28"/>
          <w:szCs w:val="28"/>
          <w:lang w:val="en-US"/>
        </w:rPr>
        <w:t>s in Kazakhstan, it is necessary:</w:t>
      </w:r>
    </w:p>
    <w:p w14:paraId="4D0CEE8C" w14:textId="4844EA5F" w:rsidR="002A66F1" w:rsidRPr="006977A4" w:rsidRDefault="002A66F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w:t>
      </w:r>
      <w:r w:rsidR="00A12352" w:rsidRPr="006977A4">
        <w:rPr>
          <w:rFonts w:ascii="Times New Roman" w:hAnsi="Times New Roman" w:cs="Times New Roman"/>
          <w:sz w:val="28"/>
          <w:szCs w:val="28"/>
          <w:lang w:val="en-US"/>
        </w:rPr>
        <w:t>to improve</w:t>
      </w:r>
      <w:r w:rsidRPr="006977A4">
        <w:rPr>
          <w:rFonts w:ascii="Times New Roman" w:hAnsi="Times New Roman" w:cs="Times New Roman"/>
          <w:sz w:val="28"/>
          <w:szCs w:val="28"/>
          <w:lang w:val="en-US"/>
        </w:rPr>
        <w:t xml:space="preserve"> the </w:t>
      </w:r>
      <w:r w:rsidR="00A12352" w:rsidRPr="006977A4">
        <w:rPr>
          <w:rFonts w:ascii="Times New Roman" w:hAnsi="Times New Roman" w:cs="Times New Roman"/>
          <w:sz w:val="28"/>
          <w:szCs w:val="28"/>
          <w:lang w:val="en-US"/>
        </w:rPr>
        <w:t xml:space="preserve">industrial </w:t>
      </w:r>
      <w:r w:rsidR="00D04A69" w:rsidRPr="006977A4">
        <w:rPr>
          <w:rFonts w:ascii="Times New Roman" w:hAnsi="Times New Roman" w:cs="Times New Roman"/>
          <w:sz w:val="28"/>
          <w:szCs w:val="28"/>
          <w:lang w:val="en-US"/>
        </w:rPr>
        <w:t>facilities</w:t>
      </w:r>
      <w:r w:rsidR="00DC6A1C" w:rsidRPr="006977A4">
        <w:rPr>
          <w:rFonts w:ascii="Times New Roman" w:hAnsi="Times New Roman" w:cs="Times New Roman"/>
          <w:sz w:val="28"/>
          <w:szCs w:val="28"/>
          <w:lang w:val="en-US"/>
        </w:rPr>
        <w:t>'</w:t>
      </w:r>
      <w:r w:rsidR="00D04A69"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supply chain management;</w:t>
      </w:r>
    </w:p>
    <w:p w14:paraId="04285AE3" w14:textId="158562A2" w:rsidR="002A66F1" w:rsidRPr="006977A4" w:rsidRDefault="002A66F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w:t>
      </w:r>
      <w:r w:rsidR="00A12352" w:rsidRPr="006977A4">
        <w:rPr>
          <w:rFonts w:ascii="Times New Roman" w:hAnsi="Times New Roman" w:cs="Times New Roman"/>
          <w:sz w:val="28"/>
          <w:szCs w:val="28"/>
          <w:lang w:val="en-US"/>
        </w:rPr>
        <w:t>to provide value-added services and</w:t>
      </w:r>
      <w:r w:rsidRPr="006977A4">
        <w:rPr>
          <w:rFonts w:ascii="Times New Roman" w:hAnsi="Times New Roman" w:cs="Times New Roman"/>
          <w:sz w:val="28"/>
          <w:szCs w:val="28"/>
          <w:lang w:val="en-US"/>
        </w:rPr>
        <w:t xml:space="preserve"> additional cargo operations (re-assembly of changes, change of transport documents, storage or </w:t>
      </w:r>
      <w:r w:rsidR="00A12352" w:rsidRPr="006977A4">
        <w:rPr>
          <w:rFonts w:ascii="Times New Roman" w:hAnsi="Times New Roman" w:cs="Times New Roman"/>
          <w:sz w:val="28"/>
          <w:szCs w:val="28"/>
          <w:lang w:val="en-US"/>
        </w:rPr>
        <w:t>stamps,</w:t>
      </w:r>
      <w:r w:rsidRPr="006977A4">
        <w:rPr>
          <w:rFonts w:ascii="Times New Roman" w:hAnsi="Times New Roman" w:cs="Times New Roman"/>
          <w:sz w:val="28"/>
          <w:szCs w:val="28"/>
          <w:lang w:val="en-US"/>
        </w:rPr>
        <w:t xml:space="preserve"> or other services);</w:t>
      </w:r>
    </w:p>
    <w:p w14:paraId="1B336AC4" w14:textId="1B057758" w:rsidR="002A66F1" w:rsidRPr="006977A4" w:rsidRDefault="002A66F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w:t>
      </w:r>
      <w:r w:rsidR="00A12352" w:rsidRPr="006977A4">
        <w:rPr>
          <w:rFonts w:ascii="Times New Roman" w:hAnsi="Times New Roman" w:cs="Times New Roman"/>
          <w:sz w:val="28"/>
          <w:szCs w:val="28"/>
          <w:lang w:val="en-US"/>
        </w:rPr>
        <w:t xml:space="preserve">to consolidate </w:t>
      </w:r>
      <w:r w:rsidRPr="006977A4">
        <w:rPr>
          <w:rFonts w:ascii="Times New Roman" w:hAnsi="Times New Roman" w:cs="Times New Roman"/>
          <w:sz w:val="28"/>
          <w:szCs w:val="28"/>
          <w:lang w:val="en-US"/>
        </w:rPr>
        <w:t>cargo</w:t>
      </w:r>
      <w:r w:rsidR="00A12352" w:rsidRPr="006977A4">
        <w:rPr>
          <w:rFonts w:ascii="Times New Roman" w:hAnsi="Times New Roman" w:cs="Times New Roman"/>
          <w:sz w:val="28"/>
          <w:szCs w:val="28"/>
          <w:lang w:val="en-US"/>
        </w:rPr>
        <w:t>, cooperating</w:t>
      </w:r>
      <w:r w:rsidRPr="006977A4">
        <w:rPr>
          <w:rFonts w:ascii="Times New Roman" w:hAnsi="Times New Roman" w:cs="Times New Roman"/>
          <w:sz w:val="28"/>
          <w:szCs w:val="28"/>
          <w:lang w:val="en-US"/>
        </w:rPr>
        <w:t xml:space="preserve"> with SMEs;</w:t>
      </w:r>
    </w:p>
    <w:p w14:paraId="1E93B2CD" w14:textId="2A321C9B" w:rsidR="002A66F1" w:rsidRPr="006977A4" w:rsidRDefault="002A66F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lastRenderedPageBreak/>
        <w:t xml:space="preserve">- </w:t>
      </w:r>
      <w:r w:rsidR="00A12352" w:rsidRPr="006977A4">
        <w:rPr>
          <w:rFonts w:ascii="Times New Roman" w:hAnsi="Times New Roman" w:cs="Times New Roman"/>
          <w:sz w:val="28"/>
          <w:szCs w:val="28"/>
          <w:lang w:val="en-US"/>
        </w:rPr>
        <w:t>to ensure</w:t>
      </w:r>
      <w:r w:rsidRPr="006977A4">
        <w:rPr>
          <w:rFonts w:ascii="Times New Roman" w:hAnsi="Times New Roman" w:cs="Times New Roman"/>
          <w:sz w:val="28"/>
          <w:szCs w:val="28"/>
          <w:lang w:val="en-US"/>
        </w:rPr>
        <w:t xml:space="preserve"> transparency of transport and logistics operations through information and communication, including using digital technologies;</w:t>
      </w:r>
    </w:p>
    <w:p w14:paraId="00492C25" w14:textId="3B11035C" w:rsidR="002C524F" w:rsidRPr="006977A4" w:rsidRDefault="002A66F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 </w:t>
      </w:r>
      <w:r w:rsidR="00A12352" w:rsidRPr="006977A4">
        <w:rPr>
          <w:rFonts w:ascii="Times New Roman" w:hAnsi="Times New Roman" w:cs="Times New Roman"/>
          <w:sz w:val="28"/>
          <w:szCs w:val="28"/>
          <w:lang w:val="en-US"/>
        </w:rPr>
        <w:t xml:space="preserve">to introduce </w:t>
      </w:r>
      <w:r w:rsidRPr="006977A4">
        <w:rPr>
          <w:rFonts w:ascii="Times New Roman" w:hAnsi="Times New Roman" w:cs="Times New Roman"/>
          <w:sz w:val="28"/>
          <w:szCs w:val="28"/>
          <w:lang w:val="en-US"/>
        </w:rPr>
        <w:t>international standards of service quality focused on customer focus, regular collection of proposals, etc.</w:t>
      </w:r>
      <w:r w:rsidR="00A12352" w:rsidRPr="006977A4">
        <w:rPr>
          <w:rFonts w:ascii="Times New Roman" w:hAnsi="Times New Roman" w:cs="Times New Roman"/>
          <w:sz w:val="28"/>
          <w:szCs w:val="28"/>
          <w:lang w:val="en-US"/>
        </w:rPr>
        <w:t>,</w:t>
      </w:r>
      <w:r w:rsidRPr="006977A4">
        <w:rPr>
          <w:rFonts w:ascii="Times New Roman" w:hAnsi="Times New Roman" w:cs="Times New Roman"/>
          <w:lang w:val="en-US"/>
        </w:rPr>
        <w:t xml:space="preserve"> </w:t>
      </w:r>
      <w:r w:rsidR="00A12352" w:rsidRPr="006977A4">
        <w:rPr>
          <w:rFonts w:ascii="Times New Roman" w:hAnsi="Times New Roman" w:cs="Times New Roman"/>
          <w:sz w:val="28"/>
          <w:szCs w:val="28"/>
          <w:lang w:val="en-US"/>
        </w:rPr>
        <w:t>e</w:t>
      </w:r>
      <w:r w:rsidRPr="006977A4">
        <w:rPr>
          <w:rFonts w:ascii="Times New Roman" w:hAnsi="Times New Roman" w:cs="Times New Roman"/>
          <w:sz w:val="28"/>
          <w:szCs w:val="28"/>
          <w:lang w:val="en-US"/>
        </w:rPr>
        <w:t>nsuring the quality of logistics services involves continuous improvement of the quality of services with a permanent collection and supply of services.</w:t>
      </w:r>
    </w:p>
    <w:p w14:paraId="09191311" w14:textId="7FDCEA96" w:rsidR="002A66F1" w:rsidRPr="006977A4" w:rsidRDefault="002A66F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It should also be no</w:t>
      </w:r>
      <w:r w:rsidR="00E57452" w:rsidRPr="006977A4">
        <w:rPr>
          <w:rFonts w:ascii="Times New Roman" w:hAnsi="Times New Roman" w:cs="Times New Roman"/>
          <w:sz w:val="28"/>
          <w:szCs w:val="28"/>
          <w:lang w:val="en-US"/>
        </w:rPr>
        <w:t>ted that international seaports</w:t>
      </w:r>
      <w:r w:rsidR="00DC6A1C" w:rsidRPr="006977A4">
        <w:rPr>
          <w:rFonts w:ascii="Times New Roman" w:hAnsi="Times New Roman" w:cs="Times New Roman"/>
          <w:sz w:val="28"/>
          <w:szCs w:val="28"/>
          <w:lang w:val="en-US"/>
        </w:rPr>
        <w:t>, dry ports,</w:t>
      </w:r>
      <w:r w:rsidRPr="006977A4">
        <w:rPr>
          <w:rFonts w:ascii="Times New Roman" w:hAnsi="Times New Roman" w:cs="Times New Roman"/>
          <w:sz w:val="28"/>
          <w:szCs w:val="28"/>
          <w:lang w:val="en-US"/>
        </w:rPr>
        <w:t xml:space="preserve"> and logistics centers are not limited to transport and logistics services. Recently, the overseas trends of the smart port industry also </w:t>
      </w:r>
      <w:r w:rsidR="00E57452" w:rsidRPr="006977A4">
        <w:rPr>
          <w:rFonts w:ascii="Times New Roman" w:hAnsi="Times New Roman" w:cs="Times New Roman"/>
          <w:sz w:val="28"/>
          <w:szCs w:val="28"/>
          <w:lang w:val="en-US"/>
        </w:rPr>
        <w:t>include</w:t>
      </w:r>
      <w:r w:rsidRPr="006977A4">
        <w:rPr>
          <w:rFonts w:ascii="Times New Roman" w:hAnsi="Times New Roman" w:cs="Times New Roman"/>
          <w:sz w:val="28"/>
          <w:szCs w:val="28"/>
          <w:lang w:val="en-US"/>
        </w:rPr>
        <w:t xml:space="preserve"> social and environmental perspectives. </w:t>
      </w:r>
      <w:r w:rsidR="00DC6A1C" w:rsidRPr="006977A4">
        <w:rPr>
          <w:rFonts w:ascii="Times New Roman" w:hAnsi="Times New Roman" w:cs="Times New Roman"/>
          <w:sz w:val="28"/>
          <w:szCs w:val="28"/>
          <w:lang w:val="en-US"/>
        </w:rPr>
        <w:t>During</w:t>
      </w:r>
      <w:r w:rsidRPr="006977A4">
        <w:rPr>
          <w:rFonts w:ascii="Times New Roman" w:hAnsi="Times New Roman" w:cs="Times New Roman"/>
          <w:sz w:val="28"/>
          <w:szCs w:val="28"/>
          <w:lang w:val="en-US"/>
        </w:rPr>
        <w:t xml:space="preserve"> the Fourth Industrial Revolution, global logistics centers a</w:t>
      </w:r>
      <w:r w:rsidR="00DC6A1C" w:rsidRPr="006977A4">
        <w:rPr>
          <w:rFonts w:ascii="Times New Roman" w:hAnsi="Times New Roman" w:cs="Times New Roman"/>
          <w:sz w:val="28"/>
          <w:szCs w:val="28"/>
          <w:lang w:val="en-US"/>
        </w:rPr>
        <w:t>ttempt</w:t>
      </w:r>
      <w:r w:rsidRPr="006977A4">
        <w:rPr>
          <w:rFonts w:ascii="Times New Roman" w:hAnsi="Times New Roman" w:cs="Times New Roman"/>
          <w:sz w:val="28"/>
          <w:szCs w:val="28"/>
          <w:lang w:val="en-US"/>
        </w:rPr>
        <w:t xml:space="preserve"> to introduce innovative technologies and the Smart Port concept.</w:t>
      </w:r>
    </w:p>
    <w:p w14:paraId="37870B78" w14:textId="4DD825A6" w:rsidR="002C524F" w:rsidRPr="006977A4" w:rsidRDefault="002C524F"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Smart Port concept is designed to improve automation, optimize logistics </w:t>
      </w:r>
      <w:r w:rsidR="00DC6A1C" w:rsidRPr="006977A4">
        <w:rPr>
          <w:rFonts w:ascii="Times New Roman" w:hAnsi="Times New Roman" w:cs="Times New Roman"/>
          <w:sz w:val="28"/>
          <w:szCs w:val="28"/>
          <w:lang w:val="en-US"/>
        </w:rPr>
        <w:t xml:space="preserve">and </w:t>
      </w:r>
      <w:r w:rsidRPr="006977A4">
        <w:rPr>
          <w:rFonts w:ascii="Times New Roman" w:hAnsi="Times New Roman" w:cs="Times New Roman"/>
          <w:sz w:val="28"/>
          <w:szCs w:val="28"/>
          <w:lang w:val="en-US"/>
        </w:rPr>
        <w:t xml:space="preserve">energy </w:t>
      </w:r>
      <w:r w:rsidR="00ED1E96" w:rsidRPr="006977A4">
        <w:rPr>
          <w:rFonts w:ascii="Times New Roman" w:hAnsi="Times New Roman" w:cs="Times New Roman"/>
          <w:sz w:val="28"/>
          <w:szCs w:val="28"/>
          <w:lang w:val="en-US"/>
        </w:rPr>
        <w:t>efficiency,</w:t>
      </w:r>
      <w:r w:rsidRPr="006977A4">
        <w:rPr>
          <w:rFonts w:ascii="Times New Roman" w:hAnsi="Times New Roman" w:cs="Times New Roman"/>
          <w:sz w:val="28"/>
          <w:szCs w:val="28"/>
          <w:lang w:val="en-US"/>
        </w:rPr>
        <w:t xml:space="preserve"> and create an environmentally friendly environment through high-tech ICT and artificial intelligence in transport and logistics</w:t>
      </w:r>
      <w:r w:rsidR="00ED1E96" w:rsidRPr="006977A4">
        <w:rPr>
          <w:rFonts w:ascii="Times New Roman" w:hAnsi="Times New Roman" w:cs="Times New Roman"/>
          <w:sz w:val="28"/>
          <w:szCs w:val="28"/>
          <w:lang w:val="en-US"/>
        </w:rPr>
        <w:t xml:space="preserve"> [14</w:t>
      </w:r>
      <w:r w:rsidR="002E7DEE" w:rsidRPr="006977A4">
        <w:rPr>
          <w:rFonts w:ascii="Times New Roman" w:hAnsi="Times New Roman" w:cs="Times New Roman"/>
          <w:sz w:val="28"/>
          <w:szCs w:val="28"/>
          <w:lang w:val="en-US"/>
        </w:rPr>
        <w:t>0</w:t>
      </w:r>
      <w:r w:rsidR="00ED1E96"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For example, using blockchain technology in the </w:t>
      </w:r>
      <w:r w:rsidR="00974364" w:rsidRPr="006977A4">
        <w:rPr>
          <w:rFonts w:ascii="Times New Roman" w:hAnsi="Times New Roman" w:cs="Times New Roman"/>
          <w:sz w:val="28"/>
          <w:szCs w:val="28"/>
          <w:lang w:val="en-US"/>
        </w:rPr>
        <w:t>inter-terminal transportation system, the port authority and transport companies in real-time can share and exchange the necessary information to check the availability of available warehouses</w:t>
      </w:r>
      <w:r w:rsidR="00DE503A"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thereby simplifying the process of transporting goods.</w:t>
      </w:r>
    </w:p>
    <w:p w14:paraId="0B326C7E" w14:textId="49D13C35" w:rsidR="008342B2" w:rsidRPr="006977A4" w:rsidRDefault="008342B2"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Practical recommendations for the further development of the </w:t>
      </w:r>
      <w:r w:rsidR="00161C1B" w:rsidRPr="006977A4">
        <w:rPr>
          <w:rFonts w:ascii="Times New Roman" w:hAnsi="Times New Roman" w:cs="Times New Roman"/>
          <w:sz w:val="28"/>
          <w:szCs w:val="28"/>
          <w:lang w:val="en-US"/>
        </w:rPr>
        <w:t>"</w:t>
      </w:r>
      <w:r w:rsidR="00B411EC" w:rsidRPr="006977A4">
        <w:rPr>
          <w:rFonts w:ascii="Times New Roman" w:hAnsi="Times New Roman" w:cs="Times New Roman"/>
          <w:sz w:val="28"/>
          <w:szCs w:val="28"/>
          <w:lang w:val="en-US"/>
        </w:rPr>
        <w:t>Khorgos Gateway</w:t>
      </w:r>
      <w:r w:rsidR="00161C1B" w:rsidRPr="006977A4">
        <w:rPr>
          <w:rFonts w:ascii="Times New Roman" w:hAnsi="Times New Roman" w:cs="Times New Roman"/>
          <w:sz w:val="28"/>
          <w:szCs w:val="28"/>
          <w:lang w:val="en-US"/>
        </w:rPr>
        <w:t>"</w:t>
      </w:r>
      <w:r w:rsidR="00D21F61" w:rsidRPr="006977A4">
        <w:rPr>
          <w:rFonts w:ascii="Times New Roman" w:hAnsi="Times New Roman" w:cs="Times New Roman"/>
          <w:sz w:val="28"/>
          <w:szCs w:val="28"/>
          <w:lang w:val="en-US"/>
        </w:rPr>
        <w:t xml:space="preserve"> </w:t>
      </w:r>
      <w:r w:rsidR="00DE7846" w:rsidRPr="006977A4">
        <w:rPr>
          <w:rFonts w:ascii="Times New Roman" w:hAnsi="Times New Roman" w:cs="Times New Roman"/>
          <w:sz w:val="28"/>
          <w:szCs w:val="28"/>
          <w:lang w:val="en-US"/>
        </w:rPr>
        <w:t>dry port</w:t>
      </w:r>
      <w:r w:rsidRPr="006977A4">
        <w:rPr>
          <w:rFonts w:ascii="Times New Roman" w:hAnsi="Times New Roman" w:cs="Times New Roman"/>
          <w:sz w:val="28"/>
          <w:szCs w:val="28"/>
          <w:lang w:val="en-US"/>
        </w:rPr>
        <w:t xml:space="preserve"> </w:t>
      </w:r>
      <w:r w:rsidR="00C4730D" w:rsidRPr="006977A4">
        <w:rPr>
          <w:rFonts w:ascii="Times New Roman" w:hAnsi="Times New Roman" w:cs="Times New Roman"/>
          <w:sz w:val="28"/>
          <w:szCs w:val="28"/>
          <w:lang w:val="en-US"/>
        </w:rPr>
        <w:t xml:space="preserve">as </w:t>
      </w:r>
      <w:r w:rsidR="00DE503A" w:rsidRPr="006977A4">
        <w:rPr>
          <w:rFonts w:ascii="Times New Roman" w:hAnsi="Times New Roman" w:cs="Times New Roman"/>
          <w:sz w:val="28"/>
          <w:szCs w:val="28"/>
          <w:lang w:val="en-US"/>
        </w:rPr>
        <w:t xml:space="preserve">a </w:t>
      </w:r>
      <w:r w:rsidR="00C4730D" w:rsidRPr="006977A4">
        <w:rPr>
          <w:rFonts w:ascii="Times New Roman" w:hAnsi="Times New Roman" w:cs="Times New Roman"/>
          <w:sz w:val="28"/>
          <w:szCs w:val="28"/>
          <w:lang w:val="en-US"/>
        </w:rPr>
        <w:t xml:space="preserve">logistics hub </w:t>
      </w:r>
      <w:r w:rsidRPr="006977A4">
        <w:rPr>
          <w:rFonts w:ascii="Times New Roman" w:hAnsi="Times New Roman" w:cs="Times New Roman"/>
          <w:sz w:val="28"/>
          <w:szCs w:val="28"/>
          <w:lang w:val="en-US"/>
        </w:rPr>
        <w:t>are:</w:t>
      </w:r>
      <w:r w:rsidR="00DE7846" w:rsidRPr="006977A4">
        <w:rPr>
          <w:rFonts w:ascii="Times New Roman" w:hAnsi="Times New Roman" w:cs="Times New Roman"/>
          <w:sz w:val="28"/>
          <w:szCs w:val="28"/>
          <w:lang w:val="en-US"/>
        </w:rPr>
        <w:t xml:space="preserve"> </w:t>
      </w:r>
    </w:p>
    <w:p w14:paraId="062FAF5B" w14:textId="4799F77E" w:rsidR="008342B2" w:rsidRPr="006977A4" w:rsidRDefault="002A66F1" w:rsidP="00970BCF">
      <w:pPr>
        <w:pStyle w:val="a3"/>
        <w:numPr>
          <w:ilvl w:val="0"/>
          <w:numId w:val="16"/>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to </w:t>
      </w:r>
      <w:r w:rsidR="008342B2" w:rsidRPr="006977A4">
        <w:rPr>
          <w:rFonts w:ascii="Times New Roman" w:hAnsi="Times New Roman" w:cs="Times New Roman"/>
          <w:sz w:val="28"/>
          <w:szCs w:val="28"/>
          <w:lang w:val="en-US"/>
        </w:rPr>
        <w:t>equip the dry port with modern technologies to ensure the visibility of the supply chain, for example, coverage of GPS terminals, RFID, CCTV technologies, electronic PoD vi</w:t>
      </w:r>
      <w:r w:rsidR="00DE7846" w:rsidRPr="006977A4">
        <w:rPr>
          <w:rFonts w:ascii="Times New Roman" w:hAnsi="Times New Roman" w:cs="Times New Roman"/>
          <w:sz w:val="28"/>
          <w:szCs w:val="28"/>
          <w:lang w:val="en-US"/>
        </w:rPr>
        <w:t>deo surveillance systems, etc. I</w:t>
      </w:r>
      <w:r w:rsidR="008342B2" w:rsidRPr="006977A4">
        <w:rPr>
          <w:rFonts w:ascii="Times New Roman" w:hAnsi="Times New Roman" w:cs="Times New Roman"/>
          <w:sz w:val="28"/>
          <w:szCs w:val="28"/>
          <w:lang w:val="en-US"/>
        </w:rPr>
        <w:t>n the world commodity market, many processes are already automated and require a high level of quality of service using digital technologies;</w:t>
      </w:r>
    </w:p>
    <w:p w14:paraId="6E66D860" w14:textId="0DCA8826" w:rsidR="008342B2" w:rsidRPr="006977A4" w:rsidRDefault="002A66F1" w:rsidP="00970BCF">
      <w:pPr>
        <w:pStyle w:val="a3"/>
        <w:numPr>
          <w:ilvl w:val="0"/>
          <w:numId w:val="16"/>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to </w:t>
      </w:r>
      <w:r w:rsidR="008342B2" w:rsidRPr="006977A4">
        <w:rPr>
          <w:rFonts w:ascii="Times New Roman" w:hAnsi="Times New Roman" w:cs="Times New Roman"/>
          <w:sz w:val="28"/>
          <w:szCs w:val="28"/>
          <w:lang w:val="en-US"/>
        </w:rPr>
        <w:t>introduc</w:t>
      </w:r>
      <w:r w:rsidRPr="006977A4">
        <w:rPr>
          <w:rFonts w:ascii="Times New Roman" w:hAnsi="Times New Roman" w:cs="Times New Roman"/>
          <w:sz w:val="28"/>
          <w:szCs w:val="28"/>
          <w:lang w:val="en-US"/>
        </w:rPr>
        <w:t xml:space="preserve">e </w:t>
      </w:r>
      <w:r w:rsidR="008342B2" w:rsidRPr="006977A4">
        <w:rPr>
          <w:rFonts w:ascii="Times New Roman" w:hAnsi="Times New Roman" w:cs="Times New Roman"/>
          <w:sz w:val="28"/>
          <w:szCs w:val="28"/>
          <w:lang w:val="en-US"/>
        </w:rPr>
        <w:t>service quality management, increasing the competence of IT personnel in digital technologies;</w:t>
      </w:r>
    </w:p>
    <w:p w14:paraId="7A87BC0E" w14:textId="3D41CE0D" w:rsidR="008342B2" w:rsidRPr="006977A4" w:rsidRDefault="002A66F1" w:rsidP="00970BCF">
      <w:pPr>
        <w:pStyle w:val="a3"/>
        <w:numPr>
          <w:ilvl w:val="0"/>
          <w:numId w:val="16"/>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to </w:t>
      </w:r>
      <w:r w:rsidR="008342B2" w:rsidRPr="006977A4">
        <w:rPr>
          <w:rFonts w:ascii="Times New Roman" w:hAnsi="Times New Roman" w:cs="Times New Roman"/>
          <w:sz w:val="28"/>
          <w:szCs w:val="28"/>
          <w:lang w:val="en-US"/>
        </w:rPr>
        <w:t xml:space="preserve">develop the port as a logistics hub, cargo consolidation, </w:t>
      </w:r>
      <w:r w:rsidR="00DC6A1C" w:rsidRPr="006977A4">
        <w:rPr>
          <w:rFonts w:ascii="Times New Roman" w:hAnsi="Times New Roman" w:cs="Times New Roman"/>
          <w:sz w:val="28"/>
          <w:szCs w:val="28"/>
          <w:lang w:val="en-US"/>
        </w:rPr>
        <w:t xml:space="preserve">and </w:t>
      </w:r>
      <w:r w:rsidR="008342B2" w:rsidRPr="006977A4">
        <w:rPr>
          <w:rFonts w:ascii="Times New Roman" w:hAnsi="Times New Roman" w:cs="Times New Roman"/>
          <w:sz w:val="28"/>
          <w:szCs w:val="28"/>
          <w:lang w:val="en-US"/>
        </w:rPr>
        <w:t>development of additional services;</w:t>
      </w:r>
    </w:p>
    <w:p w14:paraId="4446558E" w14:textId="63A823A8" w:rsidR="008342B2" w:rsidRPr="006977A4" w:rsidRDefault="002A66F1" w:rsidP="00970BCF">
      <w:pPr>
        <w:pStyle w:val="a3"/>
        <w:numPr>
          <w:ilvl w:val="0"/>
          <w:numId w:val="16"/>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to </w:t>
      </w:r>
      <w:r w:rsidR="008342B2" w:rsidRPr="006977A4">
        <w:rPr>
          <w:rFonts w:ascii="Times New Roman" w:hAnsi="Times New Roman" w:cs="Times New Roman"/>
          <w:sz w:val="28"/>
          <w:szCs w:val="28"/>
          <w:lang w:val="en-US"/>
        </w:rPr>
        <w:t>integrat</w:t>
      </w:r>
      <w:r w:rsidRPr="006977A4">
        <w:rPr>
          <w:rFonts w:ascii="Times New Roman" w:hAnsi="Times New Roman" w:cs="Times New Roman"/>
          <w:sz w:val="28"/>
          <w:szCs w:val="28"/>
          <w:lang w:val="en-US"/>
        </w:rPr>
        <w:t>e</w:t>
      </w:r>
      <w:r w:rsidR="008342B2" w:rsidRPr="006977A4">
        <w:rPr>
          <w:rFonts w:ascii="Times New Roman" w:hAnsi="Times New Roman" w:cs="Times New Roman"/>
          <w:sz w:val="28"/>
          <w:szCs w:val="28"/>
          <w:lang w:val="en-US"/>
        </w:rPr>
        <w:t xml:space="preserve"> with industrial facilities, participation in supply chain management;</w:t>
      </w:r>
    </w:p>
    <w:p w14:paraId="7077746B" w14:textId="5EB4F05E" w:rsidR="00426C13" w:rsidRPr="006977A4" w:rsidRDefault="00AC4420" w:rsidP="00970BCF">
      <w:pPr>
        <w:pStyle w:val="a3"/>
        <w:numPr>
          <w:ilvl w:val="0"/>
          <w:numId w:val="16"/>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w:t>
      </w:r>
      <w:r w:rsidR="002A66F1" w:rsidRPr="006977A4">
        <w:rPr>
          <w:rFonts w:ascii="Times New Roman" w:hAnsi="Times New Roman" w:cs="Times New Roman"/>
          <w:sz w:val="28"/>
          <w:szCs w:val="28"/>
          <w:lang w:val="en-US"/>
        </w:rPr>
        <w:t xml:space="preserve">o </w:t>
      </w:r>
      <w:r w:rsidR="008342B2" w:rsidRPr="006977A4">
        <w:rPr>
          <w:rFonts w:ascii="Times New Roman" w:hAnsi="Times New Roman" w:cs="Times New Roman"/>
          <w:sz w:val="28"/>
          <w:szCs w:val="28"/>
          <w:lang w:val="en-US"/>
        </w:rPr>
        <w:t xml:space="preserve">develop the strategy, </w:t>
      </w:r>
      <w:r w:rsidR="00817EF1" w:rsidRPr="006977A4">
        <w:rPr>
          <w:rFonts w:ascii="Times New Roman" w:hAnsi="Times New Roman" w:cs="Times New Roman"/>
          <w:sz w:val="28"/>
          <w:szCs w:val="28"/>
          <w:lang w:val="en-US"/>
        </w:rPr>
        <w:t xml:space="preserve">the </w:t>
      </w:r>
      <w:r w:rsidR="00DE7846" w:rsidRPr="006977A4">
        <w:rPr>
          <w:rFonts w:ascii="Times New Roman" w:hAnsi="Times New Roman" w:cs="Times New Roman"/>
          <w:sz w:val="28"/>
          <w:szCs w:val="28"/>
          <w:lang w:val="en-US"/>
        </w:rPr>
        <w:t xml:space="preserve">concept of </w:t>
      </w:r>
      <w:r w:rsidR="00161C1B" w:rsidRPr="006977A4">
        <w:rPr>
          <w:rFonts w:ascii="Times New Roman" w:hAnsi="Times New Roman" w:cs="Times New Roman"/>
          <w:sz w:val="28"/>
          <w:szCs w:val="28"/>
          <w:lang w:val="en-US"/>
        </w:rPr>
        <w:t>"</w:t>
      </w:r>
      <w:r w:rsidR="008342B2" w:rsidRPr="006977A4">
        <w:rPr>
          <w:rFonts w:ascii="Times New Roman" w:hAnsi="Times New Roman" w:cs="Times New Roman"/>
          <w:sz w:val="28"/>
          <w:szCs w:val="28"/>
          <w:lang w:val="en-US"/>
        </w:rPr>
        <w:t xml:space="preserve">Khorgos Gateway </w:t>
      </w:r>
      <w:r w:rsidR="00DE7846" w:rsidRPr="006977A4">
        <w:rPr>
          <w:rFonts w:ascii="Times New Roman" w:hAnsi="Times New Roman" w:cs="Times New Roman"/>
          <w:sz w:val="28"/>
          <w:szCs w:val="28"/>
          <w:lang w:val="en-US"/>
        </w:rPr>
        <w:t>–</w:t>
      </w:r>
      <w:r w:rsidR="008342B2" w:rsidRPr="006977A4">
        <w:rPr>
          <w:rFonts w:ascii="Times New Roman" w:hAnsi="Times New Roman" w:cs="Times New Roman"/>
          <w:sz w:val="28"/>
          <w:szCs w:val="28"/>
          <w:lang w:val="en-US"/>
        </w:rPr>
        <w:t xml:space="preserve"> Sm</w:t>
      </w:r>
      <w:r w:rsidR="00DE7846" w:rsidRPr="006977A4">
        <w:rPr>
          <w:rFonts w:ascii="Times New Roman" w:hAnsi="Times New Roman" w:cs="Times New Roman"/>
          <w:sz w:val="28"/>
          <w:szCs w:val="28"/>
          <w:lang w:val="en-US"/>
        </w:rPr>
        <w:t>art dry port</w:t>
      </w:r>
      <w:r w:rsidR="00161C1B" w:rsidRPr="006977A4">
        <w:rPr>
          <w:rFonts w:ascii="Times New Roman" w:hAnsi="Times New Roman" w:cs="Times New Roman"/>
          <w:sz w:val="28"/>
          <w:szCs w:val="28"/>
          <w:lang w:val="en-US"/>
        </w:rPr>
        <w:t>"</w:t>
      </w:r>
      <w:r w:rsidR="008342B2" w:rsidRPr="006977A4">
        <w:rPr>
          <w:rFonts w:ascii="Times New Roman" w:hAnsi="Times New Roman" w:cs="Times New Roman"/>
          <w:sz w:val="28"/>
          <w:szCs w:val="28"/>
          <w:lang w:val="en-US"/>
        </w:rPr>
        <w:t>.</w:t>
      </w:r>
    </w:p>
    <w:p w14:paraId="4A80CF47" w14:textId="3B4F5460" w:rsidR="00246B86" w:rsidRPr="006977A4" w:rsidRDefault="00817EF1" w:rsidP="00970BCF">
      <w:pPr>
        <w:spacing w:after="0" w:line="240" w:lineRule="auto"/>
        <w:ind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The port is also</w:t>
      </w:r>
      <w:r w:rsidR="00DE7846" w:rsidRPr="006977A4">
        <w:rPr>
          <w:rFonts w:ascii="Times New Roman" w:hAnsi="Times New Roman" w:cs="Times New Roman"/>
          <w:sz w:val="28"/>
          <w:szCs w:val="28"/>
          <w:lang w:val="en-US"/>
        </w:rPr>
        <w:t xml:space="preserve"> located in the FEZ </w:t>
      </w:r>
      <w:r w:rsidR="00161C1B" w:rsidRPr="006977A4">
        <w:rPr>
          <w:rFonts w:ascii="Times New Roman" w:hAnsi="Times New Roman" w:cs="Times New Roman"/>
          <w:sz w:val="28"/>
          <w:szCs w:val="28"/>
          <w:lang w:val="en-US"/>
        </w:rPr>
        <w:t>"</w:t>
      </w:r>
      <w:r w:rsidR="00DE7846" w:rsidRPr="006977A4">
        <w:rPr>
          <w:rFonts w:ascii="Times New Roman" w:hAnsi="Times New Roman" w:cs="Times New Roman"/>
          <w:sz w:val="28"/>
          <w:szCs w:val="28"/>
          <w:lang w:val="en-US"/>
        </w:rPr>
        <w:t>Khorgos Eastern Gate</w:t>
      </w:r>
      <w:r w:rsidR="00161C1B" w:rsidRPr="006977A4">
        <w:rPr>
          <w:rFonts w:ascii="Times New Roman" w:hAnsi="Times New Roman" w:cs="Times New Roman"/>
          <w:sz w:val="28"/>
          <w:szCs w:val="28"/>
          <w:lang w:val="en-US"/>
        </w:rPr>
        <w:t>"</w:t>
      </w:r>
      <w:r w:rsidR="000551DB" w:rsidRPr="006977A4">
        <w:rPr>
          <w:rFonts w:ascii="Times New Roman" w:hAnsi="Times New Roman" w:cs="Times New Roman"/>
          <w:sz w:val="28"/>
          <w:szCs w:val="28"/>
          <w:lang w:val="en-US"/>
        </w:rPr>
        <w:t>. It</w:t>
      </w:r>
      <w:r w:rsidR="00D21F61" w:rsidRPr="006977A4">
        <w:rPr>
          <w:rFonts w:ascii="Times New Roman" w:hAnsi="Times New Roman" w:cs="Times New Roman"/>
          <w:sz w:val="28"/>
          <w:szCs w:val="28"/>
          <w:lang w:val="en-US"/>
        </w:rPr>
        <w:t xml:space="preserve"> </w:t>
      </w:r>
      <w:r w:rsidR="008342B2" w:rsidRPr="006977A4">
        <w:rPr>
          <w:rFonts w:ascii="Times New Roman" w:hAnsi="Times New Roman" w:cs="Times New Roman"/>
          <w:sz w:val="28"/>
          <w:szCs w:val="28"/>
          <w:lang w:val="en-US"/>
        </w:rPr>
        <w:t xml:space="preserve">has a perspective as the development of an industrial and transport cluster. In the future, the </w:t>
      </w:r>
      <w:r w:rsidRPr="006977A4">
        <w:rPr>
          <w:rFonts w:ascii="Times New Roman" w:hAnsi="Times New Roman" w:cs="Times New Roman"/>
          <w:sz w:val="28"/>
          <w:szCs w:val="28"/>
          <w:lang w:val="en-US"/>
        </w:rPr>
        <w:t>airport's construction</w:t>
      </w:r>
      <w:r w:rsidR="008342B2" w:rsidRPr="006977A4">
        <w:rPr>
          <w:rFonts w:ascii="Times New Roman" w:hAnsi="Times New Roman" w:cs="Times New Roman"/>
          <w:sz w:val="28"/>
          <w:szCs w:val="28"/>
          <w:lang w:val="en-US"/>
        </w:rPr>
        <w:t xml:space="preserve"> will </w:t>
      </w:r>
      <w:r w:rsidR="005E2417" w:rsidRPr="006977A4">
        <w:rPr>
          <w:rFonts w:ascii="Times New Roman" w:hAnsi="Times New Roman" w:cs="Times New Roman"/>
          <w:sz w:val="28"/>
          <w:szCs w:val="28"/>
          <w:lang w:val="en-US"/>
        </w:rPr>
        <w:t>positively affect</w:t>
      </w:r>
      <w:r w:rsidR="008342B2" w:rsidRPr="006977A4">
        <w:rPr>
          <w:rFonts w:ascii="Times New Roman" w:hAnsi="Times New Roman" w:cs="Times New Roman"/>
          <w:sz w:val="28"/>
          <w:szCs w:val="28"/>
          <w:lang w:val="en-US"/>
        </w:rPr>
        <w:t xml:space="preserve"> the </w:t>
      </w:r>
      <w:r w:rsidR="00DC6A1C" w:rsidRPr="006977A4">
        <w:rPr>
          <w:rFonts w:ascii="Times New Roman" w:hAnsi="Times New Roman" w:cs="Times New Roman"/>
          <w:sz w:val="28"/>
          <w:szCs w:val="28"/>
          <w:lang w:val="en-US"/>
        </w:rPr>
        <w:t>outcome</w:t>
      </w:r>
      <w:r w:rsidR="008342B2" w:rsidRPr="006977A4">
        <w:rPr>
          <w:rFonts w:ascii="Times New Roman" w:hAnsi="Times New Roman" w:cs="Times New Roman"/>
          <w:sz w:val="28"/>
          <w:szCs w:val="28"/>
          <w:lang w:val="en-US"/>
        </w:rPr>
        <w:t xml:space="preserve"> of multimodality</w:t>
      </w:r>
      <w:r w:rsidR="005E2417" w:rsidRPr="006977A4">
        <w:rPr>
          <w:rFonts w:ascii="Times New Roman" w:hAnsi="Times New Roman" w:cs="Times New Roman"/>
          <w:sz w:val="28"/>
          <w:szCs w:val="28"/>
          <w:lang w:val="en-US"/>
        </w:rPr>
        <w:t xml:space="preserve"> and </w:t>
      </w:r>
      <w:r w:rsidR="008342B2" w:rsidRPr="006977A4">
        <w:rPr>
          <w:rFonts w:ascii="Times New Roman" w:hAnsi="Times New Roman" w:cs="Times New Roman"/>
          <w:sz w:val="28"/>
          <w:szCs w:val="28"/>
          <w:lang w:val="en-US"/>
        </w:rPr>
        <w:t>the region</w:t>
      </w:r>
      <w:r w:rsidR="005E2417" w:rsidRPr="006977A4">
        <w:rPr>
          <w:rFonts w:ascii="Times New Roman" w:hAnsi="Times New Roman" w:cs="Times New Roman"/>
          <w:sz w:val="28"/>
          <w:szCs w:val="28"/>
          <w:lang w:val="en-US"/>
        </w:rPr>
        <w:t xml:space="preserve">’s economy. </w:t>
      </w:r>
      <w:r w:rsidR="00246B86" w:rsidRPr="006977A4">
        <w:rPr>
          <w:rFonts w:ascii="Times New Roman" w:hAnsi="Times New Roman" w:cs="Times New Roman"/>
          <w:sz w:val="28"/>
          <w:szCs w:val="28"/>
          <w:lang w:val="en-US"/>
        </w:rPr>
        <w:t xml:space="preserve"> </w:t>
      </w:r>
    </w:p>
    <w:p w14:paraId="3A7C6272" w14:textId="54C30C4D" w:rsidR="004145F7" w:rsidRPr="006977A4" w:rsidRDefault="00EB12DC" w:rsidP="00970BCF">
      <w:pPr>
        <w:spacing w:after="0" w:line="240" w:lineRule="auto"/>
        <w:ind w:firstLine="709"/>
        <w:jc w:val="both"/>
        <w:rPr>
          <w:rFonts w:ascii="Times New Roman" w:hAnsi="Times New Roman" w:cs="Times New Roman"/>
          <w:b/>
          <w:bCs/>
          <w:sz w:val="28"/>
          <w:szCs w:val="28"/>
          <w:lang w:val="en-US"/>
        </w:rPr>
      </w:pPr>
      <w:r w:rsidRPr="006977A4">
        <w:rPr>
          <w:rFonts w:ascii="Times New Roman" w:hAnsi="Times New Roman" w:cs="Times New Roman"/>
          <w:sz w:val="28"/>
          <w:szCs w:val="28"/>
          <w:lang w:val="en-US"/>
        </w:rPr>
        <w:t xml:space="preserve">Thus, dry ports of international importance in </w:t>
      </w:r>
      <w:r w:rsidR="000C4E6B" w:rsidRPr="006977A4">
        <w:rPr>
          <w:rFonts w:ascii="Times New Roman" w:hAnsi="Times New Roman" w:cs="Times New Roman"/>
          <w:sz w:val="28"/>
          <w:szCs w:val="28"/>
          <w:lang w:val="en-US"/>
        </w:rPr>
        <w:t xml:space="preserve">land-based </w:t>
      </w:r>
      <w:r w:rsidRPr="006977A4">
        <w:rPr>
          <w:rFonts w:ascii="Times New Roman" w:hAnsi="Times New Roman" w:cs="Times New Roman"/>
          <w:sz w:val="28"/>
          <w:szCs w:val="28"/>
          <w:lang w:val="en-US"/>
        </w:rPr>
        <w:t xml:space="preserve">transport corridors have the prospect of developing as logistics </w:t>
      </w:r>
      <w:r w:rsidR="001F3F9A" w:rsidRPr="006977A4">
        <w:rPr>
          <w:rFonts w:ascii="Times New Roman" w:hAnsi="Times New Roman" w:cs="Times New Roman"/>
          <w:sz w:val="28"/>
          <w:szCs w:val="28"/>
          <w:lang w:val="en-US"/>
        </w:rPr>
        <w:t>hub</w:t>
      </w:r>
      <w:r w:rsidR="00D21F61" w:rsidRPr="006977A4">
        <w:rPr>
          <w:rFonts w:ascii="Times New Roman" w:hAnsi="Times New Roman" w:cs="Times New Roman"/>
          <w:sz w:val="28"/>
          <w:szCs w:val="28"/>
          <w:lang w:val="en-US"/>
        </w:rPr>
        <w:t>s</w:t>
      </w:r>
      <w:r w:rsidRPr="006977A4">
        <w:rPr>
          <w:rFonts w:ascii="Times New Roman" w:hAnsi="Times New Roman" w:cs="Times New Roman"/>
          <w:sz w:val="28"/>
          <w:szCs w:val="28"/>
          <w:lang w:val="en-US"/>
        </w:rPr>
        <w:t xml:space="preserve">. </w:t>
      </w:r>
      <w:r w:rsidR="00DC6A1C" w:rsidRPr="006977A4">
        <w:rPr>
          <w:rFonts w:ascii="Times New Roman" w:hAnsi="Times New Roman" w:cs="Times New Roman"/>
          <w:sz w:val="28"/>
          <w:szCs w:val="28"/>
          <w:lang w:val="en-US"/>
        </w:rPr>
        <w:t xml:space="preserve">Kazakhstan can integrate into </w:t>
      </w:r>
      <w:r w:rsidR="00CB45AB" w:rsidRPr="006977A4">
        <w:rPr>
          <w:rFonts w:ascii="Times New Roman" w:hAnsi="Times New Roman" w:cs="Times New Roman"/>
          <w:sz w:val="28"/>
          <w:szCs w:val="28"/>
          <w:lang w:val="en-US"/>
        </w:rPr>
        <w:t>glob</w:t>
      </w:r>
      <w:r w:rsidR="00DC6A1C" w:rsidRPr="006977A4">
        <w:rPr>
          <w:rFonts w:ascii="Times New Roman" w:hAnsi="Times New Roman" w:cs="Times New Roman"/>
          <w:sz w:val="28"/>
          <w:szCs w:val="28"/>
          <w:lang w:val="en-US"/>
        </w:rPr>
        <w:t>al transport networks and trade hubs through the transport and logistics infrastructure</w:t>
      </w:r>
      <w:r w:rsidRPr="006977A4">
        <w:rPr>
          <w:rFonts w:ascii="Times New Roman" w:hAnsi="Times New Roman" w:cs="Times New Roman"/>
          <w:sz w:val="28"/>
          <w:szCs w:val="28"/>
          <w:lang w:val="en-US"/>
        </w:rPr>
        <w:t xml:space="preserve">. </w:t>
      </w:r>
      <w:r w:rsidR="00CB45AB" w:rsidRPr="006977A4">
        <w:rPr>
          <w:rFonts w:ascii="Times New Roman" w:hAnsi="Times New Roman" w:cs="Times New Roman"/>
          <w:sz w:val="28"/>
          <w:szCs w:val="28"/>
          <w:lang w:val="en-US"/>
        </w:rPr>
        <w:t xml:space="preserve">Developing </w:t>
      </w:r>
      <w:r w:rsidR="00161C1B" w:rsidRPr="006977A4">
        <w:rPr>
          <w:rFonts w:ascii="Times New Roman" w:hAnsi="Times New Roman" w:cs="Times New Roman"/>
          <w:sz w:val="28"/>
          <w:szCs w:val="28"/>
          <w:lang w:val="en-US"/>
        </w:rPr>
        <w:t>"</w:t>
      </w:r>
      <w:r w:rsidR="00CB45AB" w:rsidRPr="006977A4">
        <w:rPr>
          <w:rFonts w:ascii="Times New Roman" w:hAnsi="Times New Roman" w:cs="Times New Roman"/>
          <w:sz w:val="28"/>
          <w:szCs w:val="28"/>
          <w:lang w:val="en-US"/>
        </w:rPr>
        <w:t>hard</w:t>
      </w:r>
      <w:r w:rsidR="00161C1B" w:rsidRPr="006977A4">
        <w:rPr>
          <w:rFonts w:ascii="Times New Roman" w:hAnsi="Times New Roman" w:cs="Times New Roman"/>
          <w:sz w:val="28"/>
          <w:szCs w:val="28"/>
          <w:lang w:val="en-US"/>
        </w:rPr>
        <w:t>"</w:t>
      </w:r>
      <w:r w:rsidR="000C40D7" w:rsidRPr="006977A4">
        <w:rPr>
          <w:rFonts w:ascii="Times New Roman" w:hAnsi="Times New Roman" w:cs="Times New Roman"/>
          <w:sz w:val="28"/>
          <w:szCs w:val="28"/>
          <w:lang w:val="en-US"/>
        </w:rPr>
        <w:t xml:space="preserve"> </w:t>
      </w:r>
      <w:r w:rsidR="00CB45AB" w:rsidRPr="006977A4">
        <w:rPr>
          <w:rFonts w:ascii="Times New Roman" w:hAnsi="Times New Roman" w:cs="Times New Roman"/>
          <w:sz w:val="28"/>
          <w:szCs w:val="28"/>
          <w:lang w:val="en-US"/>
        </w:rPr>
        <w:t xml:space="preserve">and </w:t>
      </w:r>
      <w:r w:rsidR="00161C1B" w:rsidRPr="006977A4">
        <w:rPr>
          <w:rFonts w:ascii="Times New Roman" w:hAnsi="Times New Roman" w:cs="Times New Roman"/>
          <w:sz w:val="28"/>
          <w:szCs w:val="28"/>
          <w:lang w:val="en-US"/>
        </w:rPr>
        <w:t>"</w:t>
      </w:r>
      <w:r w:rsidR="00CB45AB" w:rsidRPr="006977A4">
        <w:rPr>
          <w:rFonts w:ascii="Times New Roman" w:hAnsi="Times New Roman" w:cs="Times New Roman"/>
          <w:sz w:val="28"/>
          <w:szCs w:val="28"/>
          <w:lang w:val="en-US"/>
        </w:rPr>
        <w:t>soft</w:t>
      </w:r>
      <w:r w:rsidR="00161C1B" w:rsidRPr="006977A4">
        <w:rPr>
          <w:rFonts w:ascii="Times New Roman" w:hAnsi="Times New Roman" w:cs="Times New Roman"/>
          <w:sz w:val="28"/>
          <w:szCs w:val="28"/>
          <w:lang w:val="en-US"/>
        </w:rPr>
        <w:t>"</w:t>
      </w:r>
      <w:r w:rsidR="00CB45AB" w:rsidRPr="006977A4">
        <w:rPr>
          <w:rFonts w:ascii="Times New Roman" w:hAnsi="Times New Roman" w:cs="Times New Roman"/>
          <w:sz w:val="28"/>
          <w:szCs w:val="28"/>
          <w:lang w:val="en-US"/>
        </w:rPr>
        <w:t xml:space="preserve"> logistics infrastructure is crucial in integration processes</w:t>
      </w:r>
      <w:r w:rsidRPr="006977A4">
        <w:rPr>
          <w:rFonts w:ascii="Times New Roman" w:hAnsi="Times New Roman" w:cs="Times New Roman"/>
          <w:sz w:val="28"/>
          <w:szCs w:val="28"/>
          <w:lang w:val="en-US"/>
        </w:rPr>
        <w:t xml:space="preserve">. It is also necessary to take measures at the macro, meso and micro levels to improve </w:t>
      </w:r>
      <w:r w:rsidR="00FA784D" w:rsidRPr="006977A4">
        <w:rPr>
          <w:rFonts w:ascii="Times New Roman" w:hAnsi="Times New Roman" w:cs="Times New Roman"/>
          <w:sz w:val="28"/>
          <w:szCs w:val="28"/>
          <w:lang w:val="en-US"/>
        </w:rPr>
        <w:t>logistics services' qualit</w:t>
      </w:r>
      <w:r w:rsidR="00246B86" w:rsidRPr="006977A4">
        <w:rPr>
          <w:rFonts w:ascii="Times New Roman" w:hAnsi="Times New Roman" w:cs="Times New Roman"/>
          <w:sz w:val="28"/>
          <w:szCs w:val="28"/>
          <w:lang w:val="en-US"/>
        </w:rPr>
        <w:t>y</w:t>
      </w:r>
      <w:r w:rsidRPr="006977A4">
        <w:rPr>
          <w:rFonts w:ascii="Times New Roman" w:hAnsi="Times New Roman" w:cs="Times New Roman"/>
          <w:sz w:val="28"/>
          <w:szCs w:val="28"/>
          <w:lang w:val="en-US"/>
        </w:rPr>
        <w:t xml:space="preserve">. Dry ports must be the driver for the smooth operation of </w:t>
      </w:r>
      <w:r w:rsidR="00DD2F62" w:rsidRPr="006977A4">
        <w:rPr>
          <w:rFonts w:ascii="Times New Roman" w:hAnsi="Times New Roman" w:cs="Times New Roman"/>
          <w:sz w:val="28"/>
          <w:szCs w:val="28"/>
          <w:lang w:val="en-US"/>
        </w:rPr>
        <w:t xml:space="preserve">land-based transport </w:t>
      </w:r>
      <w:r w:rsidRPr="006977A4">
        <w:rPr>
          <w:rFonts w:ascii="Times New Roman" w:hAnsi="Times New Roman" w:cs="Times New Roman"/>
          <w:sz w:val="28"/>
          <w:szCs w:val="28"/>
          <w:lang w:val="en-US"/>
        </w:rPr>
        <w:t>corridors.</w:t>
      </w:r>
    </w:p>
    <w:p w14:paraId="06CE2659" w14:textId="2F3DFE9B" w:rsidR="004E78FE" w:rsidRPr="006977A4" w:rsidRDefault="004E78FE" w:rsidP="004E78FE">
      <w:pPr>
        <w:pStyle w:val="a3"/>
        <w:spacing w:after="0" w:line="240" w:lineRule="auto"/>
        <w:ind w:left="0" w:firstLine="709"/>
        <w:jc w:val="center"/>
        <w:rPr>
          <w:rFonts w:ascii="Times New Roman" w:hAnsi="Times New Roman" w:cs="Times New Roman"/>
          <w:b/>
          <w:bCs/>
          <w:sz w:val="28"/>
          <w:szCs w:val="28"/>
          <w:lang w:val="en-US"/>
        </w:rPr>
      </w:pPr>
      <w:r w:rsidRPr="006977A4">
        <w:rPr>
          <w:rFonts w:ascii="Times New Roman" w:hAnsi="Times New Roman" w:cs="Times New Roman"/>
          <w:b/>
          <w:bCs/>
          <w:sz w:val="28"/>
          <w:szCs w:val="28"/>
          <w:lang w:val="en-US"/>
        </w:rPr>
        <w:lastRenderedPageBreak/>
        <w:t>CONCLUSION</w:t>
      </w:r>
    </w:p>
    <w:p w14:paraId="2DA1C920" w14:textId="77777777" w:rsidR="004E78FE" w:rsidRPr="006977A4" w:rsidRDefault="004E78FE" w:rsidP="004E78FE">
      <w:pPr>
        <w:pStyle w:val="a3"/>
        <w:spacing w:after="0" w:line="240" w:lineRule="auto"/>
        <w:ind w:left="0" w:firstLine="709"/>
        <w:jc w:val="both"/>
        <w:rPr>
          <w:rFonts w:ascii="Times New Roman" w:hAnsi="Times New Roman" w:cs="Times New Roman"/>
          <w:sz w:val="28"/>
          <w:szCs w:val="28"/>
          <w:lang w:val="en-US"/>
        </w:rPr>
      </w:pPr>
    </w:p>
    <w:p w14:paraId="32AD8B38" w14:textId="521477D1" w:rsidR="004E78FE" w:rsidRPr="006977A4" w:rsidRDefault="004E78FE" w:rsidP="004E78FE">
      <w:pPr>
        <w:pStyle w:val="a3"/>
        <w:numPr>
          <w:ilvl w:val="0"/>
          <w:numId w:val="25"/>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The study of the conceptual and theoretical foundations of the development of dry ports along transport corridors allows making the following conclusions: dry ports are transport and logistics infrastructure with or without links to seaports; dry ports are the primary nodes of international land transport, logistics, economic corridors; the development of dry ports must be considered the digitalization processes (using digital technologies and real-time knowledge and information exchange)  and the formation of an additional value-added logistics services (packaging, labelling, assembly, purchasing, distribution, manufacturing, finance, customs clearance, and other forms of customer services). These highlighted aspects allow the development of a definition of dry ports of international importance in continental transport corridors. A dry port in continental transport corridors is a logistics node (terminal, centre, hub) in a land transport corridor and provides a wide range of transport and warehouse services, as well as other value-added services</w:t>
      </w:r>
      <w:r w:rsidR="00D21F61"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while ensuring the quality of service and digital transparency. The effective functioning of transport, logistics, and economic corridors depend on developing logistics infrastructure. The development of dry ports should be carried out synchronously with seaports, technological challenges, and scientific paradigms in logistics. Especially in customer focus, a global pandemic, it is relevant to investigate the quality of the logistics service of dry ports since land-based transport corridors</w:t>
      </w:r>
      <w:r w:rsidR="00D21F61"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and dry ports have great potential.</w:t>
      </w:r>
    </w:p>
    <w:p w14:paraId="46C2BED5" w14:textId="77777777" w:rsidR="004E78FE" w:rsidRPr="006977A4" w:rsidRDefault="004E78FE" w:rsidP="004E78FE">
      <w:pPr>
        <w:pStyle w:val="a3"/>
        <w:numPr>
          <w:ilvl w:val="0"/>
          <w:numId w:val="25"/>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International experience shows that dry ports have the perspective of developing as a logistics and industrial transport hub in international transport corridors and participating in the global supply chain. Therefore, it is necessary to create additional services, improve the quality of logistics services, and introduce international standards and digital technologies. The formation of digital transport corridors with the participation of dry ports and seaports, station, transport and logistics centres makes it possible to organize international cargo transportation effectively. New generation dry ports should provide a full range of transport and logistics services and additional logistics and other added-value services, such as banking/insurance/financial services, assembly and packaging of the order, labelling, packing, order picking up, barcoding, custom setting, information flow and communications, ensuring supply chain visibility, online ordering procedures and other social services (hotel, catering, truck washing station). </w:t>
      </w:r>
    </w:p>
    <w:p w14:paraId="381FC2E7" w14:textId="77777777" w:rsidR="004E78FE" w:rsidRPr="006977A4" w:rsidRDefault="004E78FE" w:rsidP="004E78FE">
      <w:pPr>
        <w:pStyle w:val="af9"/>
        <w:numPr>
          <w:ilvl w:val="0"/>
          <w:numId w:val="25"/>
        </w:numPr>
        <w:spacing w:after="0"/>
        <w:ind w:left="0" w:firstLine="709"/>
        <w:rPr>
          <w:color w:val="auto"/>
          <w:sz w:val="28"/>
          <w:szCs w:val="28"/>
        </w:rPr>
      </w:pPr>
      <w:r w:rsidRPr="006977A4">
        <w:rPr>
          <w:color w:val="auto"/>
          <w:sz w:val="28"/>
          <w:szCs w:val="28"/>
        </w:rPr>
        <w:t>The foreign experience shows that dry ports provide a wide range of logistics and additional services, and the regional digital logistics platforms integrate into the digital transport corridors. The formation of digital transport corridors, including dry ports and other transport and logistics infrastructures, makes it possible to organize international cargo transportation effectively. The</w:t>
      </w:r>
      <w:r w:rsidRPr="006977A4">
        <w:rPr>
          <w:color w:val="auto"/>
        </w:rPr>
        <w:t xml:space="preserve"> </w:t>
      </w:r>
      <w:r w:rsidRPr="006977A4">
        <w:rPr>
          <w:color w:val="auto"/>
          <w:sz w:val="28"/>
          <w:szCs w:val="28"/>
        </w:rPr>
        <w:t>bibliometric network and content analysis show that information and communication technologies in Industry 4.0 have moved to a new level. Digitalizing logistics processes form the 4</w:t>
      </w:r>
      <w:r w:rsidRPr="006977A4">
        <w:rPr>
          <w:color w:val="auto"/>
          <w:sz w:val="28"/>
          <w:szCs w:val="28"/>
          <w:vertAlign w:val="superscript"/>
        </w:rPr>
        <w:t>th</w:t>
      </w:r>
      <w:r w:rsidRPr="006977A4">
        <w:rPr>
          <w:color w:val="auto"/>
          <w:sz w:val="28"/>
          <w:szCs w:val="28"/>
        </w:rPr>
        <w:t xml:space="preserve"> to 5</w:t>
      </w:r>
      <w:r w:rsidRPr="006977A4">
        <w:rPr>
          <w:color w:val="auto"/>
          <w:sz w:val="28"/>
          <w:szCs w:val="28"/>
          <w:vertAlign w:val="superscript"/>
        </w:rPr>
        <w:t>th</w:t>
      </w:r>
      <w:r w:rsidRPr="006977A4">
        <w:rPr>
          <w:color w:val="auto"/>
          <w:sz w:val="28"/>
          <w:szCs w:val="28"/>
        </w:rPr>
        <w:t xml:space="preserve"> generation logistics and introduces new logistics services requirements. To improve the logistics service quality, it is necessary to introduce new technological </w:t>
      </w:r>
      <w:r w:rsidRPr="006977A4">
        <w:rPr>
          <w:color w:val="auto"/>
          <w:sz w:val="28"/>
          <w:szCs w:val="28"/>
        </w:rPr>
        <w:lastRenderedPageBreak/>
        <w:t xml:space="preserve">solutions into logistics providers' activities.  The information and communications technologies ensure competitive advantage, operational, financial and delivery performance, customer satisfaction, the customer loyalty. Digital technologies (Internet of things, Big Data, Blockchain, Omnichannel, Cloud computing, Cybersecurity, Web3, social networking) improve the following aspects of logistics service quality: providing operational data, supply chain visibility, optimizing logistics processes, flexible connectivity of products and services, facilitate instant communications between various stakeholders etc. In dry ports, digital technologies can be applied in dry port infrastructure, cargo handling, intermodal traffic and transhipment, safety and security, maintenance, energy and the environment, autonomous vehicles, and warehousing. </w:t>
      </w:r>
    </w:p>
    <w:p w14:paraId="3584E35F" w14:textId="77777777" w:rsidR="004E78FE" w:rsidRPr="006977A4" w:rsidRDefault="004E78FE" w:rsidP="004E78FE">
      <w:pPr>
        <w:pStyle w:val="af9"/>
        <w:numPr>
          <w:ilvl w:val="0"/>
          <w:numId w:val="25"/>
        </w:numPr>
        <w:spacing w:after="0"/>
        <w:ind w:left="0" w:firstLine="709"/>
        <w:rPr>
          <w:color w:val="auto"/>
          <w:sz w:val="28"/>
          <w:szCs w:val="28"/>
        </w:rPr>
      </w:pPr>
      <w:r w:rsidRPr="006977A4">
        <w:rPr>
          <w:sz w:val="28"/>
          <w:szCs w:val="28"/>
        </w:rPr>
        <w:t>Assessment of the quality of logistics services for dry ports in international transport corridors should be executed at three levels based on an integrated approach: assessing the logistics services’ impact factors based on correlation and regression analysis at the macro-level, at the meso-level, analysis of the country logistics and transit potential based on descriptive analysis; assessing the logistics service quality of dry ports at the micro-level. Developed the assessment tool of dry port logistics service quality is considered the SERVQUAL criteria, ISO standards, port performance analysis, and other logistics infrastructure study aspects. Dry port’s logistics services quality assessment tool consists following parameters: availability of physical infrastructure, operations and processes quality, management and staff quality, appropriating price for the service quality, comprehensive use of ICT, multimodality, and providing value-added services.</w:t>
      </w:r>
    </w:p>
    <w:p w14:paraId="461389FB" w14:textId="626EC180" w:rsidR="004E78FE" w:rsidRPr="006977A4" w:rsidRDefault="004E78FE" w:rsidP="004E78FE">
      <w:pPr>
        <w:pStyle w:val="af9"/>
        <w:numPr>
          <w:ilvl w:val="0"/>
          <w:numId w:val="25"/>
        </w:numPr>
        <w:spacing w:after="0"/>
        <w:ind w:left="0" w:firstLine="709"/>
        <w:rPr>
          <w:color w:val="auto"/>
          <w:sz w:val="28"/>
          <w:szCs w:val="28"/>
        </w:rPr>
      </w:pPr>
      <w:r w:rsidRPr="006977A4">
        <w:rPr>
          <w:rFonts w:eastAsiaTheme="minorEastAsia"/>
          <w:color w:val="auto"/>
          <w:kern w:val="24"/>
          <w:sz w:val="28"/>
          <w:szCs w:val="28"/>
        </w:rPr>
        <w:t>The analysis of the traffic volume of transport modes and infrastructural condition of railway transportation in the EAEU countries indicates that in improving Eurasian’s quality of logistics services, it is necessary to modernize technological railways-related logistics infrastructure.  The country analysis results demonstrate that the country's technological readiness and innovation potential are significant drivers for logistics performance and, thus, Logistics 4.0. T</w:t>
      </w:r>
      <w:r w:rsidRPr="006977A4">
        <w:rPr>
          <w:color w:val="auto"/>
          <w:sz w:val="28"/>
          <w:szCs w:val="28"/>
        </w:rPr>
        <w:t>he regression analysis results show that innovation</w:t>
      </w:r>
      <w:r w:rsidR="000551DB" w:rsidRPr="006977A4">
        <w:rPr>
          <w:color w:val="auto"/>
          <w:sz w:val="28"/>
          <w:szCs w:val="28"/>
        </w:rPr>
        <w:t xml:space="preserve">al, </w:t>
      </w:r>
      <w:r w:rsidRPr="006977A4">
        <w:rPr>
          <w:color w:val="auto"/>
          <w:sz w:val="28"/>
          <w:szCs w:val="28"/>
        </w:rPr>
        <w:t>technological development level</w:t>
      </w:r>
      <w:r w:rsidR="000551DB" w:rsidRPr="006977A4">
        <w:rPr>
          <w:color w:val="auto"/>
          <w:sz w:val="28"/>
          <w:szCs w:val="28"/>
        </w:rPr>
        <w:t>s and digitalization</w:t>
      </w:r>
      <w:r w:rsidRPr="006977A4">
        <w:rPr>
          <w:color w:val="auto"/>
          <w:sz w:val="28"/>
          <w:szCs w:val="28"/>
        </w:rPr>
        <w:t xml:space="preserve"> the most affect the quality of trade and transport-related infrastructure, the competence and quality of logistics services, the efficiency of customs clearance processes, and the ability to track and trace consignments. Significantly, to improve the LPI indicators (customs, infrastructure, international shipments, logistics quality and competence, tracking and tracing, timeliness), dry ports and other infrastructures should be developed, taking into account the improvement of the quality of logistics services based on technological and innovative tools</w:t>
      </w:r>
      <w:r w:rsidR="000551DB" w:rsidRPr="006977A4">
        <w:rPr>
          <w:color w:val="auto"/>
          <w:sz w:val="28"/>
          <w:szCs w:val="28"/>
        </w:rPr>
        <w:t>, digital technologies</w:t>
      </w:r>
      <w:r w:rsidRPr="006977A4">
        <w:rPr>
          <w:color w:val="auto"/>
          <w:sz w:val="28"/>
          <w:szCs w:val="28"/>
        </w:rPr>
        <w:t>. Especially in the provision of services and the development of transport and logistics infrastructure, electronic information sharing, selling online, cloud-computing, ICT specialists, professional social networks, integration of digital technology components, fixed broadband coverage, 4G coverage and broadband price index etc.</w:t>
      </w:r>
      <w:r w:rsidR="00D21F61" w:rsidRPr="006977A4">
        <w:rPr>
          <w:color w:val="auto"/>
          <w:sz w:val="28"/>
          <w:szCs w:val="28"/>
        </w:rPr>
        <w:t>,</w:t>
      </w:r>
      <w:r w:rsidRPr="006977A4">
        <w:rPr>
          <w:color w:val="auto"/>
          <w:sz w:val="28"/>
          <w:szCs w:val="28"/>
        </w:rPr>
        <w:t xml:space="preserve"> are of great importance.</w:t>
      </w:r>
    </w:p>
    <w:p w14:paraId="76A12D2F" w14:textId="6CEA9FAE" w:rsidR="004E78FE" w:rsidRPr="006977A4" w:rsidRDefault="004E78FE" w:rsidP="004E78FE">
      <w:pPr>
        <w:pStyle w:val="af9"/>
        <w:numPr>
          <w:ilvl w:val="0"/>
          <w:numId w:val="25"/>
        </w:numPr>
        <w:spacing w:after="0"/>
        <w:ind w:left="0" w:firstLine="709"/>
        <w:rPr>
          <w:color w:val="auto"/>
          <w:sz w:val="28"/>
          <w:szCs w:val="28"/>
        </w:rPr>
      </w:pPr>
      <w:r w:rsidRPr="006977A4">
        <w:rPr>
          <w:color w:val="auto"/>
          <w:sz w:val="28"/>
          <w:szCs w:val="28"/>
        </w:rPr>
        <w:t xml:space="preserve">Analysis of country transit and logistics potential based on secondary data (through the following indicators: the volume of transit cargo by all modes of </w:t>
      </w:r>
      <w:r w:rsidRPr="006977A4">
        <w:rPr>
          <w:color w:val="auto"/>
          <w:sz w:val="28"/>
          <w:szCs w:val="28"/>
        </w:rPr>
        <w:lastRenderedPageBreak/>
        <w:t xml:space="preserve">transport, the volume of transit cargo by directions, the share of transit shipping by type of transport, the volume and income of transit shipping by rail, transportation of goods in containers, the number of active legal entities in the field of transport and warehousing, income from auxiliary transport activities of enterprises) show that Kazakhstan has a significant transit and logistics potential. At the same time, the main problems are associated with a high percentage of physical deterioration of the railway transport infrastructure, a low level of use of digital technologies in the provision of transport and logistics services, and the lack of transparency in the mechanism for managing transport and logistics processes. The level of use of digital technologies such as (3D printers), RFID technology, robotics and </w:t>
      </w:r>
      <w:r w:rsidR="00787CEB" w:rsidRPr="006977A4">
        <w:rPr>
          <w:color w:val="auto"/>
          <w:sz w:val="28"/>
          <w:szCs w:val="28"/>
        </w:rPr>
        <w:t>B</w:t>
      </w:r>
      <w:r w:rsidRPr="006977A4">
        <w:rPr>
          <w:color w:val="auto"/>
          <w:sz w:val="28"/>
          <w:szCs w:val="28"/>
        </w:rPr>
        <w:t>ig data analysis is insufficient. The volume of transport and logistics companies’ investments in developing software or information systems and training employees is low.</w:t>
      </w:r>
    </w:p>
    <w:p w14:paraId="204F5D76" w14:textId="5C322D10" w:rsidR="004E78FE" w:rsidRPr="006977A4" w:rsidRDefault="004E78FE" w:rsidP="004E78FE">
      <w:pPr>
        <w:pStyle w:val="af9"/>
        <w:numPr>
          <w:ilvl w:val="0"/>
          <w:numId w:val="25"/>
        </w:numPr>
        <w:spacing w:after="0"/>
        <w:ind w:left="0" w:firstLine="709"/>
        <w:rPr>
          <w:color w:val="auto"/>
          <w:sz w:val="28"/>
          <w:szCs w:val="28"/>
        </w:rPr>
      </w:pPr>
      <w:r w:rsidRPr="006977A4">
        <w:rPr>
          <w:color w:val="auto"/>
          <w:sz w:val="28"/>
          <w:szCs w:val="28"/>
        </w:rPr>
        <w:t xml:space="preserve">The country’s geographical position and geopolitical conditions, the growth of world trade, opportunities within the </w:t>
      </w:r>
      <w:r w:rsidR="00161C1B" w:rsidRPr="006977A4">
        <w:rPr>
          <w:color w:val="auto"/>
          <w:sz w:val="28"/>
          <w:szCs w:val="28"/>
        </w:rPr>
        <w:t>"</w:t>
      </w:r>
      <w:r w:rsidRPr="006977A4">
        <w:rPr>
          <w:color w:val="auto"/>
          <w:sz w:val="28"/>
          <w:szCs w:val="28"/>
        </w:rPr>
        <w:t>One Belt One Road</w:t>
      </w:r>
      <w:r w:rsidR="00161C1B" w:rsidRPr="006977A4">
        <w:rPr>
          <w:color w:val="auto"/>
          <w:sz w:val="28"/>
          <w:szCs w:val="28"/>
        </w:rPr>
        <w:t>"</w:t>
      </w:r>
      <w:r w:rsidRPr="006977A4">
        <w:rPr>
          <w:color w:val="auto"/>
          <w:sz w:val="28"/>
          <w:szCs w:val="28"/>
        </w:rPr>
        <w:t xml:space="preserve"> initiative, and the Eurasian Economic Union, strengthening the role of land transport corridors, necessitates the development of transport and logistics services and the country’s transit potential. Revenues from transit traffic can make the country’s transport and logistics industry one of the economy’s profitable sectors for the country’s budget. Subsequently, it must be competitive in price and quality. Thus, i</w:t>
      </w:r>
      <w:r w:rsidR="00787CEB" w:rsidRPr="006977A4">
        <w:rPr>
          <w:color w:val="auto"/>
          <w:sz w:val="28"/>
          <w:szCs w:val="28"/>
        </w:rPr>
        <w:t>mproving the logistics service quality of main transportation and logistics nodes (like ports and terminals) in international transport corridors is necessary</w:t>
      </w:r>
      <w:r w:rsidRPr="006977A4">
        <w:rPr>
          <w:color w:val="auto"/>
          <w:sz w:val="28"/>
          <w:szCs w:val="28"/>
        </w:rPr>
        <w:t xml:space="preserve">. </w:t>
      </w:r>
    </w:p>
    <w:p w14:paraId="1FC1353C" w14:textId="341EE7F0" w:rsidR="004E78FE" w:rsidRPr="006977A4" w:rsidRDefault="004E78FE" w:rsidP="004E78FE">
      <w:pPr>
        <w:pStyle w:val="af9"/>
        <w:numPr>
          <w:ilvl w:val="0"/>
          <w:numId w:val="25"/>
        </w:numPr>
        <w:spacing w:after="0"/>
        <w:ind w:left="0" w:firstLine="709"/>
        <w:rPr>
          <w:color w:val="auto"/>
          <w:sz w:val="28"/>
          <w:szCs w:val="28"/>
        </w:rPr>
      </w:pPr>
      <w:r w:rsidRPr="006977A4">
        <w:rPr>
          <w:color w:val="auto"/>
          <w:sz w:val="28"/>
          <w:szCs w:val="28"/>
        </w:rPr>
        <w:t>Technological readiness</w:t>
      </w:r>
      <w:r w:rsidR="00965DA1" w:rsidRPr="006977A4">
        <w:rPr>
          <w:color w:val="auto"/>
          <w:sz w:val="28"/>
          <w:szCs w:val="28"/>
        </w:rPr>
        <w:t xml:space="preserve"> </w:t>
      </w:r>
      <w:r w:rsidR="001C2349" w:rsidRPr="006977A4">
        <w:rPr>
          <w:color w:val="auto"/>
          <w:sz w:val="28"/>
          <w:szCs w:val="28"/>
        </w:rPr>
        <w:t>and digitalization</w:t>
      </w:r>
      <w:r w:rsidRPr="006977A4">
        <w:rPr>
          <w:color w:val="auto"/>
          <w:sz w:val="28"/>
          <w:szCs w:val="28"/>
        </w:rPr>
        <w:t xml:space="preserve"> </w:t>
      </w:r>
      <w:r w:rsidR="001C2349" w:rsidRPr="006977A4">
        <w:rPr>
          <w:color w:val="auto"/>
          <w:sz w:val="28"/>
          <w:szCs w:val="28"/>
        </w:rPr>
        <w:t>are</w:t>
      </w:r>
      <w:r w:rsidRPr="006977A4">
        <w:rPr>
          <w:color w:val="auto"/>
          <w:sz w:val="28"/>
          <w:szCs w:val="28"/>
        </w:rPr>
        <w:t xml:space="preserve"> an essential aspect of logistics services development. A high level of logistics service is achieved through sufficient investment in the transport and logistics sector’s technological modernization. The effect of dry ports of international importance and the modernisation of cross-border infrastructure (stations, customs, ports, terminals) </w:t>
      </w:r>
      <w:r w:rsidR="00787CEB" w:rsidRPr="006977A4">
        <w:rPr>
          <w:color w:val="auto"/>
          <w:sz w:val="28"/>
          <w:szCs w:val="28"/>
        </w:rPr>
        <w:t>increases</w:t>
      </w:r>
      <w:r w:rsidRPr="006977A4">
        <w:rPr>
          <w:color w:val="auto"/>
          <w:sz w:val="28"/>
          <w:szCs w:val="28"/>
        </w:rPr>
        <w:t xml:space="preserve"> the country’s transit potential. In ensuring uninterrupted cargo transportation in the international direction, it is necessary to improve the logistics service quality of dry ports by forming industrial and logistics, transport and logistics hubs with the digital transformation of transport and logistics processes.</w:t>
      </w:r>
    </w:p>
    <w:p w14:paraId="52240F92" w14:textId="61DA7E70" w:rsidR="004E78FE" w:rsidRPr="006977A4" w:rsidRDefault="004E78FE" w:rsidP="004E78FE">
      <w:pPr>
        <w:pStyle w:val="a3"/>
        <w:numPr>
          <w:ilvl w:val="0"/>
          <w:numId w:val="25"/>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results of the case study indicate that </w:t>
      </w:r>
      <w:r w:rsidR="00161C1B" w:rsidRPr="006977A4">
        <w:rPr>
          <w:rFonts w:ascii="Times New Roman" w:hAnsi="Times New Roman" w:cs="Times New Roman"/>
          <w:sz w:val="28"/>
          <w:szCs w:val="28"/>
          <w:lang w:val="en-US"/>
        </w:rPr>
        <w:t>"</w:t>
      </w:r>
      <w:r w:rsidR="00B411EC" w:rsidRPr="006977A4">
        <w:rPr>
          <w:rFonts w:ascii="Times New Roman" w:hAnsi="Times New Roman" w:cs="Times New Roman"/>
          <w:sz w:val="28"/>
          <w:szCs w:val="28"/>
          <w:lang w:val="en-US"/>
        </w:rPr>
        <w:t>Khorgos Gateway</w:t>
      </w:r>
      <w:r w:rsidR="00161C1B" w:rsidRPr="006977A4">
        <w:rPr>
          <w:rFonts w:ascii="Times New Roman" w:hAnsi="Times New Roman" w:cs="Times New Roman"/>
          <w:sz w:val="28"/>
          <w:szCs w:val="28"/>
          <w:lang w:val="en-US"/>
        </w:rPr>
        <w:t>"</w:t>
      </w:r>
      <w:r w:rsidR="00D21F61"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dry port has a low rate of the index of the following additional services: handle of different types of cargo, providing other services for cargo delivery to the final consumer, providing a package of services (from customs clearance to delivery to the client); labelling, packing, order picking up, barcoding, custom setting. Also, it was obtained that the information and communication technologies supporting port operations and processes have a low level. The evidence from this study suggests that port users are satisfied with the quality of service of port personnel and the physical infrastructure and operations at the port. </w:t>
      </w:r>
    </w:p>
    <w:p w14:paraId="4C762689" w14:textId="46EBA369" w:rsidR="004E78FE" w:rsidRPr="006977A4" w:rsidRDefault="004E78FE" w:rsidP="004E78FE">
      <w:pPr>
        <w:pStyle w:val="a3"/>
        <w:numPr>
          <w:ilvl w:val="0"/>
          <w:numId w:val="25"/>
        </w:numPr>
        <w:spacing w:after="0" w:line="240" w:lineRule="auto"/>
        <w:ind w:left="0" w:firstLine="709"/>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Practical recommendations for the further development of the </w:t>
      </w:r>
      <w:r w:rsidR="00161C1B" w:rsidRPr="006977A4">
        <w:rPr>
          <w:rFonts w:ascii="Times New Roman" w:hAnsi="Times New Roman" w:cs="Times New Roman"/>
          <w:sz w:val="28"/>
          <w:szCs w:val="28"/>
          <w:lang w:val="en-US"/>
        </w:rPr>
        <w:t>"</w:t>
      </w:r>
      <w:r w:rsidR="00B411EC" w:rsidRPr="006977A4">
        <w:rPr>
          <w:rFonts w:ascii="Times New Roman" w:hAnsi="Times New Roman" w:cs="Times New Roman"/>
          <w:sz w:val="28"/>
          <w:szCs w:val="28"/>
          <w:lang w:val="en-US"/>
        </w:rPr>
        <w:t>Khorgos Gateway</w:t>
      </w:r>
      <w:r w:rsidR="00161C1B"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dry port are: implementation of an integrated information system in which all interested parties (shippers, customs, forwarders, logistics and transport companies, port administration) can send and receive the necessary information in real-time; equip the dry port with modern technologies to ensure the visibility of the </w:t>
      </w:r>
      <w:r w:rsidRPr="006977A4">
        <w:rPr>
          <w:rFonts w:ascii="Times New Roman" w:hAnsi="Times New Roman" w:cs="Times New Roman"/>
          <w:sz w:val="28"/>
          <w:szCs w:val="28"/>
          <w:lang w:val="en-US"/>
        </w:rPr>
        <w:lastRenderedPageBreak/>
        <w:t xml:space="preserve">supply chain such as coverage of GPS terminals, RFID, CCTV technologies, electronic PoD video surveillance systems, etc. In the world commodity market, many processes are already automated and require a high level of quality of service using digital technologies; introduction of service quality management, increasing the competence of IT personnel in digital technologies; development of the port as a logistics hub, cargo consolidation, development of additional services; integration with industrial facilities, participation in supply chain management; development of the strategy, the concept of </w:t>
      </w:r>
      <w:r w:rsidR="00161C1B"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Khorgos Gateway – Smart dry port</w:t>
      </w:r>
      <w:r w:rsidR="00161C1B"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The port is also located in the FEZ </w:t>
      </w:r>
      <w:r w:rsidR="00161C1B"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Khorgos Eastern Gate</w:t>
      </w:r>
      <w:r w:rsidR="00161C1B" w:rsidRPr="006977A4">
        <w:rPr>
          <w:rFonts w:ascii="Times New Roman" w:hAnsi="Times New Roman" w:cs="Times New Roman"/>
          <w:sz w:val="28"/>
          <w:szCs w:val="28"/>
          <w:lang w:val="en-US"/>
        </w:rPr>
        <w:t>"</w:t>
      </w:r>
      <w:r w:rsidR="000551DB" w:rsidRPr="006977A4">
        <w:rPr>
          <w:rFonts w:ascii="Times New Roman" w:hAnsi="Times New Roman" w:cs="Times New Roman"/>
          <w:sz w:val="28"/>
          <w:szCs w:val="28"/>
          <w:lang w:val="en-US"/>
        </w:rPr>
        <w:t>. It</w:t>
      </w:r>
      <w:r w:rsidR="00D21F61"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has a perspective as the development of an industrial and transport cluster. In the future, the airport’s construction will positively affect the outcome of the multimodality of transportation and the general improvement of the region. </w:t>
      </w:r>
    </w:p>
    <w:p w14:paraId="6BB12F15" w14:textId="7B9BABF3" w:rsidR="004E78FE" w:rsidRPr="006977A4" w:rsidRDefault="004E78FE" w:rsidP="004E78FE">
      <w:pPr>
        <w:pStyle w:val="a3"/>
        <w:numPr>
          <w:ilvl w:val="0"/>
          <w:numId w:val="25"/>
        </w:numPr>
        <w:spacing w:after="0" w:line="240" w:lineRule="auto"/>
        <w:ind w:left="0" w:firstLine="709"/>
        <w:jc w:val="both"/>
        <w:rPr>
          <w:rFonts w:ascii="Times New Roman" w:hAnsi="Times New Roman" w:cs="Times New Roman"/>
          <w:lang w:val="en-US"/>
        </w:rPr>
      </w:pPr>
      <w:r w:rsidRPr="006977A4">
        <w:rPr>
          <w:rFonts w:ascii="Times New Roman" w:hAnsi="Times New Roman" w:cs="Times New Roman"/>
          <w:sz w:val="28"/>
          <w:szCs w:val="28"/>
          <w:lang w:val="en-US"/>
        </w:rPr>
        <w:t xml:space="preserve"> Based on the assessment of factors for the development of logistics efficiency, analysis of the country's transit potential, and evaluation of the quality of logistics services of the </w:t>
      </w:r>
      <w:r w:rsidR="00161C1B" w:rsidRPr="006977A4">
        <w:rPr>
          <w:rFonts w:ascii="Times New Roman" w:hAnsi="Times New Roman" w:cs="Times New Roman"/>
          <w:sz w:val="28"/>
          <w:szCs w:val="28"/>
          <w:lang w:val="en-US"/>
        </w:rPr>
        <w:t>"</w:t>
      </w:r>
      <w:r w:rsidR="00B411EC" w:rsidRPr="006977A4">
        <w:rPr>
          <w:rFonts w:ascii="Times New Roman" w:hAnsi="Times New Roman" w:cs="Times New Roman"/>
          <w:sz w:val="28"/>
          <w:szCs w:val="28"/>
          <w:lang w:val="en-US"/>
        </w:rPr>
        <w:t>Khorgos Gateway</w:t>
      </w:r>
      <w:r w:rsidR="00161C1B" w:rsidRPr="006977A4">
        <w:rPr>
          <w:rFonts w:ascii="Times New Roman" w:hAnsi="Times New Roman" w:cs="Times New Roman"/>
          <w:sz w:val="28"/>
          <w:szCs w:val="28"/>
          <w:lang w:val="en-US"/>
        </w:rPr>
        <w:t>"</w:t>
      </w:r>
      <w:r w:rsidR="00D21F61"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 xml:space="preserve">dry port, it is possible to identify the main directions for improving the quality of logistics services of dry ports on the Eurasian transport corridors. Ways for dry ports' logistics services quality improvement in international transport corridors in the context of Industry 4.0 are based on ensuring the quality of logistics services with the implementation of international service quality standards and other criteria of Logistics 4.0; digital transformation based on the digital audit of the dry port, the introduction of digital technologies, development of an integrated information system/platform; integration of regional, international transport networks based on development </w:t>
      </w:r>
      <w:r w:rsidR="00161C1B"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soft</w:t>
      </w:r>
      <w:r w:rsidR="00161C1B"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infrastructure of transport corridors, involvement in a regional and global chain, development as the logistics hub. </w:t>
      </w:r>
    </w:p>
    <w:p w14:paraId="07682641" w14:textId="4AA268DC" w:rsidR="004E78FE" w:rsidRPr="006977A4" w:rsidRDefault="004E78FE" w:rsidP="004E78FE">
      <w:pPr>
        <w:pStyle w:val="a3"/>
        <w:numPr>
          <w:ilvl w:val="0"/>
          <w:numId w:val="25"/>
        </w:numPr>
        <w:spacing w:after="0" w:line="240" w:lineRule="auto"/>
        <w:ind w:left="0" w:firstLine="709"/>
        <w:jc w:val="both"/>
        <w:rPr>
          <w:rFonts w:ascii="Times New Roman" w:hAnsi="Times New Roman" w:cs="Times New Roman"/>
          <w:lang w:val="en-US"/>
        </w:rPr>
      </w:pPr>
      <w:r w:rsidRPr="006977A4">
        <w:rPr>
          <w:rFonts w:ascii="Times New Roman" w:hAnsi="Times New Roman" w:cs="Times New Roman"/>
          <w:sz w:val="28"/>
          <w:szCs w:val="28"/>
          <w:lang w:val="en-US"/>
        </w:rPr>
        <w:t xml:space="preserve"> Dry ports of international importance in land-based transport corridors have the prospect of developing as logistics hubs. Kazakhstan can integrate into global transport networks and trade hubs through the transport and logistics infrastructure. </w:t>
      </w:r>
      <w:r w:rsidR="00787CEB" w:rsidRPr="006977A4">
        <w:rPr>
          <w:rFonts w:ascii="Times New Roman" w:hAnsi="Times New Roman" w:cs="Times New Roman"/>
          <w:sz w:val="28"/>
          <w:szCs w:val="28"/>
          <w:lang w:val="en-US"/>
        </w:rPr>
        <w:t xml:space="preserve">Developing </w:t>
      </w:r>
      <w:r w:rsidR="00161C1B" w:rsidRPr="006977A4">
        <w:rPr>
          <w:rFonts w:ascii="Times New Roman" w:hAnsi="Times New Roman" w:cs="Times New Roman"/>
          <w:sz w:val="28"/>
          <w:szCs w:val="28"/>
          <w:lang w:val="en-US"/>
        </w:rPr>
        <w:t>"</w:t>
      </w:r>
      <w:r w:rsidR="00787CEB" w:rsidRPr="006977A4">
        <w:rPr>
          <w:rFonts w:ascii="Times New Roman" w:hAnsi="Times New Roman" w:cs="Times New Roman"/>
          <w:sz w:val="28"/>
          <w:szCs w:val="28"/>
          <w:lang w:val="en-US"/>
        </w:rPr>
        <w:t>hard</w:t>
      </w:r>
      <w:r w:rsidR="00161C1B" w:rsidRPr="006977A4">
        <w:rPr>
          <w:rFonts w:ascii="Times New Roman" w:hAnsi="Times New Roman" w:cs="Times New Roman"/>
          <w:sz w:val="28"/>
          <w:szCs w:val="28"/>
          <w:lang w:val="en-US"/>
        </w:rPr>
        <w:t xml:space="preserve">" </w:t>
      </w:r>
      <w:r w:rsidR="00787CEB" w:rsidRPr="006977A4">
        <w:rPr>
          <w:rFonts w:ascii="Times New Roman" w:hAnsi="Times New Roman" w:cs="Times New Roman"/>
          <w:sz w:val="28"/>
          <w:szCs w:val="28"/>
          <w:lang w:val="en-US"/>
        </w:rPr>
        <w:t xml:space="preserve">and </w:t>
      </w:r>
      <w:r w:rsidR="00161C1B" w:rsidRPr="006977A4">
        <w:rPr>
          <w:rFonts w:ascii="Times New Roman" w:hAnsi="Times New Roman" w:cs="Times New Roman"/>
          <w:sz w:val="28"/>
          <w:szCs w:val="28"/>
          <w:lang w:val="en-US"/>
        </w:rPr>
        <w:t>"</w:t>
      </w:r>
      <w:r w:rsidR="00787CEB" w:rsidRPr="006977A4">
        <w:rPr>
          <w:rFonts w:ascii="Times New Roman" w:hAnsi="Times New Roman" w:cs="Times New Roman"/>
          <w:sz w:val="28"/>
          <w:szCs w:val="28"/>
          <w:lang w:val="en-US"/>
        </w:rPr>
        <w:t>soft</w:t>
      </w:r>
      <w:r w:rsidR="00161C1B" w:rsidRPr="006977A4">
        <w:rPr>
          <w:rFonts w:ascii="Times New Roman" w:hAnsi="Times New Roman" w:cs="Times New Roman"/>
          <w:sz w:val="28"/>
          <w:szCs w:val="28"/>
          <w:lang w:val="en-US"/>
        </w:rPr>
        <w:t>"</w:t>
      </w:r>
      <w:r w:rsidR="00787CEB" w:rsidRPr="006977A4">
        <w:rPr>
          <w:rFonts w:ascii="Times New Roman" w:hAnsi="Times New Roman" w:cs="Times New Roman"/>
          <w:sz w:val="28"/>
          <w:szCs w:val="28"/>
          <w:lang w:val="en-US"/>
        </w:rPr>
        <w:t xml:space="preserve"> infrastructure is crucial in integration processes</w:t>
      </w:r>
      <w:r w:rsidRPr="006977A4">
        <w:rPr>
          <w:rFonts w:ascii="Times New Roman" w:hAnsi="Times New Roman" w:cs="Times New Roman"/>
          <w:sz w:val="28"/>
          <w:szCs w:val="28"/>
          <w:lang w:val="en-US"/>
        </w:rPr>
        <w:t xml:space="preserve">. It is also necessary to take measures at the macro, meso and micro levels to improve logistics services’ quality. Dry ports should become drivers of economic growth in the region, ensuring the continuity of export-import freight traffic on land-based transport corridors in the context of digitalization. </w:t>
      </w:r>
    </w:p>
    <w:p w14:paraId="7D93F900" w14:textId="55D38F7C" w:rsidR="00787CEB" w:rsidRPr="006977A4" w:rsidRDefault="003A16D1" w:rsidP="004E78FE">
      <w:pPr>
        <w:pStyle w:val="a3"/>
        <w:numPr>
          <w:ilvl w:val="0"/>
          <w:numId w:val="25"/>
        </w:numPr>
        <w:spacing w:after="0" w:line="240" w:lineRule="auto"/>
        <w:ind w:left="0" w:firstLine="708"/>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In the context of geopolitical turbulence, transportation routes in the Eurasian transport corridors are being restructured. There is a reorientation of cargo flows to the southern corridors through the Caspian Sea: the North-South transport corridor, the Trans-Caspian international transport route, the Europe-Caucasus-Asia (TRACECA) transport corridor. </w:t>
      </w:r>
      <w:r w:rsidR="004E78FE" w:rsidRPr="006977A4">
        <w:rPr>
          <w:rFonts w:ascii="Times New Roman" w:hAnsi="Times New Roman" w:cs="Times New Roman"/>
          <w:sz w:val="28"/>
          <w:szCs w:val="28"/>
          <w:lang w:val="en-US"/>
        </w:rPr>
        <w:t xml:space="preserve">This is evidenced by the statistical data on the growth in the volume of freight traffic along these corridors. Trans-Caspian routes cover the following transport and logistics infrastructure facilities of Kazakhstan: </w:t>
      </w:r>
      <w:r w:rsidR="00CC4EDA" w:rsidRPr="006977A4">
        <w:rPr>
          <w:rFonts w:ascii="Times New Roman" w:hAnsi="Times New Roman" w:cs="Times New Roman"/>
          <w:sz w:val="28"/>
          <w:szCs w:val="28"/>
          <w:lang w:val="en-US"/>
        </w:rPr>
        <w:t xml:space="preserve">dry ports, </w:t>
      </w:r>
      <w:r w:rsidR="004E78FE" w:rsidRPr="006977A4">
        <w:rPr>
          <w:rFonts w:ascii="Times New Roman" w:hAnsi="Times New Roman" w:cs="Times New Roman"/>
          <w:sz w:val="28"/>
          <w:szCs w:val="28"/>
          <w:lang w:val="en-US"/>
        </w:rPr>
        <w:t>terminals</w:t>
      </w:r>
      <w:r w:rsidR="00CC4EDA" w:rsidRPr="006977A4">
        <w:rPr>
          <w:rFonts w:ascii="Times New Roman" w:hAnsi="Times New Roman" w:cs="Times New Roman"/>
          <w:sz w:val="28"/>
          <w:szCs w:val="28"/>
          <w:lang w:val="en-US"/>
        </w:rPr>
        <w:t xml:space="preserve"> and stations</w:t>
      </w:r>
      <w:r w:rsidR="004E78FE" w:rsidRPr="006977A4">
        <w:rPr>
          <w:rFonts w:ascii="Times New Roman" w:hAnsi="Times New Roman" w:cs="Times New Roman"/>
          <w:sz w:val="28"/>
          <w:szCs w:val="28"/>
          <w:lang w:val="en-US"/>
        </w:rPr>
        <w:t xml:space="preserve"> on the border (Khorgos, Dostyk) of Kazakhstan with China, to the Caspian Sea ports </w:t>
      </w:r>
      <w:r w:rsidR="00161C1B" w:rsidRPr="006977A4">
        <w:rPr>
          <w:rFonts w:ascii="Times New Roman" w:hAnsi="Times New Roman" w:cs="Times New Roman"/>
          <w:sz w:val="28"/>
          <w:szCs w:val="28"/>
          <w:lang w:val="en-US"/>
        </w:rPr>
        <w:t>"</w:t>
      </w:r>
      <w:r w:rsidR="004E78FE" w:rsidRPr="006977A4">
        <w:rPr>
          <w:rFonts w:ascii="Times New Roman" w:hAnsi="Times New Roman" w:cs="Times New Roman"/>
          <w:sz w:val="28"/>
          <w:szCs w:val="28"/>
          <w:lang w:val="en-US"/>
        </w:rPr>
        <w:t xml:space="preserve">Aktau", "Kuryk" and TLC in the cities of Astana, Almaty, Shymkent, etc., railway, road routes and airlines. It should be noted that in the context of growing interest along the trans-Caspian corridors, transportation </w:t>
      </w:r>
      <w:r w:rsidR="004E78FE" w:rsidRPr="006977A4">
        <w:rPr>
          <w:rFonts w:ascii="Times New Roman" w:hAnsi="Times New Roman" w:cs="Times New Roman"/>
          <w:sz w:val="28"/>
          <w:szCs w:val="28"/>
          <w:lang w:val="en-US"/>
        </w:rPr>
        <w:lastRenderedPageBreak/>
        <w:t xml:space="preserve">problems arise due to bottlenecks. </w:t>
      </w:r>
      <w:r w:rsidR="00787CEB" w:rsidRPr="006977A4">
        <w:rPr>
          <w:rFonts w:ascii="Times New Roman" w:hAnsi="Times New Roman" w:cs="Times New Roman"/>
          <w:sz w:val="28"/>
          <w:szCs w:val="28"/>
          <w:lang w:val="en-US"/>
        </w:rPr>
        <w:t>Suppose there are problems related to soft</w:t>
      </w:r>
      <w:r w:rsidR="00F81568" w:rsidRPr="006977A4">
        <w:rPr>
          <w:rFonts w:ascii="Times New Roman" w:hAnsi="Times New Roman" w:cs="Times New Roman"/>
          <w:sz w:val="28"/>
          <w:szCs w:val="28"/>
          <w:lang w:val="en-US"/>
        </w:rPr>
        <w:t xml:space="preserve"> and hard</w:t>
      </w:r>
      <w:r w:rsidR="00787CEB" w:rsidRPr="006977A4">
        <w:rPr>
          <w:rFonts w:ascii="Times New Roman" w:hAnsi="Times New Roman" w:cs="Times New Roman"/>
          <w:sz w:val="28"/>
          <w:szCs w:val="28"/>
          <w:lang w:val="en-US"/>
        </w:rPr>
        <w:t xml:space="preserve"> infrastructure </w:t>
      </w:r>
      <w:r w:rsidR="00F81568" w:rsidRPr="006977A4">
        <w:rPr>
          <w:rFonts w:ascii="Times New Roman" w:hAnsi="Times New Roman" w:cs="Times New Roman"/>
          <w:sz w:val="28"/>
          <w:szCs w:val="28"/>
          <w:lang w:val="en-US"/>
        </w:rPr>
        <w:t>o</w:t>
      </w:r>
      <w:r w:rsidR="00787CEB" w:rsidRPr="006977A4">
        <w:rPr>
          <w:rFonts w:ascii="Times New Roman" w:hAnsi="Times New Roman" w:cs="Times New Roman"/>
          <w:sz w:val="28"/>
          <w:szCs w:val="28"/>
          <w:lang w:val="en-US"/>
        </w:rPr>
        <w:t xml:space="preserve">n the land (dry port </w:t>
      </w:r>
      <w:r w:rsidR="00161C1B" w:rsidRPr="006977A4">
        <w:rPr>
          <w:rFonts w:ascii="Times New Roman" w:hAnsi="Times New Roman" w:cs="Times New Roman"/>
          <w:sz w:val="28"/>
          <w:szCs w:val="28"/>
          <w:lang w:val="en-US"/>
        </w:rPr>
        <w:t>"</w:t>
      </w:r>
      <w:r w:rsidR="00787CEB" w:rsidRPr="006977A4">
        <w:rPr>
          <w:rFonts w:ascii="Times New Roman" w:hAnsi="Times New Roman" w:cs="Times New Roman"/>
          <w:sz w:val="28"/>
          <w:szCs w:val="28"/>
          <w:lang w:val="en-US"/>
        </w:rPr>
        <w:t>Khorgos Gateway</w:t>
      </w:r>
      <w:r w:rsidR="00161C1B" w:rsidRPr="006977A4">
        <w:rPr>
          <w:rFonts w:ascii="Times New Roman" w:hAnsi="Times New Roman" w:cs="Times New Roman"/>
          <w:sz w:val="28"/>
          <w:szCs w:val="28"/>
          <w:lang w:val="en-US"/>
        </w:rPr>
        <w:t>"</w:t>
      </w:r>
      <w:r w:rsidR="00787CEB" w:rsidRPr="006977A4">
        <w:rPr>
          <w:rFonts w:ascii="Times New Roman" w:hAnsi="Times New Roman" w:cs="Times New Roman"/>
          <w:sz w:val="28"/>
          <w:szCs w:val="28"/>
          <w:lang w:val="en-US"/>
        </w:rPr>
        <w:t>, Dostyk terminal and other terminals)</w:t>
      </w:r>
      <w:r w:rsidR="00F81568" w:rsidRPr="006977A4">
        <w:rPr>
          <w:rFonts w:ascii="Times New Roman" w:hAnsi="Times New Roman" w:cs="Times New Roman"/>
          <w:sz w:val="28"/>
          <w:szCs w:val="28"/>
          <w:lang w:val="en-US"/>
        </w:rPr>
        <w:t xml:space="preserve"> and </w:t>
      </w:r>
      <w:r w:rsidR="00787CEB" w:rsidRPr="006977A4">
        <w:rPr>
          <w:rFonts w:ascii="Times New Roman" w:hAnsi="Times New Roman" w:cs="Times New Roman"/>
          <w:sz w:val="28"/>
          <w:szCs w:val="28"/>
          <w:lang w:val="en-US"/>
        </w:rPr>
        <w:t>sea part. In that case</w:t>
      </w:r>
      <w:r w:rsidR="00D21F61" w:rsidRPr="006977A4">
        <w:rPr>
          <w:rFonts w:ascii="Times New Roman" w:hAnsi="Times New Roman" w:cs="Times New Roman"/>
          <w:sz w:val="28"/>
          <w:szCs w:val="28"/>
          <w:lang w:val="en-US"/>
        </w:rPr>
        <w:t>,</w:t>
      </w:r>
      <w:r w:rsidR="004E78FE" w:rsidRPr="006977A4">
        <w:rPr>
          <w:rFonts w:ascii="Times New Roman" w:hAnsi="Times New Roman" w:cs="Times New Roman"/>
          <w:sz w:val="28"/>
          <w:szCs w:val="28"/>
          <w:lang w:val="en-US"/>
        </w:rPr>
        <w:t xml:space="preserve"> it is necessary to develop </w:t>
      </w:r>
      <w:r w:rsidR="00247D77" w:rsidRPr="006977A4">
        <w:rPr>
          <w:rFonts w:ascii="Times New Roman" w:hAnsi="Times New Roman" w:cs="Times New Roman"/>
          <w:sz w:val="28"/>
          <w:szCs w:val="28"/>
          <w:lang w:val="en-US"/>
        </w:rPr>
        <w:t>hard sea</w:t>
      </w:r>
      <w:r w:rsidR="004E78FE" w:rsidRPr="006977A4">
        <w:rPr>
          <w:rFonts w:ascii="Times New Roman" w:hAnsi="Times New Roman" w:cs="Times New Roman"/>
          <w:sz w:val="28"/>
          <w:szCs w:val="28"/>
          <w:lang w:val="en-US"/>
        </w:rPr>
        <w:t xml:space="preserve"> infrastructure: </w:t>
      </w:r>
      <w:r w:rsidR="00787CEB" w:rsidRPr="006977A4">
        <w:rPr>
          <w:rFonts w:ascii="Times New Roman" w:hAnsi="Times New Roman" w:cs="Times New Roman"/>
          <w:sz w:val="28"/>
          <w:szCs w:val="28"/>
          <w:lang w:val="en-US"/>
        </w:rPr>
        <w:t>ships, terminals, and container hub construction</w:t>
      </w:r>
      <w:r w:rsidR="004E78FE" w:rsidRPr="006977A4">
        <w:rPr>
          <w:rFonts w:ascii="Times New Roman" w:hAnsi="Times New Roman" w:cs="Times New Roman"/>
          <w:sz w:val="28"/>
          <w:szCs w:val="28"/>
          <w:lang w:val="en-US"/>
        </w:rPr>
        <w:t xml:space="preserve">. Also on the agenda are issues related to soft infrastructure - end-to-end tariff setting and cargo declaration, the use of integrated </w:t>
      </w:r>
      <w:r w:rsidR="002211EB" w:rsidRPr="006977A4">
        <w:rPr>
          <w:rFonts w:ascii="Times New Roman" w:hAnsi="Times New Roman" w:cs="Times New Roman"/>
          <w:sz w:val="28"/>
          <w:szCs w:val="28"/>
          <w:lang w:val="en-US"/>
        </w:rPr>
        <w:t>digital</w:t>
      </w:r>
      <w:r w:rsidR="004E78FE" w:rsidRPr="006977A4">
        <w:rPr>
          <w:rFonts w:ascii="Times New Roman" w:hAnsi="Times New Roman" w:cs="Times New Roman"/>
          <w:sz w:val="28"/>
          <w:szCs w:val="28"/>
          <w:lang w:val="en-US"/>
        </w:rPr>
        <w:t xml:space="preserve"> tools and the organization of transit cargo consolidation, etc. A favourable condition is that the Caspian countries and corridor participants are interested in further developing these routes.</w:t>
      </w:r>
    </w:p>
    <w:p w14:paraId="41903533" w14:textId="66943E79" w:rsidR="004E78FE" w:rsidRPr="006977A4" w:rsidRDefault="004E78FE" w:rsidP="004E78FE">
      <w:pPr>
        <w:pStyle w:val="a3"/>
        <w:numPr>
          <w:ilvl w:val="0"/>
          <w:numId w:val="25"/>
        </w:numPr>
        <w:spacing w:after="0" w:line="240" w:lineRule="auto"/>
        <w:ind w:left="0" w:firstLine="708"/>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It should be noted that the European Union and China were initially aimed at diversifying routes in the direction between China and Europe. For Kazakhstan, this is an opportunity to increase the country's transit potential and develop the country's transport and logistics infrastructure. </w:t>
      </w:r>
      <w:r w:rsidR="001E3372" w:rsidRPr="006977A4">
        <w:rPr>
          <w:rFonts w:ascii="Times New Roman" w:hAnsi="Times New Roman" w:cs="Times New Roman"/>
          <w:sz w:val="28"/>
          <w:szCs w:val="28"/>
          <w:lang w:val="en-US"/>
        </w:rPr>
        <w:t xml:space="preserve">In this case, </w:t>
      </w:r>
      <w:r w:rsidRPr="006977A4">
        <w:rPr>
          <w:rFonts w:ascii="Times New Roman" w:hAnsi="Times New Roman" w:cs="Times New Roman"/>
          <w:sz w:val="28"/>
          <w:szCs w:val="28"/>
          <w:lang w:val="en-US"/>
        </w:rPr>
        <w:t>the formation of a transport and logistics</w:t>
      </w:r>
      <w:r w:rsidR="00CE6686" w:rsidRPr="006977A4">
        <w:rPr>
          <w:rFonts w:ascii="Times New Roman" w:hAnsi="Times New Roman" w:cs="Times New Roman"/>
          <w:sz w:val="28"/>
          <w:szCs w:val="28"/>
          <w:lang w:val="en-US"/>
        </w:rPr>
        <w:t xml:space="preserve"> trade hub in the Caspian region will positively influence the diversification of the country's econom</w:t>
      </w:r>
      <w:r w:rsidRPr="006977A4">
        <w:rPr>
          <w:rFonts w:ascii="Times New Roman" w:hAnsi="Times New Roman" w:cs="Times New Roman"/>
          <w:sz w:val="28"/>
          <w:szCs w:val="28"/>
          <w:lang w:val="en-US"/>
        </w:rPr>
        <w:t>y</w:t>
      </w:r>
      <w:r w:rsidR="00651DA3" w:rsidRPr="006977A4">
        <w:rPr>
          <w:rFonts w:ascii="Times New Roman" w:hAnsi="Times New Roman" w:cs="Times New Roman"/>
          <w:sz w:val="28"/>
          <w:szCs w:val="28"/>
          <w:lang w:val="en-US"/>
        </w:rPr>
        <w:t xml:space="preserve">. </w:t>
      </w:r>
      <w:r w:rsidRPr="006977A4">
        <w:rPr>
          <w:rFonts w:ascii="Times New Roman" w:hAnsi="Times New Roman" w:cs="Times New Roman"/>
          <w:sz w:val="28"/>
          <w:szCs w:val="28"/>
          <w:lang w:val="en-US"/>
        </w:rPr>
        <w:t>All these noted aspects of the development of the Eurasian transport corridors in the context of the geopolitical crisis require a separate study.</w:t>
      </w:r>
    </w:p>
    <w:p w14:paraId="3AAE4664" w14:textId="625510AC" w:rsidR="000551DB" w:rsidRPr="006977A4" w:rsidRDefault="004E78FE" w:rsidP="004E78FE">
      <w:pPr>
        <w:pStyle w:val="a3"/>
        <w:numPr>
          <w:ilvl w:val="0"/>
          <w:numId w:val="25"/>
        </w:numPr>
        <w:spacing w:after="0" w:line="240" w:lineRule="auto"/>
        <w:ind w:left="0" w:firstLine="708"/>
        <w:jc w:val="both"/>
        <w:rPr>
          <w:rFonts w:ascii="Times New Roman" w:hAnsi="Times New Roman" w:cs="Times New Roman"/>
          <w:sz w:val="28"/>
          <w:szCs w:val="28"/>
          <w:lang w:val="en-US"/>
        </w:rPr>
      </w:pPr>
      <w:r w:rsidRPr="006977A4">
        <w:rPr>
          <w:rFonts w:ascii="Times New Roman" w:hAnsi="Times New Roman" w:cs="Times New Roman"/>
          <w:sz w:val="28"/>
          <w:szCs w:val="28"/>
          <w:lang w:val="en-US"/>
        </w:rPr>
        <w:t xml:space="preserve">The following </w:t>
      </w:r>
      <w:r w:rsidR="000551DB" w:rsidRPr="006977A4">
        <w:rPr>
          <w:rFonts w:ascii="Times New Roman" w:hAnsi="Times New Roman" w:cs="Times New Roman"/>
          <w:sz w:val="28"/>
          <w:szCs w:val="28"/>
          <w:lang w:val="en-US"/>
        </w:rPr>
        <w:t xml:space="preserve">restrictions </w:t>
      </w:r>
      <w:r w:rsidRPr="006977A4">
        <w:rPr>
          <w:rFonts w:ascii="Times New Roman" w:hAnsi="Times New Roman" w:cs="Times New Roman"/>
          <w:sz w:val="28"/>
          <w:szCs w:val="28"/>
          <w:lang w:val="en-US"/>
        </w:rPr>
        <w:t xml:space="preserve">can be singled out as limitations of the research carried out within the framework of the dissertation: the absence and/or secrecy of statistical data on some indices and indicators. During statistical analysis, the latest data on </w:t>
      </w:r>
      <w:r w:rsidR="000551DB" w:rsidRPr="006977A4">
        <w:rPr>
          <w:rFonts w:ascii="Times New Roman" w:hAnsi="Times New Roman" w:cs="Times New Roman"/>
          <w:sz w:val="28"/>
          <w:szCs w:val="28"/>
          <w:lang w:val="en-US"/>
        </w:rPr>
        <w:t xml:space="preserve">the </w:t>
      </w:r>
      <w:r w:rsidRPr="006977A4">
        <w:rPr>
          <w:rFonts w:ascii="Times New Roman" w:hAnsi="Times New Roman" w:cs="Times New Roman"/>
          <w:sz w:val="28"/>
          <w:szCs w:val="28"/>
          <w:lang w:val="en-US"/>
        </w:rPr>
        <w:t xml:space="preserve">Logistics </w:t>
      </w:r>
      <w:r w:rsidR="000551DB" w:rsidRPr="006977A4">
        <w:rPr>
          <w:rFonts w:ascii="Times New Roman" w:hAnsi="Times New Roman" w:cs="Times New Roman"/>
          <w:sz w:val="28"/>
          <w:szCs w:val="28"/>
          <w:lang w:val="en-US"/>
        </w:rPr>
        <w:t xml:space="preserve">Performance index </w:t>
      </w:r>
      <w:r w:rsidRPr="006977A4">
        <w:rPr>
          <w:rFonts w:ascii="Times New Roman" w:hAnsi="Times New Roman" w:cs="Times New Roman"/>
          <w:sz w:val="28"/>
          <w:szCs w:val="28"/>
          <w:lang w:val="en-US"/>
        </w:rPr>
        <w:t xml:space="preserve">was for 2018. In the future, it is planned to use other indices for analysis that evaluate the development of logistics services by country. Air </w:t>
      </w:r>
      <w:r w:rsidR="001E3372" w:rsidRPr="006977A4">
        <w:rPr>
          <w:rFonts w:ascii="Times New Roman" w:hAnsi="Times New Roman" w:cs="Times New Roman"/>
          <w:sz w:val="28"/>
          <w:szCs w:val="28"/>
          <w:lang w:val="en-US"/>
        </w:rPr>
        <w:t>cargo</w:t>
      </w:r>
      <w:r w:rsidRPr="006977A4">
        <w:rPr>
          <w:rFonts w:ascii="Times New Roman" w:hAnsi="Times New Roman" w:cs="Times New Roman"/>
          <w:sz w:val="28"/>
          <w:szCs w:val="28"/>
          <w:lang w:val="en-US"/>
        </w:rPr>
        <w:t xml:space="preserve"> and pipeline data were not available in the transit potential assessment. In this regard, a detailed analysis of these positions could not be done. </w:t>
      </w:r>
    </w:p>
    <w:p w14:paraId="3A30FE41" w14:textId="514F4A8A" w:rsidR="001E3372" w:rsidRPr="006977A4" w:rsidRDefault="001B141C" w:rsidP="002C3FB1">
      <w:pPr>
        <w:pStyle w:val="a3"/>
        <w:spacing w:after="0" w:line="240" w:lineRule="auto"/>
        <w:ind w:left="0" w:firstLine="709"/>
        <w:jc w:val="both"/>
        <w:rPr>
          <w:rFonts w:ascii="Times New Roman" w:hAnsi="Times New Roman" w:cs="Times New Roman"/>
          <w:b/>
          <w:bCs/>
          <w:caps/>
          <w:color w:val="000000" w:themeColor="text1"/>
          <w:sz w:val="28"/>
          <w:szCs w:val="28"/>
          <w:lang w:val="en-US"/>
        </w:rPr>
      </w:pPr>
      <w:r w:rsidRPr="006977A4">
        <w:rPr>
          <w:rFonts w:ascii="Times New Roman" w:hAnsi="Times New Roman" w:cs="Times New Roman"/>
          <w:sz w:val="28"/>
          <w:szCs w:val="28"/>
          <w:lang w:val="en-US"/>
        </w:rPr>
        <w:t xml:space="preserve">16. The prospect of this study is to collect data on other dry ports in China, </w:t>
      </w:r>
      <w:r w:rsidR="0010225C" w:rsidRPr="006977A4">
        <w:rPr>
          <w:rFonts w:ascii="Times New Roman" w:hAnsi="Times New Roman" w:cs="Times New Roman"/>
          <w:sz w:val="28"/>
          <w:szCs w:val="28"/>
          <w:lang w:val="en-US"/>
        </w:rPr>
        <w:t xml:space="preserve">and </w:t>
      </w:r>
      <w:r w:rsidRPr="006977A4">
        <w:rPr>
          <w:rFonts w:ascii="Times New Roman" w:hAnsi="Times New Roman" w:cs="Times New Roman"/>
          <w:sz w:val="28"/>
          <w:szCs w:val="28"/>
          <w:lang w:val="en-US"/>
        </w:rPr>
        <w:t>Central Asian countries, along with transport and logistics corridors between Europe and China, based on the developed tools for assessing the quality of logistics services, service management and the level of digitalization. Also, these tools can be used to evaluate transport and logistics facilities in Kazakhstan: terminals, ports, logistics centers and warehouses. The applied perspective of the dissertation work is the development of an online tool for assessing the level of digitalization, a digital map of the transport and logistics infrastructure. As for the study of transport corridors, in the future</w:t>
      </w:r>
      <w:r w:rsidR="002C3FB1" w:rsidRPr="006977A4">
        <w:rPr>
          <w:rFonts w:ascii="Times New Roman" w:hAnsi="Times New Roman" w:cs="Times New Roman"/>
          <w:sz w:val="28"/>
          <w:szCs w:val="28"/>
          <w:lang w:val="en-US"/>
        </w:rPr>
        <w:t>,</w:t>
      </w:r>
      <w:r w:rsidRPr="006977A4">
        <w:rPr>
          <w:rFonts w:ascii="Times New Roman" w:hAnsi="Times New Roman" w:cs="Times New Roman"/>
          <w:sz w:val="28"/>
          <w:szCs w:val="28"/>
          <w:lang w:val="en-US"/>
        </w:rPr>
        <w:t xml:space="preserve"> it is planned to </w:t>
      </w:r>
      <w:r w:rsidR="00A82630" w:rsidRPr="006977A4">
        <w:rPr>
          <w:rFonts w:ascii="Times New Roman" w:hAnsi="Times New Roman" w:cs="Times New Roman"/>
          <w:sz w:val="28"/>
          <w:szCs w:val="28"/>
          <w:lang w:val="en-US"/>
        </w:rPr>
        <w:t>research</w:t>
      </w:r>
      <w:r w:rsidRPr="006977A4">
        <w:rPr>
          <w:rFonts w:ascii="Times New Roman" w:hAnsi="Times New Roman" w:cs="Times New Roman"/>
          <w:sz w:val="28"/>
          <w:szCs w:val="28"/>
          <w:lang w:val="en-US"/>
        </w:rPr>
        <w:t xml:space="preserve"> the formation of digital, green, multimodal transport corridors along the Eurasian routes. Also, based on this work, further empirical research to assess the barriers to the development of trans-Caspian routes in the context of the geopolitical crisis will allow the formation of sustainable multimodal routes along land transport corridors and maritime infrastructure.</w:t>
      </w:r>
    </w:p>
    <w:p w14:paraId="28283A6E" w14:textId="77777777" w:rsidR="001E3372" w:rsidRPr="006977A4" w:rsidRDefault="001E3372" w:rsidP="008016EB">
      <w:pPr>
        <w:pStyle w:val="a3"/>
        <w:spacing w:after="0" w:line="240" w:lineRule="auto"/>
        <w:ind w:left="0" w:firstLine="709"/>
        <w:jc w:val="center"/>
        <w:rPr>
          <w:rFonts w:ascii="Times New Roman" w:hAnsi="Times New Roman" w:cs="Times New Roman"/>
          <w:b/>
          <w:bCs/>
          <w:caps/>
          <w:color w:val="000000" w:themeColor="text1"/>
          <w:sz w:val="28"/>
          <w:szCs w:val="28"/>
          <w:lang w:val="en-US"/>
        </w:rPr>
      </w:pPr>
    </w:p>
    <w:p w14:paraId="255366BC" w14:textId="77777777" w:rsidR="002C3FB1" w:rsidRPr="006977A4" w:rsidRDefault="002C3FB1" w:rsidP="008016EB">
      <w:pPr>
        <w:pStyle w:val="a3"/>
        <w:spacing w:after="0" w:line="240" w:lineRule="auto"/>
        <w:ind w:left="0" w:firstLine="709"/>
        <w:jc w:val="center"/>
        <w:rPr>
          <w:rFonts w:ascii="Times New Roman" w:hAnsi="Times New Roman" w:cs="Times New Roman"/>
          <w:b/>
          <w:bCs/>
          <w:caps/>
          <w:color w:val="000000" w:themeColor="text1"/>
          <w:sz w:val="28"/>
          <w:szCs w:val="28"/>
          <w:lang w:val="en-US"/>
        </w:rPr>
      </w:pPr>
    </w:p>
    <w:p w14:paraId="190D114B" w14:textId="77777777" w:rsidR="00393C76" w:rsidRDefault="00393C76" w:rsidP="008016EB">
      <w:pPr>
        <w:pStyle w:val="a3"/>
        <w:spacing w:after="0" w:line="240" w:lineRule="auto"/>
        <w:ind w:left="0" w:firstLine="709"/>
        <w:jc w:val="center"/>
        <w:rPr>
          <w:rFonts w:ascii="Times New Roman" w:hAnsi="Times New Roman" w:cs="Times New Roman"/>
          <w:b/>
          <w:bCs/>
          <w:caps/>
          <w:color w:val="000000" w:themeColor="text1"/>
          <w:sz w:val="28"/>
          <w:szCs w:val="28"/>
          <w:lang w:val="en-US"/>
        </w:rPr>
      </w:pPr>
    </w:p>
    <w:p w14:paraId="00D40DAD" w14:textId="77777777" w:rsidR="00393C76" w:rsidRDefault="00393C76" w:rsidP="008016EB">
      <w:pPr>
        <w:pStyle w:val="a3"/>
        <w:spacing w:after="0" w:line="240" w:lineRule="auto"/>
        <w:ind w:left="0" w:firstLine="709"/>
        <w:jc w:val="center"/>
        <w:rPr>
          <w:rFonts w:ascii="Times New Roman" w:hAnsi="Times New Roman" w:cs="Times New Roman"/>
          <w:b/>
          <w:bCs/>
          <w:caps/>
          <w:color w:val="000000" w:themeColor="text1"/>
          <w:sz w:val="28"/>
          <w:szCs w:val="28"/>
          <w:lang w:val="en-US"/>
        </w:rPr>
      </w:pPr>
    </w:p>
    <w:p w14:paraId="1A0161F3" w14:textId="77777777" w:rsidR="00393C76" w:rsidRDefault="00393C76" w:rsidP="008016EB">
      <w:pPr>
        <w:pStyle w:val="a3"/>
        <w:spacing w:after="0" w:line="240" w:lineRule="auto"/>
        <w:ind w:left="0" w:firstLine="709"/>
        <w:jc w:val="center"/>
        <w:rPr>
          <w:rFonts w:ascii="Times New Roman" w:hAnsi="Times New Roman" w:cs="Times New Roman"/>
          <w:b/>
          <w:bCs/>
          <w:caps/>
          <w:color w:val="000000" w:themeColor="text1"/>
          <w:sz w:val="28"/>
          <w:szCs w:val="28"/>
          <w:lang w:val="en-US"/>
        </w:rPr>
      </w:pPr>
    </w:p>
    <w:p w14:paraId="1806AD00" w14:textId="77777777" w:rsidR="00393C76" w:rsidRDefault="00393C76" w:rsidP="008016EB">
      <w:pPr>
        <w:pStyle w:val="a3"/>
        <w:spacing w:after="0" w:line="240" w:lineRule="auto"/>
        <w:ind w:left="0" w:firstLine="709"/>
        <w:jc w:val="center"/>
        <w:rPr>
          <w:rFonts w:ascii="Times New Roman" w:hAnsi="Times New Roman" w:cs="Times New Roman"/>
          <w:b/>
          <w:bCs/>
          <w:caps/>
          <w:color w:val="000000" w:themeColor="text1"/>
          <w:sz w:val="28"/>
          <w:szCs w:val="28"/>
          <w:lang w:val="en-US"/>
        </w:rPr>
      </w:pPr>
    </w:p>
    <w:p w14:paraId="2FCC0FEA" w14:textId="77777777" w:rsidR="00393C76" w:rsidRDefault="00393C76" w:rsidP="008016EB">
      <w:pPr>
        <w:pStyle w:val="a3"/>
        <w:spacing w:after="0" w:line="240" w:lineRule="auto"/>
        <w:ind w:left="0" w:firstLine="709"/>
        <w:jc w:val="center"/>
        <w:rPr>
          <w:rFonts w:ascii="Times New Roman" w:hAnsi="Times New Roman" w:cs="Times New Roman"/>
          <w:b/>
          <w:bCs/>
          <w:caps/>
          <w:color w:val="000000" w:themeColor="text1"/>
          <w:sz w:val="28"/>
          <w:szCs w:val="28"/>
          <w:lang w:val="en-US"/>
        </w:rPr>
      </w:pPr>
    </w:p>
    <w:p w14:paraId="627822D3" w14:textId="53278FFF" w:rsidR="008016EB" w:rsidRPr="006977A4" w:rsidRDefault="008016EB" w:rsidP="008016EB">
      <w:pPr>
        <w:pStyle w:val="a3"/>
        <w:spacing w:after="0" w:line="240" w:lineRule="auto"/>
        <w:ind w:left="0" w:firstLine="709"/>
        <w:jc w:val="center"/>
        <w:rPr>
          <w:rFonts w:ascii="Times New Roman" w:hAnsi="Times New Roman" w:cs="Times New Roman"/>
          <w:b/>
          <w:bCs/>
          <w:caps/>
          <w:color w:val="000000" w:themeColor="text1"/>
          <w:sz w:val="28"/>
          <w:szCs w:val="28"/>
        </w:rPr>
      </w:pPr>
      <w:r w:rsidRPr="006977A4">
        <w:rPr>
          <w:rFonts w:ascii="Times New Roman" w:hAnsi="Times New Roman" w:cs="Times New Roman"/>
          <w:b/>
          <w:bCs/>
          <w:caps/>
          <w:color w:val="000000" w:themeColor="text1"/>
          <w:sz w:val="28"/>
          <w:szCs w:val="28"/>
          <w:lang w:val="en-US"/>
        </w:rPr>
        <w:lastRenderedPageBreak/>
        <w:t>References</w:t>
      </w:r>
    </w:p>
    <w:p w14:paraId="35DCF137"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b/>
          <w:bCs/>
          <w:caps/>
          <w:color w:val="000000" w:themeColor="text1"/>
          <w:sz w:val="28"/>
          <w:szCs w:val="28"/>
        </w:rPr>
      </w:pPr>
    </w:p>
    <w:p w14:paraId="781E886B"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bookmarkStart w:id="62" w:name="_Hlk72482296"/>
      <w:r w:rsidRPr="006977A4">
        <w:rPr>
          <w:rFonts w:ascii="Times New Roman" w:hAnsi="Times New Roman" w:cs="Times New Roman"/>
          <w:noProof/>
          <w:color w:val="000000" w:themeColor="text1"/>
          <w:sz w:val="28"/>
          <w:szCs w:val="28"/>
        </w:rPr>
        <w:t>1.</w:t>
      </w:r>
      <w:r w:rsidRPr="006977A4">
        <w:rPr>
          <w:rFonts w:ascii="Times New Roman" w:hAnsi="Times New Roman" w:cs="Times New Roman"/>
          <w:noProof/>
          <w:color w:val="000000" w:themeColor="text1"/>
          <w:sz w:val="28"/>
          <w:szCs w:val="28"/>
        </w:rPr>
        <w:tab/>
        <w:t xml:space="preserve">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 </w:t>
      </w:r>
    </w:p>
    <w:p w14:paraId="46646EFA"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2.</w:t>
      </w:r>
      <w:r w:rsidRPr="006977A4">
        <w:rPr>
          <w:rFonts w:ascii="Times New Roman" w:hAnsi="Times New Roman" w:cs="Times New Roman"/>
          <w:noProof/>
          <w:color w:val="000000" w:themeColor="text1"/>
          <w:sz w:val="28"/>
          <w:szCs w:val="28"/>
        </w:rPr>
        <w:tab/>
        <w:t xml:space="preserve">"Казахстан в новой реальности: время действий". Послание Главы государства народу Казахстана от 1 сентября 2020 года. </w:t>
      </w:r>
    </w:p>
    <w:p w14:paraId="16023B46"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3.</w:t>
      </w:r>
      <w:r w:rsidRPr="006977A4">
        <w:rPr>
          <w:rFonts w:ascii="Times New Roman" w:hAnsi="Times New Roman" w:cs="Times New Roman"/>
          <w:noProof/>
          <w:color w:val="000000" w:themeColor="text1"/>
          <w:sz w:val="28"/>
          <w:szCs w:val="28"/>
        </w:rPr>
        <w:tab/>
        <w:t>Об утверждении Государственной программы инфраструктурного развития "Нұрлы жол" на 2020-2025 годы. Постановление Правительства Республики Казахстан от 31 декабря 2019 года № 1055.</w:t>
      </w:r>
    </w:p>
    <w:p w14:paraId="6EA8A6B9"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4.      Об утверждении Государственной программы "Цифровой Казахстан" Постановление Правительства Республики Казахстан от 12 декабря 2017   года № 827.</w:t>
      </w:r>
    </w:p>
    <w:p w14:paraId="5710ED2F"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5.</w:t>
      </w:r>
      <w:r w:rsidRPr="006977A4">
        <w:rPr>
          <w:rFonts w:ascii="Times New Roman" w:hAnsi="Times New Roman" w:cs="Times New Roman"/>
          <w:noProof/>
          <w:color w:val="000000" w:themeColor="text1"/>
          <w:sz w:val="28"/>
          <w:szCs w:val="28"/>
          <w:lang w:val="en-US"/>
        </w:rPr>
        <w:tab/>
        <w:t xml:space="preserve">Address by Kassym-Jomart Kemeluly Tokayev, President of the Republic of Kazakhstan, to the Heads of the Eurasian Economic Union Member States from 18.01.2021. http://www.eurasiancommission.org/en/nae/news/Pages/18-01-2021-1.aspx  20.02.2021. </w:t>
      </w:r>
    </w:p>
    <w:p w14:paraId="3F680628"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6.</w:t>
      </w:r>
      <w:r w:rsidRPr="006977A4">
        <w:rPr>
          <w:rFonts w:ascii="Times New Roman" w:hAnsi="Times New Roman" w:cs="Times New Roman"/>
          <w:noProof/>
          <w:color w:val="000000" w:themeColor="text1"/>
          <w:sz w:val="28"/>
          <w:szCs w:val="28"/>
          <w:lang w:val="en-US"/>
        </w:rPr>
        <w:tab/>
        <w:t>Roso V., Woxenius J., Lumsden K. The dry port concept: connecting container seaports with the hinterland //</w:t>
      </w:r>
      <w:r w:rsidRPr="006977A4">
        <w:rPr>
          <w:rFonts w:ascii="Times New Roman" w:hAnsi="Times New Roman" w:cs="Times New Roman"/>
          <w:color w:val="000000" w:themeColor="text1"/>
          <w:sz w:val="28"/>
          <w:szCs w:val="28"/>
          <w:lang w:val="en-US"/>
        </w:rPr>
        <w:t xml:space="preserve"> </w:t>
      </w:r>
      <w:r w:rsidRPr="006977A4">
        <w:rPr>
          <w:rFonts w:ascii="Times New Roman" w:hAnsi="Times New Roman" w:cs="Times New Roman"/>
          <w:noProof/>
          <w:color w:val="000000" w:themeColor="text1"/>
          <w:sz w:val="28"/>
          <w:szCs w:val="28"/>
          <w:lang w:val="en-US"/>
        </w:rPr>
        <w:t>Journal of Transport Geography. – 2009. – Vol. 17. – №5. – P.338–345. https://doi.org/10.1016/j.jtrangeo.2008.10.008</w:t>
      </w:r>
    </w:p>
    <w:p w14:paraId="14C0FD75"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7.</w:t>
      </w:r>
      <w:r w:rsidRPr="006977A4">
        <w:rPr>
          <w:rFonts w:ascii="Times New Roman" w:hAnsi="Times New Roman" w:cs="Times New Roman"/>
          <w:noProof/>
          <w:color w:val="000000" w:themeColor="text1"/>
          <w:sz w:val="28"/>
          <w:szCs w:val="28"/>
          <w:lang w:val="en-US"/>
        </w:rPr>
        <w:tab/>
        <w:t>Rodrigue J., Notteboom T. Port Economics, Management and Policy.</w:t>
      </w:r>
      <w:r w:rsidRPr="006977A4">
        <w:rPr>
          <w:rFonts w:ascii="Times New Roman" w:hAnsi="Times New Roman" w:cs="Times New Roman"/>
          <w:color w:val="000000" w:themeColor="text1"/>
          <w:sz w:val="28"/>
          <w:szCs w:val="28"/>
          <w:lang w:val="en-US"/>
        </w:rPr>
        <w:t xml:space="preserve"> </w:t>
      </w:r>
      <w:r w:rsidRPr="006977A4">
        <w:rPr>
          <w:rFonts w:ascii="Times New Roman" w:hAnsi="Times New Roman" w:cs="Times New Roman"/>
          <w:noProof/>
          <w:color w:val="000000" w:themeColor="text1"/>
          <w:sz w:val="28"/>
          <w:szCs w:val="28"/>
          <w:lang w:val="en-US"/>
        </w:rPr>
        <w:t xml:space="preserve">https://porteconomicsmanagement.org/?page_id=629 12.05.2020 </w:t>
      </w:r>
    </w:p>
    <w:p w14:paraId="4AC82B93"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8.</w:t>
      </w:r>
      <w:r w:rsidRPr="006977A4">
        <w:rPr>
          <w:rFonts w:ascii="Times New Roman" w:hAnsi="Times New Roman" w:cs="Times New Roman"/>
          <w:noProof/>
          <w:color w:val="000000" w:themeColor="text1"/>
          <w:sz w:val="28"/>
          <w:szCs w:val="28"/>
          <w:lang w:val="en-US"/>
        </w:rPr>
        <w:tab/>
        <w:t xml:space="preserve">Nguyen L.C., Notteboom T. The relations between dry port characteristics and regional port-hinterland settings: findings for a global sample of dry ports // Maritime Policy and Management. – Vol. 46. – №1. – P. 24–42. https://doi.org/10.1080/03088839.2018.1448478 2019 </w:t>
      </w:r>
    </w:p>
    <w:p w14:paraId="7C3C7779"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9.</w:t>
      </w:r>
      <w:r w:rsidRPr="006977A4">
        <w:rPr>
          <w:rFonts w:ascii="Times New Roman" w:hAnsi="Times New Roman" w:cs="Times New Roman"/>
          <w:noProof/>
          <w:color w:val="000000" w:themeColor="text1"/>
          <w:sz w:val="28"/>
          <w:szCs w:val="28"/>
          <w:lang w:val="en-US"/>
        </w:rPr>
        <w:tab/>
        <w:t>Beresford, A., Pettit, S., Xu, Q., Williams, S. A study of dry port development in China // Maritime Economics and Logistics. – 2012. – Vol. 14. – № 1. – P. 73–98.</w:t>
      </w:r>
      <w:r w:rsidRPr="006977A4">
        <w:rPr>
          <w:rFonts w:ascii="Times New Roman" w:hAnsi="Times New Roman" w:cs="Times New Roman"/>
          <w:color w:val="000000" w:themeColor="text1"/>
          <w:sz w:val="28"/>
          <w:szCs w:val="28"/>
          <w:lang w:val="en-US"/>
        </w:rPr>
        <w:t xml:space="preserve"> </w:t>
      </w:r>
      <w:r w:rsidRPr="006977A4">
        <w:rPr>
          <w:rFonts w:ascii="Times New Roman" w:hAnsi="Times New Roman" w:cs="Times New Roman"/>
          <w:noProof/>
          <w:color w:val="000000" w:themeColor="text1"/>
          <w:sz w:val="28"/>
          <w:szCs w:val="28"/>
          <w:lang w:val="en-US"/>
        </w:rPr>
        <w:t>https://doi.org/10.1057/mel.2011.17</w:t>
      </w:r>
    </w:p>
    <w:p w14:paraId="36C04B54"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10.</w:t>
      </w:r>
      <w:r w:rsidRPr="006977A4">
        <w:rPr>
          <w:rFonts w:ascii="Times New Roman" w:hAnsi="Times New Roman" w:cs="Times New Roman"/>
          <w:noProof/>
          <w:color w:val="000000" w:themeColor="text1"/>
          <w:sz w:val="28"/>
          <w:szCs w:val="28"/>
          <w:lang w:val="en-US"/>
        </w:rPr>
        <w:tab/>
        <w:t>Witte, P., Wiegmans, B., Roso, V., Hall, P. V.  Moving beyond land and water: Understanding the development and spatial organization of inland ports // Journal of Transport Geography. – Elsevier, 2020. – Vol. 84. – February. – P. 102676. https://doi.org/10.1016/j.jtrangeo.2020.102676</w:t>
      </w:r>
    </w:p>
    <w:p w14:paraId="0A169E6D"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11.</w:t>
      </w:r>
      <w:r w:rsidRPr="006977A4">
        <w:rPr>
          <w:rFonts w:ascii="Times New Roman" w:hAnsi="Times New Roman" w:cs="Times New Roman"/>
          <w:noProof/>
          <w:color w:val="000000" w:themeColor="text1"/>
          <w:sz w:val="28"/>
          <w:szCs w:val="28"/>
          <w:lang w:val="en-US"/>
        </w:rPr>
        <w:tab/>
        <w:t>Witte P., Wiegmans B., Ng A.K.Y. A critical review on the evolution and development of inland port research // Journal of Transport Geography. – Elsevier, 2019. – Vol. 74. – April, 2018. – P. 53–61. https://doi.org/10.1016/j.jtrangeo.2018.11.001</w:t>
      </w:r>
    </w:p>
    <w:p w14:paraId="20C864F6"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12.</w:t>
      </w:r>
      <w:r w:rsidRPr="006977A4">
        <w:rPr>
          <w:rFonts w:ascii="Times New Roman" w:hAnsi="Times New Roman" w:cs="Times New Roman"/>
          <w:noProof/>
          <w:color w:val="000000" w:themeColor="text1"/>
          <w:sz w:val="28"/>
          <w:szCs w:val="28"/>
          <w:lang w:val="en-US"/>
        </w:rPr>
        <w:tab/>
        <w:t>Ng K.Y.A., Gujar G.C. Competitiveness of Indian dry ports and the impacts of government policies: The dualistic approach of policy-makers // Proceedings of International Forum on Shipping, Ports and Airports, IFSPA 2008 - Trade-Based Global Supply Chain and Transport Logistics Hubs: Trends and Future Development. – 2008. – P. 190–203.</w:t>
      </w:r>
    </w:p>
    <w:p w14:paraId="42D5EF09"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13.</w:t>
      </w:r>
      <w:r w:rsidRPr="006977A4">
        <w:rPr>
          <w:rFonts w:ascii="Times New Roman" w:hAnsi="Times New Roman" w:cs="Times New Roman"/>
          <w:noProof/>
          <w:color w:val="000000" w:themeColor="text1"/>
          <w:sz w:val="28"/>
          <w:szCs w:val="28"/>
          <w:lang w:val="en-US"/>
        </w:rPr>
        <w:tab/>
        <w:t xml:space="preserve">Harris I., Wang Y., Wang H. ICT in multimodal transport and </w:t>
      </w:r>
      <w:r w:rsidRPr="006977A4">
        <w:rPr>
          <w:rFonts w:ascii="Times New Roman" w:hAnsi="Times New Roman" w:cs="Times New Roman"/>
          <w:noProof/>
          <w:color w:val="000000" w:themeColor="text1"/>
          <w:sz w:val="28"/>
          <w:szCs w:val="28"/>
          <w:lang w:val="en-US"/>
        </w:rPr>
        <w:lastRenderedPageBreak/>
        <w:t>technological trends: Unleashing potential for the future // International Journal of Production Economics. Elsevier, 20we15. – Vol. 159. – P. 88–103.</w:t>
      </w:r>
      <w:r w:rsidRPr="006977A4">
        <w:rPr>
          <w:rFonts w:ascii="Times New Roman" w:hAnsi="Times New Roman" w:cs="Times New Roman"/>
          <w:color w:val="000000" w:themeColor="text1"/>
          <w:sz w:val="28"/>
          <w:szCs w:val="28"/>
          <w:lang w:val="en-US"/>
        </w:rPr>
        <w:t xml:space="preserve"> </w:t>
      </w:r>
      <w:r w:rsidRPr="006977A4">
        <w:rPr>
          <w:rFonts w:ascii="Times New Roman" w:hAnsi="Times New Roman" w:cs="Times New Roman"/>
          <w:noProof/>
          <w:color w:val="000000" w:themeColor="text1"/>
          <w:sz w:val="28"/>
          <w:szCs w:val="28"/>
          <w:lang w:val="en-US"/>
        </w:rPr>
        <w:t>https://doi.org/10.1016/j.ijpe.2014.09.005</w:t>
      </w:r>
    </w:p>
    <w:p w14:paraId="243FF28E"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14.</w:t>
      </w:r>
      <w:r w:rsidRPr="006977A4">
        <w:rPr>
          <w:rFonts w:ascii="Times New Roman" w:hAnsi="Times New Roman" w:cs="Times New Roman"/>
          <w:noProof/>
          <w:color w:val="000000" w:themeColor="text1"/>
          <w:sz w:val="28"/>
          <w:szCs w:val="28"/>
          <w:lang w:val="en-US"/>
        </w:rPr>
        <w:tab/>
      </w:r>
      <w:bookmarkStart w:id="63" w:name="_Hlk123822231"/>
      <w:r w:rsidRPr="006977A4">
        <w:rPr>
          <w:rFonts w:ascii="Times New Roman" w:hAnsi="Times New Roman" w:cs="Times New Roman"/>
          <w:noProof/>
          <w:color w:val="000000" w:themeColor="text1"/>
          <w:sz w:val="28"/>
          <w:szCs w:val="28"/>
          <w:lang w:val="en-US"/>
        </w:rPr>
        <w:t xml:space="preserve">Wei H., Sheng Z., Lee </w:t>
      </w:r>
      <w:bookmarkEnd w:id="63"/>
      <w:r w:rsidRPr="006977A4">
        <w:rPr>
          <w:rFonts w:ascii="Times New Roman" w:hAnsi="Times New Roman" w:cs="Times New Roman"/>
          <w:noProof/>
          <w:color w:val="000000" w:themeColor="text1"/>
          <w:sz w:val="28"/>
          <w:szCs w:val="28"/>
          <w:lang w:val="en-US"/>
        </w:rPr>
        <w:t>P.T.-W. The role of dry port in hub-and-spoke network under Belt and Road Initiative // Maritime Policy and Management. – 2018. –Vol. 45. – № 3. – P. 370–387.</w:t>
      </w:r>
      <w:r w:rsidRPr="006977A4">
        <w:rPr>
          <w:rFonts w:ascii="Times New Roman" w:hAnsi="Times New Roman" w:cs="Times New Roman"/>
          <w:color w:val="000000" w:themeColor="text1"/>
          <w:sz w:val="28"/>
          <w:szCs w:val="28"/>
          <w:lang w:val="en-US"/>
        </w:rPr>
        <w:t xml:space="preserve"> </w:t>
      </w:r>
      <w:r w:rsidRPr="006977A4">
        <w:rPr>
          <w:rFonts w:ascii="Times New Roman" w:hAnsi="Times New Roman" w:cs="Times New Roman"/>
          <w:noProof/>
          <w:color w:val="000000" w:themeColor="text1"/>
          <w:sz w:val="28"/>
          <w:szCs w:val="28"/>
          <w:lang w:val="en-US"/>
        </w:rPr>
        <w:t>https://doi.org/10.1016/j.ajsl.2015.03.005</w:t>
      </w:r>
    </w:p>
    <w:p w14:paraId="4448F399"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15.</w:t>
      </w:r>
      <w:r w:rsidRPr="006977A4">
        <w:rPr>
          <w:rFonts w:ascii="Times New Roman" w:hAnsi="Times New Roman" w:cs="Times New Roman"/>
          <w:noProof/>
          <w:color w:val="000000" w:themeColor="text1"/>
          <w:sz w:val="28"/>
          <w:szCs w:val="28"/>
          <w:lang w:val="en-US"/>
        </w:rPr>
        <w:tab/>
        <w:t xml:space="preserve">Jeevan J., Chen S.-L., Lee E.-S. The challenges of Malaysian dry ports development // Asian Journal of Shipping and Logistics. – 2015. – Vol. 31. – № 1. – P. 109–134. https://doi.org/10.1016/j.ajsl.2015.03.005 </w:t>
      </w:r>
    </w:p>
    <w:p w14:paraId="3DB60F65"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16.</w:t>
      </w:r>
      <w:r w:rsidRPr="006977A4">
        <w:rPr>
          <w:rFonts w:ascii="Times New Roman" w:hAnsi="Times New Roman" w:cs="Times New Roman"/>
          <w:noProof/>
          <w:color w:val="000000" w:themeColor="text1"/>
          <w:sz w:val="28"/>
          <w:szCs w:val="28"/>
          <w:lang w:val="en-US"/>
        </w:rPr>
        <w:tab/>
        <w:t>Fechner I. Role of logistics centres in national logistics system // Electronic Scientific Journal of Logistics - 2010-Vol.6.- No.2.- P.34-42.</w:t>
      </w:r>
    </w:p>
    <w:p w14:paraId="0C79753A"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17.</w:t>
      </w:r>
      <w:r w:rsidRPr="006977A4">
        <w:rPr>
          <w:rFonts w:ascii="Times New Roman" w:hAnsi="Times New Roman" w:cs="Times New Roman"/>
          <w:noProof/>
          <w:color w:val="000000" w:themeColor="text1"/>
          <w:sz w:val="28"/>
          <w:szCs w:val="28"/>
          <w:lang w:val="en-US"/>
        </w:rPr>
        <w:tab/>
        <w:t>Banomyong R., Supatn N. Selecting logistics providers in Thailand: A shippers’ perspective // European Journal of Marketing. – 2011. – Vol. 45. – № 3. – P. 419–437. https://doi.org/10.1108/03090561111107258</w:t>
      </w:r>
    </w:p>
    <w:p w14:paraId="2A92FC40"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18.</w:t>
      </w:r>
      <w:r w:rsidRPr="006977A4">
        <w:rPr>
          <w:rFonts w:ascii="Times New Roman" w:hAnsi="Times New Roman" w:cs="Times New Roman"/>
          <w:noProof/>
          <w:color w:val="000000" w:themeColor="text1"/>
          <w:sz w:val="28"/>
          <w:szCs w:val="28"/>
          <w:lang w:val="en-US"/>
        </w:rPr>
        <w:tab/>
        <w:t>Ishfaq R., Sox C.R. Design of intermodal logistics networks with hub delays // European Journal of Operational Research. – Elsevier B.V., 2012. –Vol. 220. – № 3. – P. 629–641. https://doi.org/10.1016/j.ejor.2012.03.010</w:t>
      </w:r>
    </w:p>
    <w:p w14:paraId="63E3F658"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19.</w:t>
      </w:r>
      <w:r w:rsidRPr="006977A4">
        <w:rPr>
          <w:rFonts w:ascii="Times New Roman" w:hAnsi="Times New Roman" w:cs="Times New Roman"/>
          <w:noProof/>
          <w:color w:val="000000" w:themeColor="text1"/>
          <w:sz w:val="28"/>
          <w:szCs w:val="28"/>
          <w:lang w:val="en-US"/>
        </w:rPr>
        <w:tab/>
        <w:t>Regmi M.B., Hanaoka S. Assessment of intermodal transport corridors: Cases from North-East and Central Asia // Research in Transportation Business and Management. – Elsevier Ltd, 2012. – Vol. 5. – P. 27–37. https://doi.org/10.1016/j.rtbm.2012.11.002</w:t>
      </w:r>
    </w:p>
    <w:p w14:paraId="3B6E78AB" w14:textId="3FA00A1F"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20.</w:t>
      </w:r>
      <w:r w:rsidRPr="006977A4">
        <w:rPr>
          <w:rFonts w:ascii="Times New Roman" w:hAnsi="Times New Roman" w:cs="Times New Roman"/>
          <w:noProof/>
          <w:color w:val="000000" w:themeColor="text1"/>
          <w:sz w:val="28"/>
          <w:szCs w:val="28"/>
          <w:lang w:val="en-US"/>
        </w:rPr>
        <w:tab/>
        <w:t>Parasuraman, A., Zeithaml, V., Berry L. SERVQUAL: A Multiple-Item Scale for Measuring Consumer Perceptions of Service Quality //</w:t>
      </w:r>
      <w:r w:rsidR="00247D77" w:rsidRPr="006977A4">
        <w:rPr>
          <w:rFonts w:ascii="Times New Roman" w:hAnsi="Times New Roman" w:cs="Times New Roman"/>
          <w:noProof/>
          <w:color w:val="000000" w:themeColor="text1"/>
          <w:sz w:val="28"/>
          <w:szCs w:val="28"/>
          <w:lang w:val="en-US"/>
        </w:rPr>
        <w:t>Jour</w:t>
      </w:r>
      <w:r w:rsidRPr="006977A4">
        <w:rPr>
          <w:rFonts w:ascii="Times New Roman" w:hAnsi="Times New Roman" w:cs="Times New Roman"/>
          <w:noProof/>
          <w:color w:val="000000" w:themeColor="text1"/>
          <w:sz w:val="28"/>
          <w:szCs w:val="28"/>
          <w:lang w:val="en-US"/>
        </w:rPr>
        <w:t>nal of Retailing. –1988. –Vol. 64. – January. – P.12–40.</w:t>
      </w:r>
    </w:p>
    <w:p w14:paraId="181804C7"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21.</w:t>
      </w:r>
      <w:r w:rsidRPr="006977A4">
        <w:rPr>
          <w:rFonts w:ascii="Times New Roman" w:hAnsi="Times New Roman" w:cs="Times New Roman"/>
          <w:noProof/>
          <w:color w:val="000000" w:themeColor="text1"/>
          <w:sz w:val="28"/>
          <w:szCs w:val="28"/>
          <w:lang w:val="en-US"/>
        </w:rPr>
        <w:tab/>
        <w:t>Kolanović I., Dundović Č., Jugović A. Customer-based Port Service Quality Model // PROMET - Traffic&amp;Transportation. – 2012. – Vol. 23. – № 6. – P. 495–502.</w:t>
      </w:r>
      <w:r w:rsidRPr="006977A4">
        <w:rPr>
          <w:rFonts w:ascii="Times New Roman" w:hAnsi="Times New Roman" w:cs="Times New Roman"/>
          <w:color w:val="000000" w:themeColor="text1"/>
          <w:sz w:val="28"/>
          <w:szCs w:val="28"/>
          <w:lang w:val="en-US"/>
        </w:rPr>
        <w:t xml:space="preserve"> </w:t>
      </w:r>
      <w:r w:rsidRPr="006977A4">
        <w:rPr>
          <w:rFonts w:ascii="Times New Roman" w:hAnsi="Times New Roman" w:cs="Times New Roman"/>
          <w:noProof/>
          <w:color w:val="000000" w:themeColor="text1"/>
          <w:sz w:val="28"/>
          <w:szCs w:val="28"/>
          <w:lang w:val="en-US"/>
        </w:rPr>
        <w:t>https://doi.org/10.7307/ptt.v23i6.184</w:t>
      </w:r>
    </w:p>
    <w:p w14:paraId="6C7BF2CC"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22.</w:t>
      </w:r>
      <w:r w:rsidRPr="006977A4">
        <w:rPr>
          <w:rFonts w:ascii="Times New Roman" w:hAnsi="Times New Roman" w:cs="Times New Roman"/>
          <w:noProof/>
          <w:color w:val="000000" w:themeColor="text1"/>
          <w:sz w:val="28"/>
          <w:szCs w:val="28"/>
          <w:lang w:val="en-US"/>
        </w:rPr>
        <w:tab/>
        <w:t xml:space="preserve">Thai V.V. Logistics service quality: Conceptual model and empirical evidence // International Journal of Logistics Research and Applications. – 2013. – Vol. 16. </w:t>
      </w:r>
      <w:r w:rsidRPr="006977A4">
        <w:rPr>
          <w:rFonts w:ascii="Times New Roman" w:hAnsi="Times New Roman" w:cs="Times New Roman"/>
          <w:noProof/>
          <w:color w:val="000000" w:themeColor="text1"/>
          <w:sz w:val="28"/>
          <w:szCs w:val="28"/>
          <w:lang w:val="en-US"/>
        </w:rPr>
        <w:softHyphen/>
        <w:t>– № 2. – P. 114–131. https://doi.org/10.1080/13675567.2013.804907</w:t>
      </w:r>
    </w:p>
    <w:p w14:paraId="6A1E7843"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23.</w:t>
      </w:r>
      <w:r w:rsidRPr="006977A4">
        <w:rPr>
          <w:rFonts w:ascii="Times New Roman" w:hAnsi="Times New Roman" w:cs="Times New Roman"/>
          <w:noProof/>
          <w:color w:val="000000" w:themeColor="text1"/>
          <w:sz w:val="28"/>
          <w:szCs w:val="28"/>
          <w:lang w:val="en-US"/>
        </w:rPr>
        <w:tab/>
        <w:t>Hemalatha S., Dumpala L., Balakrishna B. Service quality evaluation and ranking of container terminal operators through hybrid multi-criteria decision making methods // Asian Journal of Shipping and Logistics. – Elsevier B.V., 2018. – Vol. 34. – № 2. – P. 137–144. https://doi.org/10.1016/j.ajsl.2018.06.010</w:t>
      </w:r>
    </w:p>
    <w:p w14:paraId="2DF8A1CB"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24.</w:t>
      </w:r>
      <w:r w:rsidRPr="006977A4">
        <w:rPr>
          <w:rFonts w:ascii="Times New Roman" w:hAnsi="Times New Roman" w:cs="Times New Roman"/>
          <w:noProof/>
          <w:color w:val="000000" w:themeColor="text1"/>
          <w:sz w:val="28"/>
          <w:szCs w:val="28"/>
          <w:lang w:val="en-US"/>
        </w:rPr>
        <w:tab/>
        <w:t>Almotairi B. et al. Information flows supporting hinterland transportation by rail: Applications in Sweden // Research in Transportation Economics. Elsevier Ltd, 2011. – Vol. 33. – № 1. – P. 15–24. https://doi.org/10.1016/j.retrec.2011.08.003</w:t>
      </w:r>
    </w:p>
    <w:p w14:paraId="3663C176"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25.</w:t>
      </w:r>
      <w:r w:rsidRPr="006977A4">
        <w:rPr>
          <w:rFonts w:ascii="Times New Roman" w:hAnsi="Times New Roman" w:cs="Times New Roman"/>
          <w:noProof/>
          <w:color w:val="000000" w:themeColor="text1"/>
          <w:sz w:val="28"/>
          <w:szCs w:val="28"/>
          <w:lang w:val="en-US"/>
        </w:rPr>
        <w:tab/>
        <w:t>Gogas M., Adamos G., Nathanail E. Assessing the performance of intermodal city logistics terminals in Thessaloniki // Transportation Research Procedia. –Elsevier B.V., 2017. – Vol. 24. – P. 17–24.</w:t>
      </w:r>
      <w:r w:rsidRPr="006977A4">
        <w:rPr>
          <w:rFonts w:ascii="Times New Roman" w:hAnsi="Times New Roman" w:cs="Times New Roman"/>
          <w:color w:val="000000" w:themeColor="text1"/>
          <w:sz w:val="28"/>
          <w:szCs w:val="28"/>
          <w:lang w:val="en-US"/>
        </w:rPr>
        <w:t xml:space="preserve"> </w:t>
      </w:r>
      <w:r w:rsidRPr="006977A4">
        <w:rPr>
          <w:rFonts w:ascii="Times New Roman" w:hAnsi="Times New Roman" w:cs="Times New Roman"/>
          <w:noProof/>
          <w:color w:val="000000" w:themeColor="text1"/>
          <w:sz w:val="28"/>
          <w:szCs w:val="28"/>
          <w:lang w:val="en-US"/>
        </w:rPr>
        <w:t>https://doi.org/10.1016/j.trpro.2017.05.061</w:t>
      </w:r>
    </w:p>
    <w:p w14:paraId="2C01A81B"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26.</w:t>
      </w:r>
      <w:r w:rsidRPr="006977A4">
        <w:rPr>
          <w:rFonts w:ascii="Times New Roman" w:hAnsi="Times New Roman" w:cs="Times New Roman"/>
          <w:noProof/>
          <w:color w:val="000000" w:themeColor="text1"/>
          <w:sz w:val="28"/>
          <w:szCs w:val="28"/>
          <w:lang w:val="en-US"/>
        </w:rPr>
        <w:tab/>
        <w:t>Ha M. et al. Port performance in container transport logistics : A multi-stakeholder perspective // Transport Policy. – Elsevier Ltd, 2019. – Vol. 73. –</w:t>
      </w:r>
      <w:r w:rsidRPr="006977A4">
        <w:rPr>
          <w:rFonts w:ascii="Times New Roman" w:hAnsi="Times New Roman" w:cs="Times New Roman"/>
          <w:noProof/>
          <w:color w:val="000000" w:themeColor="text1"/>
          <w:sz w:val="28"/>
          <w:szCs w:val="28"/>
          <w:lang w:val="en-US"/>
        </w:rPr>
        <w:lastRenderedPageBreak/>
        <w:t>September – P. 25–40. https://doi.org/10.1016/j.tranpol.2018.09.021</w:t>
      </w:r>
    </w:p>
    <w:p w14:paraId="569ADE49"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27.</w:t>
      </w:r>
      <w:r w:rsidRPr="006977A4">
        <w:rPr>
          <w:rFonts w:ascii="Times New Roman" w:hAnsi="Times New Roman" w:cs="Times New Roman"/>
          <w:noProof/>
          <w:color w:val="000000" w:themeColor="text1"/>
          <w:sz w:val="28"/>
          <w:szCs w:val="28"/>
          <w:lang w:val="en-US"/>
        </w:rPr>
        <w:tab/>
        <w:t>Hu X. et al. Container storage space assignment problem in two terminals with the consideration of yard sharing // Advanced Engineering Informatics. – 2021. – Vol. 47.</w:t>
      </w:r>
      <w:r w:rsidRPr="006977A4">
        <w:rPr>
          <w:rFonts w:ascii="Times New Roman" w:hAnsi="Times New Roman" w:cs="Times New Roman"/>
          <w:color w:val="000000" w:themeColor="text1"/>
          <w:sz w:val="28"/>
          <w:szCs w:val="28"/>
          <w:lang w:val="en-US"/>
        </w:rPr>
        <w:t xml:space="preserve"> </w:t>
      </w:r>
      <w:r w:rsidRPr="006977A4">
        <w:rPr>
          <w:rFonts w:ascii="Times New Roman" w:hAnsi="Times New Roman" w:cs="Times New Roman"/>
          <w:noProof/>
          <w:color w:val="000000" w:themeColor="text1"/>
          <w:sz w:val="28"/>
          <w:szCs w:val="28"/>
          <w:lang w:val="en-US"/>
        </w:rPr>
        <w:t>https://doi.org/10.1016/j.aei.2020.101224</w:t>
      </w:r>
    </w:p>
    <w:p w14:paraId="0E4E857E" w14:textId="4A5B10DF"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28.</w:t>
      </w:r>
      <w:r w:rsidRPr="006977A4">
        <w:rPr>
          <w:rFonts w:ascii="Times New Roman" w:hAnsi="Times New Roman" w:cs="Times New Roman"/>
          <w:noProof/>
          <w:color w:val="000000" w:themeColor="text1"/>
          <w:sz w:val="28"/>
          <w:szCs w:val="28"/>
          <w:lang w:val="en-US"/>
        </w:rPr>
        <w:tab/>
        <w:t>Saura I.G., France D.S. Logistics service quality : a new way to loyalty // Industrial Management and Data Systems. – Vol. 108. – Issue 5. – pp. 650 - 668. https://doi.org/10.1108/02635570810876778</w:t>
      </w:r>
    </w:p>
    <w:p w14:paraId="7563E69F"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29.</w:t>
      </w:r>
      <w:r w:rsidRPr="006977A4">
        <w:rPr>
          <w:rFonts w:ascii="Times New Roman" w:hAnsi="Times New Roman" w:cs="Times New Roman"/>
          <w:noProof/>
          <w:color w:val="000000" w:themeColor="text1"/>
          <w:sz w:val="28"/>
          <w:szCs w:val="28"/>
          <w:lang w:val="en-US"/>
        </w:rPr>
        <w:tab/>
        <w:t>Oláh J. et al. Development of dry ports in Europe // International Journal of Applied Management Science. – 2018. – Vol. 10. – № 4. – P. 269–289. https://doi.org/10.1504/IJAMS.2018.095324</w:t>
      </w:r>
    </w:p>
    <w:p w14:paraId="14935647"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30.</w:t>
      </w:r>
      <w:r w:rsidRPr="006977A4">
        <w:rPr>
          <w:rFonts w:ascii="Times New Roman" w:hAnsi="Times New Roman" w:cs="Times New Roman"/>
          <w:noProof/>
          <w:color w:val="000000" w:themeColor="text1"/>
          <w:sz w:val="28"/>
          <w:szCs w:val="28"/>
          <w:lang w:val="en-US"/>
        </w:rPr>
        <w:tab/>
        <w:t>Jeevan J., Chen S.-L., Cahoon S. Determining the influential factors of dry port operations: worldwide experiences and empirical evidence from Malaysia // Maritime Economics and Logistics. – 2018. – Vol. 20. – № 3. – P. 476–494. https://doi.org/10.1057/s41278-017-0063-y</w:t>
      </w:r>
    </w:p>
    <w:p w14:paraId="7361A6A6"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31.</w:t>
      </w:r>
      <w:r w:rsidRPr="006977A4">
        <w:rPr>
          <w:rFonts w:ascii="Times New Roman" w:hAnsi="Times New Roman" w:cs="Times New Roman"/>
          <w:noProof/>
          <w:color w:val="000000" w:themeColor="text1"/>
          <w:sz w:val="28"/>
          <w:szCs w:val="28"/>
          <w:lang w:val="en-US"/>
        </w:rPr>
        <w:tab/>
        <w:t>Zeng Q. et al. Dry port development in China: Motivations, challenges, and opportunities // Transportation Journal. – 2013. – Vol. 52. –  № 2. –  P. 234–263. https://doi.org/10.1353/tnp.2013.0013</w:t>
      </w:r>
    </w:p>
    <w:p w14:paraId="04432BBD"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32.</w:t>
      </w:r>
      <w:r w:rsidRPr="006977A4">
        <w:rPr>
          <w:rFonts w:ascii="Times New Roman" w:hAnsi="Times New Roman" w:cs="Times New Roman"/>
          <w:noProof/>
          <w:color w:val="000000" w:themeColor="text1"/>
          <w:sz w:val="28"/>
          <w:szCs w:val="28"/>
          <w:lang w:val="en-US"/>
        </w:rPr>
        <w:tab/>
        <w:t>Sakyi D. A comparative analysis of service quality among ECOWAS seaports // Transportation Research Interdisciplinary Perspectives. – 2020. – Vol. 6. – P. 100152. https://doi.org/10.1016/j.trip.2020.100152</w:t>
      </w:r>
    </w:p>
    <w:p w14:paraId="1FF1A7D6"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33.</w:t>
      </w:r>
      <w:r w:rsidRPr="006977A4">
        <w:rPr>
          <w:rFonts w:ascii="Times New Roman" w:hAnsi="Times New Roman" w:cs="Times New Roman"/>
          <w:noProof/>
          <w:color w:val="000000" w:themeColor="text1"/>
          <w:sz w:val="28"/>
          <w:szCs w:val="28"/>
          <w:lang w:val="en-US"/>
        </w:rPr>
        <w:tab/>
        <w:t>Sakyi D. et al. A terminal level analysis of service quality at Nigerian seaports // Journal of Shipping and Trade. – 2020. – Vol. 5. – № 1. https://doi.org/10.1186/s41072-020-00069-9</w:t>
      </w:r>
    </w:p>
    <w:p w14:paraId="14C07CBC"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34.</w:t>
      </w:r>
      <w:r w:rsidRPr="006977A4">
        <w:rPr>
          <w:rFonts w:ascii="Times New Roman" w:hAnsi="Times New Roman" w:cs="Times New Roman"/>
          <w:noProof/>
          <w:color w:val="000000" w:themeColor="text1"/>
          <w:sz w:val="28"/>
          <w:szCs w:val="28"/>
          <w:lang w:val="en-US"/>
        </w:rPr>
        <w:tab/>
        <w:t>Li J., Jiang B. Cooperation Performance Evaluation between Seaport and Dry Port: Case of Qingdao Port and Xi’an Port // International Journal of E-Navigation and Maritime Economy. – 2014. – Vol.1. – P.99-109. https://doi.org/10.1016/j.enavi.2014.12.009</w:t>
      </w:r>
    </w:p>
    <w:p w14:paraId="377DF06B" w14:textId="51431306"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35.</w:t>
      </w:r>
      <w:r w:rsidRPr="006977A4">
        <w:rPr>
          <w:rFonts w:ascii="Times New Roman" w:hAnsi="Times New Roman" w:cs="Times New Roman"/>
          <w:noProof/>
          <w:color w:val="000000" w:themeColor="text1"/>
          <w:sz w:val="28"/>
          <w:szCs w:val="28"/>
        </w:rPr>
        <w:tab/>
        <w:t xml:space="preserve">Сабден О. Туркестанский пояс Великого шелкового пути / Материалы </w:t>
      </w:r>
      <w:r w:rsidRPr="006977A4">
        <w:rPr>
          <w:rFonts w:ascii="Times New Roman" w:hAnsi="Times New Roman" w:cs="Times New Roman"/>
          <w:noProof/>
          <w:color w:val="000000" w:themeColor="text1"/>
          <w:sz w:val="28"/>
          <w:szCs w:val="28"/>
          <w:lang w:val="en-US"/>
        </w:rPr>
        <w:t>XX</w:t>
      </w:r>
      <w:r w:rsidRPr="006977A4">
        <w:rPr>
          <w:rFonts w:ascii="Times New Roman" w:hAnsi="Times New Roman" w:cs="Times New Roman"/>
          <w:noProof/>
          <w:color w:val="000000" w:themeColor="text1"/>
          <w:sz w:val="28"/>
          <w:szCs w:val="28"/>
        </w:rPr>
        <w:t xml:space="preserve"> международной научно-практической конференции </w:t>
      </w:r>
      <w:r w:rsidR="002301D9" w:rsidRPr="006977A4">
        <w:rPr>
          <w:rFonts w:ascii="Times New Roman" w:hAnsi="Times New Roman" w:cs="Times New Roman"/>
          <w:noProof/>
          <w:color w:val="000000" w:themeColor="text1"/>
          <w:sz w:val="28"/>
          <w:szCs w:val="28"/>
        </w:rPr>
        <w:t>«</w:t>
      </w:r>
      <w:r w:rsidRPr="006977A4">
        <w:rPr>
          <w:rFonts w:ascii="Times New Roman" w:hAnsi="Times New Roman" w:cs="Times New Roman"/>
          <w:noProof/>
          <w:color w:val="000000" w:themeColor="text1"/>
          <w:sz w:val="28"/>
          <w:szCs w:val="28"/>
        </w:rPr>
        <w:t xml:space="preserve">Проблемы и перспективы инновационного развития экономики в </w:t>
      </w:r>
      <w:r w:rsidRPr="006977A4">
        <w:rPr>
          <w:rFonts w:ascii="Times New Roman" w:hAnsi="Times New Roman" w:cs="Times New Roman"/>
          <w:noProof/>
          <w:color w:val="000000" w:themeColor="text1"/>
          <w:sz w:val="28"/>
          <w:szCs w:val="28"/>
          <w:lang w:val="en-US"/>
        </w:rPr>
        <w:t>XXI</w:t>
      </w:r>
      <w:r w:rsidRPr="006977A4">
        <w:rPr>
          <w:rFonts w:ascii="Times New Roman" w:hAnsi="Times New Roman" w:cs="Times New Roman"/>
          <w:noProof/>
          <w:color w:val="000000" w:themeColor="text1"/>
          <w:sz w:val="28"/>
          <w:szCs w:val="28"/>
        </w:rPr>
        <w:t xml:space="preserve"> веке</w:t>
      </w:r>
      <w:r w:rsidR="002301D9" w:rsidRPr="006977A4">
        <w:rPr>
          <w:rFonts w:ascii="Times New Roman" w:hAnsi="Times New Roman" w:cs="Times New Roman"/>
          <w:noProof/>
          <w:color w:val="000000" w:themeColor="text1"/>
          <w:sz w:val="28"/>
          <w:szCs w:val="28"/>
        </w:rPr>
        <w:t>»</w:t>
      </w:r>
      <w:r w:rsidRPr="006977A4">
        <w:rPr>
          <w:rFonts w:ascii="Times New Roman" w:hAnsi="Times New Roman" w:cs="Times New Roman"/>
          <w:noProof/>
          <w:color w:val="000000" w:themeColor="text1"/>
          <w:sz w:val="28"/>
          <w:szCs w:val="28"/>
        </w:rPr>
        <w:t xml:space="preserve"> и научно-практического семинара </w:t>
      </w:r>
      <w:r w:rsidR="002301D9" w:rsidRPr="006977A4">
        <w:rPr>
          <w:rFonts w:ascii="Times New Roman" w:hAnsi="Times New Roman" w:cs="Times New Roman"/>
          <w:noProof/>
          <w:color w:val="000000" w:themeColor="text1"/>
          <w:sz w:val="28"/>
          <w:szCs w:val="28"/>
        </w:rPr>
        <w:t>«</w:t>
      </w:r>
      <w:r w:rsidRPr="006977A4">
        <w:rPr>
          <w:rFonts w:ascii="Times New Roman" w:hAnsi="Times New Roman" w:cs="Times New Roman"/>
          <w:noProof/>
          <w:color w:val="000000" w:themeColor="text1"/>
          <w:sz w:val="28"/>
          <w:szCs w:val="28"/>
        </w:rPr>
        <w:t>Вопросы повышения роли инженерного образования в инновационном развитии региона</w:t>
      </w:r>
      <w:r w:rsidR="002301D9" w:rsidRPr="006977A4">
        <w:rPr>
          <w:rFonts w:ascii="Times New Roman" w:hAnsi="Times New Roman" w:cs="Times New Roman"/>
          <w:noProof/>
          <w:color w:val="000000" w:themeColor="text1"/>
          <w:sz w:val="28"/>
          <w:szCs w:val="28"/>
        </w:rPr>
        <w:t>»</w:t>
      </w:r>
      <w:r w:rsidRPr="006977A4">
        <w:rPr>
          <w:rFonts w:ascii="Times New Roman" w:hAnsi="Times New Roman" w:cs="Times New Roman"/>
          <w:noProof/>
          <w:color w:val="000000" w:themeColor="text1"/>
          <w:sz w:val="28"/>
          <w:szCs w:val="28"/>
        </w:rPr>
        <w:t xml:space="preserve">. - 2015 г. -  С.142-149. </w:t>
      </w:r>
    </w:p>
    <w:p w14:paraId="757D1495"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36.</w:t>
      </w:r>
      <w:r w:rsidRPr="006977A4">
        <w:rPr>
          <w:rFonts w:ascii="Times New Roman" w:hAnsi="Times New Roman" w:cs="Times New Roman"/>
          <w:noProof/>
          <w:color w:val="000000" w:themeColor="text1"/>
          <w:sz w:val="28"/>
          <w:szCs w:val="28"/>
          <w:lang w:val="en-US"/>
        </w:rPr>
        <w:tab/>
        <w:t>Raimbekov Z. et al. Evaluating the impact of logistics infrastructure on the functioning and development of regional economy // Economic Annals. – 2016. –  Vol. 160. – № 7–8. – P. 100–104. https://doi.org/10.21003/ea.V160-20</w:t>
      </w:r>
    </w:p>
    <w:p w14:paraId="5A8B7E8E"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 xml:space="preserve">37. Бодаубаева Г.А. Транспортно-логистические системы в Республике Казахстан в контексте развития транзитного потенциала: проблемы и механизмы функционирования: автореферат диссертации на соискание ученой степени кандидата экономических наук. – Алматы, 2008. – 31 с. </w:t>
      </w:r>
    </w:p>
    <w:p w14:paraId="3482F31D"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38.</w:t>
      </w:r>
      <w:r w:rsidRPr="006977A4">
        <w:rPr>
          <w:rFonts w:ascii="Times New Roman" w:hAnsi="Times New Roman" w:cs="Times New Roman"/>
          <w:noProof/>
          <w:color w:val="000000" w:themeColor="text1"/>
          <w:sz w:val="28"/>
          <w:szCs w:val="28"/>
        </w:rPr>
        <w:tab/>
        <w:t>Изтелеуова М.С. Разработка оптимальной структуры и технология эксплуатационной работы в условиях организации Центра управления перевозками Республики Казахстан: автореферат диссертации на соискание ученой степени доктора технических наук:. – Алматы, 2006 – 36 с.</w:t>
      </w:r>
      <w:r w:rsidRPr="006977A4">
        <w:rPr>
          <w:rFonts w:ascii="Times New Roman" w:hAnsi="Times New Roman" w:cs="Times New Roman"/>
          <w:noProof/>
          <w:color w:val="000000" w:themeColor="text1"/>
          <w:sz w:val="28"/>
          <w:szCs w:val="28"/>
        </w:rPr>
        <w:tab/>
      </w:r>
    </w:p>
    <w:p w14:paraId="1EB57E19"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 xml:space="preserve">39. Сыздыкбаева Б.У. Методология формирования и развития </w:t>
      </w:r>
      <w:r w:rsidRPr="006977A4">
        <w:rPr>
          <w:rFonts w:ascii="Times New Roman" w:hAnsi="Times New Roman" w:cs="Times New Roman"/>
          <w:noProof/>
          <w:color w:val="000000" w:themeColor="text1"/>
          <w:sz w:val="28"/>
          <w:szCs w:val="28"/>
        </w:rPr>
        <w:lastRenderedPageBreak/>
        <w:t xml:space="preserve">интегрированной транспортно-логистической системы Казахстана: автореферат диссертации на соискание ученой степени докт. экон. наук. -Туркестан, 2010. – 44с. </w:t>
      </w:r>
    </w:p>
    <w:p w14:paraId="33B34166"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40.</w:t>
      </w:r>
      <w:r w:rsidRPr="006977A4">
        <w:rPr>
          <w:rFonts w:ascii="Times New Roman" w:hAnsi="Times New Roman" w:cs="Times New Roman"/>
          <w:noProof/>
          <w:color w:val="000000" w:themeColor="text1"/>
          <w:sz w:val="28"/>
          <w:szCs w:val="28"/>
        </w:rPr>
        <w:tab/>
        <w:t xml:space="preserve">Тулендиев Е.Е. Научно-методические основы развития системы региональных транспортно-логистичких центров: на примере Республики Казахтан: автореыерат диссертации на соискание ученой степени кандидата экономических наук. -  Москва, 2009. – 23 с. </w:t>
      </w:r>
    </w:p>
    <w:p w14:paraId="7EE0C85B"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41.</w:t>
      </w:r>
      <w:r w:rsidRPr="006977A4">
        <w:rPr>
          <w:rFonts w:ascii="Times New Roman" w:hAnsi="Times New Roman" w:cs="Times New Roman"/>
          <w:noProof/>
          <w:color w:val="000000" w:themeColor="text1"/>
          <w:sz w:val="28"/>
          <w:szCs w:val="28"/>
        </w:rPr>
        <w:tab/>
        <w:t xml:space="preserve">Имашева, Г. М. Научные основы развития транспортно-транзитного потенциала Республики Казахстан: автореферат диссертации на соискание ученой степени доктора технических наук - Алматы, 2010 -с.36. </w:t>
      </w:r>
    </w:p>
    <w:p w14:paraId="10735741"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42.</w:t>
      </w:r>
      <w:r w:rsidRPr="006977A4">
        <w:rPr>
          <w:rFonts w:ascii="Times New Roman" w:hAnsi="Times New Roman" w:cs="Times New Roman"/>
          <w:noProof/>
          <w:color w:val="000000" w:themeColor="text1"/>
          <w:sz w:val="28"/>
          <w:szCs w:val="28"/>
        </w:rPr>
        <w:tab/>
        <w:t xml:space="preserve">Тышканбаева М.Б., Муханова Г.С. Оценка сравнительной эффективности рынка логистики регионов РК / Инженерное образование и наука в </w:t>
      </w:r>
      <w:r w:rsidRPr="006977A4">
        <w:rPr>
          <w:rFonts w:ascii="Times New Roman" w:hAnsi="Times New Roman" w:cs="Times New Roman"/>
          <w:noProof/>
          <w:color w:val="000000" w:themeColor="text1"/>
          <w:sz w:val="28"/>
          <w:szCs w:val="28"/>
          <w:lang w:val="en-US"/>
        </w:rPr>
        <w:t>XXI</w:t>
      </w:r>
      <w:r w:rsidRPr="006977A4">
        <w:rPr>
          <w:rFonts w:ascii="Times New Roman" w:hAnsi="Times New Roman" w:cs="Times New Roman"/>
          <w:noProof/>
          <w:color w:val="000000" w:themeColor="text1"/>
          <w:sz w:val="28"/>
          <w:szCs w:val="28"/>
        </w:rPr>
        <w:t xml:space="preserve"> веке: проблемы и перспективы: Труды международного форума, посвященного 80-летию КазНТУ имени К.И.Сатпаева. - 2014. - Том </w:t>
      </w:r>
      <w:r w:rsidRPr="006977A4">
        <w:rPr>
          <w:rFonts w:ascii="Times New Roman" w:hAnsi="Times New Roman" w:cs="Times New Roman"/>
          <w:noProof/>
          <w:color w:val="000000" w:themeColor="text1"/>
          <w:sz w:val="28"/>
          <w:szCs w:val="28"/>
          <w:lang w:val="en-US"/>
        </w:rPr>
        <w:t>III</w:t>
      </w:r>
      <w:r w:rsidRPr="006977A4">
        <w:rPr>
          <w:rFonts w:ascii="Times New Roman" w:hAnsi="Times New Roman" w:cs="Times New Roman"/>
          <w:noProof/>
          <w:color w:val="000000" w:themeColor="text1"/>
          <w:sz w:val="28"/>
          <w:szCs w:val="28"/>
        </w:rPr>
        <w:t>. - С. 673-678</w:t>
      </w:r>
    </w:p>
    <w:p w14:paraId="33E70665"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43.</w:t>
      </w:r>
      <w:r w:rsidRPr="006977A4">
        <w:rPr>
          <w:rFonts w:ascii="Times New Roman" w:hAnsi="Times New Roman" w:cs="Times New Roman"/>
          <w:noProof/>
          <w:color w:val="000000" w:themeColor="text1"/>
          <w:sz w:val="28"/>
          <w:szCs w:val="28"/>
        </w:rPr>
        <w:tab/>
        <w:t xml:space="preserve">Жуматаева Б. А. Қазақстанның тауар өткізу желілеріндегі логистикалық инфрақұрылымдарды қалыптастыру және дамыту: монография. Алматы, 2015 . - 239 б.  </w:t>
      </w:r>
    </w:p>
    <w:p w14:paraId="40ED29DB"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44.</w:t>
      </w:r>
      <w:r w:rsidRPr="006977A4">
        <w:rPr>
          <w:rFonts w:ascii="Times New Roman" w:hAnsi="Times New Roman" w:cs="Times New Roman"/>
          <w:noProof/>
          <w:color w:val="000000" w:themeColor="text1"/>
          <w:sz w:val="28"/>
          <w:szCs w:val="28"/>
        </w:rPr>
        <w:tab/>
        <w:t xml:space="preserve">Сабден О., Имашева Г., Молдабекова А. Методы и практика оценки национальной логистической системы Республики Казахстан // Экономика: стратегия и практика. – 2018. - №1. -С.86-92. </w:t>
      </w:r>
    </w:p>
    <w:p w14:paraId="656B963D" w14:textId="780C8A32"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45.</w:t>
      </w:r>
      <w:r w:rsidRPr="006977A4">
        <w:rPr>
          <w:rFonts w:ascii="Times New Roman" w:hAnsi="Times New Roman" w:cs="Times New Roman"/>
          <w:noProof/>
          <w:color w:val="000000" w:themeColor="text1"/>
          <w:sz w:val="28"/>
          <w:szCs w:val="28"/>
          <w:lang w:val="en-US"/>
        </w:rPr>
        <w:tab/>
        <w:t xml:space="preserve">UNCTAD, </w:t>
      </w:r>
      <w:r w:rsidR="002301D9" w:rsidRPr="006977A4">
        <w:rPr>
          <w:rFonts w:ascii="Times New Roman" w:hAnsi="Times New Roman" w:cs="Times New Roman"/>
          <w:noProof/>
          <w:color w:val="000000" w:themeColor="text1"/>
          <w:sz w:val="28"/>
          <w:szCs w:val="28"/>
          <w:lang w:val="en-US"/>
        </w:rPr>
        <w:t>«</w:t>
      </w:r>
      <w:r w:rsidRPr="006977A4">
        <w:rPr>
          <w:rFonts w:ascii="Times New Roman" w:hAnsi="Times New Roman" w:cs="Times New Roman"/>
          <w:noProof/>
          <w:color w:val="000000" w:themeColor="text1"/>
          <w:sz w:val="28"/>
          <w:szCs w:val="28"/>
          <w:lang w:val="en-US"/>
        </w:rPr>
        <w:t>Multimodal Transport and Containerization</w:t>
      </w:r>
      <w:r w:rsidR="002301D9" w:rsidRPr="006977A4">
        <w:rPr>
          <w:rFonts w:ascii="Times New Roman" w:hAnsi="Times New Roman" w:cs="Times New Roman"/>
          <w:noProof/>
          <w:color w:val="000000" w:themeColor="text1"/>
          <w:sz w:val="28"/>
          <w:szCs w:val="28"/>
          <w:lang w:val="en-US"/>
        </w:rPr>
        <w:t>»</w:t>
      </w:r>
      <w:r w:rsidRPr="006977A4">
        <w:rPr>
          <w:rFonts w:ascii="Times New Roman" w:hAnsi="Times New Roman" w:cs="Times New Roman"/>
          <w:noProof/>
          <w:color w:val="000000" w:themeColor="text1"/>
          <w:sz w:val="28"/>
          <w:szCs w:val="28"/>
          <w:lang w:val="en-US"/>
        </w:rPr>
        <w:t>, TD/B/C.4/238/supplement 1, Part Five: Ports and Container Depots, 1982.</w:t>
      </w:r>
    </w:p>
    <w:p w14:paraId="6B6FA0A3"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46.</w:t>
      </w:r>
      <w:r w:rsidRPr="006977A4">
        <w:rPr>
          <w:rFonts w:ascii="Times New Roman" w:hAnsi="Times New Roman" w:cs="Times New Roman"/>
          <w:noProof/>
          <w:color w:val="000000" w:themeColor="text1"/>
          <w:sz w:val="28"/>
          <w:szCs w:val="28"/>
          <w:lang w:val="en-US"/>
        </w:rPr>
        <w:tab/>
        <w:t xml:space="preserve">United Nations. Introduction to the development of dry ports in Asia. Economic and Social Commission for Asia and the Pacific. 27 April 2012. </w:t>
      </w:r>
    </w:p>
    <w:p w14:paraId="34727E6F"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47.</w:t>
      </w:r>
      <w:r w:rsidRPr="006977A4">
        <w:rPr>
          <w:rFonts w:ascii="Times New Roman" w:hAnsi="Times New Roman" w:cs="Times New Roman"/>
          <w:noProof/>
          <w:color w:val="000000" w:themeColor="text1"/>
          <w:sz w:val="28"/>
          <w:szCs w:val="28"/>
          <w:lang w:val="en-US"/>
        </w:rPr>
        <w:tab/>
        <w:t>Roso V., Woxenius J., Lumsden K. The dry port concept: connecting container seaports with the hinterland // Journal of Transport Geography. Elsevier Ltd, 2009. Vol. 17, № 5. P. 338–345. https://doi.org/10.1016/j.jtrangeo.2008.10.008</w:t>
      </w:r>
    </w:p>
    <w:p w14:paraId="27692D7C"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48.</w:t>
      </w:r>
      <w:r w:rsidRPr="006977A4">
        <w:rPr>
          <w:rFonts w:ascii="Times New Roman" w:hAnsi="Times New Roman" w:cs="Times New Roman"/>
          <w:noProof/>
          <w:color w:val="000000" w:themeColor="text1"/>
          <w:sz w:val="28"/>
          <w:szCs w:val="28"/>
          <w:lang w:val="en-US"/>
        </w:rPr>
        <w:tab/>
        <w:t>Chang Z. et al. Analysis on the features of Chinese dry ports: Ownership, customs service, rail service and regional competition // Transport Policy. Elsevier Ltd, 2018. – June. – P. 0–1. https://doi.org/10.1016/j.tranpol.2018.06.008</w:t>
      </w:r>
    </w:p>
    <w:p w14:paraId="0902BAA1"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 xml:space="preserve">49. Intergovernmental Agreement on Dry Ports. UNESCAP. </w:t>
      </w:r>
      <w:hyperlink r:id="rId128" w:history="1">
        <w:r w:rsidRPr="002865F3">
          <w:rPr>
            <w:rStyle w:val="a6"/>
            <w:rFonts w:ascii="Times New Roman" w:hAnsi="Times New Roman" w:cs="Times New Roman"/>
            <w:noProof/>
            <w:color w:val="000000" w:themeColor="text1"/>
            <w:sz w:val="28"/>
            <w:szCs w:val="28"/>
            <w:u w:val="none"/>
            <w:lang w:val="en-US"/>
          </w:rPr>
          <w:t>https://www.unescap.org/resources/intergovernmental-agreement-dry-ports#</w:t>
        </w:r>
      </w:hyperlink>
      <w:r w:rsidRPr="006977A4">
        <w:rPr>
          <w:rFonts w:ascii="Times New Roman" w:hAnsi="Times New Roman" w:cs="Times New Roman"/>
          <w:noProof/>
          <w:color w:val="000000" w:themeColor="text1"/>
          <w:sz w:val="28"/>
          <w:szCs w:val="28"/>
          <w:lang w:val="en-US"/>
        </w:rPr>
        <w:t xml:space="preserve"> </w:t>
      </w:r>
    </w:p>
    <w:p w14:paraId="48BE5807"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50.</w:t>
      </w:r>
      <w:r w:rsidRPr="006977A4">
        <w:rPr>
          <w:rFonts w:ascii="Times New Roman" w:hAnsi="Times New Roman" w:cs="Times New Roman"/>
          <w:noProof/>
          <w:color w:val="000000" w:themeColor="text1"/>
          <w:sz w:val="28"/>
          <w:szCs w:val="28"/>
          <w:lang w:val="en-US"/>
        </w:rPr>
        <w:tab/>
        <w:t>Beresford A. et al. A study of dry port development in China // Maritime Economics and Logistics. – 2012. – Vol. 14. – № 1. – P. 73–98. https://doi.org/10.1057/mel.2011.17</w:t>
      </w:r>
    </w:p>
    <w:p w14:paraId="4943DE75"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51.</w:t>
      </w:r>
      <w:r w:rsidRPr="006977A4">
        <w:rPr>
          <w:rFonts w:ascii="Times New Roman" w:hAnsi="Times New Roman" w:cs="Times New Roman"/>
          <w:noProof/>
          <w:color w:val="000000" w:themeColor="text1"/>
          <w:sz w:val="28"/>
          <w:szCs w:val="28"/>
          <w:lang w:val="en-US"/>
        </w:rPr>
        <w:tab/>
        <w:t>Khaslavskaya A., Roso V. Dry ports: research outcomes, trends, and future implications // Maritime Economics and Logistics. – 2020. – Vol. 22. –  № 2. P. 265–292. https://doi.org/10.1057/s41278-020-00152-9</w:t>
      </w:r>
    </w:p>
    <w:p w14:paraId="4BBA0725"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52.</w:t>
      </w:r>
      <w:r w:rsidRPr="006977A4">
        <w:rPr>
          <w:rFonts w:ascii="Times New Roman" w:hAnsi="Times New Roman" w:cs="Times New Roman"/>
          <w:noProof/>
          <w:color w:val="000000" w:themeColor="text1"/>
          <w:sz w:val="28"/>
          <w:szCs w:val="28"/>
          <w:lang w:val="en-US"/>
        </w:rPr>
        <w:tab/>
        <w:t>Ng A.K.Y., Padilha F., Pallis A.A. Institutions, bureaucratic and logistical roles of dry ports : the Brazilian experiences // Journal of Transport Geography. – Elsevier Ltd, 2013. – Vol. 27. – P. 46–55. https://doi.org/10.1016/j.jtrangeo.2012.05.003</w:t>
      </w:r>
    </w:p>
    <w:p w14:paraId="3AB0EBB6"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53.</w:t>
      </w:r>
      <w:r w:rsidRPr="006977A4">
        <w:rPr>
          <w:rFonts w:ascii="Times New Roman" w:hAnsi="Times New Roman" w:cs="Times New Roman"/>
          <w:noProof/>
          <w:color w:val="000000" w:themeColor="text1"/>
          <w:sz w:val="28"/>
          <w:szCs w:val="28"/>
          <w:lang w:val="en-US"/>
        </w:rPr>
        <w:tab/>
        <w:t xml:space="preserve">Petrenko N. Kozhukhіvska, R., Kustrich, L., Kovalenko, G., Makushok, </w:t>
      </w:r>
      <w:r w:rsidRPr="006977A4">
        <w:rPr>
          <w:rFonts w:ascii="Times New Roman" w:hAnsi="Times New Roman" w:cs="Times New Roman"/>
          <w:noProof/>
          <w:color w:val="000000" w:themeColor="text1"/>
          <w:sz w:val="28"/>
          <w:szCs w:val="28"/>
          <w:lang w:val="en-US"/>
        </w:rPr>
        <w:lastRenderedPageBreak/>
        <w:t xml:space="preserve">O. Development of innovative forms of logistics provision // Investment Management and Financial Innovations. - 2018. - № 2 (15). -  327–339. </w:t>
      </w:r>
    </w:p>
    <w:p w14:paraId="304F73B8"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 xml:space="preserve">54. Chen L., Notteboom Th. Determinants For Assigning Value-added Logistics Services To Logistics Centers Within A Supply Chain Configuration // Journal of International Logistics and Trade. 2012. № 1 (10). C. 3–41.https://doi.org/10.24006/jilt.2012.10.1.001  </w:t>
      </w:r>
    </w:p>
    <w:p w14:paraId="73172212"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55. Balouei Jamkhaneh H., Shahin R., Tortorella G. L. Analysis of Logistics 4.0 service quality and its sustainability enabler scenarios in emerging economy // Cleaner Logistics and Supply Chain. 2022. № April (4). C. 100053.</w:t>
      </w:r>
    </w:p>
    <w:p w14:paraId="598310A3"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56.</w:t>
      </w:r>
      <w:r w:rsidRPr="006977A4">
        <w:rPr>
          <w:rFonts w:ascii="Times New Roman" w:hAnsi="Times New Roman" w:cs="Times New Roman"/>
          <w:noProof/>
          <w:color w:val="000000" w:themeColor="text1"/>
          <w:sz w:val="28"/>
          <w:szCs w:val="28"/>
          <w:lang w:val="en-US"/>
        </w:rPr>
        <w:tab/>
        <w:t xml:space="preserve">Lee P.T.-W., Lam J.S.L. Developing the Fifth Generation Ports Model // Dynamic Shipping and Port Development in the Globalized Economy. –  2016. – P. 186–210. </w:t>
      </w:r>
      <w:hyperlink r:id="rId129" w:history="1">
        <w:r w:rsidRPr="006977A4">
          <w:rPr>
            <w:rStyle w:val="a6"/>
            <w:rFonts w:ascii="Times New Roman" w:hAnsi="Times New Roman" w:cs="Times New Roman"/>
            <w:noProof/>
            <w:color w:val="000000" w:themeColor="text1"/>
            <w:sz w:val="28"/>
            <w:szCs w:val="28"/>
            <w:lang w:val="en-US"/>
          </w:rPr>
          <w:t>https://doi.org/10.1057/9781137514233_8</w:t>
        </w:r>
      </w:hyperlink>
    </w:p>
    <w:p w14:paraId="1422200C"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57.   Lee, P.T.-W., Lam, J.S.L., Lin, C.-W., Hu, K.-C. and Cheong, I. Developing the fifth generation port concept model: an empirical test // International Journal of Logistics Management. – 2018. – Vol. 29. – № 3. –  P. 1098–1120. https://doi.org/10.1108/IJLM-10-2016-0239</w:t>
      </w:r>
    </w:p>
    <w:p w14:paraId="7C34363C"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58.</w:t>
      </w:r>
      <w:r w:rsidRPr="006977A4">
        <w:rPr>
          <w:rFonts w:ascii="Times New Roman" w:hAnsi="Times New Roman" w:cs="Times New Roman"/>
          <w:noProof/>
          <w:color w:val="000000" w:themeColor="text1"/>
          <w:sz w:val="28"/>
          <w:szCs w:val="28"/>
          <w:lang w:val="en-US"/>
        </w:rPr>
        <w:tab/>
        <w:t>Hlali A., Hammami S. Seaport Concept and Services Characteristics: Theoretical Test // The Open Transportation Journal. –  2018. – Vol. 11. –  № 1. – P. 120–129. https://doi.org/10.2174/1874447801711010120</w:t>
      </w:r>
    </w:p>
    <w:p w14:paraId="7A119FBE"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59.</w:t>
      </w:r>
      <w:r w:rsidRPr="006977A4">
        <w:rPr>
          <w:rFonts w:ascii="Times New Roman" w:hAnsi="Times New Roman" w:cs="Times New Roman"/>
          <w:noProof/>
          <w:color w:val="000000" w:themeColor="text1"/>
          <w:sz w:val="28"/>
          <w:szCs w:val="28"/>
          <w:lang w:val="en-US"/>
        </w:rPr>
        <w:tab/>
        <w:t>Botti A. et al. The Re-Conceptualization of the Port Supply Chain as a Smart Port Service System: The Case of the Port of Salerno // Systems.  – 2017. –  Vol. 5. – № 2. – P. 35. https://doi.org/doi:10.3390/systems5020035</w:t>
      </w:r>
    </w:p>
    <w:p w14:paraId="112A3749"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60.</w:t>
      </w:r>
      <w:r w:rsidRPr="006977A4">
        <w:rPr>
          <w:rFonts w:ascii="Times New Roman" w:hAnsi="Times New Roman" w:cs="Times New Roman"/>
          <w:noProof/>
          <w:color w:val="000000" w:themeColor="text1"/>
          <w:sz w:val="28"/>
          <w:szCs w:val="28"/>
          <w:lang w:val="en-US"/>
        </w:rPr>
        <w:tab/>
        <w:t>Chen J. et al. Constructing governance framework of a green and smart port // Journal of Marine Science and Engineering. – 2019. – Vol. 7. – № 4. https://doi.org/10.3390/jmse7040083</w:t>
      </w:r>
    </w:p>
    <w:p w14:paraId="1B97975B"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61.</w:t>
      </w:r>
      <w:r w:rsidRPr="006977A4">
        <w:rPr>
          <w:rFonts w:ascii="Times New Roman" w:hAnsi="Times New Roman" w:cs="Times New Roman"/>
          <w:noProof/>
          <w:color w:val="000000" w:themeColor="text1"/>
          <w:sz w:val="28"/>
          <w:szCs w:val="28"/>
          <w:lang w:val="en-US"/>
        </w:rPr>
        <w:tab/>
        <w:t>Molavi A., Lim G.J., Race B. A framework for building a smart port and smart port index // International Journal of Sustainable Transportation. – 2020. – Vol. 14. – № 9. –  P. 686–700. https://doi.org/10.1080/15568318.2019.1610919</w:t>
      </w:r>
    </w:p>
    <w:p w14:paraId="21963B81"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62.</w:t>
      </w:r>
      <w:r w:rsidRPr="006977A4">
        <w:rPr>
          <w:rFonts w:ascii="Times New Roman" w:hAnsi="Times New Roman" w:cs="Times New Roman"/>
          <w:noProof/>
          <w:color w:val="000000" w:themeColor="text1"/>
          <w:sz w:val="28"/>
          <w:szCs w:val="28"/>
          <w:lang w:val="en-US"/>
        </w:rPr>
        <w:tab/>
        <w:t>Wang C. Optimization of Hub-and-Spoke Two-stage Logistics Network in Regional Port Cluster // Systems Engineering – Theory and Practice. – 2009. – Vol. 28. – № 9. – P. 152–158. https://doi.org/10.1016/s1874-8651(09)60040-5</w:t>
      </w:r>
    </w:p>
    <w:p w14:paraId="1B75753E" w14:textId="77777777" w:rsidR="008016EB" w:rsidRPr="002865F3"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63.</w:t>
      </w:r>
      <w:r w:rsidRPr="006977A4">
        <w:rPr>
          <w:rFonts w:ascii="Times New Roman" w:hAnsi="Times New Roman" w:cs="Times New Roman"/>
          <w:noProof/>
          <w:color w:val="000000" w:themeColor="text1"/>
          <w:sz w:val="28"/>
          <w:szCs w:val="28"/>
          <w:lang w:val="en-US"/>
        </w:rPr>
        <w:tab/>
        <w:t>Yiregmildirir K</w:t>
      </w:r>
      <w:r w:rsidRPr="002865F3">
        <w:rPr>
          <w:rFonts w:ascii="Times New Roman" w:hAnsi="Times New Roman" w:cs="Times New Roman"/>
          <w:noProof/>
          <w:color w:val="000000" w:themeColor="text1"/>
          <w:sz w:val="28"/>
          <w:szCs w:val="28"/>
          <w:lang w:val="en-US"/>
        </w:rPr>
        <w:t>eser H. Importance of Transport Corridors in Regional Development: The Case of TRACECA // Sosyoekonomi. –  2015. – Vol. 24. –  № 24. – P. 163–182. https://doi.org/10.17233/se.96735</w:t>
      </w:r>
    </w:p>
    <w:p w14:paraId="041F99E7"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2865F3">
        <w:rPr>
          <w:rFonts w:ascii="Times New Roman" w:hAnsi="Times New Roman" w:cs="Times New Roman"/>
          <w:noProof/>
          <w:color w:val="000000" w:themeColor="text1"/>
          <w:sz w:val="28"/>
          <w:szCs w:val="28"/>
          <w:lang w:val="en-US"/>
        </w:rPr>
        <w:t>64.</w:t>
      </w:r>
      <w:r w:rsidRPr="002865F3">
        <w:rPr>
          <w:rFonts w:ascii="Times New Roman" w:hAnsi="Times New Roman" w:cs="Times New Roman"/>
          <w:noProof/>
          <w:color w:val="000000" w:themeColor="text1"/>
          <w:sz w:val="28"/>
          <w:szCs w:val="28"/>
          <w:lang w:val="en-US"/>
        </w:rPr>
        <w:tab/>
        <w:t xml:space="preserve">Banomyong R. Logistics Development Study of the Indonesia Malaysia-Thailand Growth Triangle (Imt-Gt). </w:t>
      </w:r>
      <w:hyperlink r:id="rId130" w:history="1">
        <w:r w:rsidRPr="002865F3">
          <w:rPr>
            <w:rStyle w:val="a6"/>
            <w:rFonts w:ascii="Times New Roman" w:hAnsi="Times New Roman" w:cs="Times New Roman"/>
            <w:noProof/>
            <w:color w:val="000000" w:themeColor="text1"/>
            <w:sz w:val="28"/>
            <w:szCs w:val="28"/>
            <w:u w:val="none"/>
            <w:lang w:val="en-US"/>
          </w:rPr>
          <w:t>http</w:t>
        </w:r>
        <w:r w:rsidRPr="002865F3">
          <w:rPr>
            <w:rStyle w:val="a6"/>
            <w:rFonts w:ascii="Times New Roman" w:hAnsi="Times New Roman" w:cs="Times New Roman"/>
            <w:noProof/>
            <w:color w:val="000000" w:themeColor="text1"/>
            <w:sz w:val="28"/>
            <w:szCs w:val="28"/>
            <w:u w:val="none"/>
          </w:rPr>
          <w:t>://</w:t>
        </w:r>
        <w:r w:rsidRPr="002865F3">
          <w:rPr>
            <w:rStyle w:val="a6"/>
            <w:rFonts w:ascii="Times New Roman" w:hAnsi="Times New Roman" w:cs="Times New Roman"/>
            <w:noProof/>
            <w:color w:val="000000" w:themeColor="text1"/>
            <w:sz w:val="28"/>
            <w:szCs w:val="28"/>
            <w:u w:val="none"/>
            <w:lang w:val="en-US"/>
          </w:rPr>
          <w:t>www</w:t>
        </w:r>
        <w:r w:rsidRPr="002865F3">
          <w:rPr>
            <w:rStyle w:val="a6"/>
            <w:rFonts w:ascii="Times New Roman" w:hAnsi="Times New Roman" w:cs="Times New Roman"/>
            <w:noProof/>
            <w:color w:val="000000" w:themeColor="text1"/>
            <w:sz w:val="28"/>
            <w:szCs w:val="28"/>
            <w:u w:val="none"/>
          </w:rPr>
          <w:t>.</w:t>
        </w:r>
        <w:r w:rsidRPr="002865F3">
          <w:rPr>
            <w:rStyle w:val="a6"/>
            <w:rFonts w:ascii="Times New Roman" w:hAnsi="Times New Roman" w:cs="Times New Roman"/>
            <w:noProof/>
            <w:color w:val="000000" w:themeColor="text1"/>
            <w:sz w:val="28"/>
            <w:szCs w:val="28"/>
            <w:u w:val="none"/>
            <w:lang w:val="en-US"/>
          </w:rPr>
          <w:t>imtgt</w:t>
        </w:r>
        <w:r w:rsidRPr="002865F3">
          <w:rPr>
            <w:rStyle w:val="a6"/>
            <w:rFonts w:ascii="Times New Roman" w:hAnsi="Times New Roman" w:cs="Times New Roman"/>
            <w:noProof/>
            <w:color w:val="000000" w:themeColor="text1"/>
            <w:sz w:val="28"/>
            <w:szCs w:val="28"/>
            <w:u w:val="none"/>
          </w:rPr>
          <w:t>.</w:t>
        </w:r>
        <w:r w:rsidRPr="002865F3">
          <w:rPr>
            <w:rStyle w:val="a6"/>
            <w:rFonts w:ascii="Times New Roman" w:hAnsi="Times New Roman" w:cs="Times New Roman"/>
            <w:noProof/>
            <w:color w:val="000000" w:themeColor="text1"/>
            <w:sz w:val="28"/>
            <w:szCs w:val="28"/>
            <w:u w:val="none"/>
            <w:lang w:val="en-US"/>
          </w:rPr>
          <w:t>org</w:t>
        </w:r>
        <w:r w:rsidRPr="002865F3">
          <w:rPr>
            <w:rStyle w:val="a6"/>
            <w:rFonts w:ascii="Times New Roman" w:hAnsi="Times New Roman" w:cs="Times New Roman"/>
            <w:noProof/>
            <w:color w:val="000000" w:themeColor="text1"/>
            <w:sz w:val="28"/>
            <w:szCs w:val="28"/>
            <w:u w:val="none"/>
          </w:rPr>
          <w:t>/</w:t>
        </w:r>
        <w:r w:rsidRPr="002865F3">
          <w:rPr>
            <w:rStyle w:val="a6"/>
            <w:rFonts w:ascii="Times New Roman" w:hAnsi="Times New Roman" w:cs="Times New Roman"/>
            <w:noProof/>
            <w:color w:val="000000" w:themeColor="text1"/>
            <w:sz w:val="28"/>
            <w:szCs w:val="28"/>
            <w:u w:val="none"/>
            <w:lang w:val="en-US"/>
          </w:rPr>
          <w:t>Documents</w:t>
        </w:r>
        <w:r w:rsidRPr="002865F3">
          <w:rPr>
            <w:rStyle w:val="a6"/>
            <w:rFonts w:ascii="Times New Roman" w:hAnsi="Times New Roman" w:cs="Times New Roman"/>
            <w:noProof/>
            <w:color w:val="000000" w:themeColor="text1"/>
            <w:sz w:val="28"/>
            <w:szCs w:val="28"/>
            <w:u w:val="none"/>
          </w:rPr>
          <w:t>/</w:t>
        </w:r>
        <w:r w:rsidRPr="002865F3">
          <w:rPr>
            <w:rStyle w:val="a6"/>
            <w:rFonts w:ascii="Times New Roman" w:hAnsi="Times New Roman" w:cs="Times New Roman"/>
            <w:noProof/>
            <w:color w:val="000000" w:themeColor="text1"/>
            <w:sz w:val="28"/>
            <w:szCs w:val="28"/>
            <w:u w:val="none"/>
            <w:lang w:val="en-US"/>
          </w:rPr>
          <w:t>Studies</w:t>
        </w:r>
        <w:r w:rsidRPr="002865F3">
          <w:rPr>
            <w:rStyle w:val="a6"/>
            <w:rFonts w:ascii="Times New Roman" w:hAnsi="Times New Roman" w:cs="Times New Roman"/>
            <w:noProof/>
            <w:color w:val="000000" w:themeColor="text1"/>
            <w:sz w:val="28"/>
            <w:szCs w:val="28"/>
            <w:u w:val="none"/>
          </w:rPr>
          <w:t>/</w:t>
        </w:r>
        <w:r w:rsidRPr="002865F3">
          <w:rPr>
            <w:rStyle w:val="a6"/>
            <w:rFonts w:ascii="Times New Roman" w:hAnsi="Times New Roman" w:cs="Times New Roman"/>
            <w:noProof/>
            <w:color w:val="000000" w:themeColor="text1"/>
            <w:sz w:val="28"/>
            <w:szCs w:val="28"/>
            <w:u w:val="none"/>
            <w:lang w:val="en-US"/>
          </w:rPr>
          <w:t>Logistics</w:t>
        </w:r>
        <w:r w:rsidRPr="002865F3">
          <w:rPr>
            <w:rStyle w:val="a6"/>
            <w:rFonts w:ascii="Times New Roman" w:hAnsi="Times New Roman" w:cs="Times New Roman"/>
            <w:noProof/>
            <w:color w:val="000000" w:themeColor="text1"/>
            <w:sz w:val="28"/>
            <w:szCs w:val="28"/>
            <w:u w:val="none"/>
          </w:rPr>
          <w:t>-</w:t>
        </w:r>
        <w:r w:rsidRPr="002865F3">
          <w:rPr>
            <w:rStyle w:val="a6"/>
            <w:rFonts w:ascii="Times New Roman" w:hAnsi="Times New Roman" w:cs="Times New Roman"/>
            <w:noProof/>
            <w:color w:val="000000" w:themeColor="text1"/>
            <w:sz w:val="28"/>
            <w:szCs w:val="28"/>
            <w:u w:val="none"/>
            <w:lang w:val="en-US"/>
          </w:rPr>
          <w:t>Development</w:t>
        </w:r>
        <w:r w:rsidRPr="002865F3">
          <w:rPr>
            <w:rStyle w:val="a6"/>
            <w:rFonts w:ascii="Times New Roman" w:hAnsi="Times New Roman" w:cs="Times New Roman"/>
            <w:noProof/>
            <w:color w:val="000000" w:themeColor="text1"/>
            <w:sz w:val="28"/>
            <w:szCs w:val="28"/>
            <w:u w:val="none"/>
          </w:rPr>
          <w:t>-</w:t>
        </w:r>
        <w:r w:rsidRPr="002865F3">
          <w:rPr>
            <w:rStyle w:val="a6"/>
            <w:rFonts w:ascii="Times New Roman" w:hAnsi="Times New Roman" w:cs="Times New Roman"/>
            <w:noProof/>
            <w:color w:val="000000" w:themeColor="text1"/>
            <w:sz w:val="28"/>
            <w:szCs w:val="28"/>
            <w:u w:val="none"/>
            <w:lang w:val="en-US"/>
          </w:rPr>
          <w:t>Study</w:t>
        </w:r>
        <w:r w:rsidRPr="002865F3">
          <w:rPr>
            <w:rStyle w:val="a6"/>
            <w:rFonts w:ascii="Times New Roman" w:hAnsi="Times New Roman" w:cs="Times New Roman"/>
            <w:noProof/>
            <w:color w:val="000000" w:themeColor="text1"/>
            <w:sz w:val="28"/>
            <w:szCs w:val="28"/>
            <w:u w:val="none"/>
          </w:rPr>
          <w:t>.</w:t>
        </w:r>
        <w:r w:rsidRPr="002865F3">
          <w:rPr>
            <w:rStyle w:val="a6"/>
            <w:rFonts w:ascii="Times New Roman" w:hAnsi="Times New Roman" w:cs="Times New Roman"/>
            <w:noProof/>
            <w:color w:val="000000" w:themeColor="text1"/>
            <w:sz w:val="28"/>
            <w:szCs w:val="28"/>
            <w:u w:val="none"/>
            <w:lang w:val="en-US"/>
          </w:rPr>
          <w:t>pdf</w:t>
        </w:r>
      </w:hyperlink>
      <w:r w:rsidRPr="006977A4">
        <w:rPr>
          <w:rFonts w:ascii="Times New Roman" w:hAnsi="Times New Roman" w:cs="Times New Roman"/>
          <w:noProof/>
          <w:color w:val="000000" w:themeColor="text1"/>
          <w:sz w:val="28"/>
          <w:szCs w:val="28"/>
        </w:rPr>
        <w:t xml:space="preserve"> 21.07.2019. </w:t>
      </w:r>
    </w:p>
    <w:p w14:paraId="4B5FE63E"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65.</w:t>
      </w:r>
      <w:r w:rsidRPr="006977A4">
        <w:rPr>
          <w:rFonts w:ascii="Times New Roman" w:hAnsi="Times New Roman" w:cs="Times New Roman"/>
          <w:noProof/>
          <w:color w:val="000000" w:themeColor="text1"/>
          <w:sz w:val="28"/>
          <w:szCs w:val="28"/>
          <w:lang w:val="en-US"/>
        </w:rPr>
        <w:tab/>
        <w:t xml:space="preserve">Mulenga G. Developing Economic Corridors In Africa Rationale for the Participation of the African Development Bank // Regional Integration Brief. –  2013. –  № 1. –  P. 1–12. </w:t>
      </w:r>
    </w:p>
    <w:p w14:paraId="3910C29F"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66.</w:t>
      </w:r>
      <w:r w:rsidRPr="006977A4">
        <w:rPr>
          <w:rFonts w:ascii="Times New Roman" w:hAnsi="Times New Roman" w:cs="Times New Roman"/>
          <w:noProof/>
          <w:color w:val="000000" w:themeColor="text1"/>
          <w:sz w:val="28"/>
          <w:szCs w:val="28"/>
          <w:lang w:val="en-US"/>
        </w:rPr>
        <w:tab/>
        <w:t xml:space="preserve">Kunaka, Charles, and Robin Carruthers. Trade and Transport Corridor Management Toolkit. –  Washington, DC: World Bank. –  2014. –  388 c. doi: 10.1596 /978-1-4648-0143-3 </w:t>
      </w:r>
    </w:p>
    <w:p w14:paraId="53072F64"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lastRenderedPageBreak/>
        <w:t>67.</w:t>
      </w:r>
      <w:r w:rsidRPr="006977A4">
        <w:rPr>
          <w:rFonts w:ascii="Times New Roman" w:hAnsi="Times New Roman" w:cs="Times New Roman"/>
          <w:noProof/>
          <w:color w:val="000000" w:themeColor="text1"/>
          <w:sz w:val="28"/>
          <w:szCs w:val="28"/>
          <w:lang w:val="en-US"/>
        </w:rPr>
        <w:tab/>
        <w:t>Notteboom. D.J.-P.R. and D.T. Chapter 2.3 – Dry Ports Dr. Jean-Paul Rodrigue and Dr. Theo Notteboom. // Aëtiana. –   2010. – Vol. 2. – P. 327–334. https://doi.org/10.1163/ej.9789004172067.i-752.38</w:t>
      </w:r>
    </w:p>
    <w:p w14:paraId="55B2032B"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68.</w:t>
      </w:r>
      <w:r w:rsidRPr="006977A4">
        <w:rPr>
          <w:rFonts w:ascii="Times New Roman" w:hAnsi="Times New Roman" w:cs="Times New Roman"/>
          <w:noProof/>
          <w:color w:val="000000" w:themeColor="text1"/>
          <w:sz w:val="28"/>
          <w:szCs w:val="28"/>
          <w:lang w:val="en-US"/>
        </w:rPr>
        <w:tab/>
        <w:t xml:space="preserve">Oláh J. et al. Ranking of dry ports in Europe-benchmarking // Periodica Polytechnica Transportation Engineering. – 2018. – Vol. 46. –  № 2. – P. 95–100. https://doi.org/10.3311/PPtr.11414 </w:t>
      </w:r>
    </w:p>
    <w:p w14:paraId="29305B6B"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69.</w:t>
      </w:r>
      <w:r w:rsidRPr="006977A4">
        <w:rPr>
          <w:rFonts w:ascii="Times New Roman" w:hAnsi="Times New Roman" w:cs="Times New Roman"/>
          <w:noProof/>
          <w:color w:val="000000" w:themeColor="text1"/>
          <w:sz w:val="28"/>
          <w:szCs w:val="28"/>
          <w:lang w:val="en-US"/>
        </w:rPr>
        <w:tab/>
        <w:t>Walter C.K., Poist R.F. North American inland port development: International vs domestic shipper preferences // International Journal of Physical Distribution and Logistics Management. – 2004. – Vol. 34. –  № 7. – P. 579–597. https://doi.org/10.1108/09600030410552267</w:t>
      </w:r>
    </w:p>
    <w:p w14:paraId="3F2FE6B2"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70.</w:t>
      </w:r>
      <w:r w:rsidRPr="006977A4">
        <w:rPr>
          <w:rFonts w:ascii="Times New Roman" w:hAnsi="Times New Roman" w:cs="Times New Roman"/>
          <w:noProof/>
          <w:color w:val="000000" w:themeColor="text1"/>
          <w:sz w:val="28"/>
          <w:szCs w:val="28"/>
          <w:lang w:val="en-US"/>
        </w:rPr>
        <w:tab/>
        <w:t>Pallme D., Lambert B., Miller C., Lipinski M. A review of public and private intermodal railroad development in the Memphis region // Research in Transportation Business and Management. –  Elsevier B.V., 2015. –  Vol. 14. –  P. 44–55. https://doi.org/10.1016/j.rtbm.2014.10.011</w:t>
      </w:r>
    </w:p>
    <w:p w14:paraId="2BB217CD"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71.</w:t>
      </w:r>
      <w:r w:rsidRPr="006977A4">
        <w:rPr>
          <w:rFonts w:ascii="Times New Roman" w:hAnsi="Times New Roman" w:cs="Times New Roman"/>
          <w:noProof/>
          <w:color w:val="000000" w:themeColor="text1"/>
          <w:sz w:val="28"/>
          <w:szCs w:val="28"/>
          <w:lang w:val="en-US"/>
        </w:rPr>
        <w:tab/>
        <w:t xml:space="preserve">About the port Memphis. </w:t>
      </w:r>
      <w:hyperlink r:id="rId131" w:history="1">
        <w:r w:rsidRPr="006977A4">
          <w:rPr>
            <w:rStyle w:val="a6"/>
            <w:rFonts w:ascii="Times New Roman" w:hAnsi="Times New Roman" w:cs="Times New Roman"/>
            <w:noProof/>
            <w:color w:val="000000" w:themeColor="text1"/>
            <w:sz w:val="28"/>
            <w:szCs w:val="28"/>
            <w:lang w:val="en-US"/>
          </w:rPr>
          <w:t>http://portofmemphis.com/about/</w:t>
        </w:r>
      </w:hyperlink>
      <w:r w:rsidRPr="006977A4">
        <w:rPr>
          <w:rFonts w:ascii="Times New Roman" w:hAnsi="Times New Roman" w:cs="Times New Roman"/>
          <w:noProof/>
          <w:color w:val="000000" w:themeColor="text1"/>
          <w:sz w:val="28"/>
          <w:szCs w:val="28"/>
          <w:lang w:val="en-US"/>
        </w:rPr>
        <w:t xml:space="preserve">  20.01.2020</w:t>
      </w:r>
    </w:p>
    <w:p w14:paraId="6A47E4D8"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72.</w:t>
      </w:r>
      <w:r w:rsidRPr="006977A4">
        <w:rPr>
          <w:rFonts w:ascii="Times New Roman" w:hAnsi="Times New Roman" w:cs="Times New Roman"/>
          <w:noProof/>
          <w:color w:val="000000" w:themeColor="text1"/>
          <w:sz w:val="28"/>
          <w:szCs w:val="28"/>
          <w:lang w:val="en-US"/>
        </w:rPr>
        <w:tab/>
        <w:t>Kentucky Center Transportation. Audit Template for Inland Port Sustainability. –  2014. –  284 p.</w:t>
      </w:r>
    </w:p>
    <w:p w14:paraId="63231659"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73.</w:t>
      </w:r>
      <w:r w:rsidRPr="006977A4">
        <w:rPr>
          <w:rFonts w:ascii="Times New Roman" w:hAnsi="Times New Roman" w:cs="Times New Roman"/>
          <w:noProof/>
          <w:color w:val="000000" w:themeColor="text1"/>
          <w:sz w:val="28"/>
          <w:szCs w:val="28"/>
          <w:lang w:val="en-US"/>
        </w:rPr>
        <w:tab/>
        <w:t>Central Logistics Hub.</w:t>
      </w:r>
      <w:r w:rsidRPr="006977A4">
        <w:rPr>
          <w:rFonts w:ascii="Times New Roman" w:hAnsi="Times New Roman" w:cs="Times New Roman"/>
          <w:color w:val="000000" w:themeColor="text1"/>
          <w:sz w:val="28"/>
          <w:szCs w:val="28"/>
          <w:lang w:val="en-US"/>
        </w:rPr>
        <w:t xml:space="preserve"> </w:t>
      </w:r>
      <w:hyperlink r:id="rId132" w:history="1">
        <w:r w:rsidRPr="006977A4">
          <w:rPr>
            <w:rStyle w:val="a6"/>
            <w:rFonts w:ascii="Times New Roman" w:hAnsi="Times New Roman" w:cs="Times New Roman"/>
            <w:noProof/>
            <w:color w:val="000000" w:themeColor="text1"/>
            <w:sz w:val="28"/>
            <w:szCs w:val="28"/>
            <w:lang w:val="en-US"/>
          </w:rPr>
          <w:t>https://kcsmartport.thinkkc.com/why-kc/trade-corridor-network</w:t>
        </w:r>
      </w:hyperlink>
      <w:r w:rsidRPr="006977A4">
        <w:rPr>
          <w:rFonts w:ascii="Times New Roman" w:hAnsi="Times New Roman" w:cs="Times New Roman"/>
          <w:noProof/>
          <w:color w:val="000000" w:themeColor="text1"/>
          <w:sz w:val="28"/>
          <w:szCs w:val="28"/>
          <w:lang w:val="en-US"/>
        </w:rPr>
        <w:t xml:space="preserve"> 22.02.2020. </w:t>
      </w:r>
    </w:p>
    <w:p w14:paraId="541D330A"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74.</w:t>
      </w:r>
      <w:r w:rsidRPr="006977A4">
        <w:rPr>
          <w:rFonts w:ascii="Times New Roman" w:hAnsi="Times New Roman" w:cs="Times New Roman"/>
          <w:noProof/>
          <w:color w:val="000000" w:themeColor="text1"/>
          <w:sz w:val="28"/>
          <w:szCs w:val="28"/>
          <w:lang w:val="en-US"/>
        </w:rPr>
        <w:tab/>
        <w:t xml:space="preserve">Lu J., Chang Z. The Construction of Seamless Supply Chain Networks : The Development of Dry Ports in China / Bergqvist R., Wilmsmeier G. Dry Ports – A Global Perspective. Challenges and Developments in Serving Hinterlands. – 2013 – 284 p. </w:t>
      </w:r>
      <w:hyperlink r:id="rId133" w:history="1">
        <w:r w:rsidRPr="006977A4">
          <w:rPr>
            <w:rStyle w:val="a6"/>
            <w:rFonts w:ascii="Times New Roman" w:hAnsi="Times New Roman" w:cs="Times New Roman"/>
            <w:noProof/>
            <w:color w:val="000000" w:themeColor="text1"/>
            <w:sz w:val="28"/>
            <w:szCs w:val="28"/>
            <w:lang w:val="en-US"/>
          </w:rPr>
          <w:t>https://doi.org/10.4324/9781315578224</w:t>
        </w:r>
      </w:hyperlink>
      <w:r w:rsidRPr="006977A4">
        <w:rPr>
          <w:rFonts w:ascii="Times New Roman" w:hAnsi="Times New Roman" w:cs="Times New Roman"/>
          <w:noProof/>
          <w:color w:val="000000" w:themeColor="text1"/>
          <w:sz w:val="28"/>
          <w:szCs w:val="28"/>
          <w:lang w:val="en-US"/>
        </w:rPr>
        <w:t xml:space="preserve"> </w:t>
      </w:r>
    </w:p>
    <w:p w14:paraId="7F3BF73F"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75.</w:t>
      </w:r>
      <w:r w:rsidRPr="006977A4">
        <w:rPr>
          <w:rFonts w:ascii="Times New Roman" w:hAnsi="Times New Roman" w:cs="Times New Roman"/>
          <w:noProof/>
          <w:color w:val="000000" w:themeColor="text1"/>
          <w:sz w:val="28"/>
          <w:szCs w:val="28"/>
          <w:lang w:val="en-US"/>
        </w:rPr>
        <w:tab/>
        <w:t xml:space="preserve">UNESCAP. Development of International Dry Port in China. 2017. </w:t>
      </w:r>
      <w:hyperlink r:id="rId134" w:history="1">
        <w:r w:rsidRPr="006977A4">
          <w:rPr>
            <w:rStyle w:val="a6"/>
            <w:rFonts w:ascii="Times New Roman" w:hAnsi="Times New Roman" w:cs="Times New Roman"/>
            <w:noProof/>
            <w:color w:val="000000" w:themeColor="text1"/>
            <w:sz w:val="28"/>
            <w:szCs w:val="28"/>
            <w:lang w:val="en-US"/>
          </w:rPr>
          <w:t>https://www.unescap.org/sites/default/files/China_EGM%20Dry%20Ports_2017.pdf</w:t>
        </w:r>
      </w:hyperlink>
      <w:r w:rsidRPr="006977A4">
        <w:rPr>
          <w:rFonts w:ascii="Times New Roman" w:hAnsi="Times New Roman" w:cs="Times New Roman"/>
          <w:noProof/>
          <w:color w:val="000000" w:themeColor="text1"/>
          <w:sz w:val="28"/>
          <w:szCs w:val="28"/>
          <w:lang w:val="en-US"/>
        </w:rPr>
        <w:t xml:space="preserve">  18.06.2020. </w:t>
      </w:r>
    </w:p>
    <w:p w14:paraId="3A892C51" w14:textId="7263314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76.</w:t>
      </w:r>
      <w:r w:rsidRPr="006977A4">
        <w:rPr>
          <w:rFonts w:ascii="Times New Roman" w:hAnsi="Times New Roman" w:cs="Times New Roman"/>
          <w:noProof/>
          <w:color w:val="000000" w:themeColor="text1"/>
          <w:sz w:val="28"/>
          <w:szCs w:val="28"/>
        </w:rPr>
        <w:tab/>
        <w:t xml:space="preserve">Кормилицын Ф. </w:t>
      </w:r>
      <w:r w:rsidR="002301D9" w:rsidRPr="006977A4">
        <w:rPr>
          <w:rFonts w:ascii="Times New Roman" w:hAnsi="Times New Roman" w:cs="Times New Roman"/>
          <w:noProof/>
          <w:color w:val="000000" w:themeColor="text1"/>
          <w:sz w:val="28"/>
          <w:szCs w:val="28"/>
        </w:rPr>
        <w:t>«</w:t>
      </w:r>
      <w:r w:rsidRPr="006977A4">
        <w:rPr>
          <w:rFonts w:ascii="Times New Roman" w:hAnsi="Times New Roman" w:cs="Times New Roman"/>
          <w:noProof/>
          <w:color w:val="000000" w:themeColor="text1"/>
          <w:sz w:val="28"/>
          <w:szCs w:val="28"/>
        </w:rPr>
        <w:t>Сухие порты</w:t>
      </w:r>
      <w:r w:rsidR="002301D9" w:rsidRPr="006977A4">
        <w:rPr>
          <w:rFonts w:ascii="Times New Roman" w:hAnsi="Times New Roman" w:cs="Times New Roman"/>
          <w:noProof/>
          <w:color w:val="000000" w:themeColor="text1"/>
          <w:sz w:val="28"/>
          <w:szCs w:val="28"/>
        </w:rPr>
        <w:t>»</w:t>
      </w:r>
      <w:r w:rsidRPr="006977A4">
        <w:rPr>
          <w:rFonts w:ascii="Times New Roman" w:hAnsi="Times New Roman" w:cs="Times New Roman"/>
          <w:noProof/>
          <w:color w:val="000000" w:themeColor="text1"/>
          <w:sz w:val="28"/>
          <w:szCs w:val="28"/>
        </w:rPr>
        <w:t xml:space="preserve">: общий обзор </w:t>
      </w:r>
      <w:hyperlink r:id="rId135" w:history="1">
        <w:r w:rsidRPr="006977A4">
          <w:rPr>
            <w:rStyle w:val="a6"/>
            <w:rFonts w:ascii="Times New Roman" w:hAnsi="Times New Roman" w:cs="Times New Roman"/>
            <w:color w:val="000000" w:themeColor="text1"/>
            <w:sz w:val="28"/>
            <w:szCs w:val="28"/>
            <w:lang w:val="en-US"/>
          </w:rPr>
          <w:t>https</w:t>
        </w:r>
        <w:r w:rsidRPr="006977A4">
          <w:rPr>
            <w:rStyle w:val="a6"/>
            <w:rFonts w:ascii="Times New Roman" w:hAnsi="Times New Roman" w:cs="Times New Roman"/>
            <w:color w:val="000000" w:themeColor="text1"/>
            <w:sz w:val="28"/>
            <w:szCs w:val="28"/>
          </w:rPr>
          <w:t>://</w:t>
        </w:r>
        <w:r w:rsidRPr="006977A4">
          <w:rPr>
            <w:rStyle w:val="a6"/>
            <w:rFonts w:ascii="Times New Roman" w:hAnsi="Times New Roman" w:cs="Times New Roman"/>
            <w:color w:val="000000" w:themeColor="text1"/>
            <w:sz w:val="28"/>
            <w:szCs w:val="28"/>
            <w:lang w:val="en-US"/>
          </w:rPr>
          <w:t>www</w:t>
        </w:r>
        <w:r w:rsidRPr="006977A4">
          <w:rPr>
            <w:rStyle w:val="a6"/>
            <w:rFonts w:ascii="Times New Roman" w:hAnsi="Times New Roman" w:cs="Times New Roman"/>
            <w:color w:val="000000" w:themeColor="text1"/>
            <w:sz w:val="28"/>
            <w:szCs w:val="28"/>
          </w:rPr>
          <w:t>.</w:t>
        </w:r>
        <w:r w:rsidRPr="006977A4">
          <w:rPr>
            <w:rStyle w:val="a6"/>
            <w:rFonts w:ascii="Times New Roman" w:hAnsi="Times New Roman" w:cs="Times New Roman"/>
            <w:color w:val="000000" w:themeColor="text1"/>
            <w:sz w:val="28"/>
            <w:szCs w:val="28"/>
            <w:lang w:val="en-US"/>
          </w:rPr>
          <w:t>unescap</w:t>
        </w:r>
        <w:r w:rsidRPr="006977A4">
          <w:rPr>
            <w:rStyle w:val="a6"/>
            <w:rFonts w:ascii="Times New Roman" w:hAnsi="Times New Roman" w:cs="Times New Roman"/>
            <w:color w:val="000000" w:themeColor="text1"/>
            <w:sz w:val="28"/>
            <w:szCs w:val="28"/>
          </w:rPr>
          <w:t>.</w:t>
        </w:r>
        <w:r w:rsidRPr="006977A4">
          <w:rPr>
            <w:rStyle w:val="a6"/>
            <w:rFonts w:ascii="Times New Roman" w:hAnsi="Times New Roman" w:cs="Times New Roman"/>
            <w:color w:val="000000" w:themeColor="text1"/>
            <w:sz w:val="28"/>
            <w:szCs w:val="28"/>
            <w:lang w:val="en-US"/>
          </w:rPr>
          <w:t>org</w:t>
        </w:r>
        <w:r w:rsidRPr="006977A4">
          <w:rPr>
            <w:rStyle w:val="a6"/>
            <w:rFonts w:ascii="Times New Roman" w:hAnsi="Times New Roman" w:cs="Times New Roman"/>
            <w:color w:val="000000" w:themeColor="text1"/>
            <w:sz w:val="28"/>
            <w:szCs w:val="28"/>
          </w:rPr>
          <w:t>/</w:t>
        </w:r>
        <w:r w:rsidRPr="006977A4">
          <w:rPr>
            <w:rStyle w:val="a6"/>
            <w:rFonts w:ascii="Times New Roman" w:hAnsi="Times New Roman" w:cs="Times New Roman"/>
            <w:color w:val="000000" w:themeColor="text1"/>
            <w:sz w:val="28"/>
            <w:szCs w:val="28"/>
            <w:lang w:val="en-US"/>
          </w:rPr>
          <w:t>sites</w:t>
        </w:r>
        <w:r w:rsidRPr="006977A4">
          <w:rPr>
            <w:rStyle w:val="a6"/>
            <w:rFonts w:ascii="Times New Roman" w:hAnsi="Times New Roman" w:cs="Times New Roman"/>
            <w:color w:val="000000" w:themeColor="text1"/>
            <w:sz w:val="28"/>
            <w:szCs w:val="28"/>
          </w:rPr>
          <w:t>/</w:t>
        </w:r>
        <w:r w:rsidRPr="006977A4">
          <w:rPr>
            <w:rStyle w:val="a6"/>
            <w:rFonts w:ascii="Times New Roman" w:hAnsi="Times New Roman" w:cs="Times New Roman"/>
            <w:color w:val="000000" w:themeColor="text1"/>
            <w:sz w:val="28"/>
            <w:szCs w:val="28"/>
            <w:lang w:val="en-US"/>
          </w:rPr>
          <w:t>default</w:t>
        </w:r>
        <w:r w:rsidRPr="006977A4">
          <w:rPr>
            <w:rStyle w:val="a6"/>
            <w:rFonts w:ascii="Times New Roman" w:hAnsi="Times New Roman" w:cs="Times New Roman"/>
            <w:color w:val="000000" w:themeColor="text1"/>
            <w:sz w:val="28"/>
            <w:szCs w:val="28"/>
          </w:rPr>
          <w:t>/</w:t>
        </w:r>
        <w:r w:rsidRPr="006977A4">
          <w:rPr>
            <w:rStyle w:val="a6"/>
            <w:rFonts w:ascii="Times New Roman" w:hAnsi="Times New Roman" w:cs="Times New Roman"/>
            <w:color w:val="000000" w:themeColor="text1"/>
            <w:sz w:val="28"/>
            <w:szCs w:val="28"/>
            <w:lang w:val="en-US"/>
          </w:rPr>
          <w:t>files</w:t>
        </w:r>
        <w:r w:rsidRPr="006977A4">
          <w:rPr>
            <w:rStyle w:val="a6"/>
            <w:rFonts w:ascii="Times New Roman" w:hAnsi="Times New Roman" w:cs="Times New Roman"/>
            <w:color w:val="000000" w:themeColor="text1"/>
            <w:sz w:val="28"/>
            <w:szCs w:val="28"/>
          </w:rPr>
          <w:t>/Презентация_сухие%20порты_Федор%20Кормилицын.</w:t>
        </w:r>
        <w:r w:rsidRPr="006977A4">
          <w:rPr>
            <w:rStyle w:val="a6"/>
            <w:rFonts w:ascii="Times New Roman" w:hAnsi="Times New Roman" w:cs="Times New Roman"/>
            <w:color w:val="000000" w:themeColor="text1"/>
            <w:sz w:val="28"/>
            <w:szCs w:val="28"/>
            <w:lang w:val="en-US"/>
          </w:rPr>
          <w:t>pdf</w:t>
        </w:r>
      </w:hyperlink>
      <w:r w:rsidRPr="006977A4">
        <w:rPr>
          <w:rFonts w:ascii="Times New Roman" w:hAnsi="Times New Roman" w:cs="Times New Roman"/>
          <w:color w:val="000000" w:themeColor="text1"/>
          <w:sz w:val="28"/>
          <w:szCs w:val="28"/>
        </w:rPr>
        <w:t xml:space="preserve"> </w:t>
      </w:r>
      <w:r w:rsidRPr="006977A4">
        <w:rPr>
          <w:rFonts w:ascii="Times New Roman" w:hAnsi="Times New Roman" w:cs="Times New Roman"/>
          <w:noProof/>
          <w:color w:val="000000" w:themeColor="text1"/>
          <w:sz w:val="28"/>
          <w:szCs w:val="28"/>
        </w:rPr>
        <w:t xml:space="preserve">20.06.2020. </w:t>
      </w:r>
    </w:p>
    <w:p w14:paraId="3B75DFCA"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77.</w:t>
      </w:r>
      <w:r w:rsidRPr="006977A4">
        <w:rPr>
          <w:rFonts w:ascii="Times New Roman" w:hAnsi="Times New Roman" w:cs="Times New Roman"/>
          <w:noProof/>
          <w:color w:val="000000" w:themeColor="text1"/>
          <w:sz w:val="28"/>
          <w:szCs w:val="28"/>
          <w:lang w:val="en-US"/>
        </w:rPr>
        <w:tab/>
        <w:t xml:space="preserve">Heilig L., Schwarze S., Voss S. An Analysis of Digital Transformation in the History and Future of Modern Ports / 50th Hawaii International Conference on System Sciences. - 2017. - P. 1341–1350. </w:t>
      </w:r>
      <w:hyperlink r:id="rId136" w:history="1">
        <w:r w:rsidRPr="006977A4">
          <w:rPr>
            <w:rStyle w:val="a6"/>
            <w:rFonts w:ascii="Times New Roman" w:hAnsi="Times New Roman" w:cs="Times New Roman"/>
            <w:noProof/>
            <w:color w:val="000000" w:themeColor="text1"/>
            <w:sz w:val="28"/>
            <w:szCs w:val="28"/>
            <w:lang w:val="en-US"/>
          </w:rPr>
          <w:t>https://doi.org/10.24251/hicss.2017.160</w:t>
        </w:r>
      </w:hyperlink>
      <w:r w:rsidRPr="006977A4">
        <w:rPr>
          <w:rFonts w:ascii="Times New Roman" w:hAnsi="Times New Roman" w:cs="Times New Roman"/>
          <w:noProof/>
          <w:color w:val="000000" w:themeColor="text1"/>
          <w:sz w:val="28"/>
          <w:szCs w:val="28"/>
          <w:lang w:val="en-US"/>
        </w:rPr>
        <w:t xml:space="preserve">  </w:t>
      </w:r>
    </w:p>
    <w:p w14:paraId="34172359"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78.</w:t>
      </w:r>
      <w:r w:rsidRPr="006977A4">
        <w:rPr>
          <w:rFonts w:ascii="Times New Roman" w:hAnsi="Times New Roman" w:cs="Times New Roman"/>
          <w:noProof/>
          <w:color w:val="000000" w:themeColor="text1"/>
          <w:sz w:val="28"/>
          <w:szCs w:val="28"/>
          <w:lang w:val="en-US"/>
        </w:rPr>
        <w:tab/>
        <w:t>Ferretti M., Schiavone F. Internet of Things and business processes redesign in seaports: The case of Hamburg //</w:t>
      </w:r>
      <w:r w:rsidRPr="006977A4">
        <w:rPr>
          <w:rFonts w:ascii="Times New Roman" w:hAnsi="Times New Roman" w:cs="Times New Roman"/>
          <w:color w:val="000000" w:themeColor="text1"/>
          <w:sz w:val="28"/>
          <w:szCs w:val="28"/>
          <w:lang w:val="en-US"/>
        </w:rPr>
        <w:t xml:space="preserve"> </w:t>
      </w:r>
      <w:r w:rsidRPr="006977A4">
        <w:rPr>
          <w:rFonts w:ascii="Times New Roman" w:hAnsi="Times New Roman" w:cs="Times New Roman"/>
          <w:noProof/>
          <w:color w:val="000000" w:themeColor="text1"/>
          <w:sz w:val="28"/>
          <w:szCs w:val="28"/>
          <w:lang w:val="en-US"/>
        </w:rPr>
        <w:t xml:space="preserve">Business Process Management Journal. 2016. – Vol. 22. –  № 2. – P. 271–284. </w:t>
      </w:r>
      <w:hyperlink r:id="rId137" w:history="1">
        <w:r w:rsidRPr="006977A4">
          <w:rPr>
            <w:rStyle w:val="a6"/>
            <w:rFonts w:ascii="Times New Roman" w:hAnsi="Times New Roman" w:cs="Times New Roman"/>
            <w:noProof/>
            <w:color w:val="000000" w:themeColor="text1"/>
            <w:sz w:val="28"/>
            <w:szCs w:val="28"/>
            <w:lang w:val="en-US"/>
          </w:rPr>
          <w:t>https://doi.org/10.1108/BPMJ-05-2015-0079</w:t>
        </w:r>
      </w:hyperlink>
      <w:r w:rsidRPr="006977A4">
        <w:rPr>
          <w:rFonts w:ascii="Times New Roman" w:hAnsi="Times New Roman" w:cs="Times New Roman"/>
          <w:noProof/>
          <w:color w:val="000000" w:themeColor="text1"/>
          <w:sz w:val="28"/>
          <w:szCs w:val="28"/>
          <w:lang w:val="en-US"/>
        </w:rPr>
        <w:t xml:space="preserve"> </w:t>
      </w:r>
    </w:p>
    <w:p w14:paraId="76B3D470"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79.</w:t>
      </w:r>
      <w:r w:rsidRPr="006977A4">
        <w:rPr>
          <w:rFonts w:ascii="Times New Roman" w:hAnsi="Times New Roman" w:cs="Times New Roman"/>
          <w:noProof/>
          <w:color w:val="000000" w:themeColor="text1"/>
          <w:sz w:val="28"/>
          <w:szCs w:val="28"/>
          <w:lang w:val="en-US"/>
        </w:rPr>
        <w:tab/>
        <w:t xml:space="preserve">Hofmann W., Branding F. Implementation of an IoT- And cloud-based digital twin for real-time decision support in port operations // IFAC-PapersOnLine. – Elsevier Ltd, 2019. – Vol. 52. – № 13. – P. 2104–2109.  </w:t>
      </w:r>
      <w:hyperlink r:id="rId138" w:history="1">
        <w:r w:rsidRPr="006977A4">
          <w:rPr>
            <w:rStyle w:val="a6"/>
            <w:rFonts w:ascii="Times New Roman" w:hAnsi="Times New Roman" w:cs="Times New Roman"/>
            <w:noProof/>
            <w:color w:val="000000" w:themeColor="text1"/>
            <w:sz w:val="28"/>
            <w:szCs w:val="28"/>
            <w:lang w:val="en-US"/>
          </w:rPr>
          <w:t>https://doi.org/10.1016/j.ifacol.2019.11.516</w:t>
        </w:r>
      </w:hyperlink>
      <w:r w:rsidRPr="006977A4">
        <w:rPr>
          <w:rFonts w:ascii="Times New Roman" w:hAnsi="Times New Roman" w:cs="Times New Roman"/>
          <w:noProof/>
          <w:color w:val="000000" w:themeColor="text1"/>
          <w:sz w:val="28"/>
          <w:szCs w:val="28"/>
          <w:lang w:val="en-US"/>
        </w:rPr>
        <w:t xml:space="preserve"> </w:t>
      </w:r>
    </w:p>
    <w:p w14:paraId="6BE9B4FC"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80.</w:t>
      </w:r>
      <w:r w:rsidRPr="006977A4">
        <w:rPr>
          <w:rFonts w:ascii="Times New Roman" w:hAnsi="Times New Roman" w:cs="Times New Roman"/>
          <w:noProof/>
          <w:color w:val="000000" w:themeColor="text1"/>
          <w:sz w:val="28"/>
          <w:szCs w:val="28"/>
          <w:lang w:val="en-US"/>
        </w:rPr>
        <w:tab/>
        <w:t>De la Peña Zarzuelo I., Freire Soeane M.J., López Bermúdez B. Industry 4.0 in the port and maritime industry: A literature review // Journal of Industrial Information Integration. – Elsevier Inc., 2020. – Vol. 20. –  P. 100173.</w:t>
      </w:r>
    </w:p>
    <w:p w14:paraId="7FD121C0"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81.</w:t>
      </w:r>
      <w:r w:rsidRPr="006977A4">
        <w:rPr>
          <w:rFonts w:ascii="Times New Roman" w:hAnsi="Times New Roman" w:cs="Times New Roman"/>
          <w:noProof/>
          <w:color w:val="000000" w:themeColor="text1"/>
          <w:sz w:val="28"/>
          <w:szCs w:val="28"/>
          <w:lang w:val="en-US"/>
        </w:rPr>
        <w:tab/>
        <w:t xml:space="preserve">Senarak C. Shipping-collaboration model for the new generation of container port in innovation district: A case of Eastern Economic Corridor // Asian </w:t>
      </w:r>
      <w:r w:rsidRPr="006977A4">
        <w:rPr>
          <w:rFonts w:ascii="Times New Roman" w:hAnsi="Times New Roman" w:cs="Times New Roman"/>
          <w:noProof/>
          <w:color w:val="000000" w:themeColor="text1"/>
          <w:sz w:val="28"/>
          <w:szCs w:val="28"/>
          <w:lang w:val="en-US"/>
        </w:rPr>
        <w:lastRenderedPageBreak/>
        <w:t>Journal of Shipping and Logistics. – Elsevier B.V., 2020. – Vol. 36. – № 2. – P. 65–77.</w:t>
      </w:r>
    </w:p>
    <w:p w14:paraId="1508CCD9"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82.</w:t>
      </w:r>
      <w:r w:rsidRPr="006977A4">
        <w:rPr>
          <w:rFonts w:ascii="Times New Roman" w:hAnsi="Times New Roman" w:cs="Times New Roman"/>
          <w:noProof/>
          <w:color w:val="000000" w:themeColor="text1"/>
          <w:sz w:val="28"/>
          <w:szCs w:val="28"/>
          <w:lang w:val="en-US"/>
        </w:rPr>
        <w:tab/>
        <w:t xml:space="preserve">Pilot Projects of e-Logistics in Europe-Caucasus-Asia Intermodal Transport </w:t>
      </w:r>
      <w:hyperlink r:id="rId139" w:history="1">
        <w:r w:rsidRPr="006977A4">
          <w:rPr>
            <w:rStyle w:val="a6"/>
            <w:rFonts w:ascii="Times New Roman" w:hAnsi="Times New Roman" w:cs="Times New Roman"/>
            <w:noProof/>
            <w:color w:val="000000" w:themeColor="text1"/>
            <w:sz w:val="28"/>
            <w:szCs w:val="28"/>
            <w:lang w:val="en-US"/>
          </w:rPr>
          <w:t>https://unece.org/fileadmin/DAM/trans/doc/2016/wp24/ECE-TRANS-WP.24-2016-PLASKE-.pdf</w:t>
        </w:r>
      </w:hyperlink>
      <w:r w:rsidRPr="006977A4">
        <w:rPr>
          <w:rFonts w:ascii="Times New Roman" w:hAnsi="Times New Roman" w:cs="Times New Roman"/>
          <w:noProof/>
          <w:color w:val="000000" w:themeColor="text1"/>
          <w:sz w:val="28"/>
          <w:szCs w:val="28"/>
          <w:lang w:val="en-US"/>
        </w:rPr>
        <w:t xml:space="preserve">  06.05.2020. </w:t>
      </w:r>
    </w:p>
    <w:p w14:paraId="0DA74B52"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83.</w:t>
      </w:r>
      <w:r w:rsidRPr="006977A4">
        <w:rPr>
          <w:rFonts w:ascii="Times New Roman" w:hAnsi="Times New Roman" w:cs="Times New Roman"/>
          <w:noProof/>
          <w:color w:val="000000" w:themeColor="text1"/>
          <w:sz w:val="28"/>
          <w:szCs w:val="28"/>
          <w:lang w:val="en-US"/>
        </w:rPr>
        <w:tab/>
        <w:t xml:space="preserve">Jingyan G. NEAL-NET </w:t>
      </w:r>
      <w:hyperlink r:id="rId140" w:history="1">
        <w:r w:rsidRPr="006977A4">
          <w:rPr>
            <w:rStyle w:val="a6"/>
            <w:rFonts w:ascii="Times New Roman" w:hAnsi="Times New Roman" w:cs="Times New Roman"/>
            <w:noProof/>
            <w:color w:val="000000" w:themeColor="text1"/>
            <w:sz w:val="28"/>
            <w:szCs w:val="28"/>
            <w:lang w:val="en-US"/>
          </w:rPr>
          <w:t>https://www.unescap.org/sites/default/files/11%20-%20NEAL%20NET.pdf</w:t>
        </w:r>
      </w:hyperlink>
      <w:r w:rsidRPr="006977A4">
        <w:rPr>
          <w:rFonts w:ascii="Times New Roman" w:hAnsi="Times New Roman" w:cs="Times New Roman"/>
          <w:noProof/>
          <w:color w:val="000000" w:themeColor="text1"/>
          <w:sz w:val="28"/>
          <w:szCs w:val="28"/>
          <w:lang w:val="en-US"/>
        </w:rPr>
        <w:t xml:space="preserve"> 24.06.2020. </w:t>
      </w:r>
    </w:p>
    <w:p w14:paraId="66013BE3"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84.</w:t>
      </w:r>
      <w:r w:rsidRPr="006977A4">
        <w:rPr>
          <w:rFonts w:ascii="Times New Roman" w:hAnsi="Times New Roman" w:cs="Times New Roman"/>
          <w:noProof/>
          <w:color w:val="000000" w:themeColor="text1"/>
          <w:sz w:val="28"/>
          <w:szCs w:val="28"/>
        </w:rPr>
        <w:tab/>
        <w:t xml:space="preserve">Цифровой транспортный коридор. </w:t>
      </w:r>
      <w:hyperlink r:id="rId141" w:history="1">
        <w:r w:rsidRPr="006977A4">
          <w:rPr>
            <w:rStyle w:val="a6"/>
            <w:rFonts w:ascii="Times New Roman" w:hAnsi="Times New Roman" w:cs="Times New Roman"/>
            <w:noProof/>
            <w:color w:val="000000" w:themeColor="text1"/>
            <w:sz w:val="28"/>
            <w:szCs w:val="28"/>
            <w:lang w:val="en-US"/>
          </w:rPr>
          <w:t>https</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www</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unescap</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org</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sites</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default</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files</w:t>
        </w:r>
        <w:r w:rsidRPr="006977A4">
          <w:rPr>
            <w:rStyle w:val="a6"/>
            <w:rFonts w:ascii="Times New Roman" w:hAnsi="Times New Roman" w:cs="Times New Roman"/>
            <w:noProof/>
            <w:color w:val="000000" w:themeColor="text1"/>
            <w:sz w:val="28"/>
            <w:szCs w:val="28"/>
          </w:rPr>
          <w:t>/11%20-%20</w:t>
        </w:r>
        <w:r w:rsidRPr="006977A4">
          <w:rPr>
            <w:rStyle w:val="a6"/>
            <w:rFonts w:ascii="Times New Roman" w:hAnsi="Times New Roman" w:cs="Times New Roman"/>
            <w:noProof/>
            <w:color w:val="000000" w:themeColor="text1"/>
            <w:sz w:val="28"/>
            <w:szCs w:val="28"/>
            <w:lang w:val="en-US"/>
          </w:rPr>
          <w:t>NEAL</w:t>
        </w:r>
        <w:r w:rsidRPr="006977A4">
          <w:rPr>
            <w:rStyle w:val="a6"/>
            <w:rFonts w:ascii="Times New Roman" w:hAnsi="Times New Roman" w:cs="Times New Roman"/>
            <w:noProof/>
            <w:color w:val="000000" w:themeColor="text1"/>
            <w:sz w:val="28"/>
            <w:szCs w:val="28"/>
          </w:rPr>
          <w:t>%20</w:t>
        </w:r>
        <w:r w:rsidRPr="006977A4">
          <w:rPr>
            <w:rStyle w:val="a6"/>
            <w:rFonts w:ascii="Times New Roman" w:hAnsi="Times New Roman" w:cs="Times New Roman"/>
            <w:noProof/>
            <w:color w:val="000000" w:themeColor="text1"/>
            <w:sz w:val="28"/>
            <w:szCs w:val="28"/>
            <w:lang w:val="en-US"/>
          </w:rPr>
          <w:t>NET</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pdf</w:t>
        </w:r>
      </w:hyperlink>
      <w:r w:rsidRPr="006977A4">
        <w:rPr>
          <w:rFonts w:ascii="Times New Roman" w:hAnsi="Times New Roman" w:cs="Times New Roman"/>
          <w:noProof/>
          <w:color w:val="000000" w:themeColor="text1"/>
          <w:sz w:val="28"/>
          <w:szCs w:val="28"/>
        </w:rPr>
        <w:t xml:space="preserve"> 15.04.2019.  </w:t>
      </w:r>
    </w:p>
    <w:p w14:paraId="58636F05"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85.</w:t>
      </w:r>
      <w:r w:rsidRPr="006977A4">
        <w:rPr>
          <w:rFonts w:ascii="Times New Roman" w:hAnsi="Times New Roman" w:cs="Times New Roman"/>
          <w:noProof/>
          <w:color w:val="000000" w:themeColor="text1"/>
          <w:sz w:val="28"/>
          <w:szCs w:val="28"/>
          <w:lang w:val="en-US"/>
        </w:rPr>
        <w:tab/>
        <w:t xml:space="preserve">Deloitte Port Services - Smart Ports </w:t>
      </w:r>
      <w:hyperlink r:id="rId142" w:history="1">
        <w:r w:rsidRPr="006977A4">
          <w:rPr>
            <w:rStyle w:val="a6"/>
            <w:rFonts w:ascii="Times New Roman" w:hAnsi="Times New Roman" w:cs="Times New Roman"/>
            <w:noProof/>
            <w:color w:val="000000" w:themeColor="text1"/>
            <w:sz w:val="28"/>
            <w:szCs w:val="28"/>
            <w:lang w:val="en-US"/>
          </w:rPr>
          <w:t>https://www2.deloitte.com/content/dam/Deloitte/nl/Documents/energy-resources/deloitte-nl-er-port-services-smart-ports.pdf</w:t>
        </w:r>
      </w:hyperlink>
      <w:r w:rsidRPr="006977A4">
        <w:rPr>
          <w:rFonts w:ascii="Times New Roman" w:hAnsi="Times New Roman" w:cs="Times New Roman"/>
          <w:noProof/>
          <w:color w:val="000000" w:themeColor="text1"/>
          <w:sz w:val="28"/>
          <w:szCs w:val="28"/>
          <w:lang w:val="en-US"/>
        </w:rPr>
        <w:t xml:space="preserve"> 17.12.2020. </w:t>
      </w:r>
    </w:p>
    <w:p w14:paraId="79A700CF" w14:textId="0C6BF698"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86.</w:t>
      </w:r>
      <w:r w:rsidRPr="006977A4">
        <w:rPr>
          <w:rFonts w:ascii="Times New Roman" w:hAnsi="Times New Roman" w:cs="Times New Roman"/>
          <w:noProof/>
          <w:color w:val="000000" w:themeColor="text1"/>
          <w:sz w:val="28"/>
          <w:szCs w:val="28"/>
          <w:lang w:val="en-US"/>
        </w:rPr>
        <w:tab/>
        <w:t>Молдабекова А.Т. Индустрия 4.0 жағдайында жеткізу тізбегін басқару: жүйелі әдебиет талдауы // Экономика: стратегия и практика</w:t>
      </w:r>
      <w:r w:rsidR="002301D9" w:rsidRPr="006977A4">
        <w:rPr>
          <w:rFonts w:ascii="Times New Roman" w:hAnsi="Times New Roman" w:cs="Times New Roman"/>
          <w:noProof/>
          <w:color w:val="000000" w:themeColor="text1"/>
          <w:sz w:val="28"/>
          <w:szCs w:val="28"/>
          <w:lang w:val="en-US"/>
        </w:rPr>
        <w:t>»</w:t>
      </w:r>
      <w:r w:rsidRPr="006977A4">
        <w:rPr>
          <w:rFonts w:ascii="Times New Roman" w:hAnsi="Times New Roman" w:cs="Times New Roman"/>
          <w:noProof/>
          <w:color w:val="000000" w:themeColor="text1"/>
          <w:sz w:val="28"/>
          <w:szCs w:val="28"/>
          <w:lang w:val="en-US"/>
        </w:rPr>
        <w:t>. Алматы. – 2019. - № 2. - С. 167-185.</w:t>
      </w:r>
    </w:p>
    <w:p w14:paraId="16D6F7EB"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87.</w:t>
      </w:r>
      <w:r w:rsidRPr="006977A4">
        <w:rPr>
          <w:rFonts w:ascii="Times New Roman" w:hAnsi="Times New Roman" w:cs="Times New Roman"/>
          <w:noProof/>
          <w:color w:val="000000" w:themeColor="text1"/>
          <w:sz w:val="28"/>
          <w:szCs w:val="28"/>
          <w:lang w:val="en-US"/>
        </w:rPr>
        <w:tab/>
        <w:t xml:space="preserve">Moldabekova, A., Zhidebekkyzy, A., Akhmetkaliyeva, S., Baimukhanbetova, E. Advanced technologies in improving the management of logistics services: Bibliometric network analysis // Polish Journal of Management Studies. – 2020. – Vol. 21. – № 1. – P. 211–223. </w:t>
      </w:r>
      <w:hyperlink r:id="rId143" w:history="1">
        <w:r w:rsidRPr="006977A4">
          <w:rPr>
            <w:rStyle w:val="a6"/>
            <w:rFonts w:ascii="Times New Roman" w:hAnsi="Times New Roman" w:cs="Times New Roman"/>
            <w:noProof/>
            <w:color w:val="000000" w:themeColor="text1"/>
            <w:sz w:val="28"/>
            <w:szCs w:val="28"/>
            <w:lang w:val="en-US"/>
          </w:rPr>
          <w:t>https://doi.org/10.17512/pjms.2020.21.1.16</w:t>
        </w:r>
      </w:hyperlink>
      <w:r w:rsidRPr="006977A4">
        <w:rPr>
          <w:rFonts w:ascii="Times New Roman" w:hAnsi="Times New Roman" w:cs="Times New Roman"/>
          <w:noProof/>
          <w:color w:val="000000" w:themeColor="text1"/>
          <w:sz w:val="28"/>
          <w:szCs w:val="28"/>
          <w:lang w:val="en-US"/>
        </w:rPr>
        <w:t xml:space="preserve"> </w:t>
      </w:r>
    </w:p>
    <w:p w14:paraId="4FF1A971"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88.</w:t>
      </w:r>
      <w:r w:rsidRPr="006977A4">
        <w:rPr>
          <w:rFonts w:ascii="Times New Roman" w:hAnsi="Times New Roman" w:cs="Times New Roman"/>
          <w:noProof/>
          <w:color w:val="000000" w:themeColor="text1"/>
          <w:sz w:val="28"/>
          <w:szCs w:val="28"/>
          <w:lang w:val="en-US"/>
        </w:rPr>
        <w:tab/>
        <w:t xml:space="preserve">Evangelista P., Mogre R., Sweeney E. A survey based analysis of IT adoption and 3PLs’ performance. – 2012. – Vol. 2. – P. 172–186. </w:t>
      </w:r>
      <w:hyperlink r:id="rId144" w:history="1">
        <w:r w:rsidRPr="006977A4">
          <w:rPr>
            <w:rStyle w:val="a6"/>
            <w:rFonts w:ascii="Times New Roman" w:hAnsi="Times New Roman" w:cs="Times New Roman"/>
            <w:noProof/>
            <w:color w:val="000000" w:themeColor="text1"/>
            <w:sz w:val="28"/>
            <w:szCs w:val="28"/>
            <w:lang w:val="en-US"/>
          </w:rPr>
          <w:t>https://doi.org/10.1108/13598541211212906</w:t>
        </w:r>
      </w:hyperlink>
      <w:r w:rsidRPr="006977A4">
        <w:rPr>
          <w:rFonts w:ascii="Times New Roman" w:hAnsi="Times New Roman" w:cs="Times New Roman"/>
          <w:noProof/>
          <w:color w:val="000000" w:themeColor="text1"/>
          <w:sz w:val="28"/>
          <w:szCs w:val="28"/>
          <w:lang w:val="en-US"/>
        </w:rPr>
        <w:t xml:space="preserve"> </w:t>
      </w:r>
    </w:p>
    <w:p w14:paraId="04FE414D"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89.</w:t>
      </w:r>
      <w:r w:rsidRPr="006977A4">
        <w:rPr>
          <w:rFonts w:ascii="Times New Roman" w:hAnsi="Times New Roman" w:cs="Times New Roman"/>
          <w:noProof/>
          <w:color w:val="000000" w:themeColor="text1"/>
          <w:sz w:val="28"/>
          <w:szCs w:val="28"/>
          <w:lang w:val="en-US"/>
        </w:rPr>
        <w:tab/>
        <w:t>Kawasaki T., Hanaoka S., Le H.T. The Impact of Information and Communication Technology on Performance of Logistics Service Providers in Vietnam. - 2011.</w:t>
      </w:r>
    </w:p>
    <w:p w14:paraId="291BD402"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90.</w:t>
      </w:r>
      <w:r w:rsidRPr="006977A4">
        <w:rPr>
          <w:rFonts w:ascii="Times New Roman" w:hAnsi="Times New Roman" w:cs="Times New Roman"/>
          <w:noProof/>
          <w:color w:val="000000" w:themeColor="text1"/>
          <w:sz w:val="28"/>
          <w:szCs w:val="28"/>
          <w:lang w:val="en-US"/>
        </w:rPr>
        <w:tab/>
        <w:t>Kuula, M., Malik, M., Raitasuo, P., Ruiz-Torres, A. The effect of long-term customer relationships and customer-related business uncertainty on the performance of logistic service providers // International Journal of Integrated Supply Management. – 2017. – №11. – P. 172-192.</w:t>
      </w:r>
    </w:p>
    <w:p w14:paraId="2BA10A93"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91.</w:t>
      </w:r>
      <w:r w:rsidRPr="006977A4">
        <w:rPr>
          <w:rFonts w:ascii="Times New Roman" w:hAnsi="Times New Roman" w:cs="Times New Roman"/>
          <w:noProof/>
          <w:color w:val="000000" w:themeColor="text1"/>
          <w:sz w:val="28"/>
          <w:szCs w:val="28"/>
          <w:lang w:val="en-US"/>
        </w:rPr>
        <w:tab/>
        <w:t xml:space="preserve">Bienstock, C.C. and Royne, M.B. Technology acceptance and satisfaction with logistics services // The International Journal of Logistics Management. –  2010. – Vol. 21. – No. 2. – P. 271-292. </w:t>
      </w:r>
      <w:hyperlink r:id="rId145" w:history="1">
        <w:r w:rsidRPr="006977A4">
          <w:rPr>
            <w:rStyle w:val="a6"/>
            <w:rFonts w:ascii="Times New Roman" w:hAnsi="Times New Roman" w:cs="Times New Roman"/>
            <w:noProof/>
            <w:color w:val="000000" w:themeColor="text1"/>
            <w:sz w:val="28"/>
            <w:szCs w:val="28"/>
            <w:lang w:val="en-US"/>
          </w:rPr>
          <w:t>https://doi.org/10.1108/09574091011071951</w:t>
        </w:r>
      </w:hyperlink>
      <w:r w:rsidRPr="006977A4">
        <w:rPr>
          <w:rFonts w:ascii="Times New Roman" w:hAnsi="Times New Roman" w:cs="Times New Roman"/>
          <w:noProof/>
          <w:color w:val="000000" w:themeColor="text1"/>
          <w:sz w:val="28"/>
          <w:szCs w:val="28"/>
          <w:lang w:val="en-US"/>
        </w:rPr>
        <w:t xml:space="preserve">  </w:t>
      </w:r>
    </w:p>
    <w:p w14:paraId="5C1F6592"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92.</w:t>
      </w:r>
      <w:r w:rsidRPr="006977A4">
        <w:rPr>
          <w:rFonts w:ascii="Times New Roman" w:hAnsi="Times New Roman" w:cs="Times New Roman"/>
          <w:noProof/>
          <w:color w:val="000000" w:themeColor="text1"/>
          <w:sz w:val="28"/>
          <w:szCs w:val="28"/>
          <w:lang w:val="en-US"/>
        </w:rPr>
        <w:tab/>
        <w:t>Gil-Saura I., Ruiz-Molina M.E. Logistics service quality and buyer-customer relationships: The moderating role of technology in B2B and B2C contexts // Service Industries Journal. – 2011. – Vol. 31. – № 7. –  P. 1109–1123.</w:t>
      </w:r>
    </w:p>
    <w:p w14:paraId="3B886669"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93.</w:t>
      </w:r>
      <w:r w:rsidRPr="006977A4">
        <w:rPr>
          <w:rFonts w:ascii="Times New Roman" w:hAnsi="Times New Roman" w:cs="Times New Roman"/>
          <w:noProof/>
          <w:color w:val="000000" w:themeColor="text1"/>
          <w:sz w:val="28"/>
          <w:szCs w:val="28"/>
          <w:lang w:val="en-US"/>
        </w:rPr>
        <w:tab/>
        <w:t xml:space="preserve">Witkowski K. Internet of Things , Big Data , Industry 4 . 0 – Innovative Solutions in Logistics and Supply Chains Management. – 2017. – Vol. 182. – P. 763–769. </w:t>
      </w:r>
      <w:hyperlink r:id="rId146" w:history="1">
        <w:r w:rsidRPr="006977A4">
          <w:rPr>
            <w:rStyle w:val="a6"/>
            <w:rFonts w:ascii="Times New Roman" w:hAnsi="Times New Roman" w:cs="Times New Roman"/>
            <w:noProof/>
            <w:color w:val="000000" w:themeColor="text1"/>
            <w:sz w:val="28"/>
            <w:szCs w:val="28"/>
            <w:lang w:val="en-US"/>
          </w:rPr>
          <w:t>https://doi.org/10.1016/j.proeng.2017.03.197</w:t>
        </w:r>
      </w:hyperlink>
      <w:r w:rsidRPr="006977A4">
        <w:rPr>
          <w:rFonts w:ascii="Times New Roman" w:hAnsi="Times New Roman" w:cs="Times New Roman"/>
          <w:noProof/>
          <w:color w:val="000000" w:themeColor="text1"/>
          <w:sz w:val="28"/>
          <w:szCs w:val="28"/>
          <w:lang w:val="en-US"/>
        </w:rPr>
        <w:t xml:space="preserve"> </w:t>
      </w:r>
    </w:p>
    <w:p w14:paraId="7ACD91D9"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94.</w:t>
      </w:r>
      <w:r w:rsidRPr="006977A4">
        <w:rPr>
          <w:rFonts w:ascii="Times New Roman" w:hAnsi="Times New Roman" w:cs="Times New Roman"/>
          <w:noProof/>
          <w:color w:val="000000" w:themeColor="text1"/>
          <w:sz w:val="28"/>
          <w:szCs w:val="28"/>
          <w:lang w:val="en-US"/>
        </w:rPr>
        <w:tab/>
        <w:t xml:space="preserve">Liu S., Zhang Y., Liu Y., Wang L., Wang X.V. An ‘Internet of Things’ enabled dynamic optimization method for smart vehicles and logistics tasks. –  </w:t>
      </w:r>
      <w:r w:rsidRPr="006977A4">
        <w:rPr>
          <w:rFonts w:ascii="Times New Roman" w:hAnsi="Times New Roman" w:cs="Times New Roman"/>
          <w:noProof/>
          <w:color w:val="000000" w:themeColor="text1"/>
          <w:sz w:val="28"/>
          <w:szCs w:val="28"/>
          <w:lang w:val="en-US"/>
        </w:rPr>
        <w:lastRenderedPageBreak/>
        <w:t>Journal of Cleaner Production. –  Elsevier Ltd, 2019. https://doi.org/10.1016/j.jclepro.2018.12.254</w:t>
      </w:r>
    </w:p>
    <w:p w14:paraId="3B612B84"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95.</w:t>
      </w:r>
      <w:r w:rsidRPr="006977A4">
        <w:rPr>
          <w:rFonts w:ascii="Times New Roman" w:hAnsi="Times New Roman" w:cs="Times New Roman"/>
          <w:noProof/>
          <w:color w:val="000000" w:themeColor="text1"/>
          <w:sz w:val="28"/>
          <w:szCs w:val="28"/>
          <w:lang w:val="en-US"/>
        </w:rPr>
        <w:tab/>
        <w:t>Hofmann E., Rüsch M. Industry 4.0 and the current status as well as future prospects on logistics //Computers in Industry –  2017. –  Vol. 89. –   P. 23–34.</w:t>
      </w:r>
    </w:p>
    <w:p w14:paraId="19CF4032"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96.</w:t>
      </w:r>
      <w:r w:rsidRPr="006977A4">
        <w:rPr>
          <w:rFonts w:ascii="Times New Roman" w:hAnsi="Times New Roman" w:cs="Times New Roman"/>
          <w:noProof/>
          <w:color w:val="000000" w:themeColor="text1"/>
          <w:sz w:val="28"/>
          <w:szCs w:val="28"/>
          <w:lang w:val="en-US"/>
        </w:rPr>
        <w:tab/>
        <w:t>Murfield M., Boone C.A., Thomas R. Investigating logistics service quality in omni-channel retailing // International Journal of Physical Distribution &amp; Logistics Management. –  2017. –  Vol. 47. –  № 4. –  P. 263–296.</w:t>
      </w:r>
    </w:p>
    <w:p w14:paraId="3EDE7E74"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97.</w:t>
      </w:r>
      <w:r w:rsidRPr="006977A4">
        <w:rPr>
          <w:rFonts w:ascii="Times New Roman" w:hAnsi="Times New Roman" w:cs="Times New Roman"/>
          <w:noProof/>
          <w:color w:val="000000" w:themeColor="text1"/>
          <w:sz w:val="28"/>
          <w:szCs w:val="28"/>
          <w:lang w:val="en-US"/>
        </w:rPr>
        <w:tab/>
        <w:t xml:space="preserve">Ardito L. et al. Marketing integration Mapping digital technologies for supply chain management-marketing integration // Business Process Management Journal –  2018. </w:t>
      </w:r>
      <w:hyperlink r:id="rId147" w:history="1">
        <w:r w:rsidRPr="006977A4">
          <w:rPr>
            <w:rStyle w:val="a6"/>
            <w:rFonts w:ascii="Times New Roman" w:hAnsi="Times New Roman" w:cs="Times New Roman"/>
            <w:noProof/>
            <w:color w:val="000000" w:themeColor="text1"/>
            <w:sz w:val="28"/>
            <w:szCs w:val="28"/>
            <w:lang w:val="en-US"/>
          </w:rPr>
          <w:t>https://doi.org/10.1108/BPMJ-04-2017-0088</w:t>
        </w:r>
      </w:hyperlink>
      <w:r w:rsidRPr="006977A4">
        <w:rPr>
          <w:rFonts w:ascii="Times New Roman" w:hAnsi="Times New Roman" w:cs="Times New Roman"/>
          <w:noProof/>
          <w:color w:val="000000" w:themeColor="text1"/>
          <w:sz w:val="28"/>
          <w:szCs w:val="28"/>
          <w:lang w:val="en-US"/>
        </w:rPr>
        <w:t xml:space="preserve"> </w:t>
      </w:r>
    </w:p>
    <w:p w14:paraId="78A5FC22"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lang w:val="en-US"/>
        </w:rPr>
        <w:t>98.</w:t>
      </w:r>
      <w:r w:rsidRPr="006977A4">
        <w:rPr>
          <w:rFonts w:ascii="Times New Roman" w:hAnsi="Times New Roman" w:cs="Times New Roman"/>
          <w:noProof/>
          <w:color w:val="000000" w:themeColor="text1"/>
          <w:sz w:val="28"/>
          <w:szCs w:val="28"/>
          <w:lang w:val="en-US"/>
        </w:rPr>
        <w:tab/>
        <w:t xml:space="preserve">ESCAP. Digital solutions for dry ports operations. </w:t>
      </w:r>
      <w:hyperlink r:id="rId148" w:history="1">
        <w:r w:rsidRPr="006977A4">
          <w:rPr>
            <w:rStyle w:val="a6"/>
            <w:rFonts w:ascii="Times New Roman" w:hAnsi="Times New Roman" w:cs="Times New Roman"/>
            <w:noProof/>
            <w:color w:val="000000" w:themeColor="text1"/>
            <w:sz w:val="28"/>
            <w:szCs w:val="28"/>
            <w:lang w:val="en-US"/>
          </w:rPr>
          <w:t>https</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www</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unescap</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org</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sites</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default</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files</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ver</w:t>
        </w:r>
        <w:r w:rsidRPr="006977A4">
          <w:rPr>
            <w:rStyle w:val="a6"/>
            <w:rFonts w:ascii="Times New Roman" w:hAnsi="Times New Roman" w:cs="Times New Roman"/>
            <w:noProof/>
            <w:color w:val="000000" w:themeColor="text1"/>
            <w:sz w:val="28"/>
            <w:szCs w:val="28"/>
          </w:rPr>
          <w:t>%203.%20</w:t>
        </w:r>
        <w:r w:rsidRPr="006977A4">
          <w:rPr>
            <w:rStyle w:val="a6"/>
            <w:rFonts w:ascii="Times New Roman" w:hAnsi="Times New Roman" w:cs="Times New Roman"/>
            <w:noProof/>
            <w:color w:val="000000" w:themeColor="text1"/>
            <w:sz w:val="28"/>
            <w:szCs w:val="28"/>
            <w:lang w:val="en-US"/>
          </w:rPr>
          <w:t>Digital</w:t>
        </w:r>
        <w:r w:rsidRPr="006977A4">
          <w:rPr>
            <w:rStyle w:val="a6"/>
            <w:rFonts w:ascii="Times New Roman" w:hAnsi="Times New Roman" w:cs="Times New Roman"/>
            <w:noProof/>
            <w:color w:val="000000" w:themeColor="text1"/>
            <w:sz w:val="28"/>
            <w:szCs w:val="28"/>
          </w:rPr>
          <w:t>%20</w:t>
        </w:r>
        <w:r w:rsidRPr="006977A4">
          <w:rPr>
            <w:rStyle w:val="a6"/>
            <w:rFonts w:ascii="Times New Roman" w:hAnsi="Times New Roman" w:cs="Times New Roman"/>
            <w:noProof/>
            <w:color w:val="000000" w:themeColor="text1"/>
            <w:sz w:val="28"/>
            <w:szCs w:val="28"/>
            <w:lang w:val="en-US"/>
          </w:rPr>
          <w:t>solutions</w:t>
        </w:r>
        <w:r w:rsidRPr="006977A4">
          <w:rPr>
            <w:rStyle w:val="a6"/>
            <w:rFonts w:ascii="Times New Roman" w:hAnsi="Times New Roman" w:cs="Times New Roman"/>
            <w:noProof/>
            <w:color w:val="000000" w:themeColor="text1"/>
            <w:sz w:val="28"/>
            <w:szCs w:val="28"/>
          </w:rPr>
          <w:t>%20</w:t>
        </w:r>
        <w:r w:rsidRPr="006977A4">
          <w:rPr>
            <w:rStyle w:val="a6"/>
            <w:rFonts w:ascii="Times New Roman" w:hAnsi="Times New Roman" w:cs="Times New Roman"/>
            <w:noProof/>
            <w:color w:val="000000" w:themeColor="text1"/>
            <w:sz w:val="28"/>
            <w:szCs w:val="28"/>
            <w:lang w:val="en-US"/>
          </w:rPr>
          <w:t>dry</w:t>
        </w:r>
        <w:r w:rsidRPr="006977A4">
          <w:rPr>
            <w:rStyle w:val="a6"/>
            <w:rFonts w:ascii="Times New Roman" w:hAnsi="Times New Roman" w:cs="Times New Roman"/>
            <w:noProof/>
            <w:color w:val="000000" w:themeColor="text1"/>
            <w:sz w:val="28"/>
            <w:szCs w:val="28"/>
          </w:rPr>
          <w:t>%20</w:t>
        </w:r>
        <w:r w:rsidRPr="006977A4">
          <w:rPr>
            <w:rStyle w:val="a6"/>
            <w:rFonts w:ascii="Times New Roman" w:hAnsi="Times New Roman" w:cs="Times New Roman"/>
            <w:noProof/>
            <w:color w:val="000000" w:themeColor="text1"/>
            <w:sz w:val="28"/>
            <w:szCs w:val="28"/>
            <w:lang w:val="en-US"/>
          </w:rPr>
          <w:t>ports</w:t>
        </w:r>
        <w:r w:rsidRPr="006977A4">
          <w:rPr>
            <w:rStyle w:val="a6"/>
            <w:rFonts w:ascii="Times New Roman" w:hAnsi="Times New Roman" w:cs="Times New Roman"/>
            <w:noProof/>
            <w:color w:val="000000" w:themeColor="text1"/>
            <w:sz w:val="28"/>
            <w:szCs w:val="28"/>
          </w:rPr>
          <w:t>%20</w:t>
        </w:r>
        <w:r w:rsidRPr="006977A4">
          <w:rPr>
            <w:rStyle w:val="a6"/>
            <w:rFonts w:ascii="Times New Roman" w:hAnsi="Times New Roman" w:cs="Times New Roman"/>
            <w:noProof/>
            <w:color w:val="000000" w:themeColor="text1"/>
            <w:sz w:val="28"/>
            <w:szCs w:val="28"/>
            <w:lang w:val="en-US"/>
          </w:rPr>
          <w:t>Oleynikov</w:t>
        </w:r>
        <w:r w:rsidRPr="006977A4">
          <w:rPr>
            <w:rStyle w:val="a6"/>
            <w:rFonts w:ascii="Times New Roman" w:hAnsi="Times New Roman" w:cs="Times New Roman"/>
            <w:noProof/>
            <w:color w:val="000000" w:themeColor="text1"/>
            <w:sz w:val="28"/>
            <w:szCs w:val="28"/>
          </w:rPr>
          <w:t>%20</w:t>
        </w:r>
        <w:r w:rsidRPr="006977A4">
          <w:rPr>
            <w:rStyle w:val="a6"/>
            <w:rFonts w:ascii="Times New Roman" w:hAnsi="Times New Roman" w:cs="Times New Roman"/>
            <w:noProof/>
            <w:color w:val="000000" w:themeColor="text1"/>
            <w:sz w:val="28"/>
            <w:szCs w:val="28"/>
            <w:lang w:val="en-US"/>
          </w:rPr>
          <w:t>rev</w:t>
        </w:r>
        <w:r w:rsidRPr="006977A4">
          <w:rPr>
            <w:rStyle w:val="a6"/>
            <w:rFonts w:ascii="Times New Roman" w:hAnsi="Times New Roman" w:cs="Times New Roman"/>
            <w:noProof/>
            <w:color w:val="000000" w:themeColor="text1"/>
            <w:sz w:val="28"/>
            <w:szCs w:val="28"/>
          </w:rPr>
          <w:t>%20</w:t>
        </w:r>
        <w:r w:rsidRPr="006977A4">
          <w:rPr>
            <w:rStyle w:val="a6"/>
            <w:rFonts w:ascii="Times New Roman" w:hAnsi="Times New Roman" w:cs="Times New Roman"/>
            <w:noProof/>
            <w:color w:val="000000" w:themeColor="text1"/>
            <w:sz w:val="28"/>
            <w:szCs w:val="28"/>
            <w:lang w:val="en-US"/>
          </w:rPr>
          <w:t>Fedor</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pdf</w:t>
        </w:r>
      </w:hyperlink>
      <w:r w:rsidRPr="006977A4">
        <w:rPr>
          <w:rFonts w:ascii="Times New Roman" w:hAnsi="Times New Roman" w:cs="Times New Roman"/>
          <w:noProof/>
          <w:color w:val="000000" w:themeColor="text1"/>
          <w:sz w:val="28"/>
          <w:szCs w:val="28"/>
        </w:rPr>
        <w:t xml:space="preserve"> 15.07.2020. </w:t>
      </w:r>
    </w:p>
    <w:p w14:paraId="12C695F2"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99.</w:t>
      </w:r>
      <w:r w:rsidRPr="006977A4">
        <w:rPr>
          <w:rFonts w:ascii="Times New Roman" w:hAnsi="Times New Roman" w:cs="Times New Roman"/>
          <w:noProof/>
          <w:color w:val="000000" w:themeColor="text1"/>
          <w:sz w:val="28"/>
          <w:szCs w:val="28"/>
          <w:lang w:val="en-US"/>
        </w:rPr>
        <w:tab/>
        <w:t xml:space="preserve">ISO 9001:2015. Quality management systems  –  Requirements. </w:t>
      </w:r>
      <w:hyperlink r:id="rId149" w:history="1">
        <w:r w:rsidRPr="006977A4">
          <w:rPr>
            <w:rStyle w:val="a6"/>
            <w:rFonts w:ascii="Times New Roman" w:hAnsi="Times New Roman" w:cs="Times New Roman"/>
            <w:noProof/>
            <w:color w:val="000000" w:themeColor="text1"/>
            <w:sz w:val="28"/>
            <w:szCs w:val="28"/>
            <w:lang w:val="en-US"/>
          </w:rPr>
          <w:t>https://www.iso.org/standard/62085.html</w:t>
        </w:r>
      </w:hyperlink>
      <w:r w:rsidRPr="006977A4">
        <w:rPr>
          <w:rFonts w:ascii="Times New Roman" w:hAnsi="Times New Roman" w:cs="Times New Roman"/>
          <w:noProof/>
          <w:color w:val="000000" w:themeColor="text1"/>
          <w:sz w:val="28"/>
          <w:szCs w:val="28"/>
          <w:lang w:val="en-US"/>
        </w:rPr>
        <w:t xml:space="preserve"> 08.09.2020. </w:t>
      </w:r>
    </w:p>
    <w:p w14:paraId="67732679"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100.</w:t>
      </w:r>
      <w:r w:rsidRPr="006977A4">
        <w:rPr>
          <w:rFonts w:ascii="Times New Roman" w:hAnsi="Times New Roman" w:cs="Times New Roman"/>
          <w:noProof/>
          <w:color w:val="000000" w:themeColor="text1"/>
          <w:sz w:val="28"/>
          <w:szCs w:val="28"/>
          <w:lang w:val="en-US"/>
        </w:rPr>
        <w:tab/>
        <w:t>Al-Ibrahim A. Quality Management and Its Role in Improving Service Quality in Public Sector // Journal of Business and Management Sciences. –  2014. Vol. 2. –  № 6. –  P. 123–147. https://doi.org/10.12691/jbms-2-6-1</w:t>
      </w:r>
    </w:p>
    <w:p w14:paraId="4797EDB0"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101.</w:t>
      </w:r>
      <w:r w:rsidRPr="006977A4">
        <w:rPr>
          <w:rFonts w:ascii="Times New Roman" w:hAnsi="Times New Roman" w:cs="Times New Roman"/>
          <w:noProof/>
          <w:color w:val="000000" w:themeColor="text1"/>
          <w:sz w:val="28"/>
          <w:szCs w:val="28"/>
          <w:lang w:val="en-US"/>
        </w:rPr>
        <w:tab/>
        <w:t>Celik M. Designing of integrated quality and safety management system (IQSMS) for shipping operations // Safety Science. –  Elsevier Ltd, 2009. –  Vol. 47. –  № 5. –  P. 569–577. https://doi.org/10.1016/j.ssci.2008.07.002</w:t>
      </w:r>
    </w:p>
    <w:p w14:paraId="2A864AD6"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102.</w:t>
      </w:r>
      <w:r w:rsidRPr="006977A4">
        <w:rPr>
          <w:rFonts w:ascii="Times New Roman" w:hAnsi="Times New Roman" w:cs="Times New Roman"/>
          <w:noProof/>
          <w:color w:val="000000" w:themeColor="text1"/>
          <w:sz w:val="28"/>
          <w:szCs w:val="28"/>
          <w:lang w:val="en-US"/>
        </w:rPr>
        <w:tab/>
        <w:t>Wang F., Hu Y. Research on Certification Standards of LSQ // American Journal of Industrial and Business Management. –  2016. –  Vol. 06. –  № 08. P. 895–899.</w:t>
      </w:r>
      <w:r w:rsidRPr="006977A4">
        <w:rPr>
          <w:rFonts w:ascii="Times New Roman" w:hAnsi="Times New Roman" w:cs="Times New Roman"/>
          <w:color w:val="000000" w:themeColor="text1"/>
          <w:sz w:val="28"/>
          <w:szCs w:val="28"/>
          <w:lang w:val="en-US"/>
        </w:rPr>
        <w:t xml:space="preserve"> </w:t>
      </w:r>
      <w:r w:rsidRPr="006977A4">
        <w:rPr>
          <w:rFonts w:ascii="Times New Roman" w:hAnsi="Times New Roman" w:cs="Times New Roman"/>
          <w:noProof/>
          <w:color w:val="000000" w:themeColor="text1"/>
          <w:sz w:val="28"/>
          <w:szCs w:val="28"/>
          <w:lang w:val="en-US"/>
        </w:rPr>
        <w:t>https://doi.org/10.4236/ajibm.2016.68086</w:t>
      </w:r>
    </w:p>
    <w:p w14:paraId="7CF1BBAC"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103.</w:t>
      </w:r>
      <w:r w:rsidRPr="006977A4">
        <w:rPr>
          <w:rFonts w:ascii="Times New Roman" w:hAnsi="Times New Roman" w:cs="Times New Roman"/>
          <w:noProof/>
          <w:color w:val="000000" w:themeColor="text1"/>
          <w:sz w:val="28"/>
          <w:szCs w:val="28"/>
          <w:lang w:val="en-US"/>
        </w:rPr>
        <w:tab/>
        <w:t xml:space="preserve">Chlomoudis C.I., Kostagiolas P.A., Lampridis C.D. Quality and safety systems for the port industry: Empirical evidence for the main Greek ports // European Transport Research Review. –  2011. –  Vol. 3. –  № 2. –  P. 85–93. </w:t>
      </w:r>
      <w:hyperlink r:id="rId150" w:history="1">
        <w:r w:rsidRPr="006977A4">
          <w:rPr>
            <w:rStyle w:val="a6"/>
            <w:rFonts w:ascii="Times New Roman" w:hAnsi="Times New Roman" w:cs="Times New Roman"/>
            <w:noProof/>
            <w:color w:val="000000" w:themeColor="text1"/>
            <w:sz w:val="28"/>
            <w:szCs w:val="28"/>
            <w:lang w:val="en-US"/>
          </w:rPr>
          <w:t>https://doi.org/10.1007/s12544-010-0043-0</w:t>
        </w:r>
      </w:hyperlink>
    </w:p>
    <w:p w14:paraId="60B99DB5"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104. Creswell John, Creswell D. Research Design Qualitative, Quantitative, and Mixed Methods Approaches. - 2018. - 155 c.</w:t>
      </w:r>
    </w:p>
    <w:p w14:paraId="4BE41C11"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 xml:space="preserve">105. Moldabekova, A., Philipp, R., Satybaldin, A. A., Prause, G. Technological Readiness and Innovation as Drivers for Logistics 4.0 // Journal of Asian Finance Economics and Business– 2021. – Vol. 8. –  № 1. – P. 145–156. </w:t>
      </w:r>
      <w:hyperlink r:id="rId151" w:history="1">
        <w:r w:rsidRPr="006977A4">
          <w:rPr>
            <w:rStyle w:val="a6"/>
            <w:rFonts w:ascii="Times New Roman" w:hAnsi="Times New Roman" w:cs="Times New Roman"/>
            <w:noProof/>
            <w:color w:val="000000" w:themeColor="text1"/>
            <w:sz w:val="28"/>
            <w:szCs w:val="28"/>
            <w:lang w:val="en-US"/>
          </w:rPr>
          <w:t>https://doi.org/10.13106/jafeb.2021.vol8.no1.145</w:t>
        </w:r>
      </w:hyperlink>
    </w:p>
    <w:p w14:paraId="0915A6EC"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 xml:space="preserve">106. Moldabekova A., Philipp R., Reimers H. E., Alikozhayev B. Digital Technologies for Improving Logistics Performance of Countries //Transport and Telecommunication Journal – Vol.22  – No.2. –  2021. – P. 207-216. DOI:10.2478/ttj-2021-0016  </w:t>
      </w:r>
    </w:p>
    <w:p w14:paraId="1EB1710C" w14:textId="3CB97D1E"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 xml:space="preserve"> 107. Moldabekova A., Beifert A., Sabden O. Logistics Service Quality of Dry Ports Within Land-Based Transport Corridors: A Case Study </w:t>
      </w:r>
      <w:r w:rsidR="002301D9" w:rsidRPr="006977A4">
        <w:rPr>
          <w:rFonts w:ascii="Times New Roman" w:hAnsi="Times New Roman" w:cs="Times New Roman"/>
          <w:noProof/>
          <w:color w:val="000000" w:themeColor="text1"/>
          <w:sz w:val="28"/>
          <w:szCs w:val="28"/>
          <w:lang w:val="en-US"/>
        </w:rPr>
        <w:t>«</w:t>
      </w:r>
      <w:r w:rsidRPr="006977A4">
        <w:rPr>
          <w:rFonts w:ascii="Times New Roman" w:hAnsi="Times New Roman" w:cs="Times New Roman"/>
          <w:noProof/>
          <w:color w:val="000000" w:themeColor="text1"/>
          <w:sz w:val="28"/>
          <w:szCs w:val="28"/>
          <w:lang w:val="en-US"/>
        </w:rPr>
        <w:t>Khorgos Gateways</w:t>
      </w:r>
      <w:r w:rsidR="002301D9" w:rsidRPr="006977A4">
        <w:rPr>
          <w:rFonts w:ascii="Times New Roman" w:hAnsi="Times New Roman" w:cs="Times New Roman"/>
          <w:noProof/>
          <w:color w:val="000000" w:themeColor="text1"/>
          <w:sz w:val="28"/>
          <w:szCs w:val="28"/>
          <w:lang w:val="en-US"/>
        </w:rPr>
        <w:t>»</w:t>
      </w:r>
      <w:r w:rsidRPr="006977A4">
        <w:rPr>
          <w:rFonts w:ascii="Times New Roman" w:hAnsi="Times New Roman" w:cs="Times New Roman"/>
          <w:noProof/>
          <w:color w:val="000000" w:themeColor="text1"/>
          <w:sz w:val="28"/>
          <w:szCs w:val="28"/>
          <w:lang w:val="en-US"/>
        </w:rPr>
        <w:t xml:space="preserve"> // Lecture Notes in Networks and Systems. – 2020. – Vol. 117. – 213–222 p. </w:t>
      </w:r>
      <w:hyperlink r:id="rId152" w:history="1">
        <w:r w:rsidRPr="006977A4">
          <w:rPr>
            <w:rStyle w:val="a6"/>
            <w:rFonts w:ascii="Times New Roman" w:hAnsi="Times New Roman" w:cs="Times New Roman"/>
            <w:noProof/>
            <w:color w:val="000000" w:themeColor="text1"/>
            <w:sz w:val="28"/>
            <w:szCs w:val="28"/>
            <w:lang w:val="en-US"/>
          </w:rPr>
          <w:t>https://doi.org/10.1007/978-3-030-44610-9_21</w:t>
        </w:r>
      </w:hyperlink>
      <w:r w:rsidRPr="006977A4">
        <w:rPr>
          <w:rFonts w:ascii="Times New Roman" w:hAnsi="Times New Roman" w:cs="Times New Roman"/>
          <w:noProof/>
          <w:color w:val="000000" w:themeColor="text1"/>
          <w:sz w:val="28"/>
          <w:szCs w:val="28"/>
          <w:lang w:val="en-US"/>
        </w:rPr>
        <w:t xml:space="preserve"> </w:t>
      </w:r>
    </w:p>
    <w:p w14:paraId="184A8D83"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 xml:space="preserve">108. Servera-Francés D., Gil-Saura I., Fuentes-Blasco M. Information technology and logistics quality: A basis for companies’ segmentation // International </w:t>
      </w:r>
      <w:r w:rsidRPr="006977A4">
        <w:rPr>
          <w:rFonts w:ascii="Times New Roman" w:hAnsi="Times New Roman" w:cs="Times New Roman"/>
          <w:noProof/>
          <w:color w:val="000000" w:themeColor="text1"/>
          <w:sz w:val="28"/>
          <w:szCs w:val="28"/>
          <w:lang w:val="en-US"/>
        </w:rPr>
        <w:lastRenderedPageBreak/>
        <w:t>Journal of Management and Enterprise Development. –  2010. –  Vol. 8. –  № 4. P. 398–416. https://doi.org/10.1504/IJMED.2010.033622</w:t>
      </w:r>
    </w:p>
    <w:p w14:paraId="7F239E3F"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109. Servera Francés D., Gil Saura I., Fuentes Blasco M. The relationship between logistics service quality and loyalty. the moderator effect of ICT // Investig. Eur. Dir. y Econ. la Empres. – 2009. –  Vol. 15. – № 3. – P. 33–54. https://doi.org/10.1016/S1135-2523(12)60099-9</w:t>
      </w:r>
    </w:p>
    <w:p w14:paraId="147AD7EB"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109.</w:t>
      </w:r>
      <w:r w:rsidRPr="006977A4">
        <w:rPr>
          <w:rFonts w:ascii="Times New Roman" w:hAnsi="Times New Roman" w:cs="Times New Roman"/>
          <w:noProof/>
          <w:color w:val="000000" w:themeColor="text1"/>
          <w:sz w:val="28"/>
          <w:szCs w:val="28"/>
        </w:rPr>
        <w:tab/>
        <w:t xml:space="preserve">Евразийский экономический союз.  </w:t>
      </w:r>
      <w:hyperlink r:id="rId153" w:anchor="about" w:history="1">
        <w:r w:rsidRPr="006977A4">
          <w:rPr>
            <w:rStyle w:val="a6"/>
            <w:rFonts w:ascii="Times New Roman" w:hAnsi="Times New Roman" w:cs="Times New Roman"/>
            <w:noProof/>
            <w:color w:val="000000" w:themeColor="text1"/>
            <w:sz w:val="28"/>
            <w:szCs w:val="28"/>
            <w:lang w:val="en-US"/>
          </w:rPr>
          <w:t>http</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www</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eaeunion</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org</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about</w:t>
        </w:r>
      </w:hyperlink>
      <w:r w:rsidRPr="006977A4">
        <w:rPr>
          <w:rFonts w:ascii="Times New Roman" w:hAnsi="Times New Roman" w:cs="Times New Roman"/>
          <w:noProof/>
          <w:color w:val="000000" w:themeColor="text1"/>
          <w:sz w:val="28"/>
          <w:szCs w:val="28"/>
        </w:rPr>
        <w:t xml:space="preserve"> 20.09.2020.</w:t>
      </w:r>
    </w:p>
    <w:p w14:paraId="47B9FDC1"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110.</w:t>
      </w:r>
      <w:r w:rsidRPr="006977A4">
        <w:rPr>
          <w:rFonts w:ascii="Times New Roman" w:hAnsi="Times New Roman" w:cs="Times New Roman"/>
          <w:noProof/>
          <w:color w:val="000000" w:themeColor="text1"/>
          <w:sz w:val="28"/>
          <w:szCs w:val="28"/>
        </w:rPr>
        <w:tab/>
        <w:t xml:space="preserve">Статистика ЕвразЭС </w:t>
      </w:r>
      <w:hyperlink r:id="rId154" w:history="1">
        <w:r w:rsidRPr="006977A4">
          <w:rPr>
            <w:rStyle w:val="a6"/>
            <w:rFonts w:ascii="Times New Roman" w:hAnsi="Times New Roman" w:cs="Times New Roman"/>
            <w:noProof/>
            <w:color w:val="000000" w:themeColor="text1"/>
            <w:sz w:val="28"/>
            <w:szCs w:val="28"/>
            <w:lang w:val="en-US"/>
          </w:rPr>
          <w:t>http</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www</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eurasiancommission</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org</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ru</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act</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integr</w:t>
        </w:r>
        <w:r w:rsidRPr="006977A4">
          <w:rPr>
            <w:rStyle w:val="a6"/>
            <w:rFonts w:ascii="Times New Roman" w:hAnsi="Times New Roman" w:cs="Times New Roman"/>
            <w:noProof/>
            <w:color w:val="000000" w:themeColor="text1"/>
            <w:sz w:val="28"/>
            <w:szCs w:val="28"/>
          </w:rPr>
          <w:t>_</w:t>
        </w:r>
        <w:r w:rsidRPr="006977A4">
          <w:rPr>
            <w:rStyle w:val="a6"/>
            <w:rFonts w:ascii="Times New Roman" w:hAnsi="Times New Roman" w:cs="Times New Roman"/>
            <w:noProof/>
            <w:color w:val="000000" w:themeColor="text1"/>
            <w:sz w:val="28"/>
            <w:szCs w:val="28"/>
            <w:lang w:val="en-US"/>
          </w:rPr>
          <w:t>i</w:t>
        </w:r>
        <w:r w:rsidRPr="006977A4">
          <w:rPr>
            <w:rStyle w:val="a6"/>
            <w:rFonts w:ascii="Times New Roman" w:hAnsi="Times New Roman" w:cs="Times New Roman"/>
            <w:noProof/>
            <w:color w:val="000000" w:themeColor="text1"/>
            <w:sz w:val="28"/>
            <w:szCs w:val="28"/>
          </w:rPr>
          <w:t>_</w:t>
        </w:r>
        <w:r w:rsidRPr="006977A4">
          <w:rPr>
            <w:rStyle w:val="a6"/>
            <w:rFonts w:ascii="Times New Roman" w:hAnsi="Times New Roman" w:cs="Times New Roman"/>
            <w:noProof/>
            <w:color w:val="000000" w:themeColor="text1"/>
            <w:sz w:val="28"/>
            <w:szCs w:val="28"/>
            <w:lang w:val="en-US"/>
          </w:rPr>
          <w:t>makroec</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dep</w:t>
        </w:r>
        <w:r w:rsidRPr="006977A4">
          <w:rPr>
            <w:rStyle w:val="a6"/>
            <w:rFonts w:ascii="Times New Roman" w:hAnsi="Times New Roman" w:cs="Times New Roman"/>
            <w:noProof/>
            <w:color w:val="000000" w:themeColor="text1"/>
            <w:sz w:val="28"/>
            <w:szCs w:val="28"/>
          </w:rPr>
          <w:t>_</w:t>
        </w:r>
        <w:r w:rsidRPr="006977A4">
          <w:rPr>
            <w:rStyle w:val="a6"/>
            <w:rFonts w:ascii="Times New Roman" w:hAnsi="Times New Roman" w:cs="Times New Roman"/>
            <w:noProof/>
            <w:color w:val="000000" w:themeColor="text1"/>
            <w:sz w:val="28"/>
            <w:szCs w:val="28"/>
            <w:lang w:val="en-US"/>
          </w:rPr>
          <w:t>stat</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econstat</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Pages</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transport</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aspx</w:t>
        </w:r>
      </w:hyperlink>
      <w:r w:rsidRPr="006977A4">
        <w:rPr>
          <w:rFonts w:ascii="Times New Roman" w:hAnsi="Times New Roman" w:cs="Times New Roman"/>
          <w:noProof/>
          <w:color w:val="000000" w:themeColor="text1"/>
          <w:sz w:val="28"/>
          <w:szCs w:val="28"/>
        </w:rPr>
        <w:t xml:space="preserve"> 22.09.2020 </w:t>
      </w:r>
    </w:p>
    <w:p w14:paraId="4548B579" w14:textId="65AE9E9D"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111.</w:t>
      </w:r>
      <w:r w:rsidRPr="006977A4">
        <w:rPr>
          <w:rFonts w:ascii="Times New Roman" w:hAnsi="Times New Roman" w:cs="Times New Roman"/>
          <w:noProof/>
          <w:color w:val="000000" w:themeColor="text1"/>
          <w:sz w:val="28"/>
          <w:szCs w:val="28"/>
        </w:rPr>
        <w:tab/>
        <w:t xml:space="preserve">Аналитический доклад </w:t>
      </w:r>
      <w:r w:rsidR="002301D9" w:rsidRPr="006977A4">
        <w:rPr>
          <w:rFonts w:ascii="Times New Roman" w:hAnsi="Times New Roman" w:cs="Times New Roman"/>
          <w:noProof/>
          <w:color w:val="000000" w:themeColor="text1"/>
          <w:sz w:val="28"/>
          <w:szCs w:val="28"/>
        </w:rPr>
        <w:t>«</w:t>
      </w:r>
      <w:r w:rsidRPr="006977A4">
        <w:rPr>
          <w:rFonts w:ascii="Times New Roman" w:hAnsi="Times New Roman" w:cs="Times New Roman"/>
          <w:noProof/>
          <w:color w:val="000000" w:themeColor="text1"/>
          <w:sz w:val="28"/>
          <w:szCs w:val="28"/>
        </w:rPr>
        <w:t>Мониторинг качества предоставляемых транспортных услуг в соответствии с индикаторами, определенными Рекомендацией Евразийской экономической комиссии от 03.12.2019 № 41</w:t>
      </w:r>
      <w:r w:rsidR="002301D9" w:rsidRPr="006977A4">
        <w:rPr>
          <w:rFonts w:ascii="Times New Roman" w:hAnsi="Times New Roman" w:cs="Times New Roman"/>
          <w:noProof/>
          <w:color w:val="000000" w:themeColor="text1"/>
          <w:sz w:val="28"/>
          <w:szCs w:val="28"/>
        </w:rPr>
        <w:t>»</w:t>
      </w:r>
      <w:r w:rsidRPr="006977A4">
        <w:rPr>
          <w:rFonts w:ascii="Times New Roman" w:hAnsi="Times New Roman" w:cs="Times New Roman"/>
          <w:noProof/>
          <w:color w:val="000000" w:themeColor="text1"/>
          <w:sz w:val="28"/>
          <w:szCs w:val="28"/>
        </w:rPr>
        <w:t xml:space="preserve">. </w:t>
      </w:r>
      <w:hyperlink r:id="rId155" w:history="1">
        <w:r w:rsidRPr="006977A4">
          <w:rPr>
            <w:rStyle w:val="a6"/>
            <w:rFonts w:ascii="Times New Roman" w:hAnsi="Times New Roman" w:cs="Times New Roman"/>
            <w:noProof/>
            <w:color w:val="000000" w:themeColor="text1"/>
            <w:sz w:val="28"/>
            <w:szCs w:val="28"/>
            <w:lang w:val="en-US"/>
          </w:rPr>
          <w:t>http</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www</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eurasiancommission</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org</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ru</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act</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energetikaiinfr</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transport</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transportnaya</w:t>
        </w:r>
        <w:r w:rsidRPr="006977A4">
          <w:rPr>
            <w:rStyle w:val="a6"/>
            <w:rFonts w:ascii="Times New Roman" w:hAnsi="Times New Roman" w:cs="Times New Roman"/>
            <w:noProof/>
            <w:color w:val="000000" w:themeColor="text1"/>
            <w:sz w:val="28"/>
            <w:szCs w:val="28"/>
          </w:rPr>
          <w:t>_</w:t>
        </w:r>
        <w:r w:rsidRPr="006977A4">
          <w:rPr>
            <w:rStyle w:val="a6"/>
            <w:rFonts w:ascii="Times New Roman" w:hAnsi="Times New Roman" w:cs="Times New Roman"/>
            <w:noProof/>
            <w:color w:val="000000" w:themeColor="text1"/>
            <w:sz w:val="28"/>
            <w:szCs w:val="28"/>
            <w:lang w:val="en-US"/>
          </w:rPr>
          <w:t>politika</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Documents</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0%90%</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BD</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BB</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w:t>
        </w:r>
        <w:r w:rsidRPr="006977A4">
          <w:rPr>
            <w:rStyle w:val="a6"/>
            <w:rFonts w:ascii="Times New Roman" w:hAnsi="Times New Roman" w:cs="Times New Roman"/>
            <w:noProof/>
            <w:color w:val="000000" w:themeColor="text1"/>
            <w:sz w:val="28"/>
            <w:szCs w:val="28"/>
          </w:rPr>
          <w:t>8%</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1%82%</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w:t>
        </w:r>
        <w:r w:rsidRPr="006977A4">
          <w:rPr>
            <w:rStyle w:val="a6"/>
            <w:rFonts w:ascii="Times New Roman" w:hAnsi="Times New Roman" w:cs="Times New Roman"/>
            <w:noProof/>
            <w:color w:val="000000" w:themeColor="text1"/>
            <w:sz w:val="28"/>
            <w:szCs w:val="28"/>
          </w:rPr>
          <w:t>8%</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1%87%</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w:t>
        </w:r>
        <w:r w:rsidRPr="006977A4">
          <w:rPr>
            <w:rStyle w:val="a6"/>
            <w:rFonts w:ascii="Times New Roman" w:hAnsi="Times New Roman" w:cs="Times New Roman"/>
            <w:noProof/>
            <w:color w:val="000000" w:themeColor="text1"/>
            <w:sz w:val="28"/>
            <w:szCs w:val="28"/>
          </w:rPr>
          <w:t>5%</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1%81%</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BA</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w:t>
        </w:r>
        <w:r w:rsidRPr="006977A4">
          <w:rPr>
            <w:rStyle w:val="a6"/>
            <w:rFonts w:ascii="Times New Roman" w:hAnsi="Times New Roman" w:cs="Times New Roman"/>
            <w:noProof/>
            <w:color w:val="000000" w:themeColor="text1"/>
            <w:sz w:val="28"/>
            <w:szCs w:val="28"/>
          </w:rPr>
          <w:t>8%</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w:t>
        </w:r>
        <w:r w:rsidRPr="006977A4">
          <w:rPr>
            <w:rStyle w:val="a6"/>
            <w:rFonts w:ascii="Times New Roman" w:hAnsi="Times New Roman" w:cs="Times New Roman"/>
            <w:noProof/>
            <w:color w:val="000000" w:themeColor="text1"/>
            <w:sz w:val="28"/>
            <w:szCs w:val="28"/>
          </w:rPr>
          <w:t>9%20%</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w:t>
        </w:r>
        <w:r w:rsidRPr="006977A4">
          <w:rPr>
            <w:rStyle w:val="a6"/>
            <w:rFonts w:ascii="Times New Roman" w:hAnsi="Times New Roman" w:cs="Times New Roman"/>
            <w:noProof/>
            <w:color w:val="000000" w:themeColor="text1"/>
            <w:sz w:val="28"/>
            <w:szCs w:val="28"/>
          </w:rPr>
          <w:t>4%</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BE</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BA</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BB</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w:t>
        </w:r>
        <w:r w:rsidRPr="006977A4">
          <w:rPr>
            <w:rStyle w:val="a6"/>
            <w:rFonts w:ascii="Times New Roman" w:hAnsi="Times New Roman" w:cs="Times New Roman"/>
            <w:noProof/>
            <w:color w:val="000000" w:themeColor="text1"/>
            <w:sz w:val="28"/>
            <w:szCs w:val="28"/>
          </w:rPr>
          <w:t>4%20(%</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0%98%</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BD</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w:t>
        </w:r>
        <w:r w:rsidRPr="006977A4">
          <w:rPr>
            <w:rStyle w:val="a6"/>
            <w:rFonts w:ascii="Times New Roman" w:hAnsi="Times New Roman" w:cs="Times New Roman"/>
            <w:noProof/>
            <w:color w:val="000000" w:themeColor="text1"/>
            <w:sz w:val="28"/>
            <w:szCs w:val="28"/>
          </w:rPr>
          <w:t>4%</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w:t>
        </w:r>
        <w:r w:rsidRPr="006977A4">
          <w:rPr>
            <w:rStyle w:val="a6"/>
            <w:rFonts w:ascii="Times New Roman" w:hAnsi="Times New Roman" w:cs="Times New Roman"/>
            <w:noProof/>
            <w:color w:val="000000" w:themeColor="text1"/>
            <w:sz w:val="28"/>
            <w:szCs w:val="28"/>
          </w:rPr>
          <w:t>8%</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BA</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1%82%</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BE</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1%80%</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1%8</w:t>
        </w:r>
        <w:r w:rsidRPr="006977A4">
          <w:rPr>
            <w:rStyle w:val="a6"/>
            <w:rFonts w:ascii="Times New Roman" w:hAnsi="Times New Roman" w:cs="Times New Roman"/>
            <w:noProof/>
            <w:color w:val="000000" w:themeColor="text1"/>
            <w:sz w:val="28"/>
            <w:szCs w:val="28"/>
            <w:lang w:val="en-US"/>
          </w:rPr>
          <w:t>B</w:t>
        </w:r>
        <w:r w:rsidRPr="006977A4">
          <w:rPr>
            <w:rStyle w:val="a6"/>
            <w:rFonts w:ascii="Times New Roman" w:hAnsi="Times New Roman" w:cs="Times New Roman"/>
            <w:noProof/>
            <w:color w:val="000000" w:themeColor="text1"/>
            <w:sz w:val="28"/>
            <w:szCs w:val="28"/>
          </w:rPr>
          <w:t>)%20%</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w:t>
        </w:r>
        <w:r w:rsidRPr="006977A4">
          <w:rPr>
            <w:rStyle w:val="a6"/>
            <w:rFonts w:ascii="Times New Roman" w:hAnsi="Times New Roman" w:cs="Times New Roman"/>
            <w:noProof/>
            <w:color w:val="000000" w:themeColor="text1"/>
            <w:sz w:val="28"/>
            <w:szCs w:val="28"/>
          </w:rPr>
          <w:t>8%</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1%82%</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BE</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w:t>
        </w:r>
        <w:r w:rsidRPr="006977A4">
          <w:rPr>
            <w:rStyle w:val="a6"/>
            <w:rFonts w:ascii="Times New Roman" w:hAnsi="Times New Roman" w:cs="Times New Roman"/>
            <w:noProof/>
            <w:color w:val="000000" w:themeColor="text1"/>
            <w:sz w:val="28"/>
            <w:szCs w:val="28"/>
          </w:rPr>
          <w:t>0%</w:t>
        </w:r>
        <w:r w:rsidRPr="006977A4">
          <w:rPr>
            <w:rStyle w:val="a6"/>
            <w:rFonts w:ascii="Times New Roman" w:hAnsi="Times New Roman" w:cs="Times New Roman"/>
            <w:noProof/>
            <w:color w:val="000000" w:themeColor="text1"/>
            <w:sz w:val="28"/>
            <w:szCs w:val="28"/>
            <w:lang w:val="en-US"/>
          </w:rPr>
          <w:t>B</w:t>
        </w:r>
        <w:r w:rsidRPr="006977A4">
          <w:rPr>
            <w:rStyle w:val="a6"/>
            <w:rFonts w:ascii="Times New Roman" w:hAnsi="Times New Roman" w:cs="Times New Roman"/>
            <w:noProof/>
            <w:color w:val="000000" w:themeColor="text1"/>
            <w:sz w:val="28"/>
            <w:szCs w:val="28"/>
          </w:rPr>
          <w:t>3%2017%2011%202020.</w:t>
        </w:r>
        <w:r w:rsidRPr="006977A4">
          <w:rPr>
            <w:rStyle w:val="a6"/>
            <w:rFonts w:ascii="Times New Roman" w:hAnsi="Times New Roman" w:cs="Times New Roman"/>
            <w:noProof/>
            <w:color w:val="000000" w:themeColor="text1"/>
            <w:sz w:val="28"/>
            <w:szCs w:val="28"/>
            <w:lang w:val="en-US"/>
          </w:rPr>
          <w:t>pdf</w:t>
        </w:r>
      </w:hyperlink>
      <w:r w:rsidRPr="006977A4">
        <w:rPr>
          <w:rFonts w:ascii="Times New Roman" w:hAnsi="Times New Roman" w:cs="Times New Roman"/>
          <w:noProof/>
          <w:color w:val="000000" w:themeColor="text1"/>
          <w:sz w:val="28"/>
          <w:szCs w:val="28"/>
        </w:rPr>
        <w:t xml:space="preserve"> 30.10.2020.</w:t>
      </w:r>
    </w:p>
    <w:p w14:paraId="1166AD10"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112.</w:t>
      </w:r>
      <w:r w:rsidRPr="006977A4">
        <w:rPr>
          <w:rFonts w:ascii="Times New Roman" w:hAnsi="Times New Roman" w:cs="Times New Roman"/>
          <w:noProof/>
          <w:color w:val="000000" w:themeColor="text1"/>
          <w:sz w:val="28"/>
          <w:szCs w:val="28"/>
          <w:lang w:val="en-US"/>
        </w:rPr>
        <w:tab/>
        <w:t xml:space="preserve">Shcherbanin Y., Beifert A., Prause G. Integration Perspectives of Eurasian Land-Based Transport Corridors : Empirical Evidence from the OBOR and Rail Baltica Initiatives integration perspectives of Eurasian Land-Based Transport Corridors: Empirical Evidence from the OBOR and Rail Baltica // TalTech Journal of European Studies. – 2020. – Vol. – 10. – №3 (32) </w:t>
      </w:r>
      <w:hyperlink r:id="rId156" w:history="1">
        <w:r w:rsidRPr="006977A4">
          <w:rPr>
            <w:rStyle w:val="a6"/>
            <w:rFonts w:ascii="Times New Roman" w:hAnsi="Times New Roman" w:cs="Times New Roman"/>
            <w:noProof/>
            <w:color w:val="000000" w:themeColor="text1"/>
            <w:sz w:val="28"/>
            <w:szCs w:val="28"/>
            <w:lang w:val="en-US"/>
          </w:rPr>
          <w:t>https://doi.org/10.1515/bjes-2020-0019</w:t>
        </w:r>
      </w:hyperlink>
    </w:p>
    <w:p w14:paraId="2B0A0AF1"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111.</w:t>
      </w:r>
      <w:r w:rsidRPr="006977A4">
        <w:rPr>
          <w:rFonts w:ascii="Times New Roman" w:hAnsi="Times New Roman" w:cs="Times New Roman"/>
          <w:noProof/>
          <w:color w:val="000000" w:themeColor="text1"/>
          <w:sz w:val="28"/>
          <w:szCs w:val="28"/>
          <w:lang w:val="en-US"/>
        </w:rPr>
        <w:tab/>
        <w:t xml:space="preserve">Beifert A., Shcherbanin Y., Vinokurov E. Challenges and Opportunities of Economic Integration within a Wider European and Eurasian Space. Trans-Eurasian Land Transport Corridors: Assessment of Prospects and Barriers. </w:t>
      </w:r>
      <w:hyperlink r:id="rId157" w:history="1">
        <w:r w:rsidRPr="006977A4">
          <w:rPr>
            <w:rStyle w:val="a6"/>
            <w:rFonts w:ascii="Times New Roman" w:hAnsi="Times New Roman" w:cs="Times New Roman"/>
            <w:noProof/>
            <w:color w:val="000000" w:themeColor="text1"/>
            <w:sz w:val="28"/>
            <w:szCs w:val="28"/>
            <w:lang w:val="en-US"/>
          </w:rPr>
          <w:t>http://pure.iiasa.ac.at/id/eprint/15271/13/1-Trans-Eurasian Land Transport Corridors.pdf</w:t>
        </w:r>
      </w:hyperlink>
      <w:r w:rsidRPr="006977A4">
        <w:rPr>
          <w:rFonts w:ascii="Times New Roman" w:hAnsi="Times New Roman" w:cs="Times New Roman"/>
          <w:noProof/>
          <w:color w:val="000000" w:themeColor="text1"/>
          <w:sz w:val="28"/>
          <w:szCs w:val="28"/>
          <w:lang w:val="en-US"/>
        </w:rPr>
        <w:t xml:space="preserve"> 25.06.2019. </w:t>
      </w:r>
    </w:p>
    <w:p w14:paraId="3B528802"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114.</w:t>
      </w:r>
      <w:r w:rsidRPr="006977A4">
        <w:rPr>
          <w:rFonts w:ascii="Times New Roman" w:hAnsi="Times New Roman" w:cs="Times New Roman"/>
          <w:noProof/>
          <w:color w:val="000000" w:themeColor="text1"/>
          <w:sz w:val="28"/>
          <w:szCs w:val="28"/>
          <w:lang w:val="en-US"/>
        </w:rPr>
        <w:tab/>
        <w:t xml:space="preserve">Intergovernmental Agreement on Dry Ports </w:t>
      </w:r>
      <w:hyperlink r:id="rId158" w:history="1">
        <w:r w:rsidRPr="006977A4">
          <w:rPr>
            <w:rStyle w:val="a6"/>
            <w:rFonts w:ascii="Times New Roman" w:hAnsi="Times New Roman" w:cs="Times New Roman"/>
            <w:noProof/>
            <w:color w:val="000000" w:themeColor="text1"/>
            <w:sz w:val="28"/>
            <w:szCs w:val="28"/>
            <w:lang w:val="en-US"/>
          </w:rPr>
          <w:t>https://www.unescap.org/resources/intergovernmental-agreement-dry-ports#</w:t>
        </w:r>
      </w:hyperlink>
      <w:r w:rsidRPr="006977A4">
        <w:rPr>
          <w:rFonts w:ascii="Times New Roman" w:hAnsi="Times New Roman" w:cs="Times New Roman"/>
          <w:noProof/>
          <w:color w:val="000000" w:themeColor="text1"/>
          <w:sz w:val="28"/>
          <w:szCs w:val="28"/>
          <w:lang w:val="en-US"/>
        </w:rPr>
        <w:t xml:space="preserve"> 28.01.2019. </w:t>
      </w:r>
    </w:p>
    <w:p w14:paraId="68388100"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115.</w:t>
      </w:r>
      <w:r w:rsidRPr="006977A4">
        <w:rPr>
          <w:rFonts w:ascii="Times New Roman" w:hAnsi="Times New Roman" w:cs="Times New Roman"/>
          <w:noProof/>
          <w:color w:val="000000" w:themeColor="text1"/>
          <w:sz w:val="28"/>
          <w:szCs w:val="28"/>
        </w:rPr>
        <w:tab/>
        <w:t xml:space="preserve">Индекс эффективности логистики </w:t>
      </w:r>
      <w:hyperlink r:id="rId159" w:history="1">
        <w:r w:rsidRPr="006977A4">
          <w:rPr>
            <w:rStyle w:val="a6"/>
            <w:rFonts w:ascii="Times New Roman" w:hAnsi="Times New Roman" w:cs="Times New Roman"/>
            <w:noProof/>
            <w:color w:val="000000" w:themeColor="text1"/>
            <w:sz w:val="28"/>
            <w:szCs w:val="28"/>
            <w:lang w:val="en-US"/>
          </w:rPr>
          <w:t>https</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lpi</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worldbank</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org</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international</w:t>
        </w:r>
      </w:hyperlink>
      <w:r w:rsidRPr="006977A4">
        <w:rPr>
          <w:rFonts w:ascii="Times New Roman" w:hAnsi="Times New Roman" w:cs="Times New Roman"/>
          <w:noProof/>
          <w:color w:val="000000" w:themeColor="text1"/>
          <w:sz w:val="28"/>
          <w:szCs w:val="28"/>
        </w:rPr>
        <w:t xml:space="preserve"> 01.02.2019.</w:t>
      </w:r>
    </w:p>
    <w:p w14:paraId="5AB9D9C1"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lang w:val="en-US"/>
        </w:rPr>
        <w:t>116.</w:t>
      </w:r>
      <w:r w:rsidRPr="006977A4">
        <w:rPr>
          <w:rFonts w:ascii="Times New Roman" w:hAnsi="Times New Roman" w:cs="Times New Roman"/>
          <w:noProof/>
          <w:color w:val="000000" w:themeColor="text1"/>
          <w:sz w:val="28"/>
          <w:szCs w:val="28"/>
          <w:lang w:val="en-US"/>
        </w:rPr>
        <w:tab/>
        <w:t xml:space="preserve">Vinokurov E. COVID-2019 and the Future of the Belt and Road Initiative. Asian Financial Cooperation Association (AFCA) Working Paper WP/2020-12/78. – 2020. – AFCA: Beijing. </w:t>
      </w:r>
      <w:hyperlink r:id="rId160" w:history="1">
        <w:r w:rsidRPr="006977A4">
          <w:rPr>
            <w:rStyle w:val="a6"/>
            <w:rFonts w:ascii="Times New Roman" w:hAnsi="Times New Roman" w:cs="Times New Roman"/>
            <w:noProof/>
            <w:color w:val="000000" w:themeColor="text1"/>
            <w:sz w:val="28"/>
            <w:szCs w:val="28"/>
            <w:lang w:val="en-US"/>
          </w:rPr>
          <w:t>https</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vinokurov</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info</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covid</w:t>
        </w:r>
        <w:r w:rsidRPr="006977A4">
          <w:rPr>
            <w:rStyle w:val="a6"/>
            <w:rFonts w:ascii="Times New Roman" w:hAnsi="Times New Roman" w:cs="Times New Roman"/>
            <w:noProof/>
            <w:color w:val="000000" w:themeColor="text1"/>
            <w:sz w:val="28"/>
            <w:szCs w:val="28"/>
          </w:rPr>
          <w:t>-2019-</w:t>
        </w:r>
        <w:r w:rsidRPr="006977A4">
          <w:rPr>
            <w:rStyle w:val="a6"/>
            <w:rFonts w:ascii="Times New Roman" w:hAnsi="Times New Roman" w:cs="Times New Roman"/>
            <w:noProof/>
            <w:color w:val="000000" w:themeColor="text1"/>
            <w:sz w:val="28"/>
            <w:szCs w:val="28"/>
            <w:lang w:val="en-US"/>
          </w:rPr>
          <w:t>and</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the</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future</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of</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the</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belt</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and</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road</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initiative</w:t>
        </w:r>
        <w:r w:rsidRPr="006977A4">
          <w:rPr>
            <w:rStyle w:val="a6"/>
            <w:rFonts w:ascii="Times New Roman" w:hAnsi="Times New Roman" w:cs="Times New Roman"/>
            <w:noProof/>
            <w:color w:val="000000" w:themeColor="text1"/>
            <w:sz w:val="28"/>
            <w:szCs w:val="28"/>
          </w:rPr>
          <w:t>/</w:t>
        </w:r>
      </w:hyperlink>
      <w:r w:rsidRPr="006977A4">
        <w:rPr>
          <w:rFonts w:ascii="Times New Roman" w:hAnsi="Times New Roman" w:cs="Times New Roman"/>
          <w:noProof/>
          <w:color w:val="000000" w:themeColor="text1"/>
          <w:sz w:val="28"/>
          <w:szCs w:val="28"/>
        </w:rPr>
        <w:t xml:space="preserve"> 20.06.2020. </w:t>
      </w:r>
    </w:p>
    <w:p w14:paraId="26E3AB83"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117.</w:t>
      </w:r>
      <w:r w:rsidRPr="006977A4">
        <w:rPr>
          <w:rFonts w:ascii="Times New Roman" w:hAnsi="Times New Roman" w:cs="Times New Roman"/>
          <w:noProof/>
          <w:color w:val="000000" w:themeColor="text1"/>
          <w:sz w:val="28"/>
          <w:szCs w:val="28"/>
          <w:lang w:val="en-US"/>
        </w:rPr>
        <w:tab/>
        <w:t xml:space="preserve">Wang J.J., Yau S. Case studies on transport infrastructure projects in belt and road initiative: An actor network theory perspective // Journal of Transport Geography. – 2018. – Vol. 71. – P. 213–223. </w:t>
      </w:r>
      <w:hyperlink r:id="rId161" w:history="1">
        <w:r w:rsidRPr="006977A4">
          <w:rPr>
            <w:rStyle w:val="a6"/>
            <w:rFonts w:ascii="Times New Roman" w:hAnsi="Times New Roman" w:cs="Times New Roman"/>
            <w:noProof/>
            <w:color w:val="000000" w:themeColor="text1"/>
            <w:sz w:val="28"/>
            <w:szCs w:val="28"/>
            <w:lang w:val="en-US"/>
          </w:rPr>
          <w:t>https://doi.org/10.1016/j.jtrangeo.2018.01.007</w:t>
        </w:r>
      </w:hyperlink>
      <w:r w:rsidRPr="006977A4">
        <w:rPr>
          <w:rFonts w:ascii="Times New Roman" w:hAnsi="Times New Roman" w:cs="Times New Roman"/>
          <w:noProof/>
          <w:color w:val="000000" w:themeColor="text1"/>
          <w:sz w:val="28"/>
          <w:szCs w:val="28"/>
          <w:lang w:val="en-US"/>
        </w:rPr>
        <w:t xml:space="preserve">   </w:t>
      </w:r>
    </w:p>
    <w:p w14:paraId="073797BC"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lastRenderedPageBreak/>
        <w:t>118. Suleimenov T., Tlepiyeva G., Sansyzbajeva Z. Development of transit potential in conditions of integration of the Republic of Kazakhstan into the world transport system // Procedia Computer Science. - 2019. - (149). - C. 430–435.</w:t>
      </w:r>
    </w:p>
    <w:p w14:paraId="7AC4C449"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lang w:val="en-US"/>
        </w:rPr>
        <w:t>119.</w:t>
      </w:r>
      <w:r w:rsidRPr="006977A4">
        <w:rPr>
          <w:rFonts w:ascii="Times New Roman" w:hAnsi="Times New Roman" w:cs="Times New Roman"/>
          <w:noProof/>
          <w:color w:val="000000" w:themeColor="text1"/>
          <w:sz w:val="28"/>
          <w:szCs w:val="28"/>
          <w:lang w:val="en-US"/>
        </w:rPr>
        <w:tab/>
        <w:t xml:space="preserve">Yang D., Jiang L., Ng A.K.Y. One Belt one Road, but several routes: A case study of new emerging trade corridors connecting the Far East to Europe // Transportation Research Part A: Policy and Practice. – 2018. – Vol. 117. –  P. 190–204. </w:t>
      </w:r>
      <w:hyperlink r:id="rId162" w:history="1">
        <w:r w:rsidRPr="006977A4">
          <w:rPr>
            <w:rStyle w:val="a6"/>
            <w:rFonts w:ascii="Times New Roman" w:hAnsi="Times New Roman" w:cs="Times New Roman"/>
            <w:noProof/>
            <w:color w:val="000000" w:themeColor="text1"/>
            <w:sz w:val="28"/>
            <w:szCs w:val="28"/>
            <w:lang w:val="en-US"/>
          </w:rPr>
          <w:t>https</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doi</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org</w:t>
        </w:r>
        <w:r w:rsidRPr="006977A4">
          <w:rPr>
            <w:rStyle w:val="a6"/>
            <w:rFonts w:ascii="Times New Roman" w:hAnsi="Times New Roman" w:cs="Times New Roman"/>
            <w:noProof/>
            <w:color w:val="000000" w:themeColor="text1"/>
            <w:sz w:val="28"/>
            <w:szCs w:val="28"/>
          </w:rPr>
          <w:t>/10.1016/</w:t>
        </w:r>
        <w:r w:rsidRPr="006977A4">
          <w:rPr>
            <w:rStyle w:val="a6"/>
            <w:rFonts w:ascii="Times New Roman" w:hAnsi="Times New Roman" w:cs="Times New Roman"/>
            <w:noProof/>
            <w:color w:val="000000" w:themeColor="text1"/>
            <w:sz w:val="28"/>
            <w:szCs w:val="28"/>
            <w:lang w:val="en-US"/>
          </w:rPr>
          <w:t>j</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tra</w:t>
        </w:r>
        <w:r w:rsidRPr="006977A4">
          <w:rPr>
            <w:rStyle w:val="a6"/>
            <w:rFonts w:ascii="Times New Roman" w:hAnsi="Times New Roman" w:cs="Times New Roman"/>
            <w:noProof/>
            <w:color w:val="000000" w:themeColor="text1"/>
            <w:sz w:val="28"/>
            <w:szCs w:val="28"/>
          </w:rPr>
          <w:t>.2018.08.001</w:t>
        </w:r>
      </w:hyperlink>
      <w:r w:rsidRPr="006977A4">
        <w:rPr>
          <w:rFonts w:ascii="Times New Roman" w:hAnsi="Times New Roman" w:cs="Times New Roman"/>
          <w:noProof/>
          <w:color w:val="000000" w:themeColor="text1"/>
          <w:sz w:val="28"/>
          <w:szCs w:val="28"/>
        </w:rPr>
        <w:t xml:space="preserve"> </w:t>
      </w:r>
    </w:p>
    <w:p w14:paraId="69AB1F2D"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120.</w:t>
      </w:r>
      <w:r w:rsidRPr="006977A4">
        <w:rPr>
          <w:rFonts w:ascii="Times New Roman" w:hAnsi="Times New Roman" w:cs="Times New Roman"/>
          <w:noProof/>
          <w:color w:val="000000" w:themeColor="text1"/>
          <w:sz w:val="28"/>
          <w:szCs w:val="28"/>
        </w:rPr>
        <w:tab/>
        <w:t>Молдабекова А.Т. Перспективы развития региональных логистических центров в Республике Казахстан / Материалы МНПК. Экономическая наука Казахстана: поиски и решения Под ред. Сатыбалдина А.А. – Алматы: Институт экономики КН МОН РК, 2018. – Т.2. – С. 215-223. 2018.</w:t>
      </w:r>
    </w:p>
    <w:p w14:paraId="64D7E886"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121.</w:t>
      </w:r>
      <w:r w:rsidRPr="006977A4">
        <w:rPr>
          <w:rFonts w:ascii="Times New Roman" w:hAnsi="Times New Roman" w:cs="Times New Roman"/>
          <w:noProof/>
          <w:color w:val="000000" w:themeColor="text1"/>
          <w:sz w:val="28"/>
          <w:szCs w:val="28"/>
        </w:rPr>
        <w:tab/>
        <w:t>Молдабекова А.Т. Приоритеты развития экспорта транспортно-логистических услуг в Республике Казахстан в условиях технологической модернизации / Материалы МНПК. Наука, экономика и социальная модернизация общества: реальность и перспективы. Под ред. Сатыбалдина А.А. – Алматы: Институт экономики КН МОН РК, - 2019. –  С. 679-690.</w:t>
      </w:r>
    </w:p>
    <w:p w14:paraId="4A003B17"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122.</w:t>
      </w:r>
      <w:r w:rsidRPr="006977A4">
        <w:rPr>
          <w:rFonts w:ascii="Times New Roman" w:hAnsi="Times New Roman" w:cs="Times New Roman"/>
          <w:noProof/>
          <w:color w:val="000000" w:themeColor="text1"/>
          <w:sz w:val="28"/>
          <w:szCs w:val="28"/>
          <w:lang w:val="en-US"/>
        </w:rPr>
        <w:tab/>
        <w:t>Önsel Ekici Ş., Kabak Ö., Ülengin F. Linking to compete: Logistics and global competitiveness interaction // Transport Policy.  – 2016. –Vol. 48. – С. 117–128.</w:t>
      </w:r>
    </w:p>
    <w:p w14:paraId="05E7B61A"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123.</w:t>
      </w:r>
      <w:r w:rsidRPr="006977A4">
        <w:rPr>
          <w:rFonts w:ascii="Times New Roman" w:hAnsi="Times New Roman" w:cs="Times New Roman"/>
          <w:noProof/>
          <w:color w:val="000000" w:themeColor="text1"/>
          <w:sz w:val="28"/>
          <w:szCs w:val="28"/>
          <w:lang w:val="en-US"/>
        </w:rPr>
        <w:tab/>
        <w:t>Kabak Ö., Ülengin F., Önsel Ekici Ş. Connecting logistics performance to export: A scenario-based approach // Research in Transportation Economics. – 2018. –Vol. 70. –May. – C. 69–82.</w:t>
      </w:r>
    </w:p>
    <w:p w14:paraId="2541C7A2"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lang w:val="en-US"/>
        </w:rPr>
        <w:t>124.</w:t>
      </w:r>
      <w:r w:rsidRPr="006977A4">
        <w:rPr>
          <w:rFonts w:ascii="Times New Roman" w:hAnsi="Times New Roman" w:cs="Times New Roman"/>
          <w:noProof/>
          <w:color w:val="000000" w:themeColor="text1"/>
          <w:sz w:val="28"/>
          <w:szCs w:val="28"/>
          <w:lang w:val="en-US"/>
        </w:rPr>
        <w:tab/>
        <w:t xml:space="preserve">Gani A. The Logistics Performance Effect in International Trade // Asian Journal of Shipping and Logistics. –  2017. – Vol. 33. – № 4. –  P. 279–288. </w:t>
      </w:r>
      <w:hyperlink r:id="rId163" w:history="1">
        <w:r w:rsidRPr="006977A4">
          <w:rPr>
            <w:rStyle w:val="a6"/>
            <w:rFonts w:ascii="Times New Roman" w:hAnsi="Times New Roman" w:cs="Times New Roman"/>
            <w:noProof/>
            <w:color w:val="000000" w:themeColor="text1"/>
            <w:sz w:val="28"/>
            <w:szCs w:val="28"/>
            <w:lang w:val="en-US"/>
          </w:rPr>
          <w:t>https</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doi</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org</w:t>
        </w:r>
        <w:r w:rsidRPr="006977A4">
          <w:rPr>
            <w:rStyle w:val="a6"/>
            <w:rFonts w:ascii="Times New Roman" w:hAnsi="Times New Roman" w:cs="Times New Roman"/>
            <w:noProof/>
            <w:color w:val="000000" w:themeColor="text1"/>
            <w:sz w:val="28"/>
            <w:szCs w:val="28"/>
          </w:rPr>
          <w:t>/10.1016/</w:t>
        </w:r>
        <w:r w:rsidRPr="006977A4">
          <w:rPr>
            <w:rStyle w:val="a6"/>
            <w:rFonts w:ascii="Times New Roman" w:hAnsi="Times New Roman" w:cs="Times New Roman"/>
            <w:noProof/>
            <w:color w:val="000000" w:themeColor="text1"/>
            <w:sz w:val="28"/>
            <w:szCs w:val="28"/>
            <w:lang w:val="en-US"/>
          </w:rPr>
          <w:t>j</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ajsl</w:t>
        </w:r>
        <w:r w:rsidRPr="006977A4">
          <w:rPr>
            <w:rStyle w:val="a6"/>
            <w:rFonts w:ascii="Times New Roman" w:hAnsi="Times New Roman" w:cs="Times New Roman"/>
            <w:noProof/>
            <w:color w:val="000000" w:themeColor="text1"/>
            <w:sz w:val="28"/>
            <w:szCs w:val="28"/>
          </w:rPr>
          <w:t>.2017.12.012</w:t>
        </w:r>
      </w:hyperlink>
      <w:r w:rsidRPr="006977A4">
        <w:rPr>
          <w:rFonts w:ascii="Times New Roman" w:hAnsi="Times New Roman" w:cs="Times New Roman"/>
          <w:noProof/>
          <w:color w:val="000000" w:themeColor="text1"/>
          <w:sz w:val="28"/>
          <w:szCs w:val="28"/>
        </w:rPr>
        <w:t xml:space="preserve"> </w:t>
      </w:r>
    </w:p>
    <w:p w14:paraId="67945091"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125.</w:t>
      </w:r>
      <w:r w:rsidRPr="006977A4">
        <w:rPr>
          <w:rFonts w:ascii="Times New Roman" w:hAnsi="Times New Roman" w:cs="Times New Roman"/>
          <w:noProof/>
          <w:color w:val="000000" w:themeColor="text1"/>
          <w:sz w:val="28"/>
          <w:szCs w:val="28"/>
        </w:rPr>
        <w:tab/>
        <w:t xml:space="preserve">Вардомский Л.Б. Транзитный потенциал Казахстана в контексте евразийской интеграции // ЭКО. - 2015. - №8. – </w:t>
      </w:r>
      <w:r w:rsidRPr="006977A4">
        <w:rPr>
          <w:rFonts w:ascii="Times New Roman" w:hAnsi="Times New Roman" w:cs="Times New Roman"/>
          <w:noProof/>
          <w:color w:val="000000" w:themeColor="text1"/>
          <w:sz w:val="28"/>
          <w:szCs w:val="28"/>
          <w:lang w:val="en-US"/>
        </w:rPr>
        <w:t>C</w:t>
      </w:r>
      <w:r w:rsidRPr="006977A4">
        <w:rPr>
          <w:rFonts w:ascii="Times New Roman" w:hAnsi="Times New Roman" w:cs="Times New Roman"/>
          <w:noProof/>
          <w:color w:val="000000" w:themeColor="text1"/>
          <w:sz w:val="28"/>
          <w:szCs w:val="28"/>
        </w:rPr>
        <w:t>. 59.</w:t>
      </w:r>
    </w:p>
    <w:p w14:paraId="3FE3A5CA" w14:textId="48BEE340"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 xml:space="preserve">126.  Молдабекова А.Т. Развитие транзитного потенциала Казахстана. - Колл.  монография: </w:t>
      </w:r>
      <w:r w:rsidR="002301D9" w:rsidRPr="006977A4">
        <w:rPr>
          <w:rFonts w:ascii="Times New Roman" w:hAnsi="Times New Roman" w:cs="Times New Roman"/>
          <w:noProof/>
          <w:color w:val="000000" w:themeColor="text1"/>
          <w:sz w:val="28"/>
          <w:szCs w:val="28"/>
        </w:rPr>
        <w:t>«</w:t>
      </w:r>
      <w:r w:rsidRPr="006977A4">
        <w:rPr>
          <w:rFonts w:ascii="Times New Roman" w:hAnsi="Times New Roman" w:cs="Times New Roman"/>
          <w:noProof/>
          <w:color w:val="000000" w:themeColor="text1"/>
          <w:sz w:val="28"/>
          <w:szCs w:val="28"/>
        </w:rPr>
        <w:t>Стратегия экономической безопасности и социальной стабильности Казахстана: коллективная монография/ Под ред. Академика НАН РК А.А. Сатыбалдина. – Алматы. Институт экономики КН МОН РК,  2019. – С. 162-168.</w:t>
      </w:r>
    </w:p>
    <w:p w14:paraId="1B5C0B6E"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rPr>
        <w:t>127.</w:t>
      </w:r>
      <w:r w:rsidRPr="006977A4">
        <w:rPr>
          <w:rFonts w:ascii="Times New Roman" w:hAnsi="Times New Roman" w:cs="Times New Roman"/>
          <w:noProof/>
          <w:color w:val="000000" w:themeColor="text1"/>
          <w:sz w:val="28"/>
          <w:szCs w:val="28"/>
        </w:rPr>
        <w:tab/>
        <w:t xml:space="preserve">Молдабекова А.Т., Филипп Р., Ахметова З.Б., Асанова Т.А. Роль цифровых технологий в развитии логистики в Казахстане в формировании Индустрии 4.0. </w:t>
      </w:r>
      <w:r w:rsidRPr="006977A4">
        <w:rPr>
          <w:rFonts w:ascii="Times New Roman" w:hAnsi="Times New Roman" w:cs="Times New Roman"/>
          <w:noProof/>
          <w:color w:val="000000" w:themeColor="text1"/>
          <w:sz w:val="28"/>
          <w:szCs w:val="28"/>
          <w:lang w:val="en-US"/>
        </w:rPr>
        <w:t xml:space="preserve">Economics: the strategy and practice. – 2021. – №16(2). – С. 164-177. </w:t>
      </w:r>
      <w:hyperlink r:id="rId164" w:history="1">
        <w:r w:rsidRPr="006977A4">
          <w:rPr>
            <w:rStyle w:val="a6"/>
            <w:rFonts w:ascii="Times New Roman" w:hAnsi="Times New Roman" w:cs="Times New Roman"/>
            <w:noProof/>
            <w:color w:val="000000" w:themeColor="text1"/>
            <w:sz w:val="28"/>
            <w:szCs w:val="28"/>
            <w:lang w:val="en-US"/>
          </w:rPr>
          <w:t>https://doi.org/10.51176/1997-9967-2021-2-164-177</w:t>
        </w:r>
      </w:hyperlink>
      <w:r w:rsidRPr="006977A4">
        <w:rPr>
          <w:rFonts w:ascii="Times New Roman" w:hAnsi="Times New Roman" w:cs="Times New Roman"/>
          <w:noProof/>
          <w:color w:val="000000" w:themeColor="text1"/>
          <w:sz w:val="28"/>
          <w:szCs w:val="28"/>
          <w:lang w:val="en-US"/>
        </w:rPr>
        <w:t xml:space="preserve"> </w:t>
      </w:r>
    </w:p>
    <w:p w14:paraId="352F34A8"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128.</w:t>
      </w:r>
      <w:r w:rsidRPr="006977A4">
        <w:rPr>
          <w:rFonts w:ascii="Times New Roman" w:hAnsi="Times New Roman" w:cs="Times New Roman"/>
          <w:noProof/>
          <w:color w:val="000000" w:themeColor="text1"/>
          <w:sz w:val="28"/>
          <w:szCs w:val="28"/>
          <w:lang w:val="en-US"/>
        </w:rPr>
        <w:tab/>
      </w:r>
      <w:hyperlink r:id="rId165" w:history="1">
        <w:r w:rsidRPr="006977A4">
          <w:rPr>
            <w:rStyle w:val="a6"/>
            <w:rFonts w:ascii="Times New Roman" w:hAnsi="Times New Roman" w:cs="Times New Roman"/>
            <w:noProof/>
            <w:color w:val="000000" w:themeColor="text1"/>
            <w:sz w:val="28"/>
            <w:szCs w:val="28"/>
            <w:lang w:val="en-US"/>
          </w:rPr>
          <w:t>https://ru.sputnik.kz/regions/20201001/15108603/krupneyshiy-sukhoy-port.html</w:t>
        </w:r>
      </w:hyperlink>
      <w:r w:rsidRPr="006977A4">
        <w:rPr>
          <w:rFonts w:ascii="Times New Roman" w:hAnsi="Times New Roman" w:cs="Times New Roman"/>
          <w:noProof/>
          <w:color w:val="000000" w:themeColor="text1"/>
          <w:sz w:val="28"/>
          <w:szCs w:val="28"/>
          <w:lang w:val="en-US"/>
        </w:rPr>
        <w:t xml:space="preserve"> 15.05.2020</w:t>
      </w:r>
    </w:p>
    <w:p w14:paraId="6F03E59F"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129.</w:t>
      </w:r>
      <w:r w:rsidRPr="006977A4">
        <w:rPr>
          <w:rFonts w:ascii="Times New Roman" w:hAnsi="Times New Roman" w:cs="Times New Roman"/>
          <w:noProof/>
          <w:color w:val="000000" w:themeColor="text1"/>
          <w:sz w:val="28"/>
          <w:szCs w:val="28"/>
          <w:lang w:val="en-US"/>
        </w:rPr>
        <w:tab/>
      </w:r>
      <w:hyperlink r:id="rId166" w:history="1">
        <w:r w:rsidRPr="006977A4">
          <w:rPr>
            <w:rStyle w:val="a6"/>
            <w:rFonts w:ascii="Times New Roman" w:hAnsi="Times New Roman" w:cs="Times New Roman"/>
            <w:noProof/>
            <w:color w:val="000000" w:themeColor="text1"/>
            <w:sz w:val="28"/>
            <w:szCs w:val="28"/>
            <w:lang w:val="en-US"/>
          </w:rPr>
          <w:t>https://www.ktze.kz/storage/65/65bc92c1819322d8efeb457577631004.pdf</w:t>
        </w:r>
      </w:hyperlink>
      <w:r w:rsidRPr="006977A4">
        <w:rPr>
          <w:rFonts w:ascii="Times New Roman" w:hAnsi="Times New Roman" w:cs="Times New Roman"/>
          <w:noProof/>
          <w:color w:val="000000" w:themeColor="text1"/>
          <w:sz w:val="28"/>
          <w:szCs w:val="28"/>
          <w:lang w:val="en-US"/>
        </w:rPr>
        <w:t xml:space="preserve"> 25.02.2020</w:t>
      </w:r>
    </w:p>
    <w:p w14:paraId="038D07BE"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t>130.</w:t>
      </w:r>
      <w:r w:rsidRPr="006977A4">
        <w:rPr>
          <w:rFonts w:ascii="Times New Roman" w:hAnsi="Times New Roman" w:cs="Times New Roman"/>
          <w:noProof/>
          <w:color w:val="000000" w:themeColor="text1"/>
          <w:sz w:val="28"/>
          <w:szCs w:val="28"/>
        </w:rPr>
        <w:tab/>
        <w:t xml:space="preserve">ИСО </w:t>
      </w:r>
      <w:hyperlink r:id="rId167" w:anchor="iso:std:iso:9001:ed-5:v1:en:fig:1" w:history="1">
        <w:r w:rsidRPr="006977A4">
          <w:rPr>
            <w:rStyle w:val="a6"/>
            <w:rFonts w:ascii="Times New Roman" w:hAnsi="Times New Roman" w:cs="Times New Roman"/>
            <w:noProof/>
            <w:color w:val="000000" w:themeColor="text1"/>
            <w:sz w:val="28"/>
            <w:szCs w:val="28"/>
            <w:lang w:val="en-US"/>
          </w:rPr>
          <w:t>https</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www</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iso</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org</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obp</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ui</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iso</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std</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iso</w:t>
        </w:r>
        <w:r w:rsidRPr="006977A4">
          <w:rPr>
            <w:rStyle w:val="a6"/>
            <w:rFonts w:ascii="Times New Roman" w:hAnsi="Times New Roman" w:cs="Times New Roman"/>
            <w:noProof/>
            <w:color w:val="000000" w:themeColor="text1"/>
            <w:sz w:val="28"/>
            <w:szCs w:val="28"/>
          </w:rPr>
          <w:t>:9001:</w:t>
        </w:r>
        <w:r w:rsidRPr="006977A4">
          <w:rPr>
            <w:rStyle w:val="a6"/>
            <w:rFonts w:ascii="Times New Roman" w:hAnsi="Times New Roman" w:cs="Times New Roman"/>
            <w:noProof/>
            <w:color w:val="000000" w:themeColor="text1"/>
            <w:sz w:val="28"/>
            <w:szCs w:val="28"/>
            <w:lang w:val="en-US"/>
          </w:rPr>
          <w:t>ed</w:t>
        </w:r>
        <w:r w:rsidRPr="006977A4">
          <w:rPr>
            <w:rStyle w:val="a6"/>
            <w:rFonts w:ascii="Times New Roman" w:hAnsi="Times New Roman" w:cs="Times New Roman"/>
            <w:noProof/>
            <w:color w:val="000000" w:themeColor="text1"/>
            <w:sz w:val="28"/>
            <w:szCs w:val="28"/>
          </w:rPr>
          <w:t>-5:</w:t>
        </w:r>
        <w:r w:rsidRPr="006977A4">
          <w:rPr>
            <w:rStyle w:val="a6"/>
            <w:rFonts w:ascii="Times New Roman" w:hAnsi="Times New Roman" w:cs="Times New Roman"/>
            <w:noProof/>
            <w:color w:val="000000" w:themeColor="text1"/>
            <w:sz w:val="28"/>
            <w:szCs w:val="28"/>
            <w:lang w:val="en-US"/>
          </w:rPr>
          <w:t>v</w:t>
        </w:r>
        <w:r w:rsidRPr="006977A4">
          <w:rPr>
            <w:rStyle w:val="a6"/>
            <w:rFonts w:ascii="Times New Roman" w:hAnsi="Times New Roman" w:cs="Times New Roman"/>
            <w:noProof/>
            <w:color w:val="000000" w:themeColor="text1"/>
            <w:sz w:val="28"/>
            <w:szCs w:val="28"/>
          </w:rPr>
          <w:t>1:</w:t>
        </w:r>
        <w:r w:rsidRPr="006977A4">
          <w:rPr>
            <w:rStyle w:val="a6"/>
            <w:rFonts w:ascii="Times New Roman" w:hAnsi="Times New Roman" w:cs="Times New Roman"/>
            <w:noProof/>
            <w:color w:val="000000" w:themeColor="text1"/>
            <w:sz w:val="28"/>
            <w:szCs w:val="28"/>
            <w:lang w:val="en-US"/>
          </w:rPr>
          <w:t>en</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fig</w:t>
        </w:r>
        <w:r w:rsidRPr="006977A4">
          <w:rPr>
            <w:rStyle w:val="a6"/>
            <w:rFonts w:ascii="Times New Roman" w:hAnsi="Times New Roman" w:cs="Times New Roman"/>
            <w:noProof/>
            <w:color w:val="000000" w:themeColor="text1"/>
            <w:sz w:val="28"/>
            <w:szCs w:val="28"/>
          </w:rPr>
          <w:t>:1</w:t>
        </w:r>
      </w:hyperlink>
      <w:r w:rsidRPr="006977A4">
        <w:rPr>
          <w:rFonts w:ascii="Times New Roman" w:hAnsi="Times New Roman" w:cs="Times New Roman"/>
          <w:noProof/>
          <w:color w:val="000000" w:themeColor="text1"/>
          <w:sz w:val="28"/>
          <w:szCs w:val="28"/>
        </w:rPr>
        <w:t xml:space="preserve"> 23.01.2019. </w:t>
      </w:r>
    </w:p>
    <w:p w14:paraId="546EA49E" w14:textId="049B408E"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rPr>
        <w:lastRenderedPageBreak/>
        <w:t>131.</w:t>
      </w:r>
      <w:r w:rsidRPr="006977A4">
        <w:rPr>
          <w:rFonts w:ascii="Times New Roman" w:hAnsi="Times New Roman" w:cs="Times New Roman"/>
          <w:noProof/>
          <w:color w:val="000000" w:themeColor="text1"/>
          <w:sz w:val="28"/>
          <w:szCs w:val="28"/>
        </w:rPr>
        <w:tab/>
        <w:t xml:space="preserve">Результаты Кейс - стади по сухому порту </w:t>
      </w:r>
      <w:r w:rsidR="002301D9" w:rsidRPr="006977A4">
        <w:rPr>
          <w:rFonts w:ascii="Times New Roman" w:hAnsi="Times New Roman" w:cs="Times New Roman"/>
          <w:noProof/>
          <w:color w:val="000000" w:themeColor="text1"/>
          <w:sz w:val="28"/>
          <w:szCs w:val="28"/>
        </w:rPr>
        <w:t>«</w:t>
      </w:r>
      <w:r w:rsidRPr="006977A4">
        <w:rPr>
          <w:rFonts w:ascii="Times New Roman" w:hAnsi="Times New Roman" w:cs="Times New Roman"/>
          <w:noProof/>
          <w:color w:val="000000" w:themeColor="text1"/>
          <w:sz w:val="28"/>
          <w:szCs w:val="28"/>
        </w:rPr>
        <w:t> </w:t>
      </w:r>
      <w:r w:rsidRPr="006977A4">
        <w:rPr>
          <w:rFonts w:ascii="Times New Roman" w:hAnsi="Times New Roman" w:cs="Times New Roman"/>
          <w:noProof/>
          <w:color w:val="000000" w:themeColor="text1"/>
          <w:sz w:val="28"/>
          <w:szCs w:val="28"/>
          <w:lang w:val="en-US"/>
        </w:rPr>
        <w:t>Khorgos</w:t>
      </w:r>
      <w:r w:rsidRPr="006977A4">
        <w:rPr>
          <w:rFonts w:ascii="Times New Roman" w:hAnsi="Times New Roman" w:cs="Times New Roman"/>
          <w:noProof/>
          <w:color w:val="000000" w:themeColor="text1"/>
          <w:sz w:val="28"/>
          <w:szCs w:val="28"/>
        </w:rPr>
        <w:t xml:space="preserve"> </w:t>
      </w:r>
      <w:r w:rsidRPr="006977A4">
        <w:rPr>
          <w:rFonts w:ascii="Times New Roman" w:hAnsi="Times New Roman" w:cs="Times New Roman"/>
          <w:noProof/>
          <w:color w:val="000000" w:themeColor="text1"/>
          <w:sz w:val="28"/>
          <w:szCs w:val="28"/>
          <w:lang w:val="en-US"/>
        </w:rPr>
        <w:t>Gateway</w:t>
      </w:r>
      <w:r w:rsidRPr="006977A4">
        <w:rPr>
          <w:rFonts w:ascii="Times New Roman" w:hAnsi="Times New Roman" w:cs="Times New Roman"/>
          <w:noProof/>
          <w:color w:val="000000" w:themeColor="text1"/>
          <w:sz w:val="28"/>
          <w:szCs w:val="28"/>
        </w:rPr>
        <w:t> </w:t>
      </w:r>
      <w:r w:rsidR="002301D9" w:rsidRPr="006977A4">
        <w:rPr>
          <w:rFonts w:ascii="Times New Roman" w:hAnsi="Times New Roman" w:cs="Times New Roman"/>
          <w:noProof/>
          <w:color w:val="000000" w:themeColor="text1"/>
          <w:sz w:val="28"/>
          <w:szCs w:val="28"/>
        </w:rPr>
        <w:t>»</w:t>
      </w:r>
      <w:r w:rsidRPr="006977A4">
        <w:rPr>
          <w:rFonts w:ascii="Times New Roman" w:hAnsi="Times New Roman" w:cs="Times New Roman"/>
          <w:noProof/>
          <w:color w:val="000000" w:themeColor="text1"/>
          <w:sz w:val="28"/>
          <w:szCs w:val="28"/>
        </w:rPr>
        <w:t xml:space="preserve"> по оценке уровня цифровизации и качества менеджмента сервиса </w:t>
      </w:r>
      <w:hyperlink r:id="rId168" w:history="1">
        <w:r w:rsidRPr="006977A4">
          <w:rPr>
            <w:rStyle w:val="a6"/>
            <w:rFonts w:ascii="Times New Roman" w:hAnsi="Times New Roman" w:cs="Times New Roman"/>
            <w:noProof/>
            <w:color w:val="000000" w:themeColor="text1"/>
            <w:sz w:val="28"/>
            <w:szCs w:val="28"/>
            <w:lang w:val="en-US"/>
          </w:rPr>
          <w:t>https</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kazlogistics</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kz</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ru</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research</w:t>
        </w:r>
        <w:r w:rsidRPr="006977A4">
          <w:rPr>
            <w:rStyle w:val="a6"/>
            <w:rFonts w:ascii="Times New Roman" w:hAnsi="Times New Roman" w:cs="Times New Roman"/>
            <w:noProof/>
            <w:color w:val="000000" w:themeColor="text1"/>
            <w:sz w:val="28"/>
            <w:szCs w:val="28"/>
          </w:rPr>
          <w:t>/6</w:t>
        </w:r>
      </w:hyperlink>
      <w:r w:rsidRPr="006977A4">
        <w:rPr>
          <w:rFonts w:ascii="Times New Roman" w:hAnsi="Times New Roman" w:cs="Times New Roman"/>
          <w:noProof/>
          <w:color w:val="000000" w:themeColor="text1"/>
          <w:sz w:val="28"/>
          <w:szCs w:val="28"/>
        </w:rPr>
        <w:t xml:space="preserve"> 20.05.2020</w:t>
      </w:r>
    </w:p>
    <w:p w14:paraId="33AE1BC3" w14:textId="5838B4B2"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132.</w:t>
      </w:r>
      <w:r w:rsidRPr="006977A4">
        <w:rPr>
          <w:rFonts w:ascii="Times New Roman" w:hAnsi="Times New Roman" w:cs="Times New Roman"/>
          <w:noProof/>
          <w:color w:val="000000" w:themeColor="text1"/>
          <w:sz w:val="28"/>
          <w:szCs w:val="28"/>
          <w:lang w:val="en-US"/>
        </w:rPr>
        <w:tab/>
        <w:t xml:space="preserve">Philipp R., Gerlitz L., </w:t>
      </w:r>
      <w:r w:rsidR="008601FD" w:rsidRPr="006977A4">
        <w:rPr>
          <w:rFonts w:ascii="Times New Roman" w:hAnsi="Times New Roman" w:cs="Times New Roman"/>
          <w:noProof/>
          <w:color w:val="000000" w:themeColor="text1"/>
          <w:sz w:val="28"/>
          <w:szCs w:val="28"/>
          <w:lang w:val="en-US"/>
        </w:rPr>
        <w:t>M</w:t>
      </w:r>
      <w:r w:rsidRPr="006977A4">
        <w:rPr>
          <w:rFonts w:ascii="Times New Roman" w:hAnsi="Times New Roman" w:cs="Times New Roman"/>
          <w:noProof/>
          <w:color w:val="000000" w:themeColor="text1"/>
          <w:sz w:val="28"/>
          <w:szCs w:val="28"/>
          <w:lang w:val="en-US"/>
        </w:rPr>
        <w:t xml:space="preserve">oldabekova A. Small and Medium-Sized Seaports on the Digital Track: Tracing Digitalisation Across the South Baltic Region by Innovative Auditing Procedures // Reliability and Statistics in Transportation and Communication. Lecture Notes in Networks and Systems. - Springer, Cham, 2020. -  Volume 117. – P. 351-362. </w:t>
      </w:r>
      <w:hyperlink r:id="rId169" w:history="1">
        <w:r w:rsidRPr="006977A4">
          <w:rPr>
            <w:rStyle w:val="a6"/>
            <w:rFonts w:ascii="Times New Roman" w:hAnsi="Times New Roman" w:cs="Times New Roman"/>
            <w:noProof/>
            <w:color w:val="000000" w:themeColor="text1"/>
            <w:sz w:val="28"/>
            <w:szCs w:val="28"/>
            <w:lang w:val="en-US"/>
          </w:rPr>
          <w:t>https://doi.org/10.1007/978-3-030-44610-9_35</w:t>
        </w:r>
      </w:hyperlink>
    </w:p>
    <w:p w14:paraId="396BE3ED"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133.</w:t>
      </w:r>
      <w:r w:rsidRPr="006977A4">
        <w:rPr>
          <w:rFonts w:ascii="Times New Roman" w:hAnsi="Times New Roman" w:cs="Times New Roman"/>
          <w:noProof/>
          <w:color w:val="000000" w:themeColor="text1"/>
          <w:sz w:val="28"/>
          <w:szCs w:val="28"/>
          <w:lang w:val="en-US"/>
        </w:rPr>
        <w:tab/>
        <w:t xml:space="preserve">Philipp R. Digital readiness index assessment towards smart port development // Sustainability Management Forum | Nachhalt. 2020. P. 49–60. https://doi.org/10.1007/s00550-020-00501-5 </w:t>
      </w:r>
    </w:p>
    <w:p w14:paraId="7B13DE00"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134.</w:t>
      </w:r>
      <w:r w:rsidRPr="006977A4">
        <w:rPr>
          <w:rFonts w:ascii="Times New Roman" w:hAnsi="Times New Roman" w:cs="Times New Roman"/>
          <w:noProof/>
          <w:color w:val="000000" w:themeColor="text1"/>
          <w:sz w:val="28"/>
          <w:szCs w:val="28"/>
          <w:lang w:val="en-US"/>
        </w:rPr>
        <w:tab/>
        <w:t xml:space="preserve">Zhou C. et al. COVID-19: Challenges to GIS with Big Data // Geography and Sustainability – 2020. </w:t>
      </w:r>
      <w:hyperlink r:id="rId170" w:history="1">
        <w:r w:rsidRPr="006977A4">
          <w:rPr>
            <w:rStyle w:val="a6"/>
            <w:rFonts w:ascii="Times New Roman" w:hAnsi="Times New Roman" w:cs="Times New Roman"/>
            <w:noProof/>
            <w:color w:val="000000" w:themeColor="text1"/>
            <w:sz w:val="28"/>
            <w:szCs w:val="28"/>
            <w:lang w:val="en-US"/>
          </w:rPr>
          <w:t>https://doi.org/10.1016/j.geosus.2020.03.005</w:t>
        </w:r>
      </w:hyperlink>
      <w:r w:rsidRPr="006977A4">
        <w:rPr>
          <w:rFonts w:ascii="Times New Roman" w:hAnsi="Times New Roman" w:cs="Times New Roman"/>
          <w:noProof/>
          <w:color w:val="000000" w:themeColor="text1"/>
          <w:sz w:val="28"/>
          <w:szCs w:val="28"/>
          <w:lang w:val="en-US"/>
        </w:rPr>
        <w:t xml:space="preserve"> </w:t>
      </w:r>
    </w:p>
    <w:p w14:paraId="44389D36"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rPr>
      </w:pPr>
      <w:r w:rsidRPr="006977A4">
        <w:rPr>
          <w:rFonts w:ascii="Times New Roman" w:hAnsi="Times New Roman" w:cs="Times New Roman"/>
          <w:noProof/>
          <w:color w:val="000000" w:themeColor="text1"/>
          <w:sz w:val="28"/>
          <w:szCs w:val="28"/>
          <w:lang w:val="en-US"/>
        </w:rPr>
        <w:t>135.</w:t>
      </w:r>
      <w:r w:rsidRPr="006977A4">
        <w:rPr>
          <w:rFonts w:ascii="Times New Roman" w:hAnsi="Times New Roman" w:cs="Times New Roman"/>
          <w:noProof/>
          <w:color w:val="000000" w:themeColor="text1"/>
          <w:sz w:val="28"/>
          <w:szCs w:val="28"/>
          <w:lang w:val="en-US"/>
        </w:rPr>
        <w:tab/>
        <w:t xml:space="preserve">Rastogi, Arvis J.-F. Supply-Chain Efficiency along the Modern Silk. </w:t>
      </w:r>
      <w:hyperlink r:id="rId171" w:history="1">
        <w:r w:rsidRPr="006977A4">
          <w:rPr>
            <w:rStyle w:val="a6"/>
            <w:rFonts w:ascii="Times New Roman" w:hAnsi="Times New Roman" w:cs="Times New Roman"/>
            <w:noProof/>
            <w:color w:val="000000" w:themeColor="text1"/>
            <w:sz w:val="28"/>
            <w:szCs w:val="28"/>
            <w:lang w:val="en-US"/>
          </w:rPr>
          <w:t>https</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openknowledge</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worldbank</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org</w:t>
        </w:r>
        <w:r w:rsidRPr="006977A4">
          <w:rPr>
            <w:rStyle w:val="a6"/>
            <w:rFonts w:ascii="Times New Roman" w:hAnsi="Times New Roman" w:cs="Times New Roman"/>
            <w:noProof/>
            <w:color w:val="000000" w:themeColor="text1"/>
            <w:sz w:val="28"/>
            <w:szCs w:val="28"/>
          </w:rPr>
          <w:t>/</w:t>
        </w:r>
        <w:r w:rsidRPr="006977A4">
          <w:rPr>
            <w:rStyle w:val="a6"/>
            <w:rFonts w:ascii="Times New Roman" w:hAnsi="Times New Roman" w:cs="Times New Roman"/>
            <w:noProof/>
            <w:color w:val="000000" w:themeColor="text1"/>
            <w:sz w:val="28"/>
            <w:szCs w:val="28"/>
            <w:lang w:val="en-US"/>
          </w:rPr>
          <w:t>handle</w:t>
        </w:r>
        <w:r w:rsidRPr="006977A4">
          <w:rPr>
            <w:rStyle w:val="a6"/>
            <w:rFonts w:ascii="Times New Roman" w:hAnsi="Times New Roman" w:cs="Times New Roman"/>
            <w:noProof/>
            <w:color w:val="000000" w:themeColor="text1"/>
            <w:sz w:val="28"/>
            <w:szCs w:val="28"/>
          </w:rPr>
          <w:t>/10986/18779 18.02.2019</w:t>
        </w:r>
      </w:hyperlink>
      <w:r w:rsidRPr="006977A4">
        <w:rPr>
          <w:rFonts w:ascii="Times New Roman" w:hAnsi="Times New Roman" w:cs="Times New Roman"/>
          <w:noProof/>
          <w:color w:val="000000" w:themeColor="text1"/>
          <w:sz w:val="28"/>
          <w:szCs w:val="28"/>
        </w:rPr>
        <w:t xml:space="preserve">. </w:t>
      </w:r>
    </w:p>
    <w:p w14:paraId="4AF3FA28"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rPr>
        <w:t>136.</w:t>
      </w:r>
      <w:r w:rsidRPr="006977A4">
        <w:rPr>
          <w:rFonts w:ascii="Times New Roman" w:hAnsi="Times New Roman" w:cs="Times New Roman"/>
          <w:noProof/>
          <w:color w:val="000000" w:themeColor="text1"/>
          <w:sz w:val="28"/>
          <w:szCs w:val="28"/>
        </w:rPr>
        <w:tab/>
        <w:t xml:space="preserve">О присоединении к Межправительственному соглашению о "Сухих портах" Постановление Правительства Республики Казахстан от 23 декабря 2015 года № 1043. </w:t>
      </w:r>
      <w:hyperlink r:id="rId172" w:history="1">
        <w:r w:rsidRPr="006977A4">
          <w:rPr>
            <w:rStyle w:val="a6"/>
            <w:rFonts w:ascii="Times New Roman" w:hAnsi="Times New Roman" w:cs="Times New Roman"/>
            <w:noProof/>
            <w:color w:val="000000" w:themeColor="text1"/>
            <w:sz w:val="28"/>
            <w:szCs w:val="28"/>
            <w:lang w:val="en-US"/>
          </w:rPr>
          <w:t>https://adilet.zan.kz/rus/docs/P1500001043</w:t>
        </w:r>
      </w:hyperlink>
      <w:r w:rsidRPr="006977A4">
        <w:rPr>
          <w:rFonts w:ascii="Times New Roman" w:hAnsi="Times New Roman" w:cs="Times New Roman"/>
          <w:noProof/>
          <w:color w:val="000000" w:themeColor="text1"/>
          <w:sz w:val="28"/>
          <w:szCs w:val="28"/>
          <w:lang w:val="en-US"/>
        </w:rPr>
        <w:t xml:space="preserve"> 25.01.2019 </w:t>
      </w:r>
    </w:p>
    <w:p w14:paraId="0CD0ACB2"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137.</w:t>
      </w:r>
      <w:r w:rsidRPr="006977A4">
        <w:rPr>
          <w:rFonts w:ascii="Times New Roman" w:hAnsi="Times New Roman" w:cs="Times New Roman"/>
          <w:noProof/>
          <w:color w:val="000000" w:themeColor="text1"/>
          <w:sz w:val="28"/>
          <w:szCs w:val="28"/>
          <w:lang w:val="en-US"/>
        </w:rPr>
        <w:tab/>
        <w:t xml:space="preserve">The World Logistics Passport </w:t>
      </w:r>
      <w:hyperlink r:id="rId173" w:history="1">
        <w:r w:rsidRPr="006977A4">
          <w:rPr>
            <w:rStyle w:val="a6"/>
            <w:rFonts w:ascii="Times New Roman" w:hAnsi="Times New Roman" w:cs="Times New Roman"/>
            <w:noProof/>
            <w:color w:val="000000" w:themeColor="text1"/>
            <w:sz w:val="28"/>
            <w:szCs w:val="28"/>
            <w:lang w:val="en-US"/>
          </w:rPr>
          <w:t>https://www.worldlogisticspassport.com/en/membership</w:t>
        </w:r>
      </w:hyperlink>
      <w:r w:rsidRPr="006977A4">
        <w:rPr>
          <w:rFonts w:ascii="Times New Roman" w:hAnsi="Times New Roman" w:cs="Times New Roman"/>
          <w:noProof/>
          <w:color w:val="000000" w:themeColor="text1"/>
          <w:sz w:val="28"/>
          <w:szCs w:val="28"/>
          <w:lang w:val="en-US"/>
        </w:rPr>
        <w:t xml:space="preserve"> 30.01.2021.</w:t>
      </w:r>
    </w:p>
    <w:p w14:paraId="3C7DEC2D"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rPr>
        <w:t>138.</w:t>
      </w:r>
      <w:r w:rsidRPr="006977A4">
        <w:rPr>
          <w:rFonts w:ascii="Times New Roman" w:hAnsi="Times New Roman" w:cs="Times New Roman"/>
          <w:noProof/>
          <w:color w:val="000000" w:themeColor="text1"/>
          <w:sz w:val="28"/>
          <w:szCs w:val="28"/>
        </w:rPr>
        <w:tab/>
      </w:r>
      <w:r w:rsidRPr="006977A4">
        <w:rPr>
          <w:rFonts w:ascii="Times New Roman" w:hAnsi="Times New Roman" w:cs="Times New Roman"/>
          <w:noProof/>
          <w:color w:val="000000" w:themeColor="text1"/>
          <w:sz w:val="28"/>
          <w:szCs w:val="28"/>
          <w:lang w:val="en-US"/>
        </w:rPr>
        <w:t>Vladimirov</w:t>
      </w:r>
      <w:r w:rsidRPr="006977A4">
        <w:rPr>
          <w:rFonts w:ascii="Times New Roman" w:hAnsi="Times New Roman" w:cs="Times New Roman"/>
          <w:noProof/>
          <w:color w:val="000000" w:themeColor="text1"/>
          <w:sz w:val="28"/>
          <w:szCs w:val="28"/>
        </w:rPr>
        <w:t xml:space="preserve"> </w:t>
      </w:r>
      <w:r w:rsidRPr="006977A4">
        <w:rPr>
          <w:rFonts w:ascii="Times New Roman" w:hAnsi="Times New Roman" w:cs="Times New Roman"/>
          <w:noProof/>
          <w:color w:val="000000" w:themeColor="text1"/>
          <w:sz w:val="28"/>
          <w:szCs w:val="28"/>
          <w:lang w:val="en-US"/>
        </w:rPr>
        <w:t>S</w:t>
      </w:r>
      <w:r w:rsidRPr="006977A4">
        <w:rPr>
          <w:rFonts w:ascii="Times New Roman" w:hAnsi="Times New Roman" w:cs="Times New Roman"/>
          <w:noProof/>
          <w:color w:val="000000" w:themeColor="text1"/>
          <w:sz w:val="28"/>
          <w:szCs w:val="28"/>
        </w:rPr>
        <w:t>.</w:t>
      </w:r>
      <w:r w:rsidRPr="006977A4">
        <w:rPr>
          <w:rFonts w:ascii="Times New Roman" w:hAnsi="Times New Roman" w:cs="Times New Roman"/>
          <w:noProof/>
          <w:color w:val="000000" w:themeColor="text1"/>
          <w:sz w:val="28"/>
          <w:szCs w:val="28"/>
          <w:lang w:val="en-US"/>
        </w:rPr>
        <w:t>A</w:t>
      </w:r>
      <w:r w:rsidRPr="006977A4">
        <w:rPr>
          <w:rFonts w:ascii="Times New Roman" w:hAnsi="Times New Roman" w:cs="Times New Roman"/>
          <w:noProof/>
          <w:color w:val="000000" w:themeColor="text1"/>
          <w:sz w:val="28"/>
          <w:szCs w:val="28"/>
        </w:rPr>
        <w:t xml:space="preserve">. Организация международных транспортных систем: Учебник под общей ред. д-ра экон. наук Е. А. Королевой — СПб.: Изд-во ГУМРФ им. адм. </w:t>
      </w:r>
      <w:r w:rsidRPr="006977A4">
        <w:rPr>
          <w:rFonts w:ascii="Times New Roman" w:hAnsi="Times New Roman" w:cs="Times New Roman"/>
          <w:noProof/>
          <w:color w:val="000000" w:themeColor="text1"/>
          <w:sz w:val="28"/>
          <w:szCs w:val="28"/>
          <w:lang w:val="en-US"/>
        </w:rPr>
        <w:t>С. О. Макарова –2017. – 383 c.</w:t>
      </w:r>
    </w:p>
    <w:p w14:paraId="45DA4713"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noProof/>
          <w:color w:val="000000" w:themeColor="text1"/>
          <w:sz w:val="28"/>
          <w:szCs w:val="28"/>
          <w:lang w:val="en-US"/>
        </w:rPr>
      </w:pPr>
      <w:r w:rsidRPr="006977A4">
        <w:rPr>
          <w:rFonts w:ascii="Times New Roman" w:hAnsi="Times New Roman" w:cs="Times New Roman"/>
          <w:noProof/>
          <w:color w:val="000000" w:themeColor="text1"/>
          <w:sz w:val="28"/>
          <w:szCs w:val="28"/>
          <w:lang w:val="en-US"/>
        </w:rPr>
        <w:t xml:space="preserve">139. Vinokurov, E. (Editor), Ahunbaev, A., Usmanov, N., Zaboev, A. International North–South Transport Corridor: Investments and Soft Infrastructure. Reports and Working Papers 22/2. – 2022. Almaty, Moscow: Eurasian Development Bank. – P.80. </w:t>
      </w:r>
    </w:p>
    <w:p w14:paraId="61E57DBD" w14:textId="77777777" w:rsidR="008016EB" w:rsidRPr="006977A4" w:rsidRDefault="008016EB" w:rsidP="008016EB">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szCs w:val="28"/>
          <w:lang w:val="en-US"/>
        </w:rPr>
      </w:pPr>
      <w:r w:rsidRPr="006977A4">
        <w:rPr>
          <w:rFonts w:ascii="Times New Roman" w:hAnsi="Times New Roman" w:cs="Times New Roman"/>
          <w:noProof/>
          <w:color w:val="000000" w:themeColor="text1"/>
          <w:sz w:val="28"/>
          <w:szCs w:val="28"/>
          <w:lang w:val="en-US"/>
        </w:rPr>
        <w:t>140.</w:t>
      </w:r>
      <w:r w:rsidRPr="006977A4">
        <w:rPr>
          <w:rFonts w:ascii="Times New Roman" w:hAnsi="Times New Roman" w:cs="Times New Roman"/>
          <w:noProof/>
          <w:color w:val="000000" w:themeColor="text1"/>
          <w:sz w:val="28"/>
          <w:szCs w:val="28"/>
          <w:lang w:val="en-US"/>
        </w:rPr>
        <w:tab/>
        <w:t xml:space="preserve">Agatić A., Kolanović I. Improving the seaport service quality by implementing digital technologies // Scientific Journal of Maritime Research. – 2020 – Vol. 34.  – P. 93–101. </w:t>
      </w:r>
      <w:bookmarkEnd w:id="62"/>
    </w:p>
    <w:p w14:paraId="3C15B3B2" w14:textId="77777777" w:rsidR="008016EB" w:rsidRPr="006977A4" w:rsidRDefault="008016EB" w:rsidP="008016EB">
      <w:pPr>
        <w:rPr>
          <w:lang w:val="en-US"/>
        </w:rPr>
      </w:pPr>
    </w:p>
    <w:p w14:paraId="7807E8BA" w14:textId="77777777" w:rsidR="008016EB" w:rsidRPr="006977A4" w:rsidRDefault="008016EB" w:rsidP="00970BCF">
      <w:pPr>
        <w:pStyle w:val="a3"/>
        <w:spacing w:after="0" w:line="240" w:lineRule="auto"/>
        <w:ind w:left="0" w:firstLine="709"/>
        <w:jc w:val="both"/>
        <w:rPr>
          <w:rFonts w:ascii="Times New Roman" w:hAnsi="Times New Roman" w:cs="Times New Roman"/>
          <w:b/>
          <w:bCs/>
          <w:caps/>
          <w:sz w:val="28"/>
          <w:szCs w:val="28"/>
          <w:lang w:val="en-US"/>
        </w:rPr>
      </w:pPr>
    </w:p>
    <w:p w14:paraId="06E8C150" w14:textId="2A4CDED9" w:rsidR="00267C64" w:rsidRPr="006977A4" w:rsidRDefault="00267C64" w:rsidP="00970BCF">
      <w:pPr>
        <w:pStyle w:val="a3"/>
        <w:spacing w:after="0" w:line="240" w:lineRule="auto"/>
        <w:ind w:left="0" w:firstLine="709"/>
        <w:jc w:val="both"/>
        <w:rPr>
          <w:rFonts w:ascii="Times New Roman" w:hAnsi="Times New Roman" w:cs="Times New Roman"/>
          <w:b/>
          <w:bCs/>
          <w:caps/>
          <w:sz w:val="28"/>
          <w:szCs w:val="28"/>
          <w:lang w:val="en-US"/>
        </w:rPr>
      </w:pPr>
    </w:p>
    <w:p w14:paraId="65B81545" w14:textId="5FA570E7" w:rsidR="006D6040" w:rsidRPr="006977A4" w:rsidRDefault="006D6040" w:rsidP="00267C64">
      <w:pPr>
        <w:pStyle w:val="40"/>
        <w:spacing w:before="0" w:after="0"/>
        <w:ind w:firstLine="709"/>
        <w:rPr>
          <w:color w:val="auto"/>
        </w:rPr>
      </w:pPr>
      <w:bookmarkStart w:id="64" w:name="_Toc70064653"/>
      <w:r w:rsidRPr="006977A4">
        <w:rPr>
          <w:color w:val="auto"/>
        </w:rPr>
        <w:lastRenderedPageBreak/>
        <w:t>APPENDICES</w:t>
      </w:r>
      <w:bookmarkEnd w:id="64"/>
    </w:p>
    <w:p w14:paraId="6214E815" w14:textId="77777777" w:rsidR="006D6040" w:rsidRPr="006977A4" w:rsidRDefault="006D6040" w:rsidP="00267C64">
      <w:pPr>
        <w:widowControl w:val="0"/>
        <w:autoSpaceDE w:val="0"/>
        <w:autoSpaceDN w:val="0"/>
        <w:adjustRightInd w:val="0"/>
        <w:spacing w:after="0" w:line="240" w:lineRule="auto"/>
        <w:ind w:firstLine="709"/>
        <w:jc w:val="center"/>
        <w:rPr>
          <w:rFonts w:ascii="Times New Roman" w:eastAsia="Book Antiqua" w:hAnsi="Times New Roman" w:cs="Times New Roman"/>
          <w:b/>
          <w:bCs/>
          <w:w w:val="105"/>
          <w:sz w:val="28"/>
          <w:szCs w:val="28"/>
          <w:lang w:val="en-US" w:bidi="en-US"/>
        </w:rPr>
      </w:pPr>
      <w:r w:rsidRPr="006977A4">
        <w:rPr>
          <w:rFonts w:ascii="Times New Roman" w:eastAsia="Book Antiqua" w:hAnsi="Times New Roman" w:cs="Times New Roman"/>
          <w:b/>
          <w:bCs/>
          <w:w w:val="105"/>
          <w:sz w:val="28"/>
          <w:szCs w:val="28"/>
          <w:lang w:val="en-US" w:bidi="en-US"/>
        </w:rPr>
        <w:t>APPENDIX A</w:t>
      </w:r>
    </w:p>
    <w:p w14:paraId="57185CAC"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r w:rsidRPr="006977A4">
        <w:rPr>
          <w:rFonts w:ascii="Times New Roman" w:hAnsi="Times New Roman" w:cs="Times New Roman"/>
          <w:noProof/>
          <w:lang w:eastAsia="ru-RU"/>
        </w:rPr>
        <w:drawing>
          <wp:inline distT="0" distB="0" distL="0" distR="0" wp14:anchorId="306C20F7" wp14:editId="3F396C7C">
            <wp:extent cx="5694680" cy="8092440"/>
            <wp:effectExtent l="0" t="0" r="1270" b="381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srcRect l="38224" t="13725" r="37248" b="21859"/>
                    <a:stretch/>
                  </pic:blipFill>
                  <pic:spPr bwMode="auto">
                    <a:xfrm>
                      <a:off x="0" y="0"/>
                      <a:ext cx="5728500" cy="8140500"/>
                    </a:xfrm>
                    <a:prstGeom prst="rect">
                      <a:avLst/>
                    </a:prstGeom>
                    <a:ln>
                      <a:noFill/>
                    </a:ln>
                    <a:extLst>
                      <a:ext uri="{53640926-AAD7-44D8-BBD7-CCE9431645EC}">
                        <a14:shadowObscured xmlns:a14="http://schemas.microsoft.com/office/drawing/2010/main"/>
                      </a:ext>
                    </a:extLst>
                  </pic:spPr>
                </pic:pic>
              </a:graphicData>
            </a:graphic>
          </wp:inline>
        </w:drawing>
      </w:r>
    </w:p>
    <w:p w14:paraId="007A36CB" w14:textId="77777777" w:rsidR="007F3A69" w:rsidRPr="006977A4" w:rsidRDefault="007F3A69" w:rsidP="00970BCF">
      <w:pPr>
        <w:widowControl w:val="0"/>
        <w:autoSpaceDE w:val="0"/>
        <w:autoSpaceDN w:val="0"/>
        <w:adjustRightInd w:val="0"/>
        <w:spacing w:after="0" w:line="240" w:lineRule="auto"/>
        <w:ind w:firstLine="709"/>
        <w:jc w:val="both"/>
        <w:rPr>
          <w:rFonts w:ascii="Times New Roman" w:eastAsia="Book Antiqua" w:hAnsi="Times New Roman" w:cs="Times New Roman"/>
          <w:b/>
          <w:bCs/>
          <w:w w:val="105"/>
          <w:sz w:val="28"/>
          <w:szCs w:val="28"/>
          <w:lang w:val="en-US" w:bidi="en-US"/>
        </w:rPr>
      </w:pPr>
    </w:p>
    <w:p w14:paraId="4ED1C190" w14:textId="77777777" w:rsidR="00267C64" w:rsidRPr="006977A4" w:rsidRDefault="00267C64" w:rsidP="00970BCF">
      <w:pPr>
        <w:widowControl w:val="0"/>
        <w:autoSpaceDE w:val="0"/>
        <w:autoSpaceDN w:val="0"/>
        <w:adjustRightInd w:val="0"/>
        <w:spacing w:after="0" w:line="240" w:lineRule="auto"/>
        <w:ind w:firstLine="709"/>
        <w:jc w:val="both"/>
        <w:rPr>
          <w:rFonts w:ascii="Times New Roman" w:eastAsia="Book Antiqua" w:hAnsi="Times New Roman" w:cs="Times New Roman"/>
          <w:b/>
          <w:bCs/>
          <w:w w:val="105"/>
          <w:sz w:val="28"/>
          <w:szCs w:val="28"/>
          <w:lang w:val="en-US" w:bidi="en-US"/>
        </w:rPr>
      </w:pPr>
    </w:p>
    <w:p w14:paraId="37D3224E" w14:textId="77777777" w:rsidR="00CA2306" w:rsidRDefault="00CA2306" w:rsidP="00267C64">
      <w:pPr>
        <w:widowControl w:val="0"/>
        <w:autoSpaceDE w:val="0"/>
        <w:autoSpaceDN w:val="0"/>
        <w:adjustRightInd w:val="0"/>
        <w:spacing w:after="0" w:line="240" w:lineRule="auto"/>
        <w:ind w:firstLine="709"/>
        <w:jc w:val="center"/>
        <w:rPr>
          <w:rFonts w:ascii="Times New Roman" w:eastAsia="Book Antiqua" w:hAnsi="Times New Roman" w:cs="Times New Roman"/>
          <w:b/>
          <w:bCs/>
          <w:w w:val="105"/>
          <w:sz w:val="28"/>
          <w:szCs w:val="28"/>
          <w:lang w:val="en-US" w:bidi="en-US"/>
        </w:rPr>
      </w:pPr>
    </w:p>
    <w:p w14:paraId="5CA813AA" w14:textId="2E8823D3" w:rsidR="006D6040" w:rsidRPr="006977A4" w:rsidRDefault="006D6040" w:rsidP="00267C64">
      <w:pPr>
        <w:widowControl w:val="0"/>
        <w:autoSpaceDE w:val="0"/>
        <w:autoSpaceDN w:val="0"/>
        <w:adjustRightInd w:val="0"/>
        <w:spacing w:after="0" w:line="240" w:lineRule="auto"/>
        <w:ind w:firstLine="709"/>
        <w:jc w:val="center"/>
        <w:rPr>
          <w:rFonts w:ascii="Times New Roman" w:eastAsia="Book Antiqua" w:hAnsi="Times New Roman" w:cs="Times New Roman"/>
          <w:b/>
          <w:bCs/>
          <w:w w:val="105"/>
          <w:sz w:val="28"/>
          <w:szCs w:val="28"/>
          <w:lang w:val="en-US" w:bidi="en-US"/>
        </w:rPr>
      </w:pPr>
      <w:r w:rsidRPr="006977A4">
        <w:rPr>
          <w:rFonts w:ascii="Times New Roman" w:eastAsia="Book Antiqua" w:hAnsi="Times New Roman" w:cs="Times New Roman"/>
          <w:b/>
          <w:bCs/>
          <w:w w:val="105"/>
          <w:sz w:val="28"/>
          <w:szCs w:val="28"/>
          <w:lang w:val="en-US" w:bidi="en-US"/>
        </w:rPr>
        <w:lastRenderedPageBreak/>
        <w:t>APPENDIX B</w:t>
      </w:r>
    </w:p>
    <w:p w14:paraId="37075127"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r w:rsidRPr="006977A4">
        <w:rPr>
          <w:rFonts w:ascii="Times New Roman" w:hAnsi="Times New Roman" w:cs="Times New Roman"/>
          <w:noProof/>
          <w:lang w:eastAsia="ru-RU"/>
        </w:rPr>
        <w:drawing>
          <wp:inline distT="0" distB="0" distL="0" distR="0" wp14:anchorId="1903B933" wp14:editId="3EE49F70">
            <wp:extent cx="5843689" cy="7947660"/>
            <wp:effectExtent l="0" t="0" r="508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l="37103" t="13724" r="36999" b="21896"/>
                    <a:stretch/>
                  </pic:blipFill>
                  <pic:spPr bwMode="auto">
                    <a:xfrm>
                      <a:off x="0" y="0"/>
                      <a:ext cx="5866427" cy="7978584"/>
                    </a:xfrm>
                    <a:prstGeom prst="rect">
                      <a:avLst/>
                    </a:prstGeom>
                    <a:ln>
                      <a:noFill/>
                    </a:ln>
                    <a:extLst>
                      <a:ext uri="{53640926-AAD7-44D8-BBD7-CCE9431645EC}">
                        <a14:shadowObscured xmlns:a14="http://schemas.microsoft.com/office/drawing/2010/main"/>
                      </a:ext>
                    </a:extLst>
                  </pic:spPr>
                </pic:pic>
              </a:graphicData>
            </a:graphic>
          </wp:inline>
        </w:drawing>
      </w:r>
    </w:p>
    <w:p w14:paraId="2EC10A54"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p>
    <w:p w14:paraId="3EB60518"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p>
    <w:p w14:paraId="67EE359E"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p>
    <w:p w14:paraId="294E100C" w14:textId="77777777" w:rsidR="00CA2306" w:rsidRDefault="00CA2306" w:rsidP="00267C64">
      <w:pPr>
        <w:widowControl w:val="0"/>
        <w:autoSpaceDE w:val="0"/>
        <w:autoSpaceDN w:val="0"/>
        <w:adjustRightInd w:val="0"/>
        <w:spacing w:after="0" w:line="240" w:lineRule="auto"/>
        <w:ind w:firstLine="709"/>
        <w:jc w:val="center"/>
        <w:rPr>
          <w:rFonts w:ascii="Times New Roman" w:eastAsia="Book Antiqua" w:hAnsi="Times New Roman" w:cs="Times New Roman"/>
          <w:b/>
          <w:bCs/>
          <w:w w:val="105"/>
          <w:sz w:val="28"/>
          <w:szCs w:val="28"/>
          <w:lang w:val="en-US" w:bidi="en-US"/>
        </w:rPr>
      </w:pPr>
    </w:p>
    <w:p w14:paraId="1C05B5A0" w14:textId="77777777" w:rsidR="00CA2306" w:rsidRDefault="00CA2306" w:rsidP="00267C64">
      <w:pPr>
        <w:widowControl w:val="0"/>
        <w:autoSpaceDE w:val="0"/>
        <w:autoSpaceDN w:val="0"/>
        <w:adjustRightInd w:val="0"/>
        <w:spacing w:after="0" w:line="240" w:lineRule="auto"/>
        <w:ind w:firstLine="709"/>
        <w:jc w:val="center"/>
        <w:rPr>
          <w:rFonts w:ascii="Times New Roman" w:eastAsia="Book Antiqua" w:hAnsi="Times New Roman" w:cs="Times New Roman"/>
          <w:b/>
          <w:bCs/>
          <w:w w:val="105"/>
          <w:sz w:val="28"/>
          <w:szCs w:val="28"/>
          <w:lang w:val="en-US" w:bidi="en-US"/>
        </w:rPr>
      </w:pPr>
    </w:p>
    <w:p w14:paraId="388BEEAD" w14:textId="32CA7560" w:rsidR="006D6040" w:rsidRPr="006977A4" w:rsidRDefault="006D6040" w:rsidP="00267C64">
      <w:pPr>
        <w:widowControl w:val="0"/>
        <w:autoSpaceDE w:val="0"/>
        <w:autoSpaceDN w:val="0"/>
        <w:adjustRightInd w:val="0"/>
        <w:spacing w:after="0" w:line="240" w:lineRule="auto"/>
        <w:ind w:firstLine="709"/>
        <w:jc w:val="center"/>
        <w:rPr>
          <w:rFonts w:ascii="Times New Roman" w:eastAsia="Book Antiqua" w:hAnsi="Times New Roman" w:cs="Times New Roman"/>
          <w:b/>
          <w:bCs/>
          <w:w w:val="105"/>
          <w:sz w:val="28"/>
          <w:szCs w:val="28"/>
          <w:lang w:val="en-US" w:bidi="en-US"/>
        </w:rPr>
      </w:pPr>
      <w:r w:rsidRPr="006977A4">
        <w:rPr>
          <w:rFonts w:ascii="Times New Roman" w:eastAsia="Book Antiqua" w:hAnsi="Times New Roman" w:cs="Times New Roman"/>
          <w:b/>
          <w:bCs/>
          <w:w w:val="105"/>
          <w:sz w:val="28"/>
          <w:szCs w:val="28"/>
          <w:lang w:val="en-US" w:bidi="en-US"/>
        </w:rPr>
        <w:lastRenderedPageBreak/>
        <w:t>APPENDIX C</w:t>
      </w:r>
    </w:p>
    <w:p w14:paraId="6B503B7C"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p>
    <w:p w14:paraId="0006FFAF"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r w:rsidRPr="006977A4">
        <w:rPr>
          <w:rFonts w:ascii="Times New Roman" w:hAnsi="Times New Roman" w:cs="Times New Roman"/>
          <w:noProof/>
          <w:lang w:eastAsia="ru-RU"/>
        </w:rPr>
        <w:drawing>
          <wp:inline distT="0" distB="0" distL="0" distR="0" wp14:anchorId="63C55138" wp14:editId="23C9C0C4">
            <wp:extent cx="5759908" cy="81762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a:srcRect l="36979" t="13503" r="37497" b="22081"/>
                    <a:stretch/>
                  </pic:blipFill>
                  <pic:spPr bwMode="auto">
                    <a:xfrm>
                      <a:off x="0" y="0"/>
                      <a:ext cx="5789963" cy="8218924"/>
                    </a:xfrm>
                    <a:prstGeom prst="rect">
                      <a:avLst/>
                    </a:prstGeom>
                    <a:ln>
                      <a:noFill/>
                    </a:ln>
                    <a:extLst>
                      <a:ext uri="{53640926-AAD7-44D8-BBD7-CCE9431645EC}">
                        <a14:shadowObscured xmlns:a14="http://schemas.microsoft.com/office/drawing/2010/main"/>
                      </a:ext>
                    </a:extLst>
                  </pic:spPr>
                </pic:pic>
              </a:graphicData>
            </a:graphic>
          </wp:inline>
        </w:drawing>
      </w:r>
    </w:p>
    <w:p w14:paraId="278B84F6"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p>
    <w:p w14:paraId="2C3AF05E" w14:textId="77777777" w:rsidR="00CA2306" w:rsidRDefault="00CA2306" w:rsidP="00267C64">
      <w:pPr>
        <w:widowControl w:val="0"/>
        <w:autoSpaceDE w:val="0"/>
        <w:autoSpaceDN w:val="0"/>
        <w:adjustRightInd w:val="0"/>
        <w:spacing w:after="0" w:line="240" w:lineRule="auto"/>
        <w:ind w:firstLine="709"/>
        <w:jc w:val="center"/>
        <w:rPr>
          <w:rFonts w:ascii="Times New Roman" w:eastAsia="Book Antiqua" w:hAnsi="Times New Roman" w:cs="Times New Roman"/>
          <w:b/>
          <w:bCs/>
          <w:w w:val="105"/>
          <w:sz w:val="28"/>
          <w:szCs w:val="28"/>
          <w:lang w:val="en-US" w:bidi="en-US"/>
        </w:rPr>
      </w:pPr>
    </w:p>
    <w:p w14:paraId="2E78A78A" w14:textId="2215751F" w:rsidR="006D6040" w:rsidRPr="006977A4" w:rsidRDefault="006D6040" w:rsidP="00267C64">
      <w:pPr>
        <w:widowControl w:val="0"/>
        <w:autoSpaceDE w:val="0"/>
        <w:autoSpaceDN w:val="0"/>
        <w:adjustRightInd w:val="0"/>
        <w:spacing w:after="0" w:line="240" w:lineRule="auto"/>
        <w:ind w:firstLine="709"/>
        <w:jc w:val="center"/>
        <w:rPr>
          <w:rFonts w:ascii="Times New Roman" w:eastAsia="Book Antiqua" w:hAnsi="Times New Roman" w:cs="Times New Roman"/>
          <w:b/>
          <w:bCs/>
          <w:w w:val="105"/>
          <w:sz w:val="28"/>
          <w:szCs w:val="28"/>
          <w:lang w:val="en-US" w:bidi="en-US"/>
        </w:rPr>
      </w:pPr>
      <w:r w:rsidRPr="006977A4">
        <w:rPr>
          <w:rFonts w:ascii="Times New Roman" w:eastAsia="Book Antiqua" w:hAnsi="Times New Roman" w:cs="Times New Roman"/>
          <w:b/>
          <w:bCs/>
          <w:w w:val="105"/>
          <w:sz w:val="28"/>
          <w:szCs w:val="28"/>
          <w:lang w:val="en-US" w:bidi="en-US"/>
        </w:rPr>
        <w:lastRenderedPageBreak/>
        <w:t>APPENDIX D</w:t>
      </w:r>
    </w:p>
    <w:p w14:paraId="65C015E6"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p>
    <w:p w14:paraId="1514FE4F"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r w:rsidRPr="006977A4">
        <w:rPr>
          <w:rFonts w:ascii="Times New Roman" w:hAnsi="Times New Roman" w:cs="Times New Roman"/>
          <w:noProof/>
          <w:lang w:eastAsia="ru-RU"/>
        </w:rPr>
        <w:drawing>
          <wp:inline distT="0" distB="0" distL="0" distR="0" wp14:anchorId="0DF4D681" wp14:editId="04D5C84B">
            <wp:extent cx="5242560" cy="737556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a:srcRect l="37103" t="14610" r="37498" b="21859"/>
                    <a:stretch/>
                  </pic:blipFill>
                  <pic:spPr bwMode="auto">
                    <a:xfrm>
                      <a:off x="0" y="0"/>
                      <a:ext cx="5251567" cy="7388234"/>
                    </a:xfrm>
                    <a:prstGeom prst="rect">
                      <a:avLst/>
                    </a:prstGeom>
                    <a:ln>
                      <a:noFill/>
                    </a:ln>
                    <a:extLst>
                      <a:ext uri="{53640926-AAD7-44D8-BBD7-CCE9431645EC}">
                        <a14:shadowObscured xmlns:a14="http://schemas.microsoft.com/office/drawing/2010/main"/>
                      </a:ext>
                    </a:extLst>
                  </pic:spPr>
                </pic:pic>
              </a:graphicData>
            </a:graphic>
          </wp:inline>
        </w:drawing>
      </w:r>
    </w:p>
    <w:p w14:paraId="616CE9CC"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p>
    <w:p w14:paraId="2A5233CB"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p>
    <w:p w14:paraId="2E99AFD0"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p>
    <w:p w14:paraId="58FA99D3"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p>
    <w:p w14:paraId="20EC16A3"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p>
    <w:p w14:paraId="3EDDF640" w14:textId="77777777" w:rsidR="00CA2306" w:rsidRDefault="00CA2306" w:rsidP="00267C64">
      <w:pPr>
        <w:widowControl w:val="0"/>
        <w:autoSpaceDE w:val="0"/>
        <w:autoSpaceDN w:val="0"/>
        <w:adjustRightInd w:val="0"/>
        <w:spacing w:after="0" w:line="240" w:lineRule="auto"/>
        <w:ind w:firstLine="709"/>
        <w:jc w:val="center"/>
        <w:rPr>
          <w:rFonts w:ascii="Times New Roman" w:eastAsia="Book Antiqua" w:hAnsi="Times New Roman" w:cs="Times New Roman"/>
          <w:b/>
          <w:bCs/>
          <w:w w:val="105"/>
          <w:sz w:val="28"/>
          <w:szCs w:val="28"/>
          <w:lang w:val="en-US" w:bidi="en-US"/>
        </w:rPr>
      </w:pPr>
    </w:p>
    <w:p w14:paraId="1C2D1CAC" w14:textId="6C241246" w:rsidR="006D6040" w:rsidRPr="006977A4" w:rsidRDefault="006D6040" w:rsidP="00267C64">
      <w:pPr>
        <w:widowControl w:val="0"/>
        <w:autoSpaceDE w:val="0"/>
        <w:autoSpaceDN w:val="0"/>
        <w:adjustRightInd w:val="0"/>
        <w:spacing w:after="0" w:line="240" w:lineRule="auto"/>
        <w:ind w:firstLine="709"/>
        <w:jc w:val="center"/>
        <w:rPr>
          <w:rFonts w:ascii="Times New Roman" w:eastAsia="Book Antiqua" w:hAnsi="Times New Roman" w:cs="Times New Roman"/>
          <w:b/>
          <w:bCs/>
          <w:w w:val="105"/>
          <w:sz w:val="28"/>
          <w:szCs w:val="28"/>
          <w:lang w:val="en-US" w:bidi="en-US"/>
        </w:rPr>
      </w:pPr>
      <w:r w:rsidRPr="006977A4">
        <w:rPr>
          <w:rFonts w:ascii="Times New Roman" w:eastAsia="Book Antiqua" w:hAnsi="Times New Roman" w:cs="Times New Roman"/>
          <w:b/>
          <w:bCs/>
          <w:w w:val="105"/>
          <w:sz w:val="28"/>
          <w:szCs w:val="28"/>
          <w:lang w:val="en-US" w:bidi="en-US"/>
        </w:rPr>
        <w:lastRenderedPageBreak/>
        <w:t>APPENDIX E</w:t>
      </w:r>
    </w:p>
    <w:p w14:paraId="09B1A178"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b/>
          <w:bCs/>
          <w:w w:val="105"/>
          <w:sz w:val="28"/>
          <w:szCs w:val="28"/>
          <w:lang w:val="en-US" w:bidi="en-US"/>
        </w:rPr>
      </w:pPr>
    </w:p>
    <w:p w14:paraId="7E8C27CC"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r w:rsidRPr="006977A4">
        <w:rPr>
          <w:rFonts w:ascii="Times New Roman" w:hAnsi="Times New Roman" w:cs="Times New Roman"/>
          <w:noProof/>
          <w:lang w:eastAsia="ru-RU"/>
        </w:rPr>
        <w:drawing>
          <wp:inline distT="0" distB="0" distL="0" distR="0" wp14:anchorId="187185EB" wp14:editId="562B4357">
            <wp:extent cx="5808937" cy="8214360"/>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811873" cy="8218512"/>
                    </a:xfrm>
                    <a:prstGeom prst="rect">
                      <a:avLst/>
                    </a:prstGeom>
                    <a:noFill/>
                    <a:ln>
                      <a:noFill/>
                    </a:ln>
                  </pic:spPr>
                </pic:pic>
              </a:graphicData>
            </a:graphic>
          </wp:inline>
        </w:drawing>
      </w:r>
    </w:p>
    <w:p w14:paraId="61DFA795"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p>
    <w:p w14:paraId="09DC0E4F" w14:textId="77777777" w:rsidR="00CA2306" w:rsidRDefault="00CA2306" w:rsidP="000F6F3F">
      <w:pPr>
        <w:widowControl w:val="0"/>
        <w:autoSpaceDE w:val="0"/>
        <w:autoSpaceDN w:val="0"/>
        <w:adjustRightInd w:val="0"/>
        <w:spacing w:after="0" w:line="240" w:lineRule="auto"/>
        <w:ind w:firstLine="709"/>
        <w:jc w:val="center"/>
        <w:rPr>
          <w:rFonts w:ascii="Times New Roman" w:eastAsia="Book Antiqua" w:hAnsi="Times New Roman" w:cs="Times New Roman"/>
          <w:b/>
          <w:bCs/>
          <w:w w:val="105"/>
          <w:sz w:val="28"/>
          <w:szCs w:val="28"/>
          <w:lang w:val="en-US" w:bidi="en-US"/>
        </w:rPr>
      </w:pPr>
    </w:p>
    <w:p w14:paraId="5C2CDD50" w14:textId="643CC19A" w:rsidR="006D6040" w:rsidRPr="006977A4" w:rsidRDefault="006D6040" w:rsidP="000F6F3F">
      <w:pPr>
        <w:widowControl w:val="0"/>
        <w:autoSpaceDE w:val="0"/>
        <w:autoSpaceDN w:val="0"/>
        <w:adjustRightInd w:val="0"/>
        <w:spacing w:after="0" w:line="240" w:lineRule="auto"/>
        <w:ind w:firstLine="709"/>
        <w:jc w:val="center"/>
        <w:rPr>
          <w:rFonts w:ascii="Times New Roman" w:eastAsia="Book Antiqua" w:hAnsi="Times New Roman" w:cs="Times New Roman"/>
          <w:b/>
          <w:bCs/>
          <w:w w:val="105"/>
          <w:sz w:val="28"/>
          <w:szCs w:val="28"/>
          <w:lang w:val="en-US" w:bidi="en-US"/>
        </w:rPr>
      </w:pPr>
      <w:r w:rsidRPr="006977A4">
        <w:rPr>
          <w:rFonts w:ascii="Times New Roman" w:eastAsia="Book Antiqua" w:hAnsi="Times New Roman" w:cs="Times New Roman"/>
          <w:b/>
          <w:bCs/>
          <w:w w:val="105"/>
          <w:sz w:val="28"/>
          <w:szCs w:val="28"/>
          <w:lang w:val="en-US" w:bidi="en-US"/>
        </w:rPr>
        <w:lastRenderedPageBreak/>
        <w:t>APPENDIX F</w:t>
      </w:r>
    </w:p>
    <w:p w14:paraId="40332C44"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b/>
          <w:bCs/>
          <w:w w:val="105"/>
          <w:sz w:val="28"/>
          <w:szCs w:val="28"/>
          <w:lang w:val="en-US" w:bidi="en-US"/>
        </w:rPr>
      </w:pPr>
    </w:p>
    <w:p w14:paraId="0635FD41"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b/>
          <w:bCs/>
          <w:w w:val="105"/>
          <w:sz w:val="28"/>
          <w:szCs w:val="28"/>
          <w:lang w:val="en-US" w:bidi="en-US"/>
        </w:rPr>
      </w:pPr>
      <w:r w:rsidRPr="006977A4">
        <w:rPr>
          <w:rFonts w:ascii="Times New Roman" w:eastAsia="Book Antiqua" w:hAnsi="Times New Roman" w:cs="Times New Roman"/>
          <w:b/>
          <w:bCs/>
          <w:w w:val="105"/>
          <w:sz w:val="28"/>
          <w:szCs w:val="28"/>
          <w:lang w:val="en-US" w:bidi="en-US"/>
        </w:rPr>
        <w:t xml:space="preserve">Methods and observations of assessing port logistics services  </w:t>
      </w:r>
    </w:p>
    <w:p w14:paraId="60416434" w14:textId="77777777" w:rsidR="006D6040" w:rsidRPr="006977A4" w:rsidRDefault="006D6040" w:rsidP="00970BCF">
      <w:pPr>
        <w:widowControl w:val="0"/>
        <w:autoSpaceDE w:val="0"/>
        <w:autoSpaceDN w:val="0"/>
        <w:adjustRightInd w:val="0"/>
        <w:spacing w:after="0" w:line="240" w:lineRule="auto"/>
        <w:ind w:firstLine="709"/>
        <w:jc w:val="both"/>
        <w:rPr>
          <w:rFonts w:ascii="Times New Roman" w:eastAsia="Book Antiqua" w:hAnsi="Times New Roman" w:cs="Times New Roman"/>
          <w:w w:val="105"/>
          <w:sz w:val="28"/>
          <w:szCs w:val="28"/>
          <w:lang w:val="en-U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985"/>
        <w:gridCol w:w="1417"/>
        <w:gridCol w:w="2977"/>
        <w:gridCol w:w="1418"/>
      </w:tblGrid>
      <w:tr w:rsidR="00970BCF" w:rsidRPr="006977A4" w14:paraId="23924363" w14:textId="77777777" w:rsidTr="00590A23">
        <w:tc>
          <w:tcPr>
            <w:tcW w:w="1809" w:type="dxa"/>
          </w:tcPr>
          <w:p w14:paraId="47AE0491" w14:textId="77777777" w:rsidR="006D6040" w:rsidRPr="006977A4" w:rsidRDefault="006D6040" w:rsidP="00872D40">
            <w:pPr>
              <w:widowControl w:val="0"/>
              <w:autoSpaceDE w:val="0"/>
              <w:autoSpaceDN w:val="0"/>
              <w:adjustRightInd w:val="0"/>
              <w:spacing w:after="0" w:line="240" w:lineRule="auto"/>
              <w:jc w:val="both"/>
              <w:rPr>
                <w:rFonts w:ascii="Times New Roman" w:eastAsia="Book Antiqua" w:hAnsi="Times New Roman" w:cs="Times New Roman"/>
                <w:iCs/>
                <w:w w:val="105"/>
                <w:sz w:val="24"/>
                <w:szCs w:val="24"/>
                <w:lang w:val="en-US" w:bidi="en-US"/>
              </w:rPr>
            </w:pPr>
            <w:r w:rsidRPr="006977A4">
              <w:rPr>
                <w:rFonts w:ascii="Times New Roman" w:eastAsia="Book Antiqua" w:hAnsi="Times New Roman" w:cs="Times New Roman"/>
                <w:iCs/>
                <w:w w:val="105"/>
                <w:sz w:val="24"/>
                <w:szCs w:val="24"/>
                <w:lang w:val="en-US" w:bidi="en-US"/>
              </w:rPr>
              <w:t xml:space="preserve">Methods </w:t>
            </w:r>
          </w:p>
        </w:tc>
        <w:tc>
          <w:tcPr>
            <w:tcW w:w="1985" w:type="dxa"/>
          </w:tcPr>
          <w:p w14:paraId="79F21B2B" w14:textId="77777777" w:rsidR="006D6040" w:rsidRPr="006977A4" w:rsidRDefault="006D6040" w:rsidP="00872D40">
            <w:pPr>
              <w:widowControl w:val="0"/>
              <w:autoSpaceDE w:val="0"/>
              <w:autoSpaceDN w:val="0"/>
              <w:adjustRightInd w:val="0"/>
              <w:spacing w:after="0" w:line="240" w:lineRule="auto"/>
              <w:jc w:val="both"/>
              <w:rPr>
                <w:rFonts w:ascii="Times New Roman" w:eastAsia="Book Antiqua" w:hAnsi="Times New Roman" w:cs="Times New Roman"/>
                <w:iCs/>
                <w:w w:val="105"/>
                <w:sz w:val="24"/>
                <w:szCs w:val="24"/>
                <w:lang w:val="en-US" w:bidi="en-US"/>
              </w:rPr>
            </w:pPr>
            <w:r w:rsidRPr="006977A4">
              <w:rPr>
                <w:rFonts w:ascii="Times New Roman" w:eastAsia="Book Antiqua" w:hAnsi="Times New Roman" w:cs="Times New Roman"/>
                <w:iCs/>
                <w:w w:val="105"/>
                <w:sz w:val="24"/>
                <w:szCs w:val="24"/>
                <w:lang w:val="en-US" w:bidi="en-US"/>
              </w:rPr>
              <w:t xml:space="preserve">Investigated parameters </w:t>
            </w:r>
          </w:p>
        </w:tc>
        <w:tc>
          <w:tcPr>
            <w:tcW w:w="1417" w:type="dxa"/>
          </w:tcPr>
          <w:p w14:paraId="5809416C" w14:textId="77777777" w:rsidR="006D6040" w:rsidRPr="006977A4" w:rsidRDefault="006D6040" w:rsidP="00872D40">
            <w:pPr>
              <w:widowControl w:val="0"/>
              <w:autoSpaceDE w:val="0"/>
              <w:autoSpaceDN w:val="0"/>
              <w:adjustRightInd w:val="0"/>
              <w:spacing w:after="0" w:line="240" w:lineRule="auto"/>
              <w:jc w:val="both"/>
              <w:rPr>
                <w:rFonts w:ascii="Times New Roman" w:eastAsia="Book Antiqua" w:hAnsi="Times New Roman" w:cs="Times New Roman"/>
                <w:iCs/>
                <w:w w:val="105"/>
                <w:sz w:val="24"/>
                <w:szCs w:val="24"/>
                <w:lang w:val="en-US" w:bidi="en-US"/>
              </w:rPr>
            </w:pPr>
            <w:r w:rsidRPr="006977A4">
              <w:rPr>
                <w:rFonts w:ascii="Times New Roman" w:eastAsia="Book Antiqua" w:hAnsi="Times New Roman" w:cs="Times New Roman"/>
                <w:iCs/>
                <w:w w:val="105"/>
                <w:sz w:val="24"/>
                <w:szCs w:val="24"/>
                <w:lang w:val="en-US" w:bidi="en-US"/>
              </w:rPr>
              <w:t>Data sample</w:t>
            </w:r>
          </w:p>
        </w:tc>
        <w:tc>
          <w:tcPr>
            <w:tcW w:w="2977" w:type="dxa"/>
          </w:tcPr>
          <w:p w14:paraId="761FAF5D" w14:textId="77777777" w:rsidR="006D6040" w:rsidRPr="006977A4" w:rsidRDefault="006D6040" w:rsidP="00872D40">
            <w:pPr>
              <w:widowControl w:val="0"/>
              <w:autoSpaceDE w:val="0"/>
              <w:autoSpaceDN w:val="0"/>
              <w:adjustRightInd w:val="0"/>
              <w:spacing w:after="0" w:line="240" w:lineRule="auto"/>
              <w:jc w:val="both"/>
              <w:rPr>
                <w:rFonts w:ascii="Times New Roman" w:eastAsia="Book Antiqua" w:hAnsi="Times New Roman" w:cs="Times New Roman"/>
                <w:iCs/>
                <w:w w:val="105"/>
                <w:sz w:val="24"/>
                <w:szCs w:val="24"/>
                <w:lang w:val="en-US" w:bidi="en-US"/>
              </w:rPr>
            </w:pPr>
            <w:r w:rsidRPr="006977A4">
              <w:rPr>
                <w:rFonts w:ascii="Times New Roman" w:eastAsia="Book Antiqua" w:hAnsi="Times New Roman" w:cs="Times New Roman"/>
                <w:iCs/>
                <w:w w:val="105"/>
                <w:sz w:val="24"/>
                <w:szCs w:val="24"/>
                <w:lang w:val="en-US" w:bidi="en-US"/>
              </w:rPr>
              <w:t>Observations</w:t>
            </w:r>
          </w:p>
        </w:tc>
        <w:tc>
          <w:tcPr>
            <w:tcW w:w="1418" w:type="dxa"/>
          </w:tcPr>
          <w:p w14:paraId="3897688A" w14:textId="77777777" w:rsidR="006D6040" w:rsidRPr="006977A4" w:rsidRDefault="006D6040" w:rsidP="00872D40">
            <w:pPr>
              <w:widowControl w:val="0"/>
              <w:autoSpaceDE w:val="0"/>
              <w:autoSpaceDN w:val="0"/>
              <w:adjustRightInd w:val="0"/>
              <w:spacing w:after="0" w:line="240" w:lineRule="auto"/>
              <w:jc w:val="both"/>
              <w:rPr>
                <w:rFonts w:ascii="Times New Roman" w:eastAsia="Book Antiqua" w:hAnsi="Times New Roman" w:cs="Times New Roman"/>
                <w:iCs/>
                <w:w w:val="105"/>
                <w:sz w:val="24"/>
                <w:szCs w:val="24"/>
                <w:lang w:val="en-US" w:bidi="en-US"/>
              </w:rPr>
            </w:pPr>
            <w:r w:rsidRPr="006977A4">
              <w:rPr>
                <w:rFonts w:ascii="Times New Roman" w:eastAsia="Book Antiqua" w:hAnsi="Times New Roman" w:cs="Times New Roman"/>
                <w:iCs/>
                <w:w w:val="105"/>
                <w:sz w:val="24"/>
                <w:szCs w:val="24"/>
                <w:lang w:val="en-US" w:bidi="en-US"/>
              </w:rPr>
              <w:t>Authors</w:t>
            </w:r>
          </w:p>
        </w:tc>
      </w:tr>
      <w:tr w:rsidR="00970BCF" w:rsidRPr="006977A4" w14:paraId="38D60D9E" w14:textId="77777777" w:rsidTr="00590A23">
        <w:tc>
          <w:tcPr>
            <w:tcW w:w="1809" w:type="dxa"/>
          </w:tcPr>
          <w:p w14:paraId="3D2FEADB" w14:textId="77777777" w:rsidR="006D6040" w:rsidRPr="006977A4" w:rsidRDefault="006D6040" w:rsidP="00872D40">
            <w:pPr>
              <w:widowControl w:val="0"/>
              <w:autoSpaceDE w:val="0"/>
              <w:autoSpaceDN w:val="0"/>
              <w:adjustRightInd w:val="0"/>
              <w:spacing w:after="0" w:line="240" w:lineRule="auto"/>
              <w:jc w:val="both"/>
              <w:rPr>
                <w:rFonts w:ascii="Times New Roman" w:eastAsia="Book Antiqua" w:hAnsi="Times New Roman" w:cs="Times New Roman"/>
                <w:iCs/>
                <w:w w:val="105"/>
                <w:sz w:val="24"/>
                <w:szCs w:val="24"/>
                <w:lang w:val="en-US" w:bidi="en-US"/>
              </w:rPr>
            </w:pPr>
            <w:r w:rsidRPr="006977A4">
              <w:rPr>
                <w:rFonts w:ascii="Times New Roman" w:eastAsia="Book Antiqua" w:hAnsi="Times New Roman" w:cs="Times New Roman"/>
                <w:iCs/>
                <w:w w:val="105"/>
                <w:sz w:val="24"/>
                <w:szCs w:val="24"/>
                <w:lang w:val="en-US" w:bidi="en-US"/>
              </w:rPr>
              <w:t>1</w:t>
            </w:r>
          </w:p>
        </w:tc>
        <w:tc>
          <w:tcPr>
            <w:tcW w:w="1985" w:type="dxa"/>
          </w:tcPr>
          <w:p w14:paraId="7251AEBE" w14:textId="77777777" w:rsidR="006D6040" w:rsidRPr="006977A4" w:rsidRDefault="006D6040" w:rsidP="00872D40">
            <w:pPr>
              <w:widowControl w:val="0"/>
              <w:autoSpaceDE w:val="0"/>
              <w:autoSpaceDN w:val="0"/>
              <w:adjustRightInd w:val="0"/>
              <w:spacing w:after="0" w:line="240" w:lineRule="auto"/>
              <w:jc w:val="both"/>
              <w:rPr>
                <w:rFonts w:ascii="Times New Roman" w:eastAsia="Book Antiqua" w:hAnsi="Times New Roman" w:cs="Times New Roman"/>
                <w:iCs/>
                <w:w w:val="105"/>
                <w:sz w:val="24"/>
                <w:szCs w:val="24"/>
                <w:lang w:val="en-US" w:bidi="en-US"/>
              </w:rPr>
            </w:pPr>
            <w:r w:rsidRPr="006977A4">
              <w:rPr>
                <w:rFonts w:ascii="Times New Roman" w:eastAsia="Book Antiqua" w:hAnsi="Times New Roman" w:cs="Times New Roman"/>
                <w:iCs/>
                <w:w w:val="105"/>
                <w:sz w:val="24"/>
                <w:szCs w:val="24"/>
                <w:lang w:val="en-US" w:bidi="en-US"/>
              </w:rPr>
              <w:t>2</w:t>
            </w:r>
          </w:p>
        </w:tc>
        <w:tc>
          <w:tcPr>
            <w:tcW w:w="1417" w:type="dxa"/>
          </w:tcPr>
          <w:p w14:paraId="42A9B166" w14:textId="77777777" w:rsidR="006D6040" w:rsidRPr="006977A4" w:rsidRDefault="006D6040" w:rsidP="00872D40">
            <w:pPr>
              <w:widowControl w:val="0"/>
              <w:autoSpaceDE w:val="0"/>
              <w:autoSpaceDN w:val="0"/>
              <w:adjustRightInd w:val="0"/>
              <w:spacing w:after="0" w:line="240" w:lineRule="auto"/>
              <w:jc w:val="both"/>
              <w:rPr>
                <w:rFonts w:ascii="Times New Roman" w:eastAsia="Book Antiqua" w:hAnsi="Times New Roman" w:cs="Times New Roman"/>
                <w:iCs/>
                <w:w w:val="105"/>
                <w:sz w:val="24"/>
                <w:szCs w:val="24"/>
                <w:lang w:val="en-US" w:bidi="en-US"/>
              </w:rPr>
            </w:pPr>
            <w:r w:rsidRPr="006977A4">
              <w:rPr>
                <w:rFonts w:ascii="Times New Roman" w:eastAsia="Book Antiqua" w:hAnsi="Times New Roman" w:cs="Times New Roman"/>
                <w:iCs/>
                <w:w w:val="105"/>
                <w:sz w:val="24"/>
                <w:szCs w:val="24"/>
                <w:lang w:val="en-US" w:bidi="en-US"/>
              </w:rPr>
              <w:t>3</w:t>
            </w:r>
          </w:p>
        </w:tc>
        <w:tc>
          <w:tcPr>
            <w:tcW w:w="2977" w:type="dxa"/>
          </w:tcPr>
          <w:p w14:paraId="030771FF" w14:textId="77777777" w:rsidR="006D6040" w:rsidRPr="006977A4" w:rsidRDefault="006D6040" w:rsidP="00872D40">
            <w:pPr>
              <w:widowControl w:val="0"/>
              <w:autoSpaceDE w:val="0"/>
              <w:autoSpaceDN w:val="0"/>
              <w:adjustRightInd w:val="0"/>
              <w:spacing w:after="0" w:line="240" w:lineRule="auto"/>
              <w:jc w:val="both"/>
              <w:rPr>
                <w:rFonts w:ascii="Times New Roman" w:eastAsia="Book Antiqua" w:hAnsi="Times New Roman" w:cs="Times New Roman"/>
                <w:iCs/>
                <w:w w:val="105"/>
                <w:sz w:val="24"/>
                <w:szCs w:val="24"/>
                <w:lang w:val="en-US" w:bidi="en-US"/>
              </w:rPr>
            </w:pPr>
            <w:r w:rsidRPr="006977A4">
              <w:rPr>
                <w:rFonts w:ascii="Times New Roman" w:eastAsia="Book Antiqua" w:hAnsi="Times New Roman" w:cs="Times New Roman"/>
                <w:iCs/>
                <w:w w:val="105"/>
                <w:sz w:val="24"/>
                <w:szCs w:val="24"/>
                <w:lang w:val="en-US" w:bidi="en-US"/>
              </w:rPr>
              <w:t>4</w:t>
            </w:r>
          </w:p>
        </w:tc>
        <w:tc>
          <w:tcPr>
            <w:tcW w:w="1418" w:type="dxa"/>
          </w:tcPr>
          <w:p w14:paraId="4FACF23E" w14:textId="77777777" w:rsidR="006D6040" w:rsidRPr="006977A4" w:rsidRDefault="006D6040" w:rsidP="00872D40">
            <w:pPr>
              <w:widowControl w:val="0"/>
              <w:autoSpaceDE w:val="0"/>
              <w:autoSpaceDN w:val="0"/>
              <w:adjustRightInd w:val="0"/>
              <w:spacing w:after="0" w:line="240" w:lineRule="auto"/>
              <w:jc w:val="both"/>
              <w:rPr>
                <w:rFonts w:ascii="Times New Roman" w:eastAsia="Book Antiqua" w:hAnsi="Times New Roman" w:cs="Times New Roman"/>
                <w:iCs/>
                <w:w w:val="105"/>
                <w:sz w:val="24"/>
                <w:szCs w:val="24"/>
                <w:lang w:val="en-US" w:bidi="en-US"/>
              </w:rPr>
            </w:pPr>
            <w:r w:rsidRPr="006977A4">
              <w:rPr>
                <w:rFonts w:ascii="Times New Roman" w:eastAsia="Book Antiqua" w:hAnsi="Times New Roman" w:cs="Times New Roman"/>
                <w:iCs/>
                <w:w w:val="105"/>
                <w:sz w:val="24"/>
                <w:szCs w:val="24"/>
                <w:lang w:val="en-US" w:bidi="en-US"/>
              </w:rPr>
              <w:t>5</w:t>
            </w:r>
          </w:p>
        </w:tc>
      </w:tr>
      <w:tr w:rsidR="00970BCF" w:rsidRPr="006977A4" w14:paraId="70BB2743" w14:textId="77777777" w:rsidTr="00590A23">
        <w:tc>
          <w:tcPr>
            <w:tcW w:w="1809" w:type="dxa"/>
          </w:tcPr>
          <w:p w14:paraId="06D52FC2" w14:textId="77777777" w:rsidR="006D6040" w:rsidRPr="006977A4" w:rsidRDefault="006D6040" w:rsidP="00872D40">
            <w:pPr>
              <w:spacing w:after="0" w:line="240" w:lineRule="auto"/>
              <w:jc w:val="both"/>
              <w:rPr>
                <w:rFonts w:ascii="Times New Roman" w:hAnsi="Times New Roman" w:cs="Times New Roman"/>
                <w:iCs/>
                <w:sz w:val="24"/>
                <w:szCs w:val="24"/>
                <w:lang w:val="en-US"/>
              </w:rPr>
            </w:pPr>
            <w:r w:rsidRPr="006977A4">
              <w:rPr>
                <w:rFonts w:ascii="Times New Roman" w:hAnsi="Times New Roman" w:cs="Times New Roman"/>
                <w:sz w:val="24"/>
                <w:szCs w:val="24"/>
                <w:lang w:val="en-US"/>
              </w:rPr>
              <w:t xml:space="preserve"> Q</w:t>
            </w:r>
            <w:r w:rsidRPr="006977A4">
              <w:rPr>
                <w:rFonts w:ascii="Times New Roman" w:hAnsi="Times New Roman" w:cs="Times New Roman"/>
                <w:iCs/>
                <w:sz w:val="24"/>
                <w:szCs w:val="24"/>
                <w:lang w:val="en-US"/>
              </w:rPr>
              <w:t xml:space="preserve">uestionnaire, </w:t>
            </w:r>
          </w:p>
          <w:p w14:paraId="3B95D249"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Factor analysis</w:t>
            </w:r>
          </w:p>
          <w:p w14:paraId="7DB105D2"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 </w:t>
            </w:r>
          </w:p>
        </w:tc>
        <w:tc>
          <w:tcPr>
            <w:tcW w:w="1985" w:type="dxa"/>
          </w:tcPr>
          <w:p w14:paraId="0B393830"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The port service quality concept in compliance with stakeholders and their requirements within the context of port service quality</w:t>
            </w:r>
          </w:p>
        </w:tc>
        <w:tc>
          <w:tcPr>
            <w:tcW w:w="1417" w:type="dxa"/>
          </w:tcPr>
          <w:p w14:paraId="2D2D3652"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142 port service customers</w:t>
            </w:r>
          </w:p>
        </w:tc>
        <w:tc>
          <w:tcPr>
            <w:tcW w:w="2977" w:type="dxa"/>
          </w:tcPr>
          <w:p w14:paraId="3A89BA10" w14:textId="2BA828E5"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The port service quality concept has been explained through the complexity ensuing from principal features or services themselve</w:t>
            </w:r>
            <w:r w:rsidR="00A210F4" w:rsidRPr="006977A4">
              <w:rPr>
                <w:rFonts w:ascii="Times New Roman" w:hAnsi="Times New Roman" w:cs="Times New Roman"/>
                <w:sz w:val="24"/>
                <w:szCs w:val="24"/>
                <w:lang w:val="en-US"/>
              </w:rPr>
              <w:t xml:space="preserve">s: </w:t>
            </w:r>
            <w:r w:rsidRPr="006977A4">
              <w:rPr>
                <w:rFonts w:ascii="Times New Roman" w:hAnsi="Times New Roman" w:cs="Times New Roman"/>
                <w:sz w:val="24"/>
                <w:szCs w:val="24"/>
                <w:lang w:val="en-US"/>
              </w:rPr>
              <w:t>intangibility, heterogeneity, and production and consumption inseparability</w:t>
            </w:r>
          </w:p>
        </w:tc>
        <w:tc>
          <w:tcPr>
            <w:tcW w:w="1418" w:type="dxa"/>
          </w:tcPr>
          <w:p w14:paraId="50B3BC39" w14:textId="0DC21A00"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(Kolanović, Dundović, &amp; Jugović, 2012) </w:t>
            </w:r>
            <w:r w:rsidRPr="006977A4">
              <w:rPr>
                <w:rFonts w:ascii="Times New Roman" w:hAnsi="Times New Roman" w:cs="Times New Roman"/>
                <w:sz w:val="24"/>
                <w:szCs w:val="24"/>
                <w:lang w:val="en-US"/>
              </w:rPr>
              <w:fldChar w:fldCharType="begin" w:fldLock="1"/>
            </w:r>
            <w:r w:rsidR="004B6E92" w:rsidRPr="006977A4">
              <w:rPr>
                <w:rFonts w:ascii="Times New Roman" w:hAnsi="Times New Roman" w:cs="Times New Roman"/>
                <w:sz w:val="24"/>
                <w:szCs w:val="24"/>
                <w:lang w:val="en-US"/>
              </w:rPr>
              <w:instrText>ADDIN CSL_CITATION {"citationItems":[{"id":"ITEM-1","itemData":{"DOI":"10.7307/ptt.v23i6.184","ISSN":"0353-5320","abstract":"This port service quality study is an important precondition for an efficient development of port industry and traffic system as a whole. It is due to the complexity of any port, as a system consisting of a large number of stakeholders rendering services to customers with various requirements, that a unique set of port service quality indices has been still missing. For this reason, the paper explains the port service quality concept in compliance with stakeholders and their requirements within the context of port service quality. The aim of the paper is to present a proposal for a customer-based port service quality model based on empirical study and its reliability testing on a selected sample. The proposed model is defined by five factors and fits satisfactorily into the obtained poll questionnaire results. The statistical data processing package SPSS 16.0 and the LISREL 8.54 programme were used in the study. KEY WORDS: port service, customer, model, factor analysis","author":[{"dropping-particle":"","family":"Kolanović","given":"Ines","non-dropping-particle":"","parse-names":false,"suffix":""},{"dropping-particle":"","family":"Dundović","given":"Čedomir","non-dropping-particle":"","parse-names":false,"suffix":""},{"dropping-particle":"","family":"Jugović","given":"Alen","non-dropping-particle":"","parse-names":false,"suffix":""}],"container-title":"PROMET - Traffic&amp;Transportation","id":"ITEM-1","issue":"6","issued":{"date-parts":[["2012"]]},"page":"495-502","title":"Customer-based Port Service Quality Model","type":"article-journal","volume":"23"},"uris":["http://www.mendeley.com/documents/?uuid=ba00dd6f-247d-430a-aff9-4452b8a8b3d9"]}],"mendeley":{"formattedCitation":"[21]","plainTextFormattedCitation":"[21]","previouslyFormattedCitation":"[21]"},"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00371352" w:rsidRPr="006977A4">
              <w:rPr>
                <w:rFonts w:ascii="Times New Roman" w:hAnsi="Times New Roman" w:cs="Times New Roman"/>
                <w:noProof/>
                <w:sz w:val="24"/>
                <w:szCs w:val="24"/>
                <w:lang w:val="en-US"/>
              </w:rPr>
              <w:t>[21]</w:t>
            </w:r>
            <w:r w:rsidRPr="006977A4">
              <w:rPr>
                <w:rFonts w:ascii="Times New Roman" w:hAnsi="Times New Roman" w:cs="Times New Roman"/>
                <w:sz w:val="24"/>
                <w:szCs w:val="24"/>
                <w:lang w:val="en-US"/>
              </w:rPr>
              <w:fldChar w:fldCharType="end"/>
            </w:r>
          </w:p>
          <w:p w14:paraId="1A48AA54" w14:textId="471B6401"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fldChar w:fldCharType="begin" w:fldLock="1"/>
            </w:r>
            <w:r w:rsidR="004B6E92" w:rsidRPr="006977A4">
              <w:rPr>
                <w:rFonts w:ascii="Times New Roman" w:hAnsi="Times New Roman" w:cs="Times New Roman"/>
                <w:sz w:val="24"/>
                <w:szCs w:val="24"/>
                <w:lang w:val="en-US"/>
              </w:rPr>
              <w:instrText>ADDIN CSL_CITATION {"citationItems":[{"id":"ITEM-1","itemData":{"author":[{"dropping-particle":"","family":"Agatić","given":"Adrijana","non-dropping-particle":"","parse-names":false,"suffix":""},{"dropping-particle":"","family":"Kolanović","given":"Ines","non-dropping-particle":"","parse-names":false,"suffix":""}],"id":"ITEM-1","issued":{"date-parts":[["2020"]]},"page":"93-101","title":"Improving the seaport service quality by implementing digital technologies","type":"article-journal","volume":"34"},"uris":["http://www.mendeley.com/documents/?uuid=82513307-dd5d-4a39-b2eb-c3a4d06823e2"]}],"mendeley":{"formattedCitation":"[140]","plainTextFormattedCitation":"[140]","previouslyFormattedCitation":"[141]"},"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004B6E92" w:rsidRPr="006977A4">
              <w:rPr>
                <w:rFonts w:ascii="Times New Roman" w:hAnsi="Times New Roman" w:cs="Times New Roman"/>
                <w:noProof/>
                <w:sz w:val="24"/>
                <w:szCs w:val="24"/>
                <w:lang w:val="en-US"/>
              </w:rPr>
              <w:t>[140]</w:t>
            </w:r>
            <w:r w:rsidRPr="006977A4">
              <w:rPr>
                <w:rFonts w:ascii="Times New Roman" w:hAnsi="Times New Roman" w:cs="Times New Roman"/>
                <w:sz w:val="24"/>
                <w:szCs w:val="24"/>
                <w:lang w:val="en-US"/>
              </w:rPr>
              <w:fldChar w:fldCharType="end"/>
            </w:r>
          </w:p>
        </w:tc>
      </w:tr>
      <w:tr w:rsidR="00970BCF" w:rsidRPr="006977A4" w14:paraId="02727082" w14:textId="77777777" w:rsidTr="00590A23">
        <w:tc>
          <w:tcPr>
            <w:tcW w:w="1809" w:type="dxa"/>
          </w:tcPr>
          <w:p w14:paraId="56DE31DF"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Survey, </w:t>
            </w:r>
          </w:p>
          <w:p w14:paraId="252C0DA8"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iCs/>
                <w:sz w:val="24"/>
                <w:szCs w:val="24"/>
                <w:lang w:val="en-US"/>
              </w:rPr>
            </w:pPr>
            <w:r w:rsidRPr="006977A4">
              <w:rPr>
                <w:rFonts w:ascii="Times New Roman" w:hAnsi="Times New Roman" w:cs="Times New Roman"/>
                <w:sz w:val="24"/>
                <w:szCs w:val="24"/>
                <w:lang w:val="en-US"/>
              </w:rPr>
              <w:t xml:space="preserve">Factor analysis, </w:t>
            </w:r>
          </w:p>
          <w:p w14:paraId="2614B11C" w14:textId="77777777" w:rsidR="006D6040" w:rsidRPr="006977A4" w:rsidRDefault="006D6040" w:rsidP="00872D40">
            <w:pPr>
              <w:spacing w:after="0" w:line="240" w:lineRule="auto"/>
              <w:jc w:val="both"/>
              <w:rPr>
                <w:rFonts w:ascii="Times New Roman" w:hAnsi="Times New Roman" w:cs="Times New Roman"/>
                <w:iCs/>
                <w:sz w:val="24"/>
                <w:szCs w:val="24"/>
                <w:lang w:val="en-US"/>
              </w:rPr>
            </w:pPr>
          </w:p>
        </w:tc>
        <w:tc>
          <w:tcPr>
            <w:tcW w:w="1985" w:type="dxa"/>
          </w:tcPr>
          <w:p w14:paraId="02DB592A"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This study investigates the concept of Port Service Quality (PSQ) and examines its influence on</w:t>
            </w:r>
          </w:p>
          <w:p w14:paraId="33F85981"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iCs/>
                <w:sz w:val="24"/>
                <w:szCs w:val="24"/>
                <w:lang w:val="en-US"/>
              </w:rPr>
            </w:pPr>
            <w:r w:rsidRPr="006977A4">
              <w:rPr>
                <w:rFonts w:ascii="Times New Roman" w:hAnsi="Times New Roman" w:cs="Times New Roman"/>
                <w:sz w:val="24"/>
                <w:szCs w:val="24"/>
                <w:lang w:val="en-US"/>
              </w:rPr>
              <w:t>customer satisfaction in the port sector.</w:t>
            </w:r>
          </w:p>
        </w:tc>
        <w:tc>
          <w:tcPr>
            <w:tcW w:w="1417" w:type="dxa"/>
          </w:tcPr>
          <w:p w14:paraId="598E7B03"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175 members of the Singapore Shipping Association and Singapore</w:t>
            </w:r>
          </w:p>
          <w:p w14:paraId="4A120811" w14:textId="77777777" w:rsidR="006D6040" w:rsidRPr="006977A4" w:rsidRDefault="006D6040" w:rsidP="00872D40">
            <w:pPr>
              <w:spacing w:after="0" w:line="240" w:lineRule="auto"/>
              <w:jc w:val="both"/>
              <w:rPr>
                <w:rFonts w:ascii="Times New Roman" w:hAnsi="Times New Roman" w:cs="Times New Roman"/>
                <w:iCs/>
                <w:sz w:val="24"/>
                <w:szCs w:val="24"/>
                <w:lang w:val="en-US"/>
              </w:rPr>
            </w:pPr>
            <w:r w:rsidRPr="006977A4">
              <w:rPr>
                <w:rFonts w:ascii="Times New Roman" w:hAnsi="Times New Roman" w:cs="Times New Roman"/>
                <w:sz w:val="24"/>
                <w:szCs w:val="24"/>
                <w:lang w:val="en-US"/>
              </w:rPr>
              <w:t>Logistics Association</w:t>
            </w:r>
          </w:p>
        </w:tc>
        <w:tc>
          <w:tcPr>
            <w:tcW w:w="2977" w:type="dxa"/>
          </w:tcPr>
          <w:p w14:paraId="30CC562F"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It is</w:t>
            </w:r>
          </w:p>
          <w:p w14:paraId="2A131308"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found that PSQ is a four-dimensional construct and that the relationship between PSQ and customer</w:t>
            </w:r>
          </w:p>
          <w:p w14:paraId="38CDD819"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satisfaction is positively significant. </w:t>
            </w:r>
          </w:p>
          <w:p w14:paraId="4BE807C8"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p>
        </w:tc>
        <w:tc>
          <w:tcPr>
            <w:tcW w:w="1418" w:type="dxa"/>
          </w:tcPr>
          <w:p w14:paraId="1F7F4F30"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(Thai, 2015)   </w:t>
            </w:r>
          </w:p>
          <w:p w14:paraId="720D9B82" w14:textId="611AA1D2"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fldChar w:fldCharType="begin" w:fldLock="1"/>
            </w:r>
            <w:r w:rsidR="004B6E92" w:rsidRPr="006977A4">
              <w:rPr>
                <w:rFonts w:ascii="Times New Roman" w:hAnsi="Times New Roman" w:cs="Times New Roman"/>
                <w:sz w:val="24"/>
                <w:szCs w:val="24"/>
                <w:lang w:val="en-US"/>
              </w:rPr>
              <w:instrText>ADDIN CSL_CITATION {"citationItems":[{"id":"ITEM-1","itemData":{"DOI":"10.1057/mel.2015.19","ISSN":"1479294X","abstract":"© 2016 Macmillan Publishers Ltd. This study investigates the concept of Port Service Quality (PSQ) and examines its influence on customer satisfaction in the port sector. Following a literature review, a conceptual model of PSQ and its influence on customer satisfaction is proposed. The model is first checked for validity in an interview with senior executives working in various container shipping lines in Singapore, then validated through a survey of 175 members of the Singapore Shipping Association and Singapore Logistics Association. A confirmatory factor analysis, followed by multiple regression is conducted to confirm the PSQ construct and examine the relationship between PSQ and customer satisfaction. It is found that PSQ is a four-dimensional construct and that the relationship between PSQ and customer satisfaction is positively significant. Specifically, the PSQ dimensions of outcomes, management, process and image and social responsibility all have significant positive impact on customer satisfaction. This study contributes to management practice as port managers can use the PSQ scale to measure their customers’ satisfaction, and justify investments in port service quality as a relational marketing instrument. This research also contributes to theory building, as it presents and validates the respective model of PSQ and customer satisfaction specifically for the port sector.","author":[{"dropping-particle":"V.","family":"Thai","given":"Vinh","non-dropping-particle":"","parse-names":false,"suffix":""}],"container-title":"Maritime Economics and Logistics","id":"ITEM-1","issue":"4","issued":{"date-parts":[["2016"]]},"page":"458-475","title":"The impact of port service quality on customer satisfaction: The case of Singapore","type":"article-journal","volume":"18"},"uris":["http://www.mendeley.com/documents/?uuid=292144fa-13be-49a8-8239-45253e59526b"]}],"mendeley":{"formattedCitation":"[104]","plainTextFormattedCitation":"[104]","previouslyFormattedCitation":"[72]"},"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004B6E92" w:rsidRPr="006977A4">
              <w:rPr>
                <w:rFonts w:ascii="Times New Roman" w:hAnsi="Times New Roman" w:cs="Times New Roman"/>
                <w:noProof/>
                <w:sz w:val="24"/>
                <w:szCs w:val="24"/>
                <w:lang w:val="en-US"/>
              </w:rPr>
              <w:t>[104]</w:t>
            </w:r>
            <w:r w:rsidRPr="006977A4">
              <w:rPr>
                <w:rFonts w:ascii="Times New Roman" w:hAnsi="Times New Roman" w:cs="Times New Roman"/>
                <w:sz w:val="24"/>
                <w:szCs w:val="24"/>
                <w:lang w:val="en-US"/>
              </w:rPr>
              <w:fldChar w:fldCharType="end"/>
            </w:r>
          </w:p>
          <w:p w14:paraId="0F13B77A"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r>
      <w:tr w:rsidR="00970BCF" w:rsidRPr="006977A4" w14:paraId="51F6481E" w14:textId="77777777" w:rsidTr="00590A23">
        <w:tc>
          <w:tcPr>
            <w:tcW w:w="1809" w:type="dxa"/>
          </w:tcPr>
          <w:p w14:paraId="7B52CCA4"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Attribute Hierarchy Model (AHM), </w:t>
            </w:r>
          </w:p>
          <w:p w14:paraId="3281B03C"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TOPSIS and GRP methods</w:t>
            </w:r>
          </w:p>
        </w:tc>
        <w:tc>
          <w:tcPr>
            <w:tcW w:w="1985" w:type="dxa"/>
          </w:tcPr>
          <w:p w14:paraId="3452B38E"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Evaluation of service quality of container terminal operators </w:t>
            </w:r>
          </w:p>
          <w:p w14:paraId="63BF2C8B"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p>
        </w:tc>
        <w:tc>
          <w:tcPr>
            <w:tcW w:w="1417" w:type="dxa"/>
          </w:tcPr>
          <w:p w14:paraId="381CC828"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25 customers of 12</w:t>
            </w:r>
          </w:p>
          <w:p w14:paraId="43378371"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container terminal operators in India</w:t>
            </w:r>
          </w:p>
        </w:tc>
        <w:tc>
          <w:tcPr>
            <w:tcW w:w="2977" w:type="dxa"/>
          </w:tcPr>
          <w:p w14:paraId="43BA68E2" w14:textId="6A3271EC"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Service quality dimensions will have the </w:t>
            </w:r>
            <w:r w:rsidR="00E92D58" w:rsidRPr="006977A4">
              <w:rPr>
                <w:rFonts w:ascii="Times New Roman" w:hAnsi="Times New Roman" w:cs="Times New Roman"/>
                <w:sz w:val="24"/>
                <w:szCs w:val="24"/>
                <w:lang w:val="en-US"/>
              </w:rPr>
              <w:t>most significan</w:t>
            </w:r>
            <w:r w:rsidRPr="006977A4">
              <w:rPr>
                <w:rFonts w:ascii="Times New Roman" w:hAnsi="Times New Roman" w:cs="Times New Roman"/>
                <w:sz w:val="24"/>
                <w:szCs w:val="24"/>
                <w:lang w:val="en-US"/>
              </w:rPr>
              <w:t>t positive influence on</w:t>
            </w:r>
          </w:p>
          <w:p w14:paraId="61566FFB"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customer satisfaction.</w:t>
            </w:r>
          </w:p>
        </w:tc>
        <w:tc>
          <w:tcPr>
            <w:tcW w:w="1418" w:type="dxa"/>
          </w:tcPr>
          <w:p w14:paraId="4C12CDC5"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 Hemalatha, n.d.)</w:t>
            </w:r>
          </w:p>
          <w:p w14:paraId="086CD364" w14:textId="4D37B203"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fldChar w:fldCharType="begin" w:fldLock="1"/>
            </w:r>
            <w:r w:rsidR="004B6E92" w:rsidRPr="006977A4">
              <w:rPr>
                <w:rFonts w:ascii="Times New Roman" w:hAnsi="Times New Roman" w:cs="Times New Roman"/>
                <w:sz w:val="24"/>
                <w:szCs w:val="24"/>
                <w:lang w:val="en-US"/>
              </w:rPr>
              <w:instrText>ADDIN CSL_CITATION {"citationItems":[{"id":"ITEM-1","itemData":{"DOI":"10.1016/j.ajsl.2018.06.010","ISSN":"20925212","abstract":"In today's competitive business environment, evaluation and analysis of service quality of service organizations is vital to further improve quality of providing service by the organizations. The present study focuses on the evaluation of service quality of container terminal operators as these organizations play a major role in increase of national economy. Service quality evaluation process makes use of SERVQUAL tool for service quality evaluation of container terminal operators. Customized questionnaire for 20 enablers of 5 dimensions of service quality are prepared and distributed to 25 customers of 12 container terminal operators in India. Weights of dimensions and enablers pertaining to service quality of container terminal operators are determined through Attribute Hierarchy Model (AHM) to avoid consistency check, present in standard AHP method. TOPSIS and GRP methods are implemented to evaluate service quality of container terminal operators and composite rank is arrived. Consistency in the ranking is observed in the ranking patterns obtained by the proposed methods.","author":[{"dropping-particle":"","family":"Hemalatha","given":"S.","non-dropping-particle":"","parse-names":false,"suffix":""},{"dropping-particle":"","family":"Dumpala","given":"Lingaraju","non-dropping-particle":"","parse-names":false,"suffix":""},{"dropping-particle":"","family":"Balakrishna","given":"B.","non-dropping-particle":"","parse-names":false,"suffix":""}],"container-title":"Asian Journal of Shipping and Logistics","id":"ITEM-1","issue":"2","issued":{"date-parts":[["2018"]]},"page":"137-144","publisher":"Elsevier B.V.","title":"Service quality evaluation and ranking of container terminal operators through hybrid multi-criteria decision making methods","type":"article-journal","volume":"34"},"uris":["http://www.mendeley.com/documents/?uuid=ce712931-56ba-4d21-b5ba-a5e1cfd21d79"]}],"mendeley":{"formattedCitation":"[23]","plainTextFormattedCitation":"[23]","previouslyFormattedCitation":"[23]"},"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00371352" w:rsidRPr="006977A4">
              <w:rPr>
                <w:rFonts w:ascii="Times New Roman" w:hAnsi="Times New Roman" w:cs="Times New Roman"/>
                <w:noProof/>
                <w:sz w:val="24"/>
                <w:szCs w:val="24"/>
                <w:lang w:val="en-US"/>
              </w:rPr>
              <w:t>[23]</w:t>
            </w:r>
            <w:r w:rsidRPr="006977A4">
              <w:rPr>
                <w:rFonts w:ascii="Times New Roman" w:hAnsi="Times New Roman" w:cs="Times New Roman"/>
                <w:sz w:val="24"/>
                <w:szCs w:val="24"/>
                <w:lang w:val="en-US"/>
              </w:rPr>
              <w:fldChar w:fldCharType="end"/>
            </w:r>
          </w:p>
        </w:tc>
      </w:tr>
      <w:tr w:rsidR="00970BCF" w:rsidRPr="006977A4" w14:paraId="5CE881C2" w14:textId="77777777" w:rsidTr="00590A23">
        <w:tc>
          <w:tcPr>
            <w:tcW w:w="1809" w:type="dxa"/>
          </w:tcPr>
          <w:p w14:paraId="703987DA"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Qualitative methods </w:t>
            </w:r>
          </w:p>
        </w:tc>
        <w:tc>
          <w:tcPr>
            <w:tcW w:w="1985" w:type="dxa"/>
          </w:tcPr>
          <w:p w14:paraId="6A1DB80B" w14:textId="49E9CDF4"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How integrative information is used by various partners</w:t>
            </w:r>
          </w:p>
          <w:p w14:paraId="112A75F6" w14:textId="4A6CC5B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information systems to make </w:t>
            </w:r>
            <w:r w:rsidR="00E92D58" w:rsidRPr="006977A4">
              <w:rPr>
                <w:rFonts w:ascii="Times New Roman" w:hAnsi="Times New Roman" w:cs="Times New Roman"/>
                <w:sz w:val="24"/>
                <w:szCs w:val="24"/>
                <w:lang w:val="en-US"/>
              </w:rPr>
              <w:t>transport operations more efficient and</w:t>
            </w:r>
            <w:r w:rsidRPr="006977A4">
              <w:rPr>
                <w:rFonts w:ascii="Times New Roman" w:hAnsi="Times New Roman" w:cs="Times New Roman"/>
                <w:sz w:val="24"/>
                <w:szCs w:val="24"/>
                <w:lang w:val="en-US"/>
              </w:rPr>
              <w:t xml:space="preserve"> offer improved service.</w:t>
            </w:r>
          </w:p>
        </w:tc>
        <w:tc>
          <w:tcPr>
            <w:tcW w:w="1417" w:type="dxa"/>
          </w:tcPr>
          <w:p w14:paraId="24FC0A6D"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The 12 </w:t>
            </w:r>
          </w:p>
          <w:p w14:paraId="7428C9F1"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interviewees were selected to represent both small and large actors</w:t>
            </w:r>
          </w:p>
          <w:p w14:paraId="5BD8144A"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of different types of Swedish hinterland rail transport. </w:t>
            </w:r>
          </w:p>
          <w:p w14:paraId="0B8F50E6"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c>
          <w:tcPr>
            <w:tcW w:w="2977" w:type="dxa"/>
          </w:tcPr>
          <w:p w14:paraId="0DA40E05" w14:textId="3AF740CE" w:rsidR="006D6040" w:rsidRPr="006977A4" w:rsidRDefault="00A210F4"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w:t>
            </w:r>
            <w:r w:rsidR="006D6040" w:rsidRPr="006977A4">
              <w:rPr>
                <w:rFonts w:ascii="Times New Roman" w:hAnsi="Times New Roman" w:cs="Times New Roman"/>
                <w:sz w:val="24"/>
                <w:szCs w:val="24"/>
                <w:lang w:val="en-US"/>
              </w:rPr>
              <w:t>he simplification of the practical</w:t>
            </w:r>
          </w:p>
          <w:p w14:paraId="6097E518" w14:textId="37B636DF" w:rsidR="00A210F4" w:rsidRPr="006977A4" w:rsidRDefault="006D6040" w:rsidP="00A210F4">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operations at the terminal</w:t>
            </w:r>
            <w:r w:rsidR="00A210F4" w:rsidRPr="006977A4">
              <w:rPr>
                <w:rFonts w:ascii="Times New Roman" w:hAnsi="Times New Roman" w:cs="Times New Roman"/>
                <w:sz w:val="24"/>
                <w:szCs w:val="24"/>
                <w:lang w:val="en-US"/>
              </w:rPr>
              <w:t xml:space="preserve"> and </w:t>
            </w:r>
            <w:r w:rsidRPr="006977A4">
              <w:rPr>
                <w:rFonts w:ascii="Times New Roman" w:hAnsi="Times New Roman" w:cs="Times New Roman"/>
                <w:sz w:val="24"/>
                <w:szCs w:val="24"/>
                <w:lang w:val="en-US"/>
              </w:rPr>
              <w:t>the network’s communication capabilities</w:t>
            </w:r>
            <w:r w:rsidR="00A210F4" w:rsidRPr="006977A4">
              <w:rPr>
                <w:rFonts w:ascii="Times New Roman" w:hAnsi="Times New Roman" w:cs="Times New Roman"/>
                <w:sz w:val="24"/>
                <w:szCs w:val="24"/>
                <w:lang w:val="en-US"/>
              </w:rPr>
              <w:t>.</w:t>
            </w:r>
          </w:p>
          <w:p w14:paraId="29AE4007" w14:textId="49BBBC6D"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p>
        </w:tc>
        <w:tc>
          <w:tcPr>
            <w:tcW w:w="1418" w:type="dxa"/>
          </w:tcPr>
          <w:p w14:paraId="1CDB0C62"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(Almotairi, Flodén, Stefansson, &amp; Woxenius, 2011)</w:t>
            </w:r>
          </w:p>
          <w:p w14:paraId="1A76DC27" w14:textId="1516C8B1"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fldChar w:fldCharType="begin" w:fldLock="1"/>
            </w:r>
            <w:r w:rsidR="004B6E92" w:rsidRPr="006977A4">
              <w:rPr>
                <w:rFonts w:ascii="Times New Roman" w:hAnsi="Times New Roman" w:cs="Times New Roman"/>
                <w:sz w:val="24"/>
                <w:szCs w:val="24"/>
                <w:lang w:val="en-US"/>
              </w:rPr>
              <w:instrText>ADDIN CSL_CITATION {"citationItems":[{"id":"ITEM-1","itemData":{"DOI":"10.1016/j.retrec.2011.08.003","ISSN":"07398859","abstract":"This article analyses how information and communication technology (ICT) is used to support the hinterland transport of maritime containers. It focuses on the way information is conveyed between actors using an ICT facility structure, and how integrative information is used by different partners' information systems to make different transport operations more efficient and to offer improved service.The analysis includes the identification of the actor network and the management components in line with supply chain management perspectives. To support this analysis, a conceptual model showing the relationship between integrative information and integrative technology was constructed and related to business processes and an ICT maturity model found in the literature.Interviews were conducted with actors involved in Swedish hinterland rail transport. The information flows were mapped and the analysis shows that while the current level of integration and ICT maturity is fairly low, several actors are currently modernising their systems. Their main motivation is to reduce the administrative task load, and at the same time achieve better supply chain integration. The actors are focused on their own tasks and do not see the advantages of advanced integration of the information flows. The risk is identified that the IT level is increasing faster than business integration processes between the companies, which might lead to inefficiencies. © 2011 Elsevier Ltd.","author":[{"dropping-particle":"","family":"Almotairi","given":"Badi","non-dropping-particle":"","parse-names":false,"suffix":""},{"dropping-particle":"","family":"Flodén","given":"Jonas","non-dropping-particle":"","parse-names":false,"suffix":""},{"dropping-particle":"","family":"Stefansson","given":"Gunnar","non-dropping-particle":"","parse-names":false,"suffix":""},{"dropping-particle":"","family":"Woxenius","given":"Johan","non-dropping-particle":"","parse-names":false,"suffix":""}],"container-title":"Research in Transportation Economics","id":"ITEM-1","issue":"1","issued":{"date-parts":[["2011"]]},"page":"15-24","publisher":"Elsevier Ltd","title":"Information flows supporting hinterland transportation by rail: Applications in Sweden","type":"article-journal","volume":"33"},"uris":["http://www.mendeley.com/documents/?uuid=e86c22c0-2d6b-4f37-8318-812a13127736"]}],"mendeley":{"formattedCitation":"[24]","plainTextFormattedCitation":"[24]","previouslyFormattedCitation":"[24]"},"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00371352" w:rsidRPr="006977A4">
              <w:rPr>
                <w:rFonts w:ascii="Times New Roman" w:hAnsi="Times New Roman" w:cs="Times New Roman"/>
                <w:noProof/>
                <w:sz w:val="24"/>
                <w:szCs w:val="24"/>
                <w:lang w:val="en-US"/>
              </w:rPr>
              <w:t>[24]</w:t>
            </w:r>
            <w:r w:rsidRPr="006977A4">
              <w:rPr>
                <w:rFonts w:ascii="Times New Roman" w:hAnsi="Times New Roman" w:cs="Times New Roman"/>
                <w:sz w:val="24"/>
                <w:szCs w:val="24"/>
                <w:lang w:val="en-US"/>
              </w:rPr>
              <w:fldChar w:fldCharType="end"/>
            </w:r>
          </w:p>
        </w:tc>
      </w:tr>
      <w:tr w:rsidR="00970BCF" w:rsidRPr="006977A4" w14:paraId="0E0F8EE7" w14:textId="77777777" w:rsidTr="00590A23">
        <w:tc>
          <w:tcPr>
            <w:tcW w:w="1809" w:type="dxa"/>
          </w:tcPr>
          <w:p w14:paraId="5EC6D527" w14:textId="77777777" w:rsidR="006D6040" w:rsidRPr="006977A4" w:rsidRDefault="006D6040" w:rsidP="00872D40">
            <w:pPr>
              <w:spacing w:after="0" w:line="240" w:lineRule="auto"/>
              <w:jc w:val="both"/>
              <w:rPr>
                <w:rFonts w:ascii="Times New Roman" w:hAnsi="Times New Roman" w:cs="Times New Roman"/>
                <w:iCs/>
                <w:sz w:val="24"/>
                <w:szCs w:val="24"/>
                <w:lang w:val="en-US"/>
              </w:rPr>
            </w:pPr>
            <w:r w:rsidRPr="006977A4">
              <w:rPr>
                <w:rFonts w:ascii="Times New Roman" w:hAnsi="Times New Roman" w:cs="Times New Roman"/>
                <w:iCs/>
                <w:sz w:val="24"/>
                <w:szCs w:val="24"/>
                <w:lang w:val="en-US"/>
              </w:rPr>
              <w:t>The questionnaire, Factor analysis,</w:t>
            </w:r>
          </w:p>
          <w:p w14:paraId="0CEC25AB" w14:textId="77777777" w:rsidR="006D6040" w:rsidRPr="006977A4" w:rsidRDefault="006D6040" w:rsidP="00872D40">
            <w:pPr>
              <w:autoSpaceDE w:val="0"/>
              <w:autoSpaceDN w:val="0"/>
              <w:adjustRightInd w:val="0"/>
              <w:spacing w:after="0" w:line="240" w:lineRule="auto"/>
              <w:jc w:val="both"/>
              <w:rPr>
                <w:rFonts w:ascii="Times New Roman" w:eastAsia="CharisSIL" w:hAnsi="Times New Roman" w:cs="Times New Roman"/>
                <w:sz w:val="24"/>
                <w:szCs w:val="24"/>
                <w:lang w:val="en-US"/>
              </w:rPr>
            </w:pPr>
            <w:r w:rsidRPr="006977A4">
              <w:rPr>
                <w:rFonts w:ascii="Times New Roman" w:eastAsia="CharisSIL" w:hAnsi="Times New Roman" w:cs="Times New Roman"/>
                <w:sz w:val="24"/>
                <w:szCs w:val="24"/>
                <w:lang w:val="en-US"/>
              </w:rPr>
              <w:lastRenderedPageBreak/>
              <w:t>SERVQUAL</w:t>
            </w:r>
          </w:p>
          <w:p w14:paraId="5A6DC532"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eastAsia="CharisSIL" w:hAnsi="Times New Roman" w:cs="Times New Roman"/>
                <w:sz w:val="24"/>
                <w:szCs w:val="24"/>
                <w:lang w:val="en-US"/>
              </w:rPr>
              <w:t>methodology</w:t>
            </w:r>
          </w:p>
        </w:tc>
        <w:tc>
          <w:tcPr>
            <w:tcW w:w="1985" w:type="dxa"/>
          </w:tcPr>
          <w:p w14:paraId="4032F238" w14:textId="2C4956DC"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iCs/>
                <w:sz w:val="24"/>
                <w:szCs w:val="24"/>
                <w:lang w:val="en-US"/>
              </w:rPr>
              <w:lastRenderedPageBreak/>
              <w:t xml:space="preserve">Factors that influence the service quality of </w:t>
            </w:r>
            <w:r w:rsidRPr="006977A4">
              <w:rPr>
                <w:rFonts w:ascii="Times New Roman" w:hAnsi="Times New Roman" w:cs="Times New Roman"/>
                <w:iCs/>
                <w:sz w:val="24"/>
                <w:szCs w:val="24"/>
                <w:lang w:val="en-US"/>
              </w:rPr>
              <w:lastRenderedPageBreak/>
              <w:t>dry ports from port users</w:t>
            </w:r>
            <w:r w:rsidR="00E92D58" w:rsidRPr="006977A4">
              <w:rPr>
                <w:rFonts w:ascii="Times New Roman" w:hAnsi="Times New Roman" w:cs="Times New Roman"/>
                <w:iCs/>
                <w:sz w:val="24"/>
                <w:szCs w:val="24"/>
                <w:lang w:val="en-US"/>
              </w:rPr>
              <w:t>'</w:t>
            </w:r>
            <w:r w:rsidRPr="006977A4">
              <w:rPr>
                <w:rFonts w:ascii="Times New Roman" w:hAnsi="Times New Roman" w:cs="Times New Roman"/>
                <w:iCs/>
                <w:sz w:val="24"/>
                <w:szCs w:val="24"/>
                <w:lang w:val="en-US"/>
              </w:rPr>
              <w:t xml:space="preserve"> perceptions</w:t>
            </w:r>
          </w:p>
        </w:tc>
        <w:tc>
          <w:tcPr>
            <w:tcW w:w="1417" w:type="dxa"/>
          </w:tcPr>
          <w:p w14:paraId="7D832D20"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iCs/>
                <w:sz w:val="24"/>
                <w:szCs w:val="24"/>
                <w:lang w:val="en-US"/>
              </w:rPr>
              <w:lastRenderedPageBreak/>
              <w:t>450 sample customers of the port</w:t>
            </w:r>
          </w:p>
        </w:tc>
        <w:tc>
          <w:tcPr>
            <w:tcW w:w="2977" w:type="dxa"/>
          </w:tcPr>
          <w:p w14:paraId="2C671C36"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The service quality variables have been clustered into Quick </w:t>
            </w:r>
            <w:r w:rsidRPr="006977A4">
              <w:rPr>
                <w:rFonts w:ascii="Times New Roman" w:hAnsi="Times New Roman" w:cs="Times New Roman"/>
                <w:sz w:val="24"/>
                <w:szCs w:val="24"/>
                <w:lang w:val="en-US"/>
              </w:rPr>
              <w:lastRenderedPageBreak/>
              <w:t>Response, Track service, Distribution</w:t>
            </w:r>
          </w:p>
          <w:p w14:paraId="0AB21990"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service, Infrastructure, Reputation, Good operations and</w:t>
            </w:r>
          </w:p>
          <w:p w14:paraId="6D8B69E6"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Equipment &amp; Facilities</w:t>
            </w:r>
          </w:p>
        </w:tc>
        <w:tc>
          <w:tcPr>
            <w:tcW w:w="1418" w:type="dxa"/>
          </w:tcPr>
          <w:p w14:paraId="186A8C6D"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lastRenderedPageBreak/>
              <w:t>(Hemalatha, n.d.)</w:t>
            </w:r>
          </w:p>
          <w:p w14:paraId="4A99EC6B"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r>
      <w:tr w:rsidR="00970BCF" w:rsidRPr="006977A4" w14:paraId="39E7FD8C" w14:textId="77777777" w:rsidTr="00590A23">
        <w:tc>
          <w:tcPr>
            <w:tcW w:w="1809" w:type="dxa"/>
          </w:tcPr>
          <w:p w14:paraId="05E9F915" w14:textId="77777777" w:rsidR="006D6040" w:rsidRPr="006977A4" w:rsidRDefault="006D6040" w:rsidP="00872D40">
            <w:pPr>
              <w:spacing w:after="0" w:line="240" w:lineRule="auto"/>
              <w:jc w:val="both"/>
              <w:rPr>
                <w:rFonts w:ascii="Times New Roman" w:hAnsi="Times New Roman" w:cs="Times New Roman"/>
                <w:iCs/>
                <w:sz w:val="24"/>
                <w:szCs w:val="24"/>
                <w:lang w:val="en-US"/>
              </w:rPr>
            </w:pPr>
            <w:r w:rsidRPr="006977A4">
              <w:rPr>
                <w:rFonts w:ascii="Times New Roman" w:eastAsia="CharisSIL" w:hAnsi="Times New Roman" w:cs="Times New Roman"/>
                <w:sz w:val="24"/>
                <w:szCs w:val="24"/>
                <w:lang w:val="en-US"/>
              </w:rPr>
              <w:t>Importance-Performance analysis (IPA)</w:t>
            </w:r>
          </w:p>
        </w:tc>
        <w:tc>
          <w:tcPr>
            <w:tcW w:w="1985" w:type="dxa"/>
          </w:tcPr>
          <w:p w14:paraId="7C0540D7"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iCs/>
                <w:sz w:val="24"/>
                <w:szCs w:val="24"/>
                <w:lang w:val="en-US"/>
              </w:rPr>
            </w:pPr>
            <w:r w:rsidRPr="006977A4">
              <w:rPr>
                <w:rFonts w:ascii="Times New Roman" w:hAnsi="Times New Roman" w:cs="Times New Roman"/>
                <w:iCs/>
                <w:sz w:val="24"/>
                <w:szCs w:val="24"/>
                <w:lang w:val="en-US"/>
              </w:rPr>
              <w:t>Port Performance</w:t>
            </w:r>
          </w:p>
        </w:tc>
        <w:tc>
          <w:tcPr>
            <w:tcW w:w="1417" w:type="dxa"/>
          </w:tcPr>
          <w:p w14:paraId="70956A5E" w14:textId="77777777" w:rsidR="006D6040" w:rsidRPr="006977A4" w:rsidRDefault="006D6040" w:rsidP="00872D40">
            <w:pPr>
              <w:spacing w:after="0" w:line="240" w:lineRule="auto"/>
              <w:jc w:val="both"/>
              <w:rPr>
                <w:rFonts w:ascii="Times New Roman" w:eastAsia="CharisSIL" w:hAnsi="Times New Roman" w:cs="Times New Roman"/>
                <w:sz w:val="24"/>
                <w:szCs w:val="24"/>
                <w:lang w:val="en-US"/>
              </w:rPr>
            </w:pPr>
            <w:r w:rsidRPr="006977A4">
              <w:rPr>
                <w:rFonts w:ascii="Times New Roman" w:eastAsia="CharisSIL" w:hAnsi="Times New Roman" w:cs="Times New Roman"/>
                <w:sz w:val="24"/>
                <w:szCs w:val="24"/>
                <w:lang w:val="en-US"/>
              </w:rPr>
              <w:t xml:space="preserve">4 Container terminals in South Korea </w:t>
            </w:r>
          </w:p>
          <w:p w14:paraId="2F1E9881" w14:textId="77777777" w:rsidR="006D6040" w:rsidRPr="006977A4" w:rsidRDefault="006D6040" w:rsidP="00872D40">
            <w:pPr>
              <w:spacing w:after="0" w:line="240" w:lineRule="auto"/>
              <w:jc w:val="both"/>
              <w:rPr>
                <w:rFonts w:ascii="Times New Roman" w:eastAsia="CharisSIL" w:hAnsi="Times New Roman" w:cs="Times New Roman"/>
                <w:sz w:val="24"/>
                <w:szCs w:val="24"/>
                <w:lang w:val="en-US"/>
              </w:rPr>
            </w:pPr>
            <w:r w:rsidRPr="006977A4">
              <w:rPr>
                <w:rFonts w:ascii="Times New Roman" w:eastAsia="CharisSIL" w:hAnsi="Times New Roman" w:cs="Times New Roman"/>
                <w:sz w:val="24"/>
                <w:szCs w:val="24"/>
                <w:lang w:val="en-US"/>
              </w:rPr>
              <w:t>138 – terminal operators</w:t>
            </w:r>
          </w:p>
          <w:p w14:paraId="43CD462F" w14:textId="77777777" w:rsidR="006D6040" w:rsidRPr="006977A4" w:rsidRDefault="006D6040" w:rsidP="00872D40">
            <w:pPr>
              <w:spacing w:after="0" w:line="240" w:lineRule="auto"/>
              <w:jc w:val="both"/>
              <w:rPr>
                <w:rFonts w:ascii="Times New Roman" w:eastAsia="CharisSIL" w:hAnsi="Times New Roman" w:cs="Times New Roman"/>
                <w:sz w:val="24"/>
                <w:szCs w:val="24"/>
                <w:lang w:val="en-US"/>
              </w:rPr>
            </w:pPr>
            <w:r w:rsidRPr="006977A4">
              <w:rPr>
                <w:rFonts w:ascii="Times New Roman" w:eastAsia="CharisSIL" w:hAnsi="Times New Roman" w:cs="Times New Roman"/>
                <w:sz w:val="24"/>
                <w:szCs w:val="24"/>
                <w:lang w:val="en-US"/>
              </w:rPr>
              <w:t xml:space="preserve">203 – Port users </w:t>
            </w:r>
          </w:p>
          <w:p w14:paraId="350A5131" w14:textId="77777777" w:rsidR="006D6040" w:rsidRPr="006977A4" w:rsidRDefault="006D6040" w:rsidP="00872D40">
            <w:pPr>
              <w:spacing w:after="0" w:line="240" w:lineRule="auto"/>
              <w:jc w:val="both"/>
              <w:rPr>
                <w:rFonts w:ascii="Times New Roman" w:eastAsia="CharisSIL" w:hAnsi="Times New Roman" w:cs="Times New Roman"/>
                <w:sz w:val="24"/>
                <w:szCs w:val="24"/>
                <w:lang w:val="en-US"/>
              </w:rPr>
            </w:pPr>
            <w:r w:rsidRPr="006977A4">
              <w:rPr>
                <w:rFonts w:ascii="Times New Roman" w:eastAsia="CharisSIL" w:hAnsi="Times New Roman" w:cs="Times New Roman"/>
                <w:sz w:val="24"/>
                <w:szCs w:val="24"/>
                <w:lang w:val="en-US"/>
              </w:rPr>
              <w:t xml:space="preserve">25 – Port administrations </w:t>
            </w:r>
          </w:p>
        </w:tc>
        <w:tc>
          <w:tcPr>
            <w:tcW w:w="2977" w:type="dxa"/>
          </w:tcPr>
          <w:p w14:paraId="67D98FA7" w14:textId="239D304E" w:rsidR="00A210F4" w:rsidRPr="006977A4" w:rsidRDefault="006D6040" w:rsidP="00A210F4">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eastAsia="CharisSIL" w:hAnsi="Times New Roman" w:cs="Times New Roman"/>
                <w:sz w:val="24"/>
                <w:szCs w:val="24"/>
                <w:lang w:val="en-US"/>
              </w:rPr>
              <w:t>Port performance indicators in container transport logistics</w:t>
            </w:r>
          </w:p>
          <w:p w14:paraId="732A7581" w14:textId="0F16C7EF"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p>
        </w:tc>
        <w:tc>
          <w:tcPr>
            <w:tcW w:w="1418" w:type="dxa"/>
          </w:tcPr>
          <w:p w14:paraId="3EEACC40"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(Ha, Yang, &amp; Lam, 2019)</w:t>
            </w:r>
          </w:p>
          <w:p w14:paraId="50AA8CCA" w14:textId="531409D5"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fldChar w:fldCharType="begin" w:fldLock="1"/>
            </w:r>
            <w:r w:rsidR="004B6E92" w:rsidRPr="006977A4">
              <w:rPr>
                <w:rFonts w:ascii="Times New Roman" w:hAnsi="Times New Roman" w:cs="Times New Roman"/>
                <w:sz w:val="24"/>
                <w:szCs w:val="24"/>
                <w:lang w:val="en-US"/>
              </w:rPr>
              <w:instrText>ADDIN CSL_CITATION {"citationItems":[{"id":"ITEM-1","itemData":{"DOI":"10.1016/j.tranpol.2018.09.021","ISSN":"0967-070X","author":[{"dropping-particle":"","family":"Ha","given":"Min-ho","non-dropping-particle":"","parse-names":false,"suffix":""},{"dropping-particle":"","family":"Yang","given":"Zaili","non-dropping-particle":"","parse-names":false,"suffix":""},{"dropping-particle":"","family":"Siu","given":"Jasmine","non-dropping-particle":"","parse-names":false,"suffix":""},{"dropping-particle":"","family":"Lam","given":"Lee","non-dropping-particle":"","parse-names":false,"suffix":""}],"container-title":"Transport Policy","id":"ITEM-1","issue":"September 2018","issued":{"date-parts":[["2019"]]},"page":"25-40","publisher":"Elsevier Ltd","title":"Port performance in container transport logistics : A multi-stakeholder perspective","type":"article-journal","volume":"73"},"uris":["http://www.mendeley.com/documents/?uuid=06a5fa2f-2dff-4b5b-b8de-fb2b71adee93"]}],"mendeley":{"formattedCitation":"[26]","plainTextFormattedCitation":"[26]","previouslyFormattedCitation":"[26]"},"properties":{"noteIndex":0},"schema":"https://github.com/citation-style-language/schema/raw/master/csl-citation.json"}</w:instrText>
            </w:r>
            <w:r w:rsidRPr="006977A4">
              <w:rPr>
                <w:rFonts w:ascii="Times New Roman" w:hAnsi="Times New Roman" w:cs="Times New Roman"/>
                <w:sz w:val="24"/>
                <w:szCs w:val="24"/>
                <w:lang w:val="en-US"/>
              </w:rPr>
              <w:fldChar w:fldCharType="separate"/>
            </w:r>
            <w:r w:rsidR="00371352" w:rsidRPr="006977A4">
              <w:rPr>
                <w:rFonts w:ascii="Times New Roman" w:hAnsi="Times New Roman" w:cs="Times New Roman"/>
                <w:noProof/>
                <w:sz w:val="24"/>
                <w:szCs w:val="24"/>
                <w:lang w:val="en-US"/>
              </w:rPr>
              <w:t>[26]</w:t>
            </w:r>
            <w:r w:rsidRPr="006977A4">
              <w:rPr>
                <w:rFonts w:ascii="Times New Roman" w:hAnsi="Times New Roman" w:cs="Times New Roman"/>
                <w:sz w:val="24"/>
                <w:szCs w:val="24"/>
                <w:lang w:val="en-US"/>
              </w:rPr>
              <w:fldChar w:fldCharType="end"/>
            </w:r>
          </w:p>
        </w:tc>
      </w:tr>
      <w:tr w:rsidR="00970BCF" w:rsidRPr="006977A4" w14:paraId="7D451478" w14:textId="77777777" w:rsidTr="00590A23">
        <w:trPr>
          <w:trHeight w:val="2354"/>
        </w:trPr>
        <w:tc>
          <w:tcPr>
            <w:tcW w:w="1809" w:type="dxa"/>
          </w:tcPr>
          <w:p w14:paraId="13F6A75F"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Data Envelopment Analysis (DEA)</w:t>
            </w:r>
          </w:p>
          <w:p w14:paraId="787FB43C" w14:textId="77777777" w:rsidR="006D6040" w:rsidRPr="006977A4" w:rsidRDefault="006D6040" w:rsidP="00872D40">
            <w:pPr>
              <w:autoSpaceDE w:val="0"/>
              <w:autoSpaceDN w:val="0"/>
              <w:adjustRightInd w:val="0"/>
              <w:spacing w:after="0" w:line="240" w:lineRule="auto"/>
              <w:jc w:val="both"/>
              <w:rPr>
                <w:rFonts w:ascii="Times New Roman" w:eastAsia="CharisSIL" w:hAnsi="Times New Roman" w:cs="Times New Roman"/>
                <w:sz w:val="24"/>
                <w:szCs w:val="24"/>
                <w:lang w:val="en-US"/>
              </w:rPr>
            </w:pPr>
            <w:r w:rsidRPr="006977A4">
              <w:rPr>
                <w:rFonts w:ascii="Times New Roman" w:hAnsi="Times New Roman" w:cs="Times New Roman"/>
                <w:sz w:val="24"/>
                <w:szCs w:val="24"/>
                <w:lang w:val="en-US"/>
              </w:rPr>
              <w:t xml:space="preserve">Tobit regression analysis </w:t>
            </w:r>
          </w:p>
          <w:p w14:paraId="56326200" w14:textId="77777777" w:rsidR="006D6040" w:rsidRPr="006977A4" w:rsidRDefault="006D6040" w:rsidP="00872D40">
            <w:pPr>
              <w:spacing w:after="0" w:line="240" w:lineRule="auto"/>
              <w:jc w:val="both"/>
              <w:rPr>
                <w:rFonts w:ascii="Times New Roman" w:eastAsia="CharisSIL" w:hAnsi="Times New Roman" w:cs="Times New Roman"/>
                <w:sz w:val="24"/>
                <w:szCs w:val="24"/>
                <w:lang w:val="en-US"/>
              </w:rPr>
            </w:pPr>
          </w:p>
        </w:tc>
        <w:tc>
          <w:tcPr>
            <w:tcW w:w="1985" w:type="dxa"/>
          </w:tcPr>
          <w:p w14:paraId="65E66BBF" w14:textId="77777777" w:rsidR="006D6040" w:rsidRPr="006977A4" w:rsidRDefault="006D6040" w:rsidP="00872D40">
            <w:pPr>
              <w:autoSpaceDE w:val="0"/>
              <w:autoSpaceDN w:val="0"/>
              <w:adjustRightInd w:val="0"/>
              <w:spacing w:after="0" w:line="240" w:lineRule="auto"/>
              <w:jc w:val="both"/>
              <w:rPr>
                <w:rFonts w:ascii="Times New Roman" w:eastAsia="CharisSIL" w:hAnsi="Times New Roman" w:cs="Times New Roman"/>
                <w:sz w:val="24"/>
                <w:szCs w:val="24"/>
                <w:lang w:val="en-US"/>
              </w:rPr>
            </w:pPr>
            <w:r w:rsidRPr="006977A4">
              <w:rPr>
                <w:rFonts w:ascii="Times New Roman" w:eastAsia="TimesNewRomanPSMT" w:hAnsi="Times New Roman" w:cs="Times New Roman"/>
                <w:sz w:val="24"/>
                <w:szCs w:val="24"/>
                <w:lang w:val="en-US"/>
              </w:rPr>
              <w:t>Port Performance</w:t>
            </w:r>
          </w:p>
        </w:tc>
        <w:tc>
          <w:tcPr>
            <w:tcW w:w="1417" w:type="dxa"/>
          </w:tcPr>
          <w:p w14:paraId="53C05EBE"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Panel data of eight dry ports invested</w:t>
            </w:r>
          </w:p>
          <w:p w14:paraId="15FF8F7E" w14:textId="56C5D89D"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and operated by Ningbo Port Corporation. The data covers a six</w:t>
            </w:r>
            <w:r w:rsidR="00E92D58" w:rsidRPr="006977A4">
              <w:rPr>
                <w:rFonts w:ascii="Times New Roman" w:hAnsi="Times New Roman" w:cs="Times New Roman"/>
                <w:sz w:val="24"/>
                <w:szCs w:val="24"/>
                <w:lang w:val="en-US"/>
              </w:rPr>
              <w:t>-</w:t>
            </w:r>
            <w:r w:rsidRPr="006977A4">
              <w:rPr>
                <w:rFonts w:ascii="Times New Roman" w:hAnsi="Times New Roman" w:cs="Times New Roman"/>
                <w:sz w:val="24"/>
                <w:szCs w:val="24"/>
                <w:lang w:val="en-US"/>
              </w:rPr>
              <w:t>year</w:t>
            </w:r>
          </w:p>
          <w:p w14:paraId="0830A0E8" w14:textId="7F13DBF1" w:rsidR="006D6040" w:rsidRPr="006977A4" w:rsidRDefault="00E92D58" w:rsidP="00872D40">
            <w:pPr>
              <w:spacing w:after="0" w:line="240" w:lineRule="auto"/>
              <w:jc w:val="both"/>
              <w:rPr>
                <w:rFonts w:ascii="Times New Roman" w:eastAsia="CharisSIL" w:hAnsi="Times New Roman" w:cs="Times New Roman"/>
                <w:sz w:val="24"/>
                <w:szCs w:val="24"/>
                <w:lang w:val="en-US"/>
              </w:rPr>
            </w:pPr>
            <w:r w:rsidRPr="006977A4">
              <w:rPr>
                <w:rFonts w:ascii="Times New Roman" w:hAnsi="Times New Roman" w:cs="Times New Roman"/>
                <w:sz w:val="24"/>
                <w:szCs w:val="24"/>
                <w:lang w:val="en-US"/>
              </w:rPr>
              <w:t xml:space="preserve">the </w:t>
            </w:r>
            <w:r w:rsidR="006D6040" w:rsidRPr="006977A4">
              <w:rPr>
                <w:rFonts w:ascii="Times New Roman" w:hAnsi="Times New Roman" w:cs="Times New Roman"/>
                <w:sz w:val="24"/>
                <w:szCs w:val="24"/>
                <w:lang w:val="en-US"/>
              </w:rPr>
              <w:t>period from 2011 to 2016.</w:t>
            </w:r>
          </w:p>
        </w:tc>
        <w:tc>
          <w:tcPr>
            <w:tcW w:w="2977" w:type="dxa"/>
          </w:tcPr>
          <w:p w14:paraId="4C998660"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The high efficiency of dry ports can be explained by rational utilization</w:t>
            </w:r>
          </w:p>
          <w:p w14:paraId="38C4DD27" w14:textId="77777777" w:rsidR="006D6040" w:rsidRPr="006977A4" w:rsidRDefault="006D6040" w:rsidP="00872D40">
            <w:pPr>
              <w:autoSpaceDE w:val="0"/>
              <w:autoSpaceDN w:val="0"/>
              <w:adjustRightInd w:val="0"/>
              <w:spacing w:after="0" w:line="240" w:lineRule="auto"/>
              <w:jc w:val="both"/>
              <w:rPr>
                <w:rFonts w:ascii="Times New Roman" w:eastAsia="CharisSIL" w:hAnsi="Times New Roman" w:cs="Times New Roman"/>
                <w:sz w:val="24"/>
                <w:szCs w:val="24"/>
                <w:lang w:val="en-US"/>
              </w:rPr>
            </w:pPr>
            <w:r w:rsidRPr="006977A4">
              <w:rPr>
                <w:rFonts w:ascii="Times New Roman" w:hAnsi="Times New Roman" w:cs="Times New Roman"/>
                <w:sz w:val="24"/>
                <w:szCs w:val="24"/>
                <w:lang w:val="en-US"/>
              </w:rPr>
              <w:t>of local transport resources and stable increase of outputs.</w:t>
            </w:r>
          </w:p>
        </w:tc>
        <w:tc>
          <w:tcPr>
            <w:tcW w:w="1418" w:type="dxa"/>
          </w:tcPr>
          <w:p w14:paraId="7364F78F" w14:textId="77777777" w:rsidR="006D6040" w:rsidRPr="006977A4" w:rsidRDefault="006D6040" w:rsidP="00872D40">
            <w:pPr>
              <w:spacing w:after="0" w:line="240" w:lineRule="auto"/>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(Chang et al., 2018)</w:t>
            </w:r>
          </w:p>
          <w:p w14:paraId="037A135A" w14:textId="030F23D4" w:rsidR="006D6040" w:rsidRPr="006977A4" w:rsidRDefault="006D6040" w:rsidP="00872D40">
            <w:pPr>
              <w:spacing w:after="0" w:line="240" w:lineRule="auto"/>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fldChar w:fldCharType="begin" w:fldLock="1"/>
            </w:r>
            <w:r w:rsidR="004B6E92" w:rsidRPr="006977A4">
              <w:rPr>
                <w:rFonts w:ascii="Times New Roman" w:eastAsia="TimesNewRomanPSMT" w:hAnsi="Times New Roman" w:cs="Times New Roman"/>
                <w:sz w:val="24"/>
                <w:szCs w:val="24"/>
                <w:lang w:val="en-US"/>
              </w:rPr>
              <w:instrText>ADDIN CSL_CITATION {"citationItems":[{"id":"ITEM-1","itemData":{"DOI":"10.1016/j.tranpol.2018.06.008","ISSN":"1879310X","abstract":"In recent years, many regions including China have witnessed fast growth of dry ports. Unlike in the other regions of the world, the amount of cargos handled by most dry ports in China is not in compliance with the significant amount of resources invested, but the reasons behind have not been discussed before. After a brief review on the development pattern of Chinese dry ports, certain dry port functions like customs clearance and rail connection, dry port ownership structure, and inter-competition among dry ports are identified as the unique factors which distinguish Chinese dry ports from others and affect their performance. We investigate the relationship between these factors and the efficiency of Chinese dry ports with a two-stage approach based on a panel data collected from eight dry ports affiliated to the port of Ningbo, China, covering the 2011–2016 period. In the first stage, Data Envelopment Analysis (DEA) is used to measure these dry ports' technical efficiency. In the second stage, Tobit regression analysis is applied to explore the relationship between efficiency and the above mentioned factors. Several insightful findings are observed, further leading to useful managerial insights.","author":[{"dropping-particle":"","family":"Chang","given":"Zheng","non-dropping-particle":"","parse-names":false,"suffix":""},{"dropping-particle":"","family":"Yang","given":"Dong","non-dropping-particle":"","parse-names":false,"suffix":""},{"dropping-particle":"","family":"Wan","given":"Yulai","non-dropping-particle":"","parse-names":false,"suffix":""},{"dropping-particle":"","family":"Han","given":"Tingting","non-dropping-particle":"","parse-names":false,"suffix":""}],"container-title":"Transport Policy","id":"ITEM-1","issue":"June","issued":{"date-parts":[["2018"]]},"page":"0-1","publisher":"Elsevier Ltd","title":"Analysis on the features of Chinese dry ports: Ownership, customs service, rail service and regional competition","type":"article-journal"},"uris":["http://www.mendeley.com/documents/?uuid=e22f20e5-c2a9-4404-8d57-9a8b65ffc647"]}],"mendeley":{"formattedCitation":"[48]","plainTextFormattedCitation":"[48]","previouslyFormattedCitation":"[48]"},"properties":{"noteIndex":0},"schema":"https://github.com/citation-style-language/schema/raw/master/csl-citation.json"}</w:instrText>
            </w:r>
            <w:r w:rsidRPr="006977A4">
              <w:rPr>
                <w:rFonts w:ascii="Times New Roman" w:eastAsia="TimesNewRomanPSMT" w:hAnsi="Times New Roman" w:cs="Times New Roman"/>
                <w:sz w:val="24"/>
                <w:szCs w:val="24"/>
                <w:lang w:val="en-US"/>
              </w:rPr>
              <w:fldChar w:fldCharType="separate"/>
            </w:r>
            <w:r w:rsidR="00371352" w:rsidRPr="006977A4">
              <w:rPr>
                <w:rFonts w:ascii="Times New Roman" w:eastAsia="TimesNewRomanPSMT" w:hAnsi="Times New Roman" w:cs="Times New Roman"/>
                <w:noProof/>
                <w:sz w:val="24"/>
                <w:szCs w:val="24"/>
                <w:lang w:val="en-US"/>
              </w:rPr>
              <w:t>[48]</w:t>
            </w:r>
            <w:r w:rsidRPr="006977A4">
              <w:rPr>
                <w:rFonts w:ascii="Times New Roman" w:eastAsia="TimesNewRomanPSMT" w:hAnsi="Times New Roman" w:cs="Times New Roman"/>
                <w:sz w:val="24"/>
                <w:szCs w:val="24"/>
                <w:lang w:val="en-US"/>
              </w:rPr>
              <w:fldChar w:fldCharType="end"/>
            </w:r>
          </w:p>
        </w:tc>
      </w:tr>
      <w:tr w:rsidR="006D6040" w:rsidRPr="006977A4" w14:paraId="236D5762" w14:textId="77777777" w:rsidTr="00590A23">
        <w:tc>
          <w:tcPr>
            <w:tcW w:w="1809" w:type="dxa"/>
          </w:tcPr>
          <w:p w14:paraId="5E2F494F"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Questionnaire survey, </w:t>
            </w:r>
          </w:p>
          <w:p w14:paraId="571C5681"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The Analytic Hierarchy Process (AHP) </w:t>
            </w:r>
          </w:p>
          <w:p w14:paraId="752F87E6"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Fuzzy Multiple Criteria Decision-Making methods </w:t>
            </w:r>
          </w:p>
          <w:p w14:paraId="3B7D781E"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p>
        </w:tc>
        <w:tc>
          <w:tcPr>
            <w:tcW w:w="1985" w:type="dxa"/>
          </w:tcPr>
          <w:p w14:paraId="5775F096" w14:textId="77777777" w:rsidR="006D6040" w:rsidRPr="006977A4" w:rsidRDefault="006D6040" w:rsidP="00872D40">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The performance of intermodal city logistics terminals</w:t>
            </w:r>
          </w:p>
        </w:tc>
        <w:tc>
          <w:tcPr>
            <w:tcW w:w="1417" w:type="dxa"/>
          </w:tcPr>
          <w:p w14:paraId="629B9497"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p>
        </w:tc>
        <w:tc>
          <w:tcPr>
            <w:tcW w:w="2977" w:type="dxa"/>
          </w:tcPr>
          <w:p w14:paraId="05A0467E"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Multi-criteria assessment framework: </w:t>
            </w:r>
            <w:r w:rsidRPr="006977A4">
              <w:rPr>
                <w:rFonts w:ascii="Times New Roman" w:eastAsiaTheme="minorEastAsia" w:hAnsi="Times New Roman" w:cs="Times New Roman"/>
                <w:bCs/>
                <w:sz w:val="24"/>
                <w:szCs w:val="24"/>
                <w:lang w:val="en-US" w:eastAsia="ru-RU"/>
              </w:rPr>
              <w:t xml:space="preserve">Management policy, Organizational and institutional structure, </w:t>
            </w:r>
          </w:p>
          <w:p w14:paraId="70BCF6E2" w14:textId="77777777" w:rsidR="006D6040" w:rsidRPr="006977A4" w:rsidRDefault="006D6040" w:rsidP="00872D40">
            <w:pPr>
              <w:autoSpaceDE w:val="0"/>
              <w:autoSpaceDN w:val="0"/>
              <w:adjustRightInd w:val="0"/>
              <w:spacing w:after="0" w:line="240" w:lineRule="auto"/>
              <w:jc w:val="both"/>
              <w:rPr>
                <w:rFonts w:ascii="Times New Roman" w:eastAsiaTheme="minorEastAsia" w:hAnsi="Times New Roman" w:cs="Times New Roman"/>
                <w:sz w:val="24"/>
                <w:szCs w:val="24"/>
                <w:lang w:val="en-US" w:eastAsia="ru-RU"/>
              </w:rPr>
            </w:pPr>
            <w:r w:rsidRPr="006977A4">
              <w:rPr>
                <w:rFonts w:ascii="Times New Roman" w:eastAsiaTheme="minorEastAsia" w:hAnsi="Times New Roman" w:cs="Times New Roman"/>
                <w:bCs/>
                <w:sz w:val="24"/>
                <w:szCs w:val="24"/>
                <w:lang w:val="en-US" w:eastAsia="ru-RU"/>
              </w:rPr>
              <w:t xml:space="preserve">Supply-side performance, Terminal properties,  Level of service </w:t>
            </w:r>
          </w:p>
          <w:p w14:paraId="1C583543" w14:textId="77777777" w:rsidR="006D6040" w:rsidRPr="006977A4" w:rsidRDefault="006D6040" w:rsidP="00872D40">
            <w:pPr>
              <w:autoSpaceDE w:val="0"/>
              <w:autoSpaceDN w:val="0"/>
              <w:adjustRightInd w:val="0"/>
              <w:spacing w:after="0" w:line="240" w:lineRule="auto"/>
              <w:jc w:val="both"/>
              <w:rPr>
                <w:rFonts w:ascii="Times New Roman" w:eastAsiaTheme="minorEastAsia" w:hAnsi="Times New Roman" w:cs="Times New Roman"/>
                <w:sz w:val="24"/>
                <w:szCs w:val="24"/>
                <w:lang w:val="en-US" w:eastAsia="ru-RU"/>
              </w:rPr>
            </w:pPr>
          </w:p>
          <w:p w14:paraId="7F001A3C" w14:textId="77777777" w:rsidR="006D6040" w:rsidRPr="006977A4" w:rsidRDefault="006D6040" w:rsidP="00872D40">
            <w:pPr>
              <w:autoSpaceDE w:val="0"/>
              <w:autoSpaceDN w:val="0"/>
              <w:adjustRightInd w:val="0"/>
              <w:spacing w:after="0" w:line="240" w:lineRule="auto"/>
              <w:jc w:val="both"/>
              <w:rPr>
                <w:rFonts w:ascii="Times New Roman" w:eastAsiaTheme="minorEastAsia" w:hAnsi="Times New Roman" w:cs="Times New Roman"/>
                <w:sz w:val="24"/>
                <w:szCs w:val="24"/>
                <w:lang w:val="en-US" w:eastAsia="ru-RU"/>
              </w:rPr>
            </w:pPr>
          </w:p>
          <w:p w14:paraId="41FB7A44" w14:textId="77777777" w:rsidR="006D6040" w:rsidRPr="006977A4" w:rsidRDefault="006D6040" w:rsidP="00872D40">
            <w:pPr>
              <w:autoSpaceDE w:val="0"/>
              <w:autoSpaceDN w:val="0"/>
              <w:adjustRightInd w:val="0"/>
              <w:spacing w:after="0" w:line="240" w:lineRule="auto"/>
              <w:jc w:val="both"/>
              <w:rPr>
                <w:rFonts w:ascii="Times New Roman" w:hAnsi="Times New Roman" w:cs="Times New Roman"/>
                <w:sz w:val="24"/>
                <w:szCs w:val="24"/>
                <w:lang w:val="en-US"/>
              </w:rPr>
            </w:pPr>
          </w:p>
        </w:tc>
        <w:tc>
          <w:tcPr>
            <w:tcW w:w="1418" w:type="dxa"/>
          </w:tcPr>
          <w:p w14:paraId="678E4FF4" w14:textId="77777777" w:rsidR="006D6040" w:rsidRPr="006977A4" w:rsidRDefault="006D6040" w:rsidP="00872D40">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(Gogas, Adamos, &amp; Nathanail, 2017)</w:t>
            </w:r>
          </w:p>
          <w:p w14:paraId="599E27E5" w14:textId="0D72B632" w:rsidR="006D6040" w:rsidRPr="006977A4" w:rsidRDefault="006D6040" w:rsidP="00872D40">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fldChar w:fldCharType="begin" w:fldLock="1"/>
            </w:r>
            <w:r w:rsidR="004B6E92" w:rsidRPr="006977A4">
              <w:rPr>
                <w:rFonts w:ascii="Times New Roman" w:eastAsia="TimesNewRomanPSMT" w:hAnsi="Times New Roman" w:cs="Times New Roman"/>
                <w:sz w:val="24"/>
                <w:szCs w:val="24"/>
                <w:lang w:val="en-US"/>
              </w:rPr>
              <w:instrText>ADDIN CSL_CITATION {"citationItems":[{"id":"ITEM-1","itemData":{"DOI":"10.1016/j.trpro.2017.05.061","ISSN":"23521465","abstract":"This paper presents a comparative analysis of two urban intermodal freight transport terminals focusing on last mile distribution: the port of Thessaloniki (ThPA) and Kuehne + Nagel (K+N) distribution center in Thessaloniki. Through the pairwise comparison of the two different supply chain interchanges, a decision support tool is provided to the terminals’ operators and their customers and partners, namely shippers, forwarders, transport companies, users or customers. The evaluation of the terminals’ performance is elaborated based on a tailored multi criteria Key Performance Indicator (KPI)-based assessment framework, while the selection and significance (weight) of the incorporated criteria and respective KPIs is predetermined by the involved stakeholders through a multi stakeholder participation scheme using the pairwise comparison according to the Analytic Hierarchy Process (AHP) approach. ThPA terminal is ranked first according to its performance pertaining to the role of an intermodal interchange for the wider geographical area of Thessaloniki, however K+N terminal’s performance index was slightly lower, while in several KPIs and criteria it seems to perform better.","author":[{"dropping-particle":"","family":"Gogas","given":"Michael","non-dropping-particle":"","parse-names":false,"suffix":""},{"dropping-particle":"","family":"Adamos","given":"Giannis","non-dropping-particle":"","parse-names":false,"suffix":""},{"dropping-particle":"","family":"Nathanail","given":"Eftihia","non-dropping-particle":"","parse-names":false,"suffix":""}],"container-title":"Transportation Research Procedia","id":"ITEM-1","issued":{"date-parts":[["2017"]]},"page":"17-24","publisher":"Elsevier B.V.","title":"Assessing the performance of intermodal city logistics terminals in Thessaloniki","type":"article-journal","volume":"24"},"uris":["http://www.mendeley.com/documents/?uuid=678c53ba-d28f-46ac-aa80-b1342669fae5"]}],"mendeley":{"formattedCitation":"[25]","plainTextFormattedCitation":"[25]","previouslyFormattedCitation":"[25]"},"properties":{"noteIndex":0},"schema":"https://github.com/citation-style-language/schema/raw/master/csl-citation.json"}</w:instrText>
            </w:r>
            <w:r w:rsidRPr="006977A4">
              <w:rPr>
                <w:rFonts w:ascii="Times New Roman" w:eastAsia="TimesNewRomanPSMT" w:hAnsi="Times New Roman" w:cs="Times New Roman"/>
                <w:sz w:val="24"/>
                <w:szCs w:val="24"/>
                <w:lang w:val="en-US"/>
              </w:rPr>
              <w:fldChar w:fldCharType="separate"/>
            </w:r>
            <w:r w:rsidR="00371352" w:rsidRPr="006977A4">
              <w:rPr>
                <w:rFonts w:ascii="Times New Roman" w:eastAsia="TimesNewRomanPSMT" w:hAnsi="Times New Roman" w:cs="Times New Roman"/>
                <w:noProof/>
                <w:sz w:val="24"/>
                <w:szCs w:val="24"/>
                <w:lang w:val="en-US"/>
              </w:rPr>
              <w:t>[25]</w:t>
            </w:r>
            <w:r w:rsidRPr="006977A4">
              <w:rPr>
                <w:rFonts w:ascii="Times New Roman" w:eastAsia="TimesNewRomanPSMT" w:hAnsi="Times New Roman" w:cs="Times New Roman"/>
                <w:sz w:val="24"/>
                <w:szCs w:val="24"/>
                <w:lang w:val="en-US"/>
              </w:rPr>
              <w:fldChar w:fldCharType="end"/>
            </w:r>
          </w:p>
        </w:tc>
      </w:tr>
    </w:tbl>
    <w:p w14:paraId="34BE0040" w14:textId="77777777" w:rsidR="006D6040" w:rsidRPr="006977A4" w:rsidRDefault="006D6040" w:rsidP="00970BCF">
      <w:pPr>
        <w:spacing w:after="0" w:line="240" w:lineRule="auto"/>
        <w:ind w:firstLine="709"/>
        <w:jc w:val="both"/>
        <w:rPr>
          <w:rFonts w:ascii="Times New Roman" w:hAnsi="Times New Roman" w:cs="Times New Roman"/>
          <w:sz w:val="24"/>
          <w:szCs w:val="24"/>
          <w:lang w:val="en-US"/>
        </w:rPr>
      </w:pPr>
    </w:p>
    <w:p w14:paraId="781C732F" w14:textId="77777777" w:rsidR="006D6040" w:rsidRPr="006977A4" w:rsidRDefault="006D6040" w:rsidP="00970BCF">
      <w:pPr>
        <w:spacing w:after="0" w:line="240" w:lineRule="auto"/>
        <w:ind w:firstLine="709"/>
        <w:jc w:val="both"/>
        <w:rPr>
          <w:rFonts w:ascii="Times New Roman" w:hAnsi="Times New Roman" w:cs="Times New Roman"/>
          <w:sz w:val="24"/>
          <w:szCs w:val="24"/>
          <w:lang w:val="en-US"/>
        </w:rPr>
      </w:pPr>
    </w:p>
    <w:p w14:paraId="767BCD67" w14:textId="77777777" w:rsidR="006D6040" w:rsidRPr="006977A4" w:rsidRDefault="006D6040" w:rsidP="00970BCF">
      <w:pPr>
        <w:spacing w:after="0" w:line="240" w:lineRule="auto"/>
        <w:ind w:firstLine="709"/>
        <w:jc w:val="both"/>
        <w:rPr>
          <w:rFonts w:ascii="Times New Roman" w:eastAsia="Calibri" w:hAnsi="Times New Roman" w:cs="Times New Roman"/>
          <w:b/>
          <w:sz w:val="24"/>
          <w:szCs w:val="24"/>
          <w:lang w:val="en-US"/>
        </w:rPr>
      </w:pPr>
    </w:p>
    <w:p w14:paraId="0683E806" w14:textId="77777777" w:rsidR="006D6040" w:rsidRPr="006977A4" w:rsidRDefault="006D6040" w:rsidP="00970BCF">
      <w:pPr>
        <w:spacing w:after="0" w:line="240" w:lineRule="auto"/>
        <w:ind w:firstLine="709"/>
        <w:jc w:val="both"/>
        <w:rPr>
          <w:rFonts w:ascii="Times New Roman" w:eastAsia="Calibri" w:hAnsi="Times New Roman" w:cs="Times New Roman"/>
          <w:b/>
          <w:sz w:val="24"/>
          <w:szCs w:val="24"/>
          <w:lang w:val="en-US"/>
        </w:rPr>
      </w:pPr>
    </w:p>
    <w:p w14:paraId="0D68EE8C" w14:textId="77777777" w:rsidR="006D6040" w:rsidRPr="006977A4" w:rsidRDefault="006D6040" w:rsidP="00970BCF">
      <w:pPr>
        <w:spacing w:after="0" w:line="240" w:lineRule="auto"/>
        <w:ind w:firstLine="709"/>
        <w:jc w:val="both"/>
        <w:rPr>
          <w:rFonts w:ascii="Times New Roman" w:eastAsia="Calibri" w:hAnsi="Times New Roman" w:cs="Times New Roman"/>
          <w:b/>
          <w:sz w:val="24"/>
          <w:szCs w:val="24"/>
          <w:lang w:val="en-US"/>
        </w:rPr>
      </w:pPr>
    </w:p>
    <w:p w14:paraId="3F73DA8D" w14:textId="77777777" w:rsidR="00CA2306" w:rsidRDefault="00CA2306" w:rsidP="00FF479D">
      <w:pPr>
        <w:spacing w:after="0" w:line="240" w:lineRule="auto"/>
        <w:ind w:firstLine="709"/>
        <w:jc w:val="center"/>
        <w:rPr>
          <w:rFonts w:ascii="Times New Roman" w:eastAsia="Calibri" w:hAnsi="Times New Roman" w:cs="Times New Roman"/>
          <w:b/>
          <w:sz w:val="24"/>
          <w:szCs w:val="24"/>
          <w:lang w:val="en-US"/>
        </w:rPr>
      </w:pPr>
    </w:p>
    <w:p w14:paraId="02778624" w14:textId="77777777" w:rsidR="00CA2306" w:rsidRDefault="00CA2306" w:rsidP="00FF479D">
      <w:pPr>
        <w:spacing w:after="0" w:line="240" w:lineRule="auto"/>
        <w:ind w:firstLine="709"/>
        <w:jc w:val="center"/>
        <w:rPr>
          <w:rFonts w:ascii="Times New Roman" w:eastAsia="Calibri" w:hAnsi="Times New Roman" w:cs="Times New Roman"/>
          <w:b/>
          <w:sz w:val="24"/>
          <w:szCs w:val="24"/>
          <w:lang w:val="en-US"/>
        </w:rPr>
      </w:pPr>
    </w:p>
    <w:p w14:paraId="4A4FAD23" w14:textId="77777777" w:rsidR="00CA2306" w:rsidRDefault="00CA2306" w:rsidP="00FF479D">
      <w:pPr>
        <w:spacing w:after="0" w:line="240" w:lineRule="auto"/>
        <w:ind w:firstLine="709"/>
        <w:jc w:val="center"/>
        <w:rPr>
          <w:rFonts w:ascii="Times New Roman" w:eastAsia="Calibri" w:hAnsi="Times New Roman" w:cs="Times New Roman"/>
          <w:b/>
          <w:sz w:val="24"/>
          <w:szCs w:val="24"/>
          <w:lang w:val="en-US"/>
        </w:rPr>
      </w:pPr>
    </w:p>
    <w:p w14:paraId="5DE8CDA1" w14:textId="77777777" w:rsidR="00CA2306" w:rsidRDefault="00CA2306" w:rsidP="00FF479D">
      <w:pPr>
        <w:spacing w:after="0" w:line="240" w:lineRule="auto"/>
        <w:ind w:firstLine="709"/>
        <w:jc w:val="center"/>
        <w:rPr>
          <w:rFonts w:ascii="Times New Roman" w:eastAsia="Calibri" w:hAnsi="Times New Roman" w:cs="Times New Roman"/>
          <w:b/>
          <w:sz w:val="24"/>
          <w:szCs w:val="24"/>
          <w:lang w:val="en-US"/>
        </w:rPr>
      </w:pPr>
    </w:p>
    <w:p w14:paraId="356D9EA7" w14:textId="6DB1ED48" w:rsidR="006D6040" w:rsidRPr="006977A4" w:rsidRDefault="006D6040" w:rsidP="00FF479D">
      <w:pPr>
        <w:spacing w:after="0" w:line="240" w:lineRule="auto"/>
        <w:ind w:firstLine="709"/>
        <w:jc w:val="center"/>
        <w:rPr>
          <w:rFonts w:ascii="Times New Roman" w:eastAsia="Calibri" w:hAnsi="Times New Roman" w:cs="Times New Roman"/>
          <w:b/>
          <w:sz w:val="24"/>
          <w:szCs w:val="24"/>
          <w:lang w:val="en-US"/>
        </w:rPr>
      </w:pPr>
      <w:r w:rsidRPr="006977A4">
        <w:rPr>
          <w:rFonts w:ascii="Times New Roman" w:eastAsia="Calibri" w:hAnsi="Times New Roman" w:cs="Times New Roman"/>
          <w:b/>
          <w:sz w:val="24"/>
          <w:szCs w:val="24"/>
          <w:lang w:val="en-US"/>
        </w:rPr>
        <w:lastRenderedPageBreak/>
        <w:t>APPENDIX G</w:t>
      </w:r>
    </w:p>
    <w:p w14:paraId="496C4190" w14:textId="77777777" w:rsidR="006D6040" w:rsidRPr="006977A4" w:rsidRDefault="006D6040" w:rsidP="00FF479D">
      <w:pPr>
        <w:spacing w:after="0" w:line="240" w:lineRule="auto"/>
        <w:ind w:firstLine="709"/>
        <w:jc w:val="center"/>
        <w:rPr>
          <w:rFonts w:ascii="Times New Roman" w:eastAsia="Calibri" w:hAnsi="Times New Roman" w:cs="Times New Roman"/>
          <w:b/>
          <w:sz w:val="24"/>
          <w:szCs w:val="24"/>
          <w:lang w:val="en-US"/>
        </w:rPr>
      </w:pPr>
      <w:r w:rsidRPr="006977A4">
        <w:rPr>
          <w:rFonts w:ascii="Times New Roman" w:eastAsia="Calibri" w:hAnsi="Times New Roman" w:cs="Times New Roman"/>
          <w:b/>
          <w:sz w:val="24"/>
          <w:szCs w:val="24"/>
          <w:lang w:val="en-US"/>
        </w:rPr>
        <w:t>Panel expert’s questionnaire for assessing criteria of logistics service quality of dry ports</w:t>
      </w:r>
    </w:p>
    <w:p w14:paraId="591C036F"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b/>
          <w:sz w:val="24"/>
          <w:szCs w:val="24"/>
          <w:lang w:val="en-US"/>
        </w:rPr>
      </w:pPr>
    </w:p>
    <w:p w14:paraId="22BC962A"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b/>
          <w:sz w:val="24"/>
          <w:szCs w:val="24"/>
          <w:lang w:val="en-US"/>
        </w:rPr>
      </w:pPr>
      <w:r w:rsidRPr="006977A4">
        <w:rPr>
          <w:rFonts w:ascii="Times New Roman" w:eastAsia="TimesNewRomanPSMT" w:hAnsi="Times New Roman" w:cs="Times New Roman"/>
          <w:b/>
          <w:sz w:val="24"/>
          <w:szCs w:val="24"/>
          <w:lang w:val="en-US"/>
        </w:rPr>
        <w:t>Brief description</w:t>
      </w:r>
    </w:p>
    <w:p w14:paraId="37D97EC2" w14:textId="77777777" w:rsidR="006D6040" w:rsidRPr="006977A4" w:rsidRDefault="006D6040" w:rsidP="00872D40">
      <w:pPr>
        <w:autoSpaceDE w:val="0"/>
        <w:autoSpaceDN w:val="0"/>
        <w:adjustRightInd w:val="0"/>
        <w:spacing w:after="0" w:line="240" w:lineRule="auto"/>
        <w:ind w:firstLine="708"/>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 xml:space="preserve">Dear Sir or Madam, </w:t>
      </w:r>
    </w:p>
    <w:p w14:paraId="2DE0A67A" w14:textId="38064CDF" w:rsidR="006D6040" w:rsidRPr="006977A4" w:rsidRDefault="006D6040" w:rsidP="00872D40">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 xml:space="preserve">             I am carrying out research to evaluate logistics service quality and development prospects of dry ports and terminals (on the border of Kazakhstan and China - in the stations </w:t>
      </w:r>
      <w:r w:rsidR="002301D9" w:rsidRPr="006977A4">
        <w:rPr>
          <w:rFonts w:ascii="Times New Roman" w:eastAsia="TimesNewRomanPSMT" w:hAnsi="Times New Roman" w:cs="Times New Roman"/>
          <w:sz w:val="24"/>
          <w:szCs w:val="24"/>
          <w:lang w:val="en-US"/>
        </w:rPr>
        <w:t>«</w:t>
      </w:r>
      <w:r w:rsidRPr="006977A4">
        <w:rPr>
          <w:rFonts w:ascii="Times New Roman" w:eastAsia="TimesNewRomanPSMT" w:hAnsi="Times New Roman" w:cs="Times New Roman"/>
          <w:sz w:val="24"/>
          <w:szCs w:val="24"/>
          <w:lang w:val="en-US"/>
        </w:rPr>
        <w:t>Dostyk</w:t>
      </w:r>
      <w:r w:rsidR="002301D9" w:rsidRPr="006977A4">
        <w:rPr>
          <w:rFonts w:ascii="Times New Roman" w:eastAsia="TimesNewRomanPSMT" w:hAnsi="Times New Roman" w:cs="Times New Roman"/>
          <w:sz w:val="24"/>
          <w:szCs w:val="24"/>
          <w:lang w:val="en-US"/>
        </w:rPr>
        <w:t>»</w:t>
      </w:r>
      <w:r w:rsidRPr="006977A4">
        <w:rPr>
          <w:rFonts w:ascii="Times New Roman" w:eastAsia="TimesNewRomanPSMT" w:hAnsi="Times New Roman" w:cs="Times New Roman"/>
          <w:sz w:val="24"/>
          <w:szCs w:val="24"/>
          <w:lang w:val="en-US"/>
        </w:rPr>
        <w:t xml:space="preserve"> and </w:t>
      </w:r>
      <w:r w:rsidR="002301D9" w:rsidRPr="006977A4">
        <w:rPr>
          <w:rFonts w:ascii="Times New Roman" w:eastAsia="TimesNewRomanPSMT" w:hAnsi="Times New Roman" w:cs="Times New Roman"/>
          <w:sz w:val="24"/>
          <w:szCs w:val="24"/>
          <w:lang w:val="en-US"/>
        </w:rPr>
        <w:t>«</w:t>
      </w:r>
      <w:r w:rsidRPr="006977A4">
        <w:rPr>
          <w:rFonts w:ascii="Times New Roman" w:eastAsia="TimesNewRomanPSMT" w:hAnsi="Times New Roman" w:cs="Times New Roman"/>
          <w:sz w:val="24"/>
          <w:szCs w:val="24"/>
          <w:lang w:val="en-US"/>
        </w:rPr>
        <w:t>Altynkol</w:t>
      </w:r>
      <w:r w:rsidR="002301D9" w:rsidRPr="006977A4">
        <w:rPr>
          <w:rFonts w:ascii="Times New Roman" w:eastAsia="TimesNewRomanPSMT" w:hAnsi="Times New Roman" w:cs="Times New Roman"/>
          <w:sz w:val="24"/>
          <w:szCs w:val="24"/>
          <w:lang w:val="en-US"/>
        </w:rPr>
        <w:t>»</w:t>
      </w:r>
      <w:r w:rsidRPr="006977A4">
        <w:rPr>
          <w:rFonts w:ascii="Times New Roman" w:eastAsia="TimesNewRomanPSMT" w:hAnsi="Times New Roman" w:cs="Times New Roman"/>
          <w:sz w:val="24"/>
          <w:szCs w:val="24"/>
          <w:lang w:val="en-US"/>
        </w:rPr>
        <w:t>).</w:t>
      </w:r>
    </w:p>
    <w:p w14:paraId="1E5F7389" w14:textId="2CDAD6BC" w:rsidR="006D6040" w:rsidRPr="006977A4" w:rsidRDefault="006D6040" w:rsidP="00872D40">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 xml:space="preserve">            In the framework of Trans-Eurasian land-based transport corridors, the concept of dry ports has been gaining special attention. The important role of such dry ports or logistic hubs in transit countries has also been highlighted within the </w:t>
      </w:r>
      <w:r w:rsidR="002301D9" w:rsidRPr="006977A4">
        <w:rPr>
          <w:rFonts w:ascii="Times New Roman" w:eastAsia="TimesNewRomanPSMT" w:hAnsi="Times New Roman" w:cs="Times New Roman"/>
          <w:sz w:val="24"/>
          <w:szCs w:val="24"/>
          <w:lang w:val="en-US"/>
        </w:rPr>
        <w:t>«</w:t>
      </w:r>
      <w:r w:rsidRPr="006977A4">
        <w:rPr>
          <w:rFonts w:ascii="Times New Roman" w:eastAsia="TimesNewRomanPSMT" w:hAnsi="Times New Roman" w:cs="Times New Roman"/>
          <w:sz w:val="24"/>
          <w:szCs w:val="24"/>
          <w:lang w:val="en-US"/>
        </w:rPr>
        <w:t>One Belt One Road</w:t>
      </w:r>
      <w:r w:rsidR="002301D9" w:rsidRPr="006977A4">
        <w:rPr>
          <w:rFonts w:ascii="Times New Roman" w:eastAsia="TimesNewRomanPSMT" w:hAnsi="Times New Roman" w:cs="Times New Roman"/>
          <w:sz w:val="24"/>
          <w:szCs w:val="24"/>
          <w:lang w:val="en-US"/>
        </w:rPr>
        <w:t>»</w:t>
      </w:r>
      <w:r w:rsidRPr="006977A4">
        <w:rPr>
          <w:rFonts w:ascii="Times New Roman" w:eastAsia="TimesNewRomanPSMT" w:hAnsi="Times New Roman" w:cs="Times New Roman"/>
          <w:sz w:val="24"/>
          <w:szCs w:val="24"/>
          <w:lang w:val="en-US"/>
        </w:rPr>
        <w:t xml:space="preserve"> (OBOR) initiative of the Chines government. In this context, dry port </w:t>
      </w:r>
      <w:r w:rsidR="002301D9" w:rsidRPr="006977A4">
        <w:rPr>
          <w:rFonts w:ascii="Times New Roman" w:eastAsia="TimesNewRomanPSMT" w:hAnsi="Times New Roman" w:cs="Times New Roman"/>
          <w:sz w:val="24"/>
          <w:szCs w:val="24"/>
          <w:lang w:val="en-US"/>
        </w:rPr>
        <w:t>«</w:t>
      </w:r>
      <w:r w:rsidR="00B411EC" w:rsidRPr="006977A4">
        <w:rPr>
          <w:rFonts w:ascii="Times New Roman" w:eastAsia="TimesNewRomanPSMT" w:hAnsi="Times New Roman" w:cs="Times New Roman"/>
          <w:sz w:val="24"/>
          <w:szCs w:val="24"/>
          <w:lang w:val="en-US"/>
        </w:rPr>
        <w:t>Khorgos Gateway</w:t>
      </w:r>
      <w:r w:rsidR="002301D9" w:rsidRPr="006977A4">
        <w:rPr>
          <w:rFonts w:ascii="Times New Roman" w:eastAsia="TimesNewRomanPSMT" w:hAnsi="Times New Roman" w:cs="Times New Roman"/>
          <w:sz w:val="24"/>
          <w:szCs w:val="24"/>
          <w:lang w:val="en-US"/>
        </w:rPr>
        <w:t>»</w:t>
      </w:r>
      <w:r w:rsidRPr="006977A4">
        <w:rPr>
          <w:rFonts w:ascii="Times New Roman" w:eastAsia="TimesNewRomanPSMT" w:hAnsi="Times New Roman" w:cs="Times New Roman"/>
          <w:sz w:val="24"/>
          <w:szCs w:val="24"/>
          <w:lang w:val="en-US"/>
        </w:rPr>
        <w:t xml:space="preserve">in Kazakhstan may be seen as a strategic node in the transport corridor framework from China to Europe, through Eurasia, Central Asia, Turkey and the Persian Gulf countries. </w:t>
      </w:r>
    </w:p>
    <w:p w14:paraId="4EE000BF" w14:textId="77777777" w:rsidR="006D6040" w:rsidRPr="006977A4" w:rsidRDefault="006D6040" w:rsidP="00872D40">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 xml:space="preserve">            I am asking if you could help me with my research by completing the attached questionnaire. This questionnaire asks you about the importance of parameters for assessing the port’s logistics service quality. The survey will take approximately 7 minutes. All data will remain confidential and anonymous. If you would like to receive the survey’s main findings, please leave your e-mail at the end of the electronic form.</w:t>
      </w:r>
    </w:p>
    <w:p w14:paraId="02897F26" w14:textId="77777777" w:rsidR="006D6040" w:rsidRPr="006977A4" w:rsidRDefault="006D6040" w:rsidP="00872D40">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 xml:space="preserve">             We appreciate your kind cooperation!</w:t>
      </w:r>
    </w:p>
    <w:p w14:paraId="6FDF8D86" w14:textId="77777777" w:rsidR="006D6040" w:rsidRPr="006977A4" w:rsidRDefault="006D6040" w:rsidP="00872D40">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 xml:space="preserve">             Your inputs will positively contribute to assessing of logistics service quality of dry ports!</w:t>
      </w:r>
    </w:p>
    <w:p w14:paraId="6E453AC6" w14:textId="77777777" w:rsidR="006D6040" w:rsidRPr="006977A4" w:rsidRDefault="006D6040" w:rsidP="00872D40">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 xml:space="preserve">             If you have any further questions regarding the questionnaire or the study, please do not hesitate to contact: kazsocium01@gmail.com </w:t>
      </w:r>
    </w:p>
    <w:p w14:paraId="70ECC0D4" w14:textId="77777777" w:rsidR="006D6040" w:rsidRPr="006977A4" w:rsidRDefault="006D6040" w:rsidP="00872D40">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 xml:space="preserve">            Researcher: Aisulu Moldabekova </w:t>
      </w:r>
    </w:p>
    <w:p w14:paraId="45AE6B71" w14:textId="77777777" w:rsidR="006D6040" w:rsidRPr="006977A4" w:rsidRDefault="006D6040" w:rsidP="00872D40">
      <w:pPr>
        <w:autoSpaceDE w:val="0"/>
        <w:autoSpaceDN w:val="0"/>
        <w:adjustRightInd w:val="0"/>
        <w:spacing w:after="0" w:line="240" w:lineRule="auto"/>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 xml:space="preserve">           Affiliation: al-Farabi Kazakh National University, Almaty</w:t>
      </w:r>
    </w:p>
    <w:p w14:paraId="4F5CB394"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lang w:val="en-US"/>
        </w:rPr>
      </w:pPr>
    </w:p>
    <w:p w14:paraId="32621354" w14:textId="77777777" w:rsidR="006D6040" w:rsidRPr="006977A4" w:rsidRDefault="006D6040" w:rsidP="00970BCF">
      <w:pPr>
        <w:spacing w:after="0" w:line="240" w:lineRule="auto"/>
        <w:ind w:firstLine="709"/>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b/>
          <w:sz w:val="24"/>
          <w:szCs w:val="24"/>
          <w:lang w:val="en-US" w:eastAsia="ru-RU"/>
        </w:rPr>
        <w:t>Your field of activity:</w:t>
      </w:r>
      <w:r w:rsidRPr="006977A4">
        <w:rPr>
          <w:rFonts w:ascii="Times New Roman" w:eastAsia="Times New Roman" w:hAnsi="Times New Roman" w:cs="Times New Roman"/>
          <w:sz w:val="24"/>
          <w:szCs w:val="24"/>
          <w:lang w:val="en-US" w:eastAsia="ru-RU"/>
        </w:rPr>
        <w:t xml:space="preserve"> </w:t>
      </w:r>
    </w:p>
    <w:p w14:paraId="778C39D4" w14:textId="77777777" w:rsidR="006D6040" w:rsidRPr="006977A4" w:rsidRDefault="006D6040" w:rsidP="00970BCF">
      <w:pPr>
        <w:numPr>
          <w:ilvl w:val="0"/>
          <w:numId w:val="26"/>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Port and terminal administration: director, manager, employee, etc.</w:t>
      </w:r>
    </w:p>
    <w:p w14:paraId="599382AF" w14:textId="77777777" w:rsidR="006D6040" w:rsidRPr="006977A4" w:rsidRDefault="006D6040" w:rsidP="00970BCF">
      <w:pPr>
        <w:numPr>
          <w:ilvl w:val="0"/>
          <w:numId w:val="26"/>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Science, education, research, consulting</w:t>
      </w:r>
    </w:p>
    <w:p w14:paraId="0B095968" w14:textId="77777777" w:rsidR="006D6040" w:rsidRPr="006977A4" w:rsidRDefault="006D6040" w:rsidP="00970BCF">
      <w:pPr>
        <w:numPr>
          <w:ilvl w:val="0"/>
          <w:numId w:val="26"/>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Logistic company</w:t>
      </w:r>
    </w:p>
    <w:p w14:paraId="00B7987E" w14:textId="77777777" w:rsidR="006D6040" w:rsidRPr="006977A4" w:rsidRDefault="006D6040" w:rsidP="00970BCF">
      <w:pPr>
        <w:numPr>
          <w:ilvl w:val="0"/>
          <w:numId w:val="26"/>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Transport company</w:t>
      </w:r>
    </w:p>
    <w:p w14:paraId="1E61C59C" w14:textId="77777777" w:rsidR="006D6040" w:rsidRPr="006977A4" w:rsidRDefault="006D6040" w:rsidP="00970BCF">
      <w:pPr>
        <w:numPr>
          <w:ilvl w:val="0"/>
          <w:numId w:val="26"/>
        </w:numPr>
        <w:spacing w:after="0" w:line="240" w:lineRule="auto"/>
        <w:ind w:left="0" w:firstLine="709"/>
        <w:contextualSpacing/>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Other:</w:t>
      </w:r>
    </w:p>
    <w:p w14:paraId="27E6AF1E" w14:textId="67C1C895" w:rsidR="006D6040" w:rsidRPr="006977A4" w:rsidRDefault="00E75E90" w:rsidP="00970BCF">
      <w:pPr>
        <w:spacing w:after="0" w:line="240" w:lineRule="auto"/>
        <w:ind w:firstLine="709"/>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noProof/>
          <w:sz w:val="24"/>
          <w:szCs w:val="24"/>
          <w:lang w:eastAsia="ru-RU"/>
        </w:rPr>
        <w:drawing>
          <wp:inline distT="0" distB="0" distL="0" distR="0" wp14:anchorId="3F637AD5" wp14:editId="5BB271BA">
            <wp:extent cx="693420" cy="228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93420" cy="228600"/>
                    </a:xfrm>
                    <a:prstGeom prst="rect">
                      <a:avLst/>
                    </a:prstGeom>
                    <a:noFill/>
                    <a:ln>
                      <a:noFill/>
                    </a:ln>
                  </pic:spPr>
                </pic:pic>
              </a:graphicData>
            </a:graphic>
          </wp:inline>
        </w:drawing>
      </w:r>
    </w:p>
    <w:p w14:paraId="57D8CEC7"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lang w:val="en-US"/>
        </w:rPr>
      </w:pPr>
    </w:p>
    <w:p w14:paraId="33818551" w14:textId="77777777" w:rsidR="006D6040" w:rsidRPr="006977A4" w:rsidRDefault="006D6040" w:rsidP="00970BCF">
      <w:pPr>
        <w:spacing w:after="0" w:line="240" w:lineRule="auto"/>
        <w:ind w:firstLine="709"/>
        <w:jc w:val="both"/>
        <w:rPr>
          <w:rFonts w:ascii="Times New Roman" w:eastAsia="Times New Roman" w:hAnsi="Times New Roman" w:cs="Times New Roman"/>
          <w:b/>
          <w:sz w:val="24"/>
          <w:szCs w:val="24"/>
          <w:lang w:val="en-US" w:eastAsia="ru-RU"/>
        </w:rPr>
      </w:pPr>
      <w:r w:rsidRPr="006977A4">
        <w:rPr>
          <w:rFonts w:ascii="Times New Roman" w:eastAsia="Times New Roman" w:hAnsi="Times New Roman" w:cs="Times New Roman"/>
          <w:b/>
          <w:sz w:val="24"/>
          <w:szCs w:val="24"/>
          <w:lang w:val="en-US" w:eastAsia="ru-RU"/>
        </w:rPr>
        <w:t xml:space="preserve">Your country of residence: </w:t>
      </w:r>
    </w:p>
    <w:p w14:paraId="0AE44E7E" w14:textId="77777777" w:rsidR="006D6040" w:rsidRPr="006977A4" w:rsidRDefault="006D6040" w:rsidP="00970BCF">
      <w:pPr>
        <w:spacing w:after="0" w:line="240" w:lineRule="auto"/>
        <w:ind w:firstLine="709"/>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China</w:t>
      </w:r>
    </w:p>
    <w:p w14:paraId="73A3F7FC" w14:textId="77777777" w:rsidR="006D6040" w:rsidRPr="006977A4" w:rsidRDefault="006D6040" w:rsidP="00970BCF">
      <w:pPr>
        <w:spacing w:after="0" w:line="240" w:lineRule="auto"/>
        <w:ind w:firstLine="709"/>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European countries</w:t>
      </w:r>
    </w:p>
    <w:p w14:paraId="746D71EF" w14:textId="77777777" w:rsidR="006D6040" w:rsidRPr="006977A4" w:rsidRDefault="006D6040" w:rsidP="00970BCF">
      <w:pPr>
        <w:spacing w:after="0" w:line="240" w:lineRule="auto"/>
        <w:ind w:firstLine="709"/>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Russian</w:t>
      </w:r>
    </w:p>
    <w:p w14:paraId="25B8D38A" w14:textId="77777777" w:rsidR="006D6040" w:rsidRPr="006977A4" w:rsidRDefault="006D6040" w:rsidP="00970BCF">
      <w:pPr>
        <w:spacing w:after="0" w:line="240" w:lineRule="auto"/>
        <w:ind w:firstLine="709"/>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Kazakhstan</w:t>
      </w:r>
    </w:p>
    <w:p w14:paraId="3E981665" w14:textId="77777777" w:rsidR="006D6040" w:rsidRPr="006977A4" w:rsidRDefault="006D6040" w:rsidP="00970BCF">
      <w:pPr>
        <w:spacing w:after="0" w:line="240" w:lineRule="auto"/>
        <w:ind w:firstLine="709"/>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Central Asian countries</w:t>
      </w:r>
    </w:p>
    <w:p w14:paraId="6BA0028C" w14:textId="77777777" w:rsidR="006D6040" w:rsidRPr="006977A4" w:rsidRDefault="006D6040" w:rsidP="00970BCF">
      <w:pPr>
        <w:spacing w:after="0" w:line="240" w:lineRule="auto"/>
        <w:ind w:firstLine="709"/>
        <w:jc w:val="both"/>
        <w:rPr>
          <w:rFonts w:ascii="Times New Roman" w:eastAsia="Times New Roman" w:hAnsi="Times New Roman" w:cs="Times New Roman"/>
          <w:sz w:val="24"/>
          <w:szCs w:val="24"/>
          <w:lang w:val="en-US" w:eastAsia="ru-RU"/>
        </w:rPr>
      </w:pPr>
      <w:r w:rsidRPr="006977A4">
        <w:rPr>
          <w:rFonts w:ascii="Times New Roman" w:eastAsia="Times New Roman" w:hAnsi="Times New Roman" w:cs="Times New Roman"/>
          <w:sz w:val="24"/>
          <w:szCs w:val="24"/>
          <w:lang w:val="en-US" w:eastAsia="ru-RU"/>
        </w:rPr>
        <w:t>Other:</w:t>
      </w:r>
    </w:p>
    <w:p w14:paraId="748E973D"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lang w:val="en-US"/>
        </w:rPr>
      </w:pPr>
    </w:p>
    <w:p w14:paraId="1D4CEC09"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 xml:space="preserve">INSTRUCTIONS: Please assess how important for your opinion is the provision of the following services by the port. </w:t>
      </w:r>
    </w:p>
    <w:p w14:paraId="2B07C5E6"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1-Not important, 2 - Of little importance, 3 - Slightly important, 4 – Important, 5 - Very important</w:t>
      </w:r>
    </w:p>
    <w:p w14:paraId="643FDDF9"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ab/>
      </w:r>
    </w:p>
    <w:tbl>
      <w:tblPr>
        <w:tblStyle w:val="22"/>
        <w:tblW w:w="0" w:type="auto"/>
        <w:tblInd w:w="113" w:type="dxa"/>
        <w:tblLook w:val="04A0" w:firstRow="1" w:lastRow="0" w:firstColumn="1" w:lastColumn="0" w:noHBand="0" w:noVBand="1"/>
      </w:tblPr>
      <w:tblGrid>
        <w:gridCol w:w="7933"/>
        <w:gridCol w:w="1412"/>
      </w:tblGrid>
      <w:tr w:rsidR="00970BCF" w:rsidRPr="006977A4" w14:paraId="2E4277A0" w14:textId="77777777" w:rsidTr="00590A23">
        <w:tc>
          <w:tcPr>
            <w:tcW w:w="9345" w:type="dxa"/>
            <w:gridSpan w:val="2"/>
            <w:shd w:val="clear" w:color="auto" w:fill="DEEAF6" w:themeFill="accent1" w:themeFillTint="33"/>
          </w:tcPr>
          <w:p w14:paraId="013375FF"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hAnsi="Times New Roman"/>
                <w:sz w:val="24"/>
                <w:szCs w:val="24"/>
                <w:lang w:val="en-US"/>
              </w:rPr>
              <w:t>Availability of Physical infrastructure</w:t>
            </w:r>
          </w:p>
        </w:tc>
      </w:tr>
      <w:tr w:rsidR="00970BCF" w:rsidRPr="006977A4" w14:paraId="6E908923" w14:textId="77777777" w:rsidTr="00590A23">
        <w:tc>
          <w:tcPr>
            <w:tcW w:w="7933" w:type="dxa"/>
            <w:tcBorders>
              <w:top w:val="single" w:sz="4" w:space="0" w:color="auto"/>
              <w:left w:val="single" w:sz="4" w:space="0" w:color="auto"/>
              <w:bottom w:val="single" w:sz="4" w:space="0" w:color="auto"/>
              <w:right w:val="single" w:sz="4" w:space="0" w:color="auto"/>
            </w:tcBorders>
          </w:tcPr>
          <w:p w14:paraId="46F4139C"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hAnsi="Times New Roman"/>
                <w:sz w:val="24"/>
                <w:szCs w:val="24"/>
                <w:lang w:val="en-US"/>
              </w:rPr>
              <w:t>Availability of Material handling equipments (gantry cranes, reach stackers, stackers, forklifts, etc.)</w:t>
            </w:r>
          </w:p>
        </w:tc>
        <w:tc>
          <w:tcPr>
            <w:tcW w:w="1412" w:type="dxa"/>
          </w:tcPr>
          <w:p w14:paraId="1CA12EE3"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 xml:space="preserve">1  2  3  4  5 </w:t>
            </w:r>
          </w:p>
        </w:tc>
      </w:tr>
      <w:tr w:rsidR="00970BCF" w:rsidRPr="006977A4" w14:paraId="6BBF42C8" w14:textId="77777777" w:rsidTr="00590A23">
        <w:tc>
          <w:tcPr>
            <w:tcW w:w="7933" w:type="dxa"/>
            <w:tcBorders>
              <w:top w:val="single" w:sz="4" w:space="0" w:color="auto"/>
              <w:left w:val="single" w:sz="4" w:space="0" w:color="auto"/>
              <w:bottom w:val="single" w:sz="4" w:space="0" w:color="auto"/>
              <w:right w:val="single" w:sz="4" w:space="0" w:color="auto"/>
            </w:tcBorders>
          </w:tcPr>
          <w:p w14:paraId="39E9F947"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hAnsi="Times New Roman"/>
                <w:sz w:val="24"/>
                <w:szCs w:val="24"/>
                <w:lang w:val="en-US"/>
              </w:rPr>
              <w:lastRenderedPageBreak/>
              <w:t>Availability of different types of warehouses for storage of goods</w:t>
            </w:r>
          </w:p>
        </w:tc>
        <w:tc>
          <w:tcPr>
            <w:tcW w:w="1412" w:type="dxa"/>
          </w:tcPr>
          <w:p w14:paraId="600CF27B"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0886C418" w14:textId="77777777" w:rsidTr="00590A23">
        <w:tc>
          <w:tcPr>
            <w:tcW w:w="7933" w:type="dxa"/>
            <w:tcBorders>
              <w:top w:val="single" w:sz="4" w:space="0" w:color="auto"/>
              <w:left w:val="single" w:sz="4" w:space="0" w:color="auto"/>
              <w:bottom w:val="single" w:sz="4" w:space="0" w:color="auto"/>
              <w:right w:val="single" w:sz="4" w:space="0" w:color="auto"/>
            </w:tcBorders>
          </w:tcPr>
          <w:p w14:paraId="2371D44A"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eastAsia="TimesNewRomanPSMT" w:hAnsi="Times New Roman"/>
                <w:sz w:val="24"/>
                <w:szCs w:val="24"/>
                <w:lang w:val="en-US"/>
              </w:rPr>
              <w:t xml:space="preserve">Appropriately functioning of facilities </w:t>
            </w:r>
          </w:p>
        </w:tc>
        <w:tc>
          <w:tcPr>
            <w:tcW w:w="1412" w:type="dxa"/>
          </w:tcPr>
          <w:p w14:paraId="60E9E86F"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458729F6" w14:textId="77777777" w:rsidTr="00590A23">
        <w:tc>
          <w:tcPr>
            <w:tcW w:w="9345" w:type="dxa"/>
            <w:gridSpan w:val="2"/>
            <w:shd w:val="clear" w:color="auto" w:fill="DEEAF6" w:themeFill="accent1" w:themeFillTint="33"/>
          </w:tcPr>
          <w:p w14:paraId="351D710F"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 xml:space="preserve">Operations and process-related </w:t>
            </w:r>
          </w:p>
        </w:tc>
      </w:tr>
      <w:tr w:rsidR="00970BCF" w:rsidRPr="006977A4" w14:paraId="70542521" w14:textId="77777777" w:rsidTr="00590A23">
        <w:tc>
          <w:tcPr>
            <w:tcW w:w="7933" w:type="dxa"/>
            <w:tcBorders>
              <w:top w:val="single" w:sz="4" w:space="0" w:color="auto"/>
              <w:left w:val="single" w:sz="4" w:space="0" w:color="auto"/>
              <w:bottom w:val="single" w:sz="4" w:space="0" w:color="auto"/>
              <w:right w:val="single" w:sz="4" w:space="0" w:color="auto"/>
            </w:tcBorders>
          </w:tcPr>
          <w:p w14:paraId="6D619037"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 xml:space="preserve">Easiest of ordering processes </w:t>
            </w:r>
          </w:p>
        </w:tc>
        <w:tc>
          <w:tcPr>
            <w:tcW w:w="1412" w:type="dxa"/>
          </w:tcPr>
          <w:p w14:paraId="52E6839E"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1  2  3  4  5</w:t>
            </w:r>
          </w:p>
        </w:tc>
      </w:tr>
      <w:tr w:rsidR="00970BCF" w:rsidRPr="006977A4" w14:paraId="372B0D30" w14:textId="77777777" w:rsidTr="00590A23">
        <w:tc>
          <w:tcPr>
            <w:tcW w:w="7933" w:type="dxa"/>
            <w:tcBorders>
              <w:top w:val="single" w:sz="4" w:space="0" w:color="auto"/>
              <w:left w:val="single" w:sz="4" w:space="0" w:color="auto"/>
              <w:bottom w:val="single" w:sz="4" w:space="0" w:color="auto"/>
              <w:right w:val="single" w:sz="4" w:space="0" w:color="auto"/>
            </w:tcBorders>
          </w:tcPr>
          <w:p w14:paraId="67214FEF"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Custom control convenience (phytosanitary, veterinary, border, quarantine controls)</w:t>
            </w:r>
          </w:p>
        </w:tc>
        <w:tc>
          <w:tcPr>
            <w:tcW w:w="1412" w:type="dxa"/>
          </w:tcPr>
          <w:p w14:paraId="040461DD"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17034927" w14:textId="77777777" w:rsidTr="00590A23">
        <w:tc>
          <w:tcPr>
            <w:tcW w:w="7933" w:type="dxa"/>
            <w:tcBorders>
              <w:top w:val="single" w:sz="4" w:space="0" w:color="auto"/>
              <w:left w:val="single" w:sz="4" w:space="0" w:color="auto"/>
              <w:bottom w:val="single" w:sz="4" w:space="0" w:color="auto"/>
              <w:right w:val="single" w:sz="4" w:space="0" w:color="auto"/>
            </w:tcBorders>
          </w:tcPr>
          <w:p w14:paraId="09A5C33B"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hAnsi="Times New Roman"/>
                <w:lang w:val="en-US"/>
              </w:rPr>
              <w:t>Quick of loading/unloading processes</w:t>
            </w:r>
          </w:p>
        </w:tc>
        <w:tc>
          <w:tcPr>
            <w:tcW w:w="1412" w:type="dxa"/>
          </w:tcPr>
          <w:p w14:paraId="373F6B47"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01A12620" w14:textId="77777777" w:rsidTr="00590A23">
        <w:tc>
          <w:tcPr>
            <w:tcW w:w="7933" w:type="dxa"/>
            <w:tcBorders>
              <w:top w:val="single" w:sz="4" w:space="0" w:color="auto"/>
              <w:left w:val="single" w:sz="4" w:space="0" w:color="auto"/>
              <w:bottom w:val="single" w:sz="4" w:space="0" w:color="auto"/>
              <w:right w:val="single" w:sz="4" w:space="0" w:color="auto"/>
            </w:tcBorders>
          </w:tcPr>
          <w:p w14:paraId="741A2625"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hAnsi="Times New Roman"/>
                <w:sz w:val="24"/>
                <w:szCs w:val="24"/>
                <w:lang w:val="en-US"/>
              </w:rPr>
              <w:t xml:space="preserve">Punctuality of arrivals / departures within defined time </w:t>
            </w:r>
          </w:p>
        </w:tc>
        <w:tc>
          <w:tcPr>
            <w:tcW w:w="1412" w:type="dxa"/>
          </w:tcPr>
          <w:p w14:paraId="2A365680"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60CDE79C" w14:textId="77777777" w:rsidTr="00590A23">
        <w:tc>
          <w:tcPr>
            <w:tcW w:w="7933" w:type="dxa"/>
            <w:tcBorders>
              <w:top w:val="single" w:sz="4" w:space="0" w:color="auto"/>
              <w:left w:val="single" w:sz="4" w:space="0" w:color="auto"/>
              <w:bottom w:val="single" w:sz="4" w:space="0" w:color="auto"/>
              <w:right w:val="single" w:sz="4" w:space="0" w:color="auto"/>
            </w:tcBorders>
          </w:tcPr>
          <w:p w14:paraId="1E4040E4"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hAnsi="Times New Roman"/>
                <w:lang w:val="en-US"/>
              </w:rPr>
              <w:t>Transparency of shipping processes</w:t>
            </w:r>
          </w:p>
        </w:tc>
        <w:tc>
          <w:tcPr>
            <w:tcW w:w="1412" w:type="dxa"/>
          </w:tcPr>
          <w:p w14:paraId="22062533" w14:textId="77777777" w:rsidR="006D6040" w:rsidRPr="006977A4" w:rsidRDefault="006D6040" w:rsidP="00872D40">
            <w:pPr>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1  2  3  4  5</w:t>
            </w:r>
          </w:p>
        </w:tc>
      </w:tr>
      <w:tr w:rsidR="00970BCF" w:rsidRPr="006977A4" w14:paraId="3A555B63" w14:textId="77777777" w:rsidTr="00590A23">
        <w:tc>
          <w:tcPr>
            <w:tcW w:w="7933" w:type="dxa"/>
            <w:tcBorders>
              <w:top w:val="single" w:sz="4" w:space="0" w:color="auto"/>
              <w:left w:val="single" w:sz="4" w:space="0" w:color="auto"/>
              <w:bottom w:val="single" w:sz="4" w:space="0" w:color="auto"/>
              <w:right w:val="single" w:sz="4" w:space="0" w:color="auto"/>
            </w:tcBorders>
          </w:tcPr>
          <w:p w14:paraId="563B3834"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hAnsi="Times New Roman"/>
                <w:lang w:val="en-US"/>
              </w:rPr>
              <w:t>Consumer service satisfaction with time</w:t>
            </w:r>
          </w:p>
        </w:tc>
        <w:tc>
          <w:tcPr>
            <w:tcW w:w="1412" w:type="dxa"/>
          </w:tcPr>
          <w:p w14:paraId="38E81408"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76AE8432" w14:textId="77777777" w:rsidTr="00590A23">
        <w:tc>
          <w:tcPr>
            <w:tcW w:w="7933" w:type="dxa"/>
            <w:tcBorders>
              <w:top w:val="single" w:sz="4" w:space="0" w:color="auto"/>
              <w:left w:val="single" w:sz="4" w:space="0" w:color="auto"/>
              <w:bottom w:val="single" w:sz="4" w:space="0" w:color="auto"/>
              <w:right w:val="single" w:sz="4" w:space="0" w:color="auto"/>
            </w:tcBorders>
          </w:tcPr>
          <w:p w14:paraId="779FAEB1"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eastAsia="TimesNewRomanPSMT" w:hAnsi="Times New Roman"/>
                <w:sz w:val="24"/>
                <w:szCs w:val="24"/>
                <w:lang w:val="en-US"/>
              </w:rPr>
              <w:t xml:space="preserve">Safeties of operations and process </w:t>
            </w:r>
          </w:p>
        </w:tc>
        <w:tc>
          <w:tcPr>
            <w:tcW w:w="1412" w:type="dxa"/>
          </w:tcPr>
          <w:p w14:paraId="43FDB250"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1FD2C0C7" w14:textId="77777777" w:rsidTr="00590A23">
        <w:tc>
          <w:tcPr>
            <w:tcW w:w="7933" w:type="dxa"/>
            <w:tcBorders>
              <w:top w:val="single" w:sz="4" w:space="0" w:color="auto"/>
              <w:left w:val="single" w:sz="4" w:space="0" w:color="auto"/>
              <w:bottom w:val="single" w:sz="4" w:space="0" w:color="auto"/>
              <w:right w:val="single" w:sz="4" w:space="0" w:color="auto"/>
            </w:tcBorders>
          </w:tcPr>
          <w:p w14:paraId="201269E7"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hAnsi="Times New Roman"/>
                <w:sz w:val="24"/>
                <w:szCs w:val="24"/>
                <w:lang w:val="en-US"/>
              </w:rPr>
              <w:t>Clear policy on warranty and security</w:t>
            </w:r>
          </w:p>
        </w:tc>
        <w:tc>
          <w:tcPr>
            <w:tcW w:w="1412" w:type="dxa"/>
          </w:tcPr>
          <w:p w14:paraId="7D758095"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1FC6CEE5" w14:textId="77777777" w:rsidTr="00590A23">
        <w:tc>
          <w:tcPr>
            <w:tcW w:w="9345" w:type="dxa"/>
            <w:gridSpan w:val="2"/>
            <w:tcBorders>
              <w:top w:val="single" w:sz="4" w:space="0" w:color="auto"/>
              <w:left w:val="single" w:sz="4" w:space="0" w:color="auto"/>
              <w:bottom w:val="single" w:sz="4" w:space="0" w:color="auto"/>
            </w:tcBorders>
            <w:shd w:val="clear" w:color="auto" w:fill="DEEAF6" w:themeFill="accent1" w:themeFillTint="33"/>
          </w:tcPr>
          <w:p w14:paraId="733A5474"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hAnsi="Times New Roman"/>
                <w:sz w:val="24"/>
                <w:szCs w:val="24"/>
                <w:lang w:val="en-US"/>
              </w:rPr>
              <w:t>Management-related</w:t>
            </w:r>
          </w:p>
        </w:tc>
      </w:tr>
      <w:tr w:rsidR="00970BCF" w:rsidRPr="006977A4" w14:paraId="27CB3FA3" w14:textId="77777777" w:rsidTr="00590A23">
        <w:tc>
          <w:tcPr>
            <w:tcW w:w="7933" w:type="dxa"/>
            <w:tcBorders>
              <w:top w:val="single" w:sz="4" w:space="0" w:color="auto"/>
              <w:left w:val="single" w:sz="4" w:space="0" w:color="auto"/>
              <w:bottom w:val="single" w:sz="4" w:space="0" w:color="auto"/>
              <w:right w:val="single" w:sz="4" w:space="0" w:color="auto"/>
            </w:tcBorders>
          </w:tcPr>
          <w:p w14:paraId="28FBD845"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hAnsi="Times New Roman"/>
                <w:sz w:val="24"/>
                <w:szCs w:val="24"/>
                <w:lang w:val="en-US"/>
              </w:rPr>
              <w:t>Providing enough information to customers` enquiries and requests by port operators</w:t>
            </w:r>
          </w:p>
        </w:tc>
        <w:tc>
          <w:tcPr>
            <w:tcW w:w="1412" w:type="dxa"/>
          </w:tcPr>
          <w:p w14:paraId="60A4A7EE"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418C9C4F" w14:textId="77777777" w:rsidTr="00590A23">
        <w:tc>
          <w:tcPr>
            <w:tcW w:w="7933" w:type="dxa"/>
            <w:tcBorders>
              <w:top w:val="single" w:sz="4" w:space="0" w:color="auto"/>
              <w:left w:val="single" w:sz="4" w:space="0" w:color="auto"/>
              <w:bottom w:val="single" w:sz="4" w:space="0" w:color="auto"/>
              <w:right w:val="single" w:sz="4" w:space="0" w:color="auto"/>
            </w:tcBorders>
          </w:tcPr>
          <w:p w14:paraId="3B551274"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hAnsi="Times New Roman"/>
                <w:sz w:val="24"/>
                <w:szCs w:val="24"/>
                <w:lang w:val="en-US"/>
              </w:rPr>
              <w:t>Accuracy  of port operators on documentation &amp; information</w:t>
            </w:r>
          </w:p>
        </w:tc>
        <w:tc>
          <w:tcPr>
            <w:tcW w:w="1412" w:type="dxa"/>
          </w:tcPr>
          <w:p w14:paraId="49B1B57F"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63C5D86F" w14:textId="77777777" w:rsidTr="00590A23">
        <w:tc>
          <w:tcPr>
            <w:tcW w:w="7933" w:type="dxa"/>
            <w:tcBorders>
              <w:top w:val="single" w:sz="4" w:space="0" w:color="auto"/>
              <w:left w:val="single" w:sz="4" w:space="0" w:color="auto"/>
              <w:bottom w:val="single" w:sz="4" w:space="0" w:color="auto"/>
              <w:right w:val="single" w:sz="4" w:space="0" w:color="auto"/>
            </w:tcBorders>
          </w:tcPr>
          <w:p w14:paraId="4A554E00"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hAnsi="Times New Roman"/>
                <w:sz w:val="24"/>
                <w:szCs w:val="24"/>
                <w:lang w:val="en-US"/>
              </w:rPr>
              <w:t>Reflecting on collected feedback for improve services</w:t>
            </w:r>
          </w:p>
        </w:tc>
        <w:tc>
          <w:tcPr>
            <w:tcW w:w="1412" w:type="dxa"/>
          </w:tcPr>
          <w:p w14:paraId="459E44E5"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70A544E9" w14:textId="77777777" w:rsidTr="00590A23">
        <w:tc>
          <w:tcPr>
            <w:tcW w:w="7933" w:type="dxa"/>
            <w:tcBorders>
              <w:top w:val="single" w:sz="4" w:space="0" w:color="auto"/>
              <w:left w:val="single" w:sz="4" w:space="0" w:color="auto"/>
              <w:bottom w:val="single" w:sz="4" w:space="0" w:color="auto"/>
              <w:right w:val="single" w:sz="4" w:space="0" w:color="auto"/>
            </w:tcBorders>
          </w:tcPr>
          <w:p w14:paraId="380D12F6"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hAnsi="Times New Roman"/>
                <w:sz w:val="24"/>
                <w:szCs w:val="24"/>
                <w:lang w:val="en-US"/>
              </w:rPr>
              <w:t>The management’s valuing customer’s specific requests and requirements</w:t>
            </w:r>
          </w:p>
        </w:tc>
        <w:tc>
          <w:tcPr>
            <w:tcW w:w="1412" w:type="dxa"/>
          </w:tcPr>
          <w:p w14:paraId="689D2BC6"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1F65224F" w14:textId="77777777" w:rsidTr="00590A23">
        <w:tc>
          <w:tcPr>
            <w:tcW w:w="7933" w:type="dxa"/>
            <w:tcBorders>
              <w:top w:val="single" w:sz="4" w:space="0" w:color="auto"/>
              <w:left w:val="single" w:sz="4" w:space="0" w:color="auto"/>
              <w:bottom w:val="single" w:sz="4" w:space="0" w:color="auto"/>
              <w:right w:val="single" w:sz="4" w:space="0" w:color="auto"/>
            </w:tcBorders>
          </w:tcPr>
          <w:p w14:paraId="0F5193C3"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hAnsi="Times New Roman"/>
                <w:sz w:val="24"/>
                <w:szCs w:val="24"/>
                <w:lang w:val="en-US"/>
              </w:rPr>
              <w:t>Evaluating or assessing of customers future requirements</w:t>
            </w:r>
          </w:p>
        </w:tc>
        <w:tc>
          <w:tcPr>
            <w:tcW w:w="1412" w:type="dxa"/>
          </w:tcPr>
          <w:p w14:paraId="479E4FB8"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3893891E" w14:textId="77777777" w:rsidTr="00590A23">
        <w:tc>
          <w:tcPr>
            <w:tcW w:w="7933" w:type="dxa"/>
            <w:tcBorders>
              <w:top w:val="single" w:sz="4" w:space="0" w:color="auto"/>
              <w:left w:val="single" w:sz="4" w:space="0" w:color="auto"/>
              <w:bottom w:val="single" w:sz="4" w:space="0" w:color="auto"/>
              <w:right w:val="single" w:sz="4" w:space="0" w:color="auto"/>
            </w:tcBorders>
          </w:tcPr>
          <w:p w14:paraId="05E1E9B9"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hAnsi="Times New Roman"/>
                <w:sz w:val="24"/>
                <w:szCs w:val="24"/>
                <w:lang w:val="en-US"/>
              </w:rPr>
              <w:t>The port staff’s competency  in meet  customer’s service demands</w:t>
            </w:r>
          </w:p>
        </w:tc>
        <w:tc>
          <w:tcPr>
            <w:tcW w:w="1412" w:type="dxa"/>
          </w:tcPr>
          <w:p w14:paraId="46D01A73"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0F2BF3BF" w14:textId="77777777" w:rsidTr="00590A23">
        <w:tc>
          <w:tcPr>
            <w:tcW w:w="9345" w:type="dxa"/>
            <w:gridSpan w:val="2"/>
            <w:tcBorders>
              <w:top w:val="single" w:sz="4" w:space="0" w:color="auto"/>
              <w:left w:val="single" w:sz="4" w:space="0" w:color="auto"/>
              <w:bottom w:val="single" w:sz="4" w:space="0" w:color="auto"/>
            </w:tcBorders>
            <w:shd w:val="clear" w:color="auto" w:fill="DEEAF6" w:themeFill="accent1" w:themeFillTint="33"/>
          </w:tcPr>
          <w:p w14:paraId="0F00077D"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hAnsi="Times New Roman"/>
                <w:lang w:val="en-US"/>
              </w:rPr>
              <w:t>Appropriate service price</w:t>
            </w:r>
          </w:p>
        </w:tc>
      </w:tr>
      <w:tr w:rsidR="00970BCF" w:rsidRPr="006977A4" w14:paraId="08E9C469" w14:textId="77777777" w:rsidTr="00590A23">
        <w:tc>
          <w:tcPr>
            <w:tcW w:w="7933" w:type="dxa"/>
            <w:tcBorders>
              <w:top w:val="single" w:sz="4" w:space="0" w:color="auto"/>
              <w:left w:val="single" w:sz="4" w:space="0" w:color="auto"/>
              <w:bottom w:val="single" w:sz="4" w:space="0" w:color="auto"/>
              <w:right w:val="single" w:sz="4" w:space="0" w:color="auto"/>
            </w:tcBorders>
          </w:tcPr>
          <w:p w14:paraId="243295BE"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hAnsi="Times New Roman"/>
                <w:sz w:val="24"/>
                <w:szCs w:val="24"/>
                <w:lang w:val="en-US"/>
              </w:rPr>
              <w:t>Availability of price information</w:t>
            </w:r>
          </w:p>
        </w:tc>
        <w:tc>
          <w:tcPr>
            <w:tcW w:w="1412" w:type="dxa"/>
          </w:tcPr>
          <w:p w14:paraId="43A76C12"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2C7052C0" w14:textId="77777777" w:rsidTr="00590A23">
        <w:tc>
          <w:tcPr>
            <w:tcW w:w="7933" w:type="dxa"/>
            <w:tcBorders>
              <w:top w:val="single" w:sz="4" w:space="0" w:color="auto"/>
              <w:left w:val="single" w:sz="4" w:space="0" w:color="auto"/>
              <w:bottom w:val="single" w:sz="4" w:space="0" w:color="auto"/>
              <w:right w:val="single" w:sz="4" w:space="0" w:color="auto"/>
            </w:tcBorders>
          </w:tcPr>
          <w:p w14:paraId="0B20A9C5"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hAnsi="Times New Roman"/>
                <w:sz w:val="24"/>
                <w:szCs w:val="24"/>
                <w:lang w:val="en-US"/>
              </w:rPr>
              <w:t>Fixed price for services</w:t>
            </w:r>
          </w:p>
        </w:tc>
        <w:tc>
          <w:tcPr>
            <w:tcW w:w="1412" w:type="dxa"/>
          </w:tcPr>
          <w:p w14:paraId="7F1D91D3"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56D60B92" w14:textId="77777777" w:rsidTr="00590A23">
        <w:tc>
          <w:tcPr>
            <w:tcW w:w="7933" w:type="dxa"/>
            <w:tcBorders>
              <w:top w:val="single" w:sz="4" w:space="0" w:color="auto"/>
              <w:left w:val="single" w:sz="4" w:space="0" w:color="auto"/>
              <w:bottom w:val="single" w:sz="4" w:space="0" w:color="auto"/>
              <w:right w:val="single" w:sz="4" w:space="0" w:color="auto"/>
            </w:tcBorders>
          </w:tcPr>
          <w:p w14:paraId="6C235668"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hAnsi="Times New Roman"/>
                <w:sz w:val="24"/>
                <w:szCs w:val="24"/>
                <w:lang w:val="en-US"/>
              </w:rPr>
              <w:t>Reasonabil</w:t>
            </w:r>
            <w:r w:rsidRPr="006977A4">
              <w:rPr>
                <w:rFonts w:ascii="Times New Roman" w:eastAsia="TimesNewRomanPSMT" w:hAnsi="Times New Roman"/>
                <w:sz w:val="24"/>
                <w:szCs w:val="24"/>
                <w:lang w:val="en-US"/>
              </w:rPr>
              <w:t xml:space="preserve">ity price </w:t>
            </w:r>
            <w:r w:rsidRPr="006977A4">
              <w:rPr>
                <w:rFonts w:ascii="Times New Roman" w:hAnsi="Times New Roman"/>
                <w:sz w:val="24"/>
                <w:szCs w:val="24"/>
                <w:lang w:val="en-US"/>
              </w:rPr>
              <w:t>for services</w:t>
            </w:r>
          </w:p>
        </w:tc>
        <w:tc>
          <w:tcPr>
            <w:tcW w:w="1412" w:type="dxa"/>
          </w:tcPr>
          <w:p w14:paraId="22B6B8A3"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F3A38" w14:paraId="0ACEB94C" w14:textId="77777777" w:rsidTr="00590A23">
        <w:tc>
          <w:tcPr>
            <w:tcW w:w="9345" w:type="dxa"/>
            <w:gridSpan w:val="2"/>
            <w:tcBorders>
              <w:top w:val="single" w:sz="4" w:space="0" w:color="auto"/>
              <w:left w:val="single" w:sz="4" w:space="0" w:color="auto"/>
              <w:bottom w:val="single" w:sz="4" w:space="0" w:color="auto"/>
            </w:tcBorders>
            <w:shd w:val="clear" w:color="auto" w:fill="DEEAF6" w:themeFill="accent1" w:themeFillTint="33"/>
          </w:tcPr>
          <w:p w14:paraId="6C86CF61"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Comprehensive use of ICT applications</w:t>
            </w:r>
          </w:p>
        </w:tc>
      </w:tr>
      <w:tr w:rsidR="00970BCF" w:rsidRPr="006977A4" w14:paraId="1053732F" w14:textId="77777777" w:rsidTr="00590A23">
        <w:tc>
          <w:tcPr>
            <w:tcW w:w="7933" w:type="dxa"/>
            <w:tcBorders>
              <w:top w:val="single" w:sz="4" w:space="0" w:color="auto"/>
              <w:left w:val="single" w:sz="4" w:space="0" w:color="auto"/>
              <w:bottom w:val="single" w:sz="4" w:space="0" w:color="auto"/>
              <w:right w:val="single" w:sz="4" w:space="0" w:color="auto"/>
            </w:tcBorders>
          </w:tcPr>
          <w:p w14:paraId="37A7523B"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hAnsi="Times New Roman"/>
                <w:sz w:val="24"/>
                <w:szCs w:val="24"/>
                <w:lang w:val="en-US"/>
              </w:rPr>
              <w:t xml:space="preserve">Planning and ordering via internet-platform or website  </w:t>
            </w:r>
          </w:p>
        </w:tc>
        <w:tc>
          <w:tcPr>
            <w:tcW w:w="1412" w:type="dxa"/>
          </w:tcPr>
          <w:p w14:paraId="290A6F10"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3CD2FBC7" w14:textId="77777777" w:rsidTr="00590A23">
        <w:tc>
          <w:tcPr>
            <w:tcW w:w="7933" w:type="dxa"/>
            <w:tcBorders>
              <w:top w:val="single" w:sz="4" w:space="0" w:color="auto"/>
              <w:left w:val="single" w:sz="4" w:space="0" w:color="auto"/>
              <w:bottom w:val="single" w:sz="4" w:space="0" w:color="auto"/>
              <w:right w:val="single" w:sz="4" w:space="0" w:color="auto"/>
            </w:tcBorders>
          </w:tcPr>
          <w:p w14:paraId="6C7698A7"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hAnsi="Times New Roman"/>
                <w:sz w:val="24"/>
                <w:szCs w:val="24"/>
                <w:lang w:val="en-US"/>
              </w:rPr>
              <w:t xml:space="preserve">Providing all the necessary information on port services by website </w:t>
            </w:r>
          </w:p>
        </w:tc>
        <w:tc>
          <w:tcPr>
            <w:tcW w:w="1412" w:type="dxa"/>
          </w:tcPr>
          <w:p w14:paraId="1CCB42EB"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052819E4" w14:textId="77777777" w:rsidTr="00590A23">
        <w:tc>
          <w:tcPr>
            <w:tcW w:w="7933" w:type="dxa"/>
            <w:tcBorders>
              <w:top w:val="single" w:sz="4" w:space="0" w:color="auto"/>
              <w:left w:val="single" w:sz="4" w:space="0" w:color="auto"/>
              <w:bottom w:val="single" w:sz="4" w:space="0" w:color="auto"/>
              <w:right w:val="single" w:sz="4" w:space="0" w:color="auto"/>
            </w:tcBorders>
          </w:tcPr>
          <w:p w14:paraId="0511C2EF"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hAnsi="Times New Roman"/>
                <w:sz w:val="24"/>
                <w:szCs w:val="24"/>
                <w:lang w:val="en-US"/>
              </w:rPr>
              <w:t xml:space="preserve">Availability of updated information, including cargo/container photos and videos on the corporate website or other platforms </w:t>
            </w:r>
          </w:p>
        </w:tc>
        <w:tc>
          <w:tcPr>
            <w:tcW w:w="1412" w:type="dxa"/>
          </w:tcPr>
          <w:p w14:paraId="157002CC"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65E660B3" w14:textId="77777777" w:rsidTr="00590A23">
        <w:tc>
          <w:tcPr>
            <w:tcW w:w="7933" w:type="dxa"/>
            <w:tcBorders>
              <w:top w:val="single" w:sz="4" w:space="0" w:color="auto"/>
              <w:left w:val="single" w:sz="4" w:space="0" w:color="auto"/>
              <w:bottom w:val="single" w:sz="4" w:space="0" w:color="auto"/>
              <w:right w:val="single" w:sz="4" w:space="0" w:color="auto"/>
            </w:tcBorders>
          </w:tcPr>
          <w:p w14:paraId="6E75E1C5"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hAnsi="Times New Roman"/>
                <w:sz w:val="24"/>
                <w:szCs w:val="24"/>
                <w:lang w:val="en-US"/>
              </w:rPr>
              <w:t xml:space="preserve">Having the fixed online schedule for receiving and departing containers </w:t>
            </w:r>
          </w:p>
        </w:tc>
        <w:tc>
          <w:tcPr>
            <w:tcW w:w="1412" w:type="dxa"/>
          </w:tcPr>
          <w:p w14:paraId="3B632745"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3EC6541C" w14:textId="77777777" w:rsidTr="00590A23">
        <w:tc>
          <w:tcPr>
            <w:tcW w:w="7933" w:type="dxa"/>
            <w:tcBorders>
              <w:top w:val="single" w:sz="4" w:space="0" w:color="auto"/>
              <w:left w:val="single" w:sz="4" w:space="0" w:color="auto"/>
              <w:bottom w:val="single" w:sz="4" w:space="0" w:color="auto"/>
              <w:right w:val="single" w:sz="4" w:space="0" w:color="auto"/>
            </w:tcBorders>
          </w:tcPr>
          <w:p w14:paraId="52189CAD"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hAnsi="Times New Roman"/>
                <w:sz w:val="24"/>
                <w:szCs w:val="24"/>
                <w:lang w:val="en-US"/>
              </w:rPr>
              <w:t>Availability of control on documentation processes (custom, phytosanitary, veterinary, border, quarantine control) via corporate website or other platforms</w:t>
            </w:r>
          </w:p>
        </w:tc>
        <w:tc>
          <w:tcPr>
            <w:tcW w:w="1412" w:type="dxa"/>
          </w:tcPr>
          <w:p w14:paraId="153F7709"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2EB68BCA" w14:textId="77777777" w:rsidTr="00590A23">
        <w:tc>
          <w:tcPr>
            <w:tcW w:w="7933" w:type="dxa"/>
            <w:tcBorders>
              <w:top w:val="single" w:sz="4" w:space="0" w:color="auto"/>
              <w:left w:val="single" w:sz="4" w:space="0" w:color="auto"/>
              <w:bottom w:val="single" w:sz="4" w:space="0" w:color="auto"/>
              <w:right w:val="single" w:sz="4" w:space="0" w:color="auto"/>
            </w:tcBorders>
          </w:tcPr>
          <w:p w14:paraId="599586B8"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hAnsi="Times New Roman"/>
                <w:sz w:val="24"/>
                <w:szCs w:val="24"/>
                <w:lang w:val="en-US"/>
              </w:rPr>
              <w:t xml:space="preserve">Supply chain visibility: terminal coverage with GPS, RFID, CCTV, e-PoDs, camera surveillance systems etc. </w:t>
            </w:r>
          </w:p>
        </w:tc>
        <w:tc>
          <w:tcPr>
            <w:tcW w:w="1412" w:type="dxa"/>
          </w:tcPr>
          <w:p w14:paraId="585E24CC" w14:textId="77777777" w:rsidR="006D6040" w:rsidRPr="006977A4" w:rsidRDefault="006D6040" w:rsidP="00872D40">
            <w:pPr>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1  2  3  4  5</w:t>
            </w:r>
          </w:p>
        </w:tc>
      </w:tr>
      <w:tr w:rsidR="00970BCF" w:rsidRPr="006977A4" w14:paraId="36161362" w14:textId="77777777" w:rsidTr="00590A23">
        <w:tc>
          <w:tcPr>
            <w:tcW w:w="7933" w:type="dxa"/>
            <w:tcBorders>
              <w:top w:val="single" w:sz="4" w:space="0" w:color="auto"/>
              <w:left w:val="single" w:sz="4" w:space="0" w:color="auto"/>
              <w:bottom w:val="single" w:sz="4" w:space="0" w:color="auto"/>
              <w:right w:val="single" w:sz="4" w:space="0" w:color="auto"/>
            </w:tcBorders>
          </w:tcPr>
          <w:p w14:paraId="2C1D8A84"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 xml:space="preserve">Integration of all procedures in the port into a single window system </w:t>
            </w:r>
          </w:p>
        </w:tc>
        <w:tc>
          <w:tcPr>
            <w:tcW w:w="1412" w:type="dxa"/>
          </w:tcPr>
          <w:p w14:paraId="0457C465"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17A88F62" w14:textId="77777777" w:rsidTr="00590A23">
        <w:tc>
          <w:tcPr>
            <w:tcW w:w="7933" w:type="dxa"/>
            <w:tcBorders>
              <w:top w:val="single" w:sz="4" w:space="0" w:color="auto"/>
              <w:left w:val="single" w:sz="4" w:space="0" w:color="auto"/>
              <w:bottom w:val="single" w:sz="4" w:space="0" w:color="auto"/>
              <w:right w:val="single" w:sz="4" w:space="0" w:color="auto"/>
            </w:tcBorders>
          </w:tcPr>
          <w:p w14:paraId="07F27564"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Inclusion of the port in the international port community system</w:t>
            </w:r>
          </w:p>
        </w:tc>
        <w:tc>
          <w:tcPr>
            <w:tcW w:w="1412" w:type="dxa"/>
          </w:tcPr>
          <w:p w14:paraId="7B8E282F"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F3A38" w14:paraId="3C99F82D" w14:textId="77777777" w:rsidTr="00590A23">
        <w:tc>
          <w:tcPr>
            <w:tcW w:w="9345" w:type="dxa"/>
            <w:gridSpan w:val="2"/>
            <w:tcBorders>
              <w:top w:val="single" w:sz="4" w:space="0" w:color="auto"/>
              <w:left w:val="single" w:sz="4" w:space="0" w:color="auto"/>
              <w:bottom w:val="single" w:sz="4" w:space="0" w:color="auto"/>
            </w:tcBorders>
            <w:shd w:val="clear" w:color="auto" w:fill="DEEAF6" w:themeFill="accent1" w:themeFillTint="33"/>
          </w:tcPr>
          <w:p w14:paraId="38916344"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 xml:space="preserve">Multimodality, intermodality, value-added services </w:t>
            </w:r>
          </w:p>
        </w:tc>
      </w:tr>
      <w:tr w:rsidR="00970BCF" w:rsidRPr="006977A4" w14:paraId="03B1B1F9" w14:textId="77777777" w:rsidTr="00590A23">
        <w:tc>
          <w:tcPr>
            <w:tcW w:w="7933" w:type="dxa"/>
            <w:tcBorders>
              <w:top w:val="single" w:sz="4" w:space="0" w:color="auto"/>
              <w:left w:val="single" w:sz="4" w:space="0" w:color="auto"/>
              <w:bottom w:val="single" w:sz="4" w:space="0" w:color="auto"/>
              <w:right w:val="single" w:sz="4" w:space="0" w:color="auto"/>
            </w:tcBorders>
          </w:tcPr>
          <w:p w14:paraId="79D2B355"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Connection and distance to primary railway network</w:t>
            </w:r>
          </w:p>
        </w:tc>
        <w:tc>
          <w:tcPr>
            <w:tcW w:w="1412" w:type="dxa"/>
          </w:tcPr>
          <w:p w14:paraId="2336ADAE"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30334B84" w14:textId="77777777" w:rsidTr="00590A23">
        <w:tc>
          <w:tcPr>
            <w:tcW w:w="7933" w:type="dxa"/>
            <w:tcBorders>
              <w:top w:val="single" w:sz="4" w:space="0" w:color="auto"/>
              <w:left w:val="single" w:sz="4" w:space="0" w:color="auto"/>
              <w:bottom w:val="single" w:sz="4" w:space="0" w:color="auto"/>
              <w:right w:val="single" w:sz="4" w:space="0" w:color="auto"/>
            </w:tcBorders>
          </w:tcPr>
          <w:p w14:paraId="5305550E"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 xml:space="preserve">Connection and distance to primary motor-way network </w:t>
            </w:r>
          </w:p>
        </w:tc>
        <w:tc>
          <w:tcPr>
            <w:tcW w:w="1412" w:type="dxa"/>
          </w:tcPr>
          <w:p w14:paraId="0E9CCB63"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6021C61E" w14:textId="77777777" w:rsidTr="00590A23">
        <w:tc>
          <w:tcPr>
            <w:tcW w:w="7933" w:type="dxa"/>
            <w:tcBorders>
              <w:top w:val="single" w:sz="4" w:space="0" w:color="auto"/>
              <w:left w:val="single" w:sz="4" w:space="0" w:color="auto"/>
              <w:bottom w:val="single" w:sz="4" w:space="0" w:color="auto"/>
              <w:right w:val="single" w:sz="4" w:space="0" w:color="auto"/>
            </w:tcBorders>
          </w:tcPr>
          <w:p w14:paraId="3AE4C36C"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eastAsia="TimesNewRomanPSMT" w:hAnsi="Times New Roman"/>
                <w:sz w:val="24"/>
                <w:szCs w:val="24"/>
                <w:lang w:val="en-US"/>
              </w:rPr>
              <w:t>Connection and distance to primary airport</w:t>
            </w:r>
          </w:p>
        </w:tc>
        <w:tc>
          <w:tcPr>
            <w:tcW w:w="1412" w:type="dxa"/>
          </w:tcPr>
          <w:p w14:paraId="7529D01C"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5EFF1B81" w14:textId="77777777" w:rsidTr="00590A23">
        <w:tc>
          <w:tcPr>
            <w:tcW w:w="7933" w:type="dxa"/>
            <w:tcBorders>
              <w:top w:val="single" w:sz="4" w:space="0" w:color="auto"/>
              <w:left w:val="single" w:sz="4" w:space="0" w:color="auto"/>
              <w:bottom w:val="single" w:sz="4" w:space="0" w:color="auto"/>
              <w:right w:val="single" w:sz="4" w:space="0" w:color="auto"/>
            </w:tcBorders>
          </w:tcPr>
          <w:p w14:paraId="0ABA6829"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Connection to primary to regional transport and logistics terminals/centers</w:t>
            </w:r>
          </w:p>
        </w:tc>
        <w:tc>
          <w:tcPr>
            <w:tcW w:w="1412" w:type="dxa"/>
          </w:tcPr>
          <w:p w14:paraId="2C3A98A7"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4B60CE53" w14:textId="77777777" w:rsidTr="00590A23">
        <w:tc>
          <w:tcPr>
            <w:tcW w:w="7933" w:type="dxa"/>
            <w:tcBorders>
              <w:top w:val="single" w:sz="4" w:space="0" w:color="auto"/>
              <w:left w:val="single" w:sz="4" w:space="0" w:color="auto"/>
              <w:bottom w:val="single" w:sz="4" w:space="0" w:color="auto"/>
              <w:right w:val="single" w:sz="4" w:space="0" w:color="auto"/>
            </w:tcBorders>
          </w:tcPr>
          <w:p w14:paraId="7BCEFFB9"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Connection to primary international logistics centers, hubs (China, Russia, Asia, Central Asian and European countries)</w:t>
            </w:r>
          </w:p>
        </w:tc>
        <w:tc>
          <w:tcPr>
            <w:tcW w:w="1412" w:type="dxa"/>
          </w:tcPr>
          <w:p w14:paraId="4F355092"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48BA6352" w14:textId="77777777" w:rsidTr="00590A23">
        <w:tc>
          <w:tcPr>
            <w:tcW w:w="7933" w:type="dxa"/>
            <w:tcBorders>
              <w:top w:val="single" w:sz="4" w:space="0" w:color="auto"/>
              <w:left w:val="single" w:sz="4" w:space="0" w:color="auto"/>
              <w:bottom w:val="single" w:sz="4" w:space="0" w:color="auto"/>
              <w:right w:val="single" w:sz="4" w:space="0" w:color="auto"/>
            </w:tcBorders>
          </w:tcPr>
          <w:p w14:paraId="5BD82576" w14:textId="77777777" w:rsidR="006D6040" w:rsidRPr="006977A4" w:rsidRDefault="006D6040" w:rsidP="00872D40">
            <w:pPr>
              <w:autoSpaceDE w:val="0"/>
              <w:autoSpaceDN w:val="0"/>
              <w:adjustRightInd w:val="0"/>
              <w:jc w:val="both"/>
              <w:rPr>
                <w:rFonts w:ascii="Times New Roman" w:hAnsi="Times New Roman"/>
                <w:sz w:val="24"/>
                <w:szCs w:val="24"/>
                <w:lang w:val="en-US"/>
              </w:rPr>
            </w:pPr>
            <w:r w:rsidRPr="006977A4">
              <w:rPr>
                <w:rFonts w:ascii="Times New Roman" w:eastAsia="TimesNewRomanPSMT" w:hAnsi="Times New Roman"/>
                <w:sz w:val="24"/>
                <w:szCs w:val="24"/>
                <w:lang w:val="en-US"/>
              </w:rPr>
              <w:t xml:space="preserve">Handle different types of cargo </w:t>
            </w:r>
          </w:p>
        </w:tc>
        <w:tc>
          <w:tcPr>
            <w:tcW w:w="1412" w:type="dxa"/>
          </w:tcPr>
          <w:p w14:paraId="0E21FB82"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7DBD2F52" w14:textId="77777777" w:rsidTr="00590A23">
        <w:tc>
          <w:tcPr>
            <w:tcW w:w="7933" w:type="dxa"/>
            <w:tcBorders>
              <w:top w:val="single" w:sz="4" w:space="0" w:color="auto"/>
              <w:left w:val="single" w:sz="4" w:space="0" w:color="auto"/>
              <w:bottom w:val="single" w:sz="4" w:space="0" w:color="auto"/>
              <w:right w:val="single" w:sz="4" w:space="0" w:color="auto"/>
            </w:tcBorders>
          </w:tcPr>
          <w:p w14:paraId="31812A5D"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Additional services for cargo delivery to the final consumer</w:t>
            </w:r>
          </w:p>
        </w:tc>
        <w:tc>
          <w:tcPr>
            <w:tcW w:w="1412" w:type="dxa"/>
          </w:tcPr>
          <w:p w14:paraId="43430900"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970BCF" w:rsidRPr="006977A4" w14:paraId="5FC67A26" w14:textId="77777777" w:rsidTr="00590A23">
        <w:tc>
          <w:tcPr>
            <w:tcW w:w="7933" w:type="dxa"/>
            <w:tcBorders>
              <w:top w:val="single" w:sz="4" w:space="0" w:color="auto"/>
              <w:left w:val="single" w:sz="4" w:space="0" w:color="auto"/>
              <w:bottom w:val="single" w:sz="4" w:space="0" w:color="auto"/>
              <w:right w:val="single" w:sz="4" w:space="0" w:color="auto"/>
            </w:tcBorders>
          </w:tcPr>
          <w:p w14:paraId="5DCD5353" w14:textId="0051740A"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 xml:space="preserve">Providing a </w:t>
            </w:r>
            <w:r w:rsidR="002301D9" w:rsidRPr="006977A4">
              <w:rPr>
                <w:rFonts w:ascii="Times New Roman" w:eastAsia="TimesNewRomanPSMT" w:hAnsi="Times New Roman"/>
                <w:sz w:val="24"/>
                <w:szCs w:val="24"/>
                <w:lang w:val="en-US"/>
              </w:rPr>
              <w:t>«</w:t>
            </w:r>
            <w:r w:rsidRPr="006977A4">
              <w:rPr>
                <w:rFonts w:ascii="Times New Roman" w:eastAsia="TimesNewRomanPSMT" w:hAnsi="Times New Roman"/>
                <w:sz w:val="24"/>
                <w:szCs w:val="24"/>
                <w:lang w:val="en-US"/>
              </w:rPr>
              <w:t>package of services</w:t>
            </w:r>
            <w:r w:rsidR="002301D9" w:rsidRPr="006977A4">
              <w:rPr>
                <w:rFonts w:ascii="Times New Roman" w:eastAsia="TimesNewRomanPSMT" w:hAnsi="Times New Roman"/>
                <w:sz w:val="24"/>
                <w:szCs w:val="24"/>
                <w:lang w:val="en-US"/>
              </w:rPr>
              <w:t>»</w:t>
            </w:r>
            <w:r w:rsidRPr="006977A4">
              <w:rPr>
                <w:rFonts w:ascii="Times New Roman" w:eastAsia="TimesNewRomanPSMT" w:hAnsi="Times New Roman"/>
                <w:sz w:val="24"/>
                <w:szCs w:val="24"/>
                <w:lang w:val="en-US"/>
              </w:rPr>
              <w:t xml:space="preserve"> (from customs clearance to delivery to the client)</w:t>
            </w:r>
          </w:p>
        </w:tc>
        <w:tc>
          <w:tcPr>
            <w:tcW w:w="1412" w:type="dxa"/>
          </w:tcPr>
          <w:p w14:paraId="29027EC8" w14:textId="77777777" w:rsidR="006D6040" w:rsidRPr="006977A4" w:rsidRDefault="006D6040" w:rsidP="00872D40">
            <w:pPr>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1  2  3  4  5</w:t>
            </w:r>
          </w:p>
        </w:tc>
      </w:tr>
      <w:tr w:rsidR="00970BCF" w:rsidRPr="006977A4" w14:paraId="49238BF6" w14:textId="77777777" w:rsidTr="00590A23">
        <w:tc>
          <w:tcPr>
            <w:tcW w:w="7933" w:type="dxa"/>
            <w:tcBorders>
              <w:top w:val="single" w:sz="4" w:space="0" w:color="auto"/>
              <w:left w:val="single" w:sz="4" w:space="0" w:color="auto"/>
              <w:bottom w:val="single" w:sz="4" w:space="0" w:color="auto"/>
              <w:right w:val="single" w:sz="4" w:space="0" w:color="auto"/>
            </w:tcBorders>
          </w:tcPr>
          <w:p w14:paraId="5C48E62F"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Labeling, Packing, Order picking up, Bar Coding, Custom setting</w:t>
            </w:r>
          </w:p>
        </w:tc>
        <w:tc>
          <w:tcPr>
            <w:tcW w:w="1412" w:type="dxa"/>
          </w:tcPr>
          <w:p w14:paraId="73B385DE"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r w:rsidR="006D6040" w:rsidRPr="006977A4" w14:paraId="068C8823" w14:textId="77777777" w:rsidTr="00590A23">
        <w:tc>
          <w:tcPr>
            <w:tcW w:w="7933" w:type="dxa"/>
            <w:tcBorders>
              <w:top w:val="single" w:sz="4" w:space="0" w:color="auto"/>
              <w:left w:val="single" w:sz="4" w:space="0" w:color="auto"/>
              <w:bottom w:val="single" w:sz="4" w:space="0" w:color="auto"/>
              <w:right w:val="single" w:sz="4" w:space="0" w:color="auto"/>
            </w:tcBorders>
          </w:tcPr>
          <w:p w14:paraId="73BD2F03" w14:textId="77777777" w:rsidR="006D6040" w:rsidRPr="006977A4" w:rsidRDefault="006D6040" w:rsidP="00872D40">
            <w:pPr>
              <w:autoSpaceDE w:val="0"/>
              <w:autoSpaceDN w:val="0"/>
              <w:adjustRightInd w:val="0"/>
              <w:jc w:val="both"/>
              <w:rPr>
                <w:rFonts w:ascii="Times New Roman" w:eastAsia="TimesNewRomanPSMT" w:hAnsi="Times New Roman"/>
                <w:sz w:val="24"/>
                <w:szCs w:val="24"/>
                <w:lang w:val="en-US"/>
              </w:rPr>
            </w:pPr>
            <w:r w:rsidRPr="006977A4">
              <w:rPr>
                <w:rFonts w:ascii="Times New Roman" w:eastAsia="TimesNewRomanPSMT" w:hAnsi="Times New Roman"/>
                <w:sz w:val="24"/>
                <w:szCs w:val="24"/>
                <w:lang w:val="en-US"/>
              </w:rPr>
              <w:t>Other services (Please, write bellow):</w:t>
            </w:r>
          </w:p>
        </w:tc>
        <w:tc>
          <w:tcPr>
            <w:tcW w:w="1412" w:type="dxa"/>
          </w:tcPr>
          <w:p w14:paraId="3BC16D57" w14:textId="77777777" w:rsidR="006D6040" w:rsidRPr="006977A4" w:rsidRDefault="006D6040" w:rsidP="00872D40">
            <w:pPr>
              <w:jc w:val="both"/>
              <w:rPr>
                <w:rFonts w:ascii="Times New Roman" w:hAnsi="Times New Roman"/>
                <w:lang w:val="en-US"/>
              </w:rPr>
            </w:pPr>
            <w:r w:rsidRPr="006977A4">
              <w:rPr>
                <w:rFonts w:ascii="Times New Roman" w:eastAsia="TimesNewRomanPSMT" w:hAnsi="Times New Roman"/>
                <w:sz w:val="24"/>
                <w:szCs w:val="24"/>
                <w:lang w:val="en-US"/>
              </w:rPr>
              <w:t xml:space="preserve">1  2  3  4  5 </w:t>
            </w:r>
          </w:p>
        </w:tc>
      </w:tr>
    </w:tbl>
    <w:p w14:paraId="584F5EE9" w14:textId="77777777" w:rsidR="006D6040" w:rsidRPr="006977A4" w:rsidRDefault="006D6040" w:rsidP="00970BCF">
      <w:pPr>
        <w:spacing w:after="0" w:line="240" w:lineRule="auto"/>
        <w:ind w:firstLine="709"/>
        <w:contextualSpacing/>
        <w:jc w:val="both"/>
        <w:rPr>
          <w:rFonts w:ascii="Times New Roman" w:eastAsia="Calibri" w:hAnsi="Times New Roman" w:cs="Times New Roman"/>
          <w:sz w:val="24"/>
          <w:szCs w:val="24"/>
          <w:lang w:val="en-US"/>
        </w:rPr>
      </w:pPr>
    </w:p>
    <w:p w14:paraId="77F8F352" w14:textId="77777777" w:rsidR="006D6040" w:rsidRPr="006977A4" w:rsidRDefault="006D6040" w:rsidP="00970BCF">
      <w:pPr>
        <w:spacing w:after="0" w:line="240" w:lineRule="auto"/>
        <w:ind w:firstLine="709"/>
        <w:contextualSpacing/>
        <w:jc w:val="both"/>
        <w:rPr>
          <w:rFonts w:ascii="Times New Roman" w:eastAsia="Calibri" w:hAnsi="Times New Roman" w:cs="Times New Roman"/>
          <w:lang w:val="en-US"/>
        </w:rPr>
      </w:pPr>
      <w:r w:rsidRPr="006977A4">
        <w:rPr>
          <w:rFonts w:ascii="Times New Roman" w:eastAsia="Calibri" w:hAnsi="Times New Roman" w:cs="Times New Roman"/>
          <w:lang w:val="en-US"/>
        </w:rPr>
        <w:lastRenderedPageBreak/>
        <w:t>In your opinion, what other parameters should be paid attention to in assessing the quality of transport and logistics services of dry ports and terminals?______________________________________________________________________________________________________________________________________________________________________________________________________________________________________________________</w:t>
      </w:r>
    </w:p>
    <w:p w14:paraId="249B9976" w14:textId="77777777" w:rsidR="006D6040" w:rsidRPr="006977A4" w:rsidRDefault="006D6040" w:rsidP="00970BCF">
      <w:pPr>
        <w:spacing w:after="0" w:line="240" w:lineRule="auto"/>
        <w:ind w:firstLine="709"/>
        <w:contextualSpacing/>
        <w:jc w:val="both"/>
        <w:rPr>
          <w:rFonts w:ascii="Times New Roman" w:eastAsia="Calibri" w:hAnsi="Times New Roman" w:cs="Times New Roman"/>
          <w:sz w:val="24"/>
          <w:szCs w:val="24"/>
          <w:lang w:val="en-US"/>
        </w:rPr>
      </w:pPr>
    </w:p>
    <w:p w14:paraId="005B0356" w14:textId="77777777" w:rsidR="006D6040" w:rsidRPr="006977A4" w:rsidRDefault="006D6040" w:rsidP="00970BCF">
      <w:pPr>
        <w:spacing w:after="0" w:line="240" w:lineRule="auto"/>
        <w:ind w:firstLine="709"/>
        <w:contextualSpacing/>
        <w:jc w:val="both"/>
        <w:rPr>
          <w:rFonts w:ascii="Times New Roman" w:eastAsia="Calibri" w:hAnsi="Times New Roman" w:cs="Times New Roman"/>
          <w:sz w:val="24"/>
          <w:szCs w:val="24"/>
          <w:lang w:val="en-US"/>
        </w:rPr>
      </w:pPr>
    </w:p>
    <w:p w14:paraId="3E9BA7F3" w14:textId="77777777" w:rsidR="006D6040" w:rsidRPr="006977A4" w:rsidRDefault="006D6040" w:rsidP="00970BCF">
      <w:pPr>
        <w:spacing w:after="0" w:line="240" w:lineRule="auto"/>
        <w:ind w:firstLine="709"/>
        <w:contextualSpacing/>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Thank you very much for your participation!</w:t>
      </w:r>
    </w:p>
    <w:p w14:paraId="7486E779" w14:textId="77777777" w:rsidR="006D6040" w:rsidRPr="006977A4" w:rsidRDefault="006D6040" w:rsidP="00970BCF">
      <w:pPr>
        <w:spacing w:after="0" w:line="240" w:lineRule="auto"/>
        <w:ind w:firstLine="709"/>
        <w:contextualSpacing/>
        <w:jc w:val="both"/>
        <w:rPr>
          <w:rFonts w:ascii="Times New Roman" w:eastAsia="Calibri" w:hAnsi="Times New Roman" w:cs="Times New Roman"/>
          <w:sz w:val="24"/>
          <w:szCs w:val="24"/>
          <w:lang w:val="en-US"/>
        </w:rPr>
      </w:pPr>
      <w:r w:rsidRPr="006977A4">
        <w:rPr>
          <w:rFonts w:ascii="Times New Roman" w:eastAsia="Calibri" w:hAnsi="Times New Roman" w:cs="Times New Roman"/>
          <w:sz w:val="24"/>
          <w:szCs w:val="24"/>
          <w:lang w:val="en-US"/>
        </w:rPr>
        <w:t>Could you please write your details here if you are willing to take part in an interview with me about the dry-port perspective development (Full name and tel. contact number/email):__________________________________________________________</w:t>
      </w:r>
    </w:p>
    <w:p w14:paraId="766AFF25" w14:textId="77777777" w:rsidR="006D6040" w:rsidRPr="006977A4" w:rsidRDefault="006D6040" w:rsidP="00970BCF">
      <w:pPr>
        <w:spacing w:after="0" w:line="240" w:lineRule="auto"/>
        <w:ind w:firstLine="709"/>
        <w:jc w:val="both"/>
        <w:rPr>
          <w:rFonts w:ascii="Times New Roman" w:eastAsia="Calibri" w:hAnsi="Times New Roman" w:cs="Times New Roman"/>
          <w:sz w:val="24"/>
          <w:szCs w:val="24"/>
          <w:u w:val="single"/>
          <w:lang w:val="en-US"/>
        </w:rPr>
      </w:pPr>
      <w:r w:rsidRPr="006977A4">
        <w:rPr>
          <w:rFonts w:ascii="Times New Roman" w:eastAsia="Calibri" w:hAnsi="Times New Roman" w:cs="Times New Roman"/>
          <w:sz w:val="24"/>
          <w:szCs w:val="24"/>
          <w:lang w:val="en-US"/>
        </w:rPr>
        <w:t xml:space="preserve">If you have any further questions regarding the questionnaire or the study, please do not hesitate to contact: </w:t>
      </w:r>
      <w:hyperlink r:id="rId180" w:history="1">
        <w:r w:rsidRPr="006977A4">
          <w:rPr>
            <w:rFonts w:ascii="Times New Roman" w:eastAsia="Calibri" w:hAnsi="Times New Roman" w:cs="Times New Roman"/>
            <w:sz w:val="24"/>
            <w:szCs w:val="24"/>
            <w:u w:val="single"/>
            <w:lang w:val="en-US"/>
          </w:rPr>
          <w:t>kazsocium01@gmail.com</w:t>
        </w:r>
      </w:hyperlink>
      <w:r w:rsidRPr="006977A4">
        <w:rPr>
          <w:rFonts w:ascii="Times New Roman" w:eastAsia="Calibri" w:hAnsi="Times New Roman" w:cs="Times New Roman"/>
          <w:sz w:val="24"/>
          <w:szCs w:val="24"/>
          <w:u w:val="single"/>
          <w:lang w:val="en-US"/>
        </w:rPr>
        <w:t xml:space="preserve"> </w:t>
      </w:r>
    </w:p>
    <w:p w14:paraId="01CB27C1"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 xml:space="preserve">Researcher: Aisulu Moldabekova </w:t>
      </w:r>
    </w:p>
    <w:p w14:paraId="69C0CD95"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 xml:space="preserve">Affiliation: al-Farabi Kazakh National University, Almaty </w:t>
      </w:r>
    </w:p>
    <w:p w14:paraId="0A6A94E5"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3EFE9735"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1B3402FF"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4F308971"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1ADCEAE6"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42D0D1AE"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4F3D2F69"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278390CE"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0D1D3BBB"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6D60ED77"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48F9CCFD"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72496EE9"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18E47C8D"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39DB3036"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1A70950D"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2C0E2C0C"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7CBB9ACD"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4C2B8E0B"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004A8DC9"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4D92AC44"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62CDF7EB"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0ABB5E70"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3A660367"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0D2C850B"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006344A3" w14:textId="37E9B5BF"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1BEE2A58" w14:textId="77777777" w:rsidR="00E92D58" w:rsidRPr="006977A4" w:rsidRDefault="00E92D58" w:rsidP="000F6F3F">
      <w:pPr>
        <w:spacing w:after="0" w:line="240" w:lineRule="auto"/>
        <w:ind w:firstLine="709"/>
        <w:jc w:val="center"/>
        <w:rPr>
          <w:rFonts w:ascii="Times New Roman" w:hAnsi="Times New Roman" w:cs="Times New Roman"/>
          <w:b/>
          <w:bCs/>
          <w:sz w:val="28"/>
          <w:szCs w:val="28"/>
          <w:lang w:val="en-US"/>
        </w:rPr>
      </w:pPr>
    </w:p>
    <w:p w14:paraId="4A63802F"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456AD974"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3A5FD1FF" w14:textId="77777777" w:rsidR="00FF479D" w:rsidRPr="006977A4" w:rsidRDefault="00FF479D" w:rsidP="000F6F3F">
      <w:pPr>
        <w:spacing w:after="0" w:line="240" w:lineRule="auto"/>
        <w:ind w:firstLine="709"/>
        <w:jc w:val="center"/>
        <w:rPr>
          <w:rFonts w:ascii="Times New Roman" w:hAnsi="Times New Roman" w:cs="Times New Roman"/>
          <w:b/>
          <w:bCs/>
          <w:sz w:val="28"/>
          <w:szCs w:val="28"/>
          <w:lang w:val="en-US"/>
        </w:rPr>
      </w:pPr>
    </w:p>
    <w:p w14:paraId="036CE7B1" w14:textId="77777777" w:rsidR="00CA2306" w:rsidRDefault="00CA2306" w:rsidP="000F6F3F">
      <w:pPr>
        <w:spacing w:after="0" w:line="240" w:lineRule="auto"/>
        <w:ind w:firstLine="709"/>
        <w:jc w:val="center"/>
        <w:rPr>
          <w:rFonts w:ascii="Times New Roman" w:hAnsi="Times New Roman" w:cs="Times New Roman"/>
          <w:b/>
          <w:bCs/>
          <w:sz w:val="28"/>
          <w:szCs w:val="28"/>
          <w:lang w:val="en-US"/>
        </w:rPr>
      </w:pPr>
    </w:p>
    <w:p w14:paraId="39884800" w14:textId="77777777" w:rsidR="00CA2306" w:rsidRDefault="00CA2306" w:rsidP="000F6F3F">
      <w:pPr>
        <w:spacing w:after="0" w:line="240" w:lineRule="auto"/>
        <w:ind w:firstLine="709"/>
        <w:jc w:val="center"/>
        <w:rPr>
          <w:rFonts w:ascii="Times New Roman" w:hAnsi="Times New Roman" w:cs="Times New Roman"/>
          <w:b/>
          <w:bCs/>
          <w:sz w:val="28"/>
          <w:szCs w:val="28"/>
          <w:lang w:val="en-US"/>
        </w:rPr>
      </w:pPr>
    </w:p>
    <w:p w14:paraId="59FC9258" w14:textId="77777777" w:rsidR="00CA2306" w:rsidRDefault="00CA2306" w:rsidP="000F6F3F">
      <w:pPr>
        <w:spacing w:after="0" w:line="240" w:lineRule="auto"/>
        <w:ind w:firstLine="709"/>
        <w:jc w:val="center"/>
        <w:rPr>
          <w:rFonts w:ascii="Times New Roman" w:hAnsi="Times New Roman" w:cs="Times New Roman"/>
          <w:b/>
          <w:bCs/>
          <w:sz w:val="28"/>
          <w:szCs w:val="28"/>
          <w:lang w:val="en-US"/>
        </w:rPr>
      </w:pPr>
    </w:p>
    <w:p w14:paraId="367AEDB4" w14:textId="3C3F0DAE" w:rsidR="006D6040" w:rsidRPr="006977A4" w:rsidRDefault="006D6040" w:rsidP="000F6F3F">
      <w:pPr>
        <w:spacing w:after="0" w:line="240" w:lineRule="auto"/>
        <w:ind w:firstLine="709"/>
        <w:jc w:val="center"/>
        <w:rPr>
          <w:rFonts w:ascii="Times New Roman" w:hAnsi="Times New Roman" w:cs="Times New Roman"/>
          <w:b/>
          <w:bCs/>
          <w:sz w:val="28"/>
          <w:szCs w:val="28"/>
          <w:lang w:val="en-US"/>
        </w:rPr>
      </w:pPr>
      <w:r w:rsidRPr="006977A4">
        <w:rPr>
          <w:rFonts w:ascii="Times New Roman" w:hAnsi="Times New Roman" w:cs="Times New Roman"/>
          <w:b/>
          <w:bCs/>
          <w:sz w:val="28"/>
          <w:szCs w:val="28"/>
          <w:lang w:val="en-US"/>
        </w:rPr>
        <w:lastRenderedPageBreak/>
        <w:t xml:space="preserve">APPENDIX </w:t>
      </w:r>
      <w:r w:rsidR="00F955B2" w:rsidRPr="006977A4">
        <w:rPr>
          <w:rFonts w:ascii="Times New Roman" w:hAnsi="Times New Roman" w:cs="Times New Roman"/>
          <w:b/>
          <w:bCs/>
          <w:sz w:val="28"/>
          <w:szCs w:val="28"/>
          <w:lang w:val="en-US"/>
        </w:rPr>
        <w:t>H</w:t>
      </w:r>
    </w:p>
    <w:p w14:paraId="24FDD348" w14:textId="77777777" w:rsidR="006D6040" w:rsidRPr="006977A4" w:rsidRDefault="006D6040" w:rsidP="00970BCF">
      <w:pPr>
        <w:spacing w:after="0" w:line="240" w:lineRule="auto"/>
        <w:ind w:firstLine="709"/>
        <w:jc w:val="both"/>
        <w:rPr>
          <w:rFonts w:ascii="Times New Roman" w:hAnsi="Times New Roman" w:cs="Times New Roman"/>
          <w:sz w:val="24"/>
          <w:szCs w:val="24"/>
          <w:lang w:val="en-US"/>
        </w:rPr>
      </w:pPr>
    </w:p>
    <w:p w14:paraId="389F302C" w14:textId="77777777" w:rsidR="006D6040" w:rsidRPr="006977A4" w:rsidRDefault="006D6040" w:rsidP="00970BCF">
      <w:pPr>
        <w:spacing w:after="0" w:line="240" w:lineRule="auto"/>
        <w:ind w:firstLine="709"/>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Weights of dimensions and subdimensions </w:t>
      </w:r>
    </w:p>
    <w:p w14:paraId="4E07D89B" w14:textId="77777777" w:rsidR="006D6040" w:rsidRPr="006977A4" w:rsidRDefault="006D6040" w:rsidP="00970BCF">
      <w:pPr>
        <w:spacing w:after="0" w:line="240" w:lineRule="auto"/>
        <w:ind w:firstLine="709"/>
        <w:jc w:val="both"/>
        <w:rPr>
          <w:rFonts w:ascii="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993"/>
        <w:gridCol w:w="870"/>
        <w:gridCol w:w="4841"/>
        <w:gridCol w:w="940"/>
      </w:tblGrid>
      <w:tr w:rsidR="00970BCF" w:rsidRPr="006977A4" w14:paraId="05BA32DB" w14:textId="77777777" w:rsidTr="00590A23">
        <w:trPr>
          <w:trHeight w:val="255"/>
        </w:trPr>
        <w:tc>
          <w:tcPr>
            <w:tcW w:w="1723" w:type="dxa"/>
            <w:noWrap/>
            <w:hideMark/>
          </w:tcPr>
          <w:p w14:paraId="1E0D9D3C"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Dimensions </w:t>
            </w:r>
          </w:p>
        </w:tc>
        <w:tc>
          <w:tcPr>
            <w:tcW w:w="993" w:type="dxa"/>
            <w:noWrap/>
            <w:hideMark/>
          </w:tcPr>
          <w:p w14:paraId="0B55C1FE"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Weight </w:t>
            </w:r>
          </w:p>
        </w:tc>
        <w:tc>
          <w:tcPr>
            <w:tcW w:w="870" w:type="dxa"/>
            <w:noWrap/>
            <w:hideMark/>
          </w:tcPr>
          <w:p w14:paraId="73FFF3C7"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Local weight </w:t>
            </w:r>
          </w:p>
        </w:tc>
        <w:tc>
          <w:tcPr>
            <w:tcW w:w="4841" w:type="dxa"/>
            <w:noWrap/>
            <w:hideMark/>
          </w:tcPr>
          <w:p w14:paraId="3D381693"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Sub-dimensions </w:t>
            </w:r>
          </w:p>
        </w:tc>
        <w:tc>
          <w:tcPr>
            <w:tcW w:w="940" w:type="dxa"/>
            <w:noWrap/>
            <w:hideMark/>
          </w:tcPr>
          <w:p w14:paraId="2BC6D3DB"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Global weight </w:t>
            </w:r>
          </w:p>
        </w:tc>
      </w:tr>
      <w:tr w:rsidR="00240EB1" w:rsidRPr="006977A4" w14:paraId="4F486B7A" w14:textId="77777777" w:rsidTr="00590A23">
        <w:trPr>
          <w:trHeight w:val="255"/>
        </w:trPr>
        <w:tc>
          <w:tcPr>
            <w:tcW w:w="1723" w:type="dxa"/>
            <w:vMerge w:val="restart"/>
            <w:noWrap/>
            <w:hideMark/>
          </w:tcPr>
          <w:p w14:paraId="533DBB2C" w14:textId="497846CB"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PI</w:t>
            </w:r>
          </w:p>
        </w:tc>
        <w:tc>
          <w:tcPr>
            <w:tcW w:w="993" w:type="dxa"/>
            <w:vMerge w:val="restart"/>
            <w:noWrap/>
            <w:hideMark/>
          </w:tcPr>
          <w:p w14:paraId="024268FF"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0,083</w:t>
            </w:r>
          </w:p>
        </w:tc>
        <w:tc>
          <w:tcPr>
            <w:tcW w:w="870" w:type="dxa"/>
            <w:noWrap/>
            <w:hideMark/>
          </w:tcPr>
          <w:p w14:paraId="48C2A23A"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0,342</w:t>
            </w:r>
          </w:p>
        </w:tc>
        <w:tc>
          <w:tcPr>
            <w:tcW w:w="4841" w:type="dxa"/>
            <w:noWrap/>
            <w:hideMark/>
          </w:tcPr>
          <w:p w14:paraId="6DD66FA0" w14:textId="67113605"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I1</w:t>
            </w:r>
          </w:p>
        </w:tc>
        <w:tc>
          <w:tcPr>
            <w:tcW w:w="940" w:type="dxa"/>
            <w:noWrap/>
            <w:hideMark/>
          </w:tcPr>
          <w:p w14:paraId="568534D3"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0,028</w:t>
            </w:r>
          </w:p>
        </w:tc>
      </w:tr>
      <w:tr w:rsidR="00240EB1" w:rsidRPr="006977A4" w14:paraId="52B68F71" w14:textId="77777777" w:rsidTr="00590A23">
        <w:trPr>
          <w:trHeight w:val="255"/>
        </w:trPr>
        <w:tc>
          <w:tcPr>
            <w:tcW w:w="1723" w:type="dxa"/>
            <w:vMerge/>
            <w:noWrap/>
            <w:hideMark/>
          </w:tcPr>
          <w:p w14:paraId="28500595"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20F2EBF0"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2252229E"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0,342</w:t>
            </w:r>
          </w:p>
        </w:tc>
        <w:tc>
          <w:tcPr>
            <w:tcW w:w="4841" w:type="dxa"/>
            <w:noWrap/>
            <w:hideMark/>
          </w:tcPr>
          <w:p w14:paraId="4406C55D" w14:textId="5F535805"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I2</w:t>
            </w:r>
          </w:p>
        </w:tc>
        <w:tc>
          <w:tcPr>
            <w:tcW w:w="940" w:type="dxa"/>
            <w:noWrap/>
            <w:hideMark/>
          </w:tcPr>
          <w:p w14:paraId="52CE62F1"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0,028</w:t>
            </w:r>
          </w:p>
        </w:tc>
      </w:tr>
      <w:tr w:rsidR="00240EB1" w:rsidRPr="006977A4" w14:paraId="4EA0F6FF" w14:textId="77777777" w:rsidTr="00590A23">
        <w:trPr>
          <w:trHeight w:val="255"/>
        </w:trPr>
        <w:tc>
          <w:tcPr>
            <w:tcW w:w="1723" w:type="dxa"/>
            <w:vMerge/>
            <w:noWrap/>
            <w:hideMark/>
          </w:tcPr>
          <w:p w14:paraId="40A9BE5D"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4AF8C73B"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45000D48"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0,327</w:t>
            </w:r>
          </w:p>
        </w:tc>
        <w:tc>
          <w:tcPr>
            <w:tcW w:w="4841" w:type="dxa"/>
            <w:noWrap/>
            <w:hideMark/>
          </w:tcPr>
          <w:p w14:paraId="2E0A5DBF" w14:textId="7F9BA484"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I3</w:t>
            </w:r>
          </w:p>
        </w:tc>
        <w:tc>
          <w:tcPr>
            <w:tcW w:w="940" w:type="dxa"/>
            <w:noWrap/>
            <w:hideMark/>
          </w:tcPr>
          <w:p w14:paraId="5EBB3304"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0,027</w:t>
            </w:r>
          </w:p>
        </w:tc>
      </w:tr>
      <w:tr w:rsidR="00970BCF" w:rsidRPr="006977A4" w14:paraId="4A4E62C6" w14:textId="77777777" w:rsidTr="00590A23">
        <w:trPr>
          <w:trHeight w:val="255"/>
        </w:trPr>
        <w:tc>
          <w:tcPr>
            <w:tcW w:w="1723" w:type="dxa"/>
            <w:vMerge/>
            <w:noWrap/>
            <w:hideMark/>
          </w:tcPr>
          <w:p w14:paraId="1030669D"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c>
          <w:tcPr>
            <w:tcW w:w="993" w:type="dxa"/>
            <w:vMerge/>
            <w:noWrap/>
            <w:hideMark/>
          </w:tcPr>
          <w:p w14:paraId="2BDD3D93"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c>
          <w:tcPr>
            <w:tcW w:w="870" w:type="dxa"/>
            <w:noWrap/>
            <w:hideMark/>
          </w:tcPr>
          <w:p w14:paraId="618FEE24"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w:t>
            </w:r>
          </w:p>
        </w:tc>
        <w:tc>
          <w:tcPr>
            <w:tcW w:w="4841" w:type="dxa"/>
            <w:noWrap/>
            <w:hideMark/>
          </w:tcPr>
          <w:p w14:paraId="69AFCEB1"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c>
          <w:tcPr>
            <w:tcW w:w="940" w:type="dxa"/>
            <w:noWrap/>
            <w:hideMark/>
          </w:tcPr>
          <w:p w14:paraId="1899408F"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0,083</w:t>
            </w:r>
          </w:p>
        </w:tc>
      </w:tr>
      <w:tr w:rsidR="00240EB1" w:rsidRPr="006977A4" w14:paraId="4270A882" w14:textId="77777777" w:rsidTr="00590A23">
        <w:trPr>
          <w:trHeight w:val="270"/>
        </w:trPr>
        <w:tc>
          <w:tcPr>
            <w:tcW w:w="1723" w:type="dxa"/>
            <w:vMerge w:val="restart"/>
            <w:noWrap/>
            <w:hideMark/>
          </w:tcPr>
          <w:p w14:paraId="3C3021F1" w14:textId="4B3AD83C"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OP</w:t>
            </w:r>
          </w:p>
        </w:tc>
        <w:tc>
          <w:tcPr>
            <w:tcW w:w="993" w:type="dxa"/>
            <w:vMerge w:val="restart"/>
            <w:noWrap/>
            <w:hideMark/>
          </w:tcPr>
          <w:p w14:paraId="1D92F67D"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0,228</w:t>
            </w:r>
          </w:p>
          <w:p w14:paraId="2A06EE61" w14:textId="77777777" w:rsidR="00240EB1" w:rsidRPr="006977A4" w:rsidRDefault="00240EB1" w:rsidP="00240EB1">
            <w:pPr>
              <w:spacing w:after="0" w:line="240" w:lineRule="auto"/>
              <w:jc w:val="both"/>
              <w:rPr>
                <w:rFonts w:ascii="Times New Roman" w:hAnsi="Times New Roman" w:cs="Times New Roman"/>
                <w:sz w:val="24"/>
                <w:szCs w:val="24"/>
                <w:lang w:val="en-US"/>
              </w:rPr>
            </w:pPr>
          </w:p>
          <w:p w14:paraId="66F3D853" w14:textId="77777777" w:rsidR="00240EB1" w:rsidRPr="006977A4" w:rsidRDefault="00240EB1" w:rsidP="00240EB1">
            <w:pPr>
              <w:spacing w:after="0" w:line="240" w:lineRule="auto"/>
              <w:jc w:val="both"/>
              <w:rPr>
                <w:rFonts w:ascii="Times New Roman" w:hAnsi="Times New Roman" w:cs="Times New Roman"/>
                <w:sz w:val="24"/>
                <w:szCs w:val="24"/>
                <w:lang w:val="en-US"/>
              </w:rPr>
            </w:pPr>
          </w:p>
          <w:p w14:paraId="33BEE73B" w14:textId="77777777" w:rsidR="00240EB1" w:rsidRPr="006977A4" w:rsidRDefault="00240EB1" w:rsidP="00240EB1">
            <w:pPr>
              <w:spacing w:after="0" w:line="240" w:lineRule="auto"/>
              <w:jc w:val="both"/>
              <w:rPr>
                <w:rFonts w:ascii="Times New Roman" w:hAnsi="Times New Roman" w:cs="Times New Roman"/>
                <w:sz w:val="24"/>
                <w:szCs w:val="24"/>
                <w:lang w:val="en-US"/>
              </w:rPr>
            </w:pPr>
          </w:p>
          <w:p w14:paraId="3DB99EAC" w14:textId="77777777" w:rsidR="00240EB1" w:rsidRPr="006977A4" w:rsidRDefault="00240EB1" w:rsidP="00240EB1">
            <w:pPr>
              <w:spacing w:after="0" w:line="240" w:lineRule="auto"/>
              <w:jc w:val="both"/>
              <w:rPr>
                <w:rFonts w:ascii="Times New Roman" w:hAnsi="Times New Roman" w:cs="Times New Roman"/>
                <w:sz w:val="24"/>
                <w:szCs w:val="24"/>
                <w:lang w:val="en-US"/>
              </w:rPr>
            </w:pPr>
          </w:p>
          <w:p w14:paraId="1508F6F7" w14:textId="77777777" w:rsidR="00240EB1" w:rsidRPr="006977A4" w:rsidRDefault="00240EB1" w:rsidP="00240EB1">
            <w:pPr>
              <w:spacing w:after="0" w:line="240" w:lineRule="auto"/>
              <w:jc w:val="both"/>
              <w:rPr>
                <w:rFonts w:ascii="Times New Roman" w:hAnsi="Times New Roman" w:cs="Times New Roman"/>
                <w:sz w:val="24"/>
                <w:szCs w:val="24"/>
                <w:lang w:val="en-US"/>
              </w:rPr>
            </w:pPr>
          </w:p>
          <w:p w14:paraId="13F72A57" w14:textId="77777777" w:rsidR="00240EB1" w:rsidRPr="006977A4" w:rsidRDefault="00240EB1" w:rsidP="00240EB1">
            <w:pPr>
              <w:spacing w:after="0" w:line="240" w:lineRule="auto"/>
              <w:jc w:val="both"/>
              <w:rPr>
                <w:rFonts w:ascii="Times New Roman" w:hAnsi="Times New Roman" w:cs="Times New Roman"/>
                <w:sz w:val="24"/>
                <w:szCs w:val="24"/>
                <w:lang w:val="en-US"/>
              </w:rPr>
            </w:pPr>
          </w:p>
          <w:p w14:paraId="0C1FFF76" w14:textId="77777777" w:rsidR="00240EB1" w:rsidRPr="006977A4" w:rsidRDefault="00240EB1" w:rsidP="00240EB1">
            <w:pPr>
              <w:spacing w:after="0" w:line="240" w:lineRule="auto"/>
              <w:jc w:val="both"/>
              <w:rPr>
                <w:rFonts w:ascii="Times New Roman" w:hAnsi="Times New Roman" w:cs="Times New Roman"/>
                <w:sz w:val="24"/>
                <w:szCs w:val="24"/>
                <w:lang w:val="en-US"/>
              </w:rPr>
            </w:pPr>
          </w:p>
          <w:p w14:paraId="4297F9A7" w14:textId="77777777" w:rsidR="00240EB1" w:rsidRPr="006977A4" w:rsidRDefault="00240EB1" w:rsidP="00240EB1">
            <w:pPr>
              <w:spacing w:after="0" w:line="240" w:lineRule="auto"/>
              <w:jc w:val="both"/>
              <w:rPr>
                <w:rFonts w:ascii="Times New Roman" w:hAnsi="Times New Roman" w:cs="Times New Roman"/>
                <w:sz w:val="24"/>
                <w:szCs w:val="24"/>
                <w:lang w:val="en-US"/>
              </w:rPr>
            </w:pPr>
          </w:p>
          <w:p w14:paraId="5B5166D0" w14:textId="77777777" w:rsidR="00240EB1" w:rsidRPr="006977A4" w:rsidRDefault="00240EB1" w:rsidP="00240EB1">
            <w:pPr>
              <w:spacing w:after="0" w:line="240" w:lineRule="auto"/>
              <w:jc w:val="both"/>
              <w:rPr>
                <w:rFonts w:ascii="Times New Roman" w:hAnsi="Times New Roman" w:cs="Times New Roman"/>
                <w:sz w:val="24"/>
                <w:szCs w:val="24"/>
                <w:lang w:val="en-US"/>
              </w:rPr>
            </w:pPr>
          </w:p>
          <w:p w14:paraId="5CE23006" w14:textId="77777777" w:rsidR="00240EB1" w:rsidRPr="006977A4" w:rsidRDefault="00240EB1" w:rsidP="00240EB1">
            <w:pPr>
              <w:spacing w:after="0" w:line="240" w:lineRule="auto"/>
              <w:jc w:val="both"/>
              <w:rPr>
                <w:rFonts w:ascii="Times New Roman" w:hAnsi="Times New Roman" w:cs="Times New Roman"/>
                <w:sz w:val="24"/>
                <w:szCs w:val="24"/>
                <w:lang w:val="en-US"/>
              </w:rPr>
            </w:pPr>
          </w:p>
          <w:p w14:paraId="6C5936AF" w14:textId="77777777" w:rsidR="00240EB1" w:rsidRPr="006977A4" w:rsidRDefault="00240EB1" w:rsidP="00240EB1">
            <w:pPr>
              <w:spacing w:after="0" w:line="240" w:lineRule="auto"/>
              <w:jc w:val="both"/>
              <w:rPr>
                <w:rFonts w:ascii="Times New Roman" w:hAnsi="Times New Roman" w:cs="Times New Roman"/>
                <w:sz w:val="24"/>
                <w:szCs w:val="24"/>
                <w:lang w:val="en-US"/>
              </w:rPr>
            </w:pPr>
          </w:p>
          <w:p w14:paraId="3593D5FB"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0,158</w:t>
            </w:r>
          </w:p>
        </w:tc>
        <w:tc>
          <w:tcPr>
            <w:tcW w:w="870" w:type="dxa"/>
            <w:noWrap/>
            <w:hideMark/>
          </w:tcPr>
          <w:p w14:paraId="0384C226"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0,125</w:t>
            </w:r>
          </w:p>
        </w:tc>
        <w:tc>
          <w:tcPr>
            <w:tcW w:w="4841" w:type="dxa"/>
            <w:noWrap/>
            <w:hideMark/>
          </w:tcPr>
          <w:p w14:paraId="1718D59E" w14:textId="5EF960FF"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OP1</w:t>
            </w:r>
          </w:p>
        </w:tc>
        <w:tc>
          <w:tcPr>
            <w:tcW w:w="940" w:type="dxa"/>
            <w:noWrap/>
            <w:hideMark/>
          </w:tcPr>
          <w:p w14:paraId="2EC7CF83"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0,029</w:t>
            </w:r>
          </w:p>
        </w:tc>
      </w:tr>
      <w:tr w:rsidR="00240EB1" w:rsidRPr="006977A4" w14:paraId="772B2F3B" w14:textId="77777777" w:rsidTr="00590A23">
        <w:trPr>
          <w:trHeight w:val="255"/>
        </w:trPr>
        <w:tc>
          <w:tcPr>
            <w:tcW w:w="1723" w:type="dxa"/>
            <w:vMerge/>
            <w:noWrap/>
            <w:hideMark/>
          </w:tcPr>
          <w:p w14:paraId="76FD6DD9"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736C09E0"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12C3D3E2"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0,122</w:t>
            </w:r>
          </w:p>
        </w:tc>
        <w:tc>
          <w:tcPr>
            <w:tcW w:w="4841" w:type="dxa"/>
            <w:noWrap/>
            <w:hideMark/>
          </w:tcPr>
          <w:p w14:paraId="7DA4422A" w14:textId="5FF47BC4"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OP2</w:t>
            </w:r>
          </w:p>
        </w:tc>
        <w:tc>
          <w:tcPr>
            <w:tcW w:w="940" w:type="dxa"/>
            <w:noWrap/>
            <w:hideMark/>
          </w:tcPr>
          <w:p w14:paraId="218B46E3"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0,028</w:t>
            </w:r>
          </w:p>
        </w:tc>
      </w:tr>
      <w:tr w:rsidR="00240EB1" w:rsidRPr="006977A4" w14:paraId="4B614EAC" w14:textId="77777777" w:rsidTr="00590A23">
        <w:trPr>
          <w:trHeight w:val="255"/>
        </w:trPr>
        <w:tc>
          <w:tcPr>
            <w:tcW w:w="1723" w:type="dxa"/>
            <w:vMerge/>
            <w:noWrap/>
            <w:hideMark/>
          </w:tcPr>
          <w:p w14:paraId="4EBFD030"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2FA28EB1"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0A48DA32"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0,124</w:t>
            </w:r>
          </w:p>
        </w:tc>
        <w:tc>
          <w:tcPr>
            <w:tcW w:w="4841" w:type="dxa"/>
            <w:noWrap/>
            <w:hideMark/>
          </w:tcPr>
          <w:p w14:paraId="27E764FE" w14:textId="599BB449"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OP3</w:t>
            </w:r>
          </w:p>
        </w:tc>
        <w:tc>
          <w:tcPr>
            <w:tcW w:w="940" w:type="dxa"/>
            <w:noWrap/>
            <w:hideMark/>
          </w:tcPr>
          <w:p w14:paraId="731A19EB"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0,028</w:t>
            </w:r>
          </w:p>
        </w:tc>
      </w:tr>
      <w:tr w:rsidR="00240EB1" w:rsidRPr="006977A4" w14:paraId="36744421" w14:textId="77777777" w:rsidTr="00590A23">
        <w:trPr>
          <w:trHeight w:val="255"/>
        </w:trPr>
        <w:tc>
          <w:tcPr>
            <w:tcW w:w="1723" w:type="dxa"/>
            <w:vMerge/>
            <w:noWrap/>
            <w:hideMark/>
          </w:tcPr>
          <w:p w14:paraId="6F13F187"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6B25A819"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1EAEC231"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0,115</w:t>
            </w:r>
          </w:p>
        </w:tc>
        <w:tc>
          <w:tcPr>
            <w:tcW w:w="4841" w:type="dxa"/>
            <w:noWrap/>
            <w:hideMark/>
          </w:tcPr>
          <w:p w14:paraId="315C9610" w14:textId="18F2EDA9"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OP4</w:t>
            </w:r>
          </w:p>
        </w:tc>
        <w:tc>
          <w:tcPr>
            <w:tcW w:w="940" w:type="dxa"/>
            <w:noWrap/>
            <w:hideMark/>
          </w:tcPr>
          <w:p w14:paraId="47F5A97F"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0,026</w:t>
            </w:r>
          </w:p>
        </w:tc>
      </w:tr>
      <w:tr w:rsidR="00240EB1" w:rsidRPr="006977A4" w14:paraId="49A970A9" w14:textId="77777777" w:rsidTr="00590A23">
        <w:trPr>
          <w:trHeight w:val="270"/>
        </w:trPr>
        <w:tc>
          <w:tcPr>
            <w:tcW w:w="1723" w:type="dxa"/>
            <w:vMerge/>
            <w:noWrap/>
            <w:hideMark/>
          </w:tcPr>
          <w:p w14:paraId="25667B69"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67992151"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78A006C6"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0,115</w:t>
            </w:r>
          </w:p>
        </w:tc>
        <w:tc>
          <w:tcPr>
            <w:tcW w:w="4841" w:type="dxa"/>
            <w:noWrap/>
            <w:hideMark/>
          </w:tcPr>
          <w:p w14:paraId="2E30DEC7" w14:textId="62C7DAF4"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OP5</w:t>
            </w:r>
          </w:p>
        </w:tc>
        <w:tc>
          <w:tcPr>
            <w:tcW w:w="940" w:type="dxa"/>
            <w:noWrap/>
            <w:hideMark/>
          </w:tcPr>
          <w:p w14:paraId="23DF5415"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0,026</w:t>
            </w:r>
          </w:p>
        </w:tc>
      </w:tr>
      <w:tr w:rsidR="00240EB1" w:rsidRPr="006977A4" w14:paraId="5831F832" w14:textId="77777777" w:rsidTr="00590A23">
        <w:trPr>
          <w:trHeight w:val="255"/>
        </w:trPr>
        <w:tc>
          <w:tcPr>
            <w:tcW w:w="1723" w:type="dxa"/>
            <w:vMerge/>
            <w:noWrap/>
            <w:hideMark/>
          </w:tcPr>
          <w:p w14:paraId="0453E4BB"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217A8B8A"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7547EA0C"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0,133</w:t>
            </w:r>
          </w:p>
        </w:tc>
        <w:tc>
          <w:tcPr>
            <w:tcW w:w="4841" w:type="dxa"/>
            <w:noWrap/>
            <w:hideMark/>
          </w:tcPr>
          <w:p w14:paraId="62EAC20C" w14:textId="156E0C8B"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OP6</w:t>
            </w:r>
          </w:p>
        </w:tc>
        <w:tc>
          <w:tcPr>
            <w:tcW w:w="940" w:type="dxa"/>
            <w:noWrap/>
            <w:hideMark/>
          </w:tcPr>
          <w:p w14:paraId="63233194"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0,030</w:t>
            </w:r>
          </w:p>
        </w:tc>
      </w:tr>
      <w:tr w:rsidR="00240EB1" w:rsidRPr="006977A4" w14:paraId="1D7644C0" w14:textId="77777777" w:rsidTr="00590A23">
        <w:trPr>
          <w:trHeight w:val="255"/>
        </w:trPr>
        <w:tc>
          <w:tcPr>
            <w:tcW w:w="1723" w:type="dxa"/>
            <w:vMerge/>
            <w:noWrap/>
            <w:hideMark/>
          </w:tcPr>
          <w:p w14:paraId="100B728E"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223663A4"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1B994AF2"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0,135</w:t>
            </w:r>
          </w:p>
        </w:tc>
        <w:tc>
          <w:tcPr>
            <w:tcW w:w="4841" w:type="dxa"/>
            <w:noWrap/>
            <w:hideMark/>
          </w:tcPr>
          <w:p w14:paraId="62DCDA83" w14:textId="79E973E1"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OP7</w:t>
            </w:r>
          </w:p>
        </w:tc>
        <w:tc>
          <w:tcPr>
            <w:tcW w:w="940" w:type="dxa"/>
            <w:noWrap/>
            <w:hideMark/>
          </w:tcPr>
          <w:p w14:paraId="4DB7C10F"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0,031</w:t>
            </w:r>
          </w:p>
        </w:tc>
      </w:tr>
      <w:tr w:rsidR="00240EB1" w:rsidRPr="006977A4" w14:paraId="0F915349" w14:textId="77777777" w:rsidTr="00590A23">
        <w:trPr>
          <w:trHeight w:val="255"/>
        </w:trPr>
        <w:tc>
          <w:tcPr>
            <w:tcW w:w="1723" w:type="dxa"/>
            <w:vMerge/>
            <w:noWrap/>
            <w:hideMark/>
          </w:tcPr>
          <w:p w14:paraId="5D384D98"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5405A3DF"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776C922D"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0,130</w:t>
            </w:r>
          </w:p>
        </w:tc>
        <w:tc>
          <w:tcPr>
            <w:tcW w:w="4841" w:type="dxa"/>
            <w:noWrap/>
            <w:hideMark/>
          </w:tcPr>
          <w:p w14:paraId="1B30C555" w14:textId="49D071EF"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OP8</w:t>
            </w:r>
          </w:p>
        </w:tc>
        <w:tc>
          <w:tcPr>
            <w:tcW w:w="940" w:type="dxa"/>
            <w:noWrap/>
            <w:hideMark/>
          </w:tcPr>
          <w:p w14:paraId="390F0075"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0,030</w:t>
            </w:r>
          </w:p>
        </w:tc>
      </w:tr>
      <w:tr w:rsidR="00970BCF" w:rsidRPr="006977A4" w14:paraId="655A43CB" w14:textId="77777777" w:rsidTr="00590A23">
        <w:trPr>
          <w:trHeight w:val="255"/>
        </w:trPr>
        <w:tc>
          <w:tcPr>
            <w:tcW w:w="1723" w:type="dxa"/>
            <w:vMerge/>
            <w:noWrap/>
            <w:hideMark/>
          </w:tcPr>
          <w:p w14:paraId="5534D5A2"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c>
          <w:tcPr>
            <w:tcW w:w="993" w:type="dxa"/>
            <w:vMerge/>
            <w:noWrap/>
            <w:hideMark/>
          </w:tcPr>
          <w:p w14:paraId="66F497F1"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c>
          <w:tcPr>
            <w:tcW w:w="870" w:type="dxa"/>
            <w:noWrap/>
            <w:hideMark/>
          </w:tcPr>
          <w:p w14:paraId="5075EE90"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w:t>
            </w:r>
          </w:p>
        </w:tc>
        <w:tc>
          <w:tcPr>
            <w:tcW w:w="4841" w:type="dxa"/>
            <w:noWrap/>
            <w:hideMark/>
          </w:tcPr>
          <w:p w14:paraId="574DE75F"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c>
          <w:tcPr>
            <w:tcW w:w="940" w:type="dxa"/>
            <w:noWrap/>
            <w:hideMark/>
          </w:tcPr>
          <w:p w14:paraId="62B21847"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0,228</w:t>
            </w:r>
          </w:p>
        </w:tc>
      </w:tr>
      <w:tr w:rsidR="00240EB1" w:rsidRPr="006977A4" w14:paraId="30B1C242" w14:textId="77777777" w:rsidTr="00590A23">
        <w:trPr>
          <w:trHeight w:val="255"/>
        </w:trPr>
        <w:tc>
          <w:tcPr>
            <w:tcW w:w="1723" w:type="dxa"/>
            <w:vMerge w:val="restart"/>
            <w:noWrap/>
            <w:hideMark/>
          </w:tcPr>
          <w:p w14:paraId="52E7A114" w14:textId="5EA222C1"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MS</w:t>
            </w:r>
          </w:p>
        </w:tc>
        <w:tc>
          <w:tcPr>
            <w:tcW w:w="993" w:type="dxa"/>
            <w:vMerge/>
            <w:noWrap/>
            <w:hideMark/>
          </w:tcPr>
          <w:p w14:paraId="1B1B7068"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06B40E17"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0,173</w:t>
            </w:r>
          </w:p>
        </w:tc>
        <w:tc>
          <w:tcPr>
            <w:tcW w:w="4841" w:type="dxa"/>
            <w:noWrap/>
            <w:hideMark/>
          </w:tcPr>
          <w:p w14:paraId="448D46B2" w14:textId="41BC69DB"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M1</w:t>
            </w:r>
          </w:p>
        </w:tc>
        <w:tc>
          <w:tcPr>
            <w:tcW w:w="940" w:type="dxa"/>
            <w:noWrap/>
            <w:hideMark/>
          </w:tcPr>
          <w:p w14:paraId="7ADDF94C"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0,027</w:t>
            </w:r>
          </w:p>
        </w:tc>
      </w:tr>
      <w:tr w:rsidR="00240EB1" w:rsidRPr="006977A4" w14:paraId="2AD0CBE2" w14:textId="77777777" w:rsidTr="00590A23">
        <w:trPr>
          <w:trHeight w:val="255"/>
        </w:trPr>
        <w:tc>
          <w:tcPr>
            <w:tcW w:w="1723" w:type="dxa"/>
            <w:vMerge/>
            <w:noWrap/>
            <w:hideMark/>
          </w:tcPr>
          <w:p w14:paraId="2E763C50"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08F496D7"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2A4B7E6A"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0,173</w:t>
            </w:r>
          </w:p>
        </w:tc>
        <w:tc>
          <w:tcPr>
            <w:tcW w:w="4841" w:type="dxa"/>
            <w:noWrap/>
            <w:hideMark/>
          </w:tcPr>
          <w:p w14:paraId="2D3D66DA" w14:textId="513AB733"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M2</w:t>
            </w:r>
          </w:p>
        </w:tc>
        <w:tc>
          <w:tcPr>
            <w:tcW w:w="940" w:type="dxa"/>
            <w:noWrap/>
            <w:hideMark/>
          </w:tcPr>
          <w:p w14:paraId="279F7178"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0,027</w:t>
            </w:r>
          </w:p>
        </w:tc>
      </w:tr>
      <w:tr w:rsidR="00240EB1" w:rsidRPr="006977A4" w14:paraId="72786697" w14:textId="77777777" w:rsidTr="00590A23">
        <w:trPr>
          <w:trHeight w:val="255"/>
        </w:trPr>
        <w:tc>
          <w:tcPr>
            <w:tcW w:w="1723" w:type="dxa"/>
            <w:vMerge/>
            <w:noWrap/>
            <w:hideMark/>
          </w:tcPr>
          <w:p w14:paraId="272A54ED"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1E08C7F0"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51EB12BC"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0,144</w:t>
            </w:r>
          </w:p>
        </w:tc>
        <w:tc>
          <w:tcPr>
            <w:tcW w:w="4841" w:type="dxa"/>
            <w:noWrap/>
            <w:hideMark/>
          </w:tcPr>
          <w:p w14:paraId="423A9A40" w14:textId="24222C15"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M3</w:t>
            </w:r>
          </w:p>
        </w:tc>
        <w:tc>
          <w:tcPr>
            <w:tcW w:w="940" w:type="dxa"/>
            <w:noWrap/>
            <w:hideMark/>
          </w:tcPr>
          <w:p w14:paraId="5D3C6EED"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0,023</w:t>
            </w:r>
          </w:p>
        </w:tc>
      </w:tr>
      <w:tr w:rsidR="00240EB1" w:rsidRPr="006977A4" w14:paraId="3745F883" w14:textId="77777777" w:rsidTr="00590A23">
        <w:trPr>
          <w:trHeight w:val="255"/>
        </w:trPr>
        <w:tc>
          <w:tcPr>
            <w:tcW w:w="1723" w:type="dxa"/>
            <w:vMerge/>
            <w:noWrap/>
            <w:hideMark/>
          </w:tcPr>
          <w:p w14:paraId="1004AFA9"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1ED3A32A"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382741A6"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0,171</w:t>
            </w:r>
          </w:p>
        </w:tc>
        <w:tc>
          <w:tcPr>
            <w:tcW w:w="4841" w:type="dxa"/>
            <w:noWrap/>
            <w:hideMark/>
          </w:tcPr>
          <w:p w14:paraId="550E4A68" w14:textId="3B2A9283"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M4</w:t>
            </w:r>
          </w:p>
        </w:tc>
        <w:tc>
          <w:tcPr>
            <w:tcW w:w="940" w:type="dxa"/>
            <w:noWrap/>
            <w:hideMark/>
          </w:tcPr>
          <w:p w14:paraId="20494E1A"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0,027</w:t>
            </w:r>
          </w:p>
        </w:tc>
      </w:tr>
      <w:tr w:rsidR="00240EB1" w:rsidRPr="006977A4" w14:paraId="1EC33111" w14:textId="77777777" w:rsidTr="00590A23">
        <w:trPr>
          <w:trHeight w:val="255"/>
        </w:trPr>
        <w:tc>
          <w:tcPr>
            <w:tcW w:w="1723" w:type="dxa"/>
            <w:vMerge/>
            <w:noWrap/>
            <w:hideMark/>
          </w:tcPr>
          <w:p w14:paraId="125B94DB"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5E6A522D"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2FDF602A"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0,157</w:t>
            </w:r>
          </w:p>
        </w:tc>
        <w:tc>
          <w:tcPr>
            <w:tcW w:w="4841" w:type="dxa"/>
            <w:noWrap/>
            <w:hideMark/>
          </w:tcPr>
          <w:p w14:paraId="2779009A" w14:textId="154F0212"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M5</w:t>
            </w:r>
          </w:p>
        </w:tc>
        <w:tc>
          <w:tcPr>
            <w:tcW w:w="940" w:type="dxa"/>
            <w:noWrap/>
            <w:hideMark/>
          </w:tcPr>
          <w:p w14:paraId="6818E983"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0,025</w:t>
            </w:r>
          </w:p>
        </w:tc>
      </w:tr>
      <w:tr w:rsidR="00240EB1" w:rsidRPr="006977A4" w14:paraId="745F3546" w14:textId="77777777" w:rsidTr="00590A23">
        <w:trPr>
          <w:trHeight w:val="255"/>
        </w:trPr>
        <w:tc>
          <w:tcPr>
            <w:tcW w:w="1723" w:type="dxa"/>
            <w:vMerge/>
            <w:noWrap/>
            <w:hideMark/>
          </w:tcPr>
          <w:p w14:paraId="413E10EC"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051C0CF9"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202A5AC4"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0,182</w:t>
            </w:r>
          </w:p>
        </w:tc>
        <w:tc>
          <w:tcPr>
            <w:tcW w:w="4841" w:type="dxa"/>
            <w:noWrap/>
            <w:hideMark/>
          </w:tcPr>
          <w:p w14:paraId="13E8CE6C" w14:textId="48B8EF31"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M6</w:t>
            </w:r>
          </w:p>
        </w:tc>
        <w:tc>
          <w:tcPr>
            <w:tcW w:w="940" w:type="dxa"/>
            <w:noWrap/>
            <w:hideMark/>
          </w:tcPr>
          <w:p w14:paraId="6543C812"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0,029</w:t>
            </w:r>
          </w:p>
        </w:tc>
      </w:tr>
      <w:tr w:rsidR="00970BCF" w:rsidRPr="006977A4" w14:paraId="384DA64F" w14:textId="77777777" w:rsidTr="00590A23">
        <w:trPr>
          <w:trHeight w:val="255"/>
        </w:trPr>
        <w:tc>
          <w:tcPr>
            <w:tcW w:w="1723" w:type="dxa"/>
            <w:vMerge/>
            <w:noWrap/>
            <w:hideMark/>
          </w:tcPr>
          <w:p w14:paraId="038BBD5D"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c>
          <w:tcPr>
            <w:tcW w:w="993" w:type="dxa"/>
            <w:vMerge/>
            <w:noWrap/>
            <w:hideMark/>
          </w:tcPr>
          <w:p w14:paraId="22EC40E0"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c>
          <w:tcPr>
            <w:tcW w:w="870" w:type="dxa"/>
            <w:noWrap/>
            <w:hideMark/>
          </w:tcPr>
          <w:p w14:paraId="5C818BAB"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w:t>
            </w:r>
          </w:p>
        </w:tc>
        <w:tc>
          <w:tcPr>
            <w:tcW w:w="4841" w:type="dxa"/>
            <w:noWrap/>
            <w:hideMark/>
          </w:tcPr>
          <w:p w14:paraId="70D80519"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c>
          <w:tcPr>
            <w:tcW w:w="940" w:type="dxa"/>
            <w:noWrap/>
            <w:hideMark/>
          </w:tcPr>
          <w:p w14:paraId="2A487217"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0,158</w:t>
            </w:r>
          </w:p>
        </w:tc>
      </w:tr>
      <w:tr w:rsidR="00240EB1" w:rsidRPr="006977A4" w14:paraId="63FADE69" w14:textId="77777777" w:rsidTr="00590A23">
        <w:trPr>
          <w:trHeight w:val="255"/>
        </w:trPr>
        <w:tc>
          <w:tcPr>
            <w:tcW w:w="1723" w:type="dxa"/>
            <w:vMerge w:val="restart"/>
            <w:noWrap/>
            <w:hideMark/>
          </w:tcPr>
          <w:p w14:paraId="15F20942" w14:textId="5645D1EF"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PS</w:t>
            </w:r>
          </w:p>
        </w:tc>
        <w:tc>
          <w:tcPr>
            <w:tcW w:w="993" w:type="dxa"/>
            <w:vMerge w:val="restart"/>
            <w:noWrap/>
            <w:hideMark/>
          </w:tcPr>
          <w:p w14:paraId="0159D351"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0,079</w:t>
            </w:r>
          </w:p>
        </w:tc>
        <w:tc>
          <w:tcPr>
            <w:tcW w:w="870" w:type="dxa"/>
            <w:noWrap/>
            <w:hideMark/>
          </w:tcPr>
          <w:p w14:paraId="6E0C6F96"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0,330</w:t>
            </w:r>
          </w:p>
        </w:tc>
        <w:tc>
          <w:tcPr>
            <w:tcW w:w="4841" w:type="dxa"/>
            <w:noWrap/>
            <w:hideMark/>
          </w:tcPr>
          <w:p w14:paraId="6E21D14A" w14:textId="3BE31B6E"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P1</w:t>
            </w:r>
          </w:p>
        </w:tc>
        <w:tc>
          <w:tcPr>
            <w:tcW w:w="940" w:type="dxa"/>
            <w:noWrap/>
            <w:hideMark/>
          </w:tcPr>
          <w:p w14:paraId="2266FCBF"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0,026</w:t>
            </w:r>
          </w:p>
        </w:tc>
      </w:tr>
      <w:tr w:rsidR="00240EB1" w:rsidRPr="006977A4" w14:paraId="46BADAE7" w14:textId="77777777" w:rsidTr="00590A23">
        <w:trPr>
          <w:trHeight w:val="255"/>
        </w:trPr>
        <w:tc>
          <w:tcPr>
            <w:tcW w:w="1723" w:type="dxa"/>
            <w:vMerge/>
            <w:noWrap/>
            <w:hideMark/>
          </w:tcPr>
          <w:p w14:paraId="2A3356BC"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0E93360D"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408D5CB3"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0,331</w:t>
            </w:r>
          </w:p>
        </w:tc>
        <w:tc>
          <w:tcPr>
            <w:tcW w:w="4841" w:type="dxa"/>
            <w:noWrap/>
            <w:hideMark/>
          </w:tcPr>
          <w:p w14:paraId="0A2A1FEA" w14:textId="21CAFF83"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P2</w:t>
            </w:r>
          </w:p>
        </w:tc>
        <w:tc>
          <w:tcPr>
            <w:tcW w:w="940" w:type="dxa"/>
            <w:noWrap/>
            <w:hideMark/>
          </w:tcPr>
          <w:p w14:paraId="0D17022B"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0,026</w:t>
            </w:r>
          </w:p>
        </w:tc>
      </w:tr>
      <w:tr w:rsidR="00240EB1" w:rsidRPr="006977A4" w14:paraId="50CA1909" w14:textId="77777777" w:rsidTr="00590A23">
        <w:trPr>
          <w:trHeight w:val="255"/>
        </w:trPr>
        <w:tc>
          <w:tcPr>
            <w:tcW w:w="1723" w:type="dxa"/>
            <w:vMerge/>
            <w:noWrap/>
            <w:hideMark/>
          </w:tcPr>
          <w:p w14:paraId="096C9B00"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268302A1"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0B0893BD"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0,339</w:t>
            </w:r>
          </w:p>
        </w:tc>
        <w:tc>
          <w:tcPr>
            <w:tcW w:w="4841" w:type="dxa"/>
            <w:noWrap/>
            <w:hideMark/>
          </w:tcPr>
          <w:p w14:paraId="63186471" w14:textId="6E1C474A"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P3</w:t>
            </w:r>
          </w:p>
        </w:tc>
        <w:tc>
          <w:tcPr>
            <w:tcW w:w="940" w:type="dxa"/>
            <w:noWrap/>
            <w:hideMark/>
          </w:tcPr>
          <w:p w14:paraId="39D23864"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0,027</w:t>
            </w:r>
          </w:p>
        </w:tc>
      </w:tr>
      <w:tr w:rsidR="00970BCF" w:rsidRPr="006977A4" w14:paraId="03DC1F18" w14:textId="77777777" w:rsidTr="00590A23">
        <w:trPr>
          <w:trHeight w:val="255"/>
        </w:trPr>
        <w:tc>
          <w:tcPr>
            <w:tcW w:w="1723" w:type="dxa"/>
            <w:vMerge/>
            <w:noWrap/>
            <w:hideMark/>
          </w:tcPr>
          <w:p w14:paraId="742F5DC3"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c>
          <w:tcPr>
            <w:tcW w:w="993" w:type="dxa"/>
            <w:vMerge/>
            <w:noWrap/>
            <w:hideMark/>
          </w:tcPr>
          <w:p w14:paraId="582CE678"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c>
          <w:tcPr>
            <w:tcW w:w="870" w:type="dxa"/>
            <w:noWrap/>
            <w:hideMark/>
          </w:tcPr>
          <w:p w14:paraId="4D926156"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w:t>
            </w:r>
          </w:p>
        </w:tc>
        <w:tc>
          <w:tcPr>
            <w:tcW w:w="4841" w:type="dxa"/>
            <w:noWrap/>
            <w:hideMark/>
          </w:tcPr>
          <w:p w14:paraId="03ACEE9F"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c>
          <w:tcPr>
            <w:tcW w:w="940" w:type="dxa"/>
            <w:noWrap/>
            <w:hideMark/>
          </w:tcPr>
          <w:p w14:paraId="1C4AFD17"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0,079</w:t>
            </w:r>
          </w:p>
        </w:tc>
      </w:tr>
      <w:tr w:rsidR="00240EB1" w:rsidRPr="006977A4" w14:paraId="1D9D6C91" w14:textId="77777777" w:rsidTr="00590A23">
        <w:trPr>
          <w:trHeight w:val="255"/>
        </w:trPr>
        <w:tc>
          <w:tcPr>
            <w:tcW w:w="1723" w:type="dxa"/>
            <w:vMerge w:val="restart"/>
            <w:noWrap/>
            <w:hideMark/>
          </w:tcPr>
          <w:p w14:paraId="2EA196FD" w14:textId="6DE312C5"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ICT </w:t>
            </w:r>
          </w:p>
        </w:tc>
        <w:tc>
          <w:tcPr>
            <w:tcW w:w="993" w:type="dxa"/>
            <w:vMerge w:val="restart"/>
            <w:noWrap/>
            <w:hideMark/>
          </w:tcPr>
          <w:p w14:paraId="082A3564"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0,215</w:t>
            </w:r>
          </w:p>
        </w:tc>
        <w:tc>
          <w:tcPr>
            <w:tcW w:w="870" w:type="dxa"/>
            <w:noWrap/>
            <w:hideMark/>
          </w:tcPr>
          <w:p w14:paraId="564EE9C2"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0,131</w:t>
            </w:r>
          </w:p>
        </w:tc>
        <w:tc>
          <w:tcPr>
            <w:tcW w:w="4841" w:type="dxa"/>
            <w:noWrap/>
            <w:hideMark/>
          </w:tcPr>
          <w:p w14:paraId="2C6AACAA" w14:textId="43AEF130"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ICT1</w:t>
            </w:r>
          </w:p>
        </w:tc>
        <w:tc>
          <w:tcPr>
            <w:tcW w:w="940" w:type="dxa"/>
            <w:noWrap/>
            <w:hideMark/>
          </w:tcPr>
          <w:p w14:paraId="136ED2E6"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0,028</w:t>
            </w:r>
          </w:p>
        </w:tc>
      </w:tr>
      <w:tr w:rsidR="00240EB1" w:rsidRPr="006977A4" w14:paraId="58492492" w14:textId="77777777" w:rsidTr="00590A23">
        <w:trPr>
          <w:trHeight w:val="255"/>
        </w:trPr>
        <w:tc>
          <w:tcPr>
            <w:tcW w:w="1723" w:type="dxa"/>
            <w:vMerge/>
            <w:noWrap/>
            <w:hideMark/>
          </w:tcPr>
          <w:p w14:paraId="3B5AB431"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21BF9A83"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4E975DD8"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0,125</w:t>
            </w:r>
          </w:p>
        </w:tc>
        <w:tc>
          <w:tcPr>
            <w:tcW w:w="4841" w:type="dxa"/>
            <w:noWrap/>
            <w:hideMark/>
          </w:tcPr>
          <w:p w14:paraId="1FF80189" w14:textId="06D96701"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ICT2</w:t>
            </w:r>
          </w:p>
        </w:tc>
        <w:tc>
          <w:tcPr>
            <w:tcW w:w="940" w:type="dxa"/>
            <w:noWrap/>
            <w:hideMark/>
          </w:tcPr>
          <w:p w14:paraId="085FA4FD"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0,027</w:t>
            </w:r>
          </w:p>
        </w:tc>
      </w:tr>
      <w:tr w:rsidR="00240EB1" w:rsidRPr="006977A4" w14:paraId="18ABF081" w14:textId="77777777" w:rsidTr="00590A23">
        <w:trPr>
          <w:trHeight w:val="255"/>
        </w:trPr>
        <w:tc>
          <w:tcPr>
            <w:tcW w:w="1723" w:type="dxa"/>
            <w:vMerge/>
            <w:noWrap/>
            <w:hideMark/>
          </w:tcPr>
          <w:p w14:paraId="090CEAC1"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4F96AF4D"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62CFF7DC"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0,122</w:t>
            </w:r>
          </w:p>
        </w:tc>
        <w:tc>
          <w:tcPr>
            <w:tcW w:w="4841" w:type="dxa"/>
            <w:noWrap/>
            <w:hideMark/>
          </w:tcPr>
          <w:p w14:paraId="5F64996C" w14:textId="0F975721"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ICT3</w:t>
            </w:r>
          </w:p>
        </w:tc>
        <w:tc>
          <w:tcPr>
            <w:tcW w:w="940" w:type="dxa"/>
            <w:noWrap/>
            <w:hideMark/>
          </w:tcPr>
          <w:p w14:paraId="315EB0A8"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0,026</w:t>
            </w:r>
          </w:p>
        </w:tc>
      </w:tr>
      <w:tr w:rsidR="00240EB1" w:rsidRPr="006977A4" w14:paraId="653046B5" w14:textId="77777777" w:rsidTr="00590A23">
        <w:trPr>
          <w:trHeight w:val="255"/>
        </w:trPr>
        <w:tc>
          <w:tcPr>
            <w:tcW w:w="1723" w:type="dxa"/>
            <w:vMerge/>
            <w:noWrap/>
            <w:hideMark/>
          </w:tcPr>
          <w:p w14:paraId="173645AE"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181BDC43"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7FDDA4B8"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0,136</w:t>
            </w:r>
          </w:p>
        </w:tc>
        <w:tc>
          <w:tcPr>
            <w:tcW w:w="4841" w:type="dxa"/>
            <w:noWrap/>
            <w:hideMark/>
          </w:tcPr>
          <w:p w14:paraId="75051164" w14:textId="7153240E"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ICT4</w:t>
            </w:r>
          </w:p>
        </w:tc>
        <w:tc>
          <w:tcPr>
            <w:tcW w:w="940" w:type="dxa"/>
            <w:noWrap/>
            <w:hideMark/>
          </w:tcPr>
          <w:p w14:paraId="5E790E8E"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0,029</w:t>
            </w:r>
          </w:p>
        </w:tc>
      </w:tr>
      <w:tr w:rsidR="00240EB1" w:rsidRPr="006977A4" w14:paraId="76BB2165" w14:textId="77777777" w:rsidTr="00590A23">
        <w:trPr>
          <w:trHeight w:val="255"/>
        </w:trPr>
        <w:tc>
          <w:tcPr>
            <w:tcW w:w="1723" w:type="dxa"/>
            <w:vMerge/>
            <w:noWrap/>
            <w:hideMark/>
          </w:tcPr>
          <w:p w14:paraId="081587E4"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3D0AEC27"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67126217"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0,130</w:t>
            </w:r>
          </w:p>
        </w:tc>
        <w:tc>
          <w:tcPr>
            <w:tcW w:w="4841" w:type="dxa"/>
            <w:noWrap/>
            <w:hideMark/>
          </w:tcPr>
          <w:p w14:paraId="474A08F6" w14:textId="62FD5A75"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ICT5</w:t>
            </w:r>
          </w:p>
        </w:tc>
        <w:tc>
          <w:tcPr>
            <w:tcW w:w="940" w:type="dxa"/>
            <w:noWrap/>
            <w:hideMark/>
          </w:tcPr>
          <w:p w14:paraId="7E46A1D3"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0,028</w:t>
            </w:r>
          </w:p>
        </w:tc>
      </w:tr>
      <w:tr w:rsidR="00240EB1" w:rsidRPr="006977A4" w14:paraId="2A8B3636" w14:textId="77777777" w:rsidTr="00590A23">
        <w:trPr>
          <w:trHeight w:val="255"/>
        </w:trPr>
        <w:tc>
          <w:tcPr>
            <w:tcW w:w="1723" w:type="dxa"/>
            <w:vMerge/>
            <w:noWrap/>
            <w:hideMark/>
          </w:tcPr>
          <w:p w14:paraId="03FD28BD"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221096AE"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717157A4"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0,115</w:t>
            </w:r>
          </w:p>
        </w:tc>
        <w:tc>
          <w:tcPr>
            <w:tcW w:w="4841" w:type="dxa"/>
            <w:noWrap/>
            <w:hideMark/>
          </w:tcPr>
          <w:p w14:paraId="243C24E4" w14:textId="669F3101"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ICT6</w:t>
            </w:r>
          </w:p>
        </w:tc>
        <w:tc>
          <w:tcPr>
            <w:tcW w:w="940" w:type="dxa"/>
            <w:noWrap/>
            <w:hideMark/>
          </w:tcPr>
          <w:p w14:paraId="3260117A"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0,025</w:t>
            </w:r>
          </w:p>
        </w:tc>
      </w:tr>
      <w:tr w:rsidR="00240EB1" w:rsidRPr="006977A4" w14:paraId="37C5EC07" w14:textId="77777777" w:rsidTr="00590A23">
        <w:trPr>
          <w:trHeight w:val="255"/>
        </w:trPr>
        <w:tc>
          <w:tcPr>
            <w:tcW w:w="1723" w:type="dxa"/>
            <w:vMerge/>
            <w:noWrap/>
            <w:hideMark/>
          </w:tcPr>
          <w:p w14:paraId="39AB74A2"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01A63B7B"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61447BE1"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0,124</w:t>
            </w:r>
          </w:p>
        </w:tc>
        <w:tc>
          <w:tcPr>
            <w:tcW w:w="4841" w:type="dxa"/>
            <w:noWrap/>
            <w:hideMark/>
          </w:tcPr>
          <w:p w14:paraId="1B51484C" w14:textId="0781E3D9"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ICT7</w:t>
            </w:r>
          </w:p>
        </w:tc>
        <w:tc>
          <w:tcPr>
            <w:tcW w:w="940" w:type="dxa"/>
            <w:noWrap/>
            <w:hideMark/>
          </w:tcPr>
          <w:p w14:paraId="184F5D95"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0,027</w:t>
            </w:r>
          </w:p>
        </w:tc>
      </w:tr>
      <w:tr w:rsidR="00240EB1" w:rsidRPr="006977A4" w14:paraId="1060E3B3" w14:textId="77777777" w:rsidTr="00590A23">
        <w:trPr>
          <w:trHeight w:val="255"/>
        </w:trPr>
        <w:tc>
          <w:tcPr>
            <w:tcW w:w="1723" w:type="dxa"/>
            <w:vMerge/>
            <w:noWrap/>
            <w:hideMark/>
          </w:tcPr>
          <w:p w14:paraId="3EFCACA6"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7E78298D"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62DF10D7"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0,117</w:t>
            </w:r>
          </w:p>
        </w:tc>
        <w:tc>
          <w:tcPr>
            <w:tcW w:w="4841" w:type="dxa"/>
            <w:noWrap/>
            <w:hideMark/>
          </w:tcPr>
          <w:p w14:paraId="2295E372" w14:textId="58F7C965"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ICT8</w:t>
            </w:r>
          </w:p>
        </w:tc>
        <w:tc>
          <w:tcPr>
            <w:tcW w:w="940" w:type="dxa"/>
            <w:noWrap/>
            <w:hideMark/>
          </w:tcPr>
          <w:p w14:paraId="6B434FFF"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0,025</w:t>
            </w:r>
          </w:p>
        </w:tc>
      </w:tr>
      <w:tr w:rsidR="00970BCF" w:rsidRPr="006977A4" w14:paraId="2FBC447C" w14:textId="77777777" w:rsidTr="00590A23">
        <w:trPr>
          <w:trHeight w:val="255"/>
        </w:trPr>
        <w:tc>
          <w:tcPr>
            <w:tcW w:w="1723" w:type="dxa"/>
            <w:vMerge/>
            <w:noWrap/>
            <w:hideMark/>
          </w:tcPr>
          <w:p w14:paraId="700BF974"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c>
          <w:tcPr>
            <w:tcW w:w="993" w:type="dxa"/>
            <w:vMerge/>
            <w:noWrap/>
            <w:hideMark/>
          </w:tcPr>
          <w:p w14:paraId="166DD686"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c>
          <w:tcPr>
            <w:tcW w:w="870" w:type="dxa"/>
            <w:noWrap/>
            <w:hideMark/>
          </w:tcPr>
          <w:p w14:paraId="0ECB7E11"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w:t>
            </w:r>
          </w:p>
        </w:tc>
        <w:tc>
          <w:tcPr>
            <w:tcW w:w="4841" w:type="dxa"/>
            <w:noWrap/>
            <w:hideMark/>
          </w:tcPr>
          <w:p w14:paraId="2FB00C2C" w14:textId="77777777" w:rsidR="006D6040" w:rsidRPr="006977A4" w:rsidRDefault="006D6040" w:rsidP="00872D40">
            <w:pPr>
              <w:spacing w:after="0" w:line="240" w:lineRule="auto"/>
              <w:jc w:val="both"/>
              <w:rPr>
                <w:rFonts w:ascii="Times New Roman" w:hAnsi="Times New Roman" w:cs="Times New Roman"/>
                <w:sz w:val="24"/>
                <w:szCs w:val="24"/>
                <w:lang w:val="en-US"/>
              </w:rPr>
            </w:pPr>
          </w:p>
        </w:tc>
        <w:tc>
          <w:tcPr>
            <w:tcW w:w="940" w:type="dxa"/>
            <w:noWrap/>
            <w:hideMark/>
          </w:tcPr>
          <w:p w14:paraId="0FCFBE17" w14:textId="77777777" w:rsidR="006D6040" w:rsidRPr="006977A4" w:rsidRDefault="006D6040" w:rsidP="00872D40">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0,215</w:t>
            </w:r>
          </w:p>
        </w:tc>
      </w:tr>
      <w:tr w:rsidR="00240EB1" w:rsidRPr="006977A4" w14:paraId="548BBC94" w14:textId="77777777" w:rsidTr="00590A23">
        <w:trPr>
          <w:trHeight w:val="255"/>
        </w:trPr>
        <w:tc>
          <w:tcPr>
            <w:tcW w:w="1723" w:type="dxa"/>
            <w:vMerge w:val="restart"/>
            <w:noWrap/>
            <w:hideMark/>
          </w:tcPr>
          <w:p w14:paraId="649C1180" w14:textId="239B4672"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MS</w:t>
            </w:r>
          </w:p>
        </w:tc>
        <w:tc>
          <w:tcPr>
            <w:tcW w:w="993" w:type="dxa"/>
            <w:vMerge w:val="restart"/>
            <w:noWrap/>
            <w:hideMark/>
          </w:tcPr>
          <w:p w14:paraId="52584E24"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0,236</w:t>
            </w:r>
          </w:p>
          <w:p w14:paraId="20BA9179"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306B92FE"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0,119</w:t>
            </w:r>
          </w:p>
        </w:tc>
        <w:tc>
          <w:tcPr>
            <w:tcW w:w="4841" w:type="dxa"/>
            <w:noWrap/>
            <w:hideMark/>
          </w:tcPr>
          <w:p w14:paraId="29F2F16B" w14:textId="70BD65F9"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MM1</w:t>
            </w:r>
          </w:p>
        </w:tc>
        <w:tc>
          <w:tcPr>
            <w:tcW w:w="940" w:type="dxa"/>
            <w:noWrap/>
            <w:hideMark/>
          </w:tcPr>
          <w:p w14:paraId="682452DC"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0,028</w:t>
            </w:r>
          </w:p>
        </w:tc>
      </w:tr>
      <w:tr w:rsidR="00240EB1" w:rsidRPr="006977A4" w14:paraId="1E6045B9" w14:textId="77777777" w:rsidTr="00590A23">
        <w:trPr>
          <w:trHeight w:val="255"/>
        </w:trPr>
        <w:tc>
          <w:tcPr>
            <w:tcW w:w="1723" w:type="dxa"/>
            <w:vMerge/>
            <w:noWrap/>
            <w:hideMark/>
          </w:tcPr>
          <w:p w14:paraId="0FCE60DF"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7B66FC16"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38E1D739"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0,118</w:t>
            </w:r>
          </w:p>
        </w:tc>
        <w:tc>
          <w:tcPr>
            <w:tcW w:w="4841" w:type="dxa"/>
            <w:noWrap/>
            <w:hideMark/>
          </w:tcPr>
          <w:p w14:paraId="4B0A69AB" w14:textId="24D241E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MM2</w:t>
            </w:r>
          </w:p>
        </w:tc>
        <w:tc>
          <w:tcPr>
            <w:tcW w:w="940" w:type="dxa"/>
            <w:noWrap/>
            <w:hideMark/>
          </w:tcPr>
          <w:p w14:paraId="6984954B"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0,028</w:t>
            </w:r>
          </w:p>
        </w:tc>
      </w:tr>
      <w:tr w:rsidR="00240EB1" w:rsidRPr="006977A4" w14:paraId="00454EC9" w14:textId="77777777" w:rsidTr="00590A23">
        <w:trPr>
          <w:trHeight w:val="255"/>
        </w:trPr>
        <w:tc>
          <w:tcPr>
            <w:tcW w:w="1723" w:type="dxa"/>
            <w:vMerge/>
            <w:noWrap/>
            <w:hideMark/>
          </w:tcPr>
          <w:p w14:paraId="6E5F9E20"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65421C3F"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34428902"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0,095</w:t>
            </w:r>
          </w:p>
        </w:tc>
        <w:tc>
          <w:tcPr>
            <w:tcW w:w="4841" w:type="dxa"/>
            <w:noWrap/>
            <w:hideMark/>
          </w:tcPr>
          <w:p w14:paraId="778EEFAF" w14:textId="273E5E02"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MM3</w:t>
            </w:r>
          </w:p>
        </w:tc>
        <w:tc>
          <w:tcPr>
            <w:tcW w:w="940" w:type="dxa"/>
            <w:noWrap/>
            <w:hideMark/>
          </w:tcPr>
          <w:p w14:paraId="418E043C"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0,022</w:t>
            </w:r>
          </w:p>
        </w:tc>
      </w:tr>
      <w:tr w:rsidR="00240EB1" w:rsidRPr="006977A4" w14:paraId="5DAAE43F" w14:textId="77777777" w:rsidTr="00590A23">
        <w:trPr>
          <w:trHeight w:val="255"/>
        </w:trPr>
        <w:tc>
          <w:tcPr>
            <w:tcW w:w="1723" w:type="dxa"/>
            <w:vMerge/>
            <w:noWrap/>
            <w:hideMark/>
          </w:tcPr>
          <w:p w14:paraId="7DEC3874"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6A3EA643"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007D44C4"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0,117</w:t>
            </w:r>
          </w:p>
        </w:tc>
        <w:tc>
          <w:tcPr>
            <w:tcW w:w="4841" w:type="dxa"/>
            <w:noWrap/>
            <w:hideMark/>
          </w:tcPr>
          <w:p w14:paraId="60C3C04F" w14:textId="5AFD411F"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MM4</w:t>
            </w:r>
          </w:p>
        </w:tc>
        <w:tc>
          <w:tcPr>
            <w:tcW w:w="940" w:type="dxa"/>
            <w:noWrap/>
            <w:hideMark/>
          </w:tcPr>
          <w:p w14:paraId="50B57DE0"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0,028</w:t>
            </w:r>
          </w:p>
        </w:tc>
      </w:tr>
      <w:tr w:rsidR="00240EB1" w:rsidRPr="006977A4" w14:paraId="0F97F391" w14:textId="77777777" w:rsidTr="00590A23">
        <w:trPr>
          <w:trHeight w:val="255"/>
        </w:trPr>
        <w:tc>
          <w:tcPr>
            <w:tcW w:w="1723" w:type="dxa"/>
            <w:vMerge/>
            <w:noWrap/>
            <w:hideMark/>
          </w:tcPr>
          <w:p w14:paraId="000337FB"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16874BAA"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5F6E6411"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0,122</w:t>
            </w:r>
          </w:p>
        </w:tc>
        <w:tc>
          <w:tcPr>
            <w:tcW w:w="4841" w:type="dxa"/>
            <w:noWrap/>
            <w:hideMark/>
          </w:tcPr>
          <w:p w14:paraId="2901C764" w14:textId="72F2796A"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MM5</w:t>
            </w:r>
          </w:p>
        </w:tc>
        <w:tc>
          <w:tcPr>
            <w:tcW w:w="940" w:type="dxa"/>
            <w:noWrap/>
            <w:hideMark/>
          </w:tcPr>
          <w:p w14:paraId="444B1601"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0,029</w:t>
            </w:r>
          </w:p>
        </w:tc>
      </w:tr>
      <w:tr w:rsidR="00240EB1" w:rsidRPr="006977A4" w14:paraId="6BB69C64" w14:textId="77777777" w:rsidTr="00590A23">
        <w:trPr>
          <w:trHeight w:val="255"/>
        </w:trPr>
        <w:tc>
          <w:tcPr>
            <w:tcW w:w="1723" w:type="dxa"/>
            <w:vMerge/>
            <w:noWrap/>
            <w:hideMark/>
          </w:tcPr>
          <w:p w14:paraId="5367B4ED"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4C94CB3A"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034555D4"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0,113</w:t>
            </w:r>
          </w:p>
        </w:tc>
        <w:tc>
          <w:tcPr>
            <w:tcW w:w="4841" w:type="dxa"/>
            <w:noWrap/>
            <w:hideMark/>
          </w:tcPr>
          <w:p w14:paraId="15FA4CC2" w14:textId="48839751"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MM6</w:t>
            </w:r>
          </w:p>
        </w:tc>
        <w:tc>
          <w:tcPr>
            <w:tcW w:w="940" w:type="dxa"/>
            <w:noWrap/>
            <w:hideMark/>
          </w:tcPr>
          <w:p w14:paraId="3E5F5E6F"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0,027</w:t>
            </w:r>
          </w:p>
        </w:tc>
      </w:tr>
      <w:tr w:rsidR="00240EB1" w:rsidRPr="006977A4" w14:paraId="4DA009D3" w14:textId="77777777" w:rsidTr="00590A23">
        <w:trPr>
          <w:trHeight w:val="255"/>
        </w:trPr>
        <w:tc>
          <w:tcPr>
            <w:tcW w:w="1723" w:type="dxa"/>
            <w:vMerge/>
            <w:noWrap/>
            <w:hideMark/>
          </w:tcPr>
          <w:p w14:paraId="579AA0E3"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621B0858"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421BF6AE"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0,112</w:t>
            </w:r>
          </w:p>
        </w:tc>
        <w:tc>
          <w:tcPr>
            <w:tcW w:w="4841" w:type="dxa"/>
            <w:noWrap/>
            <w:hideMark/>
          </w:tcPr>
          <w:p w14:paraId="45D33B77" w14:textId="17E140A4"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S1</w:t>
            </w:r>
          </w:p>
        </w:tc>
        <w:tc>
          <w:tcPr>
            <w:tcW w:w="940" w:type="dxa"/>
            <w:noWrap/>
            <w:hideMark/>
          </w:tcPr>
          <w:p w14:paraId="539D1E4B"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0,027</w:t>
            </w:r>
          </w:p>
        </w:tc>
      </w:tr>
      <w:tr w:rsidR="00240EB1" w:rsidRPr="006977A4" w14:paraId="7E4A39A7" w14:textId="77777777" w:rsidTr="00590A23">
        <w:trPr>
          <w:trHeight w:val="255"/>
        </w:trPr>
        <w:tc>
          <w:tcPr>
            <w:tcW w:w="1723" w:type="dxa"/>
            <w:vMerge/>
            <w:noWrap/>
            <w:hideMark/>
          </w:tcPr>
          <w:p w14:paraId="0FA5B0AF"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6277D28F"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29D59F80"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0,109</w:t>
            </w:r>
          </w:p>
        </w:tc>
        <w:tc>
          <w:tcPr>
            <w:tcW w:w="4841" w:type="dxa"/>
            <w:noWrap/>
            <w:hideMark/>
          </w:tcPr>
          <w:p w14:paraId="0354CC64" w14:textId="4D9DA5FB"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S2</w:t>
            </w:r>
          </w:p>
        </w:tc>
        <w:tc>
          <w:tcPr>
            <w:tcW w:w="940" w:type="dxa"/>
            <w:noWrap/>
            <w:hideMark/>
          </w:tcPr>
          <w:p w14:paraId="6731D877"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0,026</w:t>
            </w:r>
          </w:p>
        </w:tc>
      </w:tr>
      <w:tr w:rsidR="00240EB1" w:rsidRPr="006977A4" w14:paraId="19C0A142" w14:textId="77777777" w:rsidTr="00590A23">
        <w:trPr>
          <w:trHeight w:val="255"/>
        </w:trPr>
        <w:tc>
          <w:tcPr>
            <w:tcW w:w="1723" w:type="dxa"/>
            <w:vMerge/>
            <w:noWrap/>
            <w:hideMark/>
          </w:tcPr>
          <w:p w14:paraId="0092A625"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993" w:type="dxa"/>
            <w:vMerge/>
            <w:noWrap/>
            <w:hideMark/>
          </w:tcPr>
          <w:p w14:paraId="14FC9144" w14:textId="77777777" w:rsidR="00240EB1" w:rsidRPr="006977A4" w:rsidRDefault="00240EB1" w:rsidP="00240EB1">
            <w:pPr>
              <w:spacing w:after="0" w:line="240" w:lineRule="auto"/>
              <w:jc w:val="both"/>
              <w:rPr>
                <w:rFonts w:ascii="Times New Roman" w:hAnsi="Times New Roman" w:cs="Times New Roman"/>
                <w:sz w:val="24"/>
                <w:szCs w:val="24"/>
                <w:lang w:val="en-US"/>
              </w:rPr>
            </w:pPr>
          </w:p>
        </w:tc>
        <w:tc>
          <w:tcPr>
            <w:tcW w:w="870" w:type="dxa"/>
            <w:noWrap/>
            <w:hideMark/>
          </w:tcPr>
          <w:p w14:paraId="385D9D8B"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0,096</w:t>
            </w:r>
          </w:p>
        </w:tc>
        <w:tc>
          <w:tcPr>
            <w:tcW w:w="4841" w:type="dxa"/>
            <w:noWrap/>
            <w:hideMark/>
          </w:tcPr>
          <w:p w14:paraId="7A71B98B" w14:textId="67F8079C"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S3</w:t>
            </w:r>
          </w:p>
        </w:tc>
        <w:tc>
          <w:tcPr>
            <w:tcW w:w="940" w:type="dxa"/>
            <w:noWrap/>
            <w:hideMark/>
          </w:tcPr>
          <w:p w14:paraId="77E7FC22" w14:textId="77777777" w:rsidR="00240EB1" w:rsidRPr="006977A4" w:rsidRDefault="00240EB1" w:rsidP="00240EB1">
            <w:pPr>
              <w:spacing w:after="0" w:line="240" w:lineRule="auto"/>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0,023</w:t>
            </w:r>
          </w:p>
        </w:tc>
      </w:tr>
    </w:tbl>
    <w:p w14:paraId="5E26BCD6" w14:textId="77777777" w:rsidR="00CA2306" w:rsidRDefault="00CA2306" w:rsidP="000F6F3F">
      <w:pPr>
        <w:tabs>
          <w:tab w:val="left" w:pos="851"/>
          <w:tab w:val="left" w:pos="993"/>
          <w:tab w:val="left" w:pos="1134"/>
        </w:tabs>
        <w:spacing w:after="0" w:line="240" w:lineRule="auto"/>
        <w:ind w:firstLine="709"/>
        <w:contextualSpacing/>
        <w:jc w:val="center"/>
        <w:rPr>
          <w:rFonts w:ascii="Times New Roman" w:hAnsi="Times New Roman" w:cs="Times New Roman"/>
          <w:b/>
          <w:bCs/>
          <w:sz w:val="28"/>
          <w:szCs w:val="28"/>
          <w:lang w:val="en-US"/>
        </w:rPr>
      </w:pPr>
      <w:bookmarkStart w:id="65" w:name="_Hlk128361553"/>
    </w:p>
    <w:p w14:paraId="6F49D843" w14:textId="77777777" w:rsidR="00CA2306" w:rsidRDefault="00CA2306" w:rsidP="000F6F3F">
      <w:pPr>
        <w:tabs>
          <w:tab w:val="left" w:pos="851"/>
          <w:tab w:val="left" w:pos="993"/>
          <w:tab w:val="left" w:pos="1134"/>
        </w:tabs>
        <w:spacing w:after="0" w:line="240" w:lineRule="auto"/>
        <w:ind w:firstLine="709"/>
        <w:contextualSpacing/>
        <w:jc w:val="center"/>
        <w:rPr>
          <w:rFonts w:ascii="Times New Roman" w:hAnsi="Times New Roman" w:cs="Times New Roman"/>
          <w:b/>
          <w:bCs/>
          <w:sz w:val="28"/>
          <w:szCs w:val="28"/>
          <w:lang w:val="en-US"/>
        </w:rPr>
      </w:pPr>
    </w:p>
    <w:p w14:paraId="2DE58A10" w14:textId="0F273C88" w:rsidR="006D6040" w:rsidRPr="006977A4" w:rsidRDefault="006D6040" w:rsidP="000F6F3F">
      <w:pPr>
        <w:tabs>
          <w:tab w:val="left" w:pos="851"/>
          <w:tab w:val="left" w:pos="993"/>
          <w:tab w:val="left" w:pos="1134"/>
        </w:tabs>
        <w:spacing w:after="0" w:line="240" w:lineRule="auto"/>
        <w:ind w:firstLine="709"/>
        <w:contextualSpacing/>
        <w:jc w:val="center"/>
        <w:rPr>
          <w:rFonts w:ascii="Times New Roman" w:hAnsi="Times New Roman" w:cs="Times New Roman"/>
          <w:b/>
          <w:bCs/>
          <w:sz w:val="28"/>
          <w:szCs w:val="28"/>
          <w:lang w:val="en-US"/>
        </w:rPr>
      </w:pPr>
      <w:r w:rsidRPr="006977A4">
        <w:rPr>
          <w:rFonts w:ascii="Times New Roman" w:hAnsi="Times New Roman" w:cs="Times New Roman"/>
          <w:b/>
          <w:bCs/>
          <w:sz w:val="28"/>
          <w:szCs w:val="28"/>
          <w:lang w:val="en-US"/>
        </w:rPr>
        <w:lastRenderedPageBreak/>
        <w:t xml:space="preserve">APPENDIX </w:t>
      </w:r>
      <w:r w:rsidR="00787CEB" w:rsidRPr="006977A4">
        <w:rPr>
          <w:rFonts w:ascii="Times New Roman" w:hAnsi="Times New Roman" w:cs="Times New Roman"/>
          <w:b/>
          <w:bCs/>
          <w:sz w:val="28"/>
          <w:szCs w:val="28"/>
          <w:lang w:val="en-US"/>
        </w:rPr>
        <w:t>I</w:t>
      </w:r>
    </w:p>
    <w:bookmarkEnd w:id="65"/>
    <w:p w14:paraId="59EE62D9" w14:textId="77777777" w:rsidR="006D6040" w:rsidRPr="006977A4" w:rsidRDefault="006D6040" w:rsidP="00970BCF">
      <w:pPr>
        <w:spacing w:after="0" w:line="240" w:lineRule="auto"/>
        <w:ind w:firstLine="709"/>
        <w:jc w:val="both"/>
        <w:rPr>
          <w:rFonts w:ascii="Times New Roman" w:hAnsi="Times New Roman" w:cs="Times New Roman"/>
          <w:b/>
          <w:sz w:val="24"/>
          <w:szCs w:val="24"/>
        </w:rPr>
      </w:pPr>
      <w:r w:rsidRPr="006977A4">
        <w:rPr>
          <w:rFonts w:ascii="Times New Roman" w:hAnsi="Times New Roman" w:cs="Times New Roman"/>
          <w:b/>
          <w:sz w:val="24"/>
          <w:szCs w:val="24"/>
        </w:rPr>
        <w:t>Анкета по оценке качества транспортно-логистических услуг</w:t>
      </w:r>
    </w:p>
    <w:p w14:paraId="0FA9AEF2" w14:textId="58B3850C" w:rsidR="006D6040" w:rsidRPr="006977A4" w:rsidRDefault="006D6040" w:rsidP="00970BCF">
      <w:pPr>
        <w:spacing w:after="0" w:line="240" w:lineRule="auto"/>
        <w:ind w:firstLine="709"/>
        <w:jc w:val="both"/>
        <w:rPr>
          <w:rFonts w:ascii="Times New Roman" w:hAnsi="Times New Roman" w:cs="Times New Roman"/>
          <w:sz w:val="24"/>
          <w:szCs w:val="24"/>
        </w:rPr>
      </w:pPr>
      <w:r w:rsidRPr="006977A4">
        <w:rPr>
          <w:rFonts w:ascii="Times New Roman" w:hAnsi="Times New Roman" w:cs="Times New Roman"/>
          <w:sz w:val="24"/>
          <w:szCs w:val="24"/>
        </w:rPr>
        <w:t xml:space="preserve">Данное исследование проводится в рамках диссертационной работы по оценке качества </w:t>
      </w:r>
      <w:r w:rsidR="002F09A9" w:rsidRPr="006977A4">
        <w:rPr>
          <w:rFonts w:ascii="Times New Roman" w:hAnsi="Times New Roman" w:cs="Times New Roman"/>
          <w:sz w:val="24"/>
          <w:szCs w:val="24"/>
        </w:rPr>
        <w:t xml:space="preserve"> </w:t>
      </w:r>
      <w:r w:rsidRPr="006977A4">
        <w:rPr>
          <w:rFonts w:ascii="Times New Roman" w:hAnsi="Times New Roman" w:cs="Times New Roman"/>
          <w:sz w:val="24"/>
          <w:szCs w:val="24"/>
        </w:rPr>
        <w:t xml:space="preserve">транспортно-логистических услуг и перспектив развития </w:t>
      </w:r>
      <w:r w:rsidR="002301D9" w:rsidRPr="006977A4">
        <w:rPr>
          <w:rFonts w:ascii="Times New Roman" w:hAnsi="Times New Roman" w:cs="Times New Roman"/>
          <w:sz w:val="24"/>
          <w:szCs w:val="24"/>
        </w:rPr>
        <w:t>«</w:t>
      </w:r>
      <w:r w:rsidRPr="006977A4">
        <w:rPr>
          <w:rFonts w:ascii="Times New Roman" w:hAnsi="Times New Roman" w:cs="Times New Roman"/>
          <w:sz w:val="24"/>
          <w:szCs w:val="24"/>
        </w:rPr>
        <w:t>сухих</w:t>
      </w:r>
      <w:r w:rsidR="002301D9" w:rsidRPr="006977A4">
        <w:rPr>
          <w:rFonts w:ascii="Times New Roman" w:hAnsi="Times New Roman" w:cs="Times New Roman"/>
          <w:sz w:val="24"/>
          <w:szCs w:val="24"/>
        </w:rPr>
        <w:t>»</w:t>
      </w:r>
      <w:r w:rsidRPr="006977A4">
        <w:rPr>
          <w:rFonts w:ascii="Times New Roman" w:hAnsi="Times New Roman" w:cs="Times New Roman"/>
          <w:sz w:val="24"/>
          <w:szCs w:val="24"/>
        </w:rPr>
        <w:t xml:space="preserve"> портов, терминалов в Республике Казахстан. Анкета содержит вопросы по оценке услуг, предоставляемые сухим портами и терминалами.  Опрос займет около 10 минут. Ваши ответы останутся конфиденциальными и анонимными. Если вы хотите получить основные результаты опроса,оставьте свой адрес электронной почты в конце анкеты. Мы ценим ваше любезное сотрудничество! Ваш вклад внесет положительный эффект в улучшение качества логистических услуг </w:t>
      </w:r>
      <w:r w:rsidR="002301D9" w:rsidRPr="006977A4">
        <w:rPr>
          <w:rFonts w:ascii="Times New Roman" w:hAnsi="Times New Roman" w:cs="Times New Roman"/>
          <w:sz w:val="24"/>
          <w:szCs w:val="24"/>
        </w:rPr>
        <w:t>«</w:t>
      </w:r>
      <w:r w:rsidRPr="006977A4">
        <w:rPr>
          <w:rFonts w:ascii="Times New Roman" w:hAnsi="Times New Roman" w:cs="Times New Roman"/>
          <w:sz w:val="24"/>
          <w:szCs w:val="24"/>
        </w:rPr>
        <w:t>сухих</w:t>
      </w:r>
      <w:r w:rsidR="002301D9" w:rsidRPr="006977A4">
        <w:rPr>
          <w:rFonts w:ascii="Times New Roman" w:hAnsi="Times New Roman" w:cs="Times New Roman"/>
          <w:sz w:val="24"/>
          <w:szCs w:val="24"/>
        </w:rPr>
        <w:t>»</w:t>
      </w:r>
      <w:r w:rsidRPr="006977A4">
        <w:rPr>
          <w:rFonts w:ascii="Times New Roman" w:hAnsi="Times New Roman" w:cs="Times New Roman"/>
          <w:sz w:val="24"/>
          <w:szCs w:val="24"/>
        </w:rPr>
        <w:t xml:space="preserve"> портов в Казахстане! </w:t>
      </w:r>
    </w:p>
    <w:p w14:paraId="7BA92F1C"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b/>
          <w:sz w:val="24"/>
          <w:szCs w:val="24"/>
        </w:rPr>
      </w:pPr>
      <w:r w:rsidRPr="006977A4">
        <w:rPr>
          <w:rFonts w:ascii="Times New Roman" w:eastAsia="TimesNewRomanPSMT" w:hAnsi="Times New Roman" w:cs="Times New Roman"/>
          <w:b/>
          <w:sz w:val="24"/>
          <w:szCs w:val="24"/>
        </w:rPr>
        <w:t>1. Ваша компания:</w:t>
      </w:r>
    </w:p>
    <w:p w14:paraId="24814407"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 xml:space="preserve">1. логистическая </w:t>
      </w:r>
    </w:p>
    <w:p w14:paraId="0E1B87F4"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2. промышленная</w:t>
      </w:r>
    </w:p>
    <w:p w14:paraId="513B5316"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 xml:space="preserve">3. торговая </w:t>
      </w:r>
    </w:p>
    <w:p w14:paraId="6BEF5CB7" w14:textId="77777777" w:rsidR="006D6040" w:rsidRPr="006977A4" w:rsidRDefault="006D6040" w:rsidP="00970BCF">
      <w:pPr>
        <w:spacing w:after="0" w:line="240" w:lineRule="auto"/>
        <w:ind w:firstLine="709"/>
        <w:jc w:val="both"/>
        <w:rPr>
          <w:rFonts w:ascii="Times New Roman" w:eastAsia="TimesNewRomanPSMT" w:hAnsi="Times New Roman" w:cs="Times New Roman"/>
          <w:sz w:val="24"/>
          <w:szCs w:val="24"/>
        </w:rPr>
      </w:pPr>
    </w:p>
    <w:p w14:paraId="58C4BDA2"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4. транспортная</w:t>
      </w:r>
    </w:p>
    <w:p w14:paraId="0EABD216"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5.другое (пожалуйста, укажите) ___________________</w:t>
      </w:r>
    </w:p>
    <w:p w14:paraId="70A74E7C"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5D7AE999"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b/>
          <w:sz w:val="24"/>
          <w:szCs w:val="24"/>
        </w:rPr>
      </w:pPr>
      <w:r w:rsidRPr="006977A4">
        <w:rPr>
          <w:rFonts w:ascii="Times New Roman" w:eastAsia="TimesNewRomanPSMT" w:hAnsi="Times New Roman" w:cs="Times New Roman"/>
          <w:b/>
          <w:sz w:val="24"/>
          <w:szCs w:val="24"/>
        </w:rPr>
        <w:t>2. Какова ваша текущая должность в организации?</w:t>
      </w:r>
    </w:p>
    <w:p w14:paraId="4F608AD7"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1. генеральный директор / владелец</w:t>
      </w:r>
    </w:p>
    <w:p w14:paraId="45BB4866"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2. старший исполнительный</w:t>
      </w:r>
    </w:p>
    <w:p w14:paraId="3CD55948"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3. региональный менеджер</w:t>
      </w:r>
    </w:p>
    <w:p w14:paraId="5FCEEC08"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4. руководитель отдела</w:t>
      </w:r>
    </w:p>
    <w:p w14:paraId="2041D6AF"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 xml:space="preserve">5. супервайзор </w:t>
      </w:r>
    </w:p>
    <w:p w14:paraId="18D5C102"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 xml:space="preserve">6. специалист </w:t>
      </w:r>
    </w:p>
    <w:p w14:paraId="5B5A1D80"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7. Другое (пожалуйста, укажите) _______________</w:t>
      </w:r>
    </w:p>
    <w:p w14:paraId="2B2AA50C"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1E0A8644"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b/>
          <w:sz w:val="24"/>
          <w:szCs w:val="24"/>
        </w:rPr>
      </w:pPr>
      <w:r w:rsidRPr="006977A4">
        <w:rPr>
          <w:rFonts w:ascii="Times New Roman" w:eastAsia="TimesNewRomanPSMT" w:hAnsi="Times New Roman" w:cs="Times New Roman"/>
          <w:b/>
          <w:sz w:val="24"/>
          <w:szCs w:val="24"/>
        </w:rPr>
        <w:t>3. Количества сотрудников в вашей компании?</w:t>
      </w:r>
    </w:p>
    <w:p w14:paraId="14CDAE6E"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1. 1-14</w:t>
      </w:r>
    </w:p>
    <w:p w14:paraId="31A96FA1"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2. 15-49</w:t>
      </w:r>
    </w:p>
    <w:p w14:paraId="4C2C39C5"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3. 50-99</w:t>
      </w:r>
    </w:p>
    <w:p w14:paraId="57B122F1"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4. 100 - 249</w:t>
      </w:r>
    </w:p>
    <w:p w14:paraId="4196525D"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5. 250 - 499</w:t>
      </w:r>
    </w:p>
    <w:p w14:paraId="3EE29952"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6. 500 и более</w:t>
      </w:r>
    </w:p>
    <w:p w14:paraId="1620A8F9"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b/>
          <w:sz w:val="24"/>
          <w:szCs w:val="24"/>
        </w:rPr>
      </w:pPr>
      <w:r w:rsidRPr="006977A4">
        <w:rPr>
          <w:rFonts w:ascii="Times New Roman" w:eastAsia="TimesNewRomanPSMT" w:hAnsi="Times New Roman" w:cs="Times New Roman"/>
          <w:b/>
          <w:sz w:val="24"/>
          <w:szCs w:val="24"/>
        </w:rPr>
        <w:t xml:space="preserve">4. Укажите пожалуйста, направления торговли и транспортировки: </w:t>
      </w:r>
    </w:p>
    <w:p w14:paraId="7DFF0530"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 xml:space="preserve">1. экспорт </w:t>
      </w:r>
    </w:p>
    <w:p w14:paraId="3B76ED23"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2. импорт</w:t>
      </w:r>
    </w:p>
    <w:p w14:paraId="5C74245D"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3. экспорт и импорт</w:t>
      </w:r>
    </w:p>
    <w:p w14:paraId="6EA3FD04"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 xml:space="preserve">5. транзит в страны Европы </w:t>
      </w:r>
    </w:p>
    <w:p w14:paraId="242E7E9D"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 xml:space="preserve">6. транзит в страны Центральной Азии </w:t>
      </w:r>
    </w:p>
    <w:p w14:paraId="26BBFFC3"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 xml:space="preserve">7. транзит в страны Персдиского залива </w:t>
      </w:r>
    </w:p>
    <w:p w14:paraId="154FB48F"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 xml:space="preserve">8. транзит в другие страны </w:t>
      </w:r>
    </w:p>
    <w:p w14:paraId="2DCE87D3"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 xml:space="preserve"> (пожалуйста, укажите) ___________________</w:t>
      </w:r>
    </w:p>
    <w:p w14:paraId="673D7421" w14:textId="77777777" w:rsidR="006D6040" w:rsidRPr="006977A4" w:rsidRDefault="006D6040" w:rsidP="00970BCF">
      <w:pPr>
        <w:spacing w:after="0" w:line="240" w:lineRule="auto"/>
        <w:ind w:firstLine="709"/>
        <w:jc w:val="both"/>
        <w:rPr>
          <w:rFonts w:ascii="Times New Roman" w:eastAsia="TimesNewRomanPSMT" w:hAnsi="Times New Roman" w:cs="Times New Roman"/>
          <w:sz w:val="24"/>
          <w:szCs w:val="24"/>
        </w:rPr>
      </w:pPr>
    </w:p>
    <w:p w14:paraId="3B9D04F5"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sectPr w:rsidR="006D6040" w:rsidRPr="006977A4" w:rsidSect="00BF70DC">
          <w:headerReference w:type="default" r:id="rId181"/>
          <w:type w:val="nextColumn"/>
          <w:pgSz w:w="11906" w:h="16838"/>
          <w:pgMar w:top="1134" w:right="567" w:bottom="1134" w:left="1701" w:header="708" w:footer="708" w:gutter="0"/>
          <w:cols w:space="708"/>
          <w:docGrid w:linePitch="360"/>
        </w:sectPr>
      </w:pPr>
    </w:p>
    <w:p w14:paraId="11D40539" w14:textId="0ED228F7" w:rsidR="006D6040" w:rsidRPr="006977A4" w:rsidRDefault="006D6040" w:rsidP="00970BCF">
      <w:pPr>
        <w:spacing w:after="0" w:line="240" w:lineRule="auto"/>
        <w:ind w:firstLine="709"/>
        <w:jc w:val="both"/>
        <w:rPr>
          <w:rFonts w:ascii="Times New Roman" w:hAnsi="Times New Roman" w:cs="Times New Roman"/>
          <w:b/>
          <w:bCs/>
          <w:sz w:val="24"/>
          <w:szCs w:val="24"/>
        </w:rPr>
      </w:pPr>
      <w:r w:rsidRPr="006977A4">
        <w:rPr>
          <w:rFonts w:ascii="Times New Roman" w:hAnsi="Times New Roman" w:cs="Times New Roman"/>
          <w:b/>
          <w:bCs/>
          <w:sz w:val="24"/>
          <w:szCs w:val="24"/>
        </w:rPr>
        <w:lastRenderedPageBreak/>
        <w:t xml:space="preserve">5. Укажите пожалуйста, в основном услугами какого порта, терминала на границе с Китаем (в станциях </w:t>
      </w:r>
      <w:r w:rsidR="002301D9" w:rsidRPr="006977A4">
        <w:rPr>
          <w:rFonts w:ascii="Times New Roman" w:hAnsi="Times New Roman" w:cs="Times New Roman"/>
          <w:b/>
          <w:bCs/>
          <w:sz w:val="24"/>
          <w:szCs w:val="24"/>
        </w:rPr>
        <w:t>«</w:t>
      </w:r>
      <w:r w:rsidRPr="006977A4">
        <w:rPr>
          <w:rFonts w:ascii="Times New Roman" w:hAnsi="Times New Roman" w:cs="Times New Roman"/>
          <w:b/>
          <w:bCs/>
          <w:sz w:val="24"/>
          <w:szCs w:val="24"/>
        </w:rPr>
        <w:t>Достык</w:t>
      </w:r>
      <w:r w:rsidR="002301D9" w:rsidRPr="006977A4">
        <w:rPr>
          <w:rFonts w:ascii="Times New Roman" w:hAnsi="Times New Roman" w:cs="Times New Roman"/>
          <w:b/>
          <w:bCs/>
          <w:sz w:val="24"/>
          <w:szCs w:val="24"/>
        </w:rPr>
        <w:t>»</w:t>
      </w:r>
      <w:r w:rsidRPr="006977A4">
        <w:rPr>
          <w:rFonts w:ascii="Times New Roman" w:hAnsi="Times New Roman" w:cs="Times New Roman"/>
          <w:b/>
          <w:bCs/>
          <w:sz w:val="24"/>
          <w:szCs w:val="24"/>
        </w:rPr>
        <w:t xml:space="preserve"> и </w:t>
      </w:r>
      <w:r w:rsidR="002301D9" w:rsidRPr="006977A4">
        <w:rPr>
          <w:rFonts w:ascii="Times New Roman" w:hAnsi="Times New Roman" w:cs="Times New Roman"/>
          <w:b/>
          <w:bCs/>
          <w:sz w:val="24"/>
          <w:szCs w:val="24"/>
        </w:rPr>
        <w:t>«</w:t>
      </w:r>
      <w:r w:rsidRPr="006977A4">
        <w:rPr>
          <w:rFonts w:ascii="Times New Roman" w:hAnsi="Times New Roman" w:cs="Times New Roman"/>
          <w:b/>
          <w:bCs/>
          <w:sz w:val="24"/>
          <w:szCs w:val="24"/>
        </w:rPr>
        <w:t>Алтынколь</w:t>
      </w:r>
      <w:r w:rsidR="002301D9" w:rsidRPr="006977A4">
        <w:rPr>
          <w:rFonts w:ascii="Times New Roman" w:hAnsi="Times New Roman" w:cs="Times New Roman"/>
          <w:b/>
          <w:bCs/>
          <w:sz w:val="24"/>
          <w:szCs w:val="24"/>
        </w:rPr>
        <w:t>»</w:t>
      </w:r>
      <w:r w:rsidRPr="006977A4">
        <w:rPr>
          <w:rFonts w:ascii="Times New Roman" w:hAnsi="Times New Roman" w:cs="Times New Roman"/>
          <w:b/>
          <w:bCs/>
          <w:sz w:val="24"/>
          <w:szCs w:val="24"/>
        </w:rPr>
        <w:t xml:space="preserve">) Ваша компания пользуется (выбрать один основной): </w:t>
      </w:r>
    </w:p>
    <w:p w14:paraId="0DD9037F" w14:textId="7E0BBA9D" w:rsidR="006D6040" w:rsidRPr="006977A4" w:rsidRDefault="006D6040" w:rsidP="00970BCF">
      <w:pPr>
        <w:spacing w:after="0" w:line="240" w:lineRule="auto"/>
        <w:ind w:firstLine="709"/>
        <w:jc w:val="both"/>
        <w:rPr>
          <w:rFonts w:ascii="Times New Roman" w:hAnsi="Times New Roman" w:cs="Times New Roman"/>
          <w:sz w:val="24"/>
          <w:szCs w:val="24"/>
        </w:rPr>
      </w:pPr>
      <w:r w:rsidRPr="006977A4">
        <w:rPr>
          <w:rFonts w:ascii="Times New Roman" w:hAnsi="Times New Roman" w:cs="Times New Roman"/>
          <w:sz w:val="24"/>
          <w:szCs w:val="24"/>
        </w:rPr>
        <w:t xml:space="preserve">1. АО </w:t>
      </w:r>
      <w:r w:rsidR="002301D9" w:rsidRPr="006977A4">
        <w:rPr>
          <w:rFonts w:ascii="Times New Roman" w:hAnsi="Times New Roman" w:cs="Times New Roman"/>
          <w:sz w:val="24"/>
          <w:szCs w:val="24"/>
        </w:rPr>
        <w:t>«</w:t>
      </w:r>
      <w:r w:rsidRPr="006977A4">
        <w:rPr>
          <w:rFonts w:ascii="Times New Roman" w:hAnsi="Times New Roman" w:cs="Times New Roman"/>
          <w:sz w:val="24"/>
          <w:szCs w:val="24"/>
        </w:rPr>
        <w:t>Кедентрассервис</w:t>
      </w:r>
      <w:r w:rsidR="002301D9" w:rsidRPr="006977A4">
        <w:rPr>
          <w:rFonts w:ascii="Times New Roman" w:hAnsi="Times New Roman" w:cs="Times New Roman"/>
          <w:sz w:val="24"/>
          <w:szCs w:val="24"/>
        </w:rPr>
        <w:t>»</w:t>
      </w:r>
    </w:p>
    <w:p w14:paraId="5967E3EB" w14:textId="49EEBF44" w:rsidR="006D6040" w:rsidRPr="006977A4" w:rsidRDefault="006D6040" w:rsidP="00970BCF">
      <w:pPr>
        <w:spacing w:after="0" w:line="240" w:lineRule="auto"/>
        <w:ind w:firstLine="709"/>
        <w:jc w:val="both"/>
        <w:rPr>
          <w:rFonts w:ascii="Times New Roman" w:hAnsi="Times New Roman" w:cs="Times New Roman"/>
          <w:sz w:val="24"/>
          <w:szCs w:val="24"/>
        </w:rPr>
      </w:pPr>
      <w:r w:rsidRPr="006977A4">
        <w:rPr>
          <w:rFonts w:ascii="Times New Roman" w:hAnsi="Times New Roman" w:cs="Times New Roman"/>
          <w:sz w:val="24"/>
          <w:szCs w:val="24"/>
        </w:rPr>
        <w:t xml:space="preserve">2. </w:t>
      </w:r>
      <w:r w:rsidR="002301D9" w:rsidRPr="006977A4">
        <w:rPr>
          <w:rFonts w:ascii="Times New Roman" w:hAnsi="Times New Roman" w:cs="Times New Roman"/>
          <w:sz w:val="24"/>
          <w:szCs w:val="24"/>
        </w:rPr>
        <w:t>«</w:t>
      </w:r>
      <w:r w:rsidRPr="006977A4">
        <w:rPr>
          <w:rFonts w:ascii="Times New Roman" w:hAnsi="Times New Roman" w:cs="Times New Roman"/>
          <w:sz w:val="24"/>
          <w:szCs w:val="24"/>
          <w:lang w:val="en-US"/>
        </w:rPr>
        <w:t>KTZE</w:t>
      </w:r>
      <w:r w:rsidRPr="006977A4">
        <w:rPr>
          <w:rFonts w:ascii="Times New Roman" w:hAnsi="Times New Roman" w:cs="Times New Roman"/>
          <w:sz w:val="24"/>
          <w:szCs w:val="24"/>
        </w:rPr>
        <w:t>-</w:t>
      </w:r>
      <w:r w:rsidRPr="006977A4">
        <w:rPr>
          <w:rFonts w:ascii="Times New Roman" w:hAnsi="Times New Roman" w:cs="Times New Roman"/>
          <w:sz w:val="24"/>
          <w:szCs w:val="24"/>
          <w:lang w:val="en-US"/>
        </w:rPr>
        <w:t>Khorgos</w:t>
      </w:r>
      <w:r w:rsidRPr="006977A4">
        <w:rPr>
          <w:rFonts w:ascii="Times New Roman" w:hAnsi="Times New Roman" w:cs="Times New Roman"/>
          <w:sz w:val="24"/>
          <w:szCs w:val="24"/>
        </w:rPr>
        <w:t xml:space="preserve"> </w:t>
      </w:r>
      <w:r w:rsidRPr="006977A4">
        <w:rPr>
          <w:rFonts w:ascii="Times New Roman" w:hAnsi="Times New Roman" w:cs="Times New Roman"/>
          <w:sz w:val="24"/>
          <w:szCs w:val="24"/>
          <w:lang w:val="en-US"/>
        </w:rPr>
        <w:t>Gateway</w:t>
      </w:r>
      <w:r w:rsidR="002301D9" w:rsidRPr="006977A4">
        <w:rPr>
          <w:rFonts w:ascii="Times New Roman" w:hAnsi="Times New Roman" w:cs="Times New Roman"/>
          <w:sz w:val="24"/>
          <w:szCs w:val="24"/>
        </w:rPr>
        <w:t>»</w:t>
      </w:r>
    </w:p>
    <w:p w14:paraId="019FA4D6" w14:textId="3155FDEF" w:rsidR="006D6040" w:rsidRPr="006977A4" w:rsidRDefault="006D6040" w:rsidP="00970BCF">
      <w:pPr>
        <w:spacing w:after="0" w:line="240" w:lineRule="auto"/>
        <w:ind w:firstLine="709"/>
        <w:jc w:val="both"/>
        <w:rPr>
          <w:rFonts w:ascii="Times New Roman" w:hAnsi="Times New Roman" w:cs="Times New Roman"/>
          <w:sz w:val="24"/>
          <w:szCs w:val="24"/>
        </w:rPr>
      </w:pPr>
      <w:r w:rsidRPr="006977A4">
        <w:rPr>
          <w:rFonts w:ascii="Times New Roman" w:hAnsi="Times New Roman" w:cs="Times New Roman"/>
          <w:sz w:val="24"/>
          <w:szCs w:val="24"/>
        </w:rPr>
        <w:t xml:space="preserve">3. </w:t>
      </w:r>
      <w:r w:rsidR="002301D9" w:rsidRPr="006977A4">
        <w:rPr>
          <w:rFonts w:ascii="Times New Roman" w:hAnsi="Times New Roman" w:cs="Times New Roman"/>
          <w:sz w:val="24"/>
          <w:szCs w:val="24"/>
        </w:rPr>
        <w:t>«</w:t>
      </w:r>
      <w:r w:rsidRPr="006977A4">
        <w:rPr>
          <w:rFonts w:ascii="Times New Roman" w:hAnsi="Times New Roman" w:cs="Times New Roman"/>
          <w:sz w:val="24"/>
          <w:szCs w:val="24"/>
          <w:lang w:val="en-US"/>
        </w:rPr>
        <w:t>EuroTranzit</w:t>
      </w:r>
      <w:r w:rsidR="002301D9" w:rsidRPr="006977A4">
        <w:rPr>
          <w:rFonts w:ascii="Times New Roman" w:hAnsi="Times New Roman" w:cs="Times New Roman"/>
          <w:sz w:val="24"/>
          <w:szCs w:val="24"/>
        </w:rPr>
        <w:t>»</w:t>
      </w:r>
    </w:p>
    <w:p w14:paraId="64835FE2" w14:textId="77777777" w:rsidR="006D6040" w:rsidRPr="006977A4" w:rsidRDefault="006D6040" w:rsidP="00970BCF">
      <w:pPr>
        <w:spacing w:after="0" w:line="240" w:lineRule="auto"/>
        <w:ind w:firstLine="709"/>
        <w:jc w:val="both"/>
        <w:rPr>
          <w:rFonts w:ascii="Times New Roman" w:hAnsi="Times New Roman" w:cs="Times New Roman"/>
          <w:sz w:val="24"/>
          <w:szCs w:val="24"/>
        </w:rPr>
      </w:pPr>
      <w:r w:rsidRPr="006977A4">
        <w:rPr>
          <w:rFonts w:ascii="Times New Roman" w:hAnsi="Times New Roman" w:cs="Times New Roman"/>
          <w:sz w:val="24"/>
          <w:szCs w:val="24"/>
        </w:rPr>
        <w:t>4. Другое_________________</w:t>
      </w:r>
    </w:p>
    <w:p w14:paraId="1F025F82" w14:textId="77777777" w:rsidR="006D6040" w:rsidRPr="006977A4" w:rsidRDefault="006D6040" w:rsidP="00970BCF">
      <w:pPr>
        <w:pStyle w:val="a3"/>
        <w:spacing w:after="0" w:line="240" w:lineRule="auto"/>
        <w:ind w:left="0" w:firstLine="709"/>
        <w:jc w:val="both"/>
        <w:rPr>
          <w:rFonts w:ascii="Times New Roman" w:hAnsi="Times New Roman" w:cs="Times New Roman"/>
          <w:sz w:val="24"/>
          <w:szCs w:val="24"/>
        </w:rPr>
      </w:pPr>
      <w:r w:rsidRPr="006977A4">
        <w:rPr>
          <w:rFonts w:ascii="Times New Roman" w:hAnsi="Times New Roman" w:cs="Times New Roman"/>
          <w:sz w:val="24"/>
          <w:szCs w:val="24"/>
        </w:rPr>
        <w:t xml:space="preserve">Далее ответить на вопросы по основному партнеру Вашей компании, укажите _______________________________________________ </w:t>
      </w:r>
    </w:p>
    <w:p w14:paraId="3916CD94" w14:textId="77777777" w:rsidR="006D6040" w:rsidRPr="006977A4" w:rsidRDefault="006D6040" w:rsidP="00970BCF">
      <w:pPr>
        <w:pStyle w:val="a3"/>
        <w:spacing w:after="0" w:line="240" w:lineRule="auto"/>
        <w:ind w:left="0" w:firstLine="709"/>
        <w:jc w:val="both"/>
        <w:rPr>
          <w:rFonts w:ascii="Times New Roman" w:hAnsi="Times New Roman" w:cs="Times New Roman"/>
          <w:sz w:val="24"/>
          <w:szCs w:val="24"/>
        </w:rPr>
      </w:pPr>
      <w:r w:rsidRPr="006977A4">
        <w:rPr>
          <w:rFonts w:ascii="Times New Roman" w:hAnsi="Times New Roman" w:cs="Times New Roman"/>
          <w:i/>
          <w:sz w:val="24"/>
          <w:szCs w:val="24"/>
        </w:rPr>
        <w:t>Инструкция:</w:t>
      </w:r>
      <w:r w:rsidRPr="006977A4">
        <w:rPr>
          <w:rFonts w:ascii="Times New Roman" w:hAnsi="Times New Roman" w:cs="Times New Roman"/>
          <w:sz w:val="24"/>
          <w:szCs w:val="24"/>
        </w:rPr>
        <w:t xml:space="preserve"> Если полностью согласны с утверждением, пожалуйста, обведите в кружок 5. Если категорически не согласны с утверждением, обведите в кружок 1. Если Ваша оценка находятся посередине, обведите соответствующее число между 5-1.  </w:t>
      </w:r>
    </w:p>
    <w:p w14:paraId="3AD967F4" w14:textId="77777777" w:rsidR="006D6040" w:rsidRPr="006977A4" w:rsidRDefault="006D6040" w:rsidP="00970BCF">
      <w:pPr>
        <w:pStyle w:val="a3"/>
        <w:spacing w:after="0" w:line="240" w:lineRule="auto"/>
        <w:ind w:left="0" w:firstLine="709"/>
        <w:jc w:val="both"/>
        <w:rPr>
          <w:rFonts w:ascii="Times New Roman" w:hAnsi="Times New Roman" w:cs="Times New Roman"/>
          <w:sz w:val="24"/>
          <w:szCs w:val="24"/>
        </w:rPr>
      </w:pPr>
      <w:r w:rsidRPr="006977A4">
        <w:rPr>
          <w:rFonts w:ascii="Times New Roman" w:hAnsi="Times New Roman" w:cs="Times New Roman"/>
          <w:sz w:val="24"/>
          <w:szCs w:val="24"/>
        </w:rPr>
        <w:t>Также, оцените уровень важности для Вашей компании, оцениваемых параметров: 5- очень важно 4- важно, 3- умеренно важно,  2- не совсем важно,  1 – неважно</w:t>
      </w:r>
    </w:p>
    <w:tbl>
      <w:tblPr>
        <w:tblStyle w:val="a5"/>
        <w:tblW w:w="9918" w:type="dxa"/>
        <w:tblLook w:val="04A0" w:firstRow="1" w:lastRow="0" w:firstColumn="1" w:lastColumn="0" w:noHBand="0" w:noVBand="1"/>
      </w:tblPr>
      <w:tblGrid>
        <w:gridCol w:w="6941"/>
        <w:gridCol w:w="1559"/>
        <w:gridCol w:w="1418"/>
      </w:tblGrid>
      <w:tr w:rsidR="00970BCF" w:rsidRPr="006977A4" w14:paraId="12CFE1D8" w14:textId="77777777" w:rsidTr="00590A23">
        <w:tc>
          <w:tcPr>
            <w:tcW w:w="6941" w:type="dxa"/>
            <w:shd w:val="clear" w:color="auto" w:fill="DEEAF6" w:themeFill="accent1" w:themeFillTint="33"/>
          </w:tcPr>
          <w:p w14:paraId="4175D687" w14:textId="77777777" w:rsidR="006D6040" w:rsidRPr="006977A4" w:rsidRDefault="006D6040" w:rsidP="00872D40">
            <w:pPr>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Инфраструктура и технологические оборудования</w:t>
            </w:r>
          </w:p>
        </w:tc>
        <w:tc>
          <w:tcPr>
            <w:tcW w:w="1559" w:type="dxa"/>
            <w:shd w:val="clear" w:color="auto" w:fill="DEEAF6" w:themeFill="accent1" w:themeFillTint="33"/>
          </w:tcPr>
          <w:p w14:paraId="60B3DF8B" w14:textId="77777777" w:rsidR="006D6040" w:rsidRPr="006977A4" w:rsidRDefault="006D6040" w:rsidP="00872D40">
            <w:pPr>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 xml:space="preserve">Уровень согласия </w:t>
            </w:r>
          </w:p>
        </w:tc>
        <w:tc>
          <w:tcPr>
            <w:tcW w:w="1418" w:type="dxa"/>
            <w:shd w:val="clear" w:color="auto" w:fill="DEEAF6" w:themeFill="accent1" w:themeFillTint="33"/>
          </w:tcPr>
          <w:p w14:paraId="6F93C3EA" w14:textId="77777777" w:rsidR="006D6040" w:rsidRPr="006977A4" w:rsidRDefault="006D6040" w:rsidP="00872D40">
            <w:pPr>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 xml:space="preserve">Уровень важности </w:t>
            </w:r>
          </w:p>
        </w:tc>
      </w:tr>
      <w:tr w:rsidR="00970BCF" w:rsidRPr="006977A4" w14:paraId="276FBAD4" w14:textId="77777777" w:rsidTr="00590A23">
        <w:tc>
          <w:tcPr>
            <w:tcW w:w="6941" w:type="dxa"/>
          </w:tcPr>
          <w:p w14:paraId="4C17DC6E" w14:textId="77777777" w:rsidR="006D6040" w:rsidRPr="006977A4" w:rsidRDefault="006D6040" w:rsidP="00872D40">
            <w:pPr>
              <w:jc w:val="both"/>
              <w:rPr>
                <w:rFonts w:ascii="Times New Roman" w:eastAsia="TimesNewRomanPSMT" w:hAnsi="Times New Roman" w:cs="Times New Roman"/>
                <w:sz w:val="24"/>
                <w:szCs w:val="24"/>
              </w:rPr>
            </w:pPr>
            <w:r w:rsidRPr="006977A4">
              <w:rPr>
                <w:rFonts w:ascii="Times New Roman" w:hAnsi="Times New Roman" w:cs="Times New Roman"/>
                <w:sz w:val="24"/>
                <w:szCs w:val="24"/>
              </w:rPr>
              <w:t>В целом, порт имеет все необходимые технологические оборудования (козловые краны, ричстакеры, штабелеры, вилочные погрузчики и т.п.)</w:t>
            </w:r>
          </w:p>
        </w:tc>
        <w:tc>
          <w:tcPr>
            <w:tcW w:w="1559" w:type="dxa"/>
          </w:tcPr>
          <w:p w14:paraId="4A70544F" w14:textId="77777777" w:rsidR="006D6040" w:rsidRPr="006977A4" w:rsidRDefault="006D6040" w:rsidP="00872D40">
            <w:pPr>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5  4  3  2  1</w:t>
            </w:r>
          </w:p>
        </w:tc>
        <w:tc>
          <w:tcPr>
            <w:tcW w:w="1418" w:type="dxa"/>
          </w:tcPr>
          <w:p w14:paraId="525F2733" w14:textId="77777777" w:rsidR="006D6040" w:rsidRPr="006977A4" w:rsidRDefault="006D6040" w:rsidP="00872D40">
            <w:pPr>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5  4  3  2  1</w:t>
            </w:r>
          </w:p>
        </w:tc>
      </w:tr>
      <w:tr w:rsidR="00970BCF" w:rsidRPr="006977A4" w14:paraId="72C66B6A" w14:textId="77777777" w:rsidTr="00590A23">
        <w:tc>
          <w:tcPr>
            <w:tcW w:w="6941" w:type="dxa"/>
          </w:tcPr>
          <w:p w14:paraId="045F0EB1"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 xml:space="preserve">Порт имеет все необходимые виды складов для хранения грузов </w:t>
            </w:r>
          </w:p>
        </w:tc>
        <w:tc>
          <w:tcPr>
            <w:tcW w:w="1559" w:type="dxa"/>
          </w:tcPr>
          <w:p w14:paraId="4DC34E34"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589BF9AE"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50AD2953" w14:textId="77777777" w:rsidTr="00590A23">
        <w:tc>
          <w:tcPr>
            <w:tcW w:w="6941" w:type="dxa"/>
          </w:tcPr>
          <w:p w14:paraId="4113AE3B"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hAnsi="Times New Roman" w:cs="Times New Roman"/>
                <w:sz w:val="24"/>
                <w:szCs w:val="24"/>
              </w:rPr>
              <w:t xml:space="preserve">В целом, в порту оборудования и инфраструктурные объекты современные и правильно функционируют </w:t>
            </w:r>
          </w:p>
        </w:tc>
        <w:tc>
          <w:tcPr>
            <w:tcW w:w="1559" w:type="dxa"/>
          </w:tcPr>
          <w:p w14:paraId="2B0FD67E"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19A45713"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097F5BA3" w14:textId="77777777" w:rsidTr="00590A23">
        <w:tc>
          <w:tcPr>
            <w:tcW w:w="6941" w:type="dxa"/>
            <w:shd w:val="clear" w:color="auto" w:fill="DEEAF6" w:themeFill="accent1" w:themeFillTint="33"/>
          </w:tcPr>
          <w:p w14:paraId="1E17428D"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eastAsia="TimesNewRomanPSMT" w:hAnsi="Times New Roman" w:cs="Times New Roman"/>
                <w:sz w:val="24"/>
                <w:szCs w:val="24"/>
              </w:rPr>
              <w:t>Следующие процедуры просты и не занимают много времени:</w:t>
            </w:r>
          </w:p>
        </w:tc>
        <w:tc>
          <w:tcPr>
            <w:tcW w:w="1559" w:type="dxa"/>
            <w:shd w:val="clear" w:color="auto" w:fill="DEEAF6" w:themeFill="accent1" w:themeFillTint="33"/>
          </w:tcPr>
          <w:p w14:paraId="7D60D630" w14:textId="77777777" w:rsidR="006D6040" w:rsidRPr="006977A4" w:rsidRDefault="006D6040" w:rsidP="00872D40">
            <w:pPr>
              <w:jc w:val="both"/>
              <w:rPr>
                <w:rFonts w:ascii="Times New Roman" w:hAnsi="Times New Roman" w:cs="Times New Roman"/>
              </w:rPr>
            </w:pPr>
          </w:p>
        </w:tc>
        <w:tc>
          <w:tcPr>
            <w:tcW w:w="1418" w:type="dxa"/>
            <w:shd w:val="clear" w:color="auto" w:fill="DEEAF6" w:themeFill="accent1" w:themeFillTint="33"/>
          </w:tcPr>
          <w:p w14:paraId="0705EDC5" w14:textId="77777777" w:rsidR="006D6040" w:rsidRPr="006977A4" w:rsidRDefault="006D6040" w:rsidP="00872D40">
            <w:pPr>
              <w:jc w:val="both"/>
              <w:rPr>
                <w:rFonts w:ascii="Times New Roman" w:hAnsi="Times New Roman" w:cs="Times New Roman"/>
              </w:rPr>
            </w:pPr>
          </w:p>
        </w:tc>
      </w:tr>
      <w:tr w:rsidR="00970BCF" w:rsidRPr="006977A4" w14:paraId="3A9745C8" w14:textId="77777777" w:rsidTr="00590A23">
        <w:tc>
          <w:tcPr>
            <w:tcW w:w="6941" w:type="dxa"/>
          </w:tcPr>
          <w:p w14:paraId="75EB311C"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Таможенный контроль</w:t>
            </w:r>
          </w:p>
        </w:tc>
        <w:tc>
          <w:tcPr>
            <w:tcW w:w="1559" w:type="dxa"/>
          </w:tcPr>
          <w:p w14:paraId="5AC80884"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46FB87D8"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2602CE73" w14:textId="77777777" w:rsidTr="00590A23">
        <w:tc>
          <w:tcPr>
            <w:tcW w:w="6941" w:type="dxa"/>
          </w:tcPr>
          <w:p w14:paraId="585CDB1A" w14:textId="77777777" w:rsidR="006D6040" w:rsidRPr="006977A4" w:rsidRDefault="006D6040" w:rsidP="00872D40">
            <w:pPr>
              <w:autoSpaceDE w:val="0"/>
              <w:autoSpaceDN w:val="0"/>
              <w:adjustRightInd w:val="0"/>
              <w:jc w:val="both"/>
              <w:rPr>
                <w:rFonts w:ascii="Times New Roman" w:hAnsi="Times New Roman" w:cs="Times New Roman"/>
                <w:sz w:val="24"/>
                <w:szCs w:val="24"/>
                <w:lang w:val="en-US"/>
              </w:rPr>
            </w:pPr>
            <w:r w:rsidRPr="006977A4">
              <w:rPr>
                <w:rFonts w:ascii="Times New Roman" w:eastAsia="TimesNewRomanPSMT" w:hAnsi="Times New Roman" w:cs="Times New Roman"/>
                <w:sz w:val="24"/>
                <w:szCs w:val="24"/>
                <w:lang w:val="en-US"/>
              </w:rPr>
              <w:t>Фитосанитарный контроль</w:t>
            </w:r>
          </w:p>
        </w:tc>
        <w:tc>
          <w:tcPr>
            <w:tcW w:w="1559" w:type="dxa"/>
          </w:tcPr>
          <w:p w14:paraId="7D4E5F4A"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42AA9AD6"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0A0837D0" w14:textId="77777777" w:rsidTr="00590A23">
        <w:tc>
          <w:tcPr>
            <w:tcW w:w="6941" w:type="dxa"/>
          </w:tcPr>
          <w:p w14:paraId="54B6C8EC"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Ветеринарный контроль</w:t>
            </w:r>
          </w:p>
        </w:tc>
        <w:tc>
          <w:tcPr>
            <w:tcW w:w="1559" w:type="dxa"/>
          </w:tcPr>
          <w:p w14:paraId="0346F9F4"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54EFAE8D"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0FD7720A" w14:textId="77777777" w:rsidTr="00590A23">
        <w:tc>
          <w:tcPr>
            <w:tcW w:w="6941" w:type="dxa"/>
          </w:tcPr>
          <w:p w14:paraId="7851CFD8"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Пограничный контроль</w:t>
            </w:r>
          </w:p>
        </w:tc>
        <w:tc>
          <w:tcPr>
            <w:tcW w:w="1559" w:type="dxa"/>
          </w:tcPr>
          <w:p w14:paraId="759F94E4"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061FDFC0"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5109A5DE" w14:textId="77777777" w:rsidTr="00590A23">
        <w:tc>
          <w:tcPr>
            <w:tcW w:w="6941" w:type="dxa"/>
          </w:tcPr>
          <w:p w14:paraId="573EA054"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Карантинный контроль</w:t>
            </w:r>
          </w:p>
        </w:tc>
        <w:tc>
          <w:tcPr>
            <w:tcW w:w="1559" w:type="dxa"/>
          </w:tcPr>
          <w:p w14:paraId="1899A749"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59B35D28"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7A33A043" w14:textId="77777777" w:rsidTr="00590A23">
        <w:tc>
          <w:tcPr>
            <w:tcW w:w="6941" w:type="dxa"/>
          </w:tcPr>
          <w:p w14:paraId="7A2D036C"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 xml:space="preserve">Процессы загрузки / выгрузки </w:t>
            </w:r>
          </w:p>
        </w:tc>
        <w:tc>
          <w:tcPr>
            <w:tcW w:w="1559" w:type="dxa"/>
          </w:tcPr>
          <w:p w14:paraId="2BE934E8"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2C9F66B3"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0CBAF1D7" w14:textId="77777777" w:rsidTr="00590A23">
        <w:tc>
          <w:tcPr>
            <w:tcW w:w="6941" w:type="dxa"/>
          </w:tcPr>
          <w:p w14:paraId="2998363C"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hAnsi="Times New Roman" w:cs="Times New Roman"/>
                <w:sz w:val="24"/>
                <w:szCs w:val="24"/>
              </w:rPr>
              <w:t>Общее время между прибытием и отправкой груза короткое</w:t>
            </w:r>
          </w:p>
        </w:tc>
        <w:tc>
          <w:tcPr>
            <w:tcW w:w="1559" w:type="dxa"/>
          </w:tcPr>
          <w:p w14:paraId="4F655411"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7D56F9D2"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7CFB003E" w14:textId="77777777" w:rsidTr="00590A23">
        <w:tc>
          <w:tcPr>
            <w:tcW w:w="6941" w:type="dxa"/>
          </w:tcPr>
          <w:p w14:paraId="7ADC8504"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Наши клиенты получают товар в срок</w:t>
            </w:r>
          </w:p>
        </w:tc>
        <w:tc>
          <w:tcPr>
            <w:tcW w:w="1559" w:type="dxa"/>
          </w:tcPr>
          <w:p w14:paraId="78E7E854"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73C8E4B6"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4319BF54" w14:textId="77777777" w:rsidTr="00590A23">
        <w:tc>
          <w:tcPr>
            <w:tcW w:w="6941" w:type="dxa"/>
          </w:tcPr>
          <w:p w14:paraId="44453A8B"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eastAsia="TimesNewRomanPSMT" w:hAnsi="Times New Roman" w:cs="Times New Roman"/>
                <w:sz w:val="24"/>
                <w:szCs w:val="24"/>
              </w:rPr>
              <w:t xml:space="preserve">Порт всегда делает упор на сохранность и безопасность </w:t>
            </w:r>
          </w:p>
        </w:tc>
        <w:tc>
          <w:tcPr>
            <w:tcW w:w="1559" w:type="dxa"/>
          </w:tcPr>
          <w:p w14:paraId="2EE3AF41"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6FC71266"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25D5DDA2" w14:textId="77777777" w:rsidTr="00590A23">
        <w:tc>
          <w:tcPr>
            <w:tcW w:w="6941" w:type="dxa"/>
          </w:tcPr>
          <w:p w14:paraId="4DCDBF20"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В порту есть четкая политика по гарантии и безопасности</w:t>
            </w:r>
          </w:p>
        </w:tc>
        <w:tc>
          <w:tcPr>
            <w:tcW w:w="1559" w:type="dxa"/>
          </w:tcPr>
          <w:p w14:paraId="6929FEA5"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0B1AFFD9"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560337B5" w14:textId="77777777" w:rsidTr="00590A23">
        <w:tc>
          <w:tcPr>
            <w:tcW w:w="6941" w:type="dxa"/>
            <w:shd w:val="clear" w:color="auto" w:fill="DEEAF6" w:themeFill="accent1" w:themeFillTint="33"/>
          </w:tcPr>
          <w:p w14:paraId="18A4535D" w14:textId="77777777" w:rsidR="006D6040" w:rsidRPr="006977A4" w:rsidRDefault="006D6040" w:rsidP="00872D40">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Менеджмент порта </w:t>
            </w:r>
          </w:p>
        </w:tc>
        <w:tc>
          <w:tcPr>
            <w:tcW w:w="1559" w:type="dxa"/>
            <w:shd w:val="clear" w:color="auto" w:fill="DEEAF6" w:themeFill="accent1" w:themeFillTint="33"/>
          </w:tcPr>
          <w:p w14:paraId="731EE382" w14:textId="77777777" w:rsidR="006D6040" w:rsidRPr="006977A4" w:rsidRDefault="006D6040" w:rsidP="00872D40">
            <w:pPr>
              <w:jc w:val="both"/>
              <w:rPr>
                <w:rFonts w:ascii="Times New Roman" w:hAnsi="Times New Roman" w:cs="Times New Roman"/>
                <w:lang w:val="en-US"/>
              </w:rPr>
            </w:pPr>
          </w:p>
        </w:tc>
        <w:tc>
          <w:tcPr>
            <w:tcW w:w="1418" w:type="dxa"/>
            <w:shd w:val="clear" w:color="auto" w:fill="DEEAF6" w:themeFill="accent1" w:themeFillTint="33"/>
          </w:tcPr>
          <w:p w14:paraId="030AF26F" w14:textId="77777777" w:rsidR="006D6040" w:rsidRPr="006977A4" w:rsidRDefault="006D6040" w:rsidP="00872D40">
            <w:pPr>
              <w:jc w:val="both"/>
              <w:rPr>
                <w:rFonts w:ascii="Times New Roman" w:hAnsi="Times New Roman" w:cs="Times New Roman"/>
                <w:lang w:val="en-US"/>
              </w:rPr>
            </w:pPr>
          </w:p>
        </w:tc>
      </w:tr>
      <w:tr w:rsidR="00970BCF" w:rsidRPr="006977A4" w14:paraId="325D00A5" w14:textId="77777777" w:rsidTr="00590A23">
        <w:tc>
          <w:tcPr>
            <w:tcW w:w="6941" w:type="dxa"/>
          </w:tcPr>
          <w:p w14:paraId="547CFB1D"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Операторы порта предоставляют все необходимые информации по нашему запросу</w:t>
            </w:r>
          </w:p>
        </w:tc>
        <w:tc>
          <w:tcPr>
            <w:tcW w:w="1559" w:type="dxa"/>
          </w:tcPr>
          <w:p w14:paraId="59BA68A4"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5F4D4500"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17E1599B" w14:textId="77777777" w:rsidTr="00590A23">
        <w:tc>
          <w:tcPr>
            <w:tcW w:w="6941" w:type="dxa"/>
          </w:tcPr>
          <w:p w14:paraId="34EE8625"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hAnsi="Times New Roman" w:cs="Times New Roman"/>
                <w:sz w:val="24"/>
                <w:szCs w:val="24"/>
              </w:rPr>
              <w:t>Операторы порта аккуратны в документах и информации</w:t>
            </w:r>
          </w:p>
        </w:tc>
        <w:tc>
          <w:tcPr>
            <w:tcW w:w="1559" w:type="dxa"/>
          </w:tcPr>
          <w:p w14:paraId="3D9D08DE"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4C69F4CE"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5FF814CE" w14:textId="77777777" w:rsidTr="00590A23">
        <w:tc>
          <w:tcPr>
            <w:tcW w:w="6941" w:type="dxa"/>
          </w:tcPr>
          <w:p w14:paraId="3B374FD3"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 xml:space="preserve">Порт всегда собирает наши отзывы и применяет их в улучшение сервиса </w:t>
            </w:r>
          </w:p>
        </w:tc>
        <w:tc>
          <w:tcPr>
            <w:tcW w:w="1559" w:type="dxa"/>
          </w:tcPr>
          <w:p w14:paraId="53FE1430"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55595AAA"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5D3C3783" w14:textId="77777777" w:rsidTr="00590A23">
        <w:tc>
          <w:tcPr>
            <w:tcW w:w="6941" w:type="dxa"/>
          </w:tcPr>
          <w:p w14:paraId="4B431600"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Руководство порта всегда понимает наши конкретные потребности и требования</w:t>
            </w:r>
          </w:p>
        </w:tc>
        <w:tc>
          <w:tcPr>
            <w:tcW w:w="1559" w:type="dxa"/>
          </w:tcPr>
          <w:p w14:paraId="67AFDECE"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610378C0"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589A9AAE" w14:textId="77777777" w:rsidTr="00590A23">
        <w:tc>
          <w:tcPr>
            <w:tcW w:w="6941" w:type="dxa"/>
          </w:tcPr>
          <w:p w14:paraId="6A2A8DA8"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hAnsi="Times New Roman" w:cs="Times New Roman"/>
                <w:sz w:val="24"/>
                <w:szCs w:val="24"/>
              </w:rPr>
              <w:t>Руководство порта оценивает наши будущие потребности</w:t>
            </w:r>
          </w:p>
        </w:tc>
        <w:tc>
          <w:tcPr>
            <w:tcW w:w="1559" w:type="dxa"/>
          </w:tcPr>
          <w:p w14:paraId="7D89438A"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15F0F959"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6A9413F5" w14:textId="77777777" w:rsidTr="00590A23">
        <w:tc>
          <w:tcPr>
            <w:tcW w:w="6941" w:type="dxa"/>
            <w:shd w:val="clear" w:color="auto" w:fill="auto"/>
          </w:tcPr>
          <w:p w14:paraId="3E2CECC3"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hAnsi="Times New Roman" w:cs="Times New Roman"/>
                <w:sz w:val="24"/>
                <w:szCs w:val="24"/>
              </w:rPr>
              <w:t xml:space="preserve">Персонал в порту всегда демонстрирует компетентность при оказании услуг  </w:t>
            </w:r>
          </w:p>
        </w:tc>
        <w:tc>
          <w:tcPr>
            <w:tcW w:w="1559" w:type="dxa"/>
          </w:tcPr>
          <w:p w14:paraId="5C83CFBA"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47C4F912"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10281967" w14:textId="77777777" w:rsidTr="00590A23">
        <w:tc>
          <w:tcPr>
            <w:tcW w:w="6941" w:type="dxa"/>
            <w:shd w:val="clear" w:color="auto" w:fill="DEEAF6" w:themeFill="accent1" w:themeFillTint="33"/>
          </w:tcPr>
          <w:p w14:paraId="4DCE97D6" w14:textId="77777777" w:rsidR="006D6040" w:rsidRPr="006977A4" w:rsidRDefault="006D6040" w:rsidP="00872D40">
            <w:pPr>
              <w:jc w:val="both"/>
              <w:rPr>
                <w:rFonts w:ascii="Times New Roman" w:hAnsi="Times New Roman" w:cs="Times New Roman"/>
                <w:sz w:val="24"/>
                <w:szCs w:val="24"/>
              </w:rPr>
            </w:pPr>
            <w:r w:rsidRPr="006977A4">
              <w:rPr>
                <w:rFonts w:ascii="Times New Roman" w:eastAsia="TimesNewRomanPSMT" w:hAnsi="Times New Roman" w:cs="Times New Roman"/>
                <w:sz w:val="24"/>
                <w:szCs w:val="24"/>
              </w:rPr>
              <w:t>Цены на следующих услуг разумные и соответствуют качеству сервиса</w:t>
            </w:r>
          </w:p>
        </w:tc>
        <w:tc>
          <w:tcPr>
            <w:tcW w:w="1559" w:type="dxa"/>
            <w:shd w:val="clear" w:color="auto" w:fill="DEEAF6" w:themeFill="accent1" w:themeFillTint="33"/>
          </w:tcPr>
          <w:p w14:paraId="09A3D3EC" w14:textId="77777777" w:rsidR="006D6040" w:rsidRPr="006977A4" w:rsidRDefault="006D6040" w:rsidP="00872D40">
            <w:pPr>
              <w:jc w:val="both"/>
              <w:rPr>
                <w:rFonts w:ascii="Times New Roman" w:hAnsi="Times New Roman" w:cs="Times New Roman"/>
              </w:rPr>
            </w:pPr>
          </w:p>
        </w:tc>
        <w:tc>
          <w:tcPr>
            <w:tcW w:w="1418" w:type="dxa"/>
            <w:shd w:val="clear" w:color="auto" w:fill="DEEAF6" w:themeFill="accent1" w:themeFillTint="33"/>
          </w:tcPr>
          <w:p w14:paraId="6D05BCC7" w14:textId="77777777" w:rsidR="006D6040" w:rsidRPr="006977A4" w:rsidRDefault="006D6040" w:rsidP="00872D40">
            <w:pPr>
              <w:jc w:val="both"/>
              <w:rPr>
                <w:rFonts w:ascii="Times New Roman" w:hAnsi="Times New Roman" w:cs="Times New Roman"/>
              </w:rPr>
            </w:pPr>
          </w:p>
        </w:tc>
      </w:tr>
      <w:tr w:rsidR="00970BCF" w:rsidRPr="006977A4" w14:paraId="2D53283C" w14:textId="77777777" w:rsidTr="00590A23">
        <w:tc>
          <w:tcPr>
            <w:tcW w:w="6941" w:type="dxa"/>
            <w:shd w:val="clear" w:color="auto" w:fill="auto"/>
          </w:tcPr>
          <w:p w14:paraId="6D6348AD"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lang w:val="en-US"/>
              </w:rPr>
            </w:pPr>
            <w:r w:rsidRPr="006977A4">
              <w:rPr>
                <w:rFonts w:ascii="Times New Roman" w:hAnsi="Times New Roman" w:cs="Times New Roman"/>
                <w:sz w:val="24"/>
                <w:szCs w:val="24"/>
                <w:lang w:val="en-US"/>
              </w:rPr>
              <w:t xml:space="preserve">Погрузочно-разгрузочные операции </w:t>
            </w:r>
          </w:p>
        </w:tc>
        <w:tc>
          <w:tcPr>
            <w:tcW w:w="1559" w:type="dxa"/>
          </w:tcPr>
          <w:p w14:paraId="14E800E6"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23772856"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4F5742C8" w14:textId="77777777" w:rsidTr="00590A23">
        <w:tc>
          <w:tcPr>
            <w:tcW w:w="6941" w:type="dxa"/>
            <w:shd w:val="clear" w:color="auto" w:fill="auto"/>
          </w:tcPr>
          <w:p w14:paraId="6A3B5A17"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hAnsi="Times New Roman" w:cs="Times New Roman"/>
                <w:sz w:val="24"/>
                <w:szCs w:val="24"/>
              </w:rPr>
              <w:t>Сбор, связанный с таможенным осмотром перевозимых грузов</w:t>
            </w:r>
          </w:p>
        </w:tc>
        <w:tc>
          <w:tcPr>
            <w:tcW w:w="1559" w:type="dxa"/>
          </w:tcPr>
          <w:p w14:paraId="01FC0B76"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3D505EF2"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11CE84B8" w14:textId="77777777" w:rsidTr="00590A23">
        <w:tc>
          <w:tcPr>
            <w:tcW w:w="6941" w:type="dxa"/>
            <w:shd w:val="clear" w:color="auto" w:fill="auto"/>
          </w:tcPr>
          <w:p w14:paraId="61A9CD78" w14:textId="77777777" w:rsidR="006D6040" w:rsidRPr="006977A4" w:rsidRDefault="006D6040" w:rsidP="00872D40">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Услуги по хранению </w:t>
            </w:r>
          </w:p>
        </w:tc>
        <w:tc>
          <w:tcPr>
            <w:tcW w:w="1559" w:type="dxa"/>
          </w:tcPr>
          <w:p w14:paraId="4A3C5421"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0774402C"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2944ECD3" w14:textId="77777777" w:rsidTr="00590A23">
        <w:tc>
          <w:tcPr>
            <w:tcW w:w="6941" w:type="dxa"/>
            <w:shd w:val="clear" w:color="auto" w:fill="auto"/>
          </w:tcPr>
          <w:p w14:paraId="3AC64B2E" w14:textId="77777777" w:rsidR="006D6040" w:rsidRPr="006977A4" w:rsidRDefault="006D6040" w:rsidP="00872D40">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Обслуживание рефрижераторных контейнеров</w:t>
            </w:r>
          </w:p>
        </w:tc>
        <w:tc>
          <w:tcPr>
            <w:tcW w:w="1559" w:type="dxa"/>
          </w:tcPr>
          <w:p w14:paraId="643EF05C"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5D97F2A8"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1BF93FFC" w14:textId="77777777" w:rsidTr="00590A23">
        <w:tc>
          <w:tcPr>
            <w:tcW w:w="6941" w:type="dxa"/>
            <w:shd w:val="clear" w:color="auto" w:fill="auto"/>
          </w:tcPr>
          <w:p w14:paraId="543E33AB"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Комплекс услуг по таможенному досмотру</w:t>
            </w:r>
          </w:p>
        </w:tc>
        <w:tc>
          <w:tcPr>
            <w:tcW w:w="1559" w:type="dxa"/>
          </w:tcPr>
          <w:p w14:paraId="7150F8DD"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4A683D02"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35D29E54" w14:textId="77777777" w:rsidTr="00590A23">
        <w:tc>
          <w:tcPr>
            <w:tcW w:w="6941" w:type="dxa"/>
            <w:shd w:val="clear" w:color="auto" w:fill="auto"/>
          </w:tcPr>
          <w:p w14:paraId="44185A3F" w14:textId="77777777" w:rsidR="006D6040" w:rsidRPr="006977A4" w:rsidRDefault="006D6040" w:rsidP="00872D40">
            <w:pPr>
              <w:autoSpaceDE w:val="0"/>
              <w:autoSpaceDN w:val="0"/>
              <w:adjustRightInd w:val="0"/>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lastRenderedPageBreak/>
              <w:t>Информационное сопровождение клиента</w:t>
            </w:r>
          </w:p>
        </w:tc>
        <w:tc>
          <w:tcPr>
            <w:tcW w:w="1559" w:type="dxa"/>
          </w:tcPr>
          <w:p w14:paraId="754B0976"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5AB6E741"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4DE9508A" w14:textId="77777777" w:rsidTr="00590A23">
        <w:tc>
          <w:tcPr>
            <w:tcW w:w="6941" w:type="dxa"/>
          </w:tcPr>
          <w:p w14:paraId="6C10BDB3"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 xml:space="preserve">В целом, цены на услуг стабильные </w:t>
            </w:r>
            <w:r w:rsidRPr="006977A4">
              <w:rPr>
                <w:rFonts w:ascii="Times New Roman" w:eastAsia="TimesNewRomanPSMT" w:hAnsi="Times New Roman" w:cs="Times New Roman"/>
                <w:sz w:val="24"/>
                <w:szCs w:val="24"/>
              </w:rPr>
              <w:t xml:space="preserve"> </w:t>
            </w:r>
          </w:p>
        </w:tc>
        <w:tc>
          <w:tcPr>
            <w:tcW w:w="1559" w:type="dxa"/>
          </w:tcPr>
          <w:p w14:paraId="594A7D47"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19B4F35F"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7B38DF13" w14:textId="77777777" w:rsidTr="00590A23">
        <w:tc>
          <w:tcPr>
            <w:tcW w:w="6941" w:type="dxa"/>
          </w:tcPr>
          <w:p w14:paraId="0AC38D7C" w14:textId="77777777" w:rsidR="006D6040" w:rsidRPr="006977A4" w:rsidRDefault="006D6040" w:rsidP="00872D40">
            <w:pPr>
              <w:autoSpaceDE w:val="0"/>
              <w:autoSpaceDN w:val="0"/>
              <w:adjustRightInd w:val="0"/>
              <w:contextualSpacing/>
              <w:jc w:val="both"/>
              <w:rPr>
                <w:rFonts w:ascii="Times New Roman" w:hAnsi="Times New Roman" w:cs="Times New Roman"/>
                <w:sz w:val="24"/>
                <w:szCs w:val="24"/>
              </w:rPr>
            </w:pPr>
            <w:r w:rsidRPr="006977A4">
              <w:rPr>
                <w:rFonts w:ascii="Times New Roman" w:eastAsia="TimesNewRomanPSMT" w:hAnsi="Times New Roman" w:cs="Times New Roman"/>
                <w:sz w:val="24"/>
                <w:szCs w:val="24"/>
              </w:rPr>
              <w:t>Порт всегда предлагает конкурентоспособную цену обслуживания</w:t>
            </w:r>
          </w:p>
        </w:tc>
        <w:tc>
          <w:tcPr>
            <w:tcW w:w="1559" w:type="dxa"/>
          </w:tcPr>
          <w:p w14:paraId="0B178F3D"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21DECBB0"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5715547D" w14:textId="77777777" w:rsidTr="00590A23">
        <w:tc>
          <w:tcPr>
            <w:tcW w:w="6941" w:type="dxa"/>
            <w:shd w:val="clear" w:color="auto" w:fill="DEEAF6" w:themeFill="accent1" w:themeFillTint="33"/>
          </w:tcPr>
          <w:p w14:paraId="4FD2C853" w14:textId="77777777" w:rsidR="006D6040" w:rsidRPr="006977A4" w:rsidRDefault="006D6040" w:rsidP="00872D40">
            <w:pPr>
              <w:jc w:val="both"/>
              <w:rPr>
                <w:rFonts w:ascii="Times New Roman" w:hAnsi="Times New Roman" w:cs="Times New Roman"/>
                <w:sz w:val="24"/>
                <w:szCs w:val="24"/>
                <w:lang w:val="en-US"/>
              </w:rPr>
            </w:pPr>
            <w:r w:rsidRPr="006977A4">
              <w:rPr>
                <w:rFonts w:ascii="Times New Roman" w:hAnsi="Times New Roman" w:cs="Times New Roman"/>
                <w:sz w:val="24"/>
                <w:szCs w:val="24"/>
                <w:lang w:val="en-US"/>
              </w:rPr>
              <w:t xml:space="preserve">Информационно-коммуникационные технологии </w:t>
            </w:r>
          </w:p>
        </w:tc>
        <w:tc>
          <w:tcPr>
            <w:tcW w:w="1559" w:type="dxa"/>
            <w:shd w:val="clear" w:color="auto" w:fill="DEEAF6" w:themeFill="accent1" w:themeFillTint="33"/>
          </w:tcPr>
          <w:p w14:paraId="645BEBB2" w14:textId="77777777" w:rsidR="006D6040" w:rsidRPr="006977A4" w:rsidRDefault="006D6040" w:rsidP="00872D40">
            <w:pPr>
              <w:jc w:val="both"/>
              <w:rPr>
                <w:rFonts w:ascii="Times New Roman" w:hAnsi="Times New Roman" w:cs="Times New Roman"/>
                <w:lang w:val="en-US"/>
              </w:rPr>
            </w:pPr>
          </w:p>
        </w:tc>
        <w:tc>
          <w:tcPr>
            <w:tcW w:w="1418" w:type="dxa"/>
            <w:shd w:val="clear" w:color="auto" w:fill="DEEAF6" w:themeFill="accent1" w:themeFillTint="33"/>
          </w:tcPr>
          <w:p w14:paraId="356DF9CF" w14:textId="77777777" w:rsidR="006D6040" w:rsidRPr="006977A4" w:rsidRDefault="006D6040" w:rsidP="00872D40">
            <w:pPr>
              <w:jc w:val="both"/>
              <w:rPr>
                <w:rFonts w:ascii="Times New Roman" w:hAnsi="Times New Roman" w:cs="Times New Roman"/>
                <w:lang w:val="en-US"/>
              </w:rPr>
            </w:pPr>
          </w:p>
        </w:tc>
      </w:tr>
      <w:tr w:rsidR="00970BCF" w:rsidRPr="006977A4" w14:paraId="6B92FD39" w14:textId="77777777" w:rsidTr="00590A23">
        <w:tc>
          <w:tcPr>
            <w:tcW w:w="6941" w:type="dxa"/>
            <w:shd w:val="clear" w:color="auto" w:fill="auto"/>
          </w:tcPr>
          <w:p w14:paraId="68571487"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 xml:space="preserve">Процесс оформления заказов по вагонам через  </w:t>
            </w:r>
            <w:hyperlink r:id="rId182" w:history="1">
              <w:r w:rsidRPr="006977A4">
                <w:rPr>
                  <w:rStyle w:val="a6"/>
                  <w:rFonts w:ascii="Times New Roman" w:hAnsi="Times New Roman" w:cs="Times New Roman"/>
                  <w:color w:val="auto"/>
                  <w:sz w:val="24"/>
                  <w:szCs w:val="24"/>
                  <w:lang w:val="en-US"/>
                </w:rPr>
                <w:t>http</w:t>
              </w:r>
              <w:r w:rsidRPr="006977A4">
                <w:rPr>
                  <w:rStyle w:val="a6"/>
                  <w:rFonts w:ascii="Times New Roman" w:hAnsi="Times New Roman" w:cs="Times New Roman"/>
                  <w:color w:val="auto"/>
                  <w:sz w:val="24"/>
                  <w:szCs w:val="24"/>
                </w:rPr>
                <w:t>://</w:t>
              </w:r>
              <w:r w:rsidRPr="006977A4">
                <w:rPr>
                  <w:rStyle w:val="a6"/>
                  <w:rFonts w:ascii="Times New Roman" w:hAnsi="Times New Roman" w:cs="Times New Roman"/>
                  <w:color w:val="auto"/>
                  <w:sz w:val="24"/>
                  <w:szCs w:val="24"/>
                  <w:lang w:val="en-US"/>
                </w:rPr>
                <w:t>asudkr</w:t>
              </w:r>
              <w:r w:rsidRPr="006977A4">
                <w:rPr>
                  <w:rStyle w:val="a6"/>
                  <w:rFonts w:ascii="Times New Roman" w:hAnsi="Times New Roman" w:cs="Times New Roman"/>
                  <w:color w:val="auto"/>
                  <w:sz w:val="24"/>
                  <w:szCs w:val="24"/>
                </w:rPr>
                <w:t>.</w:t>
              </w:r>
              <w:r w:rsidRPr="006977A4">
                <w:rPr>
                  <w:rStyle w:val="a6"/>
                  <w:rFonts w:ascii="Times New Roman" w:hAnsi="Times New Roman" w:cs="Times New Roman"/>
                  <w:color w:val="auto"/>
                  <w:sz w:val="24"/>
                  <w:szCs w:val="24"/>
                  <w:lang w:val="en-US"/>
                </w:rPr>
                <w:t>railways</w:t>
              </w:r>
              <w:r w:rsidRPr="006977A4">
                <w:rPr>
                  <w:rStyle w:val="a6"/>
                  <w:rFonts w:ascii="Times New Roman" w:hAnsi="Times New Roman" w:cs="Times New Roman"/>
                  <w:color w:val="auto"/>
                  <w:sz w:val="24"/>
                  <w:szCs w:val="24"/>
                </w:rPr>
                <w:t>.</w:t>
              </w:r>
              <w:r w:rsidRPr="006977A4">
                <w:rPr>
                  <w:rStyle w:val="a6"/>
                  <w:rFonts w:ascii="Times New Roman" w:hAnsi="Times New Roman" w:cs="Times New Roman"/>
                  <w:color w:val="auto"/>
                  <w:sz w:val="24"/>
                  <w:szCs w:val="24"/>
                  <w:lang w:val="en-US"/>
                </w:rPr>
                <w:t>kz</w:t>
              </w:r>
            </w:hyperlink>
            <w:r w:rsidRPr="006977A4">
              <w:rPr>
                <w:rFonts w:ascii="Times New Roman" w:hAnsi="Times New Roman" w:cs="Times New Roman"/>
                <w:sz w:val="24"/>
                <w:szCs w:val="24"/>
              </w:rPr>
              <w:t xml:space="preserve"> удобный </w:t>
            </w:r>
          </w:p>
        </w:tc>
        <w:tc>
          <w:tcPr>
            <w:tcW w:w="1559" w:type="dxa"/>
          </w:tcPr>
          <w:p w14:paraId="6FBB6611"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03479104"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6AFD9206" w14:textId="77777777" w:rsidTr="00590A23">
        <w:tc>
          <w:tcPr>
            <w:tcW w:w="6941" w:type="dxa"/>
            <w:shd w:val="clear" w:color="auto" w:fill="auto"/>
          </w:tcPr>
          <w:p w14:paraId="01096B73"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 xml:space="preserve">Корпоративный сайт порта предоставляет все необходимые информации по услугам </w:t>
            </w:r>
          </w:p>
        </w:tc>
        <w:tc>
          <w:tcPr>
            <w:tcW w:w="1559" w:type="dxa"/>
          </w:tcPr>
          <w:p w14:paraId="616BC902"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7F0B2E56"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776E9320" w14:textId="77777777" w:rsidTr="00590A23">
        <w:tc>
          <w:tcPr>
            <w:tcW w:w="6941" w:type="dxa"/>
            <w:shd w:val="clear" w:color="auto" w:fill="auto"/>
          </w:tcPr>
          <w:p w14:paraId="1CD7E8E4"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 xml:space="preserve">Информация в режиме реального времени, включая фотографии груза / контейнеров, доступны на корпоративном веб-сайте или другой платформе </w:t>
            </w:r>
          </w:p>
        </w:tc>
        <w:tc>
          <w:tcPr>
            <w:tcW w:w="1559" w:type="dxa"/>
          </w:tcPr>
          <w:p w14:paraId="220E3E48"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177826A0"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66CA5749" w14:textId="77777777" w:rsidTr="00590A23">
        <w:tc>
          <w:tcPr>
            <w:tcW w:w="6941" w:type="dxa"/>
            <w:shd w:val="clear" w:color="auto" w:fill="auto"/>
          </w:tcPr>
          <w:p w14:paraId="680F2C02"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Имеется фиксированное онлайн расписание приема и отправления контейнеров</w:t>
            </w:r>
          </w:p>
        </w:tc>
        <w:tc>
          <w:tcPr>
            <w:tcW w:w="1559" w:type="dxa"/>
          </w:tcPr>
          <w:p w14:paraId="29182C75"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1F6E5547"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434F2CAB" w14:textId="77777777" w:rsidTr="00590A23">
        <w:tc>
          <w:tcPr>
            <w:tcW w:w="6941" w:type="dxa"/>
            <w:shd w:val="clear" w:color="auto" w:fill="auto"/>
          </w:tcPr>
          <w:p w14:paraId="7B838B32"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hAnsi="Times New Roman" w:cs="Times New Roman"/>
                <w:sz w:val="24"/>
                <w:szCs w:val="24"/>
              </w:rPr>
              <w:t xml:space="preserve">Процессы документирования (таможенный, фитосанитарный, ветеринарный, пограничный, карантинный контроль) прозрачны и доступны в режиме реального времени </w:t>
            </w:r>
          </w:p>
        </w:tc>
        <w:tc>
          <w:tcPr>
            <w:tcW w:w="1559" w:type="dxa"/>
          </w:tcPr>
          <w:p w14:paraId="007FEACA"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465EF0F8"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44ED320D" w14:textId="77777777" w:rsidTr="00590A23">
        <w:tc>
          <w:tcPr>
            <w:tcW w:w="6941" w:type="dxa"/>
            <w:shd w:val="clear" w:color="auto" w:fill="auto"/>
          </w:tcPr>
          <w:p w14:paraId="4F716181"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Процессы прибытия и отправки груза прозрачны</w:t>
            </w:r>
          </w:p>
        </w:tc>
        <w:tc>
          <w:tcPr>
            <w:tcW w:w="1559" w:type="dxa"/>
          </w:tcPr>
          <w:p w14:paraId="4BB67358"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3173DCDF"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36EE5C94" w14:textId="77777777" w:rsidTr="00590A23">
        <w:tc>
          <w:tcPr>
            <w:tcW w:w="6941" w:type="dxa"/>
            <w:shd w:val="clear" w:color="auto" w:fill="auto"/>
          </w:tcPr>
          <w:p w14:paraId="5AA5EACC"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Уровень применения ИКТ в обслуживании клиентов в порту является комплексным</w:t>
            </w:r>
          </w:p>
        </w:tc>
        <w:tc>
          <w:tcPr>
            <w:tcW w:w="1559" w:type="dxa"/>
          </w:tcPr>
          <w:p w14:paraId="2A2D784A"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2D6C831B"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5009AA29" w14:textId="77777777" w:rsidTr="00590A23">
        <w:tc>
          <w:tcPr>
            <w:tcW w:w="6941" w:type="dxa"/>
            <w:shd w:val="clear" w:color="auto" w:fill="auto"/>
          </w:tcPr>
          <w:p w14:paraId="71627553"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Контроль процессов в порту автоматизирован на достаточном уровне</w:t>
            </w:r>
          </w:p>
        </w:tc>
        <w:tc>
          <w:tcPr>
            <w:tcW w:w="1559" w:type="dxa"/>
          </w:tcPr>
          <w:p w14:paraId="693BF001" w14:textId="77777777" w:rsidR="006D6040" w:rsidRPr="006977A4" w:rsidRDefault="006D6040" w:rsidP="00872D40">
            <w:pPr>
              <w:jc w:val="both"/>
              <w:rPr>
                <w:rFonts w:ascii="Times New Roman" w:eastAsia="TimesNewRomanPSMT" w:hAnsi="Times New Roman" w:cs="Times New Roman"/>
                <w:sz w:val="24"/>
                <w:szCs w:val="24"/>
              </w:rPr>
            </w:pPr>
          </w:p>
        </w:tc>
        <w:tc>
          <w:tcPr>
            <w:tcW w:w="1418" w:type="dxa"/>
          </w:tcPr>
          <w:p w14:paraId="3B734422" w14:textId="77777777" w:rsidR="006D6040" w:rsidRPr="006977A4" w:rsidRDefault="006D6040" w:rsidP="00872D40">
            <w:pPr>
              <w:jc w:val="both"/>
              <w:rPr>
                <w:rFonts w:ascii="Times New Roman" w:eastAsia="TimesNewRomanPSMT" w:hAnsi="Times New Roman" w:cs="Times New Roman"/>
                <w:sz w:val="24"/>
                <w:szCs w:val="24"/>
              </w:rPr>
            </w:pPr>
          </w:p>
        </w:tc>
      </w:tr>
      <w:tr w:rsidR="00970BCF" w:rsidRPr="006977A4" w14:paraId="2FFF4A43" w14:textId="77777777" w:rsidTr="00590A23">
        <w:tc>
          <w:tcPr>
            <w:tcW w:w="6941" w:type="dxa"/>
            <w:shd w:val="clear" w:color="auto" w:fill="auto"/>
          </w:tcPr>
          <w:p w14:paraId="1DD1D09F"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В порту все процедуры интегрированы в единую информационную систему</w:t>
            </w:r>
          </w:p>
        </w:tc>
        <w:tc>
          <w:tcPr>
            <w:tcW w:w="1559" w:type="dxa"/>
          </w:tcPr>
          <w:p w14:paraId="153D228E" w14:textId="77777777" w:rsidR="006D6040" w:rsidRPr="006977A4" w:rsidRDefault="006D6040" w:rsidP="00872D40">
            <w:pPr>
              <w:jc w:val="both"/>
              <w:rPr>
                <w:rFonts w:ascii="Times New Roman" w:eastAsia="TimesNewRomanPSMT" w:hAnsi="Times New Roman" w:cs="Times New Roman"/>
                <w:sz w:val="24"/>
                <w:szCs w:val="24"/>
              </w:rPr>
            </w:pPr>
          </w:p>
        </w:tc>
        <w:tc>
          <w:tcPr>
            <w:tcW w:w="1418" w:type="dxa"/>
          </w:tcPr>
          <w:p w14:paraId="65635D4D" w14:textId="77777777" w:rsidR="006D6040" w:rsidRPr="006977A4" w:rsidRDefault="006D6040" w:rsidP="00872D40">
            <w:pPr>
              <w:jc w:val="both"/>
              <w:rPr>
                <w:rFonts w:ascii="Times New Roman" w:eastAsia="TimesNewRomanPSMT" w:hAnsi="Times New Roman" w:cs="Times New Roman"/>
                <w:sz w:val="24"/>
                <w:szCs w:val="24"/>
              </w:rPr>
            </w:pPr>
          </w:p>
        </w:tc>
      </w:tr>
      <w:tr w:rsidR="00970BCF" w:rsidRPr="006977A4" w14:paraId="299FF445" w14:textId="77777777" w:rsidTr="00590A23">
        <w:tc>
          <w:tcPr>
            <w:tcW w:w="6941" w:type="dxa"/>
            <w:shd w:val="clear" w:color="auto" w:fill="auto"/>
          </w:tcPr>
          <w:p w14:paraId="6FD0A668"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Порт включен в международное информационное портовое сообщество</w:t>
            </w:r>
          </w:p>
        </w:tc>
        <w:tc>
          <w:tcPr>
            <w:tcW w:w="1559" w:type="dxa"/>
          </w:tcPr>
          <w:p w14:paraId="328CDB38"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60C2BB7F"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270EBF99" w14:textId="77777777" w:rsidTr="00590A23">
        <w:tc>
          <w:tcPr>
            <w:tcW w:w="6941" w:type="dxa"/>
            <w:shd w:val="clear" w:color="auto" w:fill="DEEAF6" w:themeFill="accent1" w:themeFillTint="33"/>
          </w:tcPr>
          <w:p w14:paraId="786ABB94" w14:textId="77777777" w:rsidR="006D6040" w:rsidRPr="006977A4" w:rsidRDefault="006D6040" w:rsidP="00872D40">
            <w:pPr>
              <w:autoSpaceDE w:val="0"/>
              <w:autoSpaceDN w:val="0"/>
              <w:adjustRightInd w:val="0"/>
              <w:contextualSpacing/>
              <w:jc w:val="both"/>
              <w:rPr>
                <w:rFonts w:ascii="Times New Roman" w:hAnsi="Times New Roman" w:cs="Times New Roman"/>
                <w:sz w:val="24"/>
                <w:szCs w:val="24"/>
              </w:rPr>
            </w:pPr>
            <w:r w:rsidRPr="006977A4">
              <w:rPr>
                <w:rFonts w:ascii="Times New Roman" w:eastAsia="TimesNewRomanPSMT" w:hAnsi="Times New Roman" w:cs="Times New Roman"/>
                <w:sz w:val="24"/>
                <w:szCs w:val="24"/>
              </w:rPr>
              <w:t xml:space="preserve">Мультимодальность, инетрмодальность и другие аспекты </w:t>
            </w:r>
          </w:p>
        </w:tc>
        <w:tc>
          <w:tcPr>
            <w:tcW w:w="1559" w:type="dxa"/>
            <w:shd w:val="clear" w:color="auto" w:fill="DEEAF6" w:themeFill="accent1" w:themeFillTint="33"/>
          </w:tcPr>
          <w:p w14:paraId="31AB05AB" w14:textId="77777777" w:rsidR="006D6040" w:rsidRPr="006977A4" w:rsidRDefault="006D6040" w:rsidP="00872D40">
            <w:pPr>
              <w:jc w:val="both"/>
              <w:rPr>
                <w:rFonts w:ascii="Times New Roman" w:hAnsi="Times New Roman" w:cs="Times New Roman"/>
              </w:rPr>
            </w:pPr>
          </w:p>
        </w:tc>
        <w:tc>
          <w:tcPr>
            <w:tcW w:w="1418" w:type="dxa"/>
            <w:shd w:val="clear" w:color="auto" w:fill="DEEAF6" w:themeFill="accent1" w:themeFillTint="33"/>
          </w:tcPr>
          <w:p w14:paraId="09052FFD" w14:textId="77777777" w:rsidR="006D6040" w:rsidRPr="006977A4" w:rsidRDefault="006D6040" w:rsidP="00872D40">
            <w:pPr>
              <w:jc w:val="both"/>
              <w:rPr>
                <w:rFonts w:ascii="Times New Roman" w:hAnsi="Times New Roman" w:cs="Times New Roman"/>
              </w:rPr>
            </w:pPr>
          </w:p>
        </w:tc>
      </w:tr>
      <w:tr w:rsidR="00970BCF" w:rsidRPr="006977A4" w14:paraId="33B4EC6E" w14:textId="77777777" w:rsidTr="00590A23">
        <w:tc>
          <w:tcPr>
            <w:tcW w:w="6941" w:type="dxa"/>
            <w:shd w:val="clear" w:color="auto" w:fill="auto"/>
          </w:tcPr>
          <w:p w14:paraId="7BD91D61"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eastAsia="TimesNewRomanPSMT" w:hAnsi="Times New Roman" w:cs="Times New Roman"/>
                <w:sz w:val="24"/>
                <w:szCs w:val="24"/>
              </w:rPr>
              <w:t>Порт имеет связь с автомобильной транспортной дорогой</w:t>
            </w:r>
          </w:p>
        </w:tc>
        <w:tc>
          <w:tcPr>
            <w:tcW w:w="1559" w:type="dxa"/>
          </w:tcPr>
          <w:p w14:paraId="53491968"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36609EB2"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043073A6" w14:textId="77777777" w:rsidTr="00590A23">
        <w:tc>
          <w:tcPr>
            <w:tcW w:w="6941" w:type="dxa"/>
            <w:shd w:val="clear" w:color="auto" w:fill="auto"/>
          </w:tcPr>
          <w:p w14:paraId="3EDF02AA"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 xml:space="preserve">Порт имеет связь с воздушными транспортными объектами </w:t>
            </w:r>
          </w:p>
        </w:tc>
        <w:tc>
          <w:tcPr>
            <w:tcW w:w="1559" w:type="dxa"/>
          </w:tcPr>
          <w:p w14:paraId="0C761146"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288151EB"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59DC73C1" w14:textId="77777777" w:rsidTr="00590A23">
        <w:tc>
          <w:tcPr>
            <w:tcW w:w="6941" w:type="dxa"/>
            <w:shd w:val="clear" w:color="auto" w:fill="auto"/>
          </w:tcPr>
          <w:p w14:paraId="51D16186"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eastAsia="TimesNewRomanPSMT" w:hAnsi="Times New Roman" w:cs="Times New Roman"/>
                <w:sz w:val="24"/>
                <w:szCs w:val="24"/>
              </w:rPr>
              <w:t>Порт имеет связь с международными логистическими центрами, хабами (Китай, Россия, Азия, страны Центральной Азии и Европы)</w:t>
            </w:r>
          </w:p>
        </w:tc>
        <w:tc>
          <w:tcPr>
            <w:tcW w:w="1559" w:type="dxa"/>
          </w:tcPr>
          <w:p w14:paraId="689730B0"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0B33B611"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7AA322E3" w14:textId="77777777" w:rsidTr="00590A23">
        <w:tc>
          <w:tcPr>
            <w:tcW w:w="6941" w:type="dxa"/>
            <w:shd w:val="clear" w:color="auto" w:fill="auto"/>
          </w:tcPr>
          <w:p w14:paraId="79519B2F" w14:textId="77777777" w:rsidR="006D6040" w:rsidRPr="006977A4" w:rsidRDefault="006D6040" w:rsidP="00872D40">
            <w:pPr>
              <w:autoSpaceDE w:val="0"/>
              <w:autoSpaceDN w:val="0"/>
              <w:adjustRightInd w:val="0"/>
              <w:contextualSpacing/>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 xml:space="preserve">Порт имеет связь с внутренними, региональными логистическими центрами и терминалами </w:t>
            </w:r>
          </w:p>
        </w:tc>
        <w:tc>
          <w:tcPr>
            <w:tcW w:w="1559" w:type="dxa"/>
          </w:tcPr>
          <w:p w14:paraId="4ABB65BD"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123AF3AE"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2A08CAB4" w14:textId="77777777" w:rsidTr="00590A23">
        <w:tc>
          <w:tcPr>
            <w:tcW w:w="6941" w:type="dxa"/>
            <w:shd w:val="clear" w:color="auto" w:fill="auto"/>
          </w:tcPr>
          <w:p w14:paraId="5F7E6602"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Порт включен в международное информационное портовое сообщество</w:t>
            </w:r>
          </w:p>
        </w:tc>
        <w:tc>
          <w:tcPr>
            <w:tcW w:w="1559" w:type="dxa"/>
          </w:tcPr>
          <w:p w14:paraId="0F1C4B32"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4B7D894A"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1E19A90E" w14:textId="77777777" w:rsidTr="00590A23">
        <w:tc>
          <w:tcPr>
            <w:tcW w:w="6941" w:type="dxa"/>
            <w:shd w:val="clear" w:color="auto" w:fill="auto"/>
          </w:tcPr>
          <w:p w14:paraId="2E5527AB" w14:textId="77777777" w:rsidR="006D6040" w:rsidRPr="006977A4" w:rsidRDefault="006D6040" w:rsidP="00872D40">
            <w:pPr>
              <w:autoSpaceDE w:val="0"/>
              <w:autoSpaceDN w:val="0"/>
              <w:adjustRightInd w:val="0"/>
              <w:contextualSpacing/>
              <w:jc w:val="both"/>
              <w:rPr>
                <w:rFonts w:ascii="Times New Roman" w:hAnsi="Times New Roman" w:cs="Times New Roman"/>
                <w:sz w:val="24"/>
                <w:szCs w:val="24"/>
              </w:rPr>
            </w:pPr>
            <w:r w:rsidRPr="006977A4">
              <w:rPr>
                <w:rFonts w:ascii="Times New Roman" w:eastAsia="TimesNewRomanPSMT" w:hAnsi="Times New Roman" w:cs="Times New Roman"/>
                <w:sz w:val="24"/>
                <w:szCs w:val="24"/>
              </w:rPr>
              <w:t>Порт обрабатывает разные виды грузов</w:t>
            </w:r>
          </w:p>
        </w:tc>
        <w:tc>
          <w:tcPr>
            <w:tcW w:w="1559" w:type="dxa"/>
          </w:tcPr>
          <w:p w14:paraId="13DFA184"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054408FE"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70C57D29" w14:textId="77777777" w:rsidTr="00590A23">
        <w:tc>
          <w:tcPr>
            <w:tcW w:w="6941" w:type="dxa"/>
            <w:shd w:val="clear" w:color="auto" w:fill="auto"/>
          </w:tcPr>
          <w:p w14:paraId="59773B14" w14:textId="77777777" w:rsidR="006D6040" w:rsidRPr="006977A4" w:rsidRDefault="006D6040" w:rsidP="00872D40">
            <w:pPr>
              <w:autoSpaceDE w:val="0"/>
              <w:autoSpaceDN w:val="0"/>
              <w:adjustRightInd w:val="0"/>
              <w:contextualSpacing/>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Порт имеет дополнительные услуги по доставке груза до конечного потребителя</w:t>
            </w:r>
          </w:p>
        </w:tc>
        <w:tc>
          <w:tcPr>
            <w:tcW w:w="1559" w:type="dxa"/>
          </w:tcPr>
          <w:p w14:paraId="4E22428F"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13604F0E"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6A564B3B" w14:textId="77777777" w:rsidTr="00590A23">
        <w:tc>
          <w:tcPr>
            <w:tcW w:w="6941" w:type="dxa"/>
            <w:shd w:val="clear" w:color="auto" w:fill="auto"/>
          </w:tcPr>
          <w:p w14:paraId="635F8D1F" w14:textId="77777777" w:rsidR="006D6040" w:rsidRPr="006977A4" w:rsidRDefault="006D6040" w:rsidP="00872D40">
            <w:pPr>
              <w:autoSpaceDE w:val="0"/>
              <w:autoSpaceDN w:val="0"/>
              <w:adjustRightInd w:val="0"/>
              <w:contextualSpacing/>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Порт открыт для честной конкуренции</w:t>
            </w:r>
          </w:p>
        </w:tc>
        <w:tc>
          <w:tcPr>
            <w:tcW w:w="1559" w:type="dxa"/>
          </w:tcPr>
          <w:p w14:paraId="63B5C895"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4FDCF2AA"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317E44C4" w14:textId="77777777" w:rsidTr="00590A23">
        <w:tc>
          <w:tcPr>
            <w:tcW w:w="6941" w:type="dxa"/>
            <w:shd w:val="clear" w:color="auto" w:fill="auto"/>
          </w:tcPr>
          <w:p w14:paraId="0B9110B8" w14:textId="77777777" w:rsidR="006D6040" w:rsidRPr="006977A4" w:rsidRDefault="006D6040" w:rsidP="00872D40">
            <w:pPr>
              <w:autoSpaceDE w:val="0"/>
              <w:autoSpaceDN w:val="0"/>
              <w:adjustRightInd w:val="0"/>
              <w:contextualSpacing/>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 xml:space="preserve">Порт предоставляет дополнительные услуги по маркировке, упаковке, штрих-кодированию и т.п. </w:t>
            </w:r>
          </w:p>
        </w:tc>
        <w:tc>
          <w:tcPr>
            <w:tcW w:w="1559" w:type="dxa"/>
          </w:tcPr>
          <w:p w14:paraId="573B271A"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1357FC7F"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557CF8DA" w14:textId="77777777" w:rsidTr="00590A23">
        <w:tc>
          <w:tcPr>
            <w:tcW w:w="6941" w:type="dxa"/>
            <w:shd w:val="clear" w:color="auto" w:fill="auto"/>
          </w:tcPr>
          <w:p w14:paraId="5420E89F"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 xml:space="preserve">На Ваш взгляд, какие услуги порт еще должен предоставлять (пожалуйста, напишите ниже) </w:t>
            </w:r>
          </w:p>
        </w:tc>
        <w:tc>
          <w:tcPr>
            <w:tcW w:w="1559" w:type="dxa"/>
          </w:tcPr>
          <w:p w14:paraId="0D88F84D"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5AAA61F6"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r w:rsidR="00970BCF" w:rsidRPr="006977A4" w14:paraId="3F2B2A45" w14:textId="77777777" w:rsidTr="00590A23">
        <w:tc>
          <w:tcPr>
            <w:tcW w:w="6941" w:type="dxa"/>
            <w:shd w:val="clear" w:color="auto" w:fill="auto"/>
          </w:tcPr>
          <w:p w14:paraId="36639EE9"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lang w:val="en-US"/>
              </w:rPr>
            </w:pPr>
          </w:p>
          <w:p w14:paraId="26D410B6"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lang w:val="en-US"/>
              </w:rPr>
            </w:pPr>
          </w:p>
        </w:tc>
        <w:tc>
          <w:tcPr>
            <w:tcW w:w="1559" w:type="dxa"/>
          </w:tcPr>
          <w:p w14:paraId="3091D535"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c>
          <w:tcPr>
            <w:tcW w:w="1418" w:type="dxa"/>
          </w:tcPr>
          <w:p w14:paraId="65AD29D8" w14:textId="77777777" w:rsidR="006D6040" w:rsidRPr="006977A4" w:rsidRDefault="006D6040" w:rsidP="00872D40">
            <w:pPr>
              <w:jc w:val="both"/>
              <w:rPr>
                <w:rFonts w:ascii="Times New Roman" w:hAnsi="Times New Roman" w:cs="Times New Roman"/>
                <w:lang w:val="en-US"/>
              </w:rPr>
            </w:pPr>
            <w:r w:rsidRPr="006977A4">
              <w:rPr>
                <w:rFonts w:ascii="Times New Roman" w:eastAsia="TimesNewRomanPSMT" w:hAnsi="Times New Roman" w:cs="Times New Roman"/>
                <w:sz w:val="24"/>
                <w:szCs w:val="24"/>
                <w:lang w:val="en-US"/>
              </w:rPr>
              <w:t>5  4  3  2  1</w:t>
            </w:r>
          </w:p>
        </w:tc>
      </w:tr>
    </w:tbl>
    <w:p w14:paraId="76017AFF" w14:textId="77777777" w:rsidR="006D6040" w:rsidRPr="006977A4" w:rsidRDefault="006D6040" w:rsidP="00970BCF">
      <w:pPr>
        <w:autoSpaceDE w:val="0"/>
        <w:autoSpaceDN w:val="0"/>
        <w:adjustRightInd w:val="0"/>
        <w:spacing w:after="0" w:line="240" w:lineRule="auto"/>
        <w:ind w:firstLine="709"/>
        <w:contextualSpacing/>
        <w:jc w:val="both"/>
        <w:rPr>
          <w:rFonts w:ascii="Times New Roman" w:eastAsia="TimesNewRomanPSMT" w:hAnsi="Times New Roman" w:cs="Times New Roman"/>
          <w:sz w:val="24"/>
          <w:szCs w:val="24"/>
          <w:lang w:val="en-US"/>
        </w:rPr>
      </w:pPr>
    </w:p>
    <w:p w14:paraId="31D871FD" w14:textId="77777777" w:rsidR="006D6040" w:rsidRPr="006977A4" w:rsidRDefault="006D6040" w:rsidP="00970BCF">
      <w:pPr>
        <w:spacing w:after="0" w:line="240" w:lineRule="auto"/>
        <w:ind w:firstLine="709"/>
        <w:jc w:val="both"/>
        <w:rPr>
          <w:rFonts w:ascii="Times New Roman" w:eastAsia="TimesNewRomanPSMT" w:hAnsi="Times New Roman" w:cs="Times New Roman"/>
          <w:sz w:val="24"/>
          <w:szCs w:val="24"/>
          <w:lang w:val="en-US"/>
        </w:rPr>
      </w:pPr>
    </w:p>
    <w:tbl>
      <w:tblPr>
        <w:tblStyle w:val="a5"/>
        <w:tblW w:w="9209" w:type="dxa"/>
        <w:tblLook w:val="04A0" w:firstRow="1" w:lastRow="0" w:firstColumn="1" w:lastColumn="0" w:noHBand="0" w:noVBand="1"/>
      </w:tblPr>
      <w:tblGrid>
        <w:gridCol w:w="7933"/>
        <w:gridCol w:w="1276"/>
      </w:tblGrid>
      <w:tr w:rsidR="00970BCF" w:rsidRPr="006977A4" w14:paraId="462625BD" w14:textId="77777777" w:rsidTr="00590A23">
        <w:tc>
          <w:tcPr>
            <w:tcW w:w="7933" w:type="dxa"/>
          </w:tcPr>
          <w:p w14:paraId="5799B95F"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eastAsia="TimesNewRomanPSMT" w:hAnsi="Times New Roman" w:cs="Times New Roman"/>
                <w:sz w:val="24"/>
                <w:szCs w:val="24"/>
              </w:rPr>
              <w:t>В целом, мы удовлетворены возможностями, оборудованием и другой инфраструктурой порта</w:t>
            </w:r>
          </w:p>
        </w:tc>
        <w:tc>
          <w:tcPr>
            <w:tcW w:w="1276" w:type="dxa"/>
          </w:tcPr>
          <w:p w14:paraId="3F694FC6" w14:textId="77777777" w:rsidR="006D6040" w:rsidRPr="006977A4" w:rsidRDefault="006D6040" w:rsidP="00872D40">
            <w:pPr>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5 4 3 2 1</w:t>
            </w:r>
          </w:p>
        </w:tc>
      </w:tr>
      <w:tr w:rsidR="00970BCF" w:rsidRPr="006977A4" w14:paraId="51EDABF2" w14:textId="77777777" w:rsidTr="00590A23">
        <w:tc>
          <w:tcPr>
            <w:tcW w:w="7933" w:type="dxa"/>
          </w:tcPr>
          <w:p w14:paraId="40829016" w14:textId="77777777" w:rsidR="006D6040" w:rsidRPr="006977A4" w:rsidRDefault="006D6040" w:rsidP="00872D40">
            <w:pPr>
              <w:autoSpaceDE w:val="0"/>
              <w:autoSpaceDN w:val="0"/>
              <w:adjustRightInd w:val="0"/>
              <w:jc w:val="both"/>
              <w:rPr>
                <w:rFonts w:ascii="Times New Roman" w:hAnsi="Times New Roman" w:cs="Times New Roman"/>
                <w:sz w:val="24"/>
                <w:szCs w:val="24"/>
              </w:rPr>
            </w:pPr>
            <w:r w:rsidRPr="006977A4">
              <w:rPr>
                <w:rFonts w:ascii="Times New Roman" w:eastAsia="TimesNewRomanPSMT" w:hAnsi="Times New Roman" w:cs="Times New Roman"/>
                <w:sz w:val="24"/>
                <w:szCs w:val="24"/>
              </w:rPr>
              <w:t>В целом, мы довольны руководством и сотрудниками порта</w:t>
            </w:r>
          </w:p>
        </w:tc>
        <w:tc>
          <w:tcPr>
            <w:tcW w:w="1276" w:type="dxa"/>
          </w:tcPr>
          <w:p w14:paraId="6BDE8052" w14:textId="77777777" w:rsidR="006D6040" w:rsidRPr="006977A4" w:rsidRDefault="006D6040" w:rsidP="00872D40">
            <w:pPr>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5 4 3 2 1</w:t>
            </w:r>
          </w:p>
        </w:tc>
      </w:tr>
      <w:tr w:rsidR="00970BCF" w:rsidRPr="006977A4" w14:paraId="4BFDD008" w14:textId="77777777" w:rsidTr="00590A23">
        <w:tc>
          <w:tcPr>
            <w:tcW w:w="7933" w:type="dxa"/>
          </w:tcPr>
          <w:p w14:paraId="25EA3AF5"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lastRenderedPageBreak/>
              <w:t>В целом, мы удовлетворены качеством обслуживания порта</w:t>
            </w:r>
          </w:p>
        </w:tc>
        <w:tc>
          <w:tcPr>
            <w:tcW w:w="1276" w:type="dxa"/>
          </w:tcPr>
          <w:p w14:paraId="25E48CE4" w14:textId="77777777" w:rsidR="006D6040" w:rsidRPr="006977A4" w:rsidRDefault="006D6040" w:rsidP="00872D40">
            <w:pPr>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5 4 3 2 1</w:t>
            </w:r>
          </w:p>
        </w:tc>
      </w:tr>
      <w:tr w:rsidR="00970BCF" w:rsidRPr="006977A4" w14:paraId="7E6BA9EC" w14:textId="77777777" w:rsidTr="00590A23">
        <w:tc>
          <w:tcPr>
            <w:tcW w:w="7933" w:type="dxa"/>
          </w:tcPr>
          <w:p w14:paraId="6322AE80"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мы предлагаем услуги порта нашим деловым партнерам</w:t>
            </w:r>
          </w:p>
        </w:tc>
        <w:tc>
          <w:tcPr>
            <w:tcW w:w="1276" w:type="dxa"/>
          </w:tcPr>
          <w:p w14:paraId="448D5E69" w14:textId="77777777" w:rsidR="006D6040" w:rsidRPr="006977A4" w:rsidRDefault="006D6040" w:rsidP="00872D40">
            <w:pPr>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5 4 3 2 1</w:t>
            </w:r>
          </w:p>
        </w:tc>
      </w:tr>
      <w:tr w:rsidR="006D6040" w:rsidRPr="006977A4" w14:paraId="1F042687" w14:textId="77777777" w:rsidTr="00590A23">
        <w:tc>
          <w:tcPr>
            <w:tcW w:w="7933" w:type="dxa"/>
          </w:tcPr>
          <w:p w14:paraId="0362C364" w14:textId="77777777" w:rsidR="006D6040" w:rsidRPr="006977A4" w:rsidRDefault="006D6040" w:rsidP="00872D40">
            <w:pPr>
              <w:autoSpaceDE w:val="0"/>
              <w:autoSpaceDN w:val="0"/>
              <w:adjustRightInd w:val="0"/>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мы продолжим пользоваться услугами порта</w:t>
            </w:r>
          </w:p>
        </w:tc>
        <w:tc>
          <w:tcPr>
            <w:tcW w:w="1276" w:type="dxa"/>
          </w:tcPr>
          <w:p w14:paraId="7EEE8228" w14:textId="77777777" w:rsidR="006D6040" w:rsidRPr="006977A4" w:rsidRDefault="006D6040" w:rsidP="00872D40">
            <w:pPr>
              <w:jc w:val="both"/>
              <w:rPr>
                <w:rFonts w:ascii="Times New Roman" w:eastAsia="TimesNewRomanPSMT" w:hAnsi="Times New Roman" w:cs="Times New Roman"/>
                <w:sz w:val="24"/>
                <w:szCs w:val="24"/>
                <w:lang w:val="en-US"/>
              </w:rPr>
            </w:pPr>
            <w:r w:rsidRPr="006977A4">
              <w:rPr>
                <w:rFonts w:ascii="Times New Roman" w:eastAsia="TimesNewRomanPSMT" w:hAnsi="Times New Roman" w:cs="Times New Roman"/>
                <w:sz w:val="24"/>
                <w:szCs w:val="24"/>
                <w:lang w:val="en-US"/>
              </w:rPr>
              <w:t>5 4 3 2 1</w:t>
            </w:r>
          </w:p>
        </w:tc>
      </w:tr>
    </w:tbl>
    <w:p w14:paraId="7D46D564"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lang w:val="en-US"/>
        </w:rPr>
      </w:pPr>
    </w:p>
    <w:p w14:paraId="3709C601" w14:textId="77777777" w:rsidR="00DC4780" w:rsidRPr="006977A4" w:rsidRDefault="00DC4780" w:rsidP="00970BCF">
      <w:pPr>
        <w:autoSpaceDE w:val="0"/>
        <w:autoSpaceDN w:val="0"/>
        <w:adjustRightInd w:val="0"/>
        <w:spacing w:after="0" w:line="240" w:lineRule="auto"/>
        <w:ind w:firstLine="709"/>
        <w:jc w:val="both"/>
        <w:rPr>
          <w:rFonts w:ascii="Times New Roman" w:eastAsia="TimesNewRomanPSMT" w:hAnsi="Times New Roman" w:cs="Times New Roman"/>
          <w:b/>
          <w:sz w:val="24"/>
          <w:szCs w:val="24"/>
          <w:lang w:val="en-US"/>
        </w:rPr>
      </w:pPr>
    </w:p>
    <w:p w14:paraId="2175610E" w14:textId="25CFFC2B"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b/>
          <w:sz w:val="24"/>
          <w:szCs w:val="24"/>
          <w:lang w:val="en-US"/>
        </w:rPr>
      </w:pPr>
      <w:r w:rsidRPr="006977A4">
        <w:rPr>
          <w:rFonts w:ascii="Times New Roman" w:eastAsia="TimesNewRomanPSMT" w:hAnsi="Times New Roman" w:cs="Times New Roman"/>
          <w:b/>
          <w:sz w:val="24"/>
          <w:szCs w:val="24"/>
          <w:lang w:val="en-US"/>
        </w:rPr>
        <w:t>Благодарим Вас за участие!</w:t>
      </w:r>
    </w:p>
    <w:p w14:paraId="2F191627"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 xml:space="preserve">Если у вас есть какие-либо дополнительные вопросы относительно данного исследования, пожалуйста, не стесняйтесь обращаться по адресу: </w:t>
      </w:r>
      <w:hyperlink r:id="rId183" w:history="1">
        <w:r w:rsidRPr="006977A4">
          <w:rPr>
            <w:rStyle w:val="a6"/>
            <w:rFonts w:ascii="Times New Roman" w:eastAsia="TimesNewRomanPSMT" w:hAnsi="Times New Roman" w:cs="Times New Roman"/>
            <w:color w:val="auto"/>
            <w:sz w:val="24"/>
            <w:szCs w:val="24"/>
            <w:lang w:val="en-US"/>
          </w:rPr>
          <w:t>kazsocium</w:t>
        </w:r>
        <w:r w:rsidRPr="006977A4">
          <w:rPr>
            <w:rStyle w:val="a6"/>
            <w:rFonts w:ascii="Times New Roman" w:eastAsia="TimesNewRomanPSMT" w:hAnsi="Times New Roman" w:cs="Times New Roman"/>
            <w:color w:val="auto"/>
            <w:sz w:val="24"/>
            <w:szCs w:val="24"/>
          </w:rPr>
          <w:t>01@</w:t>
        </w:r>
        <w:r w:rsidRPr="006977A4">
          <w:rPr>
            <w:rStyle w:val="a6"/>
            <w:rFonts w:ascii="Times New Roman" w:eastAsia="TimesNewRomanPSMT" w:hAnsi="Times New Roman" w:cs="Times New Roman"/>
            <w:color w:val="auto"/>
            <w:sz w:val="24"/>
            <w:szCs w:val="24"/>
            <w:lang w:val="en-US"/>
          </w:rPr>
          <w:t>gmail</w:t>
        </w:r>
        <w:r w:rsidRPr="006977A4">
          <w:rPr>
            <w:rStyle w:val="a6"/>
            <w:rFonts w:ascii="Times New Roman" w:eastAsia="TimesNewRomanPSMT" w:hAnsi="Times New Roman" w:cs="Times New Roman"/>
            <w:color w:val="auto"/>
            <w:sz w:val="24"/>
            <w:szCs w:val="24"/>
          </w:rPr>
          <w:t>.</w:t>
        </w:r>
        <w:r w:rsidRPr="006977A4">
          <w:rPr>
            <w:rStyle w:val="a6"/>
            <w:rFonts w:ascii="Times New Roman" w:eastAsia="TimesNewRomanPSMT" w:hAnsi="Times New Roman" w:cs="Times New Roman"/>
            <w:color w:val="auto"/>
            <w:sz w:val="24"/>
            <w:szCs w:val="24"/>
            <w:lang w:val="en-US"/>
          </w:rPr>
          <w:t>com</w:t>
        </w:r>
      </w:hyperlink>
      <w:r w:rsidRPr="006977A4">
        <w:rPr>
          <w:rFonts w:ascii="Times New Roman" w:eastAsia="TimesNewRomanPSMT" w:hAnsi="Times New Roman" w:cs="Times New Roman"/>
          <w:sz w:val="24"/>
          <w:szCs w:val="24"/>
        </w:rPr>
        <w:t xml:space="preserve">  </w:t>
      </w:r>
    </w:p>
    <w:p w14:paraId="70739541" w14:textId="77777777" w:rsidR="006D6040" w:rsidRPr="006977A4" w:rsidRDefault="006D6040" w:rsidP="00970BCF">
      <w:pPr>
        <w:spacing w:after="0" w:line="240" w:lineRule="auto"/>
        <w:ind w:firstLine="709"/>
        <w:jc w:val="both"/>
        <w:rPr>
          <w:rFonts w:ascii="Times New Roman" w:hAnsi="Times New Roman" w:cs="Times New Roman"/>
          <w:b/>
          <w:sz w:val="24"/>
          <w:szCs w:val="24"/>
        </w:rPr>
      </w:pPr>
      <w:r w:rsidRPr="006977A4">
        <w:rPr>
          <w:rFonts w:ascii="Times New Roman" w:hAnsi="Times New Roman" w:cs="Times New Roman"/>
          <w:b/>
          <w:sz w:val="24"/>
          <w:szCs w:val="24"/>
        </w:rPr>
        <w:t>С уважением,  исследователь                                                           Айсулу Молдабекова</w:t>
      </w:r>
    </w:p>
    <w:p w14:paraId="1D31DC92" w14:textId="77777777" w:rsidR="006D6040" w:rsidRPr="006977A4" w:rsidRDefault="006D6040" w:rsidP="00970BCF">
      <w:pPr>
        <w:spacing w:after="0" w:line="240" w:lineRule="auto"/>
        <w:ind w:firstLine="709"/>
        <w:jc w:val="both"/>
        <w:rPr>
          <w:rFonts w:ascii="Times New Roman" w:hAnsi="Times New Roman" w:cs="Times New Roman"/>
          <w:sz w:val="24"/>
          <w:szCs w:val="24"/>
        </w:rPr>
      </w:pPr>
      <w:r w:rsidRPr="006977A4">
        <w:rPr>
          <w:rFonts w:ascii="Times New Roman" w:hAnsi="Times New Roman" w:cs="Times New Roman"/>
          <w:sz w:val="24"/>
          <w:szCs w:val="24"/>
        </w:rPr>
        <w:t>Казахский национальный университет им. Аль-Фараби, г.Алматы</w:t>
      </w:r>
    </w:p>
    <w:p w14:paraId="1CE78D8E" w14:textId="77777777" w:rsidR="006D6040" w:rsidRPr="006977A4" w:rsidRDefault="006D6040" w:rsidP="00970BC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16E0D7D0" w14:textId="66BB39D0" w:rsidR="006D6040" w:rsidRDefault="006D6040"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6977A4">
        <w:rPr>
          <w:rFonts w:ascii="Times New Roman" w:eastAsia="TimesNewRomanPSMT" w:hAnsi="Times New Roman" w:cs="Times New Roman"/>
          <w:sz w:val="24"/>
          <w:szCs w:val="24"/>
        </w:rPr>
        <w:t xml:space="preserve">Если вы хотите принять участие в интервью по развитию порта </w:t>
      </w:r>
      <w:r w:rsidR="002301D9" w:rsidRPr="006977A4">
        <w:rPr>
          <w:rFonts w:ascii="Times New Roman" w:eastAsia="TimesNewRomanPSMT" w:hAnsi="Times New Roman" w:cs="Times New Roman"/>
          <w:sz w:val="24"/>
          <w:szCs w:val="24"/>
        </w:rPr>
        <w:t>«</w:t>
      </w:r>
      <w:r w:rsidRPr="006977A4">
        <w:rPr>
          <w:rFonts w:ascii="Times New Roman" w:eastAsia="TimesNewRomanPSMT" w:hAnsi="Times New Roman" w:cs="Times New Roman"/>
          <w:sz w:val="24"/>
          <w:szCs w:val="24"/>
          <w:lang w:val="en-US"/>
        </w:rPr>
        <w:t>Khorgos</w:t>
      </w:r>
      <w:r w:rsidRPr="006977A4">
        <w:rPr>
          <w:rFonts w:ascii="Times New Roman" w:eastAsia="TimesNewRomanPSMT" w:hAnsi="Times New Roman" w:cs="Times New Roman"/>
          <w:sz w:val="24"/>
          <w:szCs w:val="24"/>
        </w:rPr>
        <w:t xml:space="preserve"> </w:t>
      </w:r>
      <w:r w:rsidRPr="006977A4">
        <w:rPr>
          <w:rFonts w:ascii="Times New Roman" w:eastAsia="TimesNewRomanPSMT" w:hAnsi="Times New Roman" w:cs="Times New Roman"/>
          <w:sz w:val="24"/>
          <w:szCs w:val="24"/>
          <w:lang w:val="en-US"/>
        </w:rPr>
        <w:t>Gateways</w:t>
      </w:r>
      <w:r w:rsidR="002301D9" w:rsidRPr="006977A4">
        <w:rPr>
          <w:rFonts w:ascii="Times New Roman" w:eastAsia="TimesNewRomanPSMT" w:hAnsi="Times New Roman" w:cs="Times New Roman"/>
          <w:sz w:val="24"/>
          <w:szCs w:val="24"/>
        </w:rPr>
        <w:t>»</w:t>
      </w:r>
      <w:r w:rsidRPr="006977A4">
        <w:rPr>
          <w:rFonts w:ascii="Times New Roman" w:eastAsia="TimesNewRomanPSMT" w:hAnsi="Times New Roman" w:cs="Times New Roman"/>
          <w:sz w:val="24"/>
          <w:szCs w:val="24"/>
        </w:rPr>
        <w:t>, просим оставить Ваши контакты: ________________________</w:t>
      </w:r>
    </w:p>
    <w:p w14:paraId="37A5CC89" w14:textId="6EA473CA"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35FB0C49" w14:textId="7B1328C1"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290F64F5" w14:textId="4EA0D3C2"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0AE8A1A1" w14:textId="198D6366"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602B0596" w14:textId="6D823AE8"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381ADA4E" w14:textId="7935BE45"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1DD15867" w14:textId="03391A4C"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40B295E6" w14:textId="1E2D6C8E"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4FAA3F74" w14:textId="51512400"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30DEEC31" w14:textId="7317E59F"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76D0EC16" w14:textId="47FDF46A"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74965A0D" w14:textId="470992DE"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55542916" w14:textId="18B9140D"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0F42EF26" w14:textId="15DD2FAB"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617A62B3" w14:textId="2F2953FB"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5F878DB0" w14:textId="6E537A0B"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137DE16C" w14:textId="5F3DB596"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5D6C3506" w14:textId="1B3B18D9"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4535055D" w14:textId="1E1B9408"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230AC92E" w14:textId="6FD4AE1E"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4D28AEE2" w14:textId="2CC9E2DA"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58109B5D" w14:textId="10251448"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7987CB4B" w14:textId="698F04D7"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2EB98B0A" w14:textId="1F17DDCB"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71A48272" w14:textId="4F2D371D"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14A83C5D" w14:textId="152073AF"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1902C762" w14:textId="1AA7C708"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318B3BE0" w14:textId="4584BC2B"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10339584" w14:textId="25FB9EE7"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410BD55E" w14:textId="7E053BA1"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29CD9071" w14:textId="4E2B09C1"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64220E9F" w14:textId="0997DDFB"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214368B8" w14:textId="77777777" w:rsidR="00472C35" w:rsidRPr="00CA2306" w:rsidRDefault="00472C35" w:rsidP="00F1266E">
      <w:pPr>
        <w:tabs>
          <w:tab w:val="left" w:pos="851"/>
          <w:tab w:val="left" w:pos="993"/>
          <w:tab w:val="left" w:pos="1134"/>
        </w:tabs>
        <w:spacing w:after="0" w:line="240" w:lineRule="auto"/>
        <w:ind w:firstLine="709"/>
        <w:contextualSpacing/>
        <w:jc w:val="center"/>
        <w:rPr>
          <w:rFonts w:ascii="Times New Roman" w:hAnsi="Times New Roman" w:cs="Times New Roman"/>
          <w:b/>
          <w:bCs/>
          <w:sz w:val="28"/>
          <w:szCs w:val="28"/>
        </w:rPr>
      </w:pPr>
    </w:p>
    <w:p w14:paraId="6E90D46A" w14:textId="77777777" w:rsidR="00472C35" w:rsidRPr="00CA2306" w:rsidRDefault="00472C35" w:rsidP="00F1266E">
      <w:pPr>
        <w:tabs>
          <w:tab w:val="left" w:pos="851"/>
          <w:tab w:val="left" w:pos="993"/>
          <w:tab w:val="left" w:pos="1134"/>
        </w:tabs>
        <w:spacing w:after="0" w:line="240" w:lineRule="auto"/>
        <w:ind w:firstLine="709"/>
        <w:contextualSpacing/>
        <w:jc w:val="center"/>
        <w:rPr>
          <w:rFonts w:ascii="Times New Roman" w:hAnsi="Times New Roman" w:cs="Times New Roman"/>
          <w:b/>
          <w:bCs/>
          <w:sz w:val="28"/>
          <w:szCs w:val="28"/>
        </w:rPr>
      </w:pPr>
    </w:p>
    <w:p w14:paraId="27021F24" w14:textId="77777777" w:rsidR="00472C35" w:rsidRPr="00CA2306" w:rsidRDefault="00472C35" w:rsidP="00F1266E">
      <w:pPr>
        <w:tabs>
          <w:tab w:val="left" w:pos="851"/>
          <w:tab w:val="left" w:pos="993"/>
          <w:tab w:val="left" w:pos="1134"/>
        </w:tabs>
        <w:spacing w:after="0" w:line="240" w:lineRule="auto"/>
        <w:ind w:firstLine="709"/>
        <w:contextualSpacing/>
        <w:jc w:val="center"/>
        <w:rPr>
          <w:rFonts w:ascii="Times New Roman" w:hAnsi="Times New Roman" w:cs="Times New Roman"/>
          <w:b/>
          <w:bCs/>
          <w:sz w:val="28"/>
          <w:szCs w:val="28"/>
        </w:rPr>
      </w:pPr>
    </w:p>
    <w:p w14:paraId="762DA196" w14:textId="77777777" w:rsidR="00472C35" w:rsidRPr="00CA2306" w:rsidRDefault="00472C35" w:rsidP="00F1266E">
      <w:pPr>
        <w:tabs>
          <w:tab w:val="left" w:pos="851"/>
          <w:tab w:val="left" w:pos="993"/>
          <w:tab w:val="left" w:pos="1134"/>
        </w:tabs>
        <w:spacing w:after="0" w:line="240" w:lineRule="auto"/>
        <w:ind w:firstLine="709"/>
        <w:contextualSpacing/>
        <w:jc w:val="center"/>
        <w:rPr>
          <w:rFonts w:ascii="Times New Roman" w:hAnsi="Times New Roman" w:cs="Times New Roman"/>
          <w:b/>
          <w:bCs/>
          <w:sz w:val="28"/>
          <w:szCs w:val="28"/>
        </w:rPr>
      </w:pPr>
    </w:p>
    <w:p w14:paraId="5316A200" w14:textId="77777777" w:rsidR="00472C35" w:rsidRPr="00CA2306" w:rsidRDefault="00472C35" w:rsidP="00F1266E">
      <w:pPr>
        <w:tabs>
          <w:tab w:val="left" w:pos="851"/>
          <w:tab w:val="left" w:pos="993"/>
          <w:tab w:val="left" w:pos="1134"/>
        </w:tabs>
        <w:spacing w:after="0" w:line="240" w:lineRule="auto"/>
        <w:ind w:firstLine="709"/>
        <w:contextualSpacing/>
        <w:jc w:val="center"/>
        <w:rPr>
          <w:rFonts w:ascii="Times New Roman" w:hAnsi="Times New Roman" w:cs="Times New Roman"/>
          <w:b/>
          <w:bCs/>
          <w:sz w:val="28"/>
          <w:szCs w:val="28"/>
        </w:rPr>
      </w:pPr>
    </w:p>
    <w:p w14:paraId="736E701A" w14:textId="4F9CF2AC" w:rsidR="00F1266E" w:rsidRDefault="00F1266E" w:rsidP="00F1266E">
      <w:pPr>
        <w:tabs>
          <w:tab w:val="left" w:pos="851"/>
          <w:tab w:val="left" w:pos="993"/>
          <w:tab w:val="left" w:pos="1134"/>
        </w:tabs>
        <w:spacing w:after="0" w:line="240" w:lineRule="auto"/>
        <w:ind w:firstLine="709"/>
        <w:contextualSpacing/>
        <w:jc w:val="center"/>
        <w:rPr>
          <w:rFonts w:ascii="Times New Roman" w:hAnsi="Times New Roman" w:cs="Times New Roman"/>
          <w:b/>
          <w:bCs/>
          <w:sz w:val="28"/>
          <w:szCs w:val="28"/>
          <w:lang w:val="en-US"/>
        </w:rPr>
      </w:pPr>
      <w:r w:rsidRPr="006977A4">
        <w:rPr>
          <w:rFonts w:ascii="Times New Roman" w:hAnsi="Times New Roman" w:cs="Times New Roman"/>
          <w:b/>
          <w:bCs/>
          <w:sz w:val="28"/>
          <w:szCs w:val="28"/>
          <w:lang w:val="en-US"/>
        </w:rPr>
        <w:lastRenderedPageBreak/>
        <w:t xml:space="preserve">APPENDIX </w:t>
      </w:r>
      <w:r w:rsidR="00575AC6">
        <w:rPr>
          <w:rFonts w:ascii="Times New Roman" w:hAnsi="Times New Roman" w:cs="Times New Roman"/>
          <w:b/>
          <w:bCs/>
          <w:sz w:val="28"/>
          <w:szCs w:val="28"/>
          <w:lang w:val="en-US"/>
        </w:rPr>
        <w:t>J</w:t>
      </w:r>
    </w:p>
    <w:p w14:paraId="321D04C9" w14:textId="2FF9FF1A" w:rsidR="00F1266E" w:rsidRDefault="00FB0E5A" w:rsidP="00FB0E5A">
      <w:pPr>
        <w:ind w:firstLine="708"/>
        <w:jc w:val="both"/>
        <w:rPr>
          <w:lang w:val="en-US"/>
        </w:rPr>
      </w:pPr>
      <w:r w:rsidRPr="00FB0E5A">
        <w:rPr>
          <w:rFonts w:ascii="Times New Roman" w:hAnsi="Times New Roman" w:cs="Times New Roman"/>
          <w:b/>
          <w:bCs/>
          <w:sz w:val="28"/>
          <w:szCs w:val="28"/>
          <w:lang w:val="en-US"/>
        </w:rPr>
        <w:t xml:space="preserve">Assessment of the level of digitalization and quality of service management within the framework of the </w:t>
      </w:r>
      <w:r>
        <w:rPr>
          <w:rFonts w:ascii="Times New Roman" w:hAnsi="Times New Roman" w:cs="Times New Roman"/>
          <w:b/>
          <w:bCs/>
          <w:sz w:val="28"/>
          <w:szCs w:val="28"/>
          <w:lang w:val="en-US"/>
        </w:rPr>
        <w:t>c</w:t>
      </w:r>
      <w:r w:rsidRPr="00FB0E5A">
        <w:rPr>
          <w:rFonts w:ascii="Times New Roman" w:hAnsi="Times New Roman" w:cs="Times New Roman"/>
          <w:b/>
          <w:bCs/>
          <w:sz w:val="28"/>
          <w:szCs w:val="28"/>
          <w:lang w:val="en-US"/>
        </w:rPr>
        <w:t xml:space="preserve">ase </w:t>
      </w:r>
      <w:r>
        <w:rPr>
          <w:rFonts w:ascii="Times New Roman" w:hAnsi="Times New Roman" w:cs="Times New Roman"/>
          <w:b/>
          <w:bCs/>
          <w:sz w:val="28"/>
          <w:szCs w:val="28"/>
          <w:lang w:val="en-US"/>
        </w:rPr>
        <w:t>s</w:t>
      </w:r>
      <w:r w:rsidRPr="00FB0E5A">
        <w:rPr>
          <w:rFonts w:ascii="Times New Roman" w:hAnsi="Times New Roman" w:cs="Times New Roman"/>
          <w:b/>
          <w:bCs/>
          <w:sz w:val="28"/>
          <w:szCs w:val="28"/>
          <w:lang w:val="en-US"/>
        </w:rPr>
        <w:t xml:space="preserve">tudy on the dry port "Khorgos </w:t>
      </w:r>
      <w:r>
        <w:rPr>
          <w:rFonts w:ascii="Times New Roman" w:hAnsi="Times New Roman" w:cs="Times New Roman"/>
          <w:b/>
          <w:bCs/>
          <w:sz w:val="28"/>
          <w:szCs w:val="28"/>
          <w:lang w:val="en-US"/>
        </w:rPr>
        <w:t>G</w:t>
      </w:r>
      <w:r w:rsidRPr="00FB0E5A">
        <w:rPr>
          <w:rFonts w:ascii="Times New Roman" w:hAnsi="Times New Roman" w:cs="Times New Roman"/>
          <w:b/>
          <w:bCs/>
          <w:sz w:val="28"/>
          <w:szCs w:val="28"/>
          <w:lang w:val="en-US"/>
        </w:rPr>
        <w:t>ateway"</w:t>
      </w:r>
      <w:r w:rsidR="00F1266E">
        <w:rPr>
          <w:noProof/>
          <w:lang w:eastAsia="ru-RU"/>
        </w:rPr>
        <w:drawing>
          <wp:inline distT="0" distB="0" distL="0" distR="0" wp14:anchorId="127724BB" wp14:editId="6452A63F">
            <wp:extent cx="5940425" cy="8191500"/>
            <wp:effectExtent l="0" t="0" r="0" b="0"/>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0425" cy="8191500"/>
                    </a:xfrm>
                    <a:prstGeom prst="rect">
                      <a:avLst/>
                    </a:prstGeom>
                    <a:noFill/>
                    <a:ln>
                      <a:noFill/>
                    </a:ln>
                  </pic:spPr>
                </pic:pic>
              </a:graphicData>
            </a:graphic>
          </wp:inline>
        </w:drawing>
      </w:r>
    </w:p>
    <w:p w14:paraId="1A9E0DE0" w14:textId="77777777" w:rsidR="00F1266E" w:rsidRDefault="00F1266E" w:rsidP="00F1266E">
      <w:pPr>
        <w:rPr>
          <w:lang w:val="en-US"/>
        </w:rPr>
      </w:pPr>
    </w:p>
    <w:p w14:paraId="3C86F89B" w14:textId="77777777" w:rsidR="00F1266E" w:rsidRDefault="00F1266E" w:rsidP="00F1266E">
      <w:pPr>
        <w:rPr>
          <w:lang w:val="en-US"/>
        </w:rPr>
      </w:pPr>
      <w:r>
        <w:rPr>
          <w:noProof/>
          <w:lang w:eastAsia="ru-RU"/>
        </w:rPr>
        <w:lastRenderedPageBreak/>
        <w:drawing>
          <wp:inline distT="0" distB="0" distL="0" distR="0" wp14:anchorId="572673AD" wp14:editId="79309148">
            <wp:extent cx="5940425" cy="8390890"/>
            <wp:effectExtent l="0" t="0" r="3175"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0425" cy="8390890"/>
                    </a:xfrm>
                    <a:prstGeom prst="rect">
                      <a:avLst/>
                    </a:prstGeom>
                    <a:noFill/>
                    <a:ln>
                      <a:noFill/>
                    </a:ln>
                  </pic:spPr>
                </pic:pic>
              </a:graphicData>
            </a:graphic>
          </wp:inline>
        </w:drawing>
      </w:r>
    </w:p>
    <w:p w14:paraId="20FC2EEC" w14:textId="77777777" w:rsidR="00F1266E" w:rsidRDefault="00F1266E" w:rsidP="00F1266E">
      <w:pPr>
        <w:rPr>
          <w:lang w:val="en-US"/>
        </w:rPr>
      </w:pPr>
    </w:p>
    <w:p w14:paraId="35D867B9" w14:textId="77777777" w:rsidR="00F1266E" w:rsidRDefault="00F1266E" w:rsidP="00F1266E">
      <w:pPr>
        <w:rPr>
          <w:lang w:val="en-US"/>
        </w:rPr>
      </w:pPr>
      <w:r>
        <w:rPr>
          <w:noProof/>
          <w:lang w:eastAsia="ru-RU"/>
        </w:rPr>
        <w:lastRenderedPageBreak/>
        <w:drawing>
          <wp:inline distT="0" distB="0" distL="0" distR="0" wp14:anchorId="57426467" wp14:editId="291296F7">
            <wp:extent cx="5940425" cy="8390890"/>
            <wp:effectExtent l="0" t="0" r="3175" b="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0425" cy="8390890"/>
                    </a:xfrm>
                    <a:prstGeom prst="rect">
                      <a:avLst/>
                    </a:prstGeom>
                    <a:noFill/>
                    <a:ln>
                      <a:noFill/>
                    </a:ln>
                  </pic:spPr>
                </pic:pic>
              </a:graphicData>
            </a:graphic>
          </wp:inline>
        </w:drawing>
      </w:r>
    </w:p>
    <w:p w14:paraId="4A0FFDAC" w14:textId="77777777" w:rsidR="00F1266E" w:rsidRDefault="00F1266E" w:rsidP="00F1266E">
      <w:pPr>
        <w:rPr>
          <w:lang w:val="en-US"/>
        </w:rPr>
      </w:pPr>
    </w:p>
    <w:p w14:paraId="628384AD" w14:textId="77777777" w:rsidR="00F1266E" w:rsidRDefault="00F1266E" w:rsidP="00F1266E">
      <w:pPr>
        <w:rPr>
          <w:lang w:val="en-US"/>
        </w:rPr>
      </w:pPr>
      <w:r>
        <w:rPr>
          <w:noProof/>
          <w:lang w:eastAsia="ru-RU"/>
        </w:rPr>
        <w:lastRenderedPageBreak/>
        <w:drawing>
          <wp:inline distT="0" distB="0" distL="0" distR="0" wp14:anchorId="49364983" wp14:editId="42AF00E1">
            <wp:extent cx="5940425" cy="8390890"/>
            <wp:effectExtent l="0" t="0" r="3175" b="0"/>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0425" cy="8390890"/>
                    </a:xfrm>
                    <a:prstGeom prst="rect">
                      <a:avLst/>
                    </a:prstGeom>
                    <a:noFill/>
                    <a:ln>
                      <a:noFill/>
                    </a:ln>
                  </pic:spPr>
                </pic:pic>
              </a:graphicData>
            </a:graphic>
          </wp:inline>
        </w:drawing>
      </w:r>
    </w:p>
    <w:p w14:paraId="4CF555A6" w14:textId="77777777" w:rsidR="00F1266E" w:rsidRDefault="00F1266E" w:rsidP="00F1266E">
      <w:pPr>
        <w:rPr>
          <w:lang w:val="en-US"/>
        </w:rPr>
      </w:pPr>
    </w:p>
    <w:p w14:paraId="7AE3A794" w14:textId="77777777" w:rsidR="00F1266E" w:rsidRDefault="00F1266E" w:rsidP="00F1266E">
      <w:pPr>
        <w:rPr>
          <w:lang w:val="en-US"/>
        </w:rPr>
      </w:pPr>
      <w:r>
        <w:rPr>
          <w:noProof/>
          <w:lang w:eastAsia="ru-RU"/>
        </w:rPr>
        <w:lastRenderedPageBreak/>
        <w:drawing>
          <wp:inline distT="0" distB="0" distL="0" distR="0" wp14:anchorId="4EC18CDB" wp14:editId="72459495">
            <wp:extent cx="5940425" cy="8390890"/>
            <wp:effectExtent l="0" t="0" r="3175" b="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0425" cy="8390890"/>
                    </a:xfrm>
                    <a:prstGeom prst="rect">
                      <a:avLst/>
                    </a:prstGeom>
                    <a:noFill/>
                    <a:ln>
                      <a:noFill/>
                    </a:ln>
                  </pic:spPr>
                </pic:pic>
              </a:graphicData>
            </a:graphic>
          </wp:inline>
        </w:drawing>
      </w:r>
    </w:p>
    <w:p w14:paraId="42FD8229" w14:textId="77777777" w:rsidR="00F1266E" w:rsidRPr="000407AB" w:rsidRDefault="00F1266E" w:rsidP="00F1266E">
      <w:pPr>
        <w:rPr>
          <w:lang w:val="en-US"/>
        </w:rPr>
      </w:pPr>
      <w:r>
        <w:rPr>
          <w:noProof/>
          <w:lang w:eastAsia="ru-RU"/>
        </w:rPr>
        <w:lastRenderedPageBreak/>
        <w:drawing>
          <wp:inline distT="0" distB="0" distL="0" distR="0" wp14:anchorId="72620EF6" wp14:editId="36E4F6DE">
            <wp:extent cx="5940425" cy="8390890"/>
            <wp:effectExtent l="0" t="0" r="3175" b="0"/>
            <wp:docPr id="12" name="Рисунок 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0425" cy="8390890"/>
                    </a:xfrm>
                    <a:prstGeom prst="rect">
                      <a:avLst/>
                    </a:prstGeom>
                    <a:noFill/>
                    <a:ln>
                      <a:noFill/>
                    </a:ln>
                  </pic:spPr>
                </pic:pic>
              </a:graphicData>
            </a:graphic>
          </wp:inline>
        </w:drawing>
      </w:r>
    </w:p>
    <w:p w14:paraId="222B8F19" w14:textId="7A0DFA0A"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053E4494" w14:textId="77777777"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p w14:paraId="0FD0A4FC" w14:textId="5256174F" w:rsidR="00F1266E" w:rsidRDefault="00F1266E" w:rsidP="0095744F">
      <w:pPr>
        <w:autoSpaceDE w:val="0"/>
        <w:autoSpaceDN w:val="0"/>
        <w:adjustRightInd w:val="0"/>
        <w:spacing w:after="0" w:line="240" w:lineRule="auto"/>
        <w:ind w:firstLine="709"/>
        <w:jc w:val="both"/>
        <w:rPr>
          <w:rFonts w:ascii="Times New Roman" w:eastAsia="TimesNewRomanPSMT" w:hAnsi="Times New Roman" w:cs="Times New Roman"/>
          <w:sz w:val="24"/>
          <w:szCs w:val="24"/>
        </w:rPr>
      </w:pPr>
    </w:p>
    <w:sectPr w:rsidR="00F1266E" w:rsidSect="00BF70DC">
      <w:type w:val="nextColumn"/>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1B5C6" w14:textId="77777777" w:rsidR="00D527A8" w:rsidRDefault="00D527A8" w:rsidP="00F83D74">
      <w:pPr>
        <w:spacing w:after="0" w:line="240" w:lineRule="auto"/>
      </w:pPr>
      <w:r>
        <w:separator/>
      </w:r>
    </w:p>
  </w:endnote>
  <w:endnote w:type="continuationSeparator" w:id="0">
    <w:p w14:paraId="77526E4A" w14:textId="77777777" w:rsidR="00D527A8" w:rsidRDefault="00D527A8" w:rsidP="00F83D74">
      <w:pPr>
        <w:spacing w:after="0" w:line="240" w:lineRule="auto"/>
      </w:pPr>
      <w:r>
        <w:continuationSeparator/>
      </w:r>
    </w:p>
  </w:endnote>
  <w:endnote w:type="continuationNotice" w:id="1">
    <w:p w14:paraId="2370B36F" w14:textId="77777777" w:rsidR="00D527A8" w:rsidRDefault="00D527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Garamond Pro">
    <w:altName w:val="Times New Roman"/>
    <w:panose1 w:val="00000000000000000000"/>
    <w:charset w:val="00"/>
    <w:family w:val="roman"/>
    <w:notTrueType/>
    <w:pitch w:val="variable"/>
    <w:sig w:usb0="00000001" w:usb1="5000205B" w:usb2="00000000" w:usb3="00000000" w:csb0="0000009B"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CharisSIL">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998910"/>
      <w:docPartObj>
        <w:docPartGallery w:val="Page Numbers (Bottom of Page)"/>
        <w:docPartUnique/>
      </w:docPartObj>
    </w:sdtPr>
    <w:sdtEndPr>
      <w:rPr>
        <w:rFonts w:ascii="Times New Roman" w:hAnsi="Times New Roman" w:cs="Times New Roman"/>
        <w:b/>
        <w:bCs/>
        <w:sz w:val="24"/>
        <w:szCs w:val="24"/>
      </w:rPr>
    </w:sdtEndPr>
    <w:sdtContent>
      <w:p w14:paraId="6FCE824E" w14:textId="5996EA78" w:rsidR="007F5186" w:rsidRPr="00B81AA7" w:rsidRDefault="007F5186">
        <w:pPr>
          <w:pStyle w:val="a9"/>
          <w:jc w:val="center"/>
          <w:rPr>
            <w:rFonts w:ascii="Times New Roman" w:hAnsi="Times New Roman" w:cs="Times New Roman"/>
            <w:b/>
            <w:bCs/>
            <w:sz w:val="24"/>
            <w:szCs w:val="24"/>
          </w:rPr>
        </w:pPr>
        <w:r w:rsidRPr="00B81AA7">
          <w:rPr>
            <w:rFonts w:ascii="Times New Roman" w:hAnsi="Times New Roman" w:cs="Times New Roman"/>
            <w:b/>
            <w:bCs/>
            <w:sz w:val="24"/>
            <w:szCs w:val="24"/>
          </w:rPr>
          <w:fldChar w:fldCharType="begin"/>
        </w:r>
        <w:r w:rsidRPr="00B81AA7">
          <w:rPr>
            <w:rFonts w:ascii="Times New Roman" w:hAnsi="Times New Roman" w:cs="Times New Roman"/>
            <w:b/>
            <w:bCs/>
            <w:sz w:val="24"/>
            <w:szCs w:val="24"/>
          </w:rPr>
          <w:instrText>PAGE   \* MERGEFORMAT</w:instrText>
        </w:r>
        <w:r w:rsidRPr="00B81AA7">
          <w:rPr>
            <w:rFonts w:ascii="Times New Roman" w:hAnsi="Times New Roman" w:cs="Times New Roman"/>
            <w:b/>
            <w:bCs/>
            <w:sz w:val="24"/>
            <w:szCs w:val="24"/>
          </w:rPr>
          <w:fldChar w:fldCharType="separate"/>
        </w:r>
        <w:r w:rsidR="007A162F">
          <w:rPr>
            <w:rFonts w:ascii="Times New Roman" w:hAnsi="Times New Roman" w:cs="Times New Roman"/>
            <w:b/>
            <w:bCs/>
            <w:noProof/>
            <w:sz w:val="24"/>
            <w:szCs w:val="24"/>
          </w:rPr>
          <w:t>136</w:t>
        </w:r>
        <w:r w:rsidRPr="00B81AA7">
          <w:rPr>
            <w:rFonts w:ascii="Times New Roman" w:hAnsi="Times New Roman" w:cs="Times New Roman"/>
            <w:b/>
            <w:bCs/>
            <w:sz w:val="24"/>
            <w:szCs w:val="24"/>
          </w:rPr>
          <w:fldChar w:fldCharType="end"/>
        </w:r>
      </w:p>
    </w:sdtContent>
  </w:sdt>
  <w:p w14:paraId="66C82AA8" w14:textId="77777777" w:rsidR="007F5186" w:rsidRDefault="007F518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004CA" w14:textId="77777777" w:rsidR="00D527A8" w:rsidRDefault="00D527A8" w:rsidP="00F83D74">
      <w:pPr>
        <w:spacing w:after="0" w:line="240" w:lineRule="auto"/>
      </w:pPr>
      <w:r>
        <w:separator/>
      </w:r>
    </w:p>
  </w:footnote>
  <w:footnote w:type="continuationSeparator" w:id="0">
    <w:p w14:paraId="353E97B3" w14:textId="77777777" w:rsidR="00D527A8" w:rsidRDefault="00D527A8" w:rsidP="00F83D74">
      <w:pPr>
        <w:spacing w:after="0" w:line="240" w:lineRule="auto"/>
      </w:pPr>
      <w:r>
        <w:continuationSeparator/>
      </w:r>
    </w:p>
  </w:footnote>
  <w:footnote w:type="continuationNotice" w:id="1">
    <w:p w14:paraId="08E75F83" w14:textId="77777777" w:rsidR="00D527A8" w:rsidRDefault="00D527A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43FE2" w14:textId="77777777" w:rsidR="007F5186" w:rsidRPr="00FB0E5A" w:rsidRDefault="007F5186" w:rsidP="00FB0E5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B459A"/>
    <w:multiLevelType w:val="hybridMultilevel"/>
    <w:tmpl w:val="17600212"/>
    <w:lvl w:ilvl="0" w:tplc="C36EFE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D471C17"/>
    <w:multiLevelType w:val="hybridMultilevel"/>
    <w:tmpl w:val="A156E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C96E66"/>
    <w:multiLevelType w:val="hybridMultilevel"/>
    <w:tmpl w:val="2E5CC726"/>
    <w:lvl w:ilvl="0" w:tplc="41F00156">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AEB558D"/>
    <w:multiLevelType w:val="hybridMultilevel"/>
    <w:tmpl w:val="78EEAFCC"/>
    <w:lvl w:ilvl="0" w:tplc="1908C236">
      <w:start w:val="1"/>
      <w:numFmt w:val="decimal"/>
      <w:pStyle w:val="References"/>
      <w:lvlText w:val="[%1]"/>
      <w:lvlJc w:val="left"/>
      <w:pPr>
        <w:ind w:left="30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9F25CF"/>
    <w:multiLevelType w:val="hybridMultilevel"/>
    <w:tmpl w:val="97B203DC"/>
    <w:lvl w:ilvl="0" w:tplc="35BCDF9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1254868"/>
    <w:multiLevelType w:val="multilevel"/>
    <w:tmpl w:val="8AAC67E6"/>
    <w:lvl w:ilvl="0">
      <w:start w:val="1"/>
      <w:numFmt w:val="decimal"/>
      <w:lvlText w:val="%1."/>
      <w:lvlJc w:val="left"/>
      <w:pPr>
        <w:ind w:left="360" w:hanging="360"/>
      </w:pPr>
      <w:rPr>
        <w:rFonts w:hint="default"/>
      </w:rPr>
    </w:lvl>
    <w:lvl w:ilvl="1">
      <w:start w:val="2"/>
      <w:numFmt w:val="decimal"/>
      <w:isLgl/>
      <w:lvlText w:val="%1.%2"/>
      <w:lvlJc w:val="left"/>
      <w:pPr>
        <w:ind w:left="1128" w:hanging="4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6" w15:restartNumberingAfterBreak="0">
    <w:nsid w:val="239C49ED"/>
    <w:multiLevelType w:val="hybridMultilevel"/>
    <w:tmpl w:val="98B8621A"/>
    <w:lvl w:ilvl="0" w:tplc="89C86116">
      <w:start w:val="3"/>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8F74054"/>
    <w:multiLevelType w:val="hybridMultilevel"/>
    <w:tmpl w:val="98989D36"/>
    <w:lvl w:ilvl="0" w:tplc="41F00156">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8E02C27"/>
    <w:multiLevelType w:val="hybridMultilevel"/>
    <w:tmpl w:val="8AA8E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97324F9"/>
    <w:multiLevelType w:val="multilevel"/>
    <w:tmpl w:val="8E78000A"/>
    <w:lvl w:ilvl="0">
      <w:start w:val="1"/>
      <w:numFmt w:val="decimal"/>
      <w:lvlText w:val="%1"/>
      <w:lvlJc w:val="left"/>
      <w:pPr>
        <w:ind w:left="420" w:hanging="420"/>
      </w:pPr>
      <w:rPr>
        <w:rFonts w:hint="default"/>
      </w:rPr>
    </w:lvl>
    <w:lvl w:ilvl="1">
      <w:start w:val="1"/>
      <w:numFmt w:val="decimal"/>
      <w:pStyle w:val="1"/>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A3B2811"/>
    <w:multiLevelType w:val="hybridMultilevel"/>
    <w:tmpl w:val="9BEAD0B4"/>
    <w:lvl w:ilvl="0" w:tplc="89C86116">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E42181D"/>
    <w:multiLevelType w:val="hybridMultilevel"/>
    <w:tmpl w:val="C2E0B42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FD758C1"/>
    <w:multiLevelType w:val="hybridMultilevel"/>
    <w:tmpl w:val="DE2A95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572ABA"/>
    <w:multiLevelType w:val="hybridMultilevel"/>
    <w:tmpl w:val="D4A42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21737E"/>
    <w:multiLevelType w:val="hybridMultilevel"/>
    <w:tmpl w:val="E014E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1A2F5F"/>
    <w:multiLevelType w:val="hybridMultilevel"/>
    <w:tmpl w:val="797CECA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49544E11"/>
    <w:multiLevelType w:val="hybridMultilevel"/>
    <w:tmpl w:val="2C02C4A6"/>
    <w:lvl w:ilvl="0" w:tplc="89C86116">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B3A3F53"/>
    <w:multiLevelType w:val="hybridMultilevel"/>
    <w:tmpl w:val="1F4ADF22"/>
    <w:lvl w:ilvl="0" w:tplc="41F00156">
      <w:numFmt w:val="bullet"/>
      <w:lvlText w:val="-"/>
      <w:lvlJc w:val="left"/>
      <w:pPr>
        <w:ind w:left="1440" w:hanging="360"/>
      </w:pPr>
      <w:rPr>
        <w:rFonts w:ascii="Times New Roman" w:eastAsiaTheme="minorHAnsi"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4CA22759"/>
    <w:multiLevelType w:val="hybridMultilevel"/>
    <w:tmpl w:val="0D0E0D96"/>
    <w:lvl w:ilvl="0" w:tplc="AF54DCC2">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4DC248E7"/>
    <w:multiLevelType w:val="hybridMultilevel"/>
    <w:tmpl w:val="1F705506"/>
    <w:lvl w:ilvl="0" w:tplc="2ACADF20">
      <w:numFmt w:val="bullet"/>
      <w:lvlText w:val="•"/>
      <w:lvlJc w:val="left"/>
      <w:pPr>
        <w:ind w:left="180" w:hanging="101"/>
      </w:pPr>
      <w:rPr>
        <w:rFonts w:ascii="Calibri" w:eastAsia="Calibri" w:hAnsi="Calibri" w:cs="Calibri" w:hint="default"/>
        <w:color w:val="231F20"/>
        <w:w w:val="103"/>
        <w:sz w:val="12"/>
        <w:szCs w:val="12"/>
        <w:lang w:val="en-US" w:eastAsia="en-US" w:bidi="ar-SA"/>
      </w:rPr>
    </w:lvl>
    <w:lvl w:ilvl="1" w:tplc="8F72A692">
      <w:numFmt w:val="bullet"/>
      <w:lvlText w:val="•"/>
      <w:lvlJc w:val="left"/>
      <w:pPr>
        <w:ind w:left="280" w:hanging="101"/>
      </w:pPr>
      <w:rPr>
        <w:rFonts w:hint="default"/>
        <w:lang w:val="en-US" w:eastAsia="en-US" w:bidi="ar-SA"/>
      </w:rPr>
    </w:lvl>
    <w:lvl w:ilvl="2" w:tplc="BB6CD22A">
      <w:numFmt w:val="bullet"/>
      <w:lvlText w:val="•"/>
      <w:lvlJc w:val="left"/>
      <w:pPr>
        <w:ind w:left="380" w:hanging="101"/>
      </w:pPr>
      <w:rPr>
        <w:rFonts w:hint="default"/>
        <w:lang w:val="en-US" w:eastAsia="en-US" w:bidi="ar-SA"/>
      </w:rPr>
    </w:lvl>
    <w:lvl w:ilvl="3" w:tplc="193A0DDE">
      <w:numFmt w:val="bullet"/>
      <w:lvlText w:val="•"/>
      <w:lvlJc w:val="left"/>
      <w:pPr>
        <w:ind w:left="480" w:hanging="101"/>
      </w:pPr>
      <w:rPr>
        <w:rFonts w:hint="default"/>
        <w:lang w:val="en-US" w:eastAsia="en-US" w:bidi="ar-SA"/>
      </w:rPr>
    </w:lvl>
    <w:lvl w:ilvl="4" w:tplc="3AFEAA7E">
      <w:numFmt w:val="bullet"/>
      <w:lvlText w:val="•"/>
      <w:lvlJc w:val="left"/>
      <w:pPr>
        <w:ind w:left="581" w:hanging="101"/>
      </w:pPr>
      <w:rPr>
        <w:rFonts w:hint="default"/>
        <w:lang w:val="en-US" w:eastAsia="en-US" w:bidi="ar-SA"/>
      </w:rPr>
    </w:lvl>
    <w:lvl w:ilvl="5" w:tplc="44BA181A">
      <w:numFmt w:val="bullet"/>
      <w:lvlText w:val="•"/>
      <w:lvlJc w:val="left"/>
      <w:pPr>
        <w:ind w:left="681" w:hanging="101"/>
      </w:pPr>
      <w:rPr>
        <w:rFonts w:hint="default"/>
        <w:lang w:val="en-US" w:eastAsia="en-US" w:bidi="ar-SA"/>
      </w:rPr>
    </w:lvl>
    <w:lvl w:ilvl="6" w:tplc="0FD0FA42">
      <w:numFmt w:val="bullet"/>
      <w:lvlText w:val="•"/>
      <w:lvlJc w:val="left"/>
      <w:pPr>
        <w:ind w:left="781" w:hanging="101"/>
      </w:pPr>
      <w:rPr>
        <w:rFonts w:hint="default"/>
        <w:lang w:val="en-US" w:eastAsia="en-US" w:bidi="ar-SA"/>
      </w:rPr>
    </w:lvl>
    <w:lvl w:ilvl="7" w:tplc="6414BD10">
      <w:numFmt w:val="bullet"/>
      <w:lvlText w:val="•"/>
      <w:lvlJc w:val="left"/>
      <w:pPr>
        <w:ind w:left="881" w:hanging="101"/>
      </w:pPr>
      <w:rPr>
        <w:rFonts w:hint="default"/>
        <w:lang w:val="en-US" w:eastAsia="en-US" w:bidi="ar-SA"/>
      </w:rPr>
    </w:lvl>
    <w:lvl w:ilvl="8" w:tplc="9474A23E">
      <w:numFmt w:val="bullet"/>
      <w:lvlText w:val="•"/>
      <w:lvlJc w:val="left"/>
      <w:pPr>
        <w:ind w:left="982" w:hanging="101"/>
      </w:pPr>
      <w:rPr>
        <w:rFonts w:hint="default"/>
        <w:lang w:val="en-US" w:eastAsia="en-US" w:bidi="ar-SA"/>
      </w:rPr>
    </w:lvl>
  </w:abstractNum>
  <w:abstractNum w:abstractNumId="20" w15:restartNumberingAfterBreak="0">
    <w:nsid w:val="5390729C"/>
    <w:multiLevelType w:val="hybridMultilevel"/>
    <w:tmpl w:val="29C00C86"/>
    <w:lvl w:ilvl="0" w:tplc="89C86116">
      <w:start w:val="3"/>
      <w:numFmt w:val="bullet"/>
      <w:lvlText w:val="-"/>
      <w:lvlJc w:val="left"/>
      <w:pPr>
        <w:ind w:left="360" w:hanging="360"/>
      </w:pPr>
      <w:rPr>
        <w:rFonts w:ascii="Times New Roman" w:eastAsiaTheme="minorHAnsi"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560E294B"/>
    <w:multiLevelType w:val="hybridMultilevel"/>
    <w:tmpl w:val="DCE4DAAC"/>
    <w:lvl w:ilvl="0" w:tplc="8124D9D4">
      <w:start w:val="1"/>
      <w:numFmt w:val="bullet"/>
      <w:lvlText w:val="•"/>
      <w:lvlJc w:val="left"/>
      <w:pPr>
        <w:tabs>
          <w:tab w:val="num" w:pos="720"/>
        </w:tabs>
        <w:ind w:left="720" w:hanging="360"/>
      </w:pPr>
      <w:rPr>
        <w:rFonts w:ascii="Times New Roman" w:hAnsi="Times New Roman" w:hint="default"/>
      </w:rPr>
    </w:lvl>
    <w:lvl w:ilvl="1" w:tplc="48DC9D76" w:tentative="1">
      <w:start w:val="1"/>
      <w:numFmt w:val="bullet"/>
      <w:lvlText w:val="•"/>
      <w:lvlJc w:val="left"/>
      <w:pPr>
        <w:tabs>
          <w:tab w:val="num" w:pos="1440"/>
        </w:tabs>
        <w:ind w:left="1440" w:hanging="360"/>
      </w:pPr>
      <w:rPr>
        <w:rFonts w:ascii="Times New Roman" w:hAnsi="Times New Roman" w:hint="default"/>
      </w:rPr>
    </w:lvl>
    <w:lvl w:ilvl="2" w:tplc="1DC6BA86" w:tentative="1">
      <w:start w:val="1"/>
      <w:numFmt w:val="bullet"/>
      <w:lvlText w:val="•"/>
      <w:lvlJc w:val="left"/>
      <w:pPr>
        <w:tabs>
          <w:tab w:val="num" w:pos="2160"/>
        </w:tabs>
        <w:ind w:left="2160" w:hanging="360"/>
      </w:pPr>
      <w:rPr>
        <w:rFonts w:ascii="Times New Roman" w:hAnsi="Times New Roman" w:hint="default"/>
      </w:rPr>
    </w:lvl>
    <w:lvl w:ilvl="3" w:tplc="2FF64C02" w:tentative="1">
      <w:start w:val="1"/>
      <w:numFmt w:val="bullet"/>
      <w:lvlText w:val="•"/>
      <w:lvlJc w:val="left"/>
      <w:pPr>
        <w:tabs>
          <w:tab w:val="num" w:pos="2880"/>
        </w:tabs>
        <w:ind w:left="2880" w:hanging="360"/>
      </w:pPr>
      <w:rPr>
        <w:rFonts w:ascii="Times New Roman" w:hAnsi="Times New Roman" w:hint="default"/>
      </w:rPr>
    </w:lvl>
    <w:lvl w:ilvl="4" w:tplc="42FAEB5C" w:tentative="1">
      <w:start w:val="1"/>
      <w:numFmt w:val="bullet"/>
      <w:lvlText w:val="•"/>
      <w:lvlJc w:val="left"/>
      <w:pPr>
        <w:tabs>
          <w:tab w:val="num" w:pos="3600"/>
        </w:tabs>
        <w:ind w:left="3600" w:hanging="360"/>
      </w:pPr>
      <w:rPr>
        <w:rFonts w:ascii="Times New Roman" w:hAnsi="Times New Roman" w:hint="default"/>
      </w:rPr>
    </w:lvl>
    <w:lvl w:ilvl="5" w:tplc="AC9C7D32" w:tentative="1">
      <w:start w:val="1"/>
      <w:numFmt w:val="bullet"/>
      <w:lvlText w:val="•"/>
      <w:lvlJc w:val="left"/>
      <w:pPr>
        <w:tabs>
          <w:tab w:val="num" w:pos="4320"/>
        </w:tabs>
        <w:ind w:left="4320" w:hanging="360"/>
      </w:pPr>
      <w:rPr>
        <w:rFonts w:ascii="Times New Roman" w:hAnsi="Times New Roman" w:hint="default"/>
      </w:rPr>
    </w:lvl>
    <w:lvl w:ilvl="6" w:tplc="58621924" w:tentative="1">
      <w:start w:val="1"/>
      <w:numFmt w:val="bullet"/>
      <w:lvlText w:val="•"/>
      <w:lvlJc w:val="left"/>
      <w:pPr>
        <w:tabs>
          <w:tab w:val="num" w:pos="5040"/>
        </w:tabs>
        <w:ind w:left="5040" w:hanging="360"/>
      </w:pPr>
      <w:rPr>
        <w:rFonts w:ascii="Times New Roman" w:hAnsi="Times New Roman" w:hint="default"/>
      </w:rPr>
    </w:lvl>
    <w:lvl w:ilvl="7" w:tplc="C6BE0EE2" w:tentative="1">
      <w:start w:val="1"/>
      <w:numFmt w:val="bullet"/>
      <w:lvlText w:val="•"/>
      <w:lvlJc w:val="left"/>
      <w:pPr>
        <w:tabs>
          <w:tab w:val="num" w:pos="5760"/>
        </w:tabs>
        <w:ind w:left="5760" w:hanging="360"/>
      </w:pPr>
      <w:rPr>
        <w:rFonts w:ascii="Times New Roman" w:hAnsi="Times New Roman" w:hint="default"/>
      </w:rPr>
    </w:lvl>
    <w:lvl w:ilvl="8" w:tplc="64126A2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AB779FE"/>
    <w:multiLevelType w:val="hybridMultilevel"/>
    <w:tmpl w:val="12D00FBA"/>
    <w:lvl w:ilvl="0" w:tplc="986AB7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5ECC7F49"/>
    <w:multiLevelType w:val="hybridMultilevel"/>
    <w:tmpl w:val="9BA8F9A4"/>
    <w:lvl w:ilvl="0" w:tplc="D7C2DA06">
      <w:start w:val="1"/>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5F5C153D"/>
    <w:multiLevelType w:val="hybridMultilevel"/>
    <w:tmpl w:val="E4FE8FAC"/>
    <w:lvl w:ilvl="0" w:tplc="26724296">
      <w:numFmt w:val="bullet"/>
      <w:lvlText w:val="•"/>
      <w:lvlJc w:val="left"/>
      <w:pPr>
        <w:ind w:left="100" w:hanging="101"/>
      </w:pPr>
      <w:rPr>
        <w:rFonts w:ascii="Calibri" w:eastAsia="Calibri" w:hAnsi="Calibri" w:cs="Calibri" w:hint="default"/>
        <w:color w:val="231F20"/>
        <w:w w:val="103"/>
        <w:sz w:val="13"/>
        <w:szCs w:val="13"/>
        <w:lang w:val="en-US" w:eastAsia="en-US" w:bidi="ar-SA"/>
      </w:rPr>
    </w:lvl>
    <w:lvl w:ilvl="1" w:tplc="D0EEE8DA">
      <w:numFmt w:val="bullet"/>
      <w:lvlText w:val="•"/>
      <w:lvlJc w:val="left"/>
      <w:pPr>
        <w:ind w:left="196" w:hanging="101"/>
      </w:pPr>
      <w:rPr>
        <w:rFonts w:hint="default"/>
        <w:lang w:val="en-US" w:eastAsia="en-US" w:bidi="ar-SA"/>
      </w:rPr>
    </w:lvl>
    <w:lvl w:ilvl="2" w:tplc="720235E2">
      <w:numFmt w:val="bullet"/>
      <w:lvlText w:val="•"/>
      <w:lvlJc w:val="left"/>
      <w:pPr>
        <w:ind w:left="292" w:hanging="101"/>
      </w:pPr>
      <w:rPr>
        <w:rFonts w:hint="default"/>
        <w:lang w:val="en-US" w:eastAsia="en-US" w:bidi="ar-SA"/>
      </w:rPr>
    </w:lvl>
    <w:lvl w:ilvl="3" w:tplc="72744904">
      <w:numFmt w:val="bullet"/>
      <w:lvlText w:val="•"/>
      <w:lvlJc w:val="left"/>
      <w:pPr>
        <w:ind w:left="389" w:hanging="101"/>
      </w:pPr>
      <w:rPr>
        <w:rFonts w:hint="default"/>
        <w:lang w:val="en-US" w:eastAsia="en-US" w:bidi="ar-SA"/>
      </w:rPr>
    </w:lvl>
    <w:lvl w:ilvl="4" w:tplc="B5ECAB98">
      <w:numFmt w:val="bullet"/>
      <w:lvlText w:val="•"/>
      <w:lvlJc w:val="left"/>
      <w:pPr>
        <w:ind w:left="485" w:hanging="101"/>
      </w:pPr>
      <w:rPr>
        <w:rFonts w:hint="default"/>
        <w:lang w:val="en-US" w:eastAsia="en-US" w:bidi="ar-SA"/>
      </w:rPr>
    </w:lvl>
    <w:lvl w:ilvl="5" w:tplc="5286387E">
      <w:numFmt w:val="bullet"/>
      <w:lvlText w:val="•"/>
      <w:lvlJc w:val="left"/>
      <w:pPr>
        <w:ind w:left="581" w:hanging="101"/>
      </w:pPr>
      <w:rPr>
        <w:rFonts w:hint="default"/>
        <w:lang w:val="en-US" w:eastAsia="en-US" w:bidi="ar-SA"/>
      </w:rPr>
    </w:lvl>
    <w:lvl w:ilvl="6" w:tplc="A7CCB2E6">
      <w:numFmt w:val="bullet"/>
      <w:lvlText w:val="•"/>
      <w:lvlJc w:val="left"/>
      <w:pPr>
        <w:ind w:left="678" w:hanging="101"/>
      </w:pPr>
      <w:rPr>
        <w:rFonts w:hint="default"/>
        <w:lang w:val="en-US" w:eastAsia="en-US" w:bidi="ar-SA"/>
      </w:rPr>
    </w:lvl>
    <w:lvl w:ilvl="7" w:tplc="AE64BCA6">
      <w:numFmt w:val="bullet"/>
      <w:lvlText w:val="•"/>
      <w:lvlJc w:val="left"/>
      <w:pPr>
        <w:ind w:left="774" w:hanging="101"/>
      </w:pPr>
      <w:rPr>
        <w:rFonts w:hint="default"/>
        <w:lang w:val="en-US" w:eastAsia="en-US" w:bidi="ar-SA"/>
      </w:rPr>
    </w:lvl>
    <w:lvl w:ilvl="8" w:tplc="B6461DFE">
      <w:numFmt w:val="bullet"/>
      <w:lvlText w:val="•"/>
      <w:lvlJc w:val="left"/>
      <w:pPr>
        <w:ind w:left="870" w:hanging="101"/>
      </w:pPr>
      <w:rPr>
        <w:rFonts w:hint="default"/>
        <w:lang w:val="en-US" w:eastAsia="en-US" w:bidi="ar-SA"/>
      </w:rPr>
    </w:lvl>
  </w:abstractNum>
  <w:abstractNum w:abstractNumId="25" w15:restartNumberingAfterBreak="0">
    <w:nsid w:val="626B75C2"/>
    <w:multiLevelType w:val="hybridMultilevel"/>
    <w:tmpl w:val="B366FAB4"/>
    <w:lvl w:ilvl="0" w:tplc="1F52D268">
      <w:start w:val="1"/>
      <w:numFmt w:val="decimal"/>
      <w:lvlRestart w:val="0"/>
      <w:pStyle w:val="Numbered"/>
      <w:lvlText w:val="%1."/>
      <w:lvlJc w:val="right"/>
      <w:pPr>
        <w:tabs>
          <w:tab w:val="num" w:pos="1134"/>
        </w:tabs>
        <w:ind w:left="1134" w:hanging="113"/>
      </w:pPr>
      <w:rPr>
        <w:rFonts w:ascii="Times New Roman" w:hAnsi="Times New Roman" w:hint="default"/>
        <w:b/>
        <w:i w:val="0"/>
        <w:sz w:val="24"/>
      </w:rPr>
    </w:lvl>
    <w:lvl w:ilvl="1" w:tplc="04090019">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26" w15:restartNumberingAfterBreak="0">
    <w:nsid w:val="75AF05BE"/>
    <w:multiLevelType w:val="hybridMultilevel"/>
    <w:tmpl w:val="59C0B75E"/>
    <w:lvl w:ilvl="0" w:tplc="89C8611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72A6517"/>
    <w:multiLevelType w:val="hybridMultilevel"/>
    <w:tmpl w:val="7D9AE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738779A"/>
    <w:multiLevelType w:val="multilevel"/>
    <w:tmpl w:val="7222F30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9411108"/>
    <w:multiLevelType w:val="hybridMultilevel"/>
    <w:tmpl w:val="283C0600"/>
    <w:lvl w:ilvl="0" w:tplc="7BE21A72">
      <w:numFmt w:val="bullet"/>
      <w:lvlText w:val="•"/>
      <w:lvlJc w:val="left"/>
      <w:pPr>
        <w:ind w:left="100" w:hanging="101"/>
      </w:pPr>
      <w:rPr>
        <w:rFonts w:ascii="Calibri" w:eastAsia="Calibri" w:hAnsi="Calibri" w:cs="Calibri" w:hint="default"/>
        <w:color w:val="231F20"/>
        <w:w w:val="103"/>
        <w:sz w:val="13"/>
        <w:szCs w:val="13"/>
        <w:lang w:val="en-US" w:eastAsia="en-US" w:bidi="ar-SA"/>
      </w:rPr>
    </w:lvl>
    <w:lvl w:ilvl="1" w:tplc="07F821E8">
      <w:numFmt w:val="bullet"/>
      <w:lvlText w:val="•"/>
      <w:lvlJc w:val="left"/>
      <w:pPr>
        <w:ind w:left="195" w:hanging="101"/>
      </w:pPr>
      <w:rPr>
        <w:rFonts w:hint="default"/>
        <w:lang w:val="en-US" w:eastAsia="en-US" w:bidi="ar-SA"/>
      </w:rPr>
    </w:lvl>
    <w:lvl w:ilvl="2" w:tplc="0C3A7C9C">
      <w:numFmt w:val="bullet"/>
      <w:lvlText w:val="•"/>
      <w:lvlJc w:val="left"/>
      <w:pPr>
        <w:ind w:left="291" w:hanging="101"/>
      </w:pPr>
      <w:rPr>
        <w:rFonts w:hint="default"/>
        <w:lang w:val="en-US" w:eastAsia="en-US" w:bidi="ar-SA"/>
      </w:rPr>
    </w:lvl>
    <w:lvl w:ilvl="3" w:tplc="DB8E71CA">
      <w:numFmt w:val="bullet"/>
      <w:lvlText w:val="•"/>
      <w:lvlJc w:val="left"/>
      <w:pPr>
        <w:ind w:left="386" w:hanging="101"/>
      </w:pPr>
      <w:rPr>
        <w:rFonts w:hint="default"/>
        <w:lang w:val="en-US" w:eastAsia="en-US" w:bidi="ar-SA"/>
      </w:rPr>
    </w:lvl>
    <w:lvl w:ilvl="4" w:tplc="CFCA06FE">
      <w:numFmt w:val="bullet"/>
      <w:lvlText w:val="•"/>
      <w:lvlJc w:val="left"/>
      <w:pPr>
        <w:ind w:left="482" w:hanging="101"/>
      </w:pPr>
      <w:rPr>
        <w:rFonts w:hint="default"/>
        <w:lang w:val="en-US" w:eastAsia="en-US" w:bidi="ar-SA"/>
      </w:rPr>
    </w:lvl>
    <w:lvl w:ilvl="5" w:tplc="84AE7C3A">
      <w:numFmt w:val="bullet"/>
      <w:lvlText w:val="•"/>
      <w:lvlJc w:val="left"/>
      <w:pPr>
        <w:ind w:left="578" w:hanging="101"/>
      </w:pPr>
      <w:rPr>
        <w:rFonts w:hint="default"/>
        <w:lang w:val="en-US" w:eastAsia="en-US" w:bidi="ar-SA"/>
      </w:rPr>
    </w:lvl>
    <w:lvl w:ilvl="6" w:tplc="1D02272C">
      <w:numFmt w:val="bullet"/>
      <w:lvlText w:val="•"/>
      <w:lvlJc w:val="left"/>
      <w:pPr>
        <w:ind w:left="673" w:hanging="101"/>
      </w:pPr>
      <w:rPr>
        <w:rFonts w:hint="default"/>
        <w:lang w:val="en-US" w:eastAsia="en-US" w:bidi="ar-SA"/>
      </w:rPr>
    </w:lvl>
    <w:lvl w:ilvl="7" w:tplc="22BA9B34">
      <w:numFmt w:val="bullet"/>
      <w:lvlText w:val="•"/>
      <w:lvlJc w:val="left"/>
      <w:pPr>
        <w:ind w:left="769" w:hanging="101"/>
      </w:pPr>
      <w:rPr>
        <w:rFonts w:hint="default"/>
        <w:lang w:val="en-US" w:eastAsia="en-US" w:bidi="ar-SA"/>
      </w:rPr>
    </w:lvl>
    <w:lvl w:ilvl="8" w:tplc="A2BA466A">
      <w:numFmt w:val="bullet"/>
      <w:lvlText w:val="•"/>
      <w:lvlJc w:val="left"/>
      <w:pPr>
        <w:ind w:left="865" w:hanging="101"/>
      </w:pPr>
      <w:rPr>
        <w:rFonts w:hint="default"/>
        <w:lang w:val="en-US" w:eastAsia="en-US" w:bidi="ar-SA"/>
      </w:rPr>
    </w:lvl>
  </w:abstractNum>
  <w:abstractNum w:abstractNumId="30" w15:restartNumberingAfterBreak="0">
    <w:nsid w:val="7A3A5629"/>
    <w:multiLevelType w:val="hybridMultilevel"/>
    <w:tmpl w:val="21D8A482"/>
    <w:lvl w:ilvl="0" w:tplc="7E2CBC16">
      <w:start w:val="1"/>
      <w:numFmt w:val="bullet"/>
      <w:pStyle w:val="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C424980"/>
    <w:multiLevelType w:val="hybridMultilevel"/>
    <w:tmpl w:val="B7548A1A"/>
    <w:lvl w:ilvl="0" w:tplc="AFFE481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30"/>
  </w:num>
  <w:num w:numId="5">
    <w:abstractNumId w:val="3"/>
  </w:num>
  <w:num w:numId="6">
    <w:abstractNumId w:val="25"/>
  </w:num>
  <w:num w:numId="7">
    <w:abstractNumId w:val="28"/>
    <w:lvlOverride w:ilvl="0">
      <w:lvl w:ilvl="0">
        <w:start w:val="1"/>
        <w:numFmt w:val="decimal"/>
        <w:pStyle w:val="heading1"/>
        <w:lvlText w:val="%1"/>
        <w:lvlJc w:val="left"/>
        <w:pPr>
          <w:tabs>
            <w:tab w:val="num" w:pos="567"/>
          </w:tabs>
          <w:ind w:left="567" w:hanging="567"/>
        </w:pPr>
        <w:rPr>
          <w:rFonts w:hint="default"/>
          <w:lang w:val="en-US"/>
        </w:rPr>
      </w:lvl>
    </w:lvlOverride>
  </w:num>
  <w:num w:numId="8">
    <w:abstractNumId w:val="28"/>
  </w:num>
  <w:num w:numId="9">
    <w:abstractNumId w:val="9"/>
  </w:num>
  <w:num w:numId="10">
    <w:abstractNumId w:val="14"/>
  </w:num>
  <w:num w:numId="11">
    <w:abstractNumId w:val="19"/>
  </w:num>
  <w:num w:numId="12">
    <w:abstractNumId w:val="24"/>
  </w:num>
  <w:num w:numId="13">
    <w:abstractNumId w:val="29"/>
  </w:num>
  <w:num w:numId="14">
    <w:abstractNumId w:val="18"/>
  </w:num>
  <w:num w:numId="15">
    <w:abstractNumId w:val="15"/>
  </w:num>
  <w:num w:numId="16">
    <w:abstractNumId w:val="2"/>
  </w:num>
  <w:num w:numId="17">
    <w:abstractNumId w:val="4"/>
  </w:num>
  <w:num w:numId="18">
    <w:abstractNumId w:val="23"/>
  </w:num>
  <w:num w:numId="19">
    <w:abstractNumId w:val="6"/>
  </w:num>
  <w:num w:numId="20">
    <w:abstractNumId w:val="12"/>
  </w:num>
  <w:num w:numId="21">
    <w:abstractNumId w:val="22"/>
  </w:num>
  <w:num w:numId="22">
    <w:abstractNumId w:val="5"/>
  </w:num>
  <w:num w:numId="23">
    <w:abstractNumId w:val="20"/>
  </w:num>
  <w:num w:numId="24">
    <w:abstractNumId w:val="11"/>
  </w:num>
  <w:num w:numId="25">
    <w:abstractNumId w:val="31"/>
  </w:num>
  <w:num w:numId="26">
    <w:abstractNumId w:val="1"/>
  </w:num>
  <w:num w:numId="27">
    <w:abstractNumId w:val="0"/>
  </w:num>
  <w:num w:numId="28">
    <w:abstractNumId w:val="21"/>
  </w:num>
  <w:num w:numId="29">
    <w:abstractNumId w:val="10"/>
  </w:num>
  <w:num w:numId="30">
    <w:abstractNumId w:val="26"/>
  </w:num>
  <w:num w:numId="31">
    <w:abstractNumId w:val="8"/>
  </w:num>
  <w:num w:numId="32">
    <w:abstractNumId w:val="16"/>
  </w:num>
  <w:num w:numId="33">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MwMDa0NDA0tzQwMDRW0lEKTi0uzszPAykwNDStBQAJ1PZILgAAAA=="/>
  </w:docVars>
  <w:rsids>
    <w:rsidRoot w:val="00674E4C"/>
    <w:rsid w:val="0000007B"/>
    <w:rsid w:val="00000592"/>
    <w:rsid w:val="00000AA0"/>
    <w:rsid w:val="0000118C"/>
    <w:rsid w:val="00001FC3"/>
    <w:rsid w:val="00002243"/>
    <w:rsid w:val="00002360"/>
    <w:rsid w:val="00002902"/>
    <w:rsid w:val="00002E50"/>
    <w:rsid w:val="00002ED5"/>
    <w:rsid w:val="00003973"/>
    <w:rsid w:val="00003E5C"/>
    <w:rsid w:val="0000491B"/>
    <w:rsid w:val="00004E15"/>
    <w:rsid w:val="0000506A"/>
    <w:rsid w:val="00005554"/>
    <w:rsid w:val="0000695E"/>
    <w:rsid w:val="0000751B"/>
    <w:rsid w:val="0001217D"/>
    <w:rsid w:val="00012906"/>
    <w:rsid w:val="00012E06"/>
    <w:rsid w:val="000138C3"/>
    <w:rsid w:val="00013923"/>
    <w:rsid w:val="0001556A"/>
    <w:rsid w:val="00015AE1"/>
    <w:rsid w:val="0001651D"/>
    <w:rsid w:val="00017357"/>
    <w:rsid w:val="00017403"/>
    <w:rsid w:val="000209EF"/>
    <w:rsid w:val="00020E2D"/>
    <w:rsid w:val="00021828"/>
    <w:rsid w:val="00021F93"/>
    <w:rsid w:val="0002362A"/>
    <w:rsid w:val="000238B6"/>
    <w:rsid w:val="00024228"/>
    <w:rsid w:val="000247A8"/>
    <w:rsid w:val="00024F82"/>
    <w:rsid w:val="00025089"/>
    <w:rsid w:val="00025B93"/>
    <w:rsid w:val="00026010"/>
    <w:rsid w:val="000271FA"/>
    <w:rsid w:val="0002752D"/>
    <w:rsid w:val="00027FBE"/>
    <w:rsid w:val="00030C35"/>
    <w:rsid w:val="00030D35"/>
    <w:rsid w:val="000311B0"/>
    <w:rsid w:val="00032970"/>
    <w:rsid w:val="00032BD6"/>
    <w:rsid w:val="00032D6F"/>
    <w:rsid w:val="00034800"/>
    <w:rsid w:val="00034D95"/>
    <w:rsid w:val="00035163"/>
    <w:rsid w:val="0003536B"/>
    <w:rsid w:val="0003543A"/>
    <w:rsid w:val="00035527"/>
    <w:rsid w:val="00035631"/>
    <w:rsid w:val="00035925"/>
    <w:rsid w:val="00035D0C"/>
    <w:rsid w:val="00035FF2"/>
    <w:rsid w:val="000361F4"/>
    <w:rsid w:val="0003648A"/>
    <w:rsid w:val="0003683E"/>
    <w:rsid w:val="00036D2A"/>
    <w:rsid w:val="00036E91"/>
    <w:rsid w:val="00037A7A"/>
    <w:rsid w:val="000408EA"/>
    <w:rsid w:val="000409D4"/>
    <w:rsid w:val="00040DE7"/>
    <w:rsid w:val="0004106A"/>
    <w:rsid w:val="0004174A"/>
    <w:rsid w:val="000420B6"/>
    <w:rsid w:val="000421DA"/>
    <w:rsid w:val="00042628"/>
    <w:rsid w:val="00042814"/>
    <w:rsid w:val="000428C5"/>
    <w:rsid w:val="00042CD9"/>
    <w:rsid w:val="000431D2"/>
    <w:rsid w:val="000439BA"/>
    <w:rsid w:val="0004413F"/>
    <w:rsid w:val="0004484A"/>
    <w:rsid w:val="0004511E"/>
    <w:rsid w:val="00045298"/>
    <w:rsid w:val="000456DC"/>
    <w:rsid w:val="00046770"/>
    <w:rsid w:val="000471F6"/>
    <w:rsid w:val="000473EC"/>
    <w:rsid w:val="0005038E"/>
    <w:rsid w:val="00051C14"/>
    <w:rsid w:val="00051C8A"/>
    <w:rsid w:val="00051DA1"/>
    <w:rsid w:val="00051FB3"/>
    <w:rsid w:val="0005237F"/>
    <w:rsid w:val="00052784"/>
    <w:rsid w:val="00053197"/>
    <w:rsid w:val="0005328F"/>
    <w:rsid w:val="0005357C"/>
    <w:rsid w:val="00054E0F"/>
    <w:rsid w:val="00054FD5"/>
    <w:rsid w:val="00055128"/>
    <w:rsid w:val="000551DB"/>
    <w:rsid w:val="00055210"/>
    <w:rsid w:val="0005535A"/>
    <w:rsid w:val="00055550"/>
    <w:rsid w:val="0005594A"/>
    <w:rsid w:val="00055CF4"/>
    <w:rsid w:val="000565F2"/>
    <w:rsid w:val="00057010"/>
    <w:rsid w:val="000600A2"/>
    <w:rsid w:val="00060983"/>
    <w:rsid w:val="00060AC9"/>
    <w:rsid w:val="000614A9"/>
    <w:rsid w:val="000616F5"/>
    <w:rsid w:val="00061745"/>
    <w:rsid w:val="00061897"/>
    <w:rsid w:val="00061A60"/>
    <w:rsid w:val="00061DB8"/>
    <w:rsid w:val="0006232D"/>
    <w:rsid w:val="000630E2"/>
    <w:rsid w:val="00063ACA"/>
    <w:rsid w:val="000642C0"/>
    <w:rsid w:val="000644E8"/>
    <w:rsid w:val="00064E41"/>
    <w:rsid w:val="000655C1"/>
    <w:rsid w:val="00065D28"/>
    <w:rsid w:val="00066291"/>
    <w:rsid w:val="000663EE"/>
    <w:rsid w:val="00066CD6"/>
    <w:rsid w:val="0006784C"/>
    <w:rsid w:val="00067C1B"/>
    <w:rsid w:val="0007006B"/>
    <w:rsid w:val="0007096A"/>
    <w:rsid w:val="00070B0B"/>
    <w:rsid w:val="00070E4E"/>
    <w:rsid w:val="00070FA4"/>
    <w:rsid w:val="000711F5"/>
    <w:rsid w:val="000713EE"/>
    <w:rsid w:val="00071B83"/>
    <w:rsid w:val="00071ECF"/>
    <w:rsid w:val="00072239"/>
    <w:rsid w:val="0007260E"/>
    <w:rsid w:val="00072C2E"/>
    <w:rsid w:val="0007308D"/>
    <w:rsid w:val="00073B55"/>
    <w:rsid w:val="000746AA"/>
    <w:rsid w:val="00074A33"/>
    <w:rsid w:val="00074A5F"/>
    <w:rsid w:val="00074C51"/>
    <w:rsid w:val="0007531B"/>
    <w:rsid w:val="00075EC9"/>
    <w:rsid w:val="00075EFA"/>
    <w:rsid w:val="0007607C"/>
    <w:rsid w:val="0007628E"/>
    <w:rsid w:val="000767B9"/>
    <w:rsid w:val="00076838"/>
    <w:rsid w:val="0007695F"/>
    <w:rsid w:val="00076E8D"/>
    <w:rsid w:val="00077266"/>
    <w:rsid w:val="00080477"/>
    <w:rsid w:val="00080636"/>
    <w:rsid w:val="00080898"/>
    <w:rsid w:val="00081246"/>
    <w:rsid w:val="00081C6E"/>
    <w:rsid w:val="00082483"/>
    <w:rsid w:val="00082A99"/>
    <w:rsid w:val="00082AC1"/>
    <w:rsid w:val="00082B22"/>
    <w:rsid w:val="00083866"/>
    <w:rsid w:val="0008482D"/>
    <w:rsid w:val="000851F7"/>
    <w:rsid w:val="00085CD2"/>
    <w:rsid w:val="000864C5"/>
    <w:rsid w:val="0008687B"/>
    <w:rsid w:val="00086D97"/>
    <w:rsid w:val="00087222"/>
    <w:rsid w:val="000874A6"/>
    <w:rsid w:val="000879BA"/>
    <w:rsid w:val="0009036C"/>
    <w:rsid w:val="00090C98"/>
    <w:rsid w:val="0009269C"/>
    <w:rsid w:val="0009276D"/>
    <w:rsid w:val="0009295C"/>
    <w:rsid w:val="00092F55"/>
    <w:rsid w:val="0009346A"/>
    <w:rsid w:val="000935FA"/>
    <w:rsid w:val="00093FDA"/>
    <w:rsid w:val="000950FF"/>
    <w:rsid w:val="000954F7"/>
    <w:rsid w:val="00095C28"/>
    <w:rsid w:val="00096458"/>
    <w:rsid w:val="000967AD"/>
    <w:rsid w:val="00096A53"/>
    <w:rsid w:val="00096D3E"/>
    <w:rsid w:val="0009735B"/>
    <w:rsid w:val="00097953"/>
    <w:rsid w:val="000A0CE1"/>
    <w:rsid w:val="000A0D51"/>
    <w:rsid w:val="000A0D5F"/>
    <w:rsid w:val="000A1A31"/>
    <w:rsid w:val="000A1D20"/>
    <w:rsid w:val="000A21BB"/>
    <w:rsid w:val="000A2A00"/>
    <w:rsid w:val="000A2AD2"/>
    <w:rsid w:val="000A2F3D"/>
    <w:rsid w:val="000A2FDB"/>
    <w:rsid w:val="000A3066"/>
    <w:rsid w:val="000A4BD6"/>
    <w:rsid w:val="000A66C6"/>
    <w:rsid w:val="000A6806"/>
    <w:rsid w:val="000A75A3"/>
    <w:rsid w:val="000B08C7"/>
    <w:rsid w:val="000B0FF5"/>
    <w:rsid w:val="000B15E3"/>
    <w:rsid w:val="000B172A"/>
    <w:rsid w:val="000B3BF4"/>
    <w:rsid w:val="000B4192"/>
    <w:rsid w:val="000B4B94"/>
    <w:rsid w:val="000B6013"/>
    <w:rsid w:val="000B6421"/>
    <w:rsid w:val="000B65FC"/>
    <w:rsid w:val="000B6A4B"/>
    <w:rsid w:val="000B726E"/>
    <w:rsid w:val="000B7E69"/>
    <w:rsid w:val="000C0481"/>
    <w:rsid w:val="000C0FCC"/>
    <w:rsid w:val="000C21CA"/>
    <w:rsid w:val="000C22E6"/>
    <w:rsid w:val="000C2490"/>
    <w:rsid w:val="000C24DA"/>
    <w:rsid w:val="000C37E2"/>
    <w:rsid w:val="000C3936"/>
    <w:rsid w:val="000C40D7"/>
    <w:rsid w:val="000C4E6B"/>
    <w:rsid w:val="000C525C"/>
    <w:rsid w:val="000C77C9"/>
    <w:rsid w:val="000C7FB3"/>
    <w:rsid w:val="000D051D"/>
    <w:rsid w:val="000D1375"/>
    <w:rsid w:val="000D1765"/>
    <w:rsid w:val="000D1BE1"/>
    <w:rsid w:val="000D41B5"/>
    <w:rsid w:val="000D4854"/>
    <w:rsid w:val="000D5325"/>
    <w:rsid w:val="000D5FA3"/>
    <w:rsid w:val="000D740B"/>
    <w:rsid w:val="000D7746"/>
    <w:rsid w:val="000E114B"/>
    <w:rsid w:val="000E23A2"/>
    <w:rsid w:val="000E29AE"/>
    <w:rsid w:val="000E38B9"/>
    <w:rsid w:val="000E3932"/>
    <w:rsid w:val="000E43AB"/>
    <w:rsid w:val="000E4D2D"/>
    <w:rsid w:val="000E4ED8"/>
    <w:rsid w:val="000E4FEA"/>
    <w:rsid w:val="000E5025"/>
    <w:rsid w:val="000E553C"/>
    <w:rsid w:val="000E59D3"/>
    <w:rsid w:val="000E6042"/>
    <w:rsid w:val="000F00C4"/>
    <w:rsid w:val="000F026E"/>
    <w:rsid w:val="000F03E2"/>
    <w:rsid w:val="000F0495"/>
    <w:rsid w:val="000F0F55"/>
    <w:rsid w:val="000F1623"/>
    <w:rsid w:val="000F1F8E"/>
    <w:rsid w:val="000F2A5E"/>
    <w:rsid w:val="000F2CD4"/>
    <w:rsid w:val="000F2F21"/>
    <w:rsid w:val="000F2FD8"/>
    <w:rsid w:val="000F3180"/>
    <w:rsid w:val="000F38B7"/>
    <w:rsid w:val="000F3D49"/>
    <w:rsid w:val="000F414A"/>
    <w:rsid w:val="000F47A4"/>
    <w:rsid w:val="000F5E0A"/>
    <w:rsid w:val="000F5E74"/>
    <w:rsid w:val="000F666C"/>
    <w:rsid w:val="000F6C0C"/>
    <w:rsid w:val="000F6E82"/>
    <w:rsid w:val="000F6F3F"/>
    <w:rsid w:val="0010059A"/>
    <w:rsid w:val="0010074D"/>
    <w:rsid w:val="00100DAF"/>
    <w:rsid w:val="0010225C"/>
    <w:rsid w:val="00102300"/>
    <w:rsid w:val="00102FBC"/>
    <w:rsid w:val="00103856"/>
    <w:rsid w:val="00103874"/>
    <w:rsid w:val="00104A5F"/>
    <w:rsid w:val="00104B28"/>
    <w:rsid w:val="00105325"/>
    <w:rsid w:val="001057C0"/>
    <w:rsid w:val="00106BF7"/>
    <w:rsid w:val="00107361"/>
    <w:rsid w:val="00107849"/>
    <w:rsid w:val="001100AE"/>
    <w:rsid w:val="00110224"/>
    <w:rsid w:val="0011118C"/>
    <w:rsid w:val="00112A31"/>
    <w:rsid w:val="0011335B"/>
    <w:rsid w:val="0011367C"/>
    <w:rsid w:val="00113F16"/>
    <w:rsid w:val="0011403C"/>
    <w:rsid w:val="0011485B"/>
    <w:rsid w:val="00114897"/>
    <w:rsid w:val="0011496E"/>
    <w:rsid w:val="0011523A"/>
    <w:rsid w:val="001156E5"/>
    <w:rsid w:val="001167B9"/>
    <w:rsid w:val="00116DD6"/>
    <w:rsid w:val="00116F4C"/>
    <w:rsid w:val="001170E2"/>
    <w:rsid w:val="001171D9"/>
    <w:rsid w:val="00117345"/>
    <w:rsid w:val="00117AEE"/>
    <w:rsid w:val="00117D50"/>
    <w:rsid w:val="00117FA2"/>
    <w:rsid w:val="00120A49"/>
    <w:rsid w:val="00121962"/>
    <w:rsid w:val="0012213C"/>
    <w:rsid w:val="00122679"/>
    <w:rsid w:val="00122F8C"/>
    <w:rsid w:val="0012301F"/>
    <w:rsid w:val="001230DD"/>
    <w:rsid w:val="0012335C"/>
    <w:rsid w:val="001233E0"/>
    <w:rsid w:val="0012378C"/>
    <w:rsid w:val="00124483"/>
    <w:rsid w:val="00126C9C"/>
    <w:rsid w:val="001271CF"/>
    <w:rsid w:val="0012722F"/>
    <w:rsid w:val="001279A4"/>
    <w:rsid w:val="00130E38"/>
    <w:rsid w:val="00131E79"/>
    <w:rsid w:val="00132B11"/>
    <w:rsid w:val="00132BC0"/>
    <w:rsid w:val="0013322B"/>
    <w:rsid w:val="001334C7"/>
    <w:rsid w:val="00133767"/>
    <w:rsid w:val="001338C1"/>
    <w:rsid w:val="0013430D"/>
    <w:rsid w:val="00134361"/>
    <w:rsid w:val="00134748"/>
    <w:rsid w:val="001349F2"/>
    <w:rsid w:val="00134A6C"/>
    <w:rsid w:val="001361B7"/>
    <w:rsid w:val="00136AE0"/>
    <w:rsid w:val="00136C50"/>
    <w:rsid w:val="00137022"/>
    <w:rsid w:val="001377D2"/>
    <w:rsid w:val="00140168"/>
    <w:rsid w:val="001401F8"/>
    <w:rsid w:val="00141312"/>
    <w:rsid w:val="00141ACF"/>
    <w:rsid w:val="00141BC0"/>
    <w:rsid w:val="00142109"/>
    <w:rsid w:val="00143549"/>
    <w:rsid w:val="00143C4F"/>
    <w:rsid w:val="0014459C"/>
    <w:rsid w:val="001455F0"/>
    <w:rsid w:val="00145624"/>
    <w:rsid w:val="001458A1"/>
    <w:rsid w:val="00146ACA"/>
    <w:rsid w:val="00146CC0"/>
    <w:rsid w:val="00146FC1"/>
    <w:rsid w:val="001474C2"/>
    <w:rsid w:val="001474D7"/>
    <w:rsid w:val="00147C5B"/>
    <w:rsid w:val="00147CDF"/>
    <w:rsid w:val="00147ECF"/>
    <w:rsid w:val="00150716"/>
    <w:rsid w:val="001517B9"/>
    <w:rsid w:val="0015230E"/>
    <w:rsid w:val="001524B1"/>
    <w:rsid w:val="00153408"/>
    <w:rsid w:val="00153C54"/>
    <w:rsid w:val="00155508"/>
    <w:rsid w:val="0015563F"/>
    <w:rsid w:val="001557D4"/>
    <w:rsid w:val="00155815"/>
    <w:rsid w:val="001562D5"/>
    <w:rsid w:val="00157643"/>
    <w:rsid w:val="00157B02"/>
    <w:rsid w:val="001600BA"/>
    <w:rsid w:val="001608E3"/>
    <w:rsid w:val="001610CF"/>
    <w:rsid w:val="00161136"/>
    <w:rsid w:val="001617B4"/>
    <w:rsid w:val="00161C1B"/>
    <w:rsid w:val="00161C99"/>
    <w:rsid w:val="001620A3"/>
    <w:rsid w:val="00162E34"/>
    <w:rsid w:val="00163E00"/>
    <w:rsid w:val="001649C6"/>
    <w:rsid w:val="00164B42"/>
    <w:rsid w:val="001658EB"/>
    <w:rsid w:val="001659F9"/>
    <w:rsid w:val="001666CE"/>
    <w:rsid w:val="00166E6C"/>
    <w:rsid w:val="001678A2"/>
    <w:rsid w:val="00170A45"/>
    <w:rsid w:val="00172BDF"/>
    <w:rsid w:val="00172E49"/>
    <w:rsid w:val="00173179"/>
    <w:rsid w:val="001733A2"/>
    <w:rsid w:val="001740C3"/>
    <w:rsid w:val="0017467A"/>
    <w:rsid w:val="00176D27"/>
    <w:rsid w:val="00176F23"/>
    <w:rsid w:val="00176FDF"/>
    <w:rsid w:val="001772D9"/>
    <w:rsid w:val="001779F3"/>
    <w:rsid w:val="001800B6"/>
    <w:rsid w:val="00180701"/>
    <w:rsid w:val="00180859"/>
    <w:rsid w:val="00180A95"/>
    <w:rsid w:val="00180CAD"/>
    <w:rsid w:val="00180EC8"/>
    <w:rsid w:val="0018108E"/>
    <w:rsid w:val="00181578"/>
    <w:rsid w:val="00181F17"/>
    <w:rsid w:val="001822BA"/>
    <w:rsid w:val="00182C1B"/>
    <w:rsid w:val="001831D0"/>
    <w:rsid w:val="00183541"/>
    <w:rsid w:val="00183920"/>
    <w:rsid w:val="00184326"/>
    <w:rsid w:val="0018446D"/>
    <w:rsid w:val="00184571"/>
    <w:rsid w:val="00184B3F"/>
    <w:rsid w:val="0018565E"/>
    <w:rsid w:val="00186A2A"/>
    <w:rsid w:val="00186C49"/>
    <w:rsid w:val="00187E80"/>
    <w:rsid w:val="00190BB9"/>
    <w:rsid w:val="001926DD"/>
    <w:rsid w:val="001931A9"/>
    <w:rsid w:val="00193AE9"/>
    <w:rsid w:val="00193E2B"/>
    <w:rsid w:val="00193E65"/>
    <w:rsid w:val="001943E5"/>
    <w:rsid w:val="00194942"/>
    <w:rsid w:val="00194CDD"/>
    <w:rsid w:val="00194FF0"/>
    <w:rsid w:val="00195F32"/>
    <w:rsid w:val="00196E6C"/>
    <w:rsid w:val="00197A8D"/>
    <w:rsid w:val="001A02F7"/>
    <w:rsid w:val="001A053B"/>
    <w:rsid w:val="001A0A8F"/>
    <w:rsid w:val="001A0FB6"/>
    <w:rsid w:val="001A1EF5"/>
    <w:rsid w:val="001A1F55"/>
    <w:rsid w:val="001A246F"/>
    <w:rsid w:val="001A2BC3"/>
    <w:rsid w:val="001A2F1E"/>
    <w:rsid w:val="001A2F60"/>
    <w:rsid w:val="001A3479"/>
    <w:rsid w:val="001A351C"/>
    <w:rsid w:val="001A3968"/>
    <w:rsid w:val="001A420A"/>
    <w:rsid w:val="001A44E3"/>
    <w:rsid w:val="001A4B2F"/>
    <w:rsid w:val="001A4EF8"/>
    <w:rsid w:val="001A5396"/>
    <w:rsid w:val="001A5C36"/>
    <w:rsid w:val="001A5C77"/>
    <w:rsid w:val="001A5CD6"/>
    <w:rsid w:val="001A5DF1"/>
    <w:rsid w:val="001A6359"/>
    <w:rsid w:val="001A6B94"/>
    <w:rsid w:val="001A6F9A"/>
    <w:rsid w:val="001A7131"/>
    <w:rsid w:val="001A7545"/>
    <w:rsid w:val="001B01DF"/>
    <w:rsid w:val="001B0BB2"/>
    <w:rsid w:val="001B141C"/>
    <w:rsid w:val="001B1D4A"/>
    <w:rsid w:val="001B217C"/>
    <w:rsid w:val="001B2DF7"/>
    <w:rsid w:val="001B2EB1"/>
    <w:rsid w:val="001B2F93"/>
    <w:rsid w:val="001B327E"/>
    <w:rsid w:val="001B35C7"/>
    <w:rsid w:val="001B3DA3"/>
    <w:rsid w:val="001B4112"/>
    <w:rsid w:val="001B57E2"/>
    <w:rsid w:val="001B63ED"/>
    <w:rsid w:val="001B68EB"/>
    <w:rsid w:val="001B6981"/>
    <w:rsid w:val="001B6C0A"/>
    <w:rsid w:val="001C0303"/>
    <w:rsid w:val="001C0406"/>
    <w:rsid w:val="001C0480"/>
    <w:rsid w:val="001C0A34"/>
    <w:rsid w:val="001C200F"/>
    <w:rsid w:val="001C2280"/>
    <w:rsid w:val="001C2349"/>
    <w:rsid w:val="001C25EF"/>
    <w:rsid w:val="001C3044"/>
    <w:rsid w:val="001C3395"/>
    <w:rsid w:val="001C365C"/>
    <w:rsid w:val="001C39E0"/>
    <w:rsid w:val="001C3CAA"/>
    <w:rsid w:val="001C4013"/>
    <w:rsid w:val="001C4587"/>
    <w:rsid w:val="001C4DF2"/>
    <w:rsid w:val="001C519B"/>
    <w:rsid w:val="001C5603"/>
    <w:rsid w:val="001C5931"/>
    <w:rsid w:val="001C64ED"/>
    <w:rsid w:val="001C6F46"/>
    <w:rsid w:val="001C6FEE"/>
    <w:rsid w:val="001C7C0E"/>
    <w:rsid w:val="001D04BE"/>
    <w:rsid w:val="001D0D6F"/>
    <w:rsid w:val="001D0FB4"/>
    <w:rsid w:val="001D195E"/>
    <w:rsid w:val="001D1D0F"/>
    <w:rsid w:val="001D28D4"/>
    <w:rsid w:val="001D2C97"/>
    <w:rsid w:val="001D3414"/>
    <w:rsid w:val="001D3532"/>
    <w:rsid w:val="001D3795"/>
    <w:rsid w:val="001D4ED4"/>
    <w:rsid w:val="001D500E"/>
    <w:rsid w:val="001D58DC"/>
    <w:rsid w:val="001D6A79"/>
    <w:rsid w:val="001D7431"/>
    <w:rsid w:val="001D7C96"/>
    <w:rsid w:val="001D7ED1"/>
    <w:rsid w:val="001D7F9C"/>
    <w:rsid w:val="001E0034"/>
    <w:rsid w:val="001E01BB"/>
    <w:rsid w:val="001E02E7"/>
    <w:rsid w:val="001E040A"/>
    <w:rsid w:val="001E0BA5"/>
    <w:rsid w:val="001E14E7"/>
    <w:rsid w:val="001E169B"/>
    <w:rsid w:val="001E17D0"/>
    <w:rsid w:val="001E25BB"/>
    <w:rsid w:val="001E2830"/>
    <w:rsid w:val="001E2D06"/>
    <w:rsid w:val="001E2F4B"/>
    <w:rsid w:val="001E3372"/>
    <w:rsid w:val="001E3F10"/>
    <w:rsid w:val="001E4119"/>
    <w:rsid w:val="001E4E0C"/>
    <w:rsid w:val="001E4E8D"/>
    <w:rsid w:val="001E4FC1"/>
    <w:rsid w:val="001E50B6"/>
    <w:rsid w:val="001E53CC"/>
    <w:rsid w:val="001E5621"/>
    <w:rsid w:val="001E5773"/>
    <w:rsid w:val="001E6821"/>
    <w:rsid w:val="001E6E5D"/>
    <w:rsid w:val="001E6FEA"/>
    <w:rsid w:val="001E7071"/>
    <w:rsid w:val="001E7182"/>
    <w:rsid w:val="001E7385"/>
    <w:rsid w:val="001E77DD"/>
    <w:rsid w:val="001E78B3"/>
    <w:rsid w:val="001E7A26"/>
    <w:rsid w:val="001E7FD2"/>
    <w:rsid w:val="001F0399"/>
    <w:rsid w:val="001F03B2"/>
    <w:rsid w:val="001F04BE"/>
    <w:rsid w:val="001F0A59"/>
    <w:rsid w:val="001F0FBE"/>
    <w:rsid w:val="001F0FD0"/>
    <w:rsid w:val="001F1D2A"/>
    <w:rsid w:val="001F1D72"/>
    <w:rsid w:val="001F224B"/>
    <w:rsid w:val="001F28EB"/>
    <w:rsid w:val="001F2CFC"/>
    <w:rsid w:val="001F2E54"/>
    <w:rsid w:val="001F3568"/>
    <w:rsid w:val="001F3939"/>
    <w:rsid w:val="001F3A90"/>
    <w:rsid w:val="001F3F9A"/>
    <w:rsid w:val="001F437D"/>
    <w:rsid w:val="001F4AA4"/>
    <w:rsid w:val="001F4AD4"/>
    <w:rsid w:val="001F5110"/>
    <w:rsid w:val="001F5213"/>
    <w:rsid w:val="001F6A54"/>
    <w:rsid w:val="001F6D42"/>
    <w:rsid w:val="001F6D45"/>
    <w:rsid w:val="001F7492"/>
    <w:rsid w:val="001F762D"/>
    <w:rsid w:val="00200761"/>
    <w:rsid w:val="002010D1"/>
    <w:rsid w:val="00201AB7"/>
    <w:rsid w:val="00201D17"/>
    <w:rsid w:val="00202257"/>
    <w:rsid w:val="002022BB"/>
    <w:rsid w:val="00202766"/>
    <w:rsid w:val="00202A47"/>
    <w:rsid w:val="00202EC5"/>
    <w:rsid w:val="00202FC6"/>
    <w:rsid w:val="002030B1"/>
    <w:rsid w:val="00203346"/>
    <w:rsid w:val="0020342D"/>
    <w:rsid w:val="00203BAB"/>
    <w:rsid w:val="002044A4"/>
    <w:rsid w:val="0020487F"/>
    <w:rsid w:val="002051ED"/>
    <w:rsid w:val="002054F0"/>
    <w:rsid w:val="00205B94"/>
    <w:rsid w:val="00205EC4"/>
    <w:rsid w:val="002066FB"/>
    <w:rsid w:val="002068A6"/>
    <w:rsid w:val="00206C45"/>
    <w:rsid w:val="00206DA6"/>
    <w:rsid w:val="0021012C"/>
    <w:rsid w:val="00210491"/>
    <w:rsid w:val="002104CD"/>
    <w:rsid w:val="0021087C"/>
    <w:rsid w:val="00210954"/>
    <w:rsid w:val="002109DA"/>
    <w:rsid w:val="00210A64"/>
    <w:rsid w:val="0021228C"/>
    <w:rsid w:val="0021375B"/>
    <w:rsid w:val="00213D9A"/>
    <w:rsid w:val="002143EF"/>
    <w:rsid w:val="002157F9"/>
    <w:rsid w:val="00215C3A"/>
    <w:rsid w:val="00216751"/>
    <w:rsid w:val="0021719C"/>
    <w:rsid w:val="002211AC"/>
    <w:rsid w:val="002211EB"/>
    <w:rsid w:val="00221576"/>
    <w:rsid w:val="00221EA5"/>
    <w:rsid w:val="00221F0E"/>
    <w:rsid w:val="00223223"/>
    <w:rsid w:val="00223637"/>
    <w:rsid w:val="00223AFD"/>
    <w:rsid w:val="002243BC"/>
    <w:rsid w:val="00224473"/>
    <w:rsid w:val="0022498A"/>
    <w:rsid w:val="00224A58"/>
    <w:rsid w:val="002252FE"/>
    <w:rsid w:val="00225FE5"/>
    <w:rsid w:val="00226977"/>
    <w:rsid w:val="0022781A"/>
    <w:rsid w:val="00227E8F"/>
    <w:rsid w:val="00227FB6"/>
    <w:rsid w:val="002301D9"/>
    <w:rsid w:val="002311BB"/>
    <w:rsid w:val="00231689"/>
    <w:rsid w:val="0023184D"/>
    <w:rsid w:val="00231ADA"/>
    <w:rsid w:val="002329C8"/>
    <w:rsid w:val="00233354"/>
    <w:rsid w:val="002338A4"/>
    <w:rsid w:val="002345A3"/>
    <w:rsid w:val="0023479E"/>
    <w:rsid w:val="00234DB0"/>
    <w:rsid w:val="002352BC"/>
    <w:rsid w:val="002355E9"/>
    <w:rsid w:val="00235F01"/>
    <w:rsid w:val="0023609C"/>
    <w:rsid w:val="00236A48"/>
    <w:rsid w:val="002370BF"/>
    <w:rsid w:val="00237129"/>
    <w:rsid w:val="0023718C"/>
    <w:rsid w:val="00237286"/>
    <w:rsid w:val="00237DB7"/>
    <w:rsid w:val="0024098E"/>
    <w:rsid w:val="00240A1B"/>
    <w:rsid w:val="00240EB1"/>
    <w:rsid w:val="00241010"/>
    <w:rsid w:val="002410F6"/>
    <w:rsid w:val="0024110E"/>
    <w:rsid w:val="00241BBB"/>
    <w:rsid w:val="0024201D"/>
    <w:rsid w:val="00243047"/>
    <w:rsid w:val="0024309C"/>
    <w:rsid w:val="002444A0"/>
    <w:rsid w:val="002445F1"/>
    <w:rsid w:val="0024480D"/>
    <w:rsid w:val="00245100"/>
    <w:rsid w:val="00245274"/>
    <w:rsid w:val="002454A5"/>
    <w:rsid w:val="00245C90"/>
    <w:rsid w:val="00245CCF"/>
    <w:rsid w:val="00246596"/>
    <w:rsid w:val="0024679B"/>
    <w:rsid w:val="00246A45"/>
    <w:rsid w:val="00246B86"/>
    <w:rsid w:val="00246E88"/>
    <w:rsid w:val="0024762F"/>
    <w:rsid w:val="00247818"/>
    <w:rsid w:val="002479A6"/>
    <w:rsid w:val="00247D77"/>
    <w:rsid w:val="00250905"/>
    <w:rsid w:val="00250AF9"/>
    <w:rsid w:val="00251587"/>
    <w:rsid w:val="002516B1"/>
    <w:rsid w:val="00251C34"/>
    <w:rsid w:val="002526AF"/>
    <w:rsid w:val="0025281B"/>
    <w:rsid w:val="0025281C"/>
    <w:rsid w:val="00252994"/>
    <w:rsid w:val="00252ACB"/>
    <w:rsid w:val="00252CCD"/>
    <w:rsid w:val="00252DAE"/>
    <w:rsid w:val="00252E6A"/>
    <w:rsid w:val="00253521"/>
    <w:rsid w:val="002535F2"/>
    <w:rsid w:val="00253D1E"/>
    <w:rsid w:val="002540B0"/>
    <w:rsid w:val="00254DC5"/>
    <w:rsid w:val="00255030"/>
    <w:rsid w:val="0025524C"/>
    <w:rsid w:val="00255366"/>
    <w:rsid w:val="002554A0"/>
    <w:rsid w:val="002556B1"/>
    <w:rsid w:val="002563AF"/>
    <w:rsid w:val="002564B8"/>
    <w:rsid w:val="00257211"/>
    <w:rsid w:val="002575B2"/>
    <w:rsid w:val="00257751"/>
    <w:rsid w:val="00260329"/>
    <w:rsid w:val="00260609"/>
    <w:rsid w:val="00260674"/>
    <w:rsid w:val="00261120"/>
    <w:rsid w:val="00261193"/>
    <w:rsid w:val="0026334A"/>
    <w:rsid w:val="002633E4"/>
    <w:rsid w:val="00264EA1"/>
    <w:rsid w:val="00265078"/>
    <w:rsid w:val="002655CA"/>
    <w:rsid w:val="00265BA6"/>
    <w:rsid w:val="00266AE2"/>
    <w:rsid w:val="00267440"/>
    <w:rsid w:val="002677B0"/>
    <w:rsid w:val="00267C64"/>
    <w:rsid w:val="00267E92"/>
    <w:rsid w:val="00267F7E"/>
    <w:rsid w:val="00270195"/>
    <w:rsid w:val="002703CE"/>
    <w:rsid w:val="00270E82"/>
    <w:rsid w:val="002711C6"/>
    <w:rsid w:val="00271609"/>
    <w:rsid w:val="002719FB"/>
    <w:rsid w:val="0027221C"/>
    <w:rsid w:val="00272941"/>
    <w:rsid w:val="00273066"/>
    <w:rsid w:val="00273098"/>
    <w:rsid w:val="00273153"/>
    <w:rsid w:val="00273D77"/>
    <w:rsid w:val="00274D2C"/>
    <w:rsid w:val="002756B5"/>
    <w:rsid w:val="002758C4"/>
    <w:rsid w:val="00276162"/>
    <w:rsid w:val="002764D3"/>
    <w:rsid w:val="00276526"/>
    <w:rsid w:val="00276D38"/>
    <w:rsid w:val="00276FB5"/>
    <w:rsid w:val="00277A76"/>
    <w:rsid w:val="00277EEC"/>
    <w:rsid w:val="00280BB2"/>
    <w:rsid w:val="00281691"/>
    <w:rsid w:val="00283DA2"/>
    <w:rsid w:val="00283E47"/>
    <w:rsid w:val="00284126"/>
    <w:rsid w:val="00284560"/>
    <w:rsid w:val="00284663"/>
    <w:rsid w:val="00284B29"/>
    <w:rsid w:val="0028576A"/>
    <w:rsid w:val="002863FD"/>
    <w:rsid w:val="0028647B"/>
    <w:rsid w:val="002865F3"/>
    <w:rsid w:val="00286649"/>
    <w:rsid w:val="00287216"/>
    <w:rsid w:val="002873C5"/>
    <w:rsid w:val="00287558"/>
    <w:rsid w:val="00287787"/>
    <w:rsid w:val="00287AED"/>
    <w:rsid w:val="0029045B"/>
    <w:rsid w:val="002906EF"/>
    <w:rsid w:val="00290EC5"/>
    <w:rsid w:val="0029145C"/>
    <w:rsid w:val="002914F9"/>
    <w:rsid w:val="00291870"/>
    <w:rsid w:val="002918A1"/>
    <w:rsid w:val="002925AC"/>
    <w:rsid w:val="00293B8B"/>
    <w:rsid w:val="00293E67"/>
    <w:rsid w:val="00293F0F"/>
    <w:rsid w:val="0029451D"/>
    <w:rsid w:val="00295417"/>
    <w:rsid w:val="00295569"/>
    <w:rsid w:val="00295F44"/>
    <w:rsid w:val="00296194"/>
    <w:rsid w:val="002968F2"/>
    <w:rsid w:val="00296DCE"/>
    <w:rsid w:val="00296E5E"/>
    <w:rsid w:val="002976D9"/>
    <w:rsid w:val="002977A1"/>
    <w:rsid w:val="00297F63"/>
    <w:rsid w:val="002A0554"/>
    <w:rsid w:val="002A056A"/>
    <w:rsid w:val="002A1669"/>
    <w:rsid w:val="002A1F1F"/>
    <w:rsid w:val="002A21B7"/>
    <w:rsid w:val="002A2B0E"/>
    <w:rsid w:val="002A33D5"/>
    <w:rsid w:val="002A377A"/>
    <w:rsid w:val="002A3F10"/>
    <w:rsid w:val="002A4CFE"/>
    <w:rsid w:val="002A51F9"/>
    <w:rsid w:val="002A5AE7"/>
    <w:rsid w:val="002A66F1"/>
    <w:rsid w:val="002B0387"/>
    <w:rsid w:val="002B0B8F"/>
    <w:rsid w:val="002B1054"/>
    <w:rsid w:val="002B1B19"/>
    <w:rsid w:val="002B2E5F"/>
    <w:rsid w:val="002B30B1"/>
    <w:rsid w:val="002B311C"/>
    <w:rsid w:val="002B3279"/>
    <w:rsid w:val="002B3BD6"/>
    <w:rsid w:val="002B46D1"/>
    <w:rsid w:val="002B6906"/>
    <w:rsid w:val="002B7252"/>
    <w:rsid w:val="002C0794"/>
    <w:rsid w:val="002C0A77"/>
    <w:rsid w:val="002C0CDF"/>
    <w:rsid w:val="002C0D46"/>
    <w:rsid w:val="002C0F5E"/>
    <w:rsid w:val="002C0F75"/>
    <w:rsid w:val="002C0FAE"/>
    <w:rsid w:val="002C10C7"/>
    <w:rsid w:val="002C120F"/>
    <w:rsid w:val="002C153F"/>
    <w:rsid w:val="002C2B0B"/>
    <w:rsid w:val="002C3182"/>
    <w:rsid w:val="002C3513"/>
    <w:rsid w:val="002C3580"/>
    <w:rsid w:val="002C3FB1"/>
    <w:rsid w:val="002C42F3"/>
    <w:rsid w:val="002C4E7B"/>
    <w:rsid w:val="002C524F"/>
    <w:rsid w:val="002C555B"/>
    <w:rsid w:val="002C5606"/>
    <w:rsid w:val="002C5F15"/>
    <w:rsid w:val="002C6132"/>
    <w:rsid w:val="002C70BC"/>
    <w:rsid w:val="002C7908"/>
    <w:rsid w:val="002C7954"/>
    <w:rsid w:val="002C7DC8"/>
    <w:rsid w:val="002C7E8A"/>
    <w:rsid w:val="002D06DE"/>
    <w:rsid w:val="002D0752"/>
    <w:rsid w:val="002D1516"/>
    <w:rsid w:val="002D163C"/>
    <w:rsid w:val="002D1C16"/>
    <w:rsid w:val="002D1E7A"/>
    <w:rsid w:val="002D2F0D"/>
    <w:rsid w:val="002D3394"/>
    <w:rsid w:val="002D3432"/>
    <w:rsid w:val="002D382A"/>
    <w:rsid w:val="002D3E3A"/>
    <w:rsid w:val="002D5233"/>
    <w:rsid w:val="002D55E4"/>
    <w:rsid w:val="002D578B"/>
    <w:rsid w:val="002D6334"/>
    <w:rsid w:val="002D66B3"/>
    <w:rsid w:val="002D7156"/>
    <w:rsid w:val="002E0240"/>
    <w:rsid w:val="002E1338"/>
    <w:rsid w:val="002E150F"/>
    <w:rsid w:val="002E1DC0"/>
    <w:rsid w:val="002E2098"/>
    <w:rsid w:val="002E219E"/>
    <w:rsid w:val="002E24C5"/>
    <w:rsid w:val="002E2938"/>
    <w:rsid w:val="002E3257"/>
    <w:rsid w:val="002E3816"/>
    <w:rsid w:val="002E3867"/>
    <w:rsid w:val="002E38B4"/>
    <w:rsid w:val="002E3CA5"/>
    <w:rsid w:val="002E3FDD"/>
    <w:rsid w:val="002E4ADD"/>
    <w:rsid w:val="002E4D70"/>
    <w:rsid w:val="002E5841"/>
    <w:rsid w:val="002E58C0"/>
    <w:rsid w:val="002E5B62"/>
    <w:rsid w:val="002E64F7"/>
    <w:rsid w:val="002E7424"/>
    <w:rsid w:val="002E7DEE"/>
    <w:rsid w:val="002F090F"/>
    <w:rsid w:val="002F09A9"/>
    <w:rsid w:val="002F0F4E"/>
    <w:rsid w:val="002F167C"/>
    <w:rsid w:val="002F16D7"/>
    <w:rsid w:val="002F2214"/>
    <w:rsid w:val="002F2A4C"/>
    <w:rsid w:val="002F2FEF"/>
    <w:rsid w:val="002F3BE2"/>
    <w:rsid w:val="002F41CA"/>
    <w:rsid w:val="002F67FF"/>
    <w:rsid w:val="002F6DF7"/>
    <w:rsid w:val="002F785C"/>
    <w:rsid w:val="002F7E43"/>
    <w:rsid w:val="002F7E68"/>
    <w:rsid w:val="002F7ED9"/>
    <w:rsid w:val="00300320"/>
    <w:rsid w:val="0030096B"/>
    <w:rsid w:val="0030107F"/>
    <w:rsid w:val="003015AE"/>
    <w:rsid w:val="00301B23"/>
    <w:rsid w:val="00301CE2"/>
    <w:rsid w:val="00303454"/>
    <w:rsid w:val="003038FF"/>
    <w:rsid w:val="00304263"/>
    <w:rsid w:val="00304883"/>
    <w:rsid w:val="00304C59"/>
    <w:rsid w:val="00305D0B"/>
    <w:rsid w:val="00306B1B"/>
    <w:rsid w:val="00306DDD"/>
    <w:rsid w:val="00307621"/>
    <w:rsid w:val="00307C95"/>
    <w:rsid w:val="00307CEE"/>
    <w:rsid w:val="0031063D"/>
    <w:rsid w:val="00310C50"/>
    <w:rsid w:val="00311EA8"/>
    <w:rsid w:val="003125C1"/>
    <w:rsid w:val="003126F2"/>
    <w:rsid w:val="003139FA"/>
    <w:rsid w:val="003140A8"/>
    <w:rsid w:val="0031445B"/>
    <w:rsid w:val="00317E59"/>
    <w:rsid w:val="0032060C"/>
    <w:rsid w:val="0032077D"/>
    <w:rsid w:val="00320B6C"/>
    <w:rsid w:val="00321644"/>
    <w:rsid w:val="00321828"/>
    <w:rsid w:val="003219A5"/>
    <w:rsid w:val="003219A7"/>
    <w:rsid w:val="00322001"/>
    <w:rsid w:val="003223B4"/>
    <w:rsid w:val="003225A9"/>
    <w:rsid w:val="0032290D"/>
    <w:rsid w:val="003239E7"/>
    <w:rsid w:val="00324C2C"/>
    <w:rsid w:val="003254C0"/>
    <w:rsid w:val="00325E73"/>
    <w:rsid w:val="00326271"/>
    <w:rsid w:val="00326DCD"/>
    <w:rsid w:val="0032741D"/>
    <w:rsid w:val="003275B6"/>
    <w:rsid w:val="0032786D"/>
    <w:rsid w:val="00327CDB"/>
    <w:rsid w:val="00330505"/>
    <w:rsid w:val="0033164C"/>
    <w:rsid w:val="00331EC1"/>
    <w:rsid w:val="0033270D"/>
    <w:rsid w:val="00332924"/>
    <w:rsid w:val="00334675"/>
    <w:rsid w:val="00334B6F"/>
    <w:rsid w:val="00334C44"/>
    <w:rsid w:val="00335367"/>
    <w:rsid w:val="0033551A"/>
    <w:rsid w:val="0033623C"/>
    <w:rsid w:val="00337AA8"/>
    <w:rsid w:val="00337C8D"/>
    <w:rsid w:val="00337EC8"/>
    <w:rsid w:val="00340044"/>
    <w:rsid w:val="00340812"/>
    <w:rsid w:val="00340923"/>
    <w:rsid w:val="00341B3C"/>
    <w:rsid w:val="003421A7"/>
    <w:rsid w:val="00342725"/>
    <w:rsid w:val="00343565"/>
    <w:rsid w:val="0034356C"/>
    <w:rsid w:val="003437EB"/>
    <w:rsid w:val="00343903"/>
    <w:rsid w:val="00343F9C"/>
    <w:rsid w:val="003450B2"/>
    <w:rsid w:val="00345E9D"/>
    <w:rsid w:val="00347AAD"/>
    <w:rsid w:val="0035031F"/>
    <w:rsid w:val="0035037E"/>
    <w:rsid w:val="00350459"/>
    <w:rsid w:val="0035048B"/>
    <w:rsid w:val="0035123F"/>
    <w:rsid w:val="00352463"/>
    <w:rsid w:val="00352A30"/>
    <w:rsid w:val="00352DCD"/>
    <w:rsid w:val="00353550"/>
    <w:rsid w:val="003546A6"/>
    <w:rsid w:val="00355657"/>
    <w:rsid w:val="00355E06"/>
    <w:rsid w:val="00356D7D"/>
    <w:rsid w:val="00357095"/>
    <w:rsid w:val="00357CE1"/>
    <w:rsid w:val="003604FD"/>
    <w:rsid w:val="0036091F"/>
    <w:rsid w:val="00360D35"/>
    <w:rsid w:val="00360ED0"/>
    <w:rsid w:val="0036155C"/>
    <w:rsid w:val="00361D79"/>
    <w:rsid w:val="00361E8C"/>
    <w:rsid w:val="003626FF"/>
    <w:rsid w:val="0036274A"/>
    <w:rsid w:val="00362C01"/>
    <w:rsid w:val="00362CAE"/>
    <w:rsid w:val="003635CD"/>
    <w:rsid w:val="00363688"/>
    <w:rsid w:val="00364A84"/>
    <w:rsid w:val="00365A08"/>
    <w:rsid w:val="00365D50"/>
    <w:rsid w:val="0036674F"/>
    <w:rsid w:val="00367370"/>
    <w:rsid w:val="00367906"/>
    <w:rsid w:val="00367F85"/>
    <w:rsid w:val="003700B2"/>
    <w:rsid w:val="00370364"/>
    <w:rsid w:val="00370E68"/>
    <w:rsid w:val="00371352"/>
    <w:rsid w:val="00372D5A"/>
    <w:rsid w:val="00372EB9"/>
    <w:rsid w:val="00374485"/>
    <w:rsid w:val="00374AF6"/>
    <w:rsid w:val="003751AE"/>
    <w:rsid w:val="0037551D"/>
    <w:rsid w:val="0037573E"/>
    <w:rsid w:val="0037616C"/>
    <w:rsid w:val="00376192"/>
    <w:rsid w:val="0037639E"/>
    <w:rsid w:val="003767D9"/>
    <w:rsid w:val="00376BF0"/>
    <w:rsid w:val="00377284"/>
    <w:rsid w:val="00377727"/>
    <w:rsid w:val="0037799B"/>
    <w:rsid w:val="00377D83"/>
    <w:rsid w:val="00377DA7"/>
    <w:rsid w:val="00380067"/>
    <w:rsid w:val="003803E3"/>
    <w:rsid w:val="00380C3F"/>
    <w:rsid w:val="003815E9"/>
    <w:rsid w:val="003816BE"/>
    <w:rsid w:val="00381897"/>
    <w:rsid w:val="00381C58"/>
    <w:rsid w:val="00382E65"/>
    <w:rsid w:val="003835E1"/>
    <w:rsid w:val="003837B1"/>
    <w:rsid w:val="00383BC5"/>
    <w:rsid w:val="003845D0"/>
    <w:rsid w:val="0038556E"/>
    <w:rsid w:val="0038628E"/>
    <w:rsid w:val="003864E7"/>
    <w:rsid w:val="0038708B"/>
    <w:rsid w:val="003871CC"/>
    <w:rsid w:val="00387579"/>
    <w:rsid w:val="003875F4"/>
    <w:rsid w:val="00387B68"/>
    <w:rsid w:val="00391514"/>
    <w:rsid w:val="00391C45"/>
    <w:rsid w:val="00392E1C"/>
    <w:rsid w:val="00393787"/>
    <w:rsid w:val="003937A4"/>
    <w:rsid w:val="00393B9E"/>
    <w:rsid w:val="00393C76"/>
    <w:rsid w:val="00394168"/>
    <w:rsid w:val="003942B7"/>
    <w:rsid w:val="00394C55"/>
    <w:rsid w:val="00396017"/>
    <w:rsid w:val="003966D3"/>
    <w:rsid w:val="00397E1E"/>
    <w:rsid w:val="003A048A"/>
    <w:rsid w:val="003A06F2"/>
    <w:rsid w:val="003A0829"/>
    <w:rsid w:val="003A08BA"/>
    <w:rsid w:val="003A0FDF"/>
    <w:rsid w:val="003A16D1"/>
    <w:rsid w:val="003A193B"/>
    <w:rsid w:val="003A1BD8"/>
    <w:rsid w:val="003A1E9B"/>
    <w:rsid w:val="003A26EF"/>
    <w:rsid w:val="003A289D"/>
    <w:rsid w:val="003A2EB8"/>
    <w:rsid w:val="003A3178"/>
    <w:rsid w:val="003A355B"/>
    <w:rsid w:val="003A41C0"/>
    <w:rsid w:val="003A456B"/>
    <w:rsid w:val="003A4C51"/>
    <w:rsid w:val="003A59ED"/>
    <w:rsid w:val="003A5F05"/>
    <w:rsid w:val="003A62C2"/>
    <w:rsid w:val="003A640D"/>
    <w:rsid w:val="003A6665"/>
    <w:rsid w:val="003A68A6"/>
    <w:rsid w:val="003A6D65"/>
    <w:rsid w:val="003A7F05"/>
    <w:rsid w:val="003B13EA"/>
    <w:rsid w:val="003B1658"/>
    <w:rsid w:val="003B19D4"/>
    <w:rsid w:val="003B1BDC"/>
    <w:rsid w:val="003B1CB2"/>
    <w:rsid w:val="003B237B"/>
    <w:rsid w:val="003B48B0"/>
    <w:rsid w:val="003B5D98"/>
    <w:rsid w:val="003B65E1"/>
    <w:rsid w:val="003B67EC"/>
    <w:rsid w:val="003B7BE2"/>
    <w:rsid w:val="003B7DBA"/>
    <w:rsid w:val="003C02AB"/>
    <w:rsid w:val="003C05B4"/>
    <w:rsid w:val="003C1000"/>
    <w:rsid w:val="003C1151"/>
    <w:rsid w:val="003C2567"/>
    <w:rsid w:val="003C2AFC"/>
    <w:rsid w:val="003C389B"/>
    <w:rsid w:val="003C3ABA"/>
    <w:rsid w:val="003C44C5"/>
    <w:rsid w:val="003C4F54"/>
    <w:rsid w:val="003C4FB6"/>
    <w:rsid w:val="003C6029"/>
    <w:rsid w:val="003C63AF"/>
    <w:rsid w:val="003C7859"/>
    <w:rsid w:val="003C7CF8"/>
    <w:rsid w:val="003C7EC4"/>
    <w:rsid w:val="003D01CC"/>
    <w:rsid w:val="003D0D4A"/>
    <w:rsid w:val="003D1306"/>
    <w:rsid w:val="003D1398"/>
    <w:rsid w:val="003D1A87"/>
    <w:rsid w:val="003D1FFD"/>
    <w:rsid w:val="003D20EA"/>
    <w:rsid w:val="003D2765"/>
    <w:rsid w:val="003D3013"/>
    <w:rsid w:val="003D4473"/>
    <w:rsid w:val="003D4A95"/>
    <w:rsid w:val="003D67DA"/>
    <w:rsid w:val="003D797D"/>
    <w:rsid w:val="003D79B2"/>
    <w:rsid w:val="003E1595"/>
    <w:rsid w:val="003E2CAB"/>
    <w:rsid w:val="003E347B"/>
    <w:rsid w:val="003E449E"/>
    <w:rsid w:val="003E46CC"/>
    <w:rsid w:val="003E499E"/>
    <w:rsid w:val="003E4A18"/>
    <w:rsid w:val="003E5109"/>
    <w:rsid w:val="003E5798"/>
    <w:rsid w:val="003E78F5"/>
    <w:rsid w:val="003E7F66"/>
    <w:rsid w:val="003F0035"/>
    <w:rsid w:val="003F26AE"/>
    <w:rsid w:val="003F2790"/>
    <w:rsid w:val="003F3412"/>
    <w:rsid w:val="003F585D"/>
    <w:rsid w:val="003F59D5"/>
    <w:rsid w:val="003F5CC0"/>
    <w:rsid w:val="003F5D53"/>
    <w:rsid w:val="003F68BB"/>
    <w:rsid w:val="003F6B3B"/>
    <w:rsid w:val="003F6BE9"/>
    <w:rsid w:val="003F6EB2"/>
    <w:rsid w:val="003F7BC1"/>
    <w:rsid w:val="003F7C7A"/>
    <w:rsid w:val="0040036C"/>
    <w:rsid w:val="0040098A"/>
    <w:rsid w:val="00400A7D"/>
    <w:rsid w:val="0040185A"/>
    <w:rsid w:val="0040273E"/>
    <w:rsid w:val="00402853"/>
    <w:rsid w:val="0040285B"/>
    <w:rsid w:val="004028B2"/>
    <w:rsid w:val="00402C5B"/>
    <w:rsid w:val="00403420"/>
    <w:rsid w:val="00403A72"/>
    <w:rsid w:val="00404878"/>
    <w:rsid w:val="00404C13"/>
    <w:rsid w:val="00405642"/>
    <w:rsid w:val="004056E0"/>
    <w:rsid w:val="0040615F"/>
    <w:rsid w:val="00406A7B"/>
    <w:rsid w:val="00406D82"/>
    <w:rsid w:val="0040730D"/>
    <w:rsid w:val="004076C8"/>
    <w:rsid w:val="004079EE"/>
    <w:rsid w:val="00410790"/>
    <w:rsid w:val="00410DB4"/>
    <w:rsid w:val="004111FD"/>
    <w:rsid w:val="0041236C"/>
    <w:rsid w:val="00412572"/>
    <w:rsid w:val="00412E3C"/>
    <w:rsid w:val="00412FA3"/>
    <w:rsid w:val="004145F7"/>
    <w:rsid w:val="00414802"/>
    <w:rsid w:val="0041507F"/>
    <w:rsid w:val="004152CB"/>
    <w:rsid w:val="00416314"/>
    <w:rsid w:val="00416E09"/>
    <w:rsid w:val="00416FC6"/>
    <w:rsid w:val="00417006"/>
    <w:rsid w:val="00417135"/>
    <w:rsid w:val="004172D2"/>
    <w:rsid w:val="004174A4"/>
    <w:rsid w:val="0041767D"/>
    <w:rsid w:val="004176BA"/>
    <w:rsid w:val="00417C09"/>
    <w:rsid w:val="00420698"/>
    <w:rsid w:val="00420C4C"/>
    <w:rsid w:val="004222DF"/>
    <w:rsid w:val="004235ED"/>
    <w:rsid w:val="0042406E"/>
    <w:rsid w:val="0042599E"/>
    <w:rsid w:val="00425C71"/>
    <w:rsid w:val="00425F3D"/>
    <w:rsid w:val="0042621C"/>
    <w:rsid w:val="00426C13"/>
    <w:rsid w:val="0042767F"/>
    <w:rsid w:val="00427D93"/>
    <w:rsid w:val="00430057"/>
    <w:rsid w:val="004300E9"/>
    <w:rsid w:val="004304BE"/>
    <w:rsid w:val="00430614"/>
    <w:rsid w:val="004306A4"/>
    <w:rsid w:val="004307B7"/>
    <w:rsid w:val="004309CC"/>
    <w:rsid w:val="0043145E"/>
    <w:rsid w:val="0043260F"/>
    <w:rsid w:val="00432C1B"/>
    <w:rsid w:val="004334D8"/>
    <w:rsid w:val="0043397B"/>
    <w:rsid w:val="00433D3C"/>
    <w:rsid w:val="00434C58"/>
    <w:rsid w:val="0043688D"/>
    <w:rsid w:val="004370ED"/>
    <w:rsid w:val="0044060D"/>
    <w:rsid w:val="004406C4"/>
    <w:rsid w:val="00440E2F"/>
    <w:rsid w:val="00440FD0"/>
    <w:rsid w:val="004413B7"/>
    <w:rsid w:val="00441691"/>
    <w:rsid w:val="00441BED"/>
    <w:rsid w:val="00441C98"/>
    <w:rsid w:val="00442540"/>
    <w:rsid w:val="00442596"/>
    <w:rsid w:val="00442A7E"/>
    <w:rsid w:val="00443605"/>
    <w:rsid w:val="00443944"/>
    <w:rsid w:val="00443D5C"/>
    <w:rsid w:val="00445F71"/>
    <w:rsid w:val="004504EE"/>
    <w:rsid w:val="00450A51"/>
    <w:rsid w:val="00451CC1"/>
    <w:rsid w:val="00451EF9"/>
    <w:rsid w:val="0045285E"/>
    <w:rsid w:val="00453075"/>
    <w:rsid w:val="00453191"/>
    <w:rsid w:val="004534C8"/>
    <w:rsid w:val="004543CB"/>
    <w:rsid w:val="00454FA2"/>
    <w:rsid w:val="0045526C"/>
    <w:rsid w:val="00456016"/>
    <w:rsid w:val="004564BA"/>
    <w:rsid w:val="00456B54"/>
    <w:rsid w:val="00456D09"/>
    <w:rsid w:val="00456E95"/>
    <w:rsid w:val="0045729E"/>
    <w:rsid w:val="00457A9B"/>
    <w:rsid w:val="004601F1"/>
    <w:rsid w:val="0046084F"/>
    <w:rsid w:val="00460E45"/>
    <w:rsid w:val="00460F74"/>
    <w:rsid w:val="004611DF"/>
    <w:rsid w:val="004611FE"/>
    <w:rsid w:val="0046130A"/>
    <w:rsid w:val="00461337"/>
    <w:rsid w:val="00461A21"/>
    <w:rsid w:val="00462AFF"/>
    <w:rsid w:val="00462B47"/>
    <w:rsid w:val="00462CA6"/>
    <w:rsid w:val="00463625"/>
    <w:rsid w:val="0046393D"/>
    <w:rsid w:val="00463B43"/>
    <w:rsid w:val="00464D01"/>
    <w:rsid w:val="00466378"/>
    <w:rsid w:val="00466BE6"/>
    <w:rsid w:val="00467D2F"/>
    <w:rsid w:val="00470405"/>
    <w:rsid w:val="0047158C"/>
    <w:rsid w:val="00471947"/>
    <w:rsid w:val="00471AFE"/>
    <w:rsid w:val="00471E03"/>
    <w:rsid w:val="00471F2E"/>
    <w:rsid w:val="004720D7"/>
    <w:rsid w:val="00472C35"/>
    <w:rsid w:val="00472E67"/>
    <w:rsid w:val="00474D38"/>
    <w:rsid w:val="0047641D"/>
    <w:rsid w:val="004766F8"/>
    <w:rsid w:val="004767B8"/>
    <w:rsid w:val="0047691A"/>
    <w:rsid w:val="00476B05"/>
    <w:rsid w:val="00476DA8"/>
    <w:rsid w:val="004773D2"/>
    <w:rsid w:val="00477F74"/>
    <w:rsid w:val="004810A7"/>
    <w:rsid w:val="00481E76"/>
    <w:rsid w:val="004824A8"/>
    <w:rsid w:val="00482AF6"/>
    <w:rsid w:val="00483E73"/>
    <w:rsid w:val="004840B8"/>
    <w:rsid w:val="00484AE2"/>
    <w:rsid w:val="00485E52"/>
    <w:rsid w:val="00486195"/>
    <w:rsid w:val="00486242"/>
    <w:rsid w:val="00486BC9"/>
    <w:rsid w:val="00486DB4"/>
    <w:rsid w:val="0048724A"/>
    <w:rsid w:val="00487DE2"/>
    <w:rsid w:val="0049001F"/>
    <w:rsid w:val="00490E00"/>
    <w:rsid w:val="004911A7"/>
    <w:rsid w:val="00492D5E"/>
    <w:rsid w:val="0049334C"/>
    <w:rsid w:val="00493D9F"/>
    <w:rsid w:val="0049422E"/>
    <w:rsid w:val="0049525B"/>
    <w:rsid w:val="00495B25"/>
    <w:rsid w:val="0049604C"/>
    <w:rsid w:val="0049606E"/>
    <w:rsid w:val="00496379"/>
    <w:rsid w:val="004971C4"/>
    <w:rsid w:val="004A12DB"/>
    <w:rsid w:val="004A1769"/>
    <w:rsid w:val="004A3285"/>
    <w:rsid w:val="004A32E7"/>
    <w:rsid w:val="004A3A92"/>
    <w:rsid w:val="004A3B96"/>
    <w:rsid w:val="004A4379"/>
    <w:rsid w:val="004A45B4"/>
    <w:rsid w:val="004A6ABE"/>
    <w:rsid w:val="004B0736"/>
    <w:rsid w:val="004B077E"/>
    <w:rsid w:val="004B08B7"/>
    <w:rsid w:val="004B12FA"/>
    <w:rsid w:val="004B1B2A"/>
    <w:rsid w:val="004B1DB9"/>
    <w:rsid w:val="004B1E8C"/>
    <w:rsid w:val="004B1EDB"/>
    <w:rsid w:val="004B3984"/>
    <w:rsid w:val="004B4850"/>
    <w:rsid w:val="004B5418"/>
    <w:rsid w:val="004B61E0"/>
    <w:rsid w:val="004B6E92"/>
    <w:rsid w:val="004B7344"/>
    <w:rsid w:val="004B76ED"/>
    <w:rsid w:val="004C008C"/>
    <w:rsid w:val="004C0437"/>
    <w:rsid w:val="004C0445"/>
    <w:rsid w:val="004C051D"/>
    <w:rsid w:val="004C17F8"/>
    <w:rsid w:val="004C1E7E"/>
    <w:rsid w:val="004C2014"/>
    <w:rsid w:val="004C341F"/>
    <w:rsid w:val="004C3637"/>
    <w:rsid w:val="004C3949"/>
    <w:rsid w:val="004C3D0E"/>
    <w:rsid w:val="004C42AA"/>
    <w:rsid w:val="004C46F8"/>
    <w:rsid w:val="004C48EA"/>
    <w:rsid w:val="004C4AD9"/>
    <w:rsid w:val="004C4C9C"/>
    <w:rsid w:val="004C5C77"/>
    <w:rsid w:val="004C5CEA"/>
    <w:rsid w:val="004C67CD"/>
    <w:rsid w:val="004C72D6"/>
    <w:rsid w:val="004C751A"/>
    <w:rsid w:val="004D030F"/>
    <w:rsid w:val="004D08A3"/>
    <w:rsid w:val="004D0C88"/>
    <w:rsid w:val="004D0DEA"/>
    <w:rsid w:val="004D1400"/>
    <w:rsid w:val="004D1957"/>
    <w:rsid w:val="004D234C"/>
    <w:rsid w:val="004D23F4"/>
    <w:rsid w:val="004D26DF"/>
    <w:rsid w:val="004D3467"/>
    <w:rsid w:val="004D36FF"/>
    <w:rsid w:val="004D546A"/>
    <w:rsid w:val="004D636A"/>
    <w:rsid w:val="004D69E0"/>
    <w:rsid w:val="004D6B44"/>
    <w:rsid w:val="004D6E2C"/>
    <w:rsid w:val="004D6E51"/>
    <w:rsid w:val="004D7292"/>
    <w:rsid w:val="004D7FCB"/>
    <w:rsid w:val="004E02D6"/>
    <w:rsid w:val="004E06F9"/>
    <w:rsid w:val="004E0DC1"/>
    <w:rsid w:val="004E16F4"/>
    <w:rsid w:val="004E219B"/>
    <w:rsid w:val="004E2FD4"/>
    <w:rsid w:val="004E307D"/>
    <w:rsid w:val="004E3234"/>
    <w:rsid w:val="004E45F8"/>
    <w:rsid w:val="004E4F40"/>
    <w:rsid w:val="004E5300"/>
    <w:rsid w:val="004E57E4"/>
    <w:rsid w:val="004E6D6A"/>
    <w:rsid w:val="004E6F63"/>
    <w:rsid w:val="004E72B8"/>
    <w:rsid w:val="004E733E"/>
    <w:rsid w:val="004E75FF"/>
    <w:rsid w:val="004E78FE"/>
    <w:rsid w:val="004F0A9A"/>
    <w:rsid w:val="004F2281"/>
    <w:rsid w:val="004F2315"/>
    <w:rsid w:val="004F341A"/>
    <w:rsid w:val="004F3C5A"/>
    <w:rsid w:val="004F4241"/>
    <w:rsid w:val="004F5695"/>
    <w:rsid w:val="004F5D1F"/>
    <w:rsid w:val="004F5E32"/>
    <w:rsid w:val="004F6AC1"/>
    <w:rsid w:val="004F7262"/>
    <w:rsid w:val="004F72C0"/>
    <w:rsid w:val="004F7412"/>
    <w:rsid w:val="00500C74"/>
    <w:rsid w:val="005011B0"/>
    <w:rsid w:val="005019A6"/>
    <w:rsid w:val="00501B45"/>
    <w:rsid w:val="00501B4A"/>
    <w:rsid w:val="005021AA"/>
    <w:rsid w:val="0050247E"/>
    <w:rsid w:val="00502A42"/>
    <w:rsid w:val="00502EC8"/>
    <w:rsid w:val="00503B73"/>
    <w:rsid w:val="00503D1C"/>
    <w:rsid w:val="00504A4B"/>
    <w:rsid w:val="00505983"/>
    <w:rsid w:val="00506420"/>
    <w:rsid w:val="00506B1B"/>
    <w:rsid w:val="005070FE"/>
    <w:rsid w:val="005103E4"/>
    <w:rsid w:val="005115EF"/>
    <w:rsid w:val="00511858"/>
    <w:rsid w:val="00511EA8"/>
    <w:rsid w:val="00512139"/>
    <w:rsid w:val="0051281A"/>
    <w:rsid w:val="00512BEE"/>
    <w:rsid w:val="005131F7"/>
    <w:rsid w:val="00513F15"/>
    <w:rsid w:val="00514453"/>
    <w:rsid w:val="005145FA"/>
    <w:rsid w:val="00514C12"/>
    <w:rsid w:val="0051604F"/>
    <w:rsid w:val="00516C28"/>
    <w:rsid w:val="0051703A"/>
    <w:rsid w:val="005172E4"/>
    <w:rsid w:val="00517456"/>
    <w:rsid w:val="005177F9"/>
    <w:rsid w:val="0051781A"/>
    <w:rsid w:val="00517D77"/>
    <w:rsid w:val="00520987"/>
    <w:rsid w:val="00521A3E"/>
    <w:rsid w:val="00524722"/>
    <w:rsid w:val="0052476D"/>
    <w:rsid w:val="00524D8D"/>
    <w:rsid w:val="00524DF2"/>
    <w:rsid w:val="00524EC8"/>
    <w:rsid w:val="00525976"/>
    <w:rsid w:val="00525C07"/>
    <w:rsid w:val="005263F8"/>
    <w:rsid w:val="0053034F"/>
    <w:rsid w:val="00531595"/>
    <w:rsid w:val="00531678"/>
    <w:rsid w:val="00531C4C"/>
    <w:rsid w:val="00532492"/>
    <w:rsid w:val="0053294F"/>
    <w:rsid w:val="005336E4"/>
    <w:rsid w:val="00533896"/>
    <w:rsid w:val="00533DF8"/>
    <w:rsid w:val="0053457F"/>
    <w:rsid w:val="00534DEE"/>
    <w:rsid w:val="00535294"/>
    <w:rsid w:val="00535880"/>
    <w:rsid w:val="00536088"/>
    <w:rsid w:val="00536380"/>
    <w:rsid w:val="00536A63"/>
    <w:rsid w:val="00536E53"/>
    <w:rsid w:val="00537558"/>
    <w:rsid w:val="005407B4"/>
    <w:rsid w:val="0054106B"/>
    <w:rsid w:val="005412F9"/>
    <w:rsid w:val="005413C2"/>
    <w:rsid w:val="0054184E"/>
    <w:rsid w:val="00541995"/>
    <w:rsid w:val="0054244C"/>
    <w:rsid w:val="00542E1C"/>
    <w:rsid w:val="005430D5"/>
    <w:rsid w:val="00543967"/>
    <w:rsid w:val="00544347"/>
    <w:rsid w:val="00544950"/>
    <w:rsid w:val="00544B35"/>
    <w:rsid w:val="00545747"/>
    <w:rsid w:val="00545879"/>
    <w:rsid w:val="00545CA6"/>
    <w:rsid w:val="00546515"/>
    <w:rsid w:val="005466B2"/>
    <w:rsid w:val="00546D32"/>
    <w:rsid w:val="005479BB"/>
    <w:rsid w:val="005503EE"/>
    <w:rsid w:val="00550818"/>
    <w:rsid w:val="00550D2A"/>
    <w:rsid w:val="00551078"/>
    <w:rsid w:val="00551679"/>
    <w:rsid w:val="00551712"/>
    <w:rsid w:val="00551ED2"/>
    <w:rsid w:val="00552198"/>
    <w:rsid w:val="005523B6"/>
    <w:rsid w:val="005528CD"/>
    <w:rsid w:val="00553274"/>
    <w:rsid w:val="005536B6"/>
    <w:rsid w:val="00553EFF"/>
    <w:rsid w:val="005545DD"/>
    <w:rsid w:val="005550A0"/>
    <w:rsid w:val="00555331"/>
    <w:rsid w:val="0055596B"/>
    <w:rsid w:val="00555E8F"/>
    <w:rsid w:val="00556399"/>
    <w:rsid w:val="005566A3"/>
    <w:rsid w:val="00557150"/>
    <w:rsid w:val="0055756E"/>
    <w:rsid w:val="00557FE0"/>
    <w:rsid w:val="00560169"/>
    <w:rsid w:val="00560323"/>
    <w:rsid w:val="00561AB3"/>
    <w:rsid w:val="00561EAA"/>
    <w:rsid w:val="00561F99"/>
    <w:rsid w:val="00562170"/>
    <w:rsid w:val="00562920"/>
    <w:rsid w:val="00562A0D"/>
    <w:rsid w:val="0056351D"/>
    <w:rsid w:val="005636E4"/>
    <w:rsid w:val="005638D0"/>
    <w:rsid w:val="00563D13"/>
    <w:rsid w:val="00563DAA"/>
    <w:rsid w:val="005650F1"/>
    <w:rsid w:val="00566077"/>
    <w:rsid w:val="00566282"/>
    <w:rsid w:val="0056632F"/>
    <w:rsid w:val="00566508"/>
    <w:rsid w:val="0056681D"/>
    <w:rsid w:val="0056683B"/>
    <w:rsid w:val="0056736D"/>
    <w:rsid w:val="005675F8"/>
    <w:rsid w:val="00567BD8"/>
    <w:rsid w:val="00567CE6"/>
    <w:rsid w:val="005702D3"/>
    <w:rsid w:val="00570DDD"/>
    <w:rsid w:val="00570EF4"/>
    <w:rsid w:val="005711BB"/>
    <w:rsid w:val="00571414"/>
    <w:rsid w:val="00571A8A"/>
    <w:rsid w:val="00572F18"/>
    <w:rsid w:val="00574043"/>
    <w:rsid w:val="00574CA7"/>
    <w:rsid w:val="00574D03"/>
    <w:rsid w:val="005759FA"/>
    <w:rsid w:val="00575A15"/>
    <w:rsid w:val="00575AC6"/>
    <w:rsid w:val="00575B34"/>
    <w:rsid w:val="00576236"/>
    <w:rsid w:val="00576342"/>
    <w:rsid w:val="0057688F"/>
    <w:rsid w:val="005770F6"/>
    <w:rsid w:val="0057783E"/>
    <w:rsid w:val="00580BA5"/>
    <w:rsid w:val="00581018"/>
    <w:rsid w:val="0058168A"/>
    <w:rsid w:val="005820B6"/>
    <w:rsid w:val="0058257D"/>
    <w:rsid w:val="0058299B"/>
    <w:rsid w:val="00582BAB"/>
    <w:rsid w:val="005833BD"/>
    <w:rsid w:val="005837E6"/>
    <w:rsid w:val="005840B7"/>
    <w:rsid w:val="005842DA"/>
    <w:rsid w:val="00584726"/>
    <w:rsid w:val="00584851"/>
    <w:rsid w:val="00585176"/>
    <w:rsid w:val="005851B3"/>
    <w:rsid w:val="00585613"/>
    <w:rsid w:val="00585B03"/>
    <w:rsid w:val="00586587"/>
    <w:rsid w:val="005866EE"/>
    <w:rsid w:val="005867B1"/>
    <w:rsid w:val="00586AE8"/>
    <w:rsid w:val="00586C38"/>
    <w:rsid w:val="00586D76"/>
    <w:rsid w:val="00587766"/>
    <w:rsid w:val="00590859"/>
    <w:rsid w:val="00590A23"/>
    <w:rsid w:val="00590D91"/>
    <w:rsid w:val="00590E1C"/>
    <w:rsid w:val="005911FA"/>
    <w:rsid w:val="00591221"/>
    <w:rsid w:val="005919D1"/>
    <w:rsid w:val="00592F04"/>
    <w:rsid w:val="00592F09"/>
    <w:rsid w:val="0059323D"/>
    <w:rsid w:val="005939E1"/>
    <w:rsid w:val="00593B09"/>
    <w:rsid w:val="0059453E"/>
    <w:rsid w:val="00594AA0"/>
    <w:rsid w:val="005950CC"/>
    <w:rsid w:val="005951C9"/>
    <w:rsid w:val="00596920"/>
    <w:rsid w:val="005974E3"/>
    <w:rsid w:val="0059776F"/>
    <w:rsid w:val="005A02AE"/>
    <w:rsid w:val="005A0D6E"/>
    <w:rsid w:val="005A0E64"/>
    <w:rsid w:val="005A1F8C"/>
    <w:rsid w:val="005A2151"/>
    <w:rsid w:val="005A30B5"/>
    <w:rsid w:val="005A3765"/>
    <w:rsid w:val="005A39E3"/>
    <w:rsid w:val="005A3B70"/>
    <w:rsid w:val="005A409F"/>
    <w:rsid w:val="005A4233"/>
    <w:rsid w:val="005A53A3"/>
    <w:rsid w:val="005A6424"/>
    <w:rsid w:val="005A6921"/>
    <w:rsid w:val="005A699F"/>
    <w:rsid w:val="005A6C17"/>
    <w:rsid w:val="005A701D"/>
    <w:rsid w:val="005A70DE"/>
    <w:rsid w:val="005A7D9C"/>
    <w:rsid w:val="005B18B1"/>
    <w:rsid w:val="005B2021"/>
    <w:rsid w:val="005B20D4"/>
    <w:rsid w:val="005B4014"/>
    <w:rsid w:val="005B4737"/>
    <w:rsid w:val="005B4B21"/>
    <w:rsid w:val="005B57A5"/>
    <w:rsid w:val="005B5B53"/>
    <w:rsid w:val="005B5BBC"/>
    <w:rsid w:val="005B604C"/>
    <w:rsid w:val="005B6931"/>
    <w:rsid w:val="005C0237"/>
    <w:rsid w:val="005C0EAA"/>
    <w:rsid w:val="005C15D2"/>
    <w:rsid w:val="005C17B8"/>
    <w:rsid w:val="005C228C"/>
    <w:rsid w:val="005C2EE9"/>
    <w:rsid w:val="005C31B8"/>
    <w:rsid w:val="005C32E9"/>
    <w:rsid w:val="005C381B"/>
    <w:rsid w:val="005C3F13"/>
    <w:rsid w:val="005C5D4A"/>
    <w:rsid w:val="005C6412"/>
    <w:rsid w:val="005C65A1"/>
    <w:rsid w:val="005C67DF"/>
    <w:rsid w:val="005C7D4B"/>
    <w:rsid w:val="005D0A94"/>
    <w:rsid w:val="005D1745"/>
    <w:rsid w:val="005D1BCB"/>
    <w:rsid w:val="005D23E7"/>
    <w:rsid w:val="005D3C7D"/>
    <w:rsid w:val="005D48DB"/>
    <w:rsid w:val="005D53B3"/>
    <w:rsid w:val="005D5562"/>
    <w:rsid w:val="005D5832"/>
    <w:rsid w:val="005D5DB1"/>
    <w:rsid w:val="005D63DE"/>
    <w:rsid w:val="005D6A7A"/>
    <w:rsid w:val="005D705E"/>
    <w:rsid w:val="005D7903"/>
    <w:rsid w:val="005D7942"/>
    <w:rsid w:val="005D7BDF"/>
    <w:rsid w:val="005D7E02"/>
    <w:rsid w:val="005E0585"/>
    <w:rsid w:val="005E0A06"/>
    <w:rsid w:val="005E0BA3"/>
    <w:rsid w:val="005E1630"/>
    <w:rsid w:val="005E1BF8"/>
    <w:rsid w:val="005E20D9"/>
    <w:rsid w:val="005E2417"/>
    <w:rsid w:val="005E263F"/>
    <w:rsid w:val="005E2A71"/>
    <w:rsid w:val="005E2DA4"/>
    <w:rsid w:val="005E34AF"/>
    <w:rsid w:val="005E35B4"/>
    <w:rsid w:val="005E46A2"/>
    <w:rsid w:val="005E4FF8"/>
    <w:rsid w:val="005E51E1"/>
    <w:rsid w:val="005E557A"/>
    <w:rsid w:val="005E58CF"/>
    <w:rsid w:val="005E6023"/>
    <w:rsid w:val="005E6177"/>
    <w:rsid w:val="005E6A90"/>
    <w:rsid w:val="005E6E01"/>
    <w:rsid w:val="005E70E2"/>
    <w:rsid w:val="005E7694"/>
    <w:rsid w:val="005F03B9"/>
    <w:rsid w:val="005F0D27"/>
    <w:rsid w:val="005F0F70"/>
    <w:rsid w:val="005F104F"/>
    <w:rsid w:val="005F1468"/>
    <w:rsid w:val="005F173C"/>
    <w:rsid w:val="005F20BB"/>
    <w:rsid w:val="005F20ED"/>
    <w:rsid w:val="005F2272"/>
    <w:rsid w:val="005F23D9"/>
    <w:rsid w:val="005F250A"/>
    <w:rsid w:val="005F2911"/>
    <w:rsid w:val="005F3523"/>
    <w:rsid w:val="005F364E"/>
    <w:rsid w:val="005F4C72"/>
    <w:rsid w:val="005F500B"/>
    <w:rsid w:val="005F6103"/>
    <w:rsid w:val="005F63D6"/>
    <w:rsid w:val="005F6656"/>
    <w:rsid w:val="005F680E"/>
    <w:rsid w:val="005F7AB5"/>
    <w:rsid w:val="00600485"/>
    <w:rsid w:val="0060087A"/>
    <w:rsid w:val="006015A0"/>
    <w:rsid w:val="00601DCF"/>
    <w:rsid w:val="0060201B"/>
    <w:rsid w:val="0060333A"/>
    <w:rsid w:val="0060337E"/>
    <w:rsid w:val="00603ADC"/>
    <w:rsid w:val="00604A5F"/>
    <w:rsid w:val="0060512E"/>
    <w:rsid w:val="00605585"/>
    <w:rsid w:val="00605B7C"/>
    <w:rsid w:val="00605BB0"/>
    <w:rsid w:val="00606003"/>
    <w:rsid w:val="006062F8"/>
    <w:rsid w:val="006068D2"/>
    <w:rsid w:val="006068FF"/>
    <w:rsid w:val="00606F1F"/>
    <w:rsid w:val="006072E9"/>
    <w:rsid w:val="00607886"/>
    <w:rsid w:val="00607F3C"/>
    <w:rsid w:val="006100AF"/>
    <w:rsid w:val="006101EA"/>
    <w:rsid w:val="0061156A"/>
    <w:rsid w:val="00612200"/>
    <w:rsid w:val="0061278A"/>
    <w:rsid w:val="00612E18"/>
    <w:rsid w:val="00612E6E"/>
    <w:rsid w:val="00613FBE"/>
    <w:rsid w:val="00614DD2"/>
    <w:rsid w:val="00615183"/>
    <w:rsid w:val="00615A2E"/>
    <w:rsid w:val="00615B79"/>
    <w:rsid w:val="00615E24"/>
    <w:rsid w:val="00616143"/>
    <w:rsid w:val="006170F6"/>
    <w:rsid w:val="0061788D"/>
    <w:rsid w:val="00617ACF"/>
    <w:rsid w:val="0062021D"/>
    <w:rsid w:val="006208EA"/>
    <w:rsid w:val="00620D8B"/>
    <w:rsid w:val="00620F1B"/>
    <w:rsid w:val="00621463"/>
    <w:rsid w:val="006217AA"/>
    <w:rsid w:val="006217F8"/>
    <w:rsid w:val="00622029"/>
    <w:rsid w:val="006231D1"/>
    <w:rsid w:val="006232F7"/>
    <w:rsid w:val="00623CEF"/>
    <w:rsid w:val="00623DD6"/>
    <w:rsid w:val="00624565"/>
    <w:rsid w:val="0062468D"/>
    <w:rsid w:val="006259AF"/>
    <w:rsid w:val="00625ACE"/>
    <w:rsid w:val="0062646C"/>
    <w:rsid w:val="00626751"/>
    <w:rsid w:val="0063000A"/>
    <w:rsid w:val="006313CB"/>
    <w:rsid w:val="006317A1"/>
    <w:rsid w:val="006317DF"/>
    <w:rsid w:val="00631954"/>
    <w:rsid w:val="00631D1E"/>
    <w:rsid w:val="00632B56"/>
    <w:rsid w:val="006333B8"/>
    <w:rsid w:val="00633643"/>
    <w:rsid w:val="0063381A"/>
    <w:rsid w:val="0063382F"/>
    <w:rsid w:val="006338B3"/>
    <w:rsid w:val="00633A31"/>
    <w:rsid w:val="00634592"/>
    <w:rsid w:val="00634639"/>
    <w:rsid w:val="00634B95"/>
    <w:rsid w:val="00634FCC"/>
    <w:rsid w:val="00635100"/>
    <w:rsid w:val="006351B0"/>
    <w:rsid w:val="006354DB"/>
    <w:rsid w:val="00636035"/>
    <w:rsid w:val="00636CBF"/>
    <w:rsid w:val="00637019"/>
    <w:rsid w:val="006372C9"/>
    <w:rsid w:val="00637301"/>
    <w:rsid w:val="006378DD"/>
    <w:rsid w:val="00640EA5"/>
    <w:rsid w:val="0064195E"/>
    <w:rsid w:val="00642661"/>
    <w:rsid w:val="00642EE8"/>
    <w:rsid w:val="006437EA"/>
    <w:rsid w:val="00643AC3"/>
    <w:rsid w:val="00644586"/>
    <w:rsid w:val="0064482B"/>
    <w:rsid w:val="00644EAE"/>
    <w:rsid w:val="006458CF"/>
    <w:rsid w:val="0064615E"/>
    <w:rsid w:val="00646361"/>
    <w:rsid w:val="0064698B"/>
    <w:rsid w:val="00646CA5"/>
    <w:rsid w:val="00647472"/>
    <w:rsid w:val="00647D1F"/>
    <w:rsid w:val="00647F81"/>
    <w:rsid w:val="0065062C"/>
    <w:rsid w:val="006517FF"/>
    <w:rsid w:val="00651BAF"/>
    <w:rsid w:val="00651DA3"/>
    <w:rsid w:val="00651E12"/>
    <w:rsid w:val="00652BF2"/>
    <w:rsid w:val="00652E08"/>
    <w:rsid w:val="006530E3"/>
    <w:rsid w:val="00653A9B"/>
    <w:rsid w:val="00653CD6"/>
    <w:rsid w:val="006541CC"/>
    <w:rsid w:val="00654218"/>
    <w:rsid w:val="00654364"/>
    <w:rsid w:val="00654404"/>
    <w:rsid w:val="0065532A"/>
    <w:rsid w:val="00655670"/>
    <w:rsid w:val="00657047"/>
    <w:rsid w:val="0065719A"/>
    <w:rsid w:val="00657E57"/>
    <w:rsid w:val="00657F34"/>
    <w:rsid w:val="006616AA"/>
    <w:rsid w:val="00661975"/>
    <w:rsid w:val="00661FBD"/>
    <w:rsid w:val="0066291B"/>
    <w:rsid w:val="00662A06"/>
    <w:rsid w:val="00663000"/>
    <w:rsid w:val="00663BA3"/>
    <w:rsid w:val="00664A35"/>
    <w:rsid w:val="00664C50"/>
    <w:rsid w:val="0066695C"/>
    <w:rsid w:val="006676FD"/>
    <w:rsid w:val="00667E57"/>
    <w:rsid w:val="0067018F"/>
    <w:rsid w:val="00671195"/>
    <w:rsid w:val="00671522"/>
    <w:rsid w:val="006717FF"/>
    <w:rsid w:val="00671B05"/>
    <w:rsid w:val="00671B53"/>
    <w:rsid w:val="00672D42"/>
    <w:rsid w:val="006731C7"/>
    <w:rsid w:val="0067345E"/>
    <w:rsid w:val="00673A4C"/>
    <w:rsid w:val="00674E4C"/>
    <w:rsid w:val="0067505D"/>
    <w:rsid w:val="00675298"/>
    <w:rsid w:val="006756F2"/>
    <w:rsid w:val="00675C98"/>
    <w:rsid w:val="0067605B"/>
    <w:rsid w:val="00676197"/>
    <w:rsid w:val="00676293"/>
    <w:rsid w:val="006768CD"/>
    <w:rsid w:val="006778FC"/>
    <w:rsid w:val="00677F6D"/>
    <w:rsid w:val="006811EE"/>
    <w:rsid w:val="006821FC"/>
    <w:rsid w:val="0068229D"/>
    <w:rsid w:val="006836B6"/>
    <w:rsid w:val="0068373A"/>
    <w:rsid w:val="00683B8B"/>
    <w:rsid w:val="0068550A"/>
    <w:rsid w:val="00685B45"/>
    <w:rsid w:val="00685C16"/>
    <w:rsid w:val="00685CB0"/>
    <w:rsid w:val="006862A2"/>
    <w:rsid w:val="00686926"/>
    <w:rsid w:val="00686DEA"/>
    <w:rsid w:val="0068700B"/>
    <w:rsid w:val="00687183"/>
    <w:rsid w:val="00687750"/>
    <w:rsid w:val="00687759"/>
    <w:rsid w:val="00687AD0"/>
    <w:rsid w:val="00687CE2"/>
    <w:rsid w:val="00687DF7"/>
    <w:rsid w:val="0069197C"/>
    <w:rsid w:val="00691F3A"/>
    <w:rsid w:val="0069215D"/>
    <w:rsid w:val="00692B9D"/>
    <w:rsid w:val="00692F03"/>
    <w:rsid w:val="006932FA"/>
    <w:rsid w:val="006943FD"/>
    <w:rsid w:val="00694412"/>
    <w:rsid w:val="00694C3F"/>
    <w:rsid w:val="00694DB9"/>
    <w:rsid w:val="006951AD"/>
    <w:rsid w:val="00695565"/>
    <w:rsid w:val="00695E49"/>
    <w:rsid w:val="00695F28"/>
    <w:rsid w:val="006960C5"/>
    <w:rsid w:val="0069694E"/>
    <w:rsid w:val="006969F5"/>
    <w:rsid w:val="006977A4"/>
    <w:rsid w:val="00697D37"/>
    <w:rsid w:val="006A0059"/>
    <w:rsid w:val="006A02CA"/>
    <w:rsid w:val="006A02D1"/>
    <w:rsid w:val="006A0AB6"/>
    <w:rsid w:val="006A13FF"/>
    <w:rsid w:val="006A1BE4"/>
    <w:rsid w:val="006A1E56"/>
    <w:rsid w:val="006A28A0"/>
    <w:rsid w:val="006A2FAA"/>
    <w:rsid w:val="006A3BD0"/>
    <w:rsid w:val="006A4205"/>
    <w:rsid w:val="006A44A9"/>
    <w:rsid w:val="006A468A"/>
    <w:rsid w:val="006A47C2"/>
    <w:rsid w:val="006A49AA"/>
    <w:rsid w:val="006A592F"/>
    <w:rsid w:val="006A595E"/>
    <w:rsid w:val="006A5D53"/>
    <w:rsid w:val="006A6430"/>
    <w:rsid w:val="006A7758"/>
    <w:rsid w:val="006A7CA3"/>
    <w:rsid w:val="006B00FD"/>
    <w:rsid w:val="006B077A"/>
    <w:rsid w:val="006B0B7B"/>
    <w:rsid w:val="006B1B05"/>
    <w:rsid w:val="006B2CC8"/>
    <w:rsid w:val="006B2F20"/>
    <w:rsid w:val="006B44E7"/>
    <w:rsid w:val="006B4AFB"/>
    <w:rsid w:val="006B5146"/>
    <w:rsid w:val="006B6662"/>
    <w:rsid w:val="006B6BA9"/>
    <w:rsid w:val="006B6F9C"/>
    <w:rsid w:val="006B7F16"/>
    <w:rsid w:val="006C0A52"/>
    <w:rsid w:val="006C0DD4"/>
    <w:rsid w:val="006C1462"/>
    <w:rsid w:val="006C1863"/>
    <w:rsid w:val="006C1D69"/>
    <w:rsid w:val="006C1F1B"/>
    <w:rsid w:val="006C2104"/>
    <w:rsid w:val="006C2FE3"/>
    <w:rsid w:val="006C3363"/>
    <w:rsid w:val="006C3C31"/>
    <w:rsid w:val="006C41A4"/>
    <w:rsid w:val="006C452E"/>
    <w:rsid w:val="006C4F17"/>
    <w:rsid w:val="006C539B"/>
    <w:rsid w:val="006C65F1"/>
    <w:rsid w:val="006C7B3B"/>
    <w:rsid w:val="006C7C3E"/>
    <w:rsid w:val="006D01FB"/>
    <w:rsid w:val="006D0CFE"/>
    <w:rsid w:val="006D0DE2"/>
    <w:rsid w:val="006D28B1"/>
    <w:rsid w:val="006D2B7F"/>
    <w:rsid w:val="006D3498"/>
    <w:rsid w:val="006D3A7F"/>
    <w:rsid w:val="006D3FE7"/>
    <w:rsid w:val="006D4A77"/>
    <w:rsid w:val="006D505B"/>
    <w:rsid w:val="006D54C5"/>
    <w:rsid w:val="006D5DA9"/>
    <w:rsid w:val="006D6040"/>
    <w:rsid w:val="006D65AC"/>
    <w:rsid w:val="006D69BC"/>
    <w:rsid w:val="006D72B1"/>
    <w:rsid w:val="006D757C"/>
    <w:rsid w:val="006D7786"/>
    <w:rsid w:val="006D786B"/>
    <w:rsid w:val="006E072D"/>
    <w:rsid w:val="006E0DBD"/>
    <w:rsid w:val="006E1B31"/>
    <w:rsid w:val="006E21EF"/>
    <w:rsid w:val="006E2DEB"/>
    <w:rsid w:val="006E3272"/>
    <w:rsid w:val="006E33C5"/>
    <w:rsid w:val="006E360A"/>
    <w:rsid w:val="006E39AA"/>
    <w:rsid w:val="006E4814"/>
    <w:rsid w:val="006E4970"/>
    <w:rsid w:val="006E5011"/>
    <w:rsid w:val="006E5C0E"/>
    <w:rsid w:val="006E616A"/>
    <w:rsid w:val="006E654A"/>
    <w:rsid w:val="006E6DD8"/>
    <w:rsid w:val="006E7445"/>
    <w:rsid w:val="006E7D95"/>
    <w:rsid w:val="006F01B6"/>
    <w:rsid w:val="006F07C6"/>
    <w:rsid w:val="006F0D0B"/>
    <w:rsid w:val="006F10C8"/>
    <w:rsid w:val="006F12CF"/>
    <w:rsid w:val="006F1450"/>
    <w:rsid w:val="006F2516"/>
    <w:rsid w:val="006F3244"/>
    <w:rsid w:val="006F32B7"/>
    <w:rsid w:val="006F3577"/>
    <w:rsid w:val="006F3A38"/>
    <w:rsid w:val="006F3EE6"/>
    <w:rsid w:val="006F45BF"/>
    <w:rsid w:val="006F48EC"/>
    <w:rsid w:val="006F4D49"/>
    <w:rsid w:val="006F50D2"/>
    <w:rsid w:val="006F54C4"/>
    <w:rsid w:val="006F62C0"/>
    <w:rsid w:val="006F63C0"/>
    <w:rsid w:val="006F703F"/>
    <w:rsid w:val="006F77F5"/>
    <w:rsid w:val="006F7B2A"/>
    <w:rsid w:val="006F7DFE"/>
    <w:rsid w:val="00700D51"/>
    <w:rsid w:val="0070108E"/>
    <w:rsid w:val="007016A8"/>
    <w:rsid w:val="007022E3"/>
    <w:rsid w:val="007026CE"/>
    <w:rsid w:val="007027B3"/>
    <w:rsid w:val="00702848"/>
    <w:rsid w:val="007029D3"/>
    <w:rsid w:val="00703124"/>
    <w:rsid w:val="00703167"/>
    <w:rsid w:val="0070492C"/>
    <w:rsid w:val="00705238"/>
    <w:rsid w:val="00705269"/>
    <w:rsid w:val="007052A3"/>
    <w:rsid w:val="00705728"/>
    <w:rsid w:val="00705901"/>
    <w:rsid w:val="007059CE"/>
    <w:rsid w:val="007060BA"/>
    <w:rsid w:val="00706872"/>
    <w:rsid w:val="00707A09"/>
    <w:rsid w:val="00707D6F"/>
    <w:rsid w:val="00707FA8"/>
    <w:rsid w:val="00710008"/>
    <w:rsid w:val="007102AE"/>
    <w:rsid w:val="00710DCB"/>
    <w:rsid w:val="007112B4"/>
    <w:rsid w:val="007118D4"/>
    <w:rsid w:val="00711A73"/>
    <w:rsid w:val="007125C5"/>
    <w:rsid w:val="007128D3"/>
    <w:rsid w:val="007139FE"/>
    <w:rsid w:val="00713B70"/>
    <w:rsid w:val="007148F7"/>
    <w:rsid w:val="007150E2"/>
    <w:rsid w:val="0071533D"/>
    <w:rsid w:val="00716A0E"/>
    <w:rsid w:val="00716A1C"/>
    <w:rsid w:val="00716AFD"/>
    <w:rsid w:val="00716BF9"/>
    <w:rsid w:val="00716CE0"/>
    <w:rsid w:val="00716D5D"/>
    <w:rsid w:val="00716DD3"/>
    <w:rsid w:val="00717591"/>
    <w:rsid w:val="00717AF5"/>
    <w:rsid w:val="00717B10"/>
    <w:rsid w:val="00717BFA"/>
    <w:rsid w:val="0072012E"/>
    <w:rsid w:val="007202DB"/>
    <w:rsid w:val="00720550"/>
    <w:rsid w:val="00720898"/>
    <w:rsid w:val="00720D28"/>
    <w:rsid w:val="00720EFC"/>
    <w:rsid w:val="00721101"/>
    <w:rsid w:val="00721D8B"/>
    <w:rsid w:val="00722386"/>
    <w:rsid w:val="00722F53"/>
    <w:rsid w:val="007235BB"/>
    <w:rsid w:val="00723F5C"/>
    <w:rsid w:val="007243AD"/>
    <w:rsid w:val="00724859"/>
    <w:rsid w:val="00724ABE"/>
    <w:rsid w:val="00724E9F"/>
    <w:rsid w:val="00724F20"/>
    <w:rsid w:val="00725099"/>
    <w:rsid w:val="007254BA"/>
    <w:rsid w:val="00725A21"/>
    <w:rsid w:val="007260C6"/>
    <w:rsid w:val="00726A1D"/>
    <w:rsid w:val="0072712B"/>
    <w:rsid w:val="007271B2"/>
    <w:rsid w:val="00727275"/>
    <w:rsid w:val="0073043C"/>
    <w:rsid w:val="00730549"/>
    <w:rsid w:val="00730B54"/>
    <w:rsid w:val="00730C25"/>
    <w:rsid w:val="007314A3"/>
    <w:rsid w:val="00731949"/>
    <w:rsid w:val="00731B35"/>
    <w:rsid w:val="007320E7"/>
    <w:rsid w:val="007327E0"/>
    <w:rsid w:val="00732D70"/>
    <w:rsid w:val="00733C6B"/>
    <w:rsid w:val="00733E24"/>
    <w:rsid w:val="0073448C"/>
    <w:rsid w:val="007348F0"/>
    <w:rsid w:val="00734D55"/>
    <w:rsid w:val="007355EB"/>
    <w:rsid w:val="00735611"/>
    <w:rsid w:val="00735646"/>
    <w:rsid w:val="00736368"/>
    <w:rsid w:val="00736731"/>
    <w:rsid w:val="00736A10"/>
    <w:rsid w:val="00736D0E"/>
    <w:rsid w:val="00736DC6"/>
    <w:rsid w:val="0073740A"/>
    <w:rsid w:val="00737865"/>
    <w:rsid w:val="00737BA9"/>
    <w:rsid w:val="007403E9"/>
    <w:rsid w:val="00740A8A"/>
    <w:rsid w:val="007416A9"/>
    <w:rsid w:val="0074182E"/>
    <w:rsid w:val="00741C5C"/>
    <w:rsid w:val="00741E90"/>
    <w:rsid w:val="00741EA8"/>
    <w:rsid w:val="007421E9"/>
    <w:rsid w:val="00742CDF"/>
    <w:rsid w:val="007454A8"/>
    <w:rsid w:val="0074611D"/>
    <w:rsid w:val="0074633C"/>
    <w:rsid w:val="00746383"/>
    <w:rsid w:val="007467A0"/>
    <w:rsid w:val="00747437"/>
    <w:rsid w:val="00747726"/>
    <w:rsid w:val="0075041B"/>
    <w:rsid w:val="00750A47"/>
    <w:rsid w:val="00751BAF"/>
    <w:rsid w:val="00752051"/>
    <w:rsid w:val="0075212F"/>
    <w:rsid w:val="00752B83"/>
    <w:rsid w:val="00752F8A"/>
    <w:rsid w:val="007530F2"/>
    <w:rsid w:val="00753D79"/>
    <w:rsid w:val="007547CC"/>
    <w:rsid w:val="00754B97"/>
    <w:rsid w:val="00754CCA"/>
    <w:rsid w:val="00754D6F"/>
    <w:rsid w:val="007551DA"/>
    <w:rsid w:val="0075541D"/>
    <w:rsid w:val="00755CEB"/>
    <w:rsid w:val="00756340"/>
    <w:rsid w:val="00756B24"/>
    <w:rsid w:val="00756E5D"/>
    <w:rsid w:val="007607EE"/>
    <w:rsid w:val="00760B7A"/>
    <w:rsid w:val="007612FB"/>
    <w:rsid w:val="00761703"/>
    <w:rsid w:val="007617AA"/>
    <w:rsid w:val="00761AB4"/>
    <w:rsid w:val="0076229D"/>
    <w:rsid w:val="007629BF"/>
    <w:rsid w:val="007635D4"/>
    <w:rsid w:val="00763748"/>
    <w:rsid w:val="00763CB5"/>
    <w:rsid w:val="00764239"/>
    <w:rsid w:val="00764ADE"/>
    <w:rsid w:val="00764AFE"/>
    <w:rsid w:val="00764F39"/>
    <w:rsid w:val="007650A9"/>
    <w:rsid w:val="00766572"/>
    <w:rsid w:val="007673B2"/>
    <w:rsid w:val="007674ED"/>
    <w:rsid w:val="00767C28"/>
    <w:rsid w:val="007709AC"/>
    <w:rsid w:val="00770A49"/>
    <w:rsid w:val="007715E8"/>
    <w:rsid w:val="0077262A"/>
    <w:rsid w:val="007728B1"/>
    <w:rsid w:val="00772D58"/>
    <w:rsid w:val="00773C72"/>
    <w:rsid w:val="00773F1C"/>
    <w:rsid w:val="00774127"/>
    <w:rsid w:val="00774A59"/>
    <w:rsid w:val="007763BD"/>
    <w:rsid w:val="0077690E"/>
    <w:rsid w:val="0077695E"/>
    <w:rsid w:val="00780831"/>
    <w:rsid w:val="007809AA"/>
    <w:rsid w:val="00780B4B"/>
    <w:rsid w:val="00780FC6"/>
    <w:rsid w:val="00781034"/>
    <w:rsid w:val="007816DE"/>
    <w:rsid w:val="007817CF"/>
    <w:rsid w:val="0078190E"/>
    <w:rsid w:val="00781BA6"/>
    <w:rsid w:val="007820D2"/>
    <w:rsid w:val="007823DD"/>
    <w:rsid w:val="00782509"/>
    <w:rsid w:val="007827B9"/>
    <w:rsid w:val="00782CC9"/>
    <w:rsid w:val="00782E7F"/>
    <w:rsid w:val="007832D5"/>
    <w:rsid w:val="007839A2"/>
    <w:rsid w:val="00784C07"/>
    <w:rsid w:val="00784FE3"/>
    <w:rsid w:val="00785846"/>
    <w:rsid w:val="00785A00"/>
    <w:rsid w:val="00785C8F"/>
    <w:rsid w:val="00786355"/>
    <w:rsid w:val="00786565"/>
    <w:rsid w:val="00786B05"/>
    <w:rsid w:val="00786B17"/>
    <w:rsid w:val="00786C2F"/>
    <w:rsid w:val="007879D0"/>
    <w:rsid w:val="00787CEB"/>
    <w:rsid w:val="00787FBE"/>
    <w:rsid w:val="0079018F"/>
    <w:rsid w:val="00790B51"/>
    <w:rsid w:val="0079126E"/>
    <w:rsid w:val="007912B7"/>
    <w:rsid w:val="00791480"/>
    <w:rsid w:val="007915C8"/>
    <w:rsid w:val="007922D0"/>
    <w:rsid w:val="0079371C"/>
    <w:rsid w:val="007937E3"/>
    <w:rsid w:val="00794F45"/>
    <w:rsid w:val="007952C2"/>
    <w:rsid w:val="00796112"/>
    <w:rsid w:val="00796E1B"/>
    <w:rsid w:val="00797687"/>
    <w:rsid w:val="00797A7F"/>
    <w:rsid w:val="007A04C9"/>
    <w:rsid w:val="007A0B5B"/>
    <w:rsid w:val="007A1534"/>
    <w:rsid w:val="007A162F"/>
    <w:rsid w:val="007A1862"/>
    <w:rsid w:val="007A22B1"/>
    <w:rsid w:val="007A2AD3"/>
    <w:rsid w:val="007A2AFD"/>
    <w:rsid w:val="007A32CB"/>
    <w:rsid w:val="007A35D7"/>
    <w:rsid w:val="007A3945"/>
    <w:rsid w:val="007A4020"/>
    <w:rsid w:val="007A419E"/>
    <w:rsid w:val="007A4DE6"/>
    <w:rsid w:val="007A5DBC"/>
    <w:rsid w:val="007A6703"/>
    <w:rsid w:val="007A744A"/>
    <w:rsid w:val="007A7A26"/>
    <w:rsid w:val="007A7DC5"/>
    <w:rsid w:val="007B001A"/>
    <w:rsid w:val="007B1174"/>
    <w:rsid w:val="007B12AA"/>
    <w:rsid w:val="007B24CA"/>
    <w:rsid w:val="007B2996"/>
    <w:rsid w:val="007B29FE"/>
    <w:rsid w:val="007B2C0B"/>
    <w:rsid w:val="007B2E86"/>
    <w:rsid w:val="007B39CF"/>
    <w:rsid w:val="007B4B98"/>
    <w:rsid w:val="007B4EE0"/>
    <w:rsid w:val="007B55CA"/>
    <w:rsid w:val="007B5804"/>
    <w:rsid w:val="007B5D45"/>
    <w:rsid w:val="007B6155"/>
    <w:rsid w:val="007B6641"/>
    <w:rsid w:val="007B6CCF"/>
    <w:rsid w:val="007B74E2"/>
    <w:rsid w:val="007B790E"/>
    <w:rsid w:val="007C0D47"/>
    <w:rsid w:val="007C0F72"/>
    <w:rsid w:val="007C213A"/>
    <w:rsid w:val="007C301B"/>
    <w:rsid w:val="007C3A97"/>
    <w:rsid w:val="007C3D5D"/>
    <w:rsid w:val="007C528C"/>
    <w:rsid w:val="007C544D"/>
    <w:rsid w:val="007C55BF"/>
    <w:rsid w:val="007C56C9"/>
    <w:rsid w:val="007C71D9"/>
    <w:rsid w:val="007D0FDC"/>
    <w:rsid w:val="007D155D"/>
    <w:rsid w:val="007D187C"/>
    <w:rsid w:val="007D2548"/>
    <w:rsid w:val="007D2676"/>
    <w:rsid w:val="007D35C4"/>
    <w:rsid w:val="007D3885"/>
    <w:rsid w:val="007D3F31"/>
    <w:rsid w:val="007D4161"/>
    <w:rsid w:val="007D4409"/>
    <w:rsid w:val="007D46ED"/>
    <w:rsid w:val="007D4FAA"/>
    <w:rsid w:val="007D521F"/>
    <w:rsid w:val="007D5756"/>
    <w:rsid w:val="007D5A29"/>
    <w:rsid w:val="007D62CC"/>
    <w:rsid w:val="007D63C2"/>
    <w:rsid w:val="007D68D7"/>
    <w:rsid w:val="007D7396"/>
    <w:rsid w:val="007D7749"/>
    <w:rsid w:val="007D7AE3"/>
    <w:rsid w:val="007D7B38"/>
    <w:rsid w:val="007D7D87"/>
    <w:rsid w:val="007E06AD"/>
    <w:rsid w:val="007E0725"/>
    <w:rsid w:val="007E0A8B"/>
    <w:rsid w:val="007E183A"/>
    <w:rsid w:val="007E3ADB"/>
    <w:rsid w:val="007E3EE4"/>
    <w:rsid w:val="007E4414"/>
    <w:rsid w:val="007E4782"/>
    <w:rsid w:val="007E52E3"/>
    <w:rsid w:val="007E56EE"/>
    <w:rsid w:val="007E5CDF"/>
    <w:rsid w:val="007E5F4B"/>
    <w:rsid w:val="007E5F5A"/>
    <w:rsid w:val="007E6067"/>
    <w:rsid w:val="007E60C7"/>
    <w:rsid w:val="007E653E"/>
    <w:rsid w:val="007E6988"/>
    <w:rsid w:val="007E6BD2"/>
    <w:rsid w:val="007E6FB3"/>
    <w:rsid w:val="007F006D"/>
    <w:rsid w:val="007F034D"/>
    <w:rsid w:val="007F0807"/>
    <w:rsid w:val="007F0CBA"/>
    <w:rsid w:val="007F16C9"/>
    <w:rsid w:val="007F1A89"/>
    <w:rsid w:val="007F1C61"/>
    <w:rsid w:val="007F1F23"/>
    <w:rsid w:val="007F1FFD"/>
    <w:rsid w:val="007F206B"/>
    <w:rsid w:val="007F2B81"/>
    <w:rsid w:val="007F2F4E"/>
    <w:rsid w:val="007F34F7"/>
    <w:rsid w:val="007F3636"/>
    <w:rsid w:val="007F36B0"/>
    <w:rsid w:val="007F3783"/>
    <w:rsid w:val="007F3A69"/>
    <w:rsid w:val="007F4412"/>
    <w:rsid w:val="007F48F6"/>
    <w:rsid w:val="007F50D8"/>
    <w:rsid w:val="007F5186"/>
    <w:rsid w:val="007F53A7"/>
    <w:rsid w:val="007F573C"/>
    <w:rsid w:val="007F5884"/>
    <w:rsid w:val="007F68BE"/>
    <w:rsid w:val="007F694A"/>
    <w:rsid w:val="007F6DBA"/>
    <w:rsid w:val="00800468"/>
    <w:rsid w:val="008009AF"/>
    <w:rsid w:val="008012C3"/>
    <w:rsid w:val="0080149B"/>
    <w:rsid w:val="00801570"/>
    <w:rsid w:val="00801574"/>
    <w:rsid w:val="008015FA"/>
    <w:rsid w:val="008016EB"/>
    <w:rsid w:val="00801B2A"/>
    <w:rsid w:val="008020F3"/>
    <w:rsid w:val="0080223B"/>
    <w:rsid w:val="00802BFD"/>
    <w:rsid w:val="00802EAA"/>
    <w:rsid w:val="008035BE"/>
    <w:rsid w:val="00803746"/>
    <w:rsid w:val="008037B9"/>
    <w:rsid w:val="00803AA6"/>
    <w:rsid w:val="00803F96"/>
    <w:rsid w:val="00804CDB"/>
    <w:rsid w:val="00805306"/>
    <w:rsid w:val="00805706"/>
    <w:rsid w:val="00805BF0"/>
    <w:rsid w:val="00805C35"/>
    <w:rsid w:val="00805C63"/>
    <w:rsid w:val="00805FB8"/>
    <w:rsid w:val="008067BF"/>
    <w:rsid w:val="008067DE"/>
    <w:rsid w:val="008070FE"/>
    <w:rsid w:val="00807939"/>
    <w:rsid w:val="008101D1"/>
    <w:rsid w:val="00810C03"/>
    <w:rsid w:val="0081179D"/>
    <w:rsid w:val="00811B6F"/>
    <w:rsid w:val="00811CD4"/>
    <w:rsid w:val="0081280F"/>
    <w:rsid w:val="00813215"/>
    <w:rsid w:val="008132E2"/>
    <w:rsid w:val="0081392A"/>
    <w:rsid w:val="00813C59"/>
    <w:rsid w:val="00814245"/>
    <w:rsid w:val="008148A4"/>
    <w:rsid w:val="00815940"/>
    <w:rsid w:val="00815C29"/>
    <w:rsid w:val="00815F61"/>
    <w:rsid w:val="00815F69"/>
    <w:rsid w:val="00816F21"/>
    <w:rsid w:val="00817113"/>
    <w:rsid w:val="008172BB"/>
    <w:rsid w:val="00817EF1"/>
    <w:rsid w:val="008204FD"/>
    <w:rsid w:val="0082113B"/>
    <w:rsid w:val="00821892"/>
    <w:rsid w:val="00821DB6"/>
    <w:rsid w:val="00823629"/>
    <w:rsid w:val="00823635"/>
    <w:rsid w:val="008237B3"/>
    <w:rsid w:val="00823A64"/>
    <w:rsid w:val="00824B6A"/>
    <w:rsid w:val="00824DD3"/>
    <w:rsid w:val="00825020"/>
    <w:rsid w:val="008258B7"/>
    <w:rsid w:val="0082590A"/>
    <w:rsid w:val="00825975"/>
    <w:rsid w:val="00825F9E"/>
    <w:rsid w:val="008266B9"/>
    <w:rsid w:val="00826AE0"/>
    <w:rsid w:val="00827012"/>
    <w:rsid w:val="00830A71"/>
    <w:rsid w:val="00830F60"/>
    <w:rsid w:val="008311FC"/>
    <w:rsid w:val="00831472"/>
    <w:rsid w:val="00831F2E"/>
    <w:rsid w:val="0083268F"/>
    <w:rsid w:val="00832996"/>
    <w:rsid w:val="0083300E"/>
    <w:rsid w:val="0083337F"/>
    <w:rsid w:val="00833407"/>
    <w:rsid w:val="00833806"/>
    <w:rsid w:val="0083393A"/>
    <w:rsid w:val="00833D06"/>
    <w:rsid w:val="00833F4E"/>
    <w:rsid w:val="008342A0"/>
    <w:rsid w:val="008342B2"/>
    <w:rsid w:val="008346A4"/>
    <w:rsid w:val="00834FF6"/>
    <w:rsid w:val="008356EA"/>
    <w:rsid w:val="00835E27"/>
    <w:rsid w:val="00836C2B"/>
    <w:rsid w:val="00836EC8"/>
    <w:rsid w:val="0084008C"/>
    <w:rsid w:val="00840260"/>
    <w:rsid w:val="008414A6"/>
    <w:rsid w:val="008416D1"/>
    <w:rsid w:val="00841E53"/>
    <w:rsid w:val="0084247D"/>
    <w:rsid w:val="00842BFE"/>
    <w:rsid w:val="00842C41"/>
    <w:rsid w:val="008435A6"/>
    <w:rsid w:val="008435ED"/>
    <w:rsid w:val="00843742"/>
    <w:rsid w:val="00843D07"/>
    <w:rsid w:val="00845AB1"/>
    <w:rsid w:val="00845FDB"/>
    <w:rsid w:val="00846437"/>
    <w:rsid w:val="008466F2"/>
    <w:rsid w:val="008476AB"/>
    <w:rsid w:val="00850590"/>
    <w:rsid w:val="008512A2"/>
    <w:rsid w:val="0085174B"/>
    <w:rsid w:val="00851BF7"/>
    <w:rsid w:val="00852061"/>
    <w:rsid w:val="00852939"/>
    <w:rsid w:val="008529D3"/>
    <w:rsid w:val="00853157"/>
    <w:rsid w:val="0085375E"/>
    <w:rsid w:val="0085380A"/>
    <w:rsid w:val="00853C59"/>
    <w:rsid w:val="00854983"/>
    <w:rsid w:val="00854A5A"/>
    <w:rsid w:val="00854EA5"/>
    <w:rsid w:val="00854F57"/>
    <w:rsid w:val="00855656"/>
    <w:rsid w:val="00855BCA"/>
    <w:rsid w:val="00856478"/>
    <w:rsid w:val="008567D5"/>
    <w:rsid w:val="00856AC5"/>
    <w:rsid w:val="00857DFF"/>
    <w:rsid w:val="008601FD"/>
    <w:rsid w:val="00860231"/>
    <w:rsid w:val="00860322"/>
    <w:rsid w:val="008608C0"/>
    <w:rsid w:val="00860C5E"/>
    <w:rsid w:val="00863C7A"/>
    <w:rsid w:val="0086429B"/>
    <w:rsid w:val="008648CD"/>
    <w:rsid w:val="0086493D"/>
    <w:rsid w:val="00864E13"/>
    <w:rsid w:val="00865698"/>
    <w:rsid w:val="00865865"/>
    <w:rsid w:val="008658E3"/>
    <w:rsid w:val="0086598C"/>
    <w:rsid w:val="008659E4"/>
    <w:rsid w:val="00865DBA"/>
    <w:rsid w:val="008663C7"/>
    <w:rsid w:val="00867206"/>
    <w:rsid w:val="008673C8"/>
    <w:rsid w:val="008673EE"/>
    <w:rsid w:val="008673F2"/>
    <w:rsid w:val="008676C7"/>
    <w:rsid w:val="00867CF1"/>
    <w:rsid w:val="00867DB1"/>
    <w:rsid w:val="00870D24"/>
    <w:rsid w:val="00871C03"/>
    <w:rsid w:val="00872319"/>
    <w:rsid w:val="00872AC7"/>
    <w:rsid w:val="00872D40"/>
    <w:rsid w:val="00872F9A"/>
    <w:rsid w:val="008739A4"/>
    <w:rsid w:val="00873B5B"/>
    <w:rsid w:val="00874725"/>
    <w:rsid w:val="0087546C"/>
    <w:rsid w:val="0087589A"/>
    <w:rsid w:val="008766F7"/>
    <w:rsid w:val="0087697A"/>
    <w:rsid w:val="00876B31"/>
    <w:rsid w:val="0087777F"/>
    <w:rsid w:val="00877A47"/>
    <w:rsid w:val="008800E0"/>
    <w:rsid w:val="00880B81"/>
    <w:rsid w:val="0088101B"/>
    <w:rsid w:val="008819D0"/>
    <w:rsid w:val="00881B23"/>
    <w:rsid w:val="00881CA5"/>
    <w:rsid w:val="0088222C"/>
    <w:rsid w:val="0088231C"/>
    <w:rsid w:val="0088243D"/>
    <w:rsid w:val="00882680"/>
    <w:rsid w:val="00882C68"/>
    <w:rsid w:val="00883649"/>
    <w:rsid w:val="00883D41"/>
    <w:rsid w:val="0088417E"/>
    <w:rsid w:val="00884185"/>
    <w:rsid w:val="0088438B"/>
    <w:rsid w:val="00884AA1"/>
    <w:rsid w:val="00886D9A"/>
    <w:rsid w:val="00886F53"/>
    <w:rsid w:val="00886FA1"/>
    <w:rsid w:val="00887F89"/>
    <w:rsid w:val="00890118"/>
    <w:rsid w:val="008910F0"/>
    <w:rsid w:val="00891526"/>
    <w:rsid w:val="00892027"/>
    <w:rsid w:val="00892561"/>
    <w:rsid w:val="008926D2"/>
    <w:rsid w:val="00892E9F"/>
    <w:rsid w:val="00892FE6"/>
    <w:rsid w:val="0089408B"/>
    <w:rsid w:val="0089422F"/>
    <w:rsid w:val="00894C97"/>
    <w:rsid w:val="00894E30"/>
    <w:rsid w:val="008952A1"/>
    <w:rsid w:val="0089598C"/>
    <w:rsid w:val="00896359"/>
    <w:rsid w:val="008967CC"/>
    <w:rsid w:val="0089761E"/>
    <w:rsid w:val="00897D8D"/>
    <w:rsid w:val="008A126E"/>
    <w:rsid w:val="008A15C2"/>
    <w:rsid w:val="008A168D"/>
    <w:rsid w:val="008A37F3"/>
    <w:rsid w:val="008A3A98"/>
    <w:rsid w:val="008A699E"/>
    <w:rsid w:val="008A6F26"/>
    <w:rsid w:val="008A6F75"/>
    <w:rsid w:val="008B020B"/>
    <w:rsid w:val="008B0C81"/>
    <w:rsid w:val="008B0DEB"/>
    <w:rsid w:val="008B100D"/>
    <w:rsid w:val="008B1E6F"/>
    <w:rsid w:val="008B2269"/>
    <w:rsid w:val="008B2AC8"/>
    <w:rsid w:val="008B3160"/>
    <w:rsid w:val="008B346D"/>
    <w:rsid w:val="008B3556"/>
    <w:rsid w:val="008B37A4"/>
    <w:rsid w:val="008B39D9"/>
    <w:rsid w:val="008B479C"/>
    <w:rsid w:val="008B5126"/>
    <w:rsid w:val="008B603C"/>
    <w:rsid w:val="008B646C"/>
    <w:rsid w:val="008B7424"/>
    <w:rsid w:val="008B7979"/>
    <w:rsid w:val="008B7DF9"/>
    <w:rsid w:val="008C1BD1"/>
    <w:rsid w:val="008C1F35"/>
    <w:rsid w:val="008C257D"/>
    <w:rsid w:val="008C2969"/>
    <w:rsid w:val="008C2CB5"/>
    <w:rsid w:val="008C2EA7"/>
    <w:rsid w:val="008C4596"/>
    <w:rsid w:val="008C4E0A"/>
    <w:rsid w:val="008C5788"/>
    <w:rsid w:val="008C58DA"/>
    <w:rsid w:val="008C60EC"/>
    <w:rsid w:val="008C69DD"/>
    <w:rsid w:val="008C6C4E"/>
    <w:rsid w:val="008D0789"/>
    <w:rsid w:val="008D0DF1"/>
    <w:rsid w:val="008D0EEC"/>
    <w:rsid w:val="008D102E"/>
    <w:rsid w:val="008D335B"/>
    <w:rsid w:val="008D39C4"/>
    <w:rsid w:val="008D3E8D"/>
    <w:rsid w:val="008D3F86"/>
    <w:rsid w:val="008D4F8C"/>
    <w:rsid w:val="008D5699"/>
    <w:rsid w:val="008D56D6"/>
    <w:rsid w:val="008D5AF5"/>
    <w:rsid w:val="008D5F53"/>
    <w:rsid w:val="008D5F99"/>
    <w:rsid w:val="008D6123"/>
    <w:rsid w:val="008D73B0"/>
    <w:rsid w:val="008E0F66"/>
    <w:rsid w:val="008E11EB"/>
    <w:rsid w:val="008E1A9A"/>
    <w:rsid w:val="008E2108"/>
    <w:rsid w:val="008E210C"/>
    <w:rsid w:val="008E2430"/>
    <w:rsid w:val="008E32B6"/>
    <w:rsid w:val="008E3475"/>
    <w:rsid w:val="008E45E4"/>
    <w:rsid w:val="008E4BE7"/>
    <w:rsid w:val="008E4EED"/>
    <w:rsid w:val="008E508E"/>
    <w:rsid w:val="008E521D"/>
    <w:rsid w:val="008E5669"/>
    <w:rsid w:val="008E5B1A"/>
    <w:rsid w:val="008E6D28"/>
    <w:rsid w:val="008E7305"/>
    <w:rsid w:val="008E75BC"/>
    <w:rsid w:val="008E7853"/>
    <w:rsid w:val="008E78A9"/>
    <w:rsid w:val="008E7BE7"/>
    <w:rsid w:val="008F07EA"/>
    <w:rsid w:val="008F09B2"/>
    <w:rsid w:val="008F0E78"/>
    <w:rsid w:val="008F11CA"/>
    <w:rsid w:val="008F17FF"/>
    <w:rsid w:val="008F188B"/>
    <w:rsid w:val="008F1BBD"/>
    <w:rsid w:val="008F1BDD"/>
    <w:rsid w:val="008F21A5"/>
    <w:rsid w:val="008F221E"/>
    <w:rsid w:val="008F226A"/>
    <w:rsid w:val="008F2352"/>
    <w:rsid w:val="008F3213"/>
    <w:rsid w:val="008F39E9"/>
    <w:rsid w:val="008F3C60"/>
    <w:rsid w:val="008F456F"/>
    <w:rsid w:val="008F5BC5"/>
    <w:rsid w:val="008F6446"/>
    <w:rsid w:val="008F6824"/>
    <w:rsid w:val="008F7EF8"/>
    <w:rsid w:val="008F7FE0"/>
    <w:rsid w:val="009013D6"/>
    <w:rsid w:val="00901AB7"/>
    <w:rsid w:val="00901EFE"/>
    <w:rsid w:val="00902622"/>
    <w:rsid w:val="00902708"/>
    <w:rsid w:val="00902A00"/>
    <w:rsid w:val="00902AD0"/>
    <w:rsid w:val="00902DB1"/>
    <w:rsid w:val="00903E9E"/>
    <w:rsid w:val="0090418C"/>
    <w:rsid w:val="009045E9"/>
    <w:rsid w:val="00904A2E"/>
    <w:rsid w:val="009053CF"/>
    <w:rsid w:val="00905CA0"/>
    <w:rsid w:val="0090712A"/>
    <w:rsid w:val="00907BEA"/>
    <w:rsid w:val="00907E9B"/>
    <w:rsid w:val="00910930"/>
    <w:rsid w:val="00910DD9"/>
    <w:rsid w:val="00911085"/>
    <w:rsid w:val="00911219"/>
    <w:rsid w:val="00912118"/>
    <w:rsid w:val="0091245D"/>
    <w:rsid w:val="00912692"/>
    <w:rsid w:val="00913195"/>
    <w:rsid w:val="009138AF"/>
    <w:rsid w:val="00913DDF"/>
    <w:rsid w:val="00914145"/>
    <w:rsid w:val="00914296"/>
    <w:rsid w:val="00915334"/>
    <w:rsid w:val="00915993"/>
    <w:rsid w:val="009167CB"/>
    <w:rsid w:val="00916B0F"/>
    <w:rsid w:val="0091704C"/>
    <w:rsid w:val="009172D0"/>
    <w:rsid w:val="00917B8D"/>
    <w:rsid w:val="00920608"/>
    <w:rsid w:val="00920F80"/>
    <w:rsid w:val="009216F5"/>
    <w:rsid w:val="00921B1C"/>
    <w:rsid w:val="009228F2"/>
    <w:rsid w:val="0092298A"/>
    <w:rsid w:val="009229F8"/>
    <w:rsid w:val="00923F52"/>
    <w:rsid w:val="009244C2"/>
    <w:rsid w:val="009254BA"/>
    <w:rsid w:val="009256C7"/>
    <w:rsid w:val="009259B1"/>
    <w:rsid w:val="00926794"/>
    <w:rsid w:val="00926E18"/>
    <w:rsid w:val="00927261"/>
    <w:rsid w:val="00927416"/>
    <w:rsid w:val="00927ADB"/>
    <w:rsid w:val="00927E02"/>
    <w:rsid w:val="00930BD2"/>
    <w:rsid w:val="0093133F"/>
    <w:rsid w:val="00932C3B"/>
    <w:rsid w:val="00932FDD"/>
    <w:rsid w:val="009332D1"/>
    <w:rsid w:val="00933485"/>
    <w:rsid w:val="00933731"/>
    <w:rsid w:val="009340C1"/>
    <w:rsid w:val="00934EDE"/>
    <w:rsid w:val="009351A3"/>
    <w:rsid w:val="0093564D"/>
    <w:rsid w:val="0093591F"/>
    <w:rsid w:val="00935946"/>
    <w:rsid w:val="00936F91"/>
    <w:rsid w:val="00937310"/>
    <w:rsid w:val="00937910"/>
    <w:rsid w:val="00937D1D"/>
    <w:rsid w:val="00940468"/>
    <w:rsid w:val="00940607"/>
    <w:rsid w:val="00940990"/>
    <w:rsid w:val="00941B29"/>
    <w:rsid w:val="00941E76"/>
    <w:rsid w:val="00941ED4"/>
    <w:rsid w:val="009427DF"/>
    <w:rsid w:val="00944837"/>
    <w:rsid w:val="00944A8F"/>
    <w:rsid w:val="00946C02"/>
    <w:rsid w:val="00947320"/>
    <w:rsid w:val="00947859"/>
    <w:rsid w:val="00947BE1"/>
    <w:rsid w:val="009500C6"/>
    <w:rsid w:val="0095076C"/>
    <w:rsid w:val="00950A78"/>
    <w:rsid w:val="00950F6A"/>
    <w:rsid w:val="00951513"/>
    <w:rsid w:val="0095177C"/>
    <w:rsid w:val="00951966"/>
    <w:rsid w:val="00951A5B"/>
    <w:rsid w:val="0095251A"/>
    <w:rsid w:val="009543C5"/>
    <w:rsid w:val="009549CE"/>
    <w:rsid w:val="00954FD0"/>
    <w:rsid w:val="0095524E"/>
    <w:rsid w:val="009561F8"/>
    <w:rsid w:val="00957174"/>
    <w:rsid w:val="00957234"/>
    <w:rsid w:val="0095744F"/>
    <w:rsid w:val="00957793"/>
    <w:rsid w:val="00957E43"/>
    <w:rsid w:val="009619CF"/>
    <w:rsid w:val="00961E29"/>
    <w:rsid w:val="009626D7"/>
    <w:rsid w:val="0096283A"/>
    <w:rsid w:val="00962B1E"/>
    <w:rsid w:val="00962C54"/>
    <w:rsid w:val="00962E02"/>
    <w:rsid w:val="00963441"/>
    <w:rsid w:val="009637AD"/>
    <w:rsid w:val="009645AC"/>
    <w:rsid w:val="00964CA8"/>
    <w:rsid w:val="00965DA1"/>
    <w:rsid w:val="00965E9E"/>
    <w:rsid w:val="00967B39"/>
    <w:rsid w:val="00970261"/>
    <w:rsid w:val="00970779"/>
    <w:rsid w:val="00970A5C"/>
    <w:rsid w:val="00970BCF"/>
    <w:rsid w:val="009726A8"/>
    <w:rsid w:val="009727A2"/>
    <w:rsid w:val="00974364"/>
    <w:rsid w:val="00974CE8"/>
    <w:rsid w:val="0097522B"/>
    <w:rsid w:val="009752B0"/>
    <w:rsid w:val="00975446"/>
    <w:rsid w:val="00975904"/>
    <w:rsid w:val="00975CC7"/>
    <w:rsid w:val="00976D93"/>
    <w:rsid w:val="00977BC2"/>
    <w:rsid w:val="009821D0"/>
    <w:rsid w:val="009825E9"/>
    <w:rsid w:val="00982D89"/>
    <w:rsid w:val="00983B3D"/>
    <w:rsid w:val="00983BF8"/>
    <w:rsid w:val="0098415A"/>
    <w:rsid w:val="009844E5"/>
    <w:rsid w:val="009849F4"/>
    <w:rsid w:val="00987341"/>
    <w:rsid w:val="00987428"/>
    <w:rsid w:val="0098783A"/>
    <w:rsid w:val="00987E05"/>
    <w:rsid w:val="009902F0"/>
    <w:rsid w:val="00990401"/>
    <w:rsid w:val="009905E4"/>
    <w:rsid w:val="00991278"/>
    <w:rsid w:val="00991507"/>
    <w:rsid w:val="00991514"/>
    <w:rsid w:val="009916E6"/>
    <w:rsid w:val="009919E6"/>
    <w:rsid w:val="00991A17"/>
    <w:rsid w:val="009937DC"/>
    <w:rsid w:val="00993C29"/>
    <w:rsid w:val="00993DA0"/>
    <w:rsid w:val="009944E0"/>
    <w:rsid w:val="009945E7"/>
    <w:rsid w:val="00994BB0"/>
    <w:rsid w:val="00994C51"/>
    <w:rsid w:val="00994F93"/>
    <w:rsid w:val="00995072"/>
    <w:rsid w:val="00995F1C"/>
    <w:rsid w:val="0099601C"/>
    <w:rsid w:val="00996968"/>
    <w:rsid w:val="00996B93"/>
    <w:rsid w:val="00997205"/>
    <w:rsid w:val="00997C14"/>
    <w:rsid w:val="009A0F4E"/>
    <w:rsid w:val="009A1996"/>
    <w:rsid w:val="009A1B6F"/>
    <w:rsid w:val="009A264E"/>
    <w:rsid w:val="009A27A9"/>
    <w:rsid w:val="009A2DAF"/>
    <w:rsid w:val="009A36BD"/>
    <w:rsid w:val="009A39FA"/>
    <w:rsid w:val="009A43C5"/>
    <w:rsid w:val="009A52AC"/>
    <w:rsid w:val="009A53A9"/>
    <w:rsid w:val="009A6356"/>
    <w:rsid w:val="009A676A"/>
    <w:rsid w:val="009A721E"/>
    <w:rsid w:val="009B128D"/>
    <w:rsid w:val="009B266A"/>
    <w:rsid w:val="009B288D"/>
    <w:rsid w:val="009B3F91"/>
    <w:rsid w:val="009B45E0"/>
    <w:rsid w:val="009B6145"/>
    <w:rsid w:val="009B6323"/>
    <w:rsid w:val="009B6D98"/>
    <w:rsid w:val="009B6E5E"/>
    <w:rsid w:val="009B7A5B"/>
    <w:rsid w:val="009B7DE4"/>
    <w:rsid w:val="009C06F2"/>
    <w:rsid w:val="009C0A36"/>
    <w:rsid w:val="009C11C8"/>
    <w:rsid w:val="009C1866"/>
    <w:rsid w:val="009C1E9D"/>
    <w:rsid w:val="009C236C"/>
    <w:rsid w:val="009C3310"/>
    <w:rsid w:val="009C3735"/>
    <w:rsid w:val="009C3F86"/>
    <w:rsid w:val="009C458F"/>
    <w:rsid w:val="009C46E1"/>
    <w:rsid w:val="009C5320"/>
    <w:rsid w:val="009C5479"/>
    <w:rsid w:val="009C66A7"/>
    <w:rsid w:val="009C7274"/>
    <w:rsid w:val="009C7906"/>
    <w:rsid w:val="009C7CE4"/>
    <w:rsid w:val="009C7DC6"/>
    <w:rsid w:val="009D000B"/>
    <w:rsid w:val="009D1085"/>
    <w:rsid w:val="009D1B87"/>
    <w:rsid w:val="009D2462"/>
    <w:rsid w:val="009D2BAD"/>
    <w:rsid w:val="009D2C14"/>
    <w:rsid w:val="009D3352"/>
    <w:rsid w:val="009D3AA4"/>
    <w:rsid w:val="009D5252"/>
    <w:rsid w:val="009D5557"/>
    <w:rsid w:val="009D5AA1"/>
    <w:rsid w:val="009D5E59"/>
    <w:rsid w:val="009D6A37"/>
    <w:rsid w:val="009D6AB5"/>
    <w:rsid w:val="009D6C35"/>
    <w:rsid w:val="009D6EA4"/>
    <w:rsid w:val="009D79E7"/>
    <w:rsid w:val="009D7F8D"/>
    <w:rsid w:val="009E0473"/>
    <w:rsid w:val="009E0852"/>
    <w:rsid w:val="009E0B1F"/>
    <w:rsid w:val="009E1BD7"/>
    <w:rsid w:val="009E2BCE"/>
    <w:rsid w:val="009E3FA4"/>
    <w:rsid w:val="009E4B2E"/>
    <w:rsid w:val="009E51B4"/>
    <w:rsid w:val="009E5980"/>
    <w:rsid w:val="009E5F07"/>
    <w:rsid w:val="009E6135"/>
    <w:rsid w:val="009E6174"/>
    <w:rsid w:val="009E7A8F"/>
    <w:rsid w:val="009F0198"/>
    <w:rsid w:val="009F2A6B"/>
    <w:rsid w:val="009F2F90"/>
    <w:rsid w:val="009F382D"/>
    <w:rsid w:val="009F3AB1"/>
    <w:rsid w:val="009F452F"/>
    <w:rsid w:val="009F60D5"/>
    <w:rsid w:val="009F728D"/>
    <w:rsid w:val="009F7A54"/>
    <w:rsid w:val="009F7DAA"/>
    <w:rsid w:val="00A000EA"/>
    <w:rsid w:val="00A00298"/>
    <w:rsid w:val="00A007B1"/>
    <w:rsid w:val="00A00A2E"/>
    <w:rsid w:val="00A00C9B"/>
    <w:rsid w:val="00A0114B"/>
    <w:rsid w:val="00A014E6"/>
    <w:rsid w:val="00A018A0"/>
    <w:rsid w:val="00A01AF6"/>
    <w:rsid w:val="00A03502"/>
    <w:rsid w:val="00A044AB"/>
    <w:rsid w:val="00A046CD"/>
    <w:rsid w:val="00A048D5"/>
    <w:rsid w:val="00A04E5D"/>
    <w:rsid w:val="00A053CE"/>
    <w:rsid w:val="00A05897"/>
    <w:rsid w:val="00A0593F"/>
    <w:rsid w:val="00A059A0"/>
    <w:rsid w:val="00A06528"/>
    <w:rsid w:val="00A07A4D"/>
    <w:rsid w:val="00A10BA4"/>
    <w:rsid w:val="00A10D59"/>
    <w:rsid w:val="00A114D5"/>
    <w:rsid w:val="00A12184"/>
    <w:rsid w:val="00A12352"/>
    <w:rsid w:val="00A127A9"/>
    <w:rsid w:val="00A12C6E"/>
    <w:rsid w:val="00A12C87"/>
    <w:rsid w:val="00A13CE6"/>
    <w:rsid w:val="00A13DB2"/>
    <w:rsid w:val="00A14077"/>
    <w:rsid w:val="00A14271"/>
    <w:rsid w:val="00A149CF"/>
    <w:rsid w:val="00A1544A"/>
    <w:rsid w:val="00A15AFC"/>
    <w:rsid w:val="00A16018"/>
    <w:rsid w:val="00A1688B"/>
    <w:rsid w:val="00A169C8"/>
    <w:rsid w:val="00A16DF1"/>
    <w:rsid w:val="00A17E3A"/>
    <w:rsid w:val="00A2084B"/>
    <w:rsid w:val="00A210F4"/>
    <w:rsid w:val="00A21535"/>
    <w:rsid w:val="00A2166C"/>
    <w:rsid w:val="00A22FFE"/>
    <w:rsid w:val="00A2342B"/>
    <w:rsid w:val="00A2399E"/>
    <w:rsid w:val="00A2425B"/>
    <w:rsid w:val="00A247BE"/>
    <w:rsid w:val="00A248F3"/>
    <w:rsid w:val="00A25922"/>
    <w:rsid w:val="00A26575"/>
    <w:rsid w:val="00A265D3"/>
    <w:rsid w:val="00A26F7A"/>
    <w:rsid w:val="00A26FC6"/>
    <w:rsid w:val="00A27B64"/>
    <w:rsid w:val="00A30E91"/>
    <w:rsid w:val="00A30F62"/>
    <w:rsid w:val="00A31157"/>
    <w:rsid w:val="00A314B1"/>
    <w:rsid w:val="00A31C09"/>
    <w:rsid w:val="00A32DDF"/>
    <w:rsid w:val="00A32E2B"/>
    <w:rsid w:val="00A32E3C"/>
    <w:rsid w:val="00A33D4C"/>
    <w:rsid w:val="00A33E1C"/>
    <w:rsid w:val="00A34C9C"/>
    <w:rsid w:val="00A34EE1"/>
    <w:rsid w:val="00A35577"/>
    <w:rsid w:val="00A362D9"/>
    <w:rsid w:val="00A363AE"/>
    <w:rsid w:val="00A36874"/>
    <w:rsid w:val="00A36DF3"/>
    <w:rsid w:val="00A36EBF"/>
    <w:rsid w:val="00A37A8A"/>
    <w:rsid w:val="00A37F25"/>
    <w:rsid w:val="00A403FC"/>
    <w:rsid w:val="00A40923"/>
    <w:rsid w:val="00A40FB6"/>
    <w:rsid w:val="00A41EB6"/>
    <w:rsid w:val="00A424B7"/>
    <w:rsid w:val="00A43E6D"/>
    <w:rsid w:val="00A44595"/>
    <w:rsid w:val="00A44B9B"/>
    <w:rsid w:val="00A44C39"/>
    <w:rsid w:val="00A45006"/>
    <w:rsid w:val="00A4676F"/>
    <w:rsid w:val="00A46E17"/>
    <w:rsid w:val="00A47045"/>
    <w:rsid w:val="00A4720B"/>
    <w:rsid w:val="00A47732"/>
    <w:rsid w:val="00A479B7"/>
    <w:rsid w:val="00A47F10"/>
    <w:rsid w:val="00A5083F"/>
    <w:rsid w:val="00A50B7F"/>
    <w:rsid w:val="00A50F11"/>
    <w:rsid w:val="00A5107F"/>
    <w:rsid w:val="00A51AAC"/>
    <w:rsid w:val="00A51F75"/>
    <w:rsid w:val="00A52DF2"/>
    <w:rsid w:val="00A533A5"/>
    <w:rsid w:val="00A53F9E"/>
    <w:rsid w:val="00A54035"/>
    <w:rsid w:val="00A54413"/>
    <w:rsid w:val="00A54B7D"/>
    <w:rsid w:val="00A55137"/>
    <w:rsid w:val="00A56248"/>
    <w:rsid w:val="00A56DD7"/>
    <w:rsid w:val="00A5790B"/>
    <w:rsid w:val="00A60BFD"/>
    <w:rsid w:val="00A60F6A"/>
    <w:rsid w:val="00A61CDC"/>
    <w:rsid w:val="00A61DE5"/>
    <w:rsid w:val="00A622E6"/>
    <w:rsid w:val="00A622E7"/>
    <w:rsid w:val="00A6266C"/>
    <w:rsid w:val="00A63120"/>
    <w:rsid w:val="00A637A1"/>
    <w:rsid w:val="00A639E2"/>
    <w:rsid w:val="00A64B4B"/>
    <w:rsid w:val="00A6527F"/>
    <w:rsid w:val="00A65D01"/>
    <w:rsid w:val="00A65D5C"/>
    <w:rsid w:val="00A665DE"/>
    <w:rsid w:val="00A6741A"/>
    <w:rsid w:val="00A70496"/>
    <w:rsid w:val="00A706F7"/>
    <w:rsid w:val="00A71602"/>
    <w:rsid w:val="00A72ADB"/>
    <w:rsid w:val="00A72FA3"/>
    <w:rsid w:val="00A730E8"/>
    <w:rsid w:val="00A734A1"/>
    <w:rsid w:val="00A738AC"/>
    <w:rsid w:val="00A7402B"/>
    <w:rsid w:val="00A743A0"/>
    <w:rsid w:val="00A74808"/>
    <w:rsid w:val="00A74B89"/>
    <w:rsid w:val="00A74C55"/>
    <w:rsid w:val="00A75124"/>
    <w:rsid w:val="00A7623D"/>
    <w:rsid w:val="00A7685C"/>
    <w:rsid w:val="00A76E8C"/>
    <w:rsid w:val="00A773DE"/>
    <w:rsid w:val="00A776C6"/>
    <w:rsid w:val="00A7795B"/>
    <w:rsid w:val="00A80D4F"/>
    <w:rsid w:val="00A82630"/>
    <w:rsid w:val="00A8269E"/>
    <w:rsid w:val="00A82DDA"/>
    <w:rsid w:val="00A83DEB"/>
    <w:rsid w:val="00A840A9"/>
    <w:rsid w:val="00A84D29"/>
    <w:rsid w:val="00A84E2E"/>
    <w:rsid w:val="00A852C3"/>
    <w:rsid w:val="00A855E9"/>
    <w:rsid w:val="00A858A7"/>
    <w:rsid w:val="00A85C7D"/>
    <w:rsid w:val="00A85E8E"/>
    <w:rsid w:val="00A8605D"/>
    <w:rsid w:val="00A87349"/>
    <w:rsid w:val="00A873B5"/>
    <w:rsid w:val="00A87616"/>
    <w:rsid w:val="00A9005C"/>
    <w:rsid w:val="00A909CC"/>
    <w:rsid w:val="00A90D92"/>
    <w:rsid w:val="00A91288"/>
    <w:rsid w:val="00A917F1"/>
    <w:rsid w:val="00A91D80"/>
    <w:rsid w:val="00A91E25"/>
    <w:rsid w:val="00A934A9"/>
    <w:rsid w:val="00A93F52"/>
    <w:rsid w:val="00A94313"/>
    <w:rsid w:val="00A94B9E"/>
    <w:rsid w:val="00A955E2"/>
    <w:rsid w:val="00A96961"/>
    <w:rsid w:val="00A9725D"/>
    <w:rsid w:val="00A97433"/>
    <w:rsid w:val="00A97E0C"/>
    <w:rsid w:val="00A97E17"/>
    <w:rsid w:val="00AA0679"/>
    <w:rsid w:val="00AA2033"/>
    <w:rsid w:val="00AA20F9"/>
    <w:rsid w:val="00AA2DA4"/>
    <w:rsid w:val="00AA3145"/>
    <w:rsid w:val="00AA3248"/>
    <w:rsid w:val="00AA349E"/>
    <w:rsid w:val="00AA4714"/>
    <w:rsid w:val="00AA472A"/>
    <w:rsid w:val="00AA4849"/>
    <w:rsid w:val="00AA4D9E"/>
    <w:rsid w:val="00AA57A5"/>
    <w:rsid w:val="00AA5B2F"/>
    <w:rsid w:val="00AA7AB3"/>
    <w:rsid w:val="00AA7F6E"/>
    <w:rsid w:val="00AB025F"/>
    <w:rsid w:val="00AB0D2E"/>
    <w:rsid w:val="00AB3661"/>
    <w:rsid w:val="00AB37E5"/>
    <w:rsid w:val="00AB3C68"/>
    <w:rsid w:val="00AB3D3A"/>
    <w:rsid w:val="00AB5700"/>
    <w:rsid w:val="00AB6D73"/>
    <w:rsid w:val="00AB766D"/>
    <w:rsid w:val="00AB7818"/>
    <w:rsid w:val="00AB7BDC"/>
    <w:rsid w:val="00AC0B34"/>
    <w:rsid w:val="00AC0D22"/>
    <w:rsid w:val="00AC1366"/>
    <w:rsid w:val="00AC1ACD"/>
    <w:rsid w:val="00AC1BC8"/>
    <w:rsid w:val="00AC1E5D"/>
    <w:rsid w:val="00AC256B"/>
    <w:rsid w:val="00AC2600"/>
    <w:rsid w:val="00AC26B5"/>
    <w:rsid w:val="00AC39B2"/>
    <w:rsid w:val="00AC3D70"/>
    <w:rsid w:val="00AC4420"/>
    <w:rsid w:val="00AC4667"/>
    <w:rsid w:val="00AC5132"/>
    <w:rsid w:val="00AC54EC"/>
    <w:rsid w:val="00AC55B5"/>
    <w:rsid w:val="00AC5D56"/>
    <w:rsid w:val="00AC63CA"/>
    <w:rsid w:val="00AC6565"/>
    <w:rsid w:val="00AC6EE6"/>
    <w:rsid w:val="00AD1292"/>
    <w:rsid w:val="00AD187B"/>
    <w:rsid w:val="00AD2DF5"/>
    <w:rsid w:val="00AD4B26"/>
    <w:rsid w:val="00AD5636"/>
    <w:rsid w:val="00AD5851"/>
    <w:rsid w:val="00AD5CA4"/>
    <w:rsid w:val="00AD5CB1"/>
    <w:rsid w:val="00AD69F0"/>
    <w:rsid w:val="00AD6E87"/>
    <w:rsid w:val="00AD6F90"/>
    <w:rsid w:val="00AD6FD0"/>
    <w:rsid w:val="00AD7666"/>
    <w:rsid w:val="00AE0541"/>
    <w:rsid w:val="00AE084A"/>
    <w:rsid w:val="00AE0E64"/>
    <w:rsid w:val="00AE1108"/>
    <w:rsid w:val="00AE2489"/>
    <w:rsid w:val="00AE2825"/>
    <w:rsid w:val="00AE2CD9"/>
    <w:rsid w:val="00AE2D88"/>
    <w:rsid w:val="00AE3141"/>
    <w:rsid w:val="00AE383E"/>
    <w:rsid w:val="00AE5473"/>
    <w:rsid w:val="00AE5B84"/>
    <w:rsid w:val="00AE61BC"/>
    <w:rsid w:val="00AE65D6"/>
    <w:rsid w:val="00AE6A4F"/>
    <w:rsid w:val="00AE6B9C"/>
    <w:rsid w:val="00AE7097"/>
    <w:rsid w:val="00AE76A9"/>
    <w:rsid w:val="00AE7EF0"/>
    <w:rsid w:val="00AF0142"/>
    <w:rsid w:val="00AF07B5"/>
    <w:rsid w:val="00AF0A95"/>
    <w:rsid w:val="00AF1111"/>
    <w:rsid w:val="00AF14D5"/>
    <w:rsid w:val="00AF191A"/>
    <w:rsid w:val="00AF209D"/>
    <w:rsid w:val="00AF213A"/>
    <w:rsid w:val="00AF3146"/>
    <w:rsid w:val="00AF48F3"/>
    <w:rsid w:val="00AF62B7"/>
    <w:rsid w:val="00AF671C"/>
    <w:rsid w:val="00AF6D4A"/>
    <w:rsid w:val="00AF7525"/>
    <w:rsid w:val="00B01560"/>
    <w:rsid w:val="00B01904"/>
    <w:rsid w:val="00B01F9C"/>
    <w:rsid w:val="00B028F8"/>
    <w:rsid w:val="00B029B2"/>
    <w:rsid w:val="00B029EC"/>
    <w:rsid w:val="00B029ED"/>
    <w:rsid w:val="00B02BF4"/>
    <w:rsid w:val="00B02D58"/>
    <w:rsid w:val="00B03771"/>
    <w:rsid w:val="00B03CF0"/>
    <w:rsid w:val="00B03D0E"/>
    <w:rsid w:val="00B03E7C"/>
    <w:rsid w:val="00B05041"/>
    <w:rsid w:val="00B0524A"/>
    <w:rsid w:val="00B05587"/>
    <w:rsid w:val="00B05A3A"/>
    <w:rsid w:val="00B068A0"/>
    <w:rsid w:val="00B07504"/>
    <w:rsid w:val="00B10FC8"/>
    <w:rsid w:val="00B115DA"/>
    <w:rsid w:val="00B11BA7"/>
    <w:rsid w:val="00B11C3B"/>
    <w:rsid w:val="00B11C68"/>
    <w:rsid w:val="00B12074"/>
    <w:rsid w:val="00B125FF"/>
    <w:rsid w:val="00B12603"/>
    <w:rsid w:val="00B133D7"/>
    <w:rsid w:val="00B136CF"/>
    <w:rsid w:val="00B13B44"/>
    <w:rsid w:val="00B13C3E"/>
    <w:rsid w:val="00B141CE"/>
    <w:rsid w:val="00B14A07"/>
    <w:rsid w:val="00B15188"/>
    <w:rsid w:val="00B15A55"/>
    <w:rsid w:val="00B15AD7"/>
    <w:rsid w:val="00B15AD9"/>
    <w:rsid w:val="00B16CB8"/>
    <w:rsid w:val="00B20D4E"/>
    <w:rsid w:val="00B2122B"/>
    <w:rsid w:val="00B212C4"/>
    <w:rsid w:val="00B21621"/>
    <w:rsid w:val="00B21648"/>
    <w:rsid w:val="00B2168C"/>
    <w:rsid w:val="00B21CBB"/>
    <w:rsid w:val="00B22102"/>
    <w:rsid w:val="00B22939"/>
    <w:rsid w:val="00B229AD"/>
    <w:rsid w:val="00B23102"/>
    <w:rsid w:val="00B23A0D"/>
    <w:rsid w:val="00B2456A"/>
    <w:rsid w:val="00B24717"/>
    <w:rsid w:val="00B24DDA"/>
    <w:rsid w:val="00B2539A"/>
    <w:rsid w:val="00B25AD2"/>
    <w:rsid w:val="00B25CF4"/>
    <w:rsid w:val="00B2624B"/>
    <w:rsid w:val="00B2707A"/>
    <w:rsid w:val="00B2729F"/>
    <w:rsid w:val="00B27358"/>
    <w:rsid w:val="00B2768C"/>
    <w:rsid w:val="00B27EC7"/>
    <w:rsid w:val="00B304EA"/>
    <w:rsid w:val="00B307C1"/>
    <w:rsid w:val="00B30E4B"/>
    <w:rsid w:val="00B30F8A"/>
    <w:rsid w:val="00B31585"/>
    <w:rsid w:val="00B323A8"/>
    <w:rsid w:val="00B3289B"/>
    <w:rsid w:val="00B33300"/>
    <w:rsid w:val="00B33EC5"/>
    <w:rsid w:val="00B34399"/>
    <w:rsid w:val="00B34671"/>
    <w:rsid w:val="00B34FAD"/>
    <w:rsid w:val="00B355B5"/>
    <w:rsid w:val="00B3620B"/>
    <w:rsid w:val="00B37129"/>
    <w:rsid w:val="00B403D8"/>
    <w:rsid w:val="00B411EC"/>
    <w:rsid w:val="00B41FA3"/>
    <w:rsid w:val="00B423ED"/>
    <w:rsid w:val="00B4251D"/>
    <w:rsid w:val="00B433F4"/>
    <w:rsid w:val="00B435EF"/>
    <w:rsid w:val="00B4382D"/>
    <w:rsid w:val="00B43E20"/>
    <w:rsid w:val="00B4424B"/>
    <w:rsid w:val="00B44334"/>
    <w:rsid w:val="00B44A9F"/>
    <w:rsid w:val="00B44DDE"/>
    <w:rsid w:val="00B4691F"/>
    <w:rsid w:val="00B46A04"/>
    <w:rsid w:val="00B4717A"/>
    <w:rsid w:val="00B504A2"/>
    <w:rsid w:val="00B50BF2"/>
    <w:rsid w:val="00B510E9"/>
    <w:rsid w:val="00B513C2"/>
    <w:rsid w:val="00B515BD"/>
    <w:rsid w:val="00B51AED"/>
    <w:rsid w:val="00B51E3F"/>
    <w:rsid w:val="00B51F0C"/>
    <w:rsid w:val="00B52B5D"/>
    <w:rsid w:val="00B530D1"/>
    <w:rsid w:val="00B53364"/>
    <w:rsid w:val="00B53481"/>
    <w:rsid w:val="00B53EB0"/>
    <w:rsid w:val="00B544CA"/>
    <w:rsid w:val="00B547C8"/>
    <w:rsid w:val="00B55047"/>
    <w:rsid w:val="00B572E4"/>
    <w:rsid w:val="00B574F5"/>
    <w:rsid w:val="00B57FD7"/>
    <w:rsid w:val="00B60910"/>
    <w:rsid w:val="00B61252"/>
    <w:rsid w:val="00B613A3"/>
    <w:rsid w:val="00B6179F"/>
    <w:rsid w:val="00B618D1"/>
    <w:rsid w:val="00B61A61"/>
    <w:rsid w:val="00B61C57"/>
    <w:rsid w:val="00B623F3"/>
    <w:rsid w:val="00B626D8"/>
    <w:rsid w:val="00B6298C"/>
    <w:rsid w:val="00B6369F"/>
    <w:rsid w:val="00B636F9"/>
    <w:rsid w:val="00B64438"/>
    <w:rsid w:val="00B6456A"/>
    <w:rsid w:val="00B648AE"/>
    <w:rsid w:val="00B64FBB"/>
    <w:rsid w:val="00B64FE4"/>
    <w:rsid w:val="00B65659"/>
    <w:rsid w:val="00B66200"/>
    <w:rsid w:val="00B66219"/>
    <w:rsid w:val="00B66305"/>
    <w:rsid w:val="00B66C1C"/>
    <w:rsid w:val="00B67978"/>
    <w:rsid w:val="00B67D2B"/>
    <w:rsid w:val="00B7067D"/>
    <w:rsid w:val="00B70958"/>
    <w:rsid w:val="00B70B13"/>
    <w:rsid w:val="00B70DF0"/>
    <w:rsid w:val="00B720F5"/>
    <w:rsid w:val="00B7247D"/>
    <w:rsid w:val="00B727FC"/>
    <w:rsid w:val="00B74238"/>
    <w:rsid w:val="00B74614"/>
    <w:rsid w:val="00B74781"/>
    <w:rsid w:val="00B751BD"/>
    <w:rsid w:val="00B755D4"/>
    <w:rsid w:val="00B766B2"/>
    <w:rsid w:val="00B777EF"/>
    <w:rsid w:val="00B77888"/>
    <w:rsid w:val="00B77B1E"/>
    <w:rsid w:val="00B77E42"/>
    <w:rsid w:val="00B807C4"/>
    <w:rsid w:val="00B809B5"/>
    <w:rsid w:val="00B8127B"/>
    <w:rsid w:val="00B8143E"/>
    <w:rsid w:val="00B81848"/>
    <w:rsid w:val="00B81AA7"/>
    <w:rsid w:val="00B81FB4"/>
    <w:rsid w:val="00B827B5"/>
    <w:rsid w:val="00B828DF"/>
    <w:rsid w:val="00B82DC1"/>
    <w:rsid w:val="00B83ABA"/>
    <w:rsid w:val="00B848D1"/>
    <w:rsid w:val="00B84CC4"/>
    <w:rsid w:val="00B86190"/>
    <w:rsid w:val="00B871D6"/>
    <w:rsid w:val="00B9134A"/>
    <w:rsid w:val="00B91D8E"/>
    <w:rsid w:val="00B928D3"/>
    <w:rsid w:val="00B92F85"/>
    <w:rsid w:val="00B93670"/>
    <w:rsid w:val="00B936D3"/>
    <w:rsid w:val="00B93815"/>
    <w:rsid w:val="00B93955"/>
    <w:rsid w:val="00B93FD7"/>
    <w:rsid w:val="00B94B14"/>
    <w:rsid w:val="00B95885"/>
    <w:rsid w:val="00B95E24"/>
    <w:rsid w:val="00B964B9"/>
    <w:rsid w:val="00B96C30"/>
    <w:rsid w:val="00B96DFF"/>
    <w:rsid w:val="00B97535"/>
    <w:rsid w:val="00B977CB"/>
    <w:rsid w:val="00B97CC0"/>
    <w:rsid w:val="00BA018A"/>
    <w:rsid w:val="00BA11B9"/>
    <w:rsid w:val="00BA1B47"/>
    <w:rsid w:val="00BA2411"/>
    <w:rsid w:val="00BA2EA5"/>
    <w:rsid w:val="00BA2F6F"/>
    <w:rsid w:val="00BA50FC"/>
    <w:rsid w:val="00BA522F"/>
    <w:rsid w:val="00BA5525"/>
    <w:rsid w:val="00BA5F26"/>
    <w:rsid w:val="00BA600B"/>
    <w:rsid w:val="00BA612A"/>
    <w:rsid w:val="00BA7989"/>
    <w:rsid w:val="00BA79BC"/>
    <w:rsid w:val="00BB070E"/>
    <w:rsid w:val="00BB117E"/>
    <w:rsid w:val="00BB19F6"/>
    <w:rsid w:val="00BB2205"/>
    <w:rsid w:val="00BB30BB"/>
    <w:rsid w:val="00BB38FE"/>
    <w:rsid w:val="00BB392F"/>
    <w:rsid w:val="00BB48D7"/>
    <w:rsid w:val="00BB4CC4"/>
    <w:rsid w:val="00BB4CCB"/>
    <w:rsid w:val="00BB56EB"/>
    <w:rsid w:val="00BB5D36"/>
    <w:rsid w:val="00BB6631"/>
    <w:rsid w:val="00BB674A"/>
    <w:rsid w:val="00BB6B1D"/>
    <w:rsid w:val="00BB6C9C"/>
    <w:rsid w:val="00BB6F01"/>
    <w:rsid w:val="00BB7060"/>
    <w:rsid w:val="00BB76D9"/>
    <w:rsid w:val="00BB7A45"/>
    <w:rsid w:val="00BB7B13"/>
    <w:rsid w:val="00BC010C"/>
    <w:rsid w:val="00BC0F6D"/>
    <w:rsid w:val="00BC0F9A"/>
    <w:rsid w:val="00BC0FFA"/>
    <w:rsid w:val="00BC1701"/>
    <w:rsid w:val="00BC1875"/>
    <w:rsid w:val="00BC1DE2"/>
    <w:rsid w:val="00BC3143"/>
    <w:rsid w:val="00BC379B"/>
    <w:rsid w:val="00BC403A"/>
    <w:rsid w:val="00BC4BA8"/>
    <w:rsid w:val="00BC4D4A"/>
    <w:rsid w:val="00BC6729"/>
    <w:rsid w:val="00BC691A"/>
    <w:rsid w:val="00BC6C18"/>
    <w:rsid w:val="00BC793A"/>
    <w:rsid w:val="00BC793F"/>
    <w:rsid w:val="00BC7BF8"/>
    <w:rsid w:val="00BC7F85"/>
    <w:rsid w:val="00BD00F9"/>
    <w:rsid w:val="00BD042F"/>
    <w:rsid w:val="00BD0B1F"/>
    <w:rsid w:val="00BD1549"/>
    <w:rsid w:val="00BD18C1"/>
    <w:rsid w:val="00BD1DB3"/>
    <w:rsid w:val="00BD2A29"/>
    <w:rsid w:val="00BD2A7D"/>
    <w:rsid w:val="00BD2AF6"/>
    <w:rsid w:val="00BD45F6"/>
    <w:rsid w:val="00BD4CD9"/>
    <w:rsid w:val="00BD52E8"/>
    <w:rsid w:val="00BD55A7"/>
    <w:rsid w:val="00BD57D7"/>
    <w:rsid w:val="00BD5C9D"/>
    <w:rsid w:val="00BD6388"/>
    <w:rsid w:val="00BD66D3"/>
    <w:rsid w:val="00BD6C28"/>
    <w:rsid w:val="00BD6F2B"/>
    <w:rsid w:val="00BD7021"/>
    <w:rsid w:val="00BD7685"/>
    <w:rsid w:val="00BD78B4"/>
    <w:rsid w:val="00BD7C9D"/>
    <w:rsid w:val="00BD7D65"/>
    <w:rsid w:val="00BD7E09"/>
    <w:rsid w:val="00BE01E5"/>
    <w:rsid w:val="00BE12E4"/>
    <w:rsid w:val="00BE15B1"/>
    <w:rsid w:val="00BE1608"/>
    <w:rsid w:val="00BE2681"/>
    <w:rsid w:val="00BE2AF2"/>
    <w:rsid w:val="00BE2B47"/>
    <w:rsid w:val="00BE311A"/>
    <w:rsid w:val="00BE3194"/>
    <w:rsid w:val="00BE33C5"/>
    <w:rsid w:val="00BE3AD9"/>
    <w:rsid w:val="00BE56FC"/>
    <w:rsid w:val="00BE59C1"/>
    <w:rsid w:val="00BE64B8"/>
    <w:rsid w:val="00BE6F54"/>
    <w:rsid w:val="00BE6FAE"/>
    <w:rsid w:val="00BE7A2F"/>
    <w:rsid w:val="00BE7E09"/>
    <w:rsid w:val="00BF0BF5"/>
    <w:rsid w:val="00BF0FB2"/>
    <w:rsid w:val="00BF1777"/>
    <w:rsid w:val="00BF32E9"/>
    <w:rsid w:val="00BF3FB1"/>
    <w:rsid w:val="00BF421C"/>
    <w:rsid w:val="00BF4DB9"/>
    <w:rsid w:val="00BF5845"/>
    <w:rsid w:val="00BF60A3"/>
    <w:rsid w:val="00BF60EB"/>
    <w:rsid w:val="00BF6963"/>
    <w:rsid w:val="00BF70DC"/>
    <w:rsid w:val="00BF74AB"/>
    <w:rsid w:val="00BF74CB"/>
    <w:rsid w:val="00BF7821"/>
    <w:rsid w:val="00BF7A82"/>
    <w:rsid w:val="00BF7B7C"/>
    <w:rsid w:val="00BF7E43"/>
    <w:rsid w:val="00BF7E83"/>
    <w:rsid w:val="00C00414"/>
    <w:rsid w:val="00C023E1"/>
    <w:rsid w:val="00C02458"/>
    <w:rsid w:val="00C0263B"/>
    <w:rsid w:val="00C0290C"/>
    <w:rsid w:val="00C02C94"/>
    <w:rsid w:val="00C03112"/>
    <w:rsid w:val="00C03324"/>
    <w:rsid w:val="00C03369"/>
    <w:rsid w:val="00C03644"/>
    <w:rsid w:val="00C04700"/>
    <w:rsid w:val="00C050C9"/>
    <w:rsid w:val="00C05A22"/>
    <w:rsid w:val="00C05E0F"/>
    <w:rsid w:val="00C067A7"/>
    <w:rsid w:val="00C06862"/>
    <w:rsid w:val="00C0693F"/>
    <w:rsid w:val="00C07539"/>
    <w:rsid w:val="00C07CDA"/>
    <w:rsid w:val="00C12461"/>
    <w:rsid w:val="00C125E3"/>
    <w:rsid w:val="00C127E0"/>
    <w:rsid w:val="00C12935"/>
    <w:rsid w:val="00C132DB"/>
    <w:rsid w:val="00C13971"/>
    <w:rsid w:val="00C13E8C"/>
    <w:rsid w:val="00C14453"/>
    <w:rsid w:val="00C14BC1"/>
    <w:rsid w:val="00C15AAD"/>
    <w:rsid w:val="00C1625A"/>
    <w:rsid w:val="00C1692F"/>
    <w:rsid w:val="00C16DBD"/>
    <w:rsid w:val="00C16FD0"/>
    <w:rsid w:val="00C17936"/>
    <w:rsid w:val="00C17FB4"/>
    <w:rsid w:val="00C20E39"/>
    <w:rsid w:val="00C2236C"/>
    <w:rsid w:val="00C226CD"/>
    <w:rsid w:val="00C227AF"/>
    <w:rsid w:val="00C22A23"/>
    <w:rsid w:val="00C22FE8"/>
    <w:rsid w:val="00C231A6"/>
    <w:rsid w:val="00C23350"/>
    <w:rsid w:val="00C24E84"/>
    <w:rsid w:val="00C24FBE"/>
    <w:rsid w:val="00C24FE7"/>
    <w:rsid w:val="00C25220"/>
    <w:rsid w:val="00C2736A"/>
    <w:rsid w:val="00C279FC"/>
    <w:rsid w:val="00C27FEA"/>
    <w:rsid w:val="00C302C7"/>
    <w:rsid w:val="00C3237F"/>
    <w:rsid w:val="00C32666"/>
    <w:rsid w:val="00C32F0B"/>
    <w:rsid w:val="00C3311D"/>
    <w:rsid w:val="00C336FC"/>
    <w:rsid w:val="00C33746"/>
    <w:rsid w:val="00C34836"/>
    <w:rsid w:val="00C3486A"/>
    <w:rsid w:val="00C34A81"/>
    <w:rsid w:val="00C34C8A"/>
    <w:rsid w:val="00C35322"/>
    <w:rsid w:val="00C3574D"/>
    <w:rsid w:val="00C35864"/>
    <w:rsid w:val="00C3694D"/>
    <w:rsid w:val="00C36A65"/>
    <w:rsid w:val="00C36B8A"/>
    <w:rsid w:val="00C37D76"/>
    <w:rsid w:val="00C4063B"/>
    <w:rsid w:val="00C406BC"/>
    <w:rsid w:val="00C41634"/>
    <w:rsid w:val="00C42555"/>
    <w:rsid w:val="00C42744"/>
    <w:rsid w:val="00C42DCB"/>
    <w:rsid w:val="00C4304C"/>
    <w:rsid w:val="00C432A5"/>
    <w:rsid w:val="00C43360"/>
    <w:rsid w:val="00C437FD"/>
    <w:rsid w:val="00C43A13"/>
    <w:rsid w:val="00C44A7B"/>
    <w:rsid w:val="00C44F34"/>
    <w:rsid w:val="00C45960"/>
    <w:rsid w:val="00C45C27"/>
    <w:rsid w:val="00C465AF"/>
    <w:rsid w:val="00C46963"/>
    <w:rsid w:val="00C46ED7"/>
    <w:rsid w:val="00C4730D"/>
    <w:rsid w:val="00C4735E"/>
    <w:rsid w:val="00C478CC"/>
    <w:rsid w:val="00C47A15"/>
    <w:rsid w:val="00C5003D"/>
    <w:rsid w:val="00C500CD"/>
    <w:rsid w:val="00C50675"/>
    <w:rsid w:val="00C52D23"/>
    <w:rsid w:val="00C52F94"/>
    <w:rsid w:val="00C531FB"/>
    <w:rsid w:val="00C542A9"/>
    <w:rsid w:val="00C542CF"/>
    <w:rsid w:val="00C54345"/>
    <w:rsid w:val="00C55BCB"/>
    <w:rsid w:val="00C560F9"/>
    <w:rsid w:val="00C56132"/>
    <w:rsid w:val="00C56878"/>
    <w:rsid w:val="00C578A1"/>
    <w:rsid w:val="00C57A9B"/>
    <w:rsid w:val="00C60480"/>
    <w:rsid w:val="00C606E6"/>
    <w:rsid w:val="00C609F8"/>
    <w:rsid w:val="00C610F7"/>
    <w:rsid w:val="00C61325"/>
    <w:rsid w:val="00C618CB"/>
    <w:rsid w:val="00C61A23"/>
    <w:rsid w:val="00C61FD3"/>
    <w:rsid w:val="00C62BF7"/>
    <w:rsid w:val="00C63781"/>
    <w:rsid w:val="00C6386B"/>
    <w:rsid w:val="00C639FB"/>
    <w:rsid w:val="00C63D4C"/>
    <w:rsid w:val="00C63ECB"/>
    <w:rsid w:val="00C64684"/>
    <w:rsid w:val="00C647C0"/>
    <w:rsid w:val="00C65313"/>
    <w:rsid w:val="00C655F3"/>
    <w:rsid w:val="00C669D1"/>
    <w:rsid w:val="00C66EE0"/>
    <w:rsid w:val="00C6746F"/>
    <w:rsid w:val="00C67535"/>
    <w:rsid w:val="00C676EF"/>
    <w:rsid w:val="00C6785A"/>
    <w:rsid w:val="00C67ACF"/>
    <w:rsid w:val="00C67EAD"/>
    <w:rsid w:val="00C70118"/>
    <w:rsid w:val="00C701A1"/>
    <w:rsid w:val="00C70B93"/>
    <w:rsid w:val="00C71640"/>
    <w:rsid w:val="00C725AD"/>
    <w:rsid w:val="00C73273"/>
    <w:rsid w:val="00C73B53"/>
    <w:rsid w:val="00C73C1B"/>
    <w:rsid w:val="00C73D7C"/>
    <w:rsid w:val="00C748F4"/>
    <w:rsid w:val="00C74D86"/>
    <w:rsid w:val="00C75216"/>
    <w:rsid w:val="00C75A53"/>
    <w:rsid w:val="00C75B9D"/>
    <w:rsid w:val="00C76431"/>
    <w:rsid w:val="00C76CC8"/>
    <w:rsid w:val="00C77125"/>
    <w:rsid w:val="00C775AA"/>
    <w:rsid w:val="00C77642"/>
    <w:rsid w:val="00C77648"/>
    <w:rsid w:val="00C77871"/>
    <w:rsid w:val="00C8322E"/>
    <w:rsid w:val="00C83367"/>
    <w:rsid w:val="00C83BB1"/>
    <w:rsid w:val="00C83BFD"/>
    <w:rsid w:val="00C842AC"/>
    <w:rsid w:val="00C84A69"/>
    <w:rsid w:val="00C86B12"/>
    <w:rsid w:val="00C87084"/>
    <w:rsid w:val="00C87CC0"/>
    <w:rsid w:val="00C90110"/>
    <w:rsid w:val="00C90143"/>
    <w:rsid w:val="00C90DD1"/>
    <w:rsid w:val="00C916BA"/>
    <w:rsid w:val="00C919B3"/>
    <w:rsid w:val="00C9230E"/>
    <w:rsid w:val="00C9259E"/>
    <w:rsid w:val="00C930D7"/>
    <w:rsid w:val="00C93750"/>
    <w:rsid w:val="00C95954"/>
    <w:rsid w:val="00C963A8"/>
    <w:rsid w:val="00C966BD"/>
    <w:rsid w:val="00C96DC3"/>
    <w:rsid w:val="00C96EC9"/>
    <w:rsid w:val="00C97882"/>
    <w:rsid w:val="00CA0493"/>
    <w:rsid w:val="00CA06CF"/>
    <w:rsid w:val="00CA0732"/>
    <w:rsid w:val="00CA0769"/>
    <w:rsid w:val="00CA127D"/>
    <w:rsid w:val="00CA152A"/>
    <w:rsid w:val="00CA21FA"/>
    <w:rsid w:val="00CA2306"/>
    <w:rsid w:val="00CA2415"/>
    <w:rsid w:val="00CA29BA"/>
    <w:rsid w:val="00CA4B65"/>
    <w:rsid w:val="00CA54C1"/>
    <w:rsid w:val="00CA5852"/>
    <w:rsid w:val="00CA6BCC"/>
    <w:rsid w:val="00CA712B"/>
    <w:rsid w:val="00CA7438"/>
    <w:rsid w:val="00CB073C"/>
    <w:rsid w:val="00CB0B2B"/>
    <w:rsid w:val="00CB0BE7"/>
    <w:rsid w:val="00CB0FBF"/>
    <w:rsid w:val="00CB114E"/>
    <w:rsid w:val="00CB1E04"/>
    <w:rsid w:val="00CB20AE"/>
    <w:rsid w:val="00CB238B"/>
    <w:rsid w:val="00CB2972"/>
    <w:rsid w:val="00CB2B5F"/>
    <w:rsid w:val="00CB3F57"/>
    <w:rsid w:val="00CB40B2"/>
    <w:rsid w:val="00CB41D1"/>
    <w:rsid w:val="00CB42B9"/>
    <w:rsid w:val="00CB45AB"/>
    <w:rsid w:val="00CB494F"/>
    <w:rsid w:val="00CB4A71"/>
    <w:rsid w:val="00CB5E94"/>
    <w:rsid w:val="00CB6367"/>
    <w:rsid w:val="00CB7050"/>
    <w:rsid w:val="00CC0BC2"/>
    <w:rsid w:val="00CC0FEA"/>
    <w:rsid w:val="00CC10C8"/>
    <w:rsid w:val="00CC1518"/>
    <w:rsid w:val="00CC156B"/>
    <w:rsid w:val="00CC1AC4"/>
    <w:rsid w:val="00CC205B"/>
    <w:rsid w:val="00CC2C23"/>
    <w:rsid w:val="00CC2C7B"/>
    <w:rsid w:val="00CC2FD9"/>
    <w:rsid w:val="00CC34E6"/>
    <w:rsid w:val="00CC3A85"/>
    <w:rsid w:val="00CC4029"/>
    <w:rsid w:val="00CC4CA3"/>
    <w:rsid w:val="00CC4EDA"/>
    <w:rsid w:val="00CC58EA"/>
    <w:rsid w:val="00CC6242"/>
    <w:rsid w:val="00CC67D8"/>
    <w:rsid w:val="00CC6A86"/>
    <w:rsid w:val="00CC74EC"/>
    <w:rsid w:val="00CC775D"/>
    <w:rsid w:val="00CC7C80"/>
    <w:rsid w:val="00CD03DF"/>
    <w:rsid w:val="00CD0AF5"/>
    <w:rsid w:val="00CD18A4"/>
    <w:rsid w:val="00CD2995"/>
    <w:rsid w:val="00CD2DBC"/>
    <w:rsid w:val="00CD3870"/>
    <w:rsid w:val="00CD4015"/>
    <w:rsid w:val="00CD4325"/>
    <w:rsid w:val="00CD4667"/>
    <w:rsid w:val="00CD4A4A"/>
    <w:rsid w:val="00CD50E7"/>
    <w:rsid w:val="00CD59D9"/>
    <w:rsid w:val="00CD5E74"/>
    <w:rsid w:val="00CD6298"/>
    <w:rsid w:val="00CD72F0"/>
    <w:rsid w:val="00CE032C"/>
    <w:rsid w:val="00CE07E1"/>
    <w:rsid w:val="00CE0E44"/>
    <w:rsid w:val="00CE0FED"/>
    <w:rsid w:val="00CE14F8"/>
    <w:rsid w:val="00CE15F3"/>
    <w:rsid w:val="00CE2B75"/>
    <w:rsid w:val="00CE2BC2"/>
    <w:rsid w:val="00CE2CDD"/>
    <w:rsid w:val="00CE2D16"/>
    <w:rsid w:val="00CE2ED2"/>
    <w:rsid w:val="00CE498E"/>
    <w:rsid w:val="00CE6273"/>
    <w:rsid w:val="00CE63D3"/>
    <w:rsid w:val="00CE6686"/>
    <w:rsid w:val="00CE66B0"/>
    <w:rsid w:val="00CE6705"/>
    <w:rsid w:val="00CE677F"/>
    <w:rsid w:val="00CE6E1F"/>
    <w:rsid w:val="00CE70B6"/>
    <w:rsid w:val="00CE7394"/>
    <w:rsid w:val="00CE7794"/>
    <w:rsid w:val="00CE7854"/>
    <w:rsid w:val="00CE7931"/>
    <w:rsid w:val="00CE79CF"/>
    <w:rsid w:val="00CF038F"/>
    <w:rsid w:val="00CF0391"/>
    <w:rsid w:val="00CF044A"/>
    <w:rsid w:val="00CF0630"/>
    <w:rsid w:val="00CF1164"/>
    <w:rsid w:val="00CF13EB"/>
    <w:rsid w:val="00CF1634"/>
    <w:rsid w:val="00CF18E7"/>
    <w:rsid w:val="00CF1A47"/>
    <w:rsid w:val="00CF2A0F"/>
    <w:rsid w:val="00CF2D41"/>
    <w:rsid w:val="00CF3CAA"/>
    <w:rsid w:val="00CF3F50"/>
    <w:rsid w:val="00CF4A08"/>
    <w:rsid w:val="00CF4EE3"/>
    <w:rsid w:val="00CF5FD5"/>
    <w:rsid w:val="00CF614F"/>
    <w:rsid w:val="00CF628D"/>
    <w:rsid w:val="00CF6458"/>
    <w:rsid w:val="00CF6664"/>
    <w:rsid w:val="00CF67FC"/>
    <w:rsid w:val="00CF6AF7"/>
    <w:rsid w:val="00CF6C36"/>
    <w:rsid w:val="00CF7246"/>
    <w:rsid w:val="00CF7338"/>
    <w:rsid w:val="00CF77A0"/>
    <w:rsid w:val="00CF7A85"/>
    <w:rsid w:val="00CF7EEC"/>
    <w:rsid w:val="00D001A3"/>
    <w:rsid w:val="00D00316"/>
    <w:rsid w:val="00D00D26"/>
    <w:rsid w:val="00D01738"/>
    <w:rsid w:val="00D0194F"/>
    <w:rsid w:val="00D02DD9"/>
    <w:rsid w:val="00D0350A"/>
    <w:rsid w:val="00D03FC5"/>
    <w:rsid w:val="00D04A69"/>
    <w:rsid w:val="00D0600C"/>
    <w:rsid w:val="00D066CA"/>
    <w:rsid w:val="00D06866"/>
    <w:rsid w:val="00D06E68"/>
    <w:rsid w:val="00D10624"/>
    <w:rsid w:val="00D107C3"/>
    <w:rsid w:val="00D10DC6"/>
    <w:rsid w:val="00D1142B"/>
    <w:rsid w:val="00D114D2"/>
    <w:rsid w:val="00D11B97"/>
    <w:rsid w:val="00D12F54"/>
    <w:rsid w:val="00D13298"/>
    <w:rsid w:val="00D132BB"/>
    <w:rsid w:val="00D13BC8"/>
    <w:rsid w:val="00D13BE5"/>
    <w:rsid w:val="00D13E95"/>
    <w:rsid w:val="00D13FF9"/>
    <w:rsid w:val="00D140C4"/>
    <w:rsid w:val="00D1456D"/>
    <w:rsid w:val="00D14B2E"/>
    <w:rsid w:val="00D15FD9"/>
    <w:rsid w:val="00D16617"/>
    <w:rsid w:val="00D16B8C"/>
    <w:rsid w:val="00D16B98"/>
    <w:rsid w:val="00D177FA"/>
    <w:rsid w:val="00D17C1C"/>
    <w:rsid w:val="00D2007F"/>
    <w:rsid w:val="00D20645"/>
    <w:rsid w:val="00D20679"/>
    <w:rsid w:val="00D21964"/>
    <w:rsid w:val="00D21F61"/>
    <w:rsid w:val="00D22072"/>
    <w:rsid w:val="00D22388"/>
    <w:rsid w:val="00D22F65"/>
    <w:rsid w:val="00D23096"/>
    <w:rsid w:val="00D23A69"/>
    <w:rsid w:val="00D247AF"/>
    <w:rsid w:val="00D24D19"/>
    <w:rsid w:val="00D24F2E"/>
    <w:rsid w:val="00D250EA"/>
    <w:rsid w:val="00D253D3"/>
    <w:rsid w:val="00D25FC9"/>
    <w:rsid w:val="00D26D8C"/>
    <w:rsid w:val="00D271A1"/>
    <w:rsid w:val="00D277E7"/>
    <w:rsid w:val="00D27E61"/>
    <w:rsid w:val="00D27E9D"/>
    <w:rsid w:val="00D309DD"/>
    <w:rsid w:val="00D30D7F"/>
    <w:rsid w:val="00D30FB6"/>
    <w:rsid w:val="00D311FF"/>
    <w:rsid w:val="00D31444"/>
    <w:rsid w:val="00D327FD"/>
    <w:rsid w:val="00D32AA0"/>
    <w:rsid w:val="00D32B12"/>
    <w:rsid w:val="00D32BAE"/>
    <w:rsid w:val="00D32D7A"/>
    <w:rsid w:val="00D32F6A"/>
    <w:rsid w:val="00D335D9"/>
    <w:rsid w:val="00D338BC"/>
    <w:rsid w:val="00D33C75"/>
    <w:rsid w:val="00D34B05"/>
    <w:rsid w:val="00D354CA"/>
    <w:rsid w:val="00D361D4"/>
    <w:rsid w:val="00D3627E"/>
    <w:rsid w:val="00D36509"/>
    <w:rsid w:val="00D37861"/>
    <w:rsid w:val="00D37DEF"/>
    <w:rsid w:val="00D40201"/>
    <w:rsid w:val="00D40338"/>
    <w:rsid w:val="00D406D2"/>
    <w:rsid w:val="00D40B42"/>
    <w:rsid w:val="00D4127A"/>
    <w:rsid w:val="00D415BF"/>
    <w:rsid w:val="00D4175C"/>
    <w:rsid w:val="00D4186E"/>
    <w:rsid w:val="00D41B79"/>
    <w:rsid w:val="00D423FB"/>
    <w:rsid w:val="00D42877"/>
    <w:rsid w:val="00D42DBE"/>
    <w:rsid w:val="00D43101"/>
    <w:rsid w:val="00D458E6"/>
    <w:rsid w:val="00D45B1A"/>
    <w:rsid w:val="00D46162"/>
    <w:rsid w:val="00D46367"/>
    <w:rsid w:val="00D46382"/>
    <w:rsid w:val="00D471AC"/>
    <w:rsid w:val="00D47CDE"/>
    <w:rsid w:val="00D50607"/>
    <w:rsid w:val="00D51026"/>
    <w:rsid w:val="00D5145A"/>
    <w:rsid w:val="00D515E4"/>
    <w:rsid w:val="00D51B30"/>
    <w:rsid w:val="00D51BE6"/>
    <w:rsid w:val="00D51C57"/>
    <w:rsid w:val="00D52288"/>
    <w:rsid w:val="00D527A8"/>
    <w:rsid w:val="00D535B9"/>
    <w:rsid w:val="00D53BAB"/>
    <w:rsid w:val="00D53CE2"/>
    <w:rsid w:val="00D53E8F"/>
    <w:rsid w:val="00D547FC"/>
    <w:rsid w:val="00D54958"/>
    <w:rsid w:val="00D54C55"/>
    <w:rsid w:val="00D554B1"/>
    <w:rsid w:val="00D56598"/>
    <w:rsid w:val="00D566FC"/>
    <w:rsid w:val="00D56B4A"/>
    <w:rsid w:val="00D570F6"/>
    <w:rsid w:val="00D573AD"/>
    <w:rsid w:val="00D573B2"/>
    <w:rsid w:val="00D57486"/>
    <w:rsid w:val="00D57929"/>
    <w:rsid w:val="00D57C67"/>
    <w:rsid w:val="00D60079"/>
    <w:rsid w:val="00D607FC"/>
    <w:rsid w:val="00D61135"/>
    <w:rsid w:val="00D621C6"/>
    <w:rsid w:val="00D62483"/>
    <w:rsid w:val="00D63098"/>
    <w:rsid w:val="00D63202"/>
    <w:rsid w:val="00D642E2"/>
    <w:rsid w:val="00D64889"/>
    <w:rsid w:val="00D65A32"/>
    <w:rsid w:val="00D65BE1"/>
    <w:rsid w:val="00D665D9"/>
    <w:rsid w:val="00D669B6"/>
    <w:rsid w:val="00D66B4D"/>
    <w:rsid w:val="00D66C5C"/>
    <w:rsid w:val="00D66FBA"/>
    <w:rsid w:val="00D677C9"/>
    <w:rsid w:val="00D67FC8"/>
    <w:rsid w:val="00D70025"/>
    <w:rsid w:val="00D7031A"/>
    <w:rsid w:val="00D707E6"/>
    <w:rsid w:val="00D72435"/>
    <w:rsid w:val="00D72781"/>
    <w:rsid w:val="00D72DEC"/>
    <w:rsid w:val="00D73949"/>
    <w:rsid w:val="00D73B9C"/>
    <w:rsid w:val="00D748B8"/>
    <w:rsid w:val="00D75181"/>
    <w:rsid w:val="00D757F0"/>
    <w:rsid w:val="00D76411"/>
    <w:rsid w:val="00D77CDB"/>
    <w:rsid w:val="00D77D94"/>
    <w:rsid w:val="00D802D4"/>
    <w:rsid w:val="00D80431"/>
    <w:rsid w:val="00D805E4"/>
    <w:rsid w:val="00D80FD0"/>
    <w:rsid w:val="00D81047"/>
    <w:rsid w:val="00D813FC"/>
    <w:rsid w:val="00D81D02"/>
    <w:rsid w:val="00D822DC"/>
    <w:rsid w:val="00D82DE0"/>
    <w:rsid w:val="00D837AE"/>
    <w:rsid w:val="00D83F0E"/>
    <w:rsid w:val="00D83F5B"/>
    <w:rsid w:val="00D84448"/>
    <w:rsid w:val="00D847EB"/>
    <w:rsid w:val="00D848C5"/>
    <w:rsid w:val="00D84E76"/>
    <w:rsid w:val="00D86332"/>
    <w:rsid w:val="00D869CD"/>
    <w:rsid w:val="00D87B78"/>
    <w:rsid w:val="00D90A7D"/>
    <w:rsid w:val="00D90FC7"/>
    <w:rsid w:val="00D91320"/>
    <w:rsid w:val="00D91BCA"/>
    <w:rsid w:val="00D91D75"/>
    <w:rsid w:val="00D91F82"/>
    <w:rsid w:val="00D9332B"/>
    <w:rsid w:val="00D939FA"/>
    <w:rsid w:val="00D94CE7"/>
    <w:rsid w:val="00D958B5"/>
    <w:rsid w:val="00D9611D"/>
    <w:rsid w:val="00D96546"/>
    <w:rsid w:val="00D9709B"/>
    <w:rsid w:val="00D9798B"/>
    <w:rsid w:val="00D97A37"/>
    <w:rsid w:val="00D97C1C"/>
    <w:rsid w:val="00DA0137"/>
    <w:rsid w:val="00DA0712"/>
    <w:rsid w:val="00DA13A4"/>
    <w:rsid w:val="00DA1ACE"/>
    <w:rsid w:val="00DA1BB9"/>
    <w:rsid w:val="00DA1D69"/>
    <w:rsid w:val="00DA212F"/>
    <w:rsid w:val="00DA28C3"/>
    <w:rsid w:val="00DA2AA0"/>
    <w:rsid w:val="00DA2ED9"/>
    <w:rsid w:val="00DA31EB"/>
    <w:rsid w:val="00DA34C1"/>
    <w:rsid w:val="00DA35F2"/>
    <w:rsid w:val="00DA3D9F"/>
    <w:rsid w:val="00DA3F4D"/>
    <w:rsid w:val="00DA4176"/>
    <w:rsid w:val="00DA44F5"/>
    <w:rsid w:val="00DA5A47"/>
    <w:rsid w:val="00DA5C1E"/>
    <w:rsid w:val="00DA5C3D"/>
    <w:rsid w:val="00DA6B12"/>
    <w:rsid w:val="00DA6F2C"/>
    <w:rsid w:val="00DA7247"/>
    <w:rsid w:val="00DB0A07"/>
    <w:rsid w:val="00DB1372"/>
    <w:rsid w:val="00DB20B2"/>
    <w:rsid w:val="00DB2562"/>
    <w:rsid w:val="00DB35B8"/>
    <w:rsid w:val="00DB3B04"/>
    <w:rsid w:val="00DB406C"/>
    <w:rsid w:val="00DB41FC"/>
    <w:rsid w:val="00DB44D0"/>
    <w:rsid w:val="00DB4C87"/>
    <w:rsid w:val="00DB4F7D"/>
    <w:rsid w:val="00DB5C3D"/>
    <w:rsid w:val="00DB6E7B"/>
    <w:rsid w:val="00DB7212"/>
    <w:rsid w:val="00DB7D5F"/>
    <w:rsid w:val="00DB7F2A"/>
    <w:rsid w:val="00DC02EC"/>
    <w:rsid w:val="00DC0F55"/>
    <w:rsid w:val="00DC12F9"/>
    <w:rsid w:val="00DC1506"/>
    <w:rsid w:val="00DC1752"/>
    <w:rsid w:val="00DC1AEE"/>
    <w:rsid w:val="00DC38D6"/>
    <w:rsid w:val="00DC3B97"/>
    <w:rsid w:val="00DC3C7B"/>
    <w:rsid w:val="00DC437D"/>
    <w:rsid w:val="00DC4439"/>
    <w:rsid w:val="00DC4780"/>
    <w:rsid w:val="00DC5B30"/>
    <w:rsid w:val="00DC6157"/>
    <w:rsid w:val="00DC6223"/>
    <w:rsid w:val="00DC6414"/>
    <w:rsid w:val="00DC6A1C"/>
    <w:rsid w:val="00DC6F13"/>
    <w:rsid w:val="00DC727E"/>
    <w:rsid w:val="00DD0033"/>
    <w:rsid w:val="00DD05E0"/>
    <w:rsid w:val="00DD12D3"/>
    <w:rsid w:val="00DD132D"/>
    <w:rsid w:val="00DD1375"/>
    <w:rsid w:val="00DD169B"/>
    <w:rsid w:val="00DD18D4"/>
    <w:rsid w:val="00DD1B94"/>
    <w:rsid w:val="00DD265C"/>
    <w:rsid w:val="00DD26A4"/>
    <w:rsid w:val="00DD2F62"/>
    <w:rsid w:val="00DD3394"/>
    <w:rsid w:val="00DD3AEA"/>
    <w:rsid w:val="00DD3EA1"/>
    <w:rsid w:val="00DD40E2"/>
    <w:rsid w:val="00DD4966"/>
    <w:rsid w:val="00DD5D65"/>
    <w:rsid w:val="00DD5F25"/>
    <w:rsid w:val="00DD5F43"/>
    <w:rsid w:val="00DD65CE"/>
    <w:rsid w:val="00DD6BAB"/>
    <w:rsid w:val="00DD6D81"/>
    <w:rsid w:val="00DD6FB6"/>
    <w:rsid w:val="00DD7046"/>
    <w:rsid w:val="00DD742F"/>
    <w:rsid w:val="00DE0A36"/>
    <w:rsid w:val="00DE0D14"/>
    <w:rsid w:val="00DE197F"/>
    <w:rsid w:val="00DE1B8A"/>
    <w:rsid w:val="00DE22C5"/>
    <w:rsid w:val="00DE24A6"/>
    <w:rsid w:val="00DE281A"/>
    <w:rsid w:val="00DE292F"/>
    <w:rsid w:val="00DE2F31"/>
    <w:rsid w:val="00DE3EA2"/>
    <w:rsid w:val="00DE41C0"/>
    <w:rsid w:val="00DE45FD"/>
    <w:rsid w:val="00DE4BFC"/>
    <w:rsid w:val="00DE503A"/>
    <w:rsid w:val="00DE52B3"/>
    <w:rsid w:val="00DE5367"/>
    <w:rsid w:val="00DE6030"/>
    <w:rsid w:val="00DE60F9"/>
    <w:rsid w:val="00DE656F"/>
    <w:rsid w:val="00DE6AFF"/>
    <w:rsid w:val="00DE7328"/>
    <w:rsid w:val="00DE7846"/>
    <w:rsid w:val="00DE7884"/>
    <w:rsid w:val="00DF0A62"/>
    <w:rsid w:val="00DF0BA2"/>
    <w:rsid w:val="00DF1327"/>
    <w:rsid w:val="00DF178F"/>
    <w:rsid w:val="00DF1FCA"/>
    <w:rsid w:val="00DF2840"/>
    <w:rsid w:val="00DF3899"/>
    <w:rsid w:val="00DF3965"/>
    <w:rsid w:val="00DF4CCB"/>
    <w:rsid w:val="00DF4CD7"/>
    <w:rsid w:val="00DF678D"/>
    <w:rsid w:val="00DF67C5"/>
    <w:rsid w:val="00DF71EB"/>
    <w:rsid w:val="00DF79CA"/>
    <w:rsid w:val="00DF7A72"/>
    <w:rsid w:val="00DF7FAF"/>
    <w:rsid w:val="00E00239"/>
    <w:rsid w:val="00E0062B"/>
    <w:rsid w:val="00E01617"/>
    <w:rsid w:val="00E01814"/>
    <w:rsid w:val="00E01C2E"/>
    <w:rsid w:val="00E02104"/>
    <w:rsid w:val="00E0220D"/>
    <w:rsid w:val="00E0255E"/>
    <w:rsid w:val="00E02979"/>
    <w:rsid w:val="00E038F1"/>
    <w:rsid w:val="00E03B49"/>
    <w:rsid w:val="00E045B3"/>
    <w:rsid w:val="00E0514A"/>
    <w:rsid w:val="00E05353"/>
    <w:rsid w:val="00E05FFD"/>
    <w:rsid w:val="00E0610F"/>
    <w:rsid w:val="00E06303"/>
    <w:rsid w:val="00E06A51"/>
    <w:rsid w:val="00E06D75"/>
    <w:rsid w:val="00E10664"/>
    <w:rsid w:val="00E10ADE"/>
    <w:rsid w:val="00E10B12"/>
    <w:rsid w:val="00E1196B"/>
    <w:rsid w:val="00E11CC3"/>
    <w:rsid w:val="00E12464"/>
    <w:rsid w:val="00E1277E"/>
    <w:rsid w:val="00E12E7B"/>
    <w:rsid w:val="00E13B28"/>
    <w:rsid w:val="00E14624"/>
    <w:rsid w:val="00E14C8F"/>
    <w:rsid w:val="00E1650F"/>
    <w:rsid w:val="00E16C2D"/>
    <w:rsid w:val="00E17356"/>
    <w:rsid w:val="00E1755F"/>
    <w:rsid w:val="00E178F1"/>
    <w:rsid w:val="00E17C06"/>
    <w:rsid w:val="00E17C14"/>
    <w:rsid w:val="00E201B4"/>
    <w:rsid w:val="00E2062B"/>
    <w:rsid w:val="00E21BDA"/>
    <w:rsid w:val="00E2293F"/>
    <w:rsid w:val="00E22F7E"/>
    <w:rsid w:val="00E24DE7"/>
    <w:rsid w:val="00E24FFD"/>
    <w:rsid w:val="00E2536E"/>
    <w:rsid w:val="00E261FF"/>
    <w:rsid w:val="00E264A0"/>
    <w:rsid w:val="00E27568"/>
    <w:rsid w:val="00E27E02"/>
    <w:rsid w:val="00E27E9C"/>
    <w:rsid w:val="00E3028A"/>
    <w:rsid w:val="00E30AF4"/>
    <w:rsid w:val="00E31869"/>
    <w:rsid w:val="00E31FF9"/>
    <w:rsid w:val="00E32274"/>
    <w:rsid w:val="00E3264E"/>
    <w:rsid w:val="00E32B15"/>
    <w:rsid w:val="00E32F86"/>
    <w:rsid w:val="00E3325A"/>
    <w:rsid w:val="00E34D28"/>
    <w:rsid w:val="00E35F6A"/>
    <w:rsid w:val="00E360C2"/>
    <w:rsid w:val="00E36BBC"/>
    <w:rsid w:val="00E3772F"/>
    <w:rsid w:val="00E3777B"/>
    <w:rsid w:val="00E37BE0"/>
    <w:rsid w:val="00E404BD"/>
    <w:rsid w:val="00E409C3"/>
    <w:rsid w:val="00E40F35"/>
    <w:rsid w:val="00E411D1"/>
    <w:rsid w:val="00E413D7"/>
    <w:rsid w:val="00E41435"/>
    <w:rsid w:val="00E41991"/>
    <w:rsid w:val="00E42A7F"/>
    <w:rsid w:val="00E42BFA"/>
    <w:rsid w:val="00E431A7"/>
    <w:rsid w:val="00E4477D"/>
    <w:rsid w:val="00E44CA5"/>
    <w:rsid w:val="00E45281"/>
    <w:rsid w:val="00E459BA"/>
    <w:rsid w:val="00E46CB2"/>
    <w:rsid w:val="00E46ED3"/>
    <w:rsid w:val="00E4724B"/>
    <w:rsid w:val="00E5001F"/>
    <w:rsid w:val="00E50604"/>
    <w:rsid w:val="00E50738"/>
    <w:rsid w:val="00E5090B"/>
    <w:rsid w:val="00E5101B"/>
    <w:rsid w:val="00E51C3E"/>
    <w:rsid w:val="00E51D98"/>
    <w:rsid w:val="00E52230"/>
    <w:rsid w:val="00E525DF"/>
    <w:rsid w:val="00E52D1A"/>
    <w:rsid w:val="00E53B42"/>
    <w:rsid w:val="00E53F74"/>
    <w:rsid w:val="00E54748"/>
    <w:rsid w:val="00E552E5"/>
    <w:rsid w:val="00E55ABE"/>
    <w:rsid w:val="00E55B3B"/>
    <w:rsid w:val="00E56422"/>
    <w:rsid w:val="00E56618"/>
    <w:rsid w:val="00E568B3"/>
    <w:rsid w:val="00E56E2A"/>
    <w:rsid w:val="00E57122"/>
    <w:rsid w:val="00E57452"/>
    <w:rsid w:val="00E57CE9"/>
    <w:rsid w:val="00E6049C"/>
    <w:rsid w:val="00E60508"/>
    <w:rsid w:val="00E6138B"/>
    <w:rsid w:val="00E615DC"/>
    <w:rsid w:val="00E621B0"/>
    <w:rsid w:val="00E62450"/>
    <w:rsid w:val="00E6279E"/>
    <w:rsid w:val="00E62823"/>
    <w:rsid w:val="00E62B14"/>
    <w:rsid w:val="00E62E53"/>
    <w:rsid w:val="00E63165"/>
    <w:rsid w:val="00E63556"/>
    <w:rsid w:val="00E63DC6"/>
    <w:rsid w:val="00E63E07"/>
    <w:rsid w:val="00E64301"/>
    <w:rsid w:val="00E647CA"/>
    <w:rsid w:val="00E64BF8"/>
    <w:rsid w:val="00E6662C"/>
    <w:rsid w:val="00E67198"/>
    <w:rsid w:val="00E672BD"/>
    <w:rsid w:val="00E67605"/>
    <w:rsid w:val="00E67865"/>
    <w:rsid w:val="00E67EAC"/>
    <w:rsid w:val="00E7078C"/>
    <w:rsid w:val="00E70A90"/>
    <w:rsid w:val="00E7130B"/>
    <w:rsid w:val="00E7163C"/>
    <w:rsid w:val="00E71A65"/>
    <w:rsid w:val="00E72537"/>
    <w:rsid w:val="00E72834"/>
    <w:rsid w:val="00E73003"/>
    <w:rsid w:val="00E735B2"/>
    <w:rsid w:val="00E74523"/>
    <w:rsid w:val="00E74541"/>
    <w:rsid w:val="00E74700"/>
    <w:rsid w:val="00E74B79"/>
    <w:rsid w:val="00E74F76"/>
    <w:rsid w:val="00E75621"/>
    <w:rsid w:val="00E75C62"/>
    <w:rsid w:val="00E75CA7"/>
    <w:rsid w:val="00E75D39"/>
    <w:rsid w:val="00E75E90"/>
    <w:rsid w:val="00E76184"/>
    <w:rsid w:val="00E76621"/>
    <w:rsid w:val="00E7666B"/>
    <w:rsid w:val="00E774CE"/>
    <w:rsid w:val="00E778A5"/>
    <w:rsid w:val="00E80736"/>
    <w:rsid w:val="00E80814"/>
    <w:rsid w:val="00E80CE7"/>
    <w:rsid w:val="00E8151E"/>
    <w:rsid w:val="00E8153E"/>
    <w:rsid w:val="00E81A7B"/>
    <w:rsid w:val="00E81C08"/>
    <w:rsid w:val="00E81CDF"/>
    <w:rsid w:val="00E81E4D"/>
    <w:rsid w:val="00E821A3"/>
    <w:rsid w:val="00E82F78"/>
    <w:rsid w:val="00E835F9"/>
    <w:rsid w:val="00E83EFC"/>
    <w:rsid w:val="00E8466A"/>
    <w:rsid w:val="00E8491F"/>
    <w:rsid w:val="00E84FA9"/>
    <w:rsid w:val="00E850FD"/>
    <w:rsid w:val="00E85548"/>
    <w:rsid w:val="00E85ACA"/>
    <w:rsid w:val="00E85B1D"/>
    <w:rsid w:val="00E86116"/>
    <w:rsid w:val="00E86191"/>
    <w:rsid w:val="00E864D6"/>
    <w:rsid w:val="00E86509"/>
    <w:rsid w:val="00E8716A"/>
    <w:rsid w:val="00E874F8"/>
    <w:rsid w:val="00E875A7"/>
    <w:rsid w:val="00E8769A"/>
    <w:rsid w:val="00E90279"/>
    <w:rsid w:val="00E90593"/>
    <w:rsid w:val="00E9072A"/>
    <w:rsid w:val="00E91179"/>
    <w:rsid w:val="00E92951"/>
    <w:rsid w:val="00E92D58"/>
    <w:rsid w:val="00E934C8"/>
    <w:rsid w:val="00E939E2"/>
    <w:rsid w:val="00E941CC"/>
    <w:rsid w:val="00E950C7"/>
    <w:rsid w:val="00E95384"/>
    <w:rsid w:val="00E965B0"/>
    <w:rsid w:val="00E969E2"/>
    <w:rsid w:val="00E96A2B"/>
    <w:rsid w:val="00E972F4"/>
    <w:rsid w:val="00EA03DB"/>
    <w:rsid w:val="00EA1099"/>
    <w:rsid w:val="00EA123C"/>
    <w:rsid w:val="00EA1343"/>
    <w:rsid w:val="00EA171D"/>
    <w:rsid w:val="00EA19FA"/>
    <w:rsid w:val="00EA2600"/>
    <w:rsid w:val="00EA2639"/>
    <w:rsid w:val="00EA267B"/>
    <w:rsid w:val="00EA27EE"/>
    <w:rsid w:val="00EA2DAD"/>
    <w:rsid w:val="00EA3227"/>
    <w:rsid w:val="00EA34D2"/>
    <w:rsid w:val="00EA3592"/>
    <w:rsid w:val="00EA359E"/>
    <w:rsid w:val="00EA466F"/>
    <w:rsid w:val="00EA47FB"/>
    <w:rsid w:val="00EA48F4"/>
    <w:rsid w:val="00EA4AC0"/>
    <w:rsid w:val="00EA4DCB"/>
    <w:rsid w:val="00EA4E7E"/>
    <w:rsid w:val="00EA507C"/>
    <w:rsid w:val="00EA5458"/>
    <w:rsid w:val="00EA5482"/>
    <w:rsid w:val="00EA5C40"/>
    <w:rsid w:val="00EA5C50"/>
    <w:rsid w:val="00EA711F"/>
    <w:rsid w:val="00EA77A4"/>
    <w:rsid w:val="00EB09A1"/>
    <w:rsid w:val="00EB0D3F"/>
    <w:rsid w:val="00EB121B"/>
    <w:rsid w:val="00EB12DC"/>
    <w:rsid w:val="00EB1B39"/>
    <w:rsid w:val="00EB2727"/>
    <w:rsid w:val="00EB2B5F"/>
    <w:rsid w:val="00EB3530"/>
    <w:rsid w:val="00EB35CA"/>
    <w:rsid w:val="00EB4B71"/>
    <w:rsid w:val="00EB580D"/>
    <w:rsid w:val="00EB59F9"/>
    <w:rsid w:val="00EB6631"/>
    <w:rsid w:val="00EB670D"/>
    <w:rsid w:val="00EB7490"/>
    <w:rsid w:val="00EC083C"/>
    <w:rsid w:val="00EC0A60"/>
    <w:rsid w:val="00EC0E5B"/>
    <w:rsid w:val="00EC1AC2"/>
    <w:rsid w:val="00EC24F9"/>
    <w:rsid w:val="00EC2AE0"/>
    <w:rsid w:val="00EC3066"/>
    <w:rsid w:val="00EC397D"/>
    <w:rsid w:val="00EC3DAA"/>
    <w:rsid w:val="00EC3E4D"/>
    <w:rsid w:val="00EC4975"/>
    <w:rsid w:val="00EC4BF4"/>
    <w:rsid w:val="00EC6004"/>
    <w:rsid w:val="00EC637B"/>
    <w:rsid w:val="00EC65FD"/>
    <w:rsid w:val="00EC6D34"/>
    <w:rsid w:val="00EC7199"/>
    <w:rsid w:val="00EC7B01"/>
    <w:rsid w:val="00ED0E69"/>
    <w:rsid w:val="00ED1259"/>
    <w:rsid w:val="00ED170F"/>
    <w:rsid w:val="00ED1B8A"/>
    <w:rsid w:val="00ED1E96"/>
    <w:rsid w:val="00ED22A8"/>
    <w:rsid w:val="00ED23C7"/>
    <w:rsid w:val="00ED3B91"/>
    <w:rsid w:val="00ED3F68"/>
    <w:rsid w:val="00ED465B"/>
    <w:rsid w:val="00ED4807"/>
    <w:rsid w:val="00ED48B9"/>
    <w:rsid w:val="00ED48C2"/>
    <w:rsid w:val="00ED5128"/>
    <w:rsid w:val="00ED51AD"/>
    <w:rsid w:val="00ED549C"/>
    <w:rsid w:val="00ED5A43"/>
    <w:rsid w:val="00ED5DC3"/>
    <w:rsid w:val="00ED62CB"/>
    <w:rsid w:val="00ED6DBA"/>
    <w:rsid w:val="00ED6EAA"/>
    <w:rsid w:val="00ED7304"/>
    <w:rsid w:val="00EE0254"/>
    <w:rsid w:val="00EE05A8"/>
    <w:rsid w:val="00EE06C0"/>
    <w:rsid w:val="00EE08EA"/>
    <w:rsid w:val="00EE15E6"/>
    <w:rsid w:val="00EE2E5E"/>
    <w:rsid w:val="00EE304C"/>
    <w:rsid w:val="00EE328C"/>
    <w:rsid w:val="00EE423A"/>
    <w:rsid w:val="00EE4315"/>
    <w:rsid w:val="00EE44E5"/>
    <w:rsid w:val="00EE4E3B"/>
    <w:rsid w:val="00EE5256"/>
    <w:rsid w:val="00EE59FD"/>
    <w:rsid w:val="00EE5A1A"/>
    <w:rsid w:val="00EE673C"/>
    <w:rsid w:val="00EE68B2"/>
    <w:rsid w:val="00EE6BB5"/>
    <w:rsid w:val="00EE6BC2"/>
    <w:rsid w:val="00EE6E70"/>
    <w:rsid w:val="00EE70C2"/>
    <w:rsid w:val="00EE7A45"/>
    <w:rsid w:val="00EF03D6"/>
    <w:rsid w:val="00EF0764"/>
    <w:rsid w:val="00EF0F63"/>
    <w:rsid w:val="00EF11A8"/>
    <w:rsid w:val="00EF121D"/>
    <w:rsid w:val="00EF17F0"/>
    <w:rsid w:val="00EF3DCF"/>
    <w:rsid w:val="00EF3F52"/>
    <w:rsid w:val="00EF428B"/>
    <w:rsid w:val="00EF453A"/>
    <w:rsid w:val="00EF4655"/>
    <w:rsid w:val="00EF522B"/>
    <w:rsid w:val="00EF5ED7"/>
    <w:rsid w:val="00EF6747"/>
    <w:rsid w:val="00EF6B9C"/>
    <w:rsid w:val="00EF7514"/>
    <w:rsid w:val="00EF75BA"/>
    <w:rsid w:val="00EF7735"/>
    <w:rsid w:val="00EF7979"/>
    <w:rsid w:val="00EF7A9D"/>
    <w:rsid w:val="00F003F8"/>
    <w:rsid w:val="00F010BC"/>
    <w:rsid w:val="00F0137B"/>
    <w:rsid w:val="00F014D5"/>
    <w:rsid w:val="00F0191A"/>
    <w:rsid w:val="00F019F4"/>
    <w:rsid w:val="00F01F2F"/>
    <w:rsid w:val="00F0206D"/>
    <w:rsid w:val="00F022B8"/>
    <w:rsid w:val="00F02659"/>
    <w:rsid w:val="00F03130"/>
    <w:rsid w:val="00F037CD"/>
    <w:rsid w:val="00F03AA4"/>
    <w:rsid w:val="00F0447B"/>
    <w:rsid w:val="00F0502B"/>
    <w:rsid w:val="00F0514E"/>
    <w:rsid w:val="00F05445"/>
    <w:rsid w:val="00F05A39"/>
    <w:rsid w:val="00F05B52"/>
    <w:rsid w:val="00F06C9E"/>
    <w:rsid w:val="00F07FC5"/>
    <w:rsid w:val="00F10C72"/>
    <w:rsid w:val="00F1111D"/>
    <w:rsid w:val="00F11477"/>
    <w:rsid w:val="00F122E5"/>
    <w:rsid w:val="00F123D3"/>
    <w:rsid w:val="00F124BE"/>
    <w:rsid w:val="00F12545"/>
    <w:rsid w:val="00F1266E"/>
    <w:rsid w:val="00F12C83"/>
    <w:rsid w:val="00F12CAA"/>
    <w:rsid w:val="00F12DE7"/>
    <w:rsid w:val="00F130F3"/>
    <w:rsid w:val="00F1387C"/>
    <w:rsid w:val="00F13C00"/>
    <w:rsid w:val="00F14371"/>
    <w:rsid w:val="00F14693"/>
    <w:rsid w:val="00F14725"/>
    <w:rsid w:val="00F14A0D"/>
    <w:rsid w:val="00F151AD"/>
    <w:rsid w:val="00F152BA"/>
    <w:rsid w:val="00F1635F"/>
    <w:rsid w:val="00F16497"/>
    <w:rsid w:val="00F16FB3"/>
    <w:rsid w:val="00F16FCD"/>
    <w:rsid w:val="00F171EA"/>
    <w:rsid w:val="00F17567"/>
    <w:rsid w:val="00F17A5A"/>
    <w:rsid w:val="00F2032B"/>
    <w:rsid w:val="00F2068A"/>
    <w:rsid w:val="00F20AF8"/>
    <w:rsid w:val="00F211AE"/>
    <w:rsid w:val="00F22963"/>
    <w:rsid w:val="00F22B09"/>
    <w:rsid w:val="00F22FB3"/>
    <w:rsid w:val="00F231F0"/>
    <w:rsid w:val="00F23957"/>
    <w:rsid w:val="00F23C8F"/>
    <w:rsid w:val="00F23D8A"/>
    <w:rsid w:val="00F2401E"/>
    <w:rsid w:val="00F25C08"/>
    <w:rsid w:val="00F2670E"/>
    <w:rsid w:val="00F27452"/>
    <w:rsid w:val="00F278DF"/>
    <w:rsid w:val="00F2795D"/>
    <w:rsid w:val="00F30056"/>
    <w:rsid w:val="00F30550"/>
    <w:rsid w:val="00F30896"/>
    <w:rsid w:val="00F30BCE"/>
    <w:rsid w:val="00F31C91"/>
    <w:rsid w:val="00F32A81"/>
    <w:rsid w:val="00F33774"/>
    <w:rsid w:val="00F34371"/>
    <w:rsid w:val="00F348C8"/>
    <w:rsid w:val="00F34B29"/>
    <w:rsid w:val="00F34B2D"/>
    <w:rsid w:val="00F3571E"/>
    <w:rsid w:val="00F360A8"/>
    <w:rsid w:val="00F37717"/>
    <w:rsid w:val="00F379D3"/>
    <w:rsid w:val="00F37F4A"/>
    <w:rsid w:val="00F40034"/>
    <w:rsid w:val="00F4169F"/>
    <w:rsid w:val="00F41938"/>
    <w:rsid w:val="00F42AAA"/>
    <w:rsid w:val="00F439AE"/>
    <w:rsid w:val="00F43B6D"/>
    <w:rsid w:val="00F43CFF"/>
    <w:rsid w:val="00F43DEB"/>
    <w:rsid w:val="00F43E80"/>
    <w:rsid w:val="00F4459A"/>
    <w:rsid w:val="00F449D2"/>
    <w:rsid w:val="00F451BA"/>
    <w:rsid w:val="00F453DB"/>
    <w:rsid w:val="00F45B8B"/>
    <w:rsid w:val="00F460BC"/>
    <w:rsid w:val="00F46488"/>
    <w:rsid w:val="00F4672F"/>
    <w:rsid w:val="00F46B43"/>
    <w:rsid w:val="00F46EA8"/>
    <w:rsid w:val="00F476A5"/>
    <w:rsid w:val="00F47B30"/>
    <w:rsid w:val="00F47B6A"/>
    <w:rsid w:val="00F50D95"/>
    <w:rsid w:val="00F513A4"/>
    <w:rsid w:val="00F519C3"/>
    <w:rsid w:val="00F52716"/>
    <w:rsid w:val="00F52BE4"/>
    <w:rsid w:val="00F52EE0"/>
    <w:rsid w:val="00F53701"/>
    <w:rsid w:val="00F5382A"/>
    <w:rsid w:val="00F54033"/>
    <w:rsid w:val="00F540CA"/>
    <w:rsid w:val="00F54307"/>
    <w:rsid w:val="00F5487A"/>
    <w:rsid w:val="00F54F94"/>
    <w:rsid w:val="00F5568B"/>
    <w:rsid w:val="00F55CA5"/>
    <w:rsid w:val="00F56086"/>
    <w:rsid w:val="00F57C60"/>
    <w:rsid w:val="00F57E8A"/>
    <w:rsid w:val="00F6089C"/>
    <w:rsid w:val="00F60AA6"/>
    <w:rsid w:val="00F6154B"/>
    <w:rsid w:val="00F61577"/>
    <w:rsid w:val="00F61A91"/>
    <w:rsid w:val="00F6262D"/>
    <w:rsid w:val="00F629B3"/>
    <w:rsid w:val="00F62D3D"/>
    <w:rsid w:val="00F631FA"/>
    <w:rsid w:val="00F63D3C"/>
    <w:rsid w:val="00F64DB3"/>
    <w:rsid w:val="00F656B4"/>
    <w:rsid w:val="00F668D9"/>
    <w:rsid w:val="00F669A2"/>
    <w:rsid w:val="00F669DC"/>
    <w:rsid w:val="00F66D2C"/>
    <w:rsid w:val="00F66FFB"/>
    <w:rsid w:val="00F675B0"/>
    <w:rsid w:val="00F67B16"/>
    <w:rsid w:val="00F70829"/>
    <w:rsid w:val="00F70DFF"/>
    <w:rsid w:val="00F71115"/>
    <w:rsid w:val="00F719DE"/>
    <w:rsid w:val="00F7212E"/>
    <w:rsid w:val="00F72136"/>
    <w:rsid w:val="00F7251C"/>
    <w:rsid w:val="00F727CD"/>
    <w:rsid w:val="00F72D21"/>
    <w:rsid w:val="00F73545"/>
    <w:rsid w:val="00F7369C"/>
    <w:rsid w:val="00F73AB4"/>
    <w:rsid w:val="00F73CE6"/>
    <w:rsid w:val="00F73D80"/>
    <w:rsid w:val="00F7420E"/>
    <w:rsid w:val="00F74CBC"/>
    <w:rsid w:val="00F74CFA"/>
    <w:rsid w:val="00F75086"/>
    <w:rsid w:val="00F75807"/>
    <w:rsid w:val="00F7587F"/>
    <w:rsid w:val="00F7661D"/>
    <w:rsid w:val="00F766AC"/>
    <w:rsid w:val="00F76C19"/>
    <w:rsid w:val="00F76D77"/>
    <w:rsid w:val="00F773C2"/>
    <w:rsid w:val="00F77AA8"/>
    <w:rsid w:val="00F8010F"/>
    <w:rsid w:val="00F801C6"/>
    <w:rsid w:val="00F803DD"/>
    <w:rsid w:val="00F814C1"/>
    <w:rsid w:val="00F81568"/>
    <w:rsid w:val="00F8288A"/>
    <w:rsid w:val="00F82CA9"/>
    <w:rsid w:val="00F82FAC"/>
    <w:rsid w:val="00F83D1A"/>
    <w:rsid w:val="00F83D74"/>
    <w:rsid w:val="00F84290"/>
    <w:rsid w:val="00F843E1"/>
    <w:rsid w:val="00F84B31"/>
    <w:rsid w:val="00F85ADC"/>
    <w:rsid w:val="00F87024"/>
    <w:rsid w:val="00F87031"/>
    <w:rsid w:val="00F87630"/>
    <w:rsid w:val="00F8768B"/>
    <w:rsid w:val="00F87706"/>
    <w:rsid w:val="00F900EA"/>
    <w:rsid w:val="00F907F7"/>
    <w:rsid w:val="00F909ED"/>
    <w:rsid w:val="00F910C1"/>
    <w:rsid w:val="00F91AC5"/>
    <w:rsid w:val="00F91E1D"/>
    <w:rsid w:val="00F92688"/>
    <w:rsid w:val="00F93098"/>
    <w:rsid w:val="00F935FC"/>
    <w:rsid w:val="00F93CC6"/>
    <w:rsid w:val="00F942EA"/>
    <w:rsid w:val="00F94405"/>
    <w:rsid w:val="00F94842"/>
    <w:rsid w:val="00F9484E"/>
    <w:rsid w:val="00F94DC2"/>
    <w:rsid w:val="00F955B2"/>
    <w:rsid w:val="00F95995"/>
    <w:rsid w:val="00F96563"/>
    <w:rsid w:val="00F968CD"/>
    <w:rsid w:val="00F96926"/>
    <w:rsid w:val="00F9722E"/>
    <w:rsid w:val="00F9727A"/>
    <w:rsid w:val="00F97506"/>
    <w:rsid w:val="00F978DC"/>
    <w:rsid w:val="00FA0718"/>
    <w:rsid w:val="00FA0963"/>
    <w:rsid w:val="00FA096E"/>
    <w:rsid w:val="00FA0EAC"/>
    <w:rsid w:val="00FA15EB"/>
    <w:rsid w:val="00FA1A8B"/>
    <w:rsid w:val="00FA1D03"/>
    <w:rsid w:val="00FA2DE1"/>
    <w:rsid w:val="00FA300D"/>
    <w:rsid w:val="00FA304D"/>
    <w:rsid w:val="00FA3073"/>
    <w:rsid w:val="00FA37C2"/>
    <w:rsid w:val="00FA3985"/>
    <w:rsid w:val="00FA3C8B"/>
    <w:rsid w:val="00FA41AB"/>
    <w:rsid w:val="00FA46E9"/>
    <w:rsid w:val="00FA482E"/>
    <w:rsid w:val="00FA52C5"/>
    <w:rsid w:val="00FA5757"/>
    <w:rsid w:val="00FA6818"/>
    <w:rsid w:val="00FA6AAE"/>
    <w:rsid w:val="00FA6ABD"/>
    <w:rsid w:val="00FA7847"/>
    <w:rsid w:val="00FA784D"/>
    <w:rsid w:val="00FA7B51"/>
    <w:rsid w:val="00FB0278"/>
    <w:rsid w:val="00FB03B7"/>
    <w:rsid w:val="00FB0B7C"/>
    <w:rsid w:val="00FB0E5A"/>
    <w:rsid w:val="00FB1381"/>
    <w:rsid w:val="00FB150F"/>
    <w:rsid w:val="00FB19C3"/>
    <w:rsid w:val="00FB2F6E"/>
    <w:rsid w:val="00FB3FF7"/>
    <w:rsid w:val="00FB4041"/>
    <w:rsid w:val="00FB4635"/>
    <w:rsid w:val="00FB486F"/>
    <w:rsid w:val="00FB4B39"/>
    <w:rsid w:val="00FB5220"/>
    <w:rsid w:val="00FB56BB"/>
    <w:rsid w:val="00FB582F"/>
    <w:rsid w:val="00FB5D59"/>
    <w:rsid w:val="00FB7D2E"/>
    <w:rsid w:val="00FC022B"/>
    <w:rsid w:val="00FC0510"/>
    <w:rsid w:val="00FC0D95"/>
    <w:rsid w:val="00FC0FF1"/>
    <w:rsid w:val="00FC1642"/>
    <w:rsid w:val="00FC16C4"/>
    <w:rsid w:val="00FC21DC"/>
    <w:rsid w:val="00FC2ABD"/>
    <w:rsid w:val="00FC2BE4"/>
    <w:rsid w:val="00FC2D70"/>
    <w:rsid w:val="00FC2EBB"/>
    <w:rsid w:val="00FC5D13"/>
    <w:rsid w:val="00FC5E09"/>
    <w:rsid w:val="00FC5EA7"/>
    <w:rsid w:val="00FC66A2"/>
    <w:rsid w:val="00FC755E"/>
    <w:rsid w:val="00FC7E71"/>
    <w:rsid w:val="00FD01D0"/>
    <w:rsid w:val="00FD03FC"/>
    <w:rsid w:val="00FD1465"/>
    <w:rsid w:val="00FD15CB"/>
    <w:rsid w:val="00FD15E6"/>
    <w:rsid w:val="00FD23D7"/>
    <w:rsid w:val="00FD2BF5"/>
    <w:rsid w:val="00FD2C06"/>
    <w:rsid w:val="00FD2CF0"/>
    <w:rsid w:val="00FD382D"/>
    <w:rsid w:val="00FD3907"/>
    <w:rsid w:val="00FD3EC8"/>
    <w:rsid w:val="00FD4C00"/>
    <w:rsid w:val="00FD4EFC"/>
    <w:rsid w:val="00FD5090"/>
    <w:rsid w:val="00FD6584"/>
    <w:rsid w:val="00FD6F78"/>
    <w:rsid w:val="00FD7217"/>
    <w:rsid w:val="00FD7764"/>
    <w:rsid w:val="00FD7ABB"/>
    <w:rsid w:val="00FE05A6"/>
    <w:rsid w:val="00FE1311"/>
    <w:rsid w:val="00FE2D54"/>
    <w:rsid w:val="00FE38EE"/>
    <w:rsid w:val="00FE3E6B"/>
    <w:rsid w:val="00FE411B"/>
    <w:rsid w:val="00FE4944"/>
    <w:rsid w:val="00FE4A9F"/>
    <w:rsid w:val="00FE4C0D"/>
    <w:rsid w:val="00FE4F7E"/>
    <w:rsid w:val="00FE5B42"/>
    <w:rsid w:val="00FE7B1C"/>
    <w:rsid w:val="00FF0231"/>
    <w:rsid w:val="00FF074B"/>
    <w:rsid w:val="00FF1446"/>
    <w:rsid w:val="00FF2496"/>
    <w:rsid w:val="00FF2908"/>
    <w:rsid w:val="00FF2D5B"/>
    <w:rsid w:val="00FF2ECD"/>
    <w:rsid w:val="00FF2FDC"/>
    <w:rsid w:val="00FF3283"/>
    <w:rsid w:val="00FF3BF2"/>
    <w:rsid w:val="00FF3CF2"/>
    <w:rsid w:val="00FF479D"/>
    <w:rsid w:val="00FF59E3"/>
    <w:rsid w:val="00FF6157"/>
    <w:rsid w:val="00FF64DE"/>
    <w:rsid w:val="00FF7403"/>
    <w:rsid w:val="00FF7EE0"/>
    <w:rsid w:val="00FF7F28"/>
    <w:rsid w:val="0340820D"/>
    <w:rsid w:val="13047344"/>
    <w:rsid w:val="37E2EA93"/>
    <w:rsid w:val="5FD8F4E5"/>
    <w:rsid w:val="65EA3BFD"/>
    <w:rsid w:val="72F00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4C447"/>
  <w15:docId w15:val="{BE587F62-9637-48AA-94DB-AF5DF52C2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550"/>
  </w:style>
  <w:style w:type="paragraph" w:styleId="10">
    <w:name w:val="heading 1"/>
    <w:basedOn w:val="a"/>
    <w:next w:val="a"/>
    <w:link w:val="11"/>
    <w:uiPriority w:val="9"/>
    <w:qFormat/>
    <w:rsid w:val="00EB580D"/>
    <w:pPr>
      <w:keepNext/>
      <w:keepLines/>
      <w:spacing w:before="120" w:after="0" w:line="240" w:lineRule="auto"/>
      <w:outlineLvl w:val="0"/>
    </w:pPr>
    <w:rPr>
      <w:rFonts w:ascii="Adobe Garamond Pro" w:eastAsia="Times New Roman" w:hAnsi="Adobe Garamond Pro" w:cs="Times New Roman"/>
      <w:b/>
      <w:sz w:val="32"/>
      <w:szCs w:val="32"/>
      <w:lang w:val="uk-UA"/>
    </w:rPr>
  </w:style>
  <w:style w:type="paragraph" w:styleId="2">
    <w:name w:val="heading 2"/>
    <w:basedOn w:val="a"/>
    <w:next w:val="a"/>
    <w:link w:val="20"/>
    <w:uiPriority w:val="9"/>
    <w:unhideWhenUsed/>
    <w:qFormat/>
    <w:rsid w:val="00EB580D"/>
    <w:pPr>
      <w:keepNext/>
      <w:keepLines/>
      <w:spacing w:before="120" w:after="120" w:line="240" w:lineRule="auto"/>
      <w:outlineLvl w:val="1"/>
    </w:pPr>
    <w:rPr>
      <w:rFonts w:ascii="Times New Roman" w:eastAsia="Times New Roman" w:hAnsi="Times New Roman" w:cs="Times New Roman"/>
      <w:b/>
      <w:caps/>
      <w:sz w:val="24"/>
      <w:szCs w:val="26"/>
      <w:lang w:val="uk-UA"/>
    </w:rPr>
  </w:style>
  <w:style w:type="paragraph" w:styleId="3">
    <w:name w:val="heading 3"/>
    <w:basedOn w:val="a"/>
    <w:next w:val="a"/>
    <w:link w:val="30"/>
    <w:uiPriority w:val="9"/>
    <w:unhideWhenUsed/>
    <w:qFormat/>
    <w:rsid w:val="00EB580D"/>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EB580D"/>
    <w:rPr>
      <w:rFonts w:ascii="Adobe Garamond Pro" w:eastAsia="Times New Roman" w:hAnsi="Adobe Garamond Pro" w:cs="Times New Roman"/>
      <w:b/>
      <w:sz w:val="32"/>
      <w:szCs w:val="32"/>
      <w:lang w:val="uk-UA"/>
    </w:rPr>
  </w:style>
  <w:style w:type="character" w:customStyle="1" w:styleId="20">
    <w:name w:val="Заголовок 2 Знак"/>
    <w:basedOn w:val="a0"/>
    <w:link w:val="2"/>
    <w:uiPriority w:val="9"/>
    <w:rsid w:val="00EB580D"/>
    <w:rPr>
      <w:rFonts w:ascii="Times New Roman" w:eastAsia="Times New Roman" w:hAnsi="Times New Roman" w:cs="Times New Roman"/>
      <w:b/>
      <w:caps/>
      <w:sz w:val="24"/>
      <w:szCs w:val="26"/>
      <w:lang w:val="uk-UA"/>
    </w:rPr>
  </w:style>
  <w:style w:type="character" w:customStyle="1" w:styleId="30">
    <w:name w:val="Заголовок 3 Знак"/>
    <w:basedOn w:val="a0"/>
    <w:link w:val="3"/>
    <w:uiPriority w:val="9"/>
    <w:rsid w:val="00EB580D"/>
    <w:rPr>
      <w:rFonts w:ascii="Cambria" w:eastAsia="Times New Roman" w:hAnsi="Cambria" w:cs="Times New Roman"/>
      <w:b/>
      <w:bCs/>
      <w:sz w:val="26"/>
      <w:szCs w:val="26"/>
      <w:lang w:val="x-none" w:eastAsia="x-none"/>
    </w:rPr>
  </w:style>
  <w:style w:type="paragraph" w:styleId="a3">
    <w:name w:val="List Paragraph"/>
    <w:basedOn w:val="a"/>
    <w:link w:val="a4"/>
    <w:uiPriority w:val="34"/>
    <w:qFormat/>
    <w:rsid w:val="00A048D5"/>
    <w:pPr>
      <w:ind w:left="720"/>
      <w:contextualSpacing/>
    </w:pPr>
  </w:style>
  <w:style w:type="character" w:customStyle="1" w:styleId="tlid-translation">
    <w:name w:val="tlid-translation"/>
    <w:basedOn w:val="a0"/>
    <w:rsid w:val="00A048D5"/>
  </w:style>
  <w:style w:type="table" w:styleId="a5">
    <w:name w:val="Table Grid"/>
    <w:basedOn w:val="a1"/>
    <w:uiPriority w:val="39"/>
    <w:rsid w:val="001C3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112A31"/>
    <w:rPr>
      <w:color w:val="0563C1" w:themeColor="hyperlink"/>
      <w:u w:val="single"/>
    </w:rPr>
  </w:style>
  <w:style w:type="paragraph" w:customStyle="1" w:styleId="Default">
    <w:name w:val="Default"/>
    <w:rsid w:val="00112A3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0">
    <w:name w:val="s0"/>
    <w:rsid w:val="00112A31"/>
    <w:rPr>
      <w:rFonts w:ascii="Times New Roman" w:hAnsi="Times New Roman" w:cs="Times New Roman" w:hint="default"/>
      <w:b w:val="0"/>
      <w:bCs w:val="0"/>
      <w:i w:val="0"/>
      <w:iCs w:val="0"/>
      <w:strike w:val="0"/>
      <w:dstrike w:val="0"/>
      <w:color w:val="000000"/>
      <w:sz w:val="16"/>
      <w:szCs w:val="16"/>
      <w:u w:val="none"/>
      <w:effect w:val="none"/>
    </w:rPr>
  </w:style>
  <w:style w:type="character" w:customStyle="1" w:styleId="s1">
    <w:name w:val="s1"/>
    <w:rsid w:val="00112A31"/>
    <w:rPr>
      <w:rFonts w:ascii="Times New Roman" w:hAnsi="Times New Roman" w:cs="Times New Roman" w:hint="default"/>
      <w:b/>
      <w:bCs/>
      <w:i w:val="0"/>
      <w:iCs w:val="0"/>
      <w:strike w:val="0"/>
      <w:dstrike w:val="0"/>
      <w:color w:val="000000"/>
      <w:sz w:val="16"/>
      <w:szCs w:val="16"/>
      <w:u w:val="none"/>
      <w:effect w:val="none"/>
    </w:rPr>
  </w:style>
  <w:style w:type="character" w:customStyle="1" w:styleId="s2">
    <w:name w:val="s2"/>
    <w:rsid w:val="00112A31"/>
    <w:rPr>
      <w:rFonts w:ascii="Times New Roman" w:hAnsi="Times New Roman" w:cs="Times New Roman" w:hint="default"/>
      <w:b/>
      <w:bCs/>
      <w:i w:val="0"/>
      <w:iCs w:val="0"/>
      <w:strike w:val="0"/>
      <w:dstrike w:val="0"/>
      <w:color w:val="000080"/>
      <w:sz w:val="16"/>
      <w:szCs w:val="16"/>
      <w:u w:val="none"/>
      <w:effect w:val="none"/>
    </w:rPr>
  </w:style>
  <w:style w:type="character" w:customStyle="1" w:styleId="shorttext">
    <w:name w:val="short_text"/>
    <w:basedOn w:val="a0"/>
    <w:rsid w:val="00112A31"/>
  </w:style>
  <w:style w:type="table" w:customStyle="1" w:styleId="12">
    <w:name w:val="Сетка таблицы1"/>
    <w:basedOn w:val="a1"/>
    <w:next w:val="a5"/>
    <w:uiPriority w:val="39"/>
    <w:rsid w:val="00A84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83D7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83D74"/>
  </w:style>
  <w:style w:type="paragraph" w:styleId="a9">
    <w:name w:val="footer"/>
    <w:basedOn w:val="a"/>
    <w:link w:val="aa"/>
    <w:uiPriority w:val="99"/>
    <w:unhideWhenUsed/>
    <w:rsid w:val="00F83D7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83D74"/>
  </w:style>
  <w:style w:type="paragraph" w:customStyle="1" w:styleId="p1a">
    <w:name w:val="p1a"/>
    <w:basedOn w:val="a"/>
    <w:next w:val="a"/>
    <w:rsid w:val="00E02104"/>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0"/>
      <w:szCs w:val="20"/>
      <w:lang w:val="en-US"/>
    </w:rPr>
  </w:style>
  <w:style w:type="paragraph" w:styleId="ab">
    <w:name w:val="Normal (Web)"/>
    <w:aliases w:val="Обычный (Web)"/>
    <w:basedOn w:val="a"/>
    <w:uiPriority w:val="99"/>
    <w:unhideWhenUsed/>
    <w:rsid w:val="00A674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Текст выноски Знак"/>
    <w:basedOn w:val="a0"/>
    <w:link w:val="ad"/>
    <w:uiPriority w:val="99"/>
    <w:semiHidden/>
    <w:rsid w:val="00EB580D"/>
    <w:rPr>
      <w:rFonts w:ascii="Tahoma" w:eastAsia="Calibri" w:hAnsi="Tahoma" w:cs="Tahoma"/>
      <w:sz w:val="16"/>
      <w:szCs w:val="16"/>
      <w:lang w:val="cs-CZ"/>
    </w:rPr>
  </w:style>
  <w:style w:type="paragraph" w:styleId="ad">
    <w:name w:val="Balloon Text"/>
    <w:basedOn w:val="a"/>
    <w:link w:val="ac"/>
    <w:uiPriority w:val="99"/>
    <w:semiHidden/>
    <w:unhideWhenUsed/>
    <w:rsid w:val="00EB580D"/>
    <w:pPr>
      <w:spacing w:after="0" w:line="240" w:lineRule="auto"/>
    </w:pPr>
    <w:rPr>
      <w:rFonts w:ascii="Tahoma" w:eastAsia="Calibri" w:hAnsi="Tahoma" w:cs="Tahoma"/>
      <w:sz w:val="16"/>
      <w:szCs w:val="16"/>
      <w:lang w:val="cs-CZ"/>
    </w:rPr>
  </w:style>
  <w:style w:type="character" w:customStyle="1" w:styleId="ae">
    <w:name w:val="Схема документа Знак"/>
    <w:basedOn w:val="a0"/>
    <w:link w:val="af"/>
    <w:uiPriority w:val="99"/>
    <w:semiHidden/>
    <w:rsid w:val="00EB580D"/>
    <w:rPr>
      <w:rFonts w:ascii="Times New Roman" w:eastAsia="Calibri" w:hAnsi="Times New Roman" w:cs="Times New Roman"/>
      <w:sz w:val="24"/>
      <w:szCs w:val="24"/>
      <w:lang w:val="cs-CZ"/>
    </w:rPr>
  </w:style>
  <w:style w:type="paragraph" w:styleId="af">
    <w:name w:val="Document Map"/>
    <w:basedOn w:val="a"/>
    <w:link w:val="ae"/>
    <w:uiPriority w:val="99"/>
    <w:semiHidden/>
    <w:unhideWhenUsed/>
    <w:rsid w:val="00EB580D"/>
    <w:pPr>
      <w:spacing w:after="0" w:line="240" w:lineRule="auto"/>
    </w:pPr>
    <w:rPr>
      <w:rFonts w:ascii="Times New Roman" w:eastAsia="Calibri" w:hAnsi="Times New Roman" w:cs="Times New Roman"/>
      <w:sz w:val="24"/>
      <w:szCs w:val="24"/>
      <w:lang w:val="cs-CZ"/>
    </w:rPr>
  </w:style>
  <w:style w:type="character" w:customStyle="1" w:styleId="af0">
    <w:name w:val="Текст примечания Знак"/>
    <w:basedOn w:val="a0"/>
    <w:link w:val="af1"/>
    <w:uiPriority w:val="99"/>
    <w:rsid w:val="00EB580D"/>
    <w:rPr>
      <w:rFonts w:ascii="Garamond" w:eastAsia="Calibri" w:hAnsi="Garamond" w:cs="Times New Roman"/>
      <w:sz w:val="20"/>
      <w:szCs w:val="20"/>
      <w:lang w:val="cs-CZ"/>
    </w:rPr>
  </w:style>
  <w:style w:type="paragraph" w:styleId="af1">
    <w:name w:val="annotation text"/>
    <w:basedOn w:val="a"/>
    <w:link w:val="af0"/>
    <w:uiPriority w:val="99"/>
    <w:unhideWhenUsed/>
    <w:rsid w:val="00EB580D"/>
    <w:pPr>
      <w:spacing w:line="240" w:lineRule="auto"/>
    </w:pPr>
    <w:rPr>
      <w:rFonts w:ascii="Garamond" w:eastAsia="Calibri" w:hAnsi="Garamond" w:cs="Times New Roman"/>
      <w:sz w:val="20"/>
      <w:szCs w:val="20"/>
      <w:lang w:val="cs-CZ"/>
    </w:rPr>
  </w:style>
  <w:style w:type="character" w:customStyle="1" w:styleId="af2">
    <w:name w:val="Тема примечания Знак"/>
    <w:basedOn w:val="af0"/>
    <w:link w:val="af3"/>
    <w:uiPriority w:val="99"/>
    <w:semiHidden/>
    <w:rsid w:val="00EB580D"/>
    <w:rPr>
      <w:rFonts w:ascii="Garamond" w:eastAsia="Calibri" w:hAnsi="Garamond" w:cs="Times New Roman"/>
      <w:b/>
      <w:bCs/>
      <w:sz w:val="20"/>
      <w:szCs w:val="20"/>
      <w:lang w:val="cs-CZ"/>
    </w:rPr>
  </w:style>
  <w:style w:type="paragraph" w:styleId="af3">
    <w:name w:val="annotation subject"/>
    <w:basedOn w:val="af1"/>
    <w:next w:val="af1"/>
    <w:link w:val="af2"/>
    <w:uiPriority w:val="99"/>
    <w:semiHidden/>
    <w:unhideWhenUsed/>
    <w:rsid w:val="00EB580D"/>
    <w:rPr>
      <w:b/>
      <w:bCs/>
    </w:rPr>
  </w:style>
  <w:style w:type="paragraph" w:customStyle="1" w:styleId="002Authors">
    <w:name w:val="002_Authors"/>
    <w:basedOn w:val="a"/>
    <w:qFormat/>
    <w:rsid w:val="00EB580D"/>
    <w:pPr>
      <w:spacing w:after="0" w:line="240" w:lineRule="auto"/>
      <w:ind w:firstLine="425"/>
      <w:jc w:val="both"/>
    </w:pPr>
    <w:rPr>
      <w:rFonts w:ascii="Garamond" w:eastAsia="Calibri" w:hAnsi="Garamond" w:cs="Times New Roman"/>
      <w:b/>
      <w:lang w:val="en-US"/>
    </w:rPr>
  </w:style>
  <w:style w:type="paragraph" w:customStyle="1" w:styleId="003Affilation">
    <w:name w:val="003_Affilation"/>
    <w:basedOn w:val="a"/>
    <w:qFormat/>
    <w:rsid w:val="00EB580D"/>
    <w:pPr>
      <w:spacing w:after="0" w:line="240" w:lineRule="auto"/>
      <w:ind w:left="420" w:right="62"/>
    </w:pPr>
    <w:rPr>
      <w:rFonts w:ascii="Garamond" w:eastAsia="Calibri" w:hAnsi="Garamond" w:cs="Times New Roman"/>
      <w:i/>
      <w:lang w:val="en-US"/>
    </w:rPr>
  </w:style>
  <w:style w:type="paragraph" w:customStyle="1" w:styleId="004Abstract">
    <w:name w:val="004_Abstract"/>
    <w:basedOn w:val="a"/>
    <w:qFormat/>
    <w:rsid w:val="00EB580D"/>
    <w:pPr>
      <w:spacing w:before="120" w:after="0" w:line="240" w:lineRule="auto"/>
      <w:ind w:left="425" w:hanging="425"/>
      <w:jc w:val="both"/>
    </w:pPr>
    <w:rPr>
      <w:rFonts w:ascii="Garamond" w:eastAsia="Calibri" w:hAnsi="Garamond" w:cs="Times New Roman"/>
      <w:lang w:val="en-GB"/>
    </w:rPr>
  </w:style>
  <w:style w:type="paragraph" w:customStyle="1" w:styleId="005ChapterHigh">
    <w:name w:val="005_Chapter_High"/>
    <w:basedOn w:val="2"/>
    <w:autoRedefine/>
    <w:qFormat/>
    <w:rsid w:val="00EB580D"/>
    <w:pPr>
      <w:spacing w:before="360"/>
      <w:jc w:val="both"/>
    </w:pPr>
    <w:rPr>
      <w:rFonts w:ascii="Garamond" w:hAnsi="Garamond"/>
      <w:lang w:val="en-US"/>
    </w:rPr>
  </w:style>
  <w:style w:type="paragraph" w:customStyle="1" w:styleId="005ChapterLow">
    <w:name w:val="005_Chapter_Low"/>
    <w:basedOn w:val="005ChapterHigh"/>
    <w:next w:val="a"/>
    <w:qFormat/>
    <w:rsid w:val="00EB580D"/>
    <w:pPr>
      <w:ind w:firstLine="425"/>
    </w:pPr>
    <w:rPr>
      <w:caps w:val="0"/>
    </w:rPr>
  </w:style>
  <w:style w:type="paragraph" w:customStyle="1" w:styleId="001Title">
    <w:name w:val="001_Title"/>
    <w:basedOn w:val="a"/>
    <w:qFormat/>
    <w:rsid w:val="00761703"/>
    <w:pPr>
      <w:spacing w:after="0" w:line="240" w:lineRule="auto"/>
    </w:pPr>
    <w:rPr>
      <w:rFonts w:ascii="Times New Roman" w:eastAsia="Calibri" w:hAnsi="Times New Roman" w:cs="Calibri"/>
      <w:w w:val="80"/>
      <w:sz w:val="28"/>
      <w:lang w:val="uk-UA"/>
    </w:rPr>
  </w:style>
  <w:style w:type="paragraph" w:styleId="af4">
    <w:name w:val="footnote text"/>
    <w:aliases w:val="Знак Знак Знак Знак Знак Знак Знак Знак Знак,Знак Знак Знак Знак Знак Знак,Текст сноски Знак1 Знак,Текст сноски Знак Знак Знак,Текст сноски Знак1 Знак Знак Знак,Текст сноски Знак Знак Знак Знак Знак,????? ?????? ????"/>
    <w:basedOn w:val="a"/>
    <w:link w:val="af5"/>
    <w:uiPriority w:val="99"/>
    <w:unhideWhenUsed/>
    <w:qFormat/>
    <w:rsid w:val="00EB580D"/>
    <w:pPr>
      <w:autoSpaceDE w:val="0"/>
      <w:autoSpaceDN w:val="0"/>
      <w:adjustRightInd w:val="0"/>
      <w:spacing w:after="0" w:line="240" w:lineRule="auto"/>
      <w:jc w:val="both"/>
    </w:pPr>
    <w:rPr>
      <w:rFonts w:ascii="Times New Roman" w:eastAsia="Calibri" w:hAnsi="Times New Roman" w:cs="Times New Roman"/>
      <w:color w:val="000000"/>
      <w:sz w:val="18"/>
      <w:szCs w:val="20"/>
      <w:lang w:val="en-US"/>
    </w:rPr>
  </w:style>
  <w:style w:type="character" w:customStyle="1" w:styleId="af5">
    <w:name w:val="Текст сноски Знак"/>
    <w:aliases w:val="Знак Знак Знак Знак Знак Знак Знак Знак Знак Знак,Знак Знак Знак Знак Знак Знак Знак,Текст сноски Знак1 Знак Знак,Текст сноски Знак Знак Знак Знак,Текст сноски Знак1 Знак Знак Знак Знак,Текст сноски Знак Знак Знак Знак Знак Знак"/>
    <w:basedOn w:val="a0"/>
    <w:link w:val="af4"/>
    <w:uiPriority w:val="99"/>
    <w:rsid w:val="00EB580D"/>
    <w:rPr>
      <w:rFonts w:ascii="Times New Roman" w:eastAsia="Calibri" w:hAnsi="Times New Roman" w:cs="Times New Roman"/>
      <w:color w:val="000000"/>
      <w:sz w:val="18"/>
      <w:szCs w:val="20"/>
      <w:lang w:val="en-US"/>
    </w:rPr>
  </w:style>
  <w:style w:type="paragraph" w:customStyle="1" w:styleId="TableText">
    <w:name w:val="Table Text"/>
    <w:rsid w:val="00EB580D"/>
    <w:pPr>
      <w:autoSpaceDE w:val="0"/>
      <w:autoSpaceDN w:val="0"/>
      <w:adjustRightInd w:val="0"/>
      <w:spacing w:after="0" w:line="240" w:lineRule="auto"/>
    </w:pPr>
    <w:rPr>
      <w:rFonts w:ascii="Times New Roman" w:eastAsia="Calibri" w:hAnsi="Times New Roman" w:cs="Times New Roman"/>
      <w:color w:val="000000"/>
      <w:sz w:val="20"/>
      <w:szCs w:val="24"/>
      <w:lang w:val="en-US"/>
    </w:rPr>
  </w:style>
  <w:style w:type="paragraph" w:customStyle="1" w:styleId="Title1">
    <w:name w:val="Title1"/>
    <w:next w:val="Author"/>
    <w:link w:val="Title10"/>
    <w:qFormat/>
    <w:rsid w:val="00EB580D"/>
    <w:pPr>
      <w:pageBreakBefore/>
      <w:spacing w:before="240" w:after="240" w:line="240" w:lineRule="auto"/>
      <w:jc w:val="center"/>
    </w:pPr>
    <w:rPr>
      <w:rFonts w:ascii="Times New Roman" w:eastAsia="Calibri" w:hAnsi="Times New Roman" w:cs="Times New Roman"/>
      <w:b/>
      <w:caps/>
      <w:color w:val="000000"/>
      <w:sz w:val="28"/>
      <w:szCs w:val="24"/>
      <w:lang w:val="en-US"/>
    </w:rPr>
  </w:style>
  <w:style w:type="paragraph" w:customStyle="1" w:styleId="Author">
    <w:name w:val="Author"/>
    <w:basedOn w:val="a"/>
    <w:next w:val="Abstract"/>
    <w:uiPriority w:val="99"/>
    <w:rsid w:val="00EB580D"/>
    <w:pPr>
      <w:autoSpaceDE w:val="0"/>
      <w:autoSpaceDN w:val="0"/>
      <w:adjustRightInd w:val="0"/>
      <w:spacing w:after="240" w:line="240" w:lineRule="auto"/>
      <w:jc w:val="center"/>
    </w:pPr>
    <w:rPr>
      <w:rFonts w:ascii="Times New Roman" w:eastAsia="Calibri" w:hAnsi="Times New Roman" w:cs="Times New Roman"/>
      <w:i/>
      <w:iCs/>
      <w:color w:val="000000"/>
      <w:sz w:val="24"/>
      <w:szCs w:val="23"/>
      <w:lang w:val="en-US"/>
    </w:rPr>
  </w:style>
  <w:style w:type="paragraph" w:customStyle="1" w:styleId="Abstract">
    <w:name w:val="Abstract"/>
    <w:basedOn w:val="TableText"/>
    <w:next w:val="TableText"/>
    <w:uiPriority w:val="99"/>
    <w:rsid w:val="00EB580D"/>
    <w:pPr>
      <w:jc w:val="both"/>
    </w:pPr>
    <w:rPr>
      <w:bCs/>
      <w:i/>
      <w:iCs/>
      <w:sz w:val="22"/>
      <w:szCs w:val="22"/>
    </w:rPr>
  </w:style>
  <w:style w:type="paragraph" w:customStyle="1" w:styleId="SectionHeading">
    <w:name w:val="Section Heading"/>
    <w:basedOn w:val="a"/>
    <w:next w:val="a"/>
    <w:rsid w:val="00EB580D"/>
    <w:pPr>
      <w:keepNext/>
      <w:keepLines/>
      <w:autoSpaceDE w:val="0"/>
      <w:autoSpaceDN w:val="0"/>
      <w:adjustRightInd w:val="0"/>
      <w:spacing w:before="240" w:after="240" w:line="240" w:lineRule="auto"/>
      <w:jc w:val="center"/>
    </w:pPr>
    <w:rPr>
      <w:rFonts w:ascii="Times New Roman" w:eastAsia="Calibri" w:hAnsi="Times New Roman" w:cs="Times New Roman"/>
      <w:b/>
      <w:caps/>
      <w:sz w:val="24"/>
      <w:lang w:val="en-US"/>
    </w:rPr>
  </w:style>
  <w:style w:type="paragraph" w:customStyle="1" w:styleId="Bullets">
    <w:name w:val="Bullets"/>
    <w:basedOn w:val="a"/>
    <w:next w:val="TableText"/>
    <w:uiPriority w:val="99"/>
    <w:rsid w:val="00EB580D"/>
    <w:pPr>
      <w:numPr>
        <w:numId w:val="4"/>
      </w:numPr>
      <w:autoSpaceDE w:val="0"/>
      <w:autoSpaceDN w:val="0"/>
      <w:adjustRightInd w:val="0"/>
      <w:spacing w:after="0" w:line="240" w:lineRule="auto"/>
      <w:ind w:left="714" w:hanging="357"/>
      <w:contextualSpacing/>
    </w:pPr>
    <w:rPr>
      <w:rFonts w:ascii="Times New Roman" w:eastAsia="Calibri" w:hAnsi="Times New Roman" w:cs="Times New Roman"/>
      <w:color w:val="000000"/>
      <w:lang w:val="en-US"/>
    </w:rPr>
  </w:style>
  <w:style w:type="paragraph" w:customStyle="1" w:styleId="SubHeadings">
    <w:name w:val="Sub Headings"/>
    <w:basedOn w:val="a"/>
    <w:next w:val="a"/>
    <w:uiPriority w:val="99"/>
    <w:rsid w:val="00EB580D"/>
    <w:pPr>
      <w:keepNext/>
      <w:keepLines/>
      <w:autoSpaceDE w:val="0"/>
      <w:autoSpaceDN w:val="0"/>
      <w:adjustRightInd w:val="0"/>
      <w:spacing w:before="120" w:after="120" w:line="240" w:lineRule="auto"/>
      <w:jc w:val="center"/>
    </w:pPr>
    <w:rPr>
      <w:rFonts w:ascii="Times New Roman" w:eastAsia="Calibri" w:hAnsi="Times New Roman" w:cs="Times New Roman"/>
      <w:b/>
      <w:bCs/>
      <w:color w:val="000000"/>
      <w:lang w:val="en-US"/>
    </w:rPr>
  </w:style>
  <w:style w:type="paragraph" w:customStyle="1" w:styleId="Equation">
    <w:name w:val="Equation"/>
    <w:next w:val="a"/>
    <w:rsid w:val="00EB580D"/>
    <w:pPr>
      <w:widowControl w:val="0"/>
      <w:tabs>
        <w:tab w:val="right" w:pos="9639"/>
      </w:tabs>
      <w:spacing w:after="0" w:line="240" w:lineRule="auto"/>
    </w:pPr>
    <w:rPr>
      <w:rFonts w:ascii="Times New Roman" w:eastAsia="Calibri" w:hAnsi="Times New Roman" w:cs="Times New Roman"/>
      <w:iCs/>
      <w:color w:val="000000"/>
      <w:lang w:val="en-US"/>
    </w:rPr>
  </w:style>
  <w:style w:type="paragraph" w:customStyle="1" w:styleId="References">
    <w:name w:val="References"/>
    <w:basedOn w:val="a"/>
    <w:qFormat/>
    <w:rsid w:val="00EB580D"/>
    <w:pPr>
      <w:numPr>
        <w:numId w:val="5"/>
      </w:numPr>
      <w:autoSpaceDE w:val="0"/>
      <w:autoSpaceDN w:val="0"/>
      <w:adjustRightInd w:val="0"/>
      <w:spacing w:after="0" w:line="240" w:lineRule="auto"/>
      <w:ind w:left="357" w:hanging="357"/>
      <w:jc w:val="both"/>
    </w:pPr>
    <w:rPr>
      <w:rFonts w:ascii="Times New Roman" w:eastAsia="Calibri" w:hAnsi="Times New Roman" w:cs="Times New Roman"/>
      <w:color w:val="000000"/>
      <w:sz w:val="20"/>
      <w:lang w:val="en-US"/>
    </w:rPr>
  </w:style>
  <w:style w:type="paragraph" w:styleId="af6">
    <w:name w:val="caption"/>
    <w:basedOn w:val="a"/>
    <w:next w:val="a"/>
    <w:uiPriority w:val="35"/>
    <w:unhideWhenUsed/>
    <w:qFormat/>
    <w:rsid w:val="00EB580D"/>
    <w:pPr>
      <w:autoSpaceDE w:val="0"/>
      <w:autoSpaceDN w:val="0"/>
      <w:adjustRightInd w:val="0"/>
      <w:spacing w:after="0" w:line="240" w:lineRule="auto"/>
      <w:jc w:val="center"/>
    </w:pPr>
    <w:rPr>
      <w:rFonts w:ascii="Times New Roman" w:eastAsia="Calibri" w:hAnsi="Times New Roman" w:cs="Times New Roman"/>
      <w:b/>
      <w:bCs/>
      <w:szCs w:val="18"/>
      <w:lang w:val="en-US"/>
    </w:rPr>
  </w:style>
  <w:style w:type="paragraph" w:customStyle="1" w:styleId="PaperTitle">
    <w:name w:val="PaperTitle"/>
    <w:basedOn w:val="10"/>
    <w:next w:val="Author"/>
    <w:rsid w:val="00EB580D"/>
    <w:pPr>
      <w:spacing w:before="240" w:after="240"/>
      <w:jc w:val="center"/>
    </w:pPr>
    <w:rPr>
      <w:rFonts w:ascii="Times New Roman" w:hAnsi="Times New Roman"/>
      <w:bCs/>
      <w:caps/>
      <w:sz w:val="28"/>
      <w:szCs w:val="28"/>
      <w:lang w:val="en-US" w:eastAsia="pt-BR"/>
    </w:rPr>
  </w:style>
  <w:style w:type="paragraph" w:customStyle="1" w:styleId="Normln1">
    <w:name w:val="Normální1"/>
    <w:rsid w:val="00EB580D"/>
    <w:pPr>
      <w:spacing w:after="0" w:line="276" w:lineRule="auto"/>
    </w:pPr>
    <w:rPr>
      <w:rFonts w:ascii="Arial" w:eastAsia="Arial" w:hAnsi="Arial" w:cs="Arial"/>
      <w:color w:val="000000"/>
      <w:szCs w:val="20"/>
      <w:lang w:val="cs-CZ" w:eastAsia="cs-CZ"/>
    </w:rPr>
  </w:style>
  <w:style w:type="character" w:customStyle="1" w:styleId="hps">
    <w:name w:val="hps"/>
    <w:basedOn w:val="a0"/>
    <w:rsid w:val="00EB580D"/>
  </w:style>
  <w:style w:type="paragraph" w:customStyle="1" w:styleId="Nzevspolenosti">
    <w:name w:val="Název společnosti"/>
    <w:aliases w:val="email"/>
    <w:basedOn w:val="a"/>
    <w:next w:val="a"/>
    <w:autoRedefine/>
    <w:qFormat/>
    <w:rsid w:val="00EB580D"/>
    <w:pPr>
      <w:spacing w:after="0" w:line="240" w:lineRule="auto"/>
    </w:pPr>
    <w:rPr>
      <w:rFonts w:ascii="Times New Roman" w:eastAsia="Times New Roman" w:hAnsi="Times New Roman" w:cs="Times New Roman"/>
      <w:i/>
      <w:color w:val="000000"/>
      <w:sz w:val="18"/>
      <w:szCs w:val="18"/>
      <w:lang w:val="cs-CZ" w:eastAsia="cs-CZ"/>
    </w:rPr>
  </w:style>
  <w:style w:type="character" w:styleId="af7">
    <w:name w:val="Emphasis"/>
    <w:uiPriority w:val="20"/>
    <w:qFormat/>
    <w:rsid w:val="00EB580D"/>
    <w:rPr>
      <w:b/>
      <w:bCs/>
      <w:i w:val="0"/>
      <w:iCs w:val="0"/>
    </w:rPr>
  </w:style>
  <w:style w:type="character" w:customStyle="1" w:styleId="st1">
    <w:name w:val="st1"/>
    <w:basedOn w:val="a0"/>
    <w:rsid w:val="00EB580D"/>
  </w:style>
  <w:style w:type="paragraph" w:customStyle="1" w:styleId="frfield">
    <w:name w:val="fr_field"/>
    <w:basedOn w:val="a"/>
    <w:rsid w:val="00EB580D"/>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apple-converted-space">
    <w:name w:val="apple-converted-space"/>
    <w:basedOn w:val="a0"/>
    <w:rsid w:val="00EB580D"/>
  </w:style>
  <w:style w:type="paragraph" w:customStyle="1" w:styleId="Normln2">
    <w:name w:val="Normální2"/>
    <w:rsid w:val="00EB580D"/>
    <w:pPr>
      <w:spacing w:after="0" w:line="276" w:lineRule="auto"/>
    </w:pPr>
    <w:rPr>
      <w:rFonts w:ascii="Arial" w:eastAsia="Arial" w:hAnsi="Arial" w:cs="Arial"/>
      <w:color w:val="000000"/>
      <w:szCs w:val="20"/>
      <w:lang w:val="cs-CZ" w:eastAsia="cs-CZ"/>
    </w:rPr>
  </w:style>
  <w:style w:type="character" w:customStyle="1" w:styleId="alt-edited1">
    <w:name w:val="alt-edited1"/>
    <w:rsid w:val="00EB580D"/>
    <w:rPr>
      <w:color w:val="4D90F0"/>
    </w:rPr>
  </w:style>
  <w:style w:type="character" w:customStyle="1" w:styleId="scopustermhighlight">
    <w:name w:val="scopustermhighlight"/>
    <w:basedOn w:val="a0"/>
    <w:rsid w:val="00EB580D"/>
  </w:style>
  <w:style w:type="character" w:customStyle="1" w:styleId="paddingr15">
    <w:name w:val="paddingr15"/>
    <w:basedOn w:val="a0"/>
    <w:rsid w:val="00EB580D"/>
  </w:style>
  <w:style w:type="character" w:customStyle="1" w:styleId="hithilite">
    <w:name w:val="hithilite"/>
    <w:basedOn w:val="a0"/>
    <w:rsid w:val="00EB580D"/>
  </w:style>
  <w:style w:type="character" w:styleId="af8">
    <w:name w:val="Strong"/>
    <w:uiPriority w:val="22"/>
    <w:qFormat/>
    <w:rsid w:val="00EB580D"/>
    <w:rPr>
      <w:b/>
      <w:bCs/>
    </w:rPr>
  </w:style>
  <w:style w:type="paragraph" w:customStyle="1" w:styleId="Classification">
    <w:name w:val="Classification"/>
    <w:basedOn w:val="af9"/>
    <w:next w:val="a"/>
    <w:qFormat/>
    <w:rsid w:val="00EB580D"/>
    <w:pPr>
      <w:autoSpaceDE/>
      <w:autoSpaceDN/>
      <w:adjustRightInd/>
      <w:spacing w:before="240" w:after="0"/>
      <w:ind w:left="425" w:right="425"/>
    </w:pPr>
    <w:rPr>
      <w:b/>
      <w:color w:val="auto"/>
      <w:sz w:val="20"/>
      <w:lang w:val="en-GB"/>
    </w:rPr>
  </w:style>
  <w:style w:type="paragraph" w:styleId="af9">
    <w:name w:val="Body Text"/>
    <w:basedOn w:val="a"/>
    <w:link w:val="afa"/>
    <w:uiPriority w:val="1"/>
    <w:unhideWhenUsed/>
    <w:qFormat/>
    <w:rsid w:val="00EB580D"/>
    <w:pPr>
      <w:autoSpaceDE w:val="0"/>
      <w:autoSpaceDN w:val="0"/>
      <w:adjustRightInd w:val="0"/>
      <w:spacing w:after="120" w:line="240" w:lineRule="auto"/>
      <w:jc w:val="both"/>
    </w:pPr>
    <w:rPr>
      <w:rFonts w:ascii="Times New Roman" w:eastAsia="Calibri" w:hAnsi="Times New Roman" w:cs="Times New Roman"/>
      <w:color w:val="000000"/>
      <w:lang w:val="en-US"/>
    </w:rPr>
  </w:style>
  <w:style w:type="character" w:customStyle="1" w:styleId="afa">
    <w:name w:val="Основной текст Знак"/>
    <w:basedOn w:val="a0"/>
    <w:link w:val="af9"/>
    <w:uiPriority w:val="1"/>
    <w:rsid w:val="00EB580D"/>
    <w:rPr>
      <w:rFonts w:ascii="Times New Roman" w:eastAsia="Calibri" w:hAnsi="Times New Roman" w:cs="Times New Roman"/>
      <w:color w:val="000000"/>
      <w:lang w:val="en-US"/>
    </w:rPr>
  </w:style>
  <w:style w:type="character" w:customStyle="1" w:styleId="italic">
    <w:name w:val="italic"/>
    <w:basedOn w:val="a0"/>
    <w:rsid w:val="00EB580D"/>
  </w:style>
  <w:style w:type="character" w:customStyle="1" w:styleId="slug-pub-date">
    <w:name w:val="slug-pub-date"/>
    <w:basedOn w:val="a0"/>
    <w:rsid w:val="00EB580D"/>
  </w:style>
  <w:style w:type="character" w:customStyle="1" w:styleId="slug-vol">
    <w:name w:val="slug-vol"/>
    <w:basedOn w:val="a0"/>
    <w:rsid w:val="00EB580D"/>
  </w:style>
  <w:style w:type="character" w:customStyle="1" w:styleId="slug-issue">
    <w:name w:val="slug-issue"/>
    <w:basedOn w:val="a0"/>
    <w:rsid w:val="00EB580D"/>
  </w:style>
  <w:style w:type="character" w:customStyle="1" w:styleId="slug-pages">
    <w:name w:val="slug-pages"/>
    <w:basedOn w:val="a0"/>
    <w:rsid w:val="00EB580D"/>
  </w:style>
  <w:style w:type="character" w:customStyle="1" w:styleId="slug-doi">
    <w:name w:val="slug-doi"/>
    <w:basedOn w:val="a0"/>
    <w:rsid w:val="00EB580D"/>
  </w:style>
  <w:style w:type="character" w:styleId="afb">
    <w:name w:val="footnote reference"/>
    <w:uiPriority w:val="99"/>
    <w:unhideWhenUsed/>
    <w:rsid w:val="00EB580D"/>
    <w:rPr>
      <w:vertAlign w:val="superscript"/>
    </w:rPr>
  </w:style>
  <w:style w:type="character" w:customStyle="1" w:styleId="leaf">
    <w:name w:val="leaf"/>
    <w:rsid w:val="00EB580D"/>
  </w:style>
  <w:style w:type="paragraph" w:customStyle="1" w:styleId="Numbered">
    <w:name w:val="Numbered"/>
    <w:rsid w:val="00EB580D"/>
    <w:pPr>
      <w:numPr>
        <w:numId w:val="6"/>
      </w:numPr>
      <w:spacing w:before="240" w:after="240" w:line="240" w:lineRule="auto"/>
      <w:jc w:val="both"/>
    </w:pPr>
    <w:rPr>
      <w:rFonts w:ascii="Times New Roman" w:eastAsia="Times New Roman" w:hAnsi="Times New Roman" w:cs="Times New Roman"/>
      <w:szCs w:val="20"/>
      <w:lang w:val="en-US"/>
    </w:rPr>
  </w:style>
  <w:style w:type="character" w:customStyle="1" w:styleId="13">
    <w:name w:val="Назва1"/>
    <w:rsid w:val="00EB580D"/>
  </w:style>
  <w:style w:type="character" w:customStyle="1" w:styleId="leftside">
    <w:name w:val="left_side"/>
    <w:rsid w:val="00EB580D"/>
  </w:style>
  <w:style w:type="paragraph" w:styleId="14">
    <w:name w:val="toc 1"/>
    <w:basedOn w:val="a"/>
    <w:next w:val="a"/>
    <w:autoRedefine/>
    <w:uiPriority w:val="39"/>
    <w:unhideWhenUsed/>
    <w:qFormat/>
    <w:rsid w:val="00761703"/>
    <w:pPr>
      <w:tabs>
        <w:tab w:val="left" w:pos="1320"/>
        <w:tab w:val="right" w:leader="dot" w:pos="9628"/>
      </w:tabs>
      <w:spacing w:after="0" w:line="240" w:lineRule="auto"/>
      <w:jc w:val="both"/>
    </w:pPr>
    <w:rPr>
      <w:rFonts w:ascii="Times New Roman" w:eastAsia="Calibri" w:hAnsi="Times New Roman" w:cs="Times New Roman"/>
      <w:sz w:val="28"/>
      <w:szCs w:val="28"/>
    </w:rPr>
  </w:style>
  <w:style w:type="character" w:customStyle="1" w:styleId="txt">
    <w:name w:val="txt"/>
    <w:rsid w:val="00EB580D"/>
  </w:style>
  <w:style w:type="character" w:customStyle="1" w:styleId="txtbold">
    <w:name w:val="txtbold"/>
    <w:rsid w:val="00EB580D"/>
  </w:style>
  <w:style w:type="character" w:customStyle="1" w:styleId="bigtext">
    <w:name w:val="bigtext"/>
    <w:basedOn w:val="a0"/>
    <w:rsid w:val="00EB580D"/>
  </w:style>
  <w:style w:type="paragraph" w:styleId="afc">
    <w:name w:val="Title"/>
    <w:basedOn w:val="a"/>
    <w:next w:val="a"/>
    <w:link w:val="afd"/>
    <w:uiPriority w:val="10"/>
    <w:qFormat/>
    <w:rsid w:val="00EB580D"/>
    <w:pPr>
      <w:pBdr>
        <w:bottom w:val="single" w:sz="8" w:space="4" w:color="5B9BD5"/>
      </w:pBdr>
      <w:spacing w:after="120" w:line="277" w:lineRule="auto"/>
      <w:contextualSpacing/>
      <w:jc w:val="center"/>
    </w:pPr>
    <w:rPr>
      <w:rFonts w:ascii="Calibri Light" w:eastAsia="Times New Roman" w:hAnsi="Calibri Light" w:cs="Times New Roman"/>
      <w:color w:val="000000"/>
      <w:spacing w:val="5"/>
      <w:kern w:val="28"/>
      <w:sz w:val="20"/>
      <w:szCs w:val="52"/>
      <w:lang w:val="en-GB"/>
    </w:rPr>
  </w:style>
  <w:style w:type="character" w:customStyle="1" w:styleId="afd">
    <w:name w:val="Название Знак"/>
    <w:basedOn w:val="a0"/>
    <w:link w:val="afc"/>
    <w:uiPriority w:val="10"/>
    <w:rsid w:val="00EB580D"/>
    <w:rPr>
      <w:rFonts w:ascii="Calibri Light" w:eastAsia="Times New Roman" w:hAnsi="Calibri Light" w:cs="Times New Roman"/>
      <w:color w:val="000000"/>
      <w:spacing w:val="5"/>
      <w:kern w:val="28"/>
      <w:sz w:val="20"/>
      <w:szCs w:val="52"/>
      <w:lang w:val="en-GB"/>
    </w:rPr>
  </w:style>
  <w:style w:type="paragraph" w:styleId="afe">
    <w:name w:val="Subtitle"/>
    <w:basedOn w:val="a"/>
    <w:next w:val="a"/>
    <w:link w:val="aff"/>
    <w:uiPriority w:val="11"/>
    <w:qFormat/>
    <w:rsid w:val="00EB580D"/>
    <w:pPr>
      <w:numPr>
        <w:ilvl w:val="1"/>
      </w:numPr>
      <w:spacing w:after="0" w:line="240" w:lineRule="auto"/>
      <w:jc w:val="center"/>
    </w:pPr>
    <w:rPr>
      <w:rFonts w:ascii="Times New Roman" w:eastAsia="Times New Roman" w:hAnsi="Times New Roman" w:cs="Times New Roman"/>
      <w:iCs/>
      <w:color w:val="000000"/>
      <w:sz w:val="18"/>
      <w:szCs w:val="24"/>
      <w:lang w:val="en-GB"/>
    </w:rPr>
  </w:style>
  <w:style w:type="character" w:customStyle="1" w:styleId="aff">
    <w:name w:val="Подзаголовок Знак"/>
    <w:basedOn w:val="a0"/>
    <w:link w:val="afe"/>
    <w:uiPriority w:val="11"/>
    <w:rsid w:val="00EB580D"/>
    <w:rPr>
      <w:rFonts w:ascii="Times New Roman" w:eastAsia="Times New Roman" w:hAnsi="Times New Roman" w:cs="Times New Roman"/>
      <w:iCs/>
      <w:color w:val="000000"/>
      <w:sz w:val="18"/>
      <w:szCs w:val="24"/>
      <w:lang w:val="en-GB"/>
    </w:rPr>
  </w:style>
  <w:style w:type="character" w:customStyle="1" w:styleId="aff0">
    <w:name w:val="Текст концевой сноски Знак"/>
    <w:basedOn w:val="a0"/>
    <w:link w:val="aff1"/>
    <w:uiPriority w:val="99"/>
    <w:semiHidden/>
    <w:rsid w:val="00EB580D"/>
    <w:rPr>
      <w:rFonts w:ascii="Times New Roman" w:eastAsia="Calibri" w:hAnsi="Times New Roman" w:cs="Times New Roman"/>
      <w:color w:val="000000"/>
      <w:sz w:val="20"/>
      <w:szCs w:val="20"/>
      <w:lang w:val="en-GB"/>
    </w:rPr>
  </w:style>
  <w:style w:type="paragraph" w:styleId="aff1">
    <w:name w:val="endnote text"/>
    <w:basedOn w:val="a"/>
    <w:link w:val="aff0"/>
    <w:uiPriority w:val="99"/>
    <w:semiHidden/>
    <w:unhideWhenUsed/>
    <w:rsid w:val="00EB580D"/>
    <w:pPr>
      <w:spacing w:after="0" w:line="240" w:lineRule="auto"/>
      <w:jc w:val="both"/>
    </w:pPr>
    <w:rPr>
      <w:rFonts w:ascii="Times New Roman" w:eastAsia="Calibri" w:hAnsi="Times New Roman" w:cs="Times New Roman"/>
      <w:color w:val="000000"/>
      <w:sz w:val="20"/>
      <w:szCs w:val="20"/>
      <w:lang w:val="en-GB"/>
    </w:rPr>
  </w:style>
  <w:style w:type="paragraph" w:customStyle="1" w:styleId="Typedudocument">
    <w:name w:val="Type du document"/>
    <w:basedOn w:val="a"/>
    <w:next w:val="a"/>
    <w:rsid w:val="00EB580D"/>
    <w:pPr>
      <w:spacing w:before="360" w:after="0" w:line="240" w:lineRule="auto"/>
      <w:jc w:val="center"/>
    </w:pPr>
    <w:rPr>
      <w:rFonts w:ascii="Times New Roman" w:eastAsia="Calibri" w:hAnsi="Times New Roman" w:cs="Times New Roman"/>
      <w:b/>
      <w:lang w:val="en-GB"/>
    </w:rPr>
  </w:style>
  <w:style w:type="paragraph" w:customStyle="1" w:styleId="Statut">
    <w:name w:val="Statut"/>
    <w:basedOn w:val="a"/>
    <w:next w:val="Typedudocument"/>
    <w:rsid w:val="00EB580D"/>
    <w:pPr>
      <w:spacing w:before="360" w:after="0" w:line="240" w:lineRule="auto"/>
      <w:jc w:val="center"/>
    </w:pPr>
    <w:rPr>
      <w:rFonts w:ascii="Times New Roman" w:eastAsia="Calibri" w:hAnsi="Times New Roman" w:cs="Times New Roman"/>
      <w:lang w:val="en-GB"/>
    </w:rPr>
  </w:style>
  <w:style w:type="character" w:customStyle="1" w:styleId="journaltitle">
    <w:name w:val="journaltitle"/>
    <w:basedOn w:val="a0"/>
    <w:rsid w:val="00EB580D"/>
  </w:style>
  <w:style w:type="character" w:customStyle="1" w:styleId="articlecitationvolume">
    <w:name w:val="articlecitation_volume"/>
    <w:basedOn w:val="a0"/>
    <w:rsid w:val="00EB580D"/>
  </w:style>
  <w:style w:type="character" w:customStyle="1" w:styleId="articlecitationpages">
    <w:name w:val="articlecitation_pages"/>
    <w:basedOn w:val="a0"/>
    <w:rsid w:val="00EB580D"/>
  </w:style>
  <w:style w:type="paragraph" w:customStyle="1" w:styleId="MDPI31text">
    <w:name w:val="MDPI_3.1_text"/>
    <w:qFormat/>
    <w:rsid w:val="00EB580D"/>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body">
    <w:name w:val="body"/>
    <w:basedOn w:val="a0"/>
    <w:rsid w:val="00EB580D"/>
  </w:style>
  <w:style w:type="character" w:customStyle="1" w:styleId="bold">
    <w:name w:val="bold"/>
    <w:basedOn w:val="a0"/>
    <w:rsid w:val="00EB580D"/>
  </w:style>
  <w:style w:type="paragraph" w:customStyle="1" w:styleId="TableParagraph">
    <w:name w:val="Table Paragraph"/>
    <w:basedOn w:val="a"/>
    <w:uiPriority w:val="1"/>
    <w:qFormat/>
    <w:rsid w:val="00EB580D"/>
    <w:pPr>
      <w:widowControl w:val="0"/>
      <w:autoSpaceDE w:val="0"/>
      <w:autoSpaceDN w:val="0"/>
      <w:spacing w:after="0" w:line="240" w:lineRule="auto"/>
    </w:pPr>
    <w:rPr>
      <w:rFonts w:ascii="Book Antiqua" w:eastAsia="Book Antiqua" w:hAnsi="Book Antiqua" w:cs="Book Antiqua"/>
      <w:lang w:val="en-US" w:bidi="en-US"/>
    </w:rPr>
  </w:style>
  <w:style w:type="paragraph" w:styleId="aff2">
    <w:name w:val="Bibliography"/>
    <w:basedOn w:val="a"/>
    <w:next w:val="a"/>
    <w:uiPriority w:val="37"/>
    <w:unhideWhenUsed/>
    <w:rsid w:val="00EB580D"/>
    <w:pPr>
      <w:spacing w:after="0" w:line="480" w:lineRule="auto"/>
      <w:ind w:left="720" w:hanging="720"/>
    </w:pPr>
  </w:style>
  <w:style w:type="paragraph" w:customStyle="1" w:styleId="footnotedescription">
    <w:name w:val="footnote description"/>
    <w:next w:val="a"/>
    <w:link w:val="footnotedescriptionChar"/>
    <w:hidden/>
    <w:rsid w:val="00EB580D"/>
    <w:pPr>
      <w:spacing w:after="0" w:line="240" w:lineRule="auto"/>
    </w:pPr>
    <w:rPr>
      <w:rFonts w:ascii="Times New Roman" w:eastAsia="Times New Roman" w:hAnsi="Times New Roman" w:cs="Times New Roman"/>
      <w:color w:val="000000"/>
      <w:szCs w:val="20"/>
      <w:lang w:val="pl-PL" w:eastAsia="pl-PL"/>
    </w:rPr>
  </w:style>
  <w:style w:type="character" w:customStyle="1" w:styleId="footnotedescriptionChar">
    <w:name w:val="footnote description Char"/>
    <w:link w:val="footnotedescription"/>
    <w:locked/>
    <w:rsid w:val="00EB580D"/>
    <w:rPr>
      <w:rFonts w:ascii="Times New Roman" w:eastAsia="Times New Roman" w:hAnsi="Times New Roman" w:cs="Times New Roman"/>
      <w:color w:val="000000"/>
      <w:szCs w:val="20"/>
      <w:lang w:val="pl-PL" w:eastAsia="pl-PL"/>
    </w:rPr>
  </w:style>
  <w:style w:type="character" w:customStyle="1" w:styleId="footnotemark">
    <w:name w:val="footnote mark"/>
    <w:hidden/>
    <w:rsid w:val="00EB580D"/>
    <w:rPr>
      <w:rFonts w:ascii="Segoe UI Symbol" w:eastAsia="Times New Roman" w:hAnsi="Segoe UI Symbol"/>
      <w:color w:val="000000"/>
      <w:sz w:val="20"/>
      <w:vertAlign w:val="superscript"/>
    </w:rPr>
  </w:style>
  <w:style w:type="table" w:customStyle="1" w:styleId="4">
    <w:name w:val="Сетка таблицы4"/>
    <w:basedOn w:val="a1"/>
    <w:next w:val="a5"/>
    <w:uiPriority w:val="39"/>
    <w:rsid w:val="00B125F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 простая 11"/>
    <w:basedOn w:val="a1"/>
    <w:uiPriority w:val="41"/>
    <w:rsid w:val="00E509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
    <w:name w:val="Сетка таблицы светлая1"/>
    <w:basedOn w:val="a1"/>
    <w:uiPriority w:val="40"/>
    <w:rsid w:val="00E509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Сетка таблицы11"/>
    <w:basedOn w:val="a1"/>
    <w:next w:val="a5"/>
    <w:uiPriority w:val="39"/>
    <w:rsid w:val="00134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
    <w:name w:val="heading1"/>
    <w:basedOn w:val="a"/>
    <w:next w:val="p1a"/>
    <w:qFormat/>
    <w:rsid w:val="0013430D"/>
    <w:pPr>
      <w:keepNext/>
      <w:keepLines/>
      <w:numPr>
        <w:numId w:val="7"/>
      </w:numPr>
      <w:suppressAutoHyphens/>
      <w:overflowPunct w:val="0"/>
      <w:autoSpaceDE w:val="0"/>
      <w:autoSpaceDN w:val="0"/>
      <w:adjustRightInd w:val="0"/>
      <w:spacing w:before="360" w:after="240" w:line="300" w:lineRule="atLeast"/>
      <w:textAlignment w:val="baseline"/>
      <w:outlineLvl w:val="0"/>
    </w:pPr>
    <w:rPr>
      <w:rFonts w:ascii="Times New Roman" w:eastAsia="Times New Roman" w:hAnsi="Times New Roman" w:cs="Times New Roman"/>
      <w:b/>
      <w:sz w:val="24"/>
      <w:szCs w:val="20"/>
      <w:lang w:val="en-US"/>
    </w:rPr>
  </w:style>
  <w:style w:type="paragraph" w:customStyle="1" w:styleId="heading2">
    <w:name w:val="heading2"/>
    <w:basedOn w:val="a"/>
    <w:next w:val="p1a"/>
    <w:qFormat/>
    <w:rsid w:val="0013430D"/>
    <w:pPr>
      <w:keepNext/>
      <w:keepLines/>
      <w:numPr>
        <w:ilvl w:val="1"/>
        <w:numId w:val="7"/>
      </w:numPr>
      <w:suppressAutoHyphens/>
      <w:overflowPunct w:val="0"/>
      <w:autoSpaceDE w:val="0"/>
      <w:autoSpaceDN w:val="0"/>
      <w:adjustRightInd w:val="0"/>
      <w:spacing w:before="360" w:line="240" w:lineRule="atLeast"/>
      <w:textAlignment w:val="baseline"/>
      <w:outlineLvl w:val="1"/>
    </w:pPr>
    <w:rPr>
      <w:rFonts w:ascii="Times New Roman" w:eastAsia="Times New Roman" w:hAnsi="Times New Roman" w:cs="Times New Roman"/>
      <w:b/>
      <w:sz w:val="20"/>
      <w:szCs w:val="20"/>
      <w:lang w:val="en-US"/>
    </w:rPr>
  </w:style>
  <w:style w:type="numbering" w:customStyle="1" w:styleId="headings">
    <w:name w:val="headings"/>
    <w:basedOn w:val="a2"/>
    <w:rsid w:val="0013430D"/>
    <w:pPr>
      <w:numPr>
        <w:numId w:val="8"/>
      </w:numPr>
    </w:pPr>
  </w:style>
  <w:style w:type="character" w:customStyle="1" w:styleId="fontstyle01">
    <w:name w:val="fontstyle01"/>
    <w:basedOn w:val="a0"/>
    <w:rsid w:val="00E552E5"/>
    <w:rPr>
      <w:rFonts w:ascii="TimesNewRomanPSMT" w:hAnsi="TimesNewRomanPSMT" w:hint="default"/>
      <w:b w:val="0"/>
      <w:bCs w:val="0"/>
      <w:i w:val="0"/>
      <w:iCs w:val="0"/>
      <w:color w:val="000000"/>
      <w:sz w:val="34"/>
      <w:szCs w:val="34"/>
    </w:rPr>
  </w:style>
  <w:style w:type="character" w:styleId="aff3">
    <w:name w:val="Placeholder Text"/>
    <w:uiPriority w:val="99"/>
    <w:semiHidden/>
    <w:rsid w:val="00A82DDA"/>
    <w:rPr>
      <w:color w:val="808080"/>
    </w:rPr>
  </w:style>
  <w:style w:type="table" w:customStyle="1" w:styleId="Barevntabulkaseznamu61">
    <w:name w:val="Barevná tabulka seznamu 61"/>
    <w:basedOn w:val="a1"/>
    <w:uiPriority w:val="51"/>
    <w:rsid w:val="00A82DDA"/>
    <w:pPr>
      <w:spacing w:after="0" w:line="240" w:lineRule="auto"/>
    </w:pPr>
    <w:rPr>
      <w:rFonts w:ascii="Calibri" w:eastAsia="Calibri" w:hAnsi="Calibri" w:cs="Times New Roman"/>
      <w:color w:val="000000"/>
      <w:sz w:val="20"/>
      <w:szCs w:val="20"/>
      <w:lang w:val="en-US" w:eastAsia="uk-UA"/>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
    <w:name w:val="List Table 6 Colorful1"/>
    <w:basedOn w:val="a1"/>
    <w:uiPriority w:val="51"/>
    <w:rsid w:val="00A82DDA"/>
    <w:pPr>
      <w:spacing w:after="0" w:line="240" w:lineRule="auto"/>
    </w:pPr>
    <w:rPr>
      <w:rFonts w:ascii="Calibri" w:eastAsia="Calibri" w:hAnsi="Calibri" w:cs="Times New Roman"/>
      <w:color w:val="000000"/>
      <w:sz w:val="20"/>
      <w:szCs w:val="20"/>
      <w:lang w:val="en-US" w:eastAsia="uk-UA"/>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
    <w:name w:val="List Table 6 Colorful2"/>
    <w:basedOn w:val="a1"/>
    <w:uiPriority w:val="51"/>
    <w:rsid w:val="00A82DDA"/>
    <w:pPr>
      <w:spacing w:after="0" w:line="240" w:lineRule="auto"/>
    </w:pPr>
    <w:rPr>
      <w:rFonts w:ascii="Calibri" w:eastAsia="Calibri" w:hAnsi="Calibri" w:cs="Times New Roman"/>
      <w:color w:val="000000"/>
      <w:sz w:val="20"/>
      <w:szCs w:val="20"/>
      <w:lang w:val="en-US" w:eastAsia="uk-UA"/>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aff4">
    <w:name w:val="annotation reference"/>
    <w:uiPriority w:val="99"/>
    <w:semiHidden/>
    <w:unhideWhenUsed/>
    <w:rsid w:val="00A82DDA"/>
    <w:rPr>
      <w:sz w:val="16"/>
      <w:szCs w:val="16"/>
    </w:rPr>
  </w:style>
  <w:style w:type="character" w:styleId="aff5">
    <w:name w:val="FollowedHyperlink"/>
    <w:uiPriority w:val="99"/>
    <w:semiHidden/>
    <w:unhideWhenUsed/>
    <w:rsid w:val="00A82DDA"/>
    <w:rPr>
      <w:color w:val="954F72"/>
      <w:u w:val="single"/>
    </w:rPr>
  </w:style>
  <w:style w:type="character" w:styleId="HTML">
    <w:name w:val="HTML Cite"/>
    <w:uiPriority w:val="99"/>
    <w:semiHidden/>
    <w:unhideWhenUsed/>
    <w:rsid w:val="00A82DDA"/>
    <w:rPr>
      <w:i/>
      <w:iCs/>
    </w:rPr>
  </w:style>
  <w:style w:type="character" w:styleId="aff6">
    <w:name w:val="endnote reference"/>
    <w:uiPriority w:val="99"/>
    <w:semiHidden/>
    <w:unhideWhenUsed/>
    <w:rsid w:val="00A82DDA"/>
    <w:rPr>
      <w:vertAlign w:val="superscript"/>
    </w:rPr>
  </w:style>
  <w:style w:type="paragraph" w:customStyle="1" w:styleId="aff7">
    <w:name w:val="차례제"/>
    <w:basedOn w:val="a"/>
    <w:rsid w:val="00E27E02"/>
    <w:pPr>
      <w:snapToGrid w:val="0"/>
      <w:spacing w:before="280" w:after="0" w:line="480" w:lineRule="auto"/>
      <w:ind w:right="400"/>
      <w:jc w:val="both"/>
    </w:pPr>
    <w:rPr>
      <w:rFonts w:ascii="Malgun Gothic" w:eastAsia="Malgun Gothic" w:hAnsi="Malgun Gothic" w:cs="Gulim"/>
      <w:color w:val="000000"/>
      <w:lang w:val="en-US" w:eastAsia="ko-KR"/>
    </w:rPr>
  </w:style>
  <w:style w:type="character" w:customStyle="1" w:styleId="WW8Num1z1">
    <w:name w:val="WW8Num1z1"/>
    <w:rsid w:val="00E27E02"/>
    <w:rPr>
      <w:rFonts w:ascii="Courier New" w:hAnsi="Courier New" w:cs="Courier New"/>
    </w:rPr>
  </w:style>
  <w:style w:type="paragraph" w:customStyle="1" w:styleId="TTbodytext">
    <w:name w:val="T&amp;T_body text"/>
    <w:basedOn w:val="a"/>
    <w:qFormat/>
    <w:rsid w:val="00E27E02"/>
    <w:pPr>
      <w:spacing w:after="0" w:line="240" w:lineRule="auto"/>
      <w:ind w:firstLine="567"/>
      <w:jc w:val="both"/>
    </w:pPr>
    <w:rPr>
      <w:rFonts w:ascii="Times New Roman" w:eastAsiaTheme="minorEastAsia" w:hAnsi="Times New Roman"/>
      <w:sz w:val="20"/>
      <w:lang w:val="en-GB"/>
    </w:rPr>
  </w:style>
  <w:style w:type="table" w:customStyle="1" w:styleId="-161">
    <w:name w:val="Таблица-сетка 1 светлая — акцент 61"/>
    <w:basedOn w:val="a1"/>
    <w:uiPriority w:val="46"/>
    <w:rsid w:val="00C75A5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equation0">
    <w:name w:val="equation"/>
    <w:basedOn w:val="a"/>
    <w:next w:val="a"/>
    <w:rsid w:val="00A33E1C"/>
    <w:pPr>
      <w:tabs>
        <w:tab w:val="center" w:pos="3289"/>
        <w:tab w:val="right" w:pos="6917"/>
      </w:tabs>
      <w:overflowPunct w:val="0"/>
      <w:autoSpaceDE w:val="0"/>
      <w:autoSpaceDN w:val="0"/>
      <w:adjustRightInd w:val="0"/>
      <w:spacing w:before="160" w:line="240" w:lineRule="atLeast"/>
      <w:jc w:val="both"/>
      <w:textAlignment w:val="baseline"/>
    </w:pPr>
    <w:rPr>
      <w:rFonts w:ascii="Times New Roman" w:eastAsia="Times New Roman" w:hAnsi="Times New Roman" w:cs="Times New Roman"/>
      <w:sz w:val="20"/>
      <w:szCs w:val="20"/>
      <w:lang w:val="en-US"/>
    </w:rPr>
  </w:style>
  <w:style w:type="paragraph" w:customStyle="1" w:styleId="figurecaption">
    <w:name w:val="figurecaption"/>
    <w:basedOn w:val="a"/>
    <w:next w:val="a"/>
    <w:rsid w:val="00B435EF"/>
    <w:pPr>
      <w:keepNext/>
      <w:keepLines/>
      <w:overflowPunct w:val="0"/>
      <w:autoSpaceDE w:val="0"/>
      <w:autoSpaceDN w:val="0"/>
      <w:adjustRightInd w:val="0"/>
      <w:spacing w:before="120" w:after="240" w:line="220" w:lineRule="atLeast"/>
      <w:jc w:val="center"/>
      <w:textAlignment w:val="baseline"/>
    </w:pPr>
    <w:rPr>
      <w:rFonts w:ascii="Times New Roman" w:eastAsia="Times New Roman" w:hAnsi="Times New Roman" w:cs="Times New Roman"/>
      <w:sz w:val="18"/>
      <w:szCs w:val="20"/>
      <w:lang w:val="en-US"/>
    </w:rPr>
  </w:style>
  <w:style w:type="paragraph" w:customStyle="1" w:styleId="tablecaption">
    <w:name w:val="tablecaption"/>
    <w:basedOn w:val="a"/>
    <w:next w:val="a"/>
    <w:rsid w:val="00B435EF"/>
    <w:pPr>
      <w:keepNext/>
      <w:keepLines/>
      <w:overflowPunct w:val="0"/>
      <w:autoSpaceDE w:val="0"/>
      <w:autoSpaceDN w:val="0"/>
      <w:adjustRightInd w:val="0"/>
      <w:spacing w:before="240" w:after="120" w:line="220" w:lineRule="atLeast"/>
      <w:jc w:val="center"/>
      <w:textAlignment w:val="baseline"/>
    </w:pPr>
    <w:rPr>
      <w:rFonts w:ascii="Times New Roman" w:eastAsia="Times New Roman" w:hAnsi="Times New Roman" w:cs="Times New Roman"/>
      <w:sz w:val="18"/>
      <w:szCs w:val="20"/>
      <w:lang w:val="en-US"/>
    </w:rPr>
  </w:style>
  <w:style w:type="paragraph" w:styleId="aff8">
    <w:name w:val="Revision"/>
    <w:hidden/>
    <w:uiPriority w:val="99"/>
    <w:semiHidden/>
    <w:rsid w:val="00E525DF"/>
    <w:pPr>
      <w:spacing w:after="0" w:line="240" w:lineRule="auto"/>
    </w:pPr>
  </w:style>
  <w:style w:type="table" w:customStyle="1" w:styleId="21">
    <w:name w:val="Таблица простая 21"/>
    <w:basedOn w:val="a1"/>
    <w:uiPriority w:val="42"/>
    <w:rsid w:val="001361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16">
    <w:name w:val="Неразрешенное упоминание1"/>
    <w:basedOn w:val="a0"/>
    <w:uiPriority w:val="99"/>
    <w:semiHidden/>
    <w:unhideWhenUsed/>
    <w:rsid w:val="00EC24F9"/>
    <w:rPr>
      <w:color w:val="605E5C"/>
      <w:shd w:val="clear" w:color="auto" w:fill="E1DFDD"/>
    </w:rPr>
  </w:style>
  <w:style w:type="table" w:customStyle="1" w:styleId="-351">
    <w:name w:val="Список-таблица 3 — акцент 51"/>
    <w:basedOn w:val="a1"/>
    <w:uiPriority w:val="48"/>
    <w:rsid w:val="00075EF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151">
    <w:name w:val="Таблица-сетка 1 светлая — акцент 51"/>
    <w:basedOn w:val="a1"/>
    <w:uiPriority w:val="46"/>
    <w:rsid w:val="00075EF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AA47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
    <w:name w:val="Сетка таблицы2"/>
    <w:basedOn w:val="a1"/>
    <w:next w:val="a5"/>
    <w:uiPriority w:val="39"/>
    <w:rsid w:val="008D73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тиль1"/>
    <w:basedOn w:val="a3"/>
    <w:link w:val="17"/>
    <w:qFormat/>
    <w:rsid w:val="00590E1C"/>
    <w:pPr>
      <w:numPr>
        <w:ilvl w:val="1"/>
        <w:numId w:val="9"/>
      </w:numPr>
      <w:spacing w:after="0" w:line="240" w:lineRule="auto"/>
      <w:ind w:left="0" w:firstLine="709"/>
      <w:jc w:val="both"/>
    </w:pPr>
    <w:rPr>
      <w:rFonts w:ascii="Times New Roman" w:hAnsi="Times New Roman" w:cs="Times New Roman"/>
      <w:b/>
      <w:bCs/>
      <w:sz w:val="28"/>
      <w:szCs w:val="28"/>
      <w:lang w:val="en-US"/>
    </w:rPr>
  </w:style>
  <w:style w:type="paragraph" w:customStyle="1" w:styleId="23">
    <w:name w:val="Стиль2"/>
    <w:basedOn w:val="a"/>
    <w:link w:val="24"/>
    <w:qFormat/>
    <w:rsid w:val="00590E1C"/>
    <w:pPr>
      <w:spacing w:after="0" w:line="240" w:lineRule="auto"/>
      <w:jc w:val="both"/>
    </w:pPr>
    <w:rPr>
      <w:rFonts w:ascii="Times New Roman" w:hAnsi="Times New Roman" w:cs="Times New Roman"/>
      <w:b/>
      <w:bCs/>
      <w:sz w:val="28"/>
      <w:szCs w:val="28"/>
      <w:lang w:val="en-US"/>
    </w:rPr>
  </w:style>
  <w:style w:type="character" w:customStyle="1" w:styleId="a4">
    <w:name w:val="Абзац списка Знак"/>
    <w:basedOn w:val="a0"/>
    <w:link w:val="a3"/>
    <w:uiPriority w:val="34"/>
    <w:rsid w:val="00590E1C"/>
  </w:style>
  <w:style w:type="character" w:customStyle="1" w:styleId="17">
    <w:name w:val="Стиль1 Знак"/>
    <w:basedOn w:val="a4"/>
    <w:link w:val="1"/>
    <w:rsid w:val="00590E1C"/>
    <w:rPr>
      <w:rFonts w:ascii="Times New Roman" w:hAnsi="Times New Roman" w:cs="Times New Roman"/>
      <w:b/>
      <w:bCs/>
      <w:sz w:val="28"/>
      <w:szCs w:val="28"/>
      <w:lang w:val="en-US"/>
    </w:rPr>
  </w:style>
  <w:style w:type="paragraph" w:customStyle="1" w:styleId="31">
    <w:name w:val="Стиль3"/>
    <w:basedOn w:val="a"/>
    <w:link w:val="32"/>
    <w:qFormat/>
    <w:rsid w:val="00590E1C"/>
    <w:pPr>
      <w:spacing w:line="240" w:lineRule="auto"/>
      <w:jc w:val="both"/>
    </w:pPr>
    <w:rPr>
      <w:rFonts w:ascii="Times New Roman" w:hAnsi="Times New Roman" w:cs="Times New Roman"/>
      <w:b/>
      <w:bCs/>
      <w:sz w:val="28"/>
      <w:szCs w:val="28"/>
      <w:lang w:val="en-US"/>
    </w:rPr>
  </w:style>
  <w:style w:type="character" w:customStyle="1" w:styleId="24">
    <w:name w:val="Стиль2 Знак"/>
    <w:basedOn w:val="a0"/>
    <w:link w:val="23"/>
    <w:rsid w:val="00590E1C"/>
    <w:rPr>
      <w:rFonts w:ascii="Times New Roman" w:hAnsi="Times New Roman" w:cs="Times New Roman"/>
      <w:b/>
      <w:bCs/>
      <w:sz w:val="28"/>
      <w:szCs w:val="28"/>
      <w:lang w:val="en-US"/>
    </w:rPr>
  </w:style>
  <w:style w:type="paragraph" w:styleId="aff9">
    <w:name w:val="TOC Heading"/>
    <w:basedOn w:val="10"/>
    <w:next w:val="a"/>
    <w:uiPriority w:val="39"/>
    <w:unhideWhenUsed/>
    <w:qFormat/>
    <w:rsid w:val="00AD7666"/>
    <w:pPr>
      <w:spacing w:before="240" w:line="259" w:lineRule="auto"/>
      <w:outlineLvl w:val="9"/>
    </w:pPr>
    <w:rPr>
      <w:rFonts w:asciiTheme="majorHAnsi" w:eastAsiaTheme="majorEastAsia" w:hAnsiTheme="majorHAnsi" w:cstheme="majorBidi"/>
      <w:b w:val="0"/>
      <w:color w:val="2E74B5" w:themeColor="accent1" w:themeShade="BF"/>
      <w:lang w:val="ru-RU" w:eastAsia="ru-RU"/>
    </w:rPr>
  </w:style>
  <w:style w:type="character" w:customStyle="1" w:styleId="32">
    <w:name w:val="Стиль3 Знак"/>
    <w:basedOn w:val="a0"/>
    <w:link w:val="31"/>
    <w:rsid w:val="00590E1C"/>
    <w:rPr>
      <w:rFonts w:ascii="Times New Roman" w:hAnsi="Times New Roman" w:cs="Times New Roman"/>
      <w:b/>
      <w:bCs/>
      <w:sz w:val="28"/>
      <w:szCs w:val="28"/>
      <w:lang w:val="en-US"/>
    </w:rPr>
  </w:style>
  <w:style w:type="paragraph" w:styleId="25">
    <w:name w:val="toc 2"/>
    <w:basedOn w:val="a"/>
    <w:next w:val="a"/>
    <w:autoRedefine/>
    <w:uiPriority w:val="39"/>
    <w:unhideWhenUsed/>
    <w:rsid w:val="00AD7666"/>
    <w:pPr>
      <w:spacing w:after="100"/>
      <w:ind w:left="220"/>
    </w:pPr>
    <w:rPr>
      <w:rFonts w:eastAsiaTheme="minorEastAsia" w:cs="Times New Roman"/>
      <w:lang w:eastAsia="ru-RU"/>
    </w:rPr>
  </w:style>
  <w:style w:type="paragraph" w:styleId="33">
    <w:name w:val="toc 3"/>
    <w:basedOn w:val="a"/>
    <w:next w:val="a"/>
    <w:autoRedefine/>
    <w:uiPriority w:val="39"/>
    <w:unhideWhenUsed/>
    <w:rsid w:val="00AD7666"/>
    <w:pPr>
      <w:spacing w:after="100"/>
      <w:ind w:left="440"/>
    </w:pPr>
    <w:rPr>
      <w:rFonts w:eastAsiaTheme="minorEastAsia" w:cs="Times New Roman"/>
      <w:lang w:eastAsia="ru-RU"/>
    </w:rPr>
  </w:style>
  <w:style w:type="paragraph" w:customStyle="1" w:styleId="40">
    <w:name w:val="Стиль4"/>
    <w:basedOn w:val="Title1"/>
    <w:link w:val="41"/>
    <w:qFormat/>
    <w:rsid w:val="005B4737"/>
  </w:style>
  <w:style w:type="character" w:customStyle="1" w:styleId="Title10">
    <w:name w:val="Title1 Знак"/>
    <w:basedOn w:val="a0"/>
    <w:link w:val="Title1"/>
    <w:rsid w:val="005B4737"/>
    <w:rPr>
      <w:rFonts w:ascii="Times New Roman" w:eastAsia="Calibri" w:hAnsi="Times New Roman" w:cs="Times New Roman"/>
      <w:b/>
      <w:caps/>
      <w:color w:val="000000"/>
      <w:sz w:val="28"/>
      <w:szCs w:val="24"/>
      <w:lang w:val="en-US"/>
    </w:rPr>
  </w:style>
  <w:style w:type="character" w:customStyle="1" w:styleId="41">
    <w:name w:val="Стиль4 Знак"/>
    <w:basedOn w:val="Title10"/>
    <w:link w:val="40"/>
    <w:rsid w:val="005B4737"/>
    <w:rPr>
      <w:rFonts w:ascii="Times New Roman" w:eastAsia="Calibri" w:hAnsi="Times New Roman" w:cs="Times New Roman"/>
      <w:b/>
      <w:caps/>
      <w:color w:val="000000"/>
      <w:sz w:val="28"/>
      <w:szCs w:val="24"/>
      <w:lang w:val="en-US"/>
    </w:rPr>
  </w:style>
  <w:style w:type="table" w:customStyle="1" w:styleId="-461">
    <w:name w:val="Таблица-сетка 4 — акцент 61"/>
    <w:basedOn w:val="a1"/>
    <w:uiPriority w:val="49"/>
    <w:rsid w:val="00694C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16">
    <w:name w:val="Grid Table 1 Light Accent 6"/>
    <w:basedOn w:val="a1"/>
    <w:uiPriority w:val="46"/>
    <w:rsid w:val="006D604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6">
    <w:name w:val="Plain Table 2"/>
    <w:basedOn w:val="a1"/>
    <w:uiPriority w:val="42"/>
    <w:rsid w:val="006D604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5">
    <w:name w:val="List Table 3 Accent 5"/>
    <w:basedOn w:val="a1"/>
    <w:uiPriority w:val="48"/>
    <w:rsid w:val="006D6040"/>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15">
    <w:name w:val="Grid Table 1 Light Accent 5"/>
    <w:basedOn w:val="a1"/>
    <w:uiPriority w:val="46"/>
    <w:rsid w:val="006D604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46">
    <w:name w:val="Grid Table 4 Accent 6"/>
    <w:basedOn w:val="a1"/>
    <w:uiPriority w:val="49"/>
    <w:rsid w:val="006D604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ffa">
    <w:name w:val="Grid Table Light"/>
    <w:basedOn w:val="a1"/>
    <w:uiPriority w:val="40"/>
    <w:rsid w:val="006D60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0"/>
    <w:uiPriority w:val="99"/>
    <w:semiHidden/>
    <w:unhideWhenUsed/>
    <w:rsid w:val="00D06866"/>
    <w:rPr>
      <w:color w:val="605E5C"/>
      <w:shd w:val="clear" w:color="auto" w:fill="E1DFDD"/>
    </w:rPr>
  </w:style>
  <w:style w:type="table" w:styleId="-1">
    <w:name w:val="Grid Table 1 Light"/>
    <w:basedOn w:val="a1"/>
    <w:uiPriority w:val="46"/>
    <w:rsid w:val="00B01F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6610">
      <w:bodyDiv w:val="1"/>
      <w:marLeft w:val="0"/>
      <w:marRight w:val="0"/>
      <w:marTop w:val="0"/>
      <w:marBottom w:val="0"/>
      <w:divBdr>
        <w:top w:val="none" w:sz="0" w:space="0" w:color="auto"/>
        <w:left w:val="none" w:sz="0" w:space="0" w:color="auto"/>
        <w:bottom w:val="none" w:sz="0" w:space="0" w:color="auto"/>
        <w:right w:val="none" w:sz="0" w:space="0" w:color="auto"/>
      </w:divBdr>
    </w:div>
    <w:div w:id="7097662">
      <w:bodyDiv w:val="1"/>
      <w:marLeft w:val="0"/>
      <w:marRight w:val="0"/>
      <w:marTop w:val="0"/>
      <w:marBottom w:val="0"/>
      <w:divBdr>
        <w:top w:val="none" w:sz="0" w:space="0" w:color="auto"/>
        <w:left w:val="none" w:sz="0" w:space="0" w:color="auto"/>
        <w:bottom w:val="none" w:sz="0" w:space="0" w:color="auto"/>
        <w:right w:val="none" w:sz="0" w:space="0" w:color="auto"/>
      </w:divBdr>
    </w:div>
    <w:div w:id="47846426">
      <w:bodyDiv w:val="1"/>
      <w:marLeft w:val="0"/>
      <w:marRight w:val="0"/>
      <w:marTop w:val="0"/>
      <w:marBottom w:val="0"/>
      <w:divBdr>
        <w:top w:val="none" w:sz="0" w:space="0" w:color="auto"/>
        <w:left w:val="none" w:sz="0" w:space="0" w:color="auto"/>
        <w:bottom w:val="none" w:sz="0" w:space="0" w:color="auto"/>
        <w:right w:val="none" w:sz="0" w:space="0" w:color="auto"/>
      </w:divBdr>
    </w:div>
    <w:div w:id="165633439">
      <w:bodyDiv w:val="1"/>
      <w:marLeft w:val="0"/>
      <w:marRight w:val="0"/>
      <w:marTop w:val="0"/>
      <w:marBottom w:val="0"/>
      <w:divBdr>
        <w:top w:val="none" w:sz="0" w:space="0" w:color="auto"/>
        <w:left w:val="none" w:sz="0" w:space="0" w:color="auto"/>
        <w:bottom w:val="none" w:sz="0" w:space="0" w:color="auto"/>
        <w:right w:val="none" w:sz="0" w:space="0" w:color="auto"/>
      </w:divBdr>
    </w:div>
    <w:div w:id="171799019">
      <w:bodyDiv w:val="1"/>
      <w:marLeft w:val="0"/>
      <w:marRight w:val="0"/>
      <w:marTop w:val="0"/>
      <w:marBottom w:val="0"/>
      <w:divBdr>
        <w:top w:val="none" w:sz="0" w:space="0" w:color="auto"/>
        <w:left w:val="none" w:sz="0" w:space="0" w:color="auto"/>
        <w:bottom w:val="none" w:sz="0" w:space="0" w:color="auto"/>
        <w:right w:val="none" w:sz="0" w:space="0" w:color="auto"/>
      </w:divBdr>
    </w:div>
    <w:div w:id="220672215">
      <w:bodyDiv w:val="1"/>
      <w:marLeft w:val="0"/>
      <w:marRight w:val="0"/>
      <w:marTop w:val="0"/>
      <w:marBottom w:val="0"/>
      <w:divBdr>
        <w:top w:val="none" w:sz="0" w:space="0" w:color="auto"/>
        <w:left w:val="none" w:sz="0" w:space="0" w:color="auto"/>
        <w:bottom w:val="none" w:sz="0" w:space="0" w:color="auto"/>
        <w:right w:val="none" w:sz="0" w:space="0" w:color="auto"/>
      </w:divBdr>
    </w:div>
    <w:div w:id="252130172">
      <w:bodyDiv w:val="1"/>
      <w:marLeft w:val="0"/>
      <w:marRight w:val="0"/>
      <w:marTop w:val="0"/>
      <w:marBottom w:val="0"/>
      <w:divBdr>
        <w:top w:val="none" w:sz="0" w:space="0" w:color="auto"/>
        <w:left w:val="none" w:sz="0" w:space="0" w:color="auto"/>
        <w:bottom w:val="none" w:sz="0" w:space="0" w:color="auto"/>
        <w:right w:val="none" w:sz="0" w:space="0" w:color="auto"/>
      </w:divBdr>
    </w:div>
    <w:div w:id="275216978">
      <w:bodyDiv w:val="1"/>
      <w:marLeft w:val="0"/>
      <w:marRight w:val="0"/>
      <w:marTop w:val="0"/>
      <w:marBottom w:val="0"/>
      <w:divBdr>
        <w:top w:val="none" w:sz="0" w:space="0" w:color="auto"/>
        <w:left w:val="none" w:sz="0" w:space="0" w:color="auto"/>
        <w:bottom w:val="none" w:sz="0" w:space="0" w:color="auto"/>
        <w:right w:val="none" w:sz="0" w:space="0" w:color="auto"/>
      </w:divBdr>
    </w:div>
    <w:div w:id="288702418">
      <w:bodyDiv w:val="1"/>
      <w:marLeft w:val="0"/>
      <w:marRight w:val="0"/>
      <w:marTop w:val="0"/>
      <w:marBottom w:val="0"/>
      <w:divBdr>
        <w:top w:val="none" w:sz="0" w:space="0" w:color="auto"/>
        <w:left w:val="none" w:sz="0" w:space="0" w:color="auto"/>
        <w:bottom w:val="none" w:sz="0" w:space="0" w:color="auto"/>
        <w:right w:val="none" w:sz="0" w:space="0" w:color="auto"/>
      </w:divBdr>
    </w:div>
    <w:div w:id="291832340">
      <w:bodyDiv w:val="1"/>
      <w:marLeft w:val="0"/>
      <w:marRight w:val="0"/>
      <w:marTop w:val="0"/>
      <w:marBottom w:val="0"/>
      <w:divBdr>
        <w:top w:val="none" w:sz="0" w:space="0" w:color="auto"/>
        <w:left w:val="none" w:sz="0" w:space="0" w:color="auto"/>
        <w:bottom w:val="none" w:sz="0" w:space="0" w:color="auto"/>
        <w:right w:val="none" w:sz="0" w:space="0" w:color="auto"/>
      </w:divBdr>
    </w:div>
    <w:div w:id="312490937">
      <w:bodyDiv w:val="1"/>
      <w:marLeft w:val="0"/>
      <w:marRight w:val="0"/>
      <w:marTop w:val="0"/>
      <w:marBottom w:val="0"/>
      <w:divBdr>
        <w:top w:val="none" w:sz="0" w:space="0" w:color="auto"/>
        <w:left w:val="none" w:sz="0" w:space="0" w:color="auto"/>
        <w:bottom w:val="none" w:sz="0" w:space="0" w:color="auto"/>
        <w:right w:val="none" w:sz="0" w:space="0" w:color="auto"/>
      </w:divBdr>
    </w:div>
    <w:div w:id="402071405">
      <w:bodyDiv w:val="1"/>
      <w:marLeft w:val="0"/>
      <w:marRight w:val="0"/>
      <w:marTop w:val="0"/>
      <w:marBottom w:val="0"/>
      <w:divBdr>
        <w:top w:val="none" w:sz="0" w:space="0" w:color="auto"/>
        <w:left w:val="none" w:sz="0" w:space="0" w:color="auto"/>
        <w:bottom w:val="none" w:sz="0" w:space="0" w:color="auto"/>
        <w:right w:val="none" w:sz="0" w:space="0" w:color="auto"/>
      </w:divBdr>
    </w:div>
    <w:div w:id="418985365">
      <w:bodyDiv w:val="1"/>
      <w:marLeft w:val="0"/>
      <w:marRight w:val="0"/>
      <w:marTop w:val="0"/>
      <w:marBottom w:val="0"/>
      <w:divBdr>
        <w:top w:val="none" w:sz="0" w:space="0" w:color="auto"/>
        <w:left w:val="none" w:sz="0" w:space="0" w:color="auto"/>
        <w:bottom w:val="none" w:sz="0" w:space="0" w:color="auto"/>
        <w:right w:val="none" w:sz="0" w:space="0" w:color="auto"/>
      </w:divBdr>
    </w:div>
    <w:div w:id="503858041">
      <w:bodyDiv w:val="1"/>
      <w:marLeft w:val="0"/>
      <w:marRight w:val="0"/>
      <w:marTop w:val="0"/>
      <w:marBottom w:val="0"/>
      <w:divBdr>
        <w:top w:val="none" w:sz="0" w:space="0" w:color="auto"/>
        <w:left w:val="none" w:sz="0" w:space="0" w:color="auto"/>
        <w:bottom w:val="none" w:sz="0" w:space="0" w:color="auto"/>
        <w:right w:val="none" w:sz="0" w:space="0" w:color="auto"/>
      </w:divBdr>
    </w:div>
    <w:div w:id="534317827">
      <w:bodyDiv w:val="1"/>
      <w:marLeft w:val="0"/>
      <w:marRight w:val="0"/>
      <w:marTop w:val="0"/>
      <w:marBottom w:val="0"/>
      <w:divBdr>
        <w:top w:val="none" w:sz="0" w:space="0" w:color="auto"/>
        <w:left w:val="none" w:sz="0" w:space="0" w:color="auto"/>
        <w:bottom w:val="none" w:sz="0" w:space="0" w:color="auto"/>
        <w:right w:val="none" w:sz="0" w:space="0" w:color="auto"/>
      </w:divBdr>
    </w:div>
    <w:div w:id="548305814">
      <w:bodyDiv w:val="1"/>
      <w:marLeft w:val="0"/>
      <w:marRight w:val="0"/>
      <w:marTop w:val="0"/>
      <w:marBottom w:val="0"/>
      <w:divBdr>
        <w:top w:val="none" w:sz="0" w:space="0" w:color="auto"/>
        <w:left w:val="none" w:sz="0" w:space="0" w:color="auto"/>
        <w:bottom w:val="none" w:sz="0" w:space="0" w:color="auto"/>
        <w:right w:val="none" w:sz="0" w:space="0" w:color="auto"/>
      </w:divBdr>
    </w:div>
    <w:div w:id="548492429">
      <w:bodyDiv w:val="1"/>
      <w:marLeft w:val="0"/>
      <w:marRight w:val="0"/>
      <w:marTop w:val="0"/>
      <w:marBottom w:val="0"/>
      <w:divBdr>
        <w:top w:val="none" w:sz="0" w:space="0" w:color="auto"/>
        <w:left w:val="none" w:sz="0" w:space="0" w:color="auto"/>
        <w:bottom w:val="none" w:sz="0" w:space="0" w:color="auto"/>
        <w:right w:val="none" w:sz="0" w:space="0" w:color="auto"/>
      </w:divBdr>
    </w:div>
    <w:div w:id="575437113">
      <w:bodyDiv w:val="1"/>
      <w:marLeft w:val="0"/>
      <w:marRight w:val="0"/>
      <w:marTop w:val="0"/>
      <w:marBottom w:val="0"/>
      <w:divBdr>
        <w:top w:val="none" w:sz="0" w:space="0" w:color="auto"/>
        <w:left w:val="none" w:sz="0" w:space="0" w:color="auto"/>
        <w:bottom w:val="none" w:sz="0" w:space="0" w:color="auto"/>
        <w:right w:val="none" w:sz="0" w:space="0" w:color="auto"/>
      </w:divBdr>
    </w:div>
    <w:div w:id="575750445">
      <w:bodyDiv w:val="1"/>
      <w:marLeft w:val="0"/>
      <w:marRight w:val="0"/>
      <w:marTop w:val="0"/>
      <w:marBottom w:val="0"/>
      <w:divBdr>
        <w:top w:val="none" w:sz="0" w:space="0" w:color="auto"/>
        <w:left w:val="none" w:sz="0" w:space="0" w:color="auto"/>
        <w:bottom w:val="none" w:sz="0" w:space="0" w:color="auto"/>
        <w:right w:val="none" w:sz="0" w:space="0" w:color="auto"/>
      </w:divBdr>
      <w:divsChild>
        <w:div w:id="2083142321">
          <w:marLeft w:val="547"/>
          <w:marRight w:val="0"/>
          <w:marTop w:val="0"/>
          <w:marBottom w:val="0"/>
          <w:divBdr>
            <w:top w:val="none" w:sz="0" w:space="0" w:color="auto"/>
            <w:left w:val="none" w:sz="0" w:space="0" w:color="auto"/>
            <w:bottom w:val="none" w:sz="0" w:space="0" w:color="auto"/>
            <w:right w:val="none" w:sz="0" w:space="0" w:color="auto"/>
          </w:divBdr>
        </w:div>
      </w:divsChild>
    </w:div>
    <w:div w:id="598682474">
      <w:bodyDiv w:val="1"/>
      <w:marLeft w:val="0"/>
      <w:marRight w:val="0"/>
      <w:marTop w:val="0"/>
      <w:marBottom w:val="0"/>
      <w:divBdr>
        <w:top w:val="none" w:sz="0" w:space="0" w:color="auto"/>
        <w:left w:val="none" w:sz="0" w:space="0" w:color="auto"/>
        <w:bottom w:val="none" w:sz="0" w:space="0" w:color="auto"/>
        <w:right w:val="none" w:sz="0" w:space="0" w:color="auto"/>
      </w:divBdr>
    </w:div>
    <w:div w:id="607590999">
      <w:bodyDiv w:val="1"/>
      <w:marLeft w:val="0"/>
      <w:marRight w:val="0"/>
      <w:marTop w:val="0"/>
      <w:marBottom w:val="0"/>
      <w:divBdr>
        <w:top w:val="none" w:sz="0" w:space="0" w:color="auto"/>
        <w:left w:val="none" w:sz="0" w:space="0" w:color="auto"/>
        <w:bottom w:val="none" w:sz="0" w:space="0" w:color="auto"/>
        <w:right w:val="none" w:sz="0" w:space="0" w:color="auto"/>
      </w:divBdr>
    </w:div>
    <w:div w:id="615061959">
      <w:bodyDiv w:val="1"/>
      <w:marLeft w:val="0"/>
      <w:marRight w:val="0"/>
      <w:marTop w:val="0"/>
      <w:marBottom w:val="0"/>
      <w:divBdr>
        <w:top w:val="none" w:sz="0" w:space="0" w:color="auto"/>
        <w:left w:val="none" w:sz="0" w:space="0" w:color="auto"/>
        <w:bottom w:val="none" w:sz="0" w:space="0" w:color="auto"/>
        <w:right w:val="none" w:sz="0" w:space="0" w:color="auto"/>
      </w:divBdr>
    </w:div>
    <w:div w:id="627903029">
      <w:bodyDiv w:val="1"/>
      <w:marLeft w:val="0"/>
      <w:marRight w:val="0"/>
      <w:marTop w:val="0"/>
      <w:marBottom w:val="0"/>
      <w:divBdr>
        <w:top w:val="none" w:sz="0" w:space="0" w:color="auto"/>
        <w:left w:val="none" w:sz="0" w:space="0" w:color="auto"/>
        <w:bottom w:val="none" w:sz="0" w:space="0" w:color="auto"/>
        <w:right w:val="none" w:sz="0" w:space="0" w:color="auto"/>
      </w:divBdr>
    </w:div>
    <w:div w:id="639504368">
      <w:bodyDiv w:val="1"/>
      <w:marLeft w:val="0"/>
      <w:marRight w:val="0"/>
      <w:marTop w:val="0"/>
      <w:marBottom w:val="0"/>
      <w:divBdr>
        <w:top w:val="none" w:sz="0" w:space="0" w:color="auto"/>
        <w:left w:val="none" w:sz="0" w:space="0" w:color="auto"/>
        <w:bottom w:val="none" w:sz="0" w:space="0" w:color="auto"/>
        <w:right w:val="none" w:sz="0" w:space="0" w:color="auto"/>
      </w:divBdr>
    </w:div>
    <w:div w:id="648637042">
      <w:bodyDiv w:val="1"/>
      <w:marLeft w:val="0"/>
      <w:marRight w:val="0"/>
      <w:marTop w:val="0"/>
      <w:marBottom w:val="0"/>
      <w:divBdr>
        <w:top w:val="none" w:sz="0" w:space="0" w:color="auto"/>
        <w:left w:val="none" w:sz="0" w:space="0" w:color="auto"/>
        <w:bottom w:val="none" w:sz="0" w:space="0" w:color="auto"/>
        <w:right w:val="none" w:sz="0" w:space="0" w:color="auto"/>
      </w:divBdr>
    </w:div>
    <w:div w:id="696738197">
      <w:bodyDiv w:val="1"/>
      <w:marLeft w:val="0"/>
      <w:marRight w:val="0"/>
      <w:marTop w:val="0"/>
      <w:marBottom w:val="0"/>
      <w:divBdr>
        <w:top w:val="none" w:sz="0" w:space="0" w:color="auto"/>
        <w:left w:val="none" w:sz="0" w:space="0" w:color="auto"/>
        <w:bottom w:val="none" w:sz="0" w:space="0" w:color="auto"/>
        <w:right w:val="none" w:sz="0" w:space="0" w:color="auto"/>
      </w:divBdr>
      <w:divsChild>
        <w:div w:id="1033925948">
          <w:marLeft w:val="547"/>
          <w:marRight w:val="0"/>
          <w:marTop w:val="0"/>
          <w:marBottom w:val="0"/>
          <w:divBdr>
            <w:top w:val="none" w:sz="0" w:space="0" w:color="auto"/>
            <w:left w:val="none" w:sz="0" w:space="0" w:color="auto"/>
            <w:bottom w:val="none" w:sz="0" w:space="0" w:color="auto"/>
            <w:right w:val="none" w:sz="0" w:space="0" w:color="auto"/>
          </w:divBdr>
        </w:div>
      </w:divsChild>
    </w:div>
    <w:div w:id="755126213">
      <w:bodyDiv w:val="1"/>
      <w:marLeft w:val="0"/>
      <w:marRight w:val="0"/>
      <w:marTop w:val="0"/>
      <w:marBottom w:val="0"/>
      <w:divBdr>
        <w:top w:val="none" w:sz="0" w:space="0" w:color="auto"/>
        <w:left w:val="none" w:sz="0" w:space="0" w:color="auto"/>
        <w:bottom w:val="none" w:sz="0" w:space="0" w:color="auto"/>
        <w:right w:val="none" w:sz="0" w:space="0" w:color="auto"/>
      </w:divBdr>
    </w:div>
    <w:div w:id="788478124">
      <w:bodyDiv w:val="1"/>
      <w:marLeft w:val="0"/>
      <w:marRight w:val="0"/>
      <w:marTop w:val="0"/>
      <w:marBottom w:val="0"/>
      <w:divBdr>
        <w:top w:val="none" w:sz="0" w:space="0" w:color="auto"/>
        <w:left w:val="none" w:sz="0" w:space="0" w:color="auto"/>
        <w:bottom w:val="none" w:sz="0" w:space="0" w:color="auto"/>
        <w:right w:val="none" w:sz="0" w:space="0" w:color="auto"/>
      </w:divBdr>
      <w:divsChild>
        <w:div w:id="15083387">
          <w:marLeft w:val="547"/>
          <w:marRight w:val="0"/>
          <w:marTop w:val="0"/>
          <w:marBottom w:val="0"/>
          <w:divBdr>
            <w:top w:val="none" w:sz="0" w:space="0" w:color="auto"/>
            <w:left w:val="none" w:sz="0" w:space="0" w:color="auto"/>
            <w:bottom w:val="none" w:sz="0" w:space="0" w:color="auto"/>
            <w:right w:val="none" w:sz="0" w:space="0" w:color="auto"/>
          </w:divBdr>
        </w:div>
      </w:divsChild>
    </w:div>
    <w:div w:id="809832302">
      <w:bodyDiv w:val="1"/>
      <w:marLeft w:val="0"/>
      <w:marRight w:val="0"/>
      <w:marTop w:val="0"/>
      <w:marBottom w:val="0"/>
      <w:divBdr>
        <w:top w:val="none" w:sz="0" w:space="0" w:color="auto"/>
        <w:left w:val="none" w:sz="0" w:space="0" w:color="auto"/>
        <w:bottom w:val="none" w:sz="0" w:space="0" w:color="auto"/>
        <w:right w:val="none" w:sz="0" w:space="0" w:color="auto"/>
      </w:divBdr>
    </w:div>
    <w:div w:id="858272557">
      <w:bodyDiv w:val="1"/>
      <w:marLeft w:val="0"/>
      <w:marRight w:val="0"/>
      <w:marTop w:val="0"/>
      <w:marBottom w:val="0"/>
      <w:divBdr>
        <w:top w:val="none" w:sz="0" w:space="0" w:color="auto"/>
        <w:left w:val="none" w:sz="0" w:space="0" w:color="auto"/>
        <w:bottom w:val="none" w:sz="0" w:space="0" w:color="auto"/>
        <w:right w:val="none" w:sz="0" w:space="0" w:color="auto"/>
      </w:divBdr>
    </w:div>
    <w:div w:id="870647297">
      <w:bodyDiv w:val="1"/>
      <w:marLeft w:val="0"/>
      <w:marRight w:val="0"/>
      <w:marTop w:val="0"/>
      <w:marBottom w:val="0"/>
      <w:divBdr>
        <w:top w:val="none" w:sz="0" w:space="0" w:color="auto"/>
        <w:left w:val="none" w:sz="0" w:space="0" w:color="auto"/>
        <w:bottom w:val="none" w:sz="0" w:space="0" w:color="auto"/>
        <w:right w:val="none" w:sz="0" w:space="0" w:color="auto"/>
      </w:divBdr>
      <w:divsChild>
        <w:div w:id="469711640">
          <w:marLeft w:val="547"/>
          <w:marRight w:val="0"/>
          <w:marTop w:val="0"/>
          <w:marBottom w:val="0"/>
          <w:divBdr>
            <w:top w:val="none" w:sz="0" w:space="0" w:color="auto"/>
            <w:left w:val="none" w:sz="0" w:space="0" w:color="auto"/>
            <w:bottom w:val="none" w:sz="0" w:space="0" w:color="auto"/>
            <w:right w:val="none" w:sz="0" w:space="0" w:color="auto"/>
          </w:divBdr>
        </w:div>
      </w:divsChild>
    </w:div>
    <w:div w:id="937644446">
      <w:bodyDiv w:val="1"/>
      <w:marLeft w:val="0"/>
      <w:marRight w:val="0"/>
      <w:marTop w:val="0"/>
      <w:marBottom w:val="0"/>
      <w:divBdr>
        <w:top w:val="none" w:sz="0" w:space="0" w:color="auto"/>
        <w:left w:val="none" w:sz="0" w:space="0" w:color="auto"/>
        <w:bottom w:val="none" w:sz="0" w:space="0" w:color="auto"/>
        <w:right w:val="none" w:sz="0" w:space="0" w:color="auto"/>
      </w:divBdr>
    </w:div>
    <w:div w:id="1067220211">
      <w:bodyDiv w:val="1"/>
      <w:marLeft w:val="0"/>
      <w:marRight w:val="0"/>
      <w:marTop w:val="0"/>
      <w:marBottom w:val="0"/>
      <w:divBdr>
        <w:top w:val="none" w:sz="0" w:space="0" w:color="auto"/>
        <w:left w:val="none" w:sz="0" w:space="0" w:color="auto"/>
        <w:bottom w:val="none" w:sz="0" w:space="0" w:color="auto"/>
        <w:right w:val="none" w:sz="0" w:space="0" w:color="auto"/>
      </w:divBdr>
      <w:divsChild>
        <w:div w:id="396129550">
          <w:marLeft w:val="75"/>
          <w:marRight w:val="75"/>
          <w:marTop w:val="75"/>
          <w:marBottom w:val="75"/>
          <w:divBdr>
            <w:top w:val="none" w:sz="0" w:space="0" w:color="auto"/>
            <w:left w:val="none" w:sz="0" w:space="0" w:color="auto"/>
            <w:bottom w:val="none" w:sz="0" w:space="0" w:color="auto"/>
            <w:right w:val="none" w:sz="0" w:space="0" w:color="auto"/>
          </w:divBdr>
          <w:divsChild>
            <w:div w:id="120783308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111317561">
      <w:bodyDiv w:val="1"/>
      <w:marLeft w:val="0"/>
      <w:marRight w:val="0"/>
      <w:marTop w:val="0"/>
      <w:marBottom w:val="0"/>
      <w:divBdr>
        <w:top w:val="none" w:sz="0" w:space="0" w:color="auto"/>
        <w:left w:val="none" w:sz="0" w:space="0" w:color="auto"/>
        <w:bottom w:val="none" w:sz="0" w:space="0" w:color="auto"/>
        <w:right w:val="none" w:sz="0" w:space="0" w:color="auto"/>
      </w:divBdr>
    </w:div>
    <w:div w:id="1130367236">
      <w:bodyDiv w:val="1"/>
      <w:marLeft w:val="0"/>
      <w:marRight w:val="0"/>
      <w:marTop w:val="0"/>
      <w:marBottom w:val="0"/>
      <w:divBdr>
        <w:top w:val="none" w:sz="0" w:space="0" w:color="auto"/>
        <w:left w:val="none" w:sz="0" w:space="0" w:color="auto"/>
        <w:bottom w:val="none" w:sz="0" w:space="0" w:color="auto"/>
        <w:right w:val="none" w:sz="0" w:space="0" w:color="auto"/>
      </w:divBdr>
    </w:div>
    <w:div w:id="1159157332">
      <w:bodyDiv w:val="1"/>
      <w:marLeft w:val="0"/>
      <w:marRight w:val="0"/>
      <w:marTop w:val="0"/>
      <w:marBottom w:val="0"/>
      <w:divBdr>
        <w:top w:val="none" w:sz="0" w:space="0" w:color="auto"/>
        <w:left w:val="none" w:sz="0" w:space="0" w:color="auto"/>
        <w:bottom w:val="none" w:sz="0" w:space="0" w:color="auto"/>
        <w:right w:val="none" w:sz="0" w:space="0" w:color="auto"/>
      </w:divBdr>
      <w:divsChild>
        <w:div w:id="171991734">
          <w:marLeft w:val="0"/>
          <w:marRight w:val="0"/>
          <w:marTop w:val="100"/>
          <w:marBottom w:val="0"/>
          <w:divBdr>
            <w:top w:val="none" w:sz="0" w:space="0" w:color="auto"/>
            <w:left w:val="none" w:sz="0" w:space="0" w:color="auto"/>
            <w:bottom w:val="none" w:sz="0" w:space="0" w:color="auto"/>
            <w:right w:val="none" w:sz="0" w:space="0" w:color="auto"/>
          </w:divBdr>
          <w:divsChild>
            <w:div w:id="634797276">
              <w:marLeft w:val="0"/>
              <w:marRight w:val="0"/>
              <w:marTop w:val="0"/>
              <w:marBottom w:val="0"/>
              <w:divBdr>
                <w:top w:val="none" w:sz="0" w:space="0" w:color="auto"/>
                <w:left w:val="none" w:sz="0" w:space="0" w:color="auto"/>
                <w:bottom w:val="none" w:sz="0" w:space="0" w:color="auto"/>
                <w:right w:val="none" w:sz="0" w:space="0" w:color="auto"/>
              </w:divBdr>
              <w:divsChild>
                <w:div w:id="364866482">
                  <w:marLeft w:val="0"/>
                  <w:marRight w:val="0"/>
                  <w:marTop w:val="0"/>
                  <w:marBottom w:val="0"/>
                  <w:divBdr>
                    <w:top w:val="none" w:sz="0" w:space="0" w:color="auto"/>
                    <w:left w:val="none" w:sz="0" w:space="0" w:color="auto"/>
                    <w:bottom w:val="none" w:sz="0" w:space="0" w:color="auto"/>
                    <w:right w:val="none" w:sz="0" w:space="0" w:color="auto"/>
                  </w:divBdr>
                  <w:divsChild>
                    <w:div w:id="24017232">
                      <w:marLeft w:val="0"/>
                      <w:marRight w:val="0"/>
                      <w:marTop w:val="0"/>
                      <w:marBottom w:val="0"/>
                      <w:divBdr>
                        <w:top w:val="none" w:sz="0" w:space="0" w:color="auto"/>
                        <w:left w:val="none" w:sz="0" w:space="0" w:color="auto"/>
                        <w:bottom w:val="none" w:sz="0" w:space="0" w:color="auto"/>
                        <w:right w:val="none" w:sz="0" w:space="0" w:color="auto"/>
                      </w:divBdr>
                      <w:divsChild>
                        <w:div w:id="21351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21405">
              <w:marLeft w:val="0"/>
              <w:marRight w:val="0"/>
              <w:marTop w:val="60"/>
              <w:marBottom w:val="0"/>
              <w:divBdr>
                <w:top w:val="none" w:sz="0" w:space="0" w:color="auto"/>
                <w:left w:val="none" w:sz="0" w:space="0" w:color="auto"/>
                <w:bottom w:val="none" w:sz="0" w:space="0" w:color="auto"/>
                <w:right w:val="none" w:sz="0" w:space="0" w:color="auto"/>
              </w:divBdr>
            </w:div>
          </w:divsChild>
        </w:div>
        <w:div w:id="1217015054">
          <w:marLeft w:val="0"/>
          <w:marRight w:val="0"/>
          <w:marTop w:val="0"/>
          <w:marBottom w:val="0"/>
          <w:divBdr>
            <w:top w:val="none" w:sz="0" w:space="0" w:color="auto"/>
            <w:left w:val="none" w:sz="0" w:space="0" w:color="auto"/>
            <w:bottom w:val="none" w:sz="0" w:space="0" w:color="auto"/>
            <w:right w:val="none" w:sz="0" w:space="0" w:color="auto"/>
          </w:divBdr>
          <w:divsChild>
            <w:div w:id="129135349">
              <w:marLeft w:val="0"/>
              <w:marRight w:val="0"/>
              <w:marTop w:val="0"/>
              <w:marBottom w:val="0"/>
              <w:divBdr>
                <w:top w:val="none" w:sz="0" w:space="0" w:color="auto"/>
                <w:left w:val="none" w:sz="0" w:space="0" w:color="auto"/>
                <w:bottom w:val="none" w:sz="0" w:space="0" w:color="auto"/>
                <w:right w:val="none" w:sz="0" w:space="0" w:color="auto"/>
              </w:divBdr>
            </w:div>
            <w:div w:id="1346902902">
              <w:marLeft w:val="0"/>
              <w:marRight w:val="0"/>
              <w:marTop w:val="0"/>
              <w:marBottom w:val="0"/>
              <w:divBdr>
                <w:top w:val="none" w:sz="0" w:space="0" w:color="auto"/>
                <w:left w:val="none" w:sz="0" w:space="0" w:color="auto"/>
                <w:bottom w:val="none" w:sz="0" w:space="0" w:color="auto"/>
                <w:right w:val="none" w:sz="0" w:space="0" w:color="auto"/>
              </w:divBdr>
            </w:div>
          </w:divsChild>
        </w:div>
        <w:div w:id="1434593625">
          <w:marLeft w:val="0"/>
          <w:marRight w:val="0"/>
          <w:marTop w:val="0"/>
          <w:marBottom w:val="0"/>
          <w:divBdr>
            <w:top w:val="none" w:sz="0" w:space="0" w:color="auto"/>
            <w:left w:val="none" w:sz="0" w:space="0" w:color="auto"/>
            <w:bottom w:val="none" w:sz="0" w:space="0" w:color="auto"/>
            <w:right w:val="none" w:sz="0" w:space="0" w:color="auto"/>
          </w:divBdr>
          <w:divsChild>
            <w:div w:id="828401270">
              <w:marLeft w:val="0"/>
              <w:marRight w:val="0"/>
              <w:marTop w:val="0"/>
              <w:marBottom w:val="0"/>
              <w:divBdr>
                <w:top w:val="none" w:sz="0" w:space="0" w:color="auto"/>
                <w:left w:val="none" w:sz="0" w:space="0" w:color="auto"/>
                <w:bottom w:val="none" w:sz="0" w:space="0" w:color="auto"/>
                <w:right w:val="none" w:sz="0" w:space="0" w:color="auto"/>
              </w:divBdr>
              <w:divsChild>
                <w:div w:id="1095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07342">
      <w:bodyDiv w:val="1"/>
      <w:marLeft w:val="0"/>
      <w:marRight w:val="0"/>
      <w:marTop w:val="0"/>
      <w:marBottom w:val="0"/>
      <w:divBdr>
        <w:top w:val="none" w:sz="0" w:space="0" w:color="auto"/>
        <w:left w:val="none" w:sz="0" w:space="0" w:color="auto"/>
        <w:bottom w:val="none" w:sz="0" w:space="0" w:color="auto"/>
        <w:right w:val="none" w:sz="0" w:space="0" w:color="auto"/>
      </w:divBdr>
    </w:div>
    <w:div w:id="1187136454">
      <w:bodyDiv w:val="1"/>
      <w:marLeft w:val="0"/>
      <w:marRight w:val="0"/>
      <w:marTop w:val="0"/>
      <w:marBottom w:val="0"/>
      <w:divBdr>
        <w:top w:val="none" w:sz="0" w:space="0" w:color="auto"/>
        <w:left w:val="none" w:sz="0" w:space="0" w:color="auto"/>
        <w:bottom w:val="none" w:sz="0" w:space="0" w:color="auto"/>
        <w:right w:val="none" w:sz="0" w:space="0" w:color="auto"/>
      </w:divBdr>
    </w:div>
    <w:div w:id="1199120075">
      <w:bodyDiv w:val="1"/>
      <w:marLeft w:val="0"/>
      <w:marRight w:val="0"/>
      <w:marTop w:val="0"/>
      <w:marBottom w:val="0"/>
      <w:divBdr>
        <w:top w:val="none" w:sz="0" w:space="0" w:color="auto"/>
        <w:left w:val="none" w:sz="0" w:space="0" w:color="auto"/>
        <w:bottom w:val="none" w:sz="0" w:space="0" w:color="auto"/>
        <w:right w:val="none" w:sz="0" w:space="0" w:color="auto"/>
      </w:divBdr>
    </w:div>
    <w:div w:id="1269046143">
      <w:bodyDiv w:val="1"/>
      <w:marLeft w:val="0"/>
      <w:marRight w:val="0"/>
      <w:marTop w:val="0"/>
      <w:marBottom w:val="0"/>
      <w:divBdr>
        <w:top w:val="none" w:sz="0" w:space="0" w:color="auto"/>
        <w:left w:val="none" w:sz="0" w:space="0" w:color="auto"/>
        <w:bottom w:val="none" w:sz="0" w:space="0" w:color="auto"/>
        <w:right w:val="none" w:sz="0" w:space="0" w:color="auto"/>
      </w:divBdr>
    </w:div>
    <w:div w:id="1317297607">
      <w:bodyDiv w:val="1"/>
      <w:marLeft w:val="0"/>
      <w:marRight w:val="0"/>
      <w:marTop w:val="0"/>
      <w:marBottom w:val="0"/>
      <w:divBdr>
        <w:top w:val="none" w:sz="0" w:space="0" w:color="auto"/>
        <w:left w:val="none" w:sz="0" w:space="0" w:color="auto"/>
        <w:bottom w:val="none" w:sz="0" w:space="0" w:color="auto"/>
        <w:right w:val="none" w:sz="0" w:space="0" w:color="auto"/>
      </w:divBdr>
    </w:div>
    <w:div w:id="1350792438">
      <w:bodyDiv w:val="1"/>
      <w:marLeft w:val="0"/>
      <w:marRight w:val="0"/>
      <w:marTop w:val="0"/>
      <w:marBottom w:val="0"/>
      <w:divBdr>
        <w:top w:val="none" w:sz="0" w:space="0" w:color="auto"/>
        <w:left w:val="none" w:sz="0" w:space="0" w:color="auto"/>
        <w:bottom w:val="none" w:sz="0" w:space="0" w:color="auto"/>
        <w:right w:val="none" w:sz="0" w:space="0" w:color="auto"/>
      </w:divBdr>
      <w:divsChild>
        <w:div w:id="313533301">
          <w:marLeft w:val="547"/>
          <w:marRight w:val="0"/>
          <w:marTop w:val="0"/>
          <w:marBottom w:val="0"/>
          <w:divBdr>
            <w:top w:val="none" w:sz="0" w:space="0" w:color="auto"/>
            <w:left w:val="none" w:sz="0" w:space="0" w:color="auto"/>
            <w:bottom w:val="none" w:sz="0" w:space="0" w:color="auto"/>
            <w:right w:val="none" w:sz="0" w:space="0" w:color="auto"/>
          </w:divBdr>
        </w:div>
      </w:divsChild>
    </w:div>
    <w:div w:id="1356881655">
      <w:bodyDiv w:val="1"/>
      <w:marLeft w:val="0"/>
      <w:marRight w:val="0"/>
      <w:marTop w:val="0"/>
      <w:marBottom w:val="0"/>
      <w:divBdr>
        <w:top w:val="none" w:sz="0" w:space="0" w:color="auto"/>
        <w:left w:val="none" w:sz="0" w:space="0" w:color="auto"/>
        <w:bottom w:val="none" w:sz="0" w:space="0" w:color="auto"/>
        <w:right w:val="none" w:sz="0" w:space="0" w:color="auto"/>
      </w:divBdr>
    </w:div>
    <w:div w:id="1359621548">
      <w:bodyDiv w:val="1"/>
      <w:marLeft w:val="0"/>
      <w:marRight w:val="0"/>
      <w:marTop w:val="0"/>
      <w:marBottom w:val="0"/>
      <w:divBdr>
        <w:top w:val="none" w:sz="0" w:space="0" w:color="auto"/>
        <w:left w:val="none" w:sz="0" w:space="0" w:color="auto"/>
        <w:bottom w:val="none" w:sz="0" w:space="0" w:color="auto"/>
        <w:right w:val="none" w:sz="0" w:space="0" w:color="auto"/>
      </w:divBdr>
    </w:div>
    <w:div w:id="1362052440">
      <w:bodyDiv w:val="1"/>
      <w:marLeft w:val="0"/>
      <w:marRight w:val="0"/>
      <w:marTop w:val="0"/>
      <w:marBottom w:val="0"/>
      <w:divBdr>
        <w:top w:val="none" w:sz="0" w:space="0" w:color="auto"/>
        <w:left w:val="none" w:sz="0" w:space="0" w:color="auto"/>
        <w:bottom w:val="none" w:sz="0" w:space="0" w:color="auto"/>
        <w:right w:val="none" w:sz="0" w:space="0" w:color="auto"/>
      </w:divBdr>
    </w:div>
    <w:div w:id="1417746786">
      <w:bodyDiv w:val="1"/>
      <w:marLeft w:val="0"/>
      <w:marRight w:val="0"/>
      <w:marTop w:val="0"/>
      <w:marBottom w:val="0"/>
      <w:divBdr>
        <w:top w:val="none" w:sz="0" w:space="0" w:color="auto"/>
        <w:left w:val="none" w:sz="0" w:space="0" w:color="auto"/>
        <w:bottom w:val="none" w:sz="0" w:space="0" w:color="auto"/>
        <w:right w:val="none" w:sz="0" w:space="0" w:color="auto"/>
      </w:divBdr>
    </w:div>
    <w:div w:id="1430812368">
      <w:bodyDiv w:val="1"/>
      <w:marLeft w:val="0"/>
      <w:marRight w:val="0"/>
      <w:marTop w:val="0"/>
      <w:marBottom w:val="0"/>
      <w:divBdr>
        <w:top w:val="none" w:sz="0" w:space="0" w:color="auto"/>
        <w:left w:val="none" w:sz="0" w:space="0" w:color="auto"/>
        <w:bottom w:val="none" w:sz="0" w:space="0" w:color="auto"/>
        <w:right w:val="none" w:sz="0" w:space="0" w:color="auto"/>
      </w:divBdr>
    </w:div>
    <w:div w:id="1473521861">
      <w:bodyDiv w:val="1"/>
      <w:marLeft w:val="0"/>
      <w:marRight w:val="0"/>
      <w:marTop w:val="0"/>
      <w:marBottom w:val="0"/>
      <w:divBdr>
        <w:top w:val="none" w:sz="0" w:space="0" w:color="auto"/>
        <w:left w:val="none" w:sz="0" w:space="0" w:color="auto"/>
        <w:bottom w:val="none" w:sz="0" w:space="0" w:color="auto"/>
        <w:right w:val="none" w:sz="0" w:space="0" w:color="auto"/>
      </w:divBdr>
    </w:div>
    <w:div w:id="1504929470">
      <w:bodyDiv w:val="1"/>
      <w:marLeft w:val="0"/>
      <w:marRight w:val="0"/>
      <w:marTop w:val="0"/>
      <w:marBottom w:val="0"/>
      <w:divBdr>
        <w:top w:val="none" w:sz="0" w:space="0" w:color="auto"/>
        <w:left w:val="none" w:sz="0" w:space="0" w:color="auto"/>
        <w:bottom w:val="none" w:sz="0" w:space="0" w:color="auto"/>
        <w:right w:val="none" w:sz="0" w:space="0" w:color="auto"/>
      </w:divBdr>
    </w:div>
    <w:div w:id="1512522423">
      <w:bodyDiv w:val="1"/>
      <w:marLeft w:val="0"/>
      <w:marRight w:val="0"/>
      <w:marTop w:val="0"/>
      <w:marBottom w:val="0"/>
      <w:divBdr>
        <w:top w:val="none" w:sz="0" w:space="0" w:color="auto"/>
        <w:left w:val="none" w:sz="0" w:space="0" w:color="auto"/>
        <w:bottom w:val="none" w:sz="0" w:space="0" w:color="auto"/>
        <w:right w:val="none" w:sz="0" w:space="0" w:color="auto"/>
      </w:divBdr>
      <w:divsChild>
        <w:div w:id="1332247576">
          <w:marLeft w:val="547"/>
          <w:marRight w:val="0"/>
          <w:marTop w:val="0"/>
          <w:marBottom w:val="0"/>
          <w:divBdr>
            <w:top w:val="none" w:sz="0" w:space="0" w:color="auto"/>
            <w:left w:val="none" w:sz="0" w:space="0" w:color="auto"/>
            <w:bottom w:val="none" w:sz="0" w:space="0" w:color="auto"/>
            <w:right w:val="none" w:sz="0" w:space="0" w:color="auto"/>
          </w:divBdr>
        </w:div>
      </w:divsChild>
    </w:div>
    <w:div w:id="1531261707">
      <w:bodyDiv w:val="1"/>
      <w:marLeft w:val="0"/>
      <w:marRight w:val="0"/>
      <w:marTop w:val="0"/>
      <w:marBottom w:val="0"/>
      <w:divBdr>
        <w:top w:val="none" w:sz="0" w:space="0" w:color="auto"/>
        <w:left w:val="none" w:sz="0" w:space="0" w:color="auto"/>
        <w:bottom w:val="none" w:sz="0" w:space="0" w:color="auto"/>
        <w:right w:val="none" w:sz="0" w:space="0" w:color="auto"/>
      </w:divBdr>
    </w:div>
    <w:div w:id="1634754837">
      <w:bodyDiv w:val="1"/>
      <w:marLeft w:val="0"/>
      <w:marRight w:val="0"/>
      <w:marTop w:val="0"/>
      <w:marBottom w:val="0"/>
      <w:divBdr>
        <w:top w:val="none" w:sz="0" w:space="0" w:color="auto"/>
        <w:left w:val="none" w:sz="0" w:space="0" w:color="auto"/>
        <w:bottom w:val="none" w:sz="0" w:space="0" w:color="auto"/>
        <w:right w:val="none" w:sz="0" w:space="0" w:color="auto"/>
      </w:divBdr>
    </w:div>
    <w:div w:id="1651052723">
      <w:bodyDiv w:val="1"/>
      <w:marLeft w:val="0"/>
      <w:marRight w:val="0"/>
      <w:marTop w:val="0"/>
      <w:marBottom w:val="0"/>
      <w:divBdr>
        <w:top w:val="none" w:sz="0" w:space="0" w:color="auto"/>
        <w:left w:val="none" w:sz="0" w:space="0" w:color="auto"/>
        <w:bottom w:val="none" w:sz="0" w:space="0" w:color="auto"/>
        <w:right w:val="none" w:sz="0" w:space="0" w:color="auto"/>
      </w:divBdr>
    </w:div>
    <w:div w:id="1686788430">
      <w:bodyDiv w:val="1"/>
      <w:marLeft w:val="0"/>
      <w:marRight w:val="0"/>
      <w:marTop w:val="0"/>
      <w:marBottom w:val="0"/>
      <w:divBdr>
        <w:top w:val="none" w:sz="0" w:space="0" w:color="auto"/>
        <w:left w:val="none" w:sz="0" w:space="0" w:color="auto"/>
        <w:bottom w:val="none" w:sz="0" w:space="0" w:color="auto"/>
        <w:right w:val="none" w:sz="0" w:space="0" w:color="auto"/>
      </w:divBdr>
    </w:div>
    <w:div w:id="1770614241">
      <w:bodyDiv w:val="1"/>
      <w:marLeft w:val="0"/>
      <w:marRight w:val="0"/>
      <w:marTop w:val="0"/>
      <w:marBottom w:val="0"/>
      <w:divBdr>
        <w:top w:val="none" w:sz="0" w:space="0" w:color="auto"/>
        <w:left w:val="none" w:sz="0" w:space="0" w:color="auto"/>
        <w:bottom w:val="none" w:sz="0" w:space="0" w:color="auto"/>
        <w:right w:val="none" w:sz="0" w:space="0" w:color="auto"/>
      </w:divBdr>
    </w:div>
    <w:div w:id="1867132916">
      <w:bodyDiv w:val="1"/>
      <w:marLeft w:val="0"/>
      <w:marRight w:val="0"/>
      <w:marTop w:val="0"/>
      <w:marBottom w:val="0"/>
      <w:divBdr>
        <w:top w:val="none" w:sz="0" w:space="0" w:color="auto"/>
        <w:left w:val="none" w:sz="0" w:space="0" w:color="auto"/>
        <w:bottom w:val="none" w:sz="0" w:space="0" w:color="auto"/>
        <w:right w:val="none" w:sz="0" w:space="0" w:color="auto"/>
      </w:divBdr>
    </w:div>
    <w:div w:id="1875313681">
      <w:bodyDiv w:val="1"/>
      <w:marLeft w:val="0"/>
      <w:marRight w:val="0"/>
      <w:marTop w:val="0"/>
      <w:marBottom w:val="0"/>
      <w:divBdr>
        <w:top w:val="none" w:sz="0" w:space="0" w:color="auto"/>
        <w:left w:val="none" w:sz="0" w:space="0" w:color="auto"/>
        <w:bottom w:val="none" w:sz="0" w:space="0" w:color="auto"/>
        <w:right w:val="none" w:sz="0" w:space="0" w:color="auto"/>
      </w:divBdr>
      <w:divsChild>
        <w:div w:id="1895656379">
          <w:marLeft w:val="0"/>
          <w:marRight w:val="0"/>
          <w:marTop w:val="0"/>
          <w:marBottom w:val="0"/>
          <w:divBdr>
            <w:top w:val="none" w:sz="0" w:space="0" w:color="auto"/>
            <w:left w:val="none" w:sz="0" w:space="0" w:color="auto"/>
            <w:bottom w:val="none" w:sz="0" w:space="0" w:color="auto"/>
            <w:right w:val="none" w:sz="0" w:space="0" w:color="auto"/>
          </w:divBdr>
          <w:divsChild>
            <w:div w:id="849685590">
              <w:marLeft w:val="0"/>
              <w:marRight w:val="0"/>
              <w:marTop w:val="0"/>
              <w:marBottom w:val="0"/>
              <w:divBdr>
                <w:top w:val="none" w:sz="0" w:space="0" w:color="auto"/>
                <w:left w:val="none" w:sz="0" w:space="0" w:color="auto"/>
                <w:bottom w:val="none" w:sz="0" w:space="0" w:color="auto"/>
                <w:right w:val="none" w:sz="0" w:space="0" w:color="auto"/>
              </w:divBdr>
              <w:divsChild>
                <w:div w:id="1128473951">
                  <w:marLeft w:val="0"/>
                  <w:marRight w:val="0"/>
                  <w:marTop w:val="0"/>
                  <w:marBottom w:val="0"/>
                  <w:divBdr>
                    <w:top w:val="none" w:sz="0" w:space="0" w:color="auto"/>
                    <w:left w:val="none" w:sz="0" w:space="0" w:color="auto"/>
                    <w:bottom w:val="none" w:sz="0" w:space="0" w:color="auto"/>
                    <w:right w:val="none" w:sz="0" w:space="0" w:color="auto"/>
                  </w:divBdr>
                  <w:divsChild>
                    <w:div w:id="928541915">
                      <w:marLeft w:val="0"/>
                      <w:marRight w:val="0"/>
                      <w:marTop w:val="0"/>
                      <w:marBottom w:val="0"/>
                      <w:divBdr>
                        <w:top w:val="none" w:sz="0" w:space="0" w:color="auto"/>
                        <w:left w:val="none" w:sz="0" w:space="0" w:color="auto"/>
                        <w:bottom w:val="none" w:sz="0" w:space="0" w:color="auto"/>
                        <w:right w:val="none" w:sz="0" w:space="0" w:color="auto"/>
                      </w:divBdr>
                      <w:divsChild>
                        <w:div w:id="1170372074">
                          <w:marLeft w:val="0"/>
                          <w:marRight w:val="0"/>
                          <w:marTop w:val="0"/>
                          <w:marBottom w:val="0"/>
                          <w:divBdr>
                            <w:top w:val="none" w:sz="0" w:space="0" w:color="auto"/>
                            <w:left w:val="none" w:sz="0" w:space="0" w:color="auto"/>
                            <w:bottom w:val="none" w:sz="0" w:space="0" w:color="auto"/>
                            <w:right w:val="none" w:sz="0" w:space="0" w:color="auto"/>
                          </w:divBdr>
                          <w:divsChild>
                            <w:div w:id="660473228">
                              <w:marLeft w:val="0"/>
                              <w:marRight w:val="0"/>
                              <w:marTop w:val="100"/>
                              <w:marBottom w:val="0"/>
                              <w:divBdr>
                                <w:top w:val="none" w:sz="0" w:space="0" w:color="auto"/>
                                <w:left w:val="none" w:sz="0" w:space="0" w:color="auto"/>
                                <w:bottom w:val="none" w:sz="0" w:space="0" w:color="auto"/>
                                <w:right w:val="none" w:sz="0" w:space="0" w:color="auto"/>
                              </w:divBdr>
                              <w:divsChild>
                                <w:div w:id="48967734">
                                  <w:marLeft w:val="0"/>
                                  <w:marRight w:val="0"/>
                                  <w:marTop w:val="0"/>
                                  <w:marBottom w:val="0"/>
                                  <w:divBdr>
                                    <w:top w:val="none" w:sz="0" w:space="0" w:color="auto"/>
                                    <w:left w:val="none" w:sz="0" w:space="0" w:color="auto"/>
                                    <w:bottom w:val="none" w:sz="0" w:space="0" w:color="auto"/>
                                    <w:right w:val="none" w:sz="0" w:space="0" w:color="auto"/>
                                  </w:divBdr>
                                  <w:divsChild>
                                    <w:div w:id="85924502">
                                      <w:marLeft w:val="0"/>
                                      <w:marRight w:val="0"/>
                                      <w:marTop w:val="0"/>
                                      <w:marBottom w:val="0"/>
                                      <w:divBdr>
                                        <w:top w:val="none" w:sz="0" w:space="0" w:color="auto"/>
                                        <w:left w:val="none" w:sz="0" w:space="0" w:color="auto"/>
                                        <w:bottom w:val="none" w:sz="0" w:space="0" w:color="auto"/>
                                        <w:right w:val="none" w:sz="0" w:space="0" w:color="auto"/>
                                      </w:divBdr>
                                    </w:div>
                                  </w:divsChild>
                                </w:div>
                                <w:div w:id="1260406012">
                                  <w:marLeft w:val="0"/>
                                  <w:marRight w:val="0"/>
                                  <w:marTop w:val="0"/>
                                  <w:marBottom w:val="0"/>
                                  <w:divBdr>
                                    <w:top w:val="none" w:sz="0" w:space="0" w:color="auto"/>
                                    <w:left w:val="none" w:sz="0" w:space="0" w:color="auto"/>
                                    <w:bottom w:val="none" w:sz="0" w:space="0" w:color="auto"/>
                                    <w:right w:val="none" w:sz="0" w:space="0" w:color="auto"/>
                                  </w:divBdr>
                                  <w:divsChild>
                                    <w:div w:id="728844925">
                                      <w:marLeft w:val="0"/>
                                      <w:marRight w:val="0"/>
                                      <w:marTop w:val="0"/>
                                      <w:marBottom w:val="0"/>
                                      <w:divBdr>
                                        <w:top w:val="none" w:sz="0" w:space="0" w:color="auto"/>
                                        <w:left w:val="none" w:sz="0" w:space="0" w:color="auto"/>
                                        <w:bottom w:val="none" w:sz="0" w:space="0" w:color="auto"/>
                                        <w:right w:val="none" w:sz="0" w:space="0" w:color="auto"/>
                                      </w:divBdr>
                                      <w:divsChild>
                                        <w:div w:id="20020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6818">
                                  <w:marLeft w:val="0"/>
                                  <w:marRight w:val="0"/>
                                  <w:marTop w:val="0"/>
                                  <w:marBottom w:val="0"/>
                                  <w:divBdr>
                                    <w:top w:val="none" w:sz="0" w:space="0" w:color="auto"/>
                                    <w:left w:val="none" w:sz="0" w:space="0" w:color="auto"/>
                                    <w:bottom w:val="none" w:sz="0" w:space="0" w:color="auto"/>
                                    <w:right w:val="none" w:sz="0" w:space="0" w:color="auto"/>
                                  </w:divBdr>
                                  <w:divsChild>
                                    <w:div w:id="802699997">
                                      <w:marLeft w:val="0"/>
                                      <w:marRight w:val="0"/>
                                      <w:marTop w:val="0"/>
                                      <w:marBottom w:val="0"/>
                                      <w:divBdr>
                                        <w:top w:val="none" w:sz="0" w:space="0" w:color="auto"/>
                                        <w:left w:val="none" w:sz="0" w:space="0" w:color="auto"/>
                                        <w:bottom w:val="none" w:sz="0" w:space="0" w:color="auto"/>
                                        <w:right w:val="none" w:sz="0" w:space="0" w:color="auto"/>
                                      </w:divBdr>
                                      <w:divsChild>
                                        <w:div w:id="2092966942">
                                          <w:marLeft w:val="0"/>
                                          <w:marRight w:val="0"/>
                                          <w:marTop w:val="0"/>
                                          <w:marBottom w:val="0"/>
                                          <w:divBdr>
                                            <w:top w:val="none" w:sz="0" w:space="0" w:color="auto"/>
                                            <w:left w:val="none" w:sz="0" w:space="0" w:color="auto"/>
                                            <w:bottom w:val="none" w:sz="0" w:space="0" w:color="auto"/>
                                            <w:right w:val="none" w:sz="0" w:space="0" w:color="auto"/>
                                          </w:divBdr>
                                          <w:divsChild>
                                            <w:div w:id="79471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15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767654">
      <w:bodyDiv w:val="1"/>
      <w:marLeft w:val="0"/>
      <w:marRight w:val="0"/>
      <w:marTop w:val="0"/>
      <w:marBottom w:val="0"/>
      <w:divBdr>
        <w:top w:val="none" w:sz="0" w:space="0" w:color="auto"/>
        <w:left w:val="none" w:sz="0" w:space="0" w:color="auto"/>
        <w:bottom w:val="none" w:sz="0" w:space="0" w:color="auto"/>
        <w:right w:val="none" w:sz="0" w:space="0" w:color="auto"/>
      </w:divBdr>
    </w:div>
    <w:div w:id="1933395322">
      <w:bodyDiv w:val="1"/>
      <w:marLeft w:val="0"/>
      <w:marRight w:val="0"/>
      <w:marTop w:val="0"/>
      <w:marBottom w:val="0"/>
      <w:divBdr>
        <w:top w:val="none" w:sz="0" w:space="0" w:color="auto"/>
        <w:left w:val="none" w:sz="0" w:space="0" w:color="auto"/>
        <w:bottom w:val="none" w:sz="0" w:space="0" w:color="auto"/>
        <w:right w:val="none" w:sz="0" w:space="0" w:color="auto"/>
      </w:divBdr>
    </w:div>
    <w:div w:id="1949313091">
      <w:bodyDiv w:val="1"/>
      <w:marLeft w:val="0"/>
      <w:marRight w:val="0"/>
      <w:marTop w:val="0"/>
      <w:marBottom w:val="0"/>
      <w:divBdr>
        <w:top w:val="none" w:sz="0" w:space="0" w:color="auto"/>
        <w:left w:val="none" w:sz="0" w:space="0" w:color="auto"/>
        <w:bottom w:val="none" w:sz="0" w:space="0" w:color="auto"/>
        <w:right w:val="none" w:sz="0" w:space="0" w:color="auto"/>
      </w:divBdr>
    </w:div>
    <w:div w:id="2045472566">
      <w:bodyDiv w:val="1"/>
      <w:marLeft w:val="0"/>
      <w:marRight w:val="0"/>
      <w:marTop w:val="0"/>
      <w:marBottom w:val="0"/>
      <w:divBdr>
        <w:top w:val="none" w:sz="0" w:space="0" w:color="auto"/>
        <w:left w:val="none" w:sz="0" w:space="0" w:color="auto"/>
        <w:bottom w:val="none" w:sz="0" w:space="0" w:color="auto"/>
        <w:right w:val="none" w:sz="0" w:space="0" w:color="auto"/>
      </w:divBdr>
    </w:div>
    <w:div w:id="2065443874">
      <w:bodyDiv w:val="1"/>
      <w:marLeft w:val="0"/>
      <w:marRight w:val="0"/>
      <w:marTop w:val="0"/>
      <w:marBottom w:val="0"/>
      <w:divBdr>
        <w:top w:val="none" w:sz="0" w:space="0" w:color="auto"/>
        <w:left w:val="none" w:sz="0" w:space="0" w:color="auto"/>
        <w:bottom w:val="none" w:sz="0" w:space="0" w:color="auto"/>
        <w:right w:val="none" w:sz="0" w:space="0" w:color="auto"/>
      </w:divBdr>
    </w:div>
    <w:div w:id="2073889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6.xml"/><Relationship Id="rId21" Type="http://schemas.openxmlformats.org/officeDocument/2006/relationships/diagramData" Target="diagrams/data3.xml"/><Relationship Id="rId42" Type="http://schemas.microsoft.com/office/2007/relationships/diagramDrawing" Target="diagrams/drawing6.xml"/><Relationship Id="rId63" Type="http://schemas.openxmlformats.org/officeDocument/2006/relationships/diagramData" Target="diagrams/data11.xml"/><Relationship Id="rId84" Type="http://schemas.openxmlformats.org/officeDocument/2006/relationships/chart" Target="charts/chart11.xml"/><Relationship Id="rId138" Type="http://schemas.openxmlformats.org/officeDocument/2006/relationships/hyperlink" Target="https://doi.org/10.1016/j.ifacol.2019.11.516" TargetMode="External"/><Relationship Id="rId159" Type="http://schemas.openxmlformats.org/officeDocument/2006/relationships/hyperlink" Target="https://lpi.worldbank.org/international" TargetMode="External"/><Relationship Id="rId170" Type="http://schemas.openxmlformats.org/officeDocument/2006/relationships/hyperlink" Target="https://doi.org/10.1016/j.geosus.2020.03.005" TargetMode="External"/><Relationship Id="rId191" Type="http://schemas.openxmlformats.org/officeDocument/2006/relationships/theme" Target="theme/theme1.xml"/><Relationship Id="rId107" Type="http://schemas.openxmlformats.org/officeDocument/2006/relationships/diagramLayout" Target="diagrams/layout15.xml"/><Relationship Id="rId11" Type="http://schemas.openxmlformats.org/officeDocument/2006/relationships/diagramLayout" Target="diagrams/layout1.xml"/><Relationship Id="rId32" Type="http://schemas.openxmlformats.org/officeDocument/2006/relationships/image" Target="media/image2.png"/><Relationship Id="rId53" Type="http://schemas.openxmlformats.org/officeDocument/2006/relationships/diagramData" Target="diagrams/data9.xml"/><Relationship Id="rId74" Type="http://schemas.openxmlformats.org/officeDocument/2006/relationships/image" Target="media/image3.png"/><Relationship Id="rId128" Type="http://schemas.openxmlformats.org/officeDocument/2006/relationships/hyperlink" Target="https://www.unescap.org/resources/intergovernmental-agreement-dry-ports" TargetMode="External"/><Relationship Id="rId149" Type="http://schemas.openxmlformats.org/officeDocument/2006/relationships/hyperlink" Target="https://www.iso.org/standard/62085.html" TargetMode="External"/><Relationship Id="rId5" Type="http://schemas.openxmlformats.org/officeDocument/2006/relationships/styles" Target="styles.xml"/><Relationship Id="rId95" Type="http://schemas.openxmlformats.org/officeDocument/2006/relationships/diagramData" Target="diagrams/data13.xml"/><Relationship Id="rId160" Type="http://schemas.openxmlformats.org/officeDocument/2006/relationships/hyperlink" Target="https://vinokurov.info/covid-2019-and-the-future-of-the-belt-and-road-initiative/" TargetMode="External"/><Relationship Id="rId181" Type="http://schemas.openxmlformats.org/officeDocument/2006/relationships/header" Target="header1.xml"/><Relationship Id="rId22" Type="http://schemas.openxmlformats.org/officeDocument/2006/relationships/diagramLayout" Target="diagrams/layout3.xml"/><Relationship Id="rId43" Type="http://schemas.openxmlformats.org/officeDocument/2006/relationships/diagramData" Target="diagrams/data7.xml"/><Relationship Id="rId64" Type="http://schemas.openxmlformats.org/officeDocument/2006/relationships/diagramLayout" Target="diagrams/layout11.xml"/><Relationship Id="rId118" Type="http://schemas.openxmlformats.org/officeDocument/2006/relationships/diagramLayout" Target="diagrams/layout16.xml"/><Relationship Id="rId139" Type="http://schemas.openxmlformats.org/officeDocument/2006/relationships/hyperlink" Target="https://unece.org/fileadmin/DAM/trans/doc/2016/wp24/ECE-TRANS-WP.24-2016-PLASKE-.pdf" TargetMode="External"/><Relationship Id="rId85" Type="http://schemas.openxmlformats.org/officeDocument/2006/relationships/chart" Target="charts/chart12.xml"/><Relationship Id="rId150" Type="http://schemas.openxmlformats.org/officeDocument/2006/relationships/hyperlink" Target="https://doi.org/10.1007/s12544-010-0043-0" TargetMode="External"/><Relationship Id="rId171" Type="http://schemas.openxmlformats.org/officeDocument/2006/relationships/hyperlink" Target="https://openknowledge.worldbank.org/handle/10986/18779%2018.02.2019" TargetMode="External"/><Relationship Id="rId12" Type="http://schemas.openxmlformats.org/officeDocument/2006/relationships/diagramQuickStyle" Target="diagrams/quickStyle1.xml"/><Relationship Id="rId33" Type="http://schemas.openxmlformats.org/officeDocument/2006/relationships/diagramData" Target="diagrams/data5.xml"/><Relationship Id="rId108" Type="http://schemas.openxmlformats.org/officeDocument/2006/relationships/diagramQuickStyle" Target="diagrams/quickStyle15.xml"/><Relationship Id="rId129" Type="http://schemas.openxmlformats.org/officeDocument/2006/relationships/hyperlink" Target="https://doi.org/10.1057/9781137514233_8" TargetMode="External"/><Relationship Id="rId54" Type="http://schemas.openxmlformats.org/officeDocument/2006/relationships/diagramLayout" Target="diagrams/layout9.xml"/><Relationship Id="rId75" Type="http://schemas.openxmlformats.org/officeDocument/2006/relationships/chart" Target="charts/chart3.xml"/><Relationship Id="rId96" Type="http://schemas.openxmlformats.org/officeDocument/2006/relationships/diagramLayout" Target="diagrams/layout13.xml"/><Relationship Id="rId140" Type="http://schemas.openxmlformats.org/officeDocument/2006/relationships/hyperlink" Target="https://www.unescap.org/sites/default/files/11%20-%20NEAL%20NET.pdf" TargetMode="External"/><Relationship Id="rId161" Type="http://schemas.openxmlformats.org/officeDocument/2006/relationships/hyperlink" Target="https://doi.org/10.1016/j.jtrangeo.2018.01.007" TargetMode="External"/><Relationship Id="rId182" Type="http://schemas.openxmlformats.org/officeDocument/2006/relationships/hyperlink" Target="http://asudkr.railways.kz" TargetMode="External"/><Relationship Id="rId6" Type="http://schemas.openxmlformats.org/officeDocument/2006/relationships/settings" Target="settings.xml"/><Relationship Id="rId23" Type="http://schemas.openxmlformats.org/officeDocument/2006/relationships/diagramQuickStyle" Target="diagrams/quickStyle3.xml"/><Relationship Id="rId119" Type="http://schemas.openxmlformats.org/officeDocument/2006/relationships/diagramQuickStyle" Target="diagrams/quickStyle16.xml"/><Relationship Id="rId44" Type="http://schemas.openxmlformats.org/officeDocument/2006/relationships/diagramLayout" Target="diagrams/layout7.xml"/><Relationship Id="rId65" Type="http://schemas.openxmlformats.org/officeDocument/2006/relationships/diagramQuickStyle" Target="diagrams/quickStyle11.xml"/><Relationship Id="rId86" Type="http://schemas.openxmlformats.org/officeDocument/2006/relationships/chart" Target="charts/chart13.xml"/><Relationship Id="rId130" Type="http://schemas.openxmlformats.org/officeDocument/2006/relationships/hyperlink" Target="http://www.imtgt.org/Documents/Studies/Logistics-Development-Study.pdf" TargetMode="External"/><Relationship Id="rId151" Type="http://schemas.openxmlformats.org/officeDocument/2006/relationships/hyperlink" Target="https://doi.org/10.13106/jafeb.2021.vol8.no1.145" TargetMode="External"/><Relationship Id="rId172" Type="http://schemas.openxmlformats.org/officeDocument/2006/relationships/hyperlink" Target="https://adilet.zan.kz/rus/docs/P1500001043"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Layout" Target="diagrams/layout6.xml"/><Relationship Id="rId109" Type="http://schemas.openxmlformats.org/officeDocument/2006/relationships/diagramColors" Target="diagrams/colors15.xm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openxmlformats.org/officeDocument/2006/relationships/image" Target="media/image4.png"/><Relationship Id="rId97" Type="http://schemas.openxmlformats.org/officeDocument/2006/relationships/diagramQuickStyle" Target="diagrams/quickStyle13.xml"/><Relationship Id="rId104" Type="http://schemas.microsoft.com/office/2007/relationships/diagramDrawing" Target="diagrams/drawing14.xml"/><Relationship Id="rId120" Type="http://schemas.openxmlformats.org/officeDocument/2006/relationships/diagramColors" Target="diagrams/colors16.xml"/><Relationship Id="rId125" Type="http://schemas.openxmlformats.org/officeDocument/2006/relationships/diagramQuickStyle" Target="diagrams/quickStyle17.xml"/><Relationship Id="rId141" Type="http://schemas.openxmlformats.org/officeDocument/2006/relationships/hyperlink" Target="https://www.unescap.org/sites/default/files/11%20-%20NEAL%20NET.pdf" TargetMode="External"/><Relationship Id="rId146" Type="http://schemas.openxmlformats.org/officeDocument/2006/relationships/hyperlink" Target="https://doi.org/10.1016/j.proeng.2017.03.197" TargetMode="External"/><Relationship Id="rId167" Type="http://schemas.openxmlformats.org/officeDocument/2006/relationships/hyperlink" Target="https://www.iso.org/obp/ui/" TargetMode="External"/><Relationship Id="rId188" Type="http://schemas.openxmlformats.org/officeDocument/2006/relationships/image" Target="media/image16.jpeg"/><Relationship Id="rId7" Type="http://schemas.openxmlformats.org/officeDocument/2006/relationships/webSettings" Target="webSettings.xml"/><Relationship Id="rId71" Type="http://schemas.openxmlformats.org/officeDocument/2006/relationships/diagramColors" Target="diagrams/colors12.xml"/><Relationship Id="rId92" Type="http://schemas.openxmlformats.org/officeDocument/2006/relationships/chart" Target="charts/chart18.xml"/><Relationship Id="rId162" Type="http://schemas.openxmlformats.org/officeDocument/2006/relationships/hyperlink" Target="https://doi.org/10.1016/j.tra.2018.08.001" TargetMode="External"/><Relationship Id="rId183" Type="http://schemas.openxmlformats.org/officeDocument/2006/relationships/hyperlink" Target="mailto:kazsocium01@gmail.com" TargetMode="External"/><Relationship Id="rId2" Type="http://schemas.openxmlformats.org/officeDocument/2006/relationships/customXml" Target="../customXml/item2.xml"/><Relationship Id="rId29" Type="http://schemas.openxmlformats.org/officeDocument/2006/relationships/diagramQuickStyle" Target="diagrams/quickStyle4.xml"/><Relationship Id="rId24" Type="http://schemas.openxmlformats.org/officeDocument/2006/relationships/diagramColors" Target="diagrams/colors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Colors" Target="diagrams/colors11.xml"/><Relationship Id="rId87" Type="http://schemas.openxmlformats.org/officeDocument/2006/relationships/chart" Target="charts/chart14.xml"/><Relationship Id="rId110" Type="http://schemas.microsoft.com/office/2007/relationships/diagramDrawing" Target="diagrams/drawing15.xml"/><Relationship Id="rId115" Type="http://schemas.openxmlformats.org/officeDocument/2006/relationships/hyperlink" Target="https://www.linkedin.com/company/khorgos-gateway" TargetMode="External"/><Relationship Id="rId131" Type="http://schemas.openxmlformats.org/officeDocument/2006/relationships/hyperlink" Target="http://portofmemphis.com/about/" TargetMode="External"/><Relationship Id="rId136" Type="http://schemas.openxmlformats.org/officeDocument/2006/relationships/hyperlink" Target="https://doi.org/10.24251/hicss.2017.160" TargetMode="External"/><Relationship Id="rId157" Type="http://schemas.openxmlformats.org/officeDocument/2006/relationships/hyperlink" Target="http://pure.iiasa.ac.at/id/eprint/15271/13/1-Trans-Eurasian%20Land%20Transport%20Corridors.pdf" TargetMode="External"/><Relationship Id="rId178" Type="http://schemas.openxmlformats.org/officeDocument/2006/relationships/image" Target="media/image10.jpeg"/><Relationship Id="rId61" Type="http://schemas.openxmlformats.org/officeDocument/2006/relationships/diagramColors" Target="diagrams/colors10.xml"/><Relationship Id="rId82" Type="http://schemas.openxmlformats.org/officeDocument/2006/relationships/chart" Target="charts/chart9.xml"/><Relationship Id="rId152" Type="http://schemas.openxmlformats.org/officeDocument/2006/relationships/hyperlink" Target="https://doi.org/10.1007/978-3-030-44610-9_21" TargetMode="External"/><Relationship Id="rId173" Type="http://schemas.openxmlformats.org/officeDocument/2006/relationships/hyperlink" Target="https://www.worldlogisticspassport.com/en/membership" TargetMode="External"/><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diagramColors" Target="diagrams/colors4.xml"/><Relationship Id="rId35" Type="http://schemas.openxmlformats.org/officeDocument/2006/relationships/diagramQuickStyle" Target="diagrams/quickStyle5.xml"/><Relationship Id="rId56" Type="http://schemas.openxmlformats.org/officeDocument/2006/relationships/diagramColors" Target="diagrams/colors9.xml"/><Relationship Id="rId77" Type="http://schemas.openxmlformats.org/officeDocument/2006/relationships/chart" Target="charts/chart4.xml"/><Relationship Id="rId100" Type="http://schemas.openxmlformats.org/officeDocument/2006/relationships/diagramData" Target="diagrams/data14.xml"/><Relationship Id="rId105" Type="http://schemas.openxmlformats.org/officeDocument/2006/relationships/footer" Target="footer1.xml"/><Relationship Id="rId126" Type="http://schemas.openxmlformats.org/officeDocument/2006/relationships/diagramColors" Target="diagrams/colors17.xml"/><Relationship Id="rId147" Type="http://schemas.openxmlformats.org/officeDocument/2006/relationships/hyperlink" Target="https://doi.org/10.1108/BPMJ-04-2017-0088" TargetMode="External"/><Relationship Id="rId168" Type="http://schemas.openxmlformats.org/officeDocument/2006/relationships/hyperlink" Target="https://kazlogistics.kz/ru/research/6" TargetMode="External"/><Relationship Id="rId8" Type="http://schemas.openxmlformats.org/officeDocument/2006/relationships/footnotes" Target="footnotes.xml"/><Relationship Id="rId51" Type="http://schemas.openxmlformats.org/officeDocument/2006/relationships/diagramColors" Target="diagrams/colors8.xml"/><Relationship Id="rId72" Type="http://schemas.microsoft.com/office/2007/relationships/diagramDrawing" Target="diagrams/drawing12.xml"/><Relationship Id="rId93" Type="http://schemas.openxmlformats.org/officeDocument/2006/relationships/chart" Target="charts/chart19.xml"/><Relationship Id="rId98" Type="http://schemas.openxmlformats.org/officeDocument/2006/relationships/diagramColors" Target="diagrams/colors13.xml"/><Relationship Id="rId121" Type="http://schemas.microsoft.com/office/2007/relationships/diagramDrawing" Target="diagrams/drawing16.xml"/><Relationship Id="rId142" Type="http://schemas.openxmlformats.org/officeDocument/2006/relationships/hyperlink" Target="https://www2.deloitte.com/content/dam/Deloitte/nl/Documents/energy-resources/deloitte-nl-er-port-services-smart-ports.pdf" TargetMode="External"/><Relationship Id="rId163" Type="http://schemas.openxmlformats.org/officeDocument/2006/relationships/hyperlink" Target="https://doi.org/10.1016/j.ajsl.2017.12.012" TargetMode="External"/><Relationship Id="rId184" Type="http://schemas.openxmlformats.org/officeDocument/2006/relationships/image" Target="media/image12.jpeg"/><Relationship Id="rId189" Type="http://schemas.openxmlformats.org/officeDocument/2006/relationships/image" Target="media/image17.jpeg"/><Relationship Id="rId3" Type="http://schemas.openxmlformats.org/officeDocument/2006/relationships/customXml" Target="../customXml/item3.xml"/><Relationship Id="rId25" Type="http://schemas.microsoft.com/office/2007/relationships/diagramDrawing" Target="diagrams/drawing3.xml"/><Relationship Id="rId46" Type="http://schemas.openxmlformats.org/officeDocument/2006/relationships/diagramColors" Target="diagrams/colors7.xml"/><Relationship Id="rId67" Type="http://schemas.microsoft.com/office/2007/relationships/diagramDrawing" Target="diagrams/drawing11.xml"/><Relationship Id="rId116" Type="http://schemas.openxmlformats.org/officeDocument/2006/relationships/hyperlink" Target="https://www.youtube.com/channel/UCTBwWQtuLRKby9mIK4lPT8g" TargetMode="External"/><Relationship Id="rId137" Type="http://schemas.openxmlformats.org/officeDocument/2006/relationships/hyperlink" Target="https://doi.org/10.1108/BPMJ-05-2015-0079" TargetMode="External"/><Relationship Id="rId158" Type="http://schemas.openxmlformats.org/officeDocument/2006/relationships/hyperlink" Target="https://www.unescap.org/resources/intergovernmental-agreement-dry-ports" TargetMode="External"/><Relationship Id="rId20" Type="http://schemas.openxmlformats.org/officeDocument/2006/relationships/image" Target="media/image1.emf"/><Relationship Id="rId41" Type="http://schemas.openxmlformats.org/officeDocument/2006/relationships/diagramColors" Target="diagrams/colors6.xml"/><Relationship Id="rId62" Type="http://schemas.microsoft.com/office/2007/relationships/diagramDrawing" Target="diagrams/drawing10.xml"/><Relationship Id="rId83" Type="http://schemas.openxmlformats.org/officeDocument/2006/relationships/chart" Target="charts/chart10.xml"/><Relationship Id="rId88" Type="http://schemas.openxmlformats.org/officeDocument/2006/relationships/chart" Target="charts/chart15.xml"/><Relationship Id="rId111" Type="http://schemas.openxmlformats.org/officeDocument/2006/relationships/chart" Target="charts/chart21.xml"/><Relationship Id="rId132" Type="http://schemas.openxmlformats.org/officeDocument/2006/relationships/hyperlink" Target="https://kcsmartport.thinkkc.com/why-kc/trade-corridor-network" TargetMode="External"/><Relationship Id="rId153" Type="http://schemas.openxmlformats.org/officeDocument/2006/relationships/hyperlink" Target="http://www.eaeunion.org/" TargetMode="External"/><Relationship Id="rId174" Type="http://schemas.openxmlformats.org/officeDocument/2006/relationships/image" Target="media/image6.png"/><Relationship Id="rId179" Type="http://schemas.openxmlformats.org/officeDocument/2006/relationships/image" Target="media/image11.wmf"/><Relationship Id="rId190" Type="http://schemas.openxmlformats.org/officeDocument/2006/relationships/fontTable" Target="fontTable.xml"/><Relationship Id="rId15" Type="http://schemas.openxmlformats.org/officeDocument/2006/relationships/diagramData" Target="diagrams/data2.xml"/><Relationship Id="rId36" Type="http://schemas.openxmlformats.org/officeDocument/2006/relationships/diagramColors" Target="diagrams/colors5.xml"/><Relationship Id="rId57" Type="http://schemas.microsoft.com/office/2007/relationships/diagramDrawing" Target="diagrams/drawing9.xml"/><Relationship Id="rId106" Type="http://schemas.openxmlformats.org/officeDocument/2006/relationships/diagramData" Target="diagrams/data15.xml"/><Relationship Id="rId127" Type="http://schemas.microsoft.com/office/2007/relationships/diagramDrawing" Target="diagrams/drawing17.xml"/><Relationship Id="rId10" Type="http://schemas.openxmlformats.org/officeDocument/2006/relationships/diagramData" Target="diagrams/data1.xml"/><Relationship Id="rId31" Type="http://schemas.microsoft.com/office/2007/relationships/diagramDrawing" Target="diagrams/drawing4.xml"/><Relationship Id="rId52" Type="http://schemas.microsoft.com/office/2007/relationships/diagramDrawing" Target="diagrams/drawing8.xml"/><Relationship Id="rId73" Type="http://schemas.openxmlformats.org/officeDocument/2006/relationships/chart" Target="charts/chart2.xml"/><Relationship Id="rId78" Type="http://schemas.openxmlformats.org/officeDocument/2006/relationships/chart" Target="charts/chart5.xml"/><Relationship Id="rId94" Type="http://schemas.openxmlformats.org/officeDocument/2006/relationships/chart" Target="charts/chart20.xml"/><Relationship Id="rId99" Type="http://schemas.microsoft.com/office/2007/relationships/diagramDrawing" Target="diagrams/drawing13.xml"/><Relationship Id="rId101" Type="http://schemas.openxmlformats.org/officeDocument/2006/relationships/diagramLayout" Target="diagrams/layout14.xml"/><Relationship Id="rId122" Type="http://schemas.openxmlformats.org/officeDocument/2006/relationships/chart" Target="charts/chart22.xml"/><Relationship Id="rId143" Type="http://schemas.openxmlformats.org/officeDocument/2006/relationships/hyperlink" Target="https://doi.org/10.17512/pjms.2020.21.1.16" TargetMode="External"/><Relationship Id="rId148" Type="http://schemas.openxmlformats.org/officeDocument/2006/relationships/hyperlink" Target="https://www.unescap.org/sites/default/files/ver%203.%20Digital%20solutions%20dry%20ports%20Oleynikov%20rev%20Fedor.pdf" TargetMode="External"/><Relationship Id="rId164" Type="http://schemas.openxmlformats.org/officeDocument/2006/relationships/hyperlink" Target="https://doi.org/10.51176/1997-9967-2021-2-164-177" TargetMode="External"/><Relationship Id="rId169" Type="http://schemas.openxmlformats.org/officeDocument/2006/relationships/hyperlink" Target="https://doi.org/10.1007/978-3-030-44610-9_35" TargetMode="External"/><Relationship Id="rId185" Type="http://schemas.openxmlformats.org/officeDocument/2006/relationships/image" Target="media/image13.jpe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mailto:kazsocium01@gmail.com" TargetMode="External"/><Relationship Id="rId26" Type="http://schemas.openxmlformats.org/officeDocument/2006/relationships/chart" Target="charts/chart1.xml"/><Relationship Id="rId47" Type="http://schemas.microsoft.com/office/2007/relationships/diagramDrawing" Target="diagrams/drawing7.xml"/><Relationship Id="rId68" Type="http://schemas.openxmlformats.org/officeDocument/2006/relationships/diagramData" Target="diagrams/data12.xml"/><Relationship Id="rId89" Type="http://schemas.openxmlformats.org/officeDocument/2006/relationships/chart" Target="charts/chart16.xml"/><Relationship Id="rId112" Type="http://schemas.openxmlformats.org/officeDocument/2006/relationships/hyperlink" Target="https://khorgosgateway.kz/" TargetMode="External"/><Relationship Id="rId133" Type="http://schemas.openxmlformats.org/officeDocument/2006/relationships/hyperlink" Target="https://doi.org/10.4324/9781315578224" TargetMode="External"/><Relationship Id="rId154" Type="http://schemas.openxmlformats.org/officeDocument/2006/relationships/hyperlink" Target="http://www.eurasiancommission.org/ru/act/integr_i_makroec/dep_stat/econstat/Pages/transport.aspx" TargetMode="External"/><Relationship Id="rId175" Type="http://schemas.openxmlformats.org/officeDocument/2006/relationships/image" Target="media/image7.png"/><Relationship Id="rId16" Type="http://schemas.openxmlformats.org/officeDocument/2006/relationships/diagramLayout" Target="diagrams/layout2.xml"/><Relationship Id="rId37" Type="http://schemas.microsoft.com/office/2007/relationships/diagramDrawing" Target="diagrams/drawing5.xml"/><Relationship Id="rId58" Type="http://schemas.openxmlformats.org/officeDocument/2006/relationships/diagramData" Target="diagrams/data10.xml"/><Relationship Id="rId79" Type="http://schemas.openxmlformats.org/officeDocument/2006/relationships/chart" Target="charts/chart6.xml"/><Relationship Id="rId102" Type="http://schemas.openxmlformats.org/officeDocument/2006/relationships/diagramQuickStyle" Target="diagrams/quickStyle14.xml"/><Relationship Id="rId123" Type="http://schemas.openxmlformats.org/officeDocument/2006/relationships/diagramData" Target="diagrams/data17.xml"/><Relationship Id="rId144" Type="http://schemas.openxmlformats.org/officeDocument/2006/relationships/hyperlink" Target="https://doi.org/10.1108/13598541211212906" TargetMode="External"/><Relationship Id="rId90" Type="http://schemas.openxmlformats.org/officeDocument/2006/relationships/image" Target="media/image5.png"/><Relationship Id="rId165" Type="http://schemas.openxmlformats.org/officeDocument/2006/relationships/hyperlink" Target="https://ru.sputnik.kz/regions/20201001/15108603/krupneyshiy-sukhoy-port.html" TargetMode="External"/><Relationship Id="rId186" Type="http://schemas.openxmlformats.org/officeDocument/2006/relationships/image" Target="media/image14.jpeg"/><Relationship Id="rId27" Type="http://schemas.openxmlformats.org/officeDocument/2006/relationships/diagramData" Target="diagrams/data4.xml"/><Relationship Id="rId48" Type="http://schemas.openxmlformats.org/officeDocument/2006/relationships/diagramData" Target="diagrams/data8.xml"/><Relationship Id="rId69" Type="http://schemas.openxmlformats.org/officeDocument/2006/relationships/diagramLayout" Target="diagrams/layout12.xml"/><Relationship Id="rId113" Type="http://schemas.openxmlformats.org/officeDocument/2006/relationships/hyperlink" Target="https://www.instagram.com/khorgosgateway/" TargetMode="External"/><Relationship Id="rId134" Type="http://schemas.openxmlformats.org/officeDocument/2006/relationships/hyperlink" Target="https://www.unescap.org/sites/default/files/China_EGM%20Dry%20Ports_2017.pdf" TargetMode="External"/><Relationship Id="rId80" Type="http://schemas.openxmlformats.org/officeDocument/2006/relationships/chart" Target="charts/chart7.xml"/><Relationship Id="rId155" Type="http://schemas.openxmlformats.org/officeDocument/2006/relationships/hyperlink" Target="http://www.eurasiancommission.org/ru/act/energetikaiinfr/transport/transportnaya_politika/Documents/%D0%90%D0%BD%D0%B0%D0%BB%D0%B8%D1%82%D0%B8%D1%87%D0%B5%D1%81%D0%BA%D0%B8%D0%B9%20%D0%B4%D0%BE%D0%BA%D0%BB%D0%B0%D0%B4%20(%D0%98%D0%BD%D0%B4%D0%B8%D0%BA%D0%B0%D1%82%D0%BE%D1%80%D1%8B)%20%D0%B8%D1%82%D0%BE%D0%B3%2017%2011%202020.pdf" TargetMode="External"/><Relationship Id="rId176" Type="http://schemas.openxmlformats.org/officeDocument/2006/relationships/image" Target="media/image8.png"/><Relationship Id="rId17" Type="http://schemas.openxmlformats.org/officeDocument/2006/relationships/diagramQuickStyle" Target="diagrams/quickStyle2.xml"/><Relationship Id="rId38" Type="http://schemas.openxmlformats.org/officeDocument/2006/relationships/diagramData" Target="diagrams/data6.xml"/><Relationship Id="rId59" Type="http://schemas.openxmlformats.org/officeDocument/2006/relationships/diagramLayout" Target="diagrams/layout10.xml"/><Relationship Id="rId103" Type="http://schemas.openxmlformats.org/officeDocument/2006/relationships/diagramColors" Target="diagrams/colors14.xml"/><Relationship Id="rId124" Type="http://schemas.openxmlformats.org/officeDocument/2006/relationships/diagramLayout" Target="diagrams/layout17.xml"/><Relationship Id="rId70" Type="http://schemas.openxmlformats.org/officeDocument/2006/relationships/diagramQuickStyle" Target="diagrams/quickStyle12.xml"/><Relationship Id="rId91" Type="http://schemas.openxmlformats.org/officeDocument/2006/relationships/chart" Target="charts/chart17.xml"/><Relationship Id="rId145" Type="http://schemas.openxmlformats.org/officeDocument/2006/relationships/hyperlink" Target="https://doi.org/10.1108/09574091011071951" TargetMode="External"/><Relationship Id="rId166" Type="http://schemas.openxmlformats.org/officeDocument/2006/relationships/hyperlink" Target="https://www.ktze.kz/storage/65/65bc92c1819322d8efeb457577631004.pdf" TargetMode="External"/><Relationship Id="rId187" Type="http://schemas.openxmlformats.org/officeDocument/2006/relationships/image" Target="media/image15.jpeg"/><Relationship Id="rId1" Type="http://schemas.openxmlformats.org/officeDocument/2006/relationships/customXml" Target="../customXml/item1.xml"/><Relationship Id="rId28" Type="http://schemas.openxmlformats.org/officeDocument/2006/relationships/diagramLayout" Target="diagrams/layout4.xml"/><Relationship Id="rId49" Type="http://schemas.openxmlformats.org/officeDocument/2006/relationships/diagramLayout" Target="diagrams/layout8.xml"/><Relationship Id="rId114" Type="http://schemas.openxmlformats.org/officeDocument/2006/relationships/hyperlink" Target="https://www.facebook.com/KhorgosG/?fref=ts" TargetMode="External"/><Relationship Id="rId60" Type="http://schemas.openxmlformats.org/officeDocument/2006/relationships/diagramQuickStyle" Target="diagrams/quickStyle10.xml"/><Relationship Id="rId81" Type="http://schemas.openxmlformats.org/officeDocument/2006/relationships/chart" Target="charts/chart8.xml"/><Relationship Id="rId135" Type="http://schemas.openxmlformats.org/officeDocument/2006/relationships/hyperlink" Target="https://www.unescap.org/sites/default/files/&#1055;&#1088;&#1077;&#1079;&#1077;&#1085;&#1090;&#1072;&#1094;&#1080;&#1103;_&#1089;&#1091;&#1093;&#1080;&#1077;%20&#1087;&#1086;&#1088;&#1090;&#1099;_&#1060;&#1077;&#1076;&#1086;&#1088;%20&#1050;&#1086;&#1088;&#1084;&#1080;&#1083;&#1080;&#1094;&#1099;&#1085;.pdf" TargetMode="External"/><Relationship Id="rId156" Type="http://schemas.openxmlformats.org/officeDocument/2006/relationships/hyperlink" Target="https://doi.org/10.1515/bjes-2020-0019" TargetMode="External"/><Relationship Id="rId177"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5.xlsx"/><Relationship Id="rId1" Type="http://schemas.openxmlformats.org/officeDocument/2006/relationships/themeOverride" Target="../theme/themeOverride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Лист1!$A$2:$A$13</c:f>
              <c:strCache>
                <c:ptCount val="12"/>
                <c:pt idx="0">
                  <c:v>Hotel </c:v>
                </c:pt>
                <c:pt idx="1">
                  <c:v>Staffing services agency </c:v>
                </c:pt>
                <c:pt idx="2">
                  <c:v>Disposal systems </c:v>
                </c:pt>
                <c:pt idx="3">
                  <c:v>Central hazardous cargo warehouse </c:v>
                </c:pt>
                <c:pt idx="4">
                  <c:v>Leasing of means of transportation </c:v>
                </c:pt>
                <c:pt idx="5">
                  <c:v>Central temperature controlled warehouse </c:v>
                </c:pt>
                <c:pt idx="6">
                  <c:v>Truck repair station </c:v>
                </c:pt>
                <c:pt idx="7">
                  <c:v>Social facilities </c:v>
                </c:pt>
                <c:pt idx="8">
                  <c:v>Truck washing station </c:v>
                </c:pt>
                <c:pt idx="9">
                  <c:v>Customs office </c:v>
                </c:pt>
                <c:pt idx="10">
                  <c:v>Catering </c:v>
                </c:pt>
                <c:pt idx="11">
                  <c:v>Filling station </c:v>
                </c:pt>
              </c:strCache>
            </c:strRef>
          </c:cat>
          <c:val>
            <c:numRef>
              <c:f>Лист1!$B$2:$B$13</c:f>
              <c:numCache>
                <c:formatCode>General</c:formatCode>
                <c:ptCount val="12"/>
                <c:pt idx="0">
                  <c:v>7</c:v>
                </c:pt>
                <c:pt idx="1">
                  <c:v>10</c:v>
                </c:pt>
                <c:pt idx="2">
                  <c:v>10</c:v>
                </c:pt>
                <c:pt idx="3">
                  <c:v>11</c:v>
                </c:pt>
                <c:pt idx="4">
                  <c:v>12</c:v>
                </c:pt>
                <c:pt idx="5">
                  <c:v>13</c:v>
                </c:pt>
                <c:pt idx="6">
                  <c:v>16</c:v>
                </c:pt>
                <c:pt idx="7">
                  <c:v>16</c:v>
                </c:pt>
                <c:pt idx="8">
                  <c:v>16</c:v>
                </c:pt>
                <c:pt idx="9">
                  <c:v>17</c:v>
                </c:pt>
                <c:pt idx="10">
                  <c:v>19</c:v>
                </c:pt>
                <c:pt idx="11">
                  <c:v>21</c:v>
                </c:pt>
              </c:numCache>
            </c:numRef>
          </c:val>
          <c:extLst xmlns:c16r2="http://schemas.microsoft.com/office/drawing/2015/06/chart">
            <c:ext xmlns:c16="http://schemas.microsoft.com/office/drawing/2014/chart" uri="{C3380CC4-5D6E-409C-BE32-E72D297353CC}">
              <c16:uniqueId val="{00000000-404A-4708-99EA-4DE3F49E0738}"/>
            </c:ext>
          </c:extLst>
        </c:ser>
        <c:dLbls>
          <c:showLegendKey val="0"/>
          <c:showVal val="0"/>
          <c:showCatName val="0"/>
          <c:showSerName val="0"/>
          <c:showPercent val="0"/>
          <c:showBubbleSize val="0"/>
        </c:dLbls>
        <c:gapWidth val="227"/>
        <c:overlap val="-48"/>
        <c:axId val="899959408"/>
        <c:axId val="899961584"/>
      </c:barChart>
      <c:catAx>
        <c:axId val="89995940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9961584"/>
        <c:crosses val="autoZero"/>
        <c:auto val="1"/>
        <c:lblAlgn val="ctr"/>
        <c:lblOffset val="100"/>
        <c:noMultiLvlLbl val="0"/>
      </c:catAx>
      <c:valAx>
        <c:axId val="899961584"/>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99594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olid"/>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Word]Лист1'!$B$4:$H$4</c:f>
              <c:numCache>
                <c:formatCode>General</c:formatCode>
                <c:ptCount val="7"/>
                <c:pt idx="0">
                  <c:v>2000</c:v>
                </c:pt>
                <c:pt idx="1">
                  <c:v>2005</c:v>
                </c:pt>
                <c:pt idx="2">
                  <c:v>2010</c:v>
                </c:pt>
                <c:pt idx="3">
                  <c:v>2015</c:v>
                </c:pt>
                <c:pt idx="4">
                  <c:v>2019</c:v>
                </c:pt>
                <c:pt idx="5">
                  <c:v>2020</c:v>
                </c:pt>
                <c:pt idx="6">
                  <c:v>2021</c:v>
                </c:pt>
              </c:numCache>
            </c:numRef>
          </c:cat>
          <c:val>
            <c:numRef>
              <c:f>'[Диаграмма в Microsoft Word]Лист1'!$B$5:$H$5</c:f>
              <c:numCache>
                <c:formatCode>General</c:formatCode>
                <c:ptCount val="7"/>
                <c:pt idx="0">
                  <c:v>3573</c:v>
                </c:pt>
                <c:pt idx="1">
                  <c:v>5314</c:v>
                </c:pt>
                <c:pt idx="2">
                  <c:v>6635</c:v>
                </c:pt>
                <c:pt idx="3">
                  <c:v>8791</c:v>
                </c:pt>
                <c:pt idx="4">
                  <c:v>11696</c:v>
                </c:pt>
                <c:pt idx="5" formatCode="#,##0">
                  <c:v>12436</c:v>
                </c:pt>
                <c:pt idx="6" formatCode="#,##0">
                  <c:v>13395</c:v>
                </c:pt>
              </c:numCache>
            </c:numRef>
          </c:val>
          <c:extLst xmlns:c16r2="http://schemas.microsoft.com/office/drawing/2015/06/chart">
            <c:ext xmlns:c16="http://schemas.microsoft.com/office/drawing/2014/chart" uri="{C3380CC4-5D6E-409C-BE32-E72D297353CC}">
              <c16:uniqueId val="{00000000-B268-48F7-9FC7-30B3442ACE3D}"/>
            </c:ext>
          </c:extLst>
        </c:ser>
        <c:dLbls>
          <c:showLegendKey val="0"/>
          <c:showVal val="0"/>
          <c:showCatName val="0"/>
          <c:showSerName val="0"/>
          <c:showPercent val="0"/>
          <c:showBubbleSize val="0"/>
        </c:dLbls>
        <c:gapWidth val="219"/>
        <c:overlap val="-27"/>
        <c:axId val="907567968"/>
        <c:axId val="907561440"/>
      </c:barChart>
      <c:catAx>
        <c:axId val="90756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61440"/>
        <c:crosses val="autoZero"/>
        <c:auto val="1"/>
        <c:lblAlgn val="ctr"/>
        <c:lblOffset val="100"/>
        <c:noMultiLvlLbl val="0"/>
      </c:catAx>
      <c:valAx>
        <c:axId val="9075614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0756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2 в Microsoft Word]Лист1'!$B$20</c:f>
              <c:strCache>
                <c:ptCount val="1"/>
                <c:pt idx="0">
                  <c:v>Refrigerated cargo storage services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2 в Microsoft Word]Лист1'!$C$19:$H$19</c:f>
              <c:numCache>
                <c:formatCode>General</c:formatCode>
                <c:ptCount val="6"/>
                <c:pt idx="0">
                  <c:v>2016</c:v>
                </c:pt>
                <c:pt idx="1">
                  <c:v>2017</c:v>
                </c:pt>
                <c:pt idx="2">
                  <c:v>2018</c:v>
                </c:pt>
                <c:pt idx="3">
                  <c:v>2019</c:v>
                </c:pt>
                <c:pt idx="4">
                  <c:v>2020</c:v>
                </c:pt>
                <c:pt idx="5">
                  <c:v>2021</c:v>
                </c:pt>
              </c:numCache>
            </c:numRef>
          </c:cat>
          <c:val>
            <c:numRef>
              <c:f>'[Диаграмма 2 в Microsoft Word]Лист1'!$C$20:$H$20</c:f>
              <c:numCache>
                <c:formatCode>General</c:formatCode>
                <c:ptCount val="6"/>
                <c:pt idx="0">
                  <c:v>1135.8</c:v>
                </c:pt>
                <c:pt idx="1">
                  <c:v>610.29999999999995</c:v>
                </c:pt>
                <c:pt idx="2">
                  <c:v>479.4</c:v>
                </c:pt>
                <c:pt idx="3">
                  <c:v>526.9</c:v>
                </c:pt>
                <c:pt idx="4">
                  <c:v>411.7</c:v>
                </c:pt>
                <c:pt idx="5">
                  <c:v>255.9</c:v>
                </c:pt>
              </c:numCache>
            </c:numRef>
          </c:val>
          <c:smooth val="0"/>
          <c:extLst xmlns:c16r2="http://schemas.microsoft.com/office/drawing/2015/06/chart">
            <c:ext xmlns:c16="http://schemas.microsoft.com/office/drawing/2014/chart" uri="{C3380CC4-5D6E-409C-BE32-E72D297353CC}">
              <c16:uniqueId val="{00000000-318B-4C83-8B75-CDEE5AE231C1}"/>
            </c:ext>
          </c:extLst>
        </c:ser>
        <c:ser>
          <c:idx val="1"/>
          <c:order val="1"/>
          <c:tx>
            <c:strRef>
              <c:f>'[Диаграмма 2 в Microsoft Word]Лист1'!$B$21</c:f>
              <c:strCache>
                <c:ptCount val="1"/>
                <c:pt idx="0">
                  <c:v>Storage services for liquid or gaseous cargo</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2 в Microsoft Word]Лист1'!$C$19:$H$19</c:f>
              <c:numCache>
                <c:formatCode>General</c:formatCode>
                <c:ptCount val="6"/>
                <c:pt idx="0">
                  <c:v>2016</c:v>
                </c:pt>
                <c:pt idx="1">
                  <c:v>2017</c:v>
                </c:pt>
                <c:pt idx="2">
                  <c:v>2018</c:v>
                </c:pt>
                <c:pt idx="3">
                  <c:v>2019</c:v>
                </c:pt>
                <c:pt idx="4">
                  <c:v>2020</c:v>
                </c:pt>
                <c:pt idx="5">
                  <c:v>2021</c:v>
                </c:pt>
              </c:numCache>
            </c:numRef>
          </c:cat>
          <c:val>
            <c:numRef>
              <c:f>'[Диаграмма 2 в Microsoft Word]Лист1'!$C$21:$H$21</c:f>
              <c:numCache>
                <c:formatCode>General</c:formatCode>
                <c:ptCount val="6"/>
                <c:pt idx="0">
                  <c:v>22134.400000000001</c:v>
                </c:pt>
                <c:pt idx="1">
                  <c:v>24667.7</c:v>
                </c:pt>
                <c:pt idx="2">
                  <c:v>3997.7</c:v>
                </c:pt>
                <c:pt idx="3">
                  <c:v>4224.8</c:v>
                </c:pt>
                <c:pt idx="4" formatCode="#,##0.00">
                  <c:v>18098.2</c:v>
                </c:pt>
                <c:pt idx="5" formatCode="#,##0">
                  <c:v>19845</c:v>
                </c:pt>
              </c:numCache>
            </c:numRef>
          </c:val>
          <c:smooth val="0"/>
          <c:extLst xmlns:c16r2="http://schemas.microsoft.com/office/drawing/2015/06/chart">
            <c:ext xmlns:c16="http://schemas.microsoft.com/office/drawing/2014/chart" uri="{C3380CC4-5D6E-409C-BE32-E72D297353CC}">
              <c16:uniqueId val="{00000001-318B-4C83-8B75-CDEE5AE231C1}"/>
            </c:ext>
          </c:extLst>
        </c:ser>
        <c:ser>
          <c:idx val="2"/>
          <c:order val="2"/>
          <c:tx>
            <c:strRef>
              <c:f>'[Диаграмма 2 в Microsoft Word]Лист1'!$B$22</c:f>
              <c:strCache>
                <c:ptCount val="1"/>
                <c:pt idx="0">
                  <c:v>Grain storage services</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2 в Microsoft Word]Лист1'!$C$19:$H$19</c:f>
              <c:numCache>
                <c:formatCode>General</c:formatCode>
                <c:ptCount val="6"/>
                <c:pt idx="0">
                  <c:v>2016</c:v>
                </c:pt>
                <c:pt idx="1">
                  <c:v>2017</c:v>
                </c:pt>
                <c:pt idx="2">
                  <c:v>2018</c:v>
                </c:pt>
                <c:pt idx="3">
                  <c:v>2019</c:v>
                </c:pt>
                <c:pt idx="4">
                  <c:v>2020</c:v>
                </c:pt>
                <c:pt idx="5">
                  <c:v>2021</c:v>
                </c:pt>
              </c:numCache>
            </c:numRef>
          </c:cat>
          <c:val>
            <c:numRef>
              <c:f>'[Диаграмма 2 в Microsoft Word]Лист1'!$C$22:$H$22</c:f>
              <c:numCache>
                <c:formatCode>General</c:formatCode>
                <c:ptCount val="6"/>
                <c:pt idx="0">
                  <c:v>27850</c:v>
                </c:pt>
                <c:pt idx="1">
                  <c:v>26800.2</c:v>
                </c:pt>
                <c:pt idx="2">
                  <c:v>36361.300000000003</c:v>
                </c:pt>
                <c:pt idx="3">
                  <c:v>30154.799999999999</c:v>
                </c:pt>
                <c:pt idx="4" formatCode="#,##0.00">
                  <c:v>28663.9</c:v>
                </c:pt>
                <c:pt idx="5" formatCode="#,##0.00">
                  <c:v>26912.3</c:v>
                </c:pt>
              </c:numCache>
            </c:numRef>
          </c:val>
          <c:smooth val="0"/>
          <c:extLst xmlns:c16r2="http://schemas.microsoft.com/office/drawing/2015/06/chart">
            <c:ext xmlns:c16="http://schemas.microsoft.com/office/drawing/2014/chart" uri="{C3380CC4-5D6E-409C-BE32-E72D297353CC}">
              <c16:uniqueId val="{00000002-318B-4C83-8B75-CDEE5AE231C1}"/>
            </c:ext>
          </c:extLst>
        </c:ser>
        <c:ser>
          <c:idx val="3"/>
          <c:order val="3"/>
          <c:tx>
            <c:strRef>
              <c:f>'[Диаграмма 2 в Microsoft Word]Лист1'!$B$23</c:f>
              <c:strCache>
                <c:ptCount val="1"/>
                <c:pt idx="0">
                  <c:v>Other storage and warehousing services</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2 в Microsoft Word]Лист1'!$C$19:$H$19</c:f>
              <c:numCache>
                <c:formatCode>General</c:formatCode>
                <c:ptCount val="6"/>
                <c:pt idx="0">
                  <c:v>2016</c:v>
                </c:pt>
                <c:pt idx="1">
                  <c:v>2017</c:v>
                </c:pt>
                <c:pt idx="2">
                  <c:v>2018</c:v>
                </c:pt>
                <c:pt idx="3">
                  <c:v>2019</c:v>
                </c:pt>
                <c:pt idx="4">
                  <c:v>2020</c:v>
                </c:pt>
                <c:pt idx="5">
                  <c:v>2021</c:v>
                </c:pt>
              </c:numCache>
            </c:numRef>
          </c:cat>
          <c:val>
            <c:numRef>
              <c:f>'[Диаграмма 2 в Microsoft Word]Лист1'!$C$23:$H$23</c:f>
              <c:numCache>
                <c:formatCode>General</c:formatCode>
                <c:ptCount val="6"/>
                <c:pt idx="0">
                  <c:v>17693.400000000001</c:v>
                </c:pt>
                <c:pt idx="1">
                  <c:v>18968.099999999999</c:v>
                </c:pt>
                <c:pt idx="2">
                  <c:v>18804.900000000001</c:v>
                </c:pt>
                <c:pt idx="3">
                  <c:v>18223.400000000001</c:v>
                </c:pt>
                <c:pt idx="4" formatCode="#,##0.00">
                  <c:v>17819.7</c:v>
                </c:pt>
                <c:pt idx="5">
                  <c:v>20599.8</c:v>
                </c:pt>
              </c:numCache>
            </c:numRef>
          </c:val>
          <c:smooth val="0"/>
          <c:extLst xmlns:c16r2="http://schemas.microsoft.com/office/drawing/2015/06/chart">
            <c:ext xmlns:c16="http://schemas.microsoft.com/office/drawing/2014/chart" uri="{C3380CC4-5D6E-409C-BE32-E72D297353CC}">
              <c16:uniqueId val="{00000003-318B-4C83-8B75-CDEE5AE231C1}"/>
            </c:ext>
          </c:extLst>
        </c:ser>
        <c:dLbls>
          <c:showLegendKey val="0"/>
          <c:showVal val="0"/>
          <c:showCatName val="0"/>
          <c:showSerName val="0"/>
          <c:showPercent val="0"/>
          <c:showBubbleSize val="0"/>
        </c:dLbls>
        <c:smooth val="0"/>
        <c:axId val="907565248"/>
        <c:axId val="907556544"/>
      </c:lineChart>
      <c:catAx>
        <c:axId val="90756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56544"/>
        <c:crosses val="autoZero"/>
        <c:auto val="1"/>
        <c:lblAlgn val="ctr"/>
        <c:lblOffset val="100"/>
        <c:noMultiLvlLbl val="0"/>
      </c:catAx>
      <c:valAx>
        <c:axId val="90755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6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'на рус цифров'!$N$1</c:f>
              <c:strCache>
                <c:ptCount val="1"/>
                <c:pt idx="0">
                  <c:v>Share of all enterprises, % </c:v>
                </c:pt>
              </c:strCache>
            </c:strRef>
          </c:tx>
          <c:spPr>
            <a:solidFill>
              <a:schemeClr val="accent2"/>
            </a:solidFill>
            <a:ln>
              <a:noFill/>
            </a:ln>
            <a:effectLst/>
          </c:spPr>
          <c:invertIfNegative val="0"/>
          <c:dLbls>
            <c:dLbl>
              <c:idx val="0"/>
              <c:layout>
                <c:manualLayout>
                  <c:x val="-4.7425474254742549E-2"/>
                  <c:y val="5.64174894217207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7D-4545-B275-9925DC9A6C83}"/>
                </c:ext>
                <c:ext xmlns:c15="http://schemas.microsoft.com/office/drawing/2012/chart" uri="{CE6537A1-D6FC-4f65-9D91-7224C49458BB}"/>
              </c:extLst>
            </c:dLbl>
            <c:dLbl>
              <c:idx val="1"/>
              <c:layout>
                <c:manualLayout>
                  <c:x val="-5.1942186088527596E-2"/>
                  <c:y val="8.4626234132581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7D-4545-B275-9925DC9A6C83}"/>
                </c:ext>
                <c:ext xmlns:c15="http://schemas.microsoft.com/office/drawing/2012/chart" uri="{CE6537A1-D6FC-4f65-9D91-7224C49458BB}"/>
              </c:extLst>
            </c:dLbl>
            <c:dLbl>
              <c:idx val="2"/>
              <c:layout>
                <c:manualLayout>
                  <c:x val="-5.6339725344358382E-2"/>
                  <c:y val="8.58965606177840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27D-4545-B275-9925DC9A6C83}"/>
                </c:ext>
                <c:ext xmlns:c15="http://schemas.microsoft.com/office/drawing/2012/chart" uri="{CE6537A1-D6FC-4f65-9D91-7224C49458BB}"/>
              </c:extLst>
            </c:dLbl>
            <c:dLbl>
              <c:idx val="3"/>
              <c:layout>
                <c:manualLayout>
                  <c:x val="-7.0009033423667572E-2"/>
                  <c:y val="7.05218617771509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7D-4545-B275-9925DC9A6C8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 рус цифров'!$L$2:$L$7</c:f>
              <c:strCache>
                <c:ptCount val="6"/>
                <c:pt idx="0">
                  <c:v>using computers</c:v>
                </c:pt>
                <c:pt idx="1">
                  <c:v>having access to the Internet</c:v>
                </c:pt>
                <c:pt idx="2">
                  <c:v>using Cloud IT services</c:v>
                </c:pt>
                <c:pt idx="3">
                  <c:v>using digital technologies in the production</c:v>
                </c:pt>
                <c:pt idx="4">
                  <c:v>using robotics</c:v>
                </c:pt>
                <c:pt idx="5">
                  <c:v>analyzing big data</c:v>
                </c:pt>
              </c:strCache>
            </c:strRef>
          </c:cat>
          <c:val>
            <c:numRef>
              <c:f>'на рус цифров'!$N$2:$N$7</c:f>
              <c:numCache>
                <c:formatCode>0.0</c:formatCode>
                <c:ptCount val="6"/>
                <c:pt idx="0">
                  <c:v>35.617408355574923</c:v>
                </c:pt>
                <c:pt idx="1">
                  <c:v>29.892695680592624</c:v>
                </c:pt>
                <c:pt idx="2">
                  <c:v>29.048423116727491</c:v>
                </c:pt>
                <c:pt idx="3">
                  <c:v>4.7061386785772648</c:v>
                </c:pt>
                <c:pt idx="4">
                  <c:v>0.45754126041723403</c:v>
                </c:pt>
                <c:pt idx="5">
                  <c:v>0.27779290811046353</c:v>
                </c:pt>
              </c:numCache>
            </c:numRef>
          </c:val>
          <c:extLst xmlns:c16r2="http://schemas.microsoft.com/office/drawing/2015/06/chart">
            <c:ext xmlns:c16="http://schemas.microsoft.com/office/drawing/2014/chart" uri="{C3380CC4-5D6E-409C-BE32-E72D297353CC}">
              <c16:uniqueId val="{00000004-227D-4545-B275-9925DC9A6C83}"/>
            </c:ext>
          </c:extLst>
        </c:ser>
        <c:dLbls>
          <c:showLegendKey val="0"/>
          <c:showVal val="0"/>
          <c:showCatName val="0"/>
          <c:showSerName val="0"/>
          <c:showPercent val="0"/>
          <c:showBubbleSize val="0"/>
        </c:dLbls>
        <c:gapWidth val="182"/>
        <c:axId val="907559264"/>
        <c:axId val="907557088"/>
      </c:barChart>
      <c:lineChart>
        <c:grouping val="standard"/>
        <c:varyColors val="0"/>
        <c:ser>
          <c:idx val="0"/>
          <c:order val="0"/>
          <c:tx>
            <c:strRef>
              <c:f>'на рус цифров'!$M$1</c:f>
              <c:strCache>
                <c:ptCount val="1"/>
                <c:pt idx="0">
                  <c:v>Number of enterprises, units</c:v>
                </c:pt>
              </c:strCache>
            </c:strRef>
          </c:tx>
          <c:spPr>
            <a:ln w="28575" cap="rnd">
              <a:solidFill>
                <a:schemeClr val="accent1"/>
              </a:solidFill>
              <a:round/>
            </a:ln>
            <a:effectLst/>
          </c:spPr>
          <c:marker>
            <c:symbol val="none"/>
          </c:marker>
          <c:dLbls>
            <c:dLbl>
              <c:idx val="0"/>
              <c:layout>
                <c:manualLayout>
                  <c:x val="-2.9358626919602549E-2"/>
                  <c:y val="-4.23131170662905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27D-4545-B275-9925DC9A6C83}"/>
                </c:ext>
                <c:ext xmlns:c15="http://schemas.microsoft.com/office/drawing/2012/chart" uri="{CE6537A1-D6FC-4f65-9D91-7224C49458BB}"/>
              </c:extLst>
            </c:dLbl>
            <c:dLbl>
              <c:idx val="1"/>
              <c:layout>
                <c:manualLayout>
                  <c:x val="-2.1987686895339011E-3"/>
                  <c:y val="-6.70907104819990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27D-4545-B275-9925DC9A6C83}"/>
                </c:ext>
                <c:ext xmlns:c15="http://schemas.microsoft.com/office/drawing/2012/chart" uri="{CE6537A1-D6FC-4f65-9D91-7224C49458BB}"/>
              </c:extLst>
            </c:dLbl>
            <c:dLbl>
              <c:idx val="2"/>
              <c:layout>
                <c:manualLayout>
                  <c:x val="4.5167118337850042E-3"/>
                  <c:y val="-5.64174894217207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27D-4545-B275-9925DC9A6C83}"/>
                </c:ext>
                <c:ext xmlns:c15="http://schemas.microsoft.com/office/drawing/2012/chart" uri="{CE6537A1-D6FC-4f65-9D91-7224C49458BB}"/>
              </c:extLst>
            </c:dLbl>
            <c:dLbl>
              <c:idx val="3"/>
              <c:layout>
                <c:manualLayout>
                  <c:x val="-2.7100271002710029E-2"/>
                  <c:y val="-7.05218617771510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27D-4545-B275-9925DC9A6C83}"/>
                </c:ext>
                <c:ext xmlns:c15="http://schemas.microsoft.com/office/drawing/2012/chart" uri="{CE6537A1-D6FC-4f65-9D91-7224C49458BB}"/>
              </c:extLst>
            </c:dLbl>
            <c:dLbl>
              <c:idx val="4"/>
              <c:layout>
                <c:manualLayout>
                  <c:x val="9.0334236675699269E-3"/>
                  <c:y val="-5.64174894217208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27D-4545-B275-9925DC9A6C83}"/>
                </c:ext>
                <c:ext xmlns:c15="http://schemas.microsoft.com/office/drawing/2012/chart" uri="{CE6537A1-D6FC-4f65-9D91-7224C49458BB}"/>
              </c:extLst>
            </c:dLbl>
            <c:dLbl>
              <c:idx val="5"/>
              <c:layout>
                <c:manualLayout>
                  <c:x val="-2.7100271002710029E-2"/>
                  <c:y val="-5.17160319699106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27D-4545-B275-9925DC9A6C8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 рус цифров'!$L$2:$L$7</c:f>
              <c:strCache>
                <c:ptCount val="6"/>
                <c:pt idx="0">
                  <c:v>using computers</c:v>
                </c:pt>
                <c:pt idx="1">
                  <c:v>having access to the Internet</c:v>
                </c:pt>
                <c:pt idx="2">
                  <c:v>using Cloud IT services</c:v>
                </c:pt>
                <c:pt idx="3">
                  <c:v>using digital technologies in the production</c:v>
                </c:pt>
                <c:pt idx="4">
                  <c:v>using robotics</c:v>
                </c:pt>
                <c:pt idx="5">
                  <c:v>analyzing big data</c:v>
                </c:pt>
              </c:strCache>
            </c:strRef>
          </c:cat>
          <c:val>
            <c:numRef>
              <c:f>'на рус цифров'!$M$2:$M$7</c:f>
              <c:numCache>
                <c:formatCode>###\ ###\ ###\ ##0</c:formatCode>
                <c:ptCount val="6"/>
                <c:pt idx="0">
                  <c:v>6539</c:v>
                </c:pt>
                <c:pt idx="1">
                  <c:v>5488</c:v>
                </c:pt>
                <c:pt idx="2">
                  <c:v>5333</c:v>
                </c:pt>
                <c:pt idx="3">
                  <c:v>864</c:v>
                </c:pt>
                <c:pt idx="4">
                  <c:v>84</c:v>
                </c:pt>
                <c:pt idx="5">
                  <c:v>51</c:v>
                </c:pt>
              </c:numCache>
            </c:numRef>
          </c:val>
          <c:smooth val="0"/>
          <c:extLst xmlns:c16r2="http://schemas.microsoft.com/office/drawing/2015/06/chart">
            <c:ext xmlns:c16="http://schemas.microsoft.com/office/drawing/2014/chart" uri="{C3380CC4-5D6E-409C-BE32-E72D297353CC}">
              <c16:uniqueId val="{0000000B-227D-4545-B275-9925DC9A6C83}"/>
            </c:ext>
          </c:extLst>
        </c:ser>
        <c:dLbls>
          <c:showLegendKey val="0"/>
          <c:showVal val="0"/>
          <c:showCatName val="0"/>
          <c:showSerName val="0"/>
          <c:showPercent val="0"/>
          <c:showBubbleSize val="0"/>
        </c:dLbls>
        <c:marker val="1"/>
        <c:smooth val="0"/>
        <c:axId val="907558720"/>
        <c:axId val="907560896"/>
      </c:lineChart>
      <c:catAx>
        <c:axId val="90755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57088"/>
        <c:crossesAt val="0"/>
        <c:auto val="1"/>
        <c:lblAlgn val="ctr"/>
        <c:lblOffset val="100"/>
        <c:noMultiLvlLbl val="0"/>
      </c:catAx>
      <c:valAx>
        <c:axId val="907557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59264"/>
        <c:crosses val="autoZero"/>
        <c:crossBetween val="between"/>
        <c:majorUnit val="20"/>
      </c:valAx>
      <c:valAx>
        <c:axId val="907560896"/>
        <c:scaling>
          <c:orientation val="minMax"/>
        </c:scaling>
        <c:delete val="0"/>
        <c:axPos val="r"/>
        <c:numFmt formatCode="###\ ###\ ###\ ##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58720"/>
        <c:crosses val="max"/>
        <c:crossBetween val="between"/>
      </c:valAx>
      <c:catAx>
        <c:axId val="907558720"/>
        <c:scaling>
          <c:orientation val="minMax"/>
        </c:scaling>
        <c:delete val="1"/>
        <c:axPos val="b"/>
        <c:numFmt formatCode="General" sourceLinked="1"/>
        <c:majorTickMark val="out"/>
        <c:minorTickMark val="none"/>
        <c:tickLblPos val="nextTo"/>
        <c:crossAx val="9075608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 рус цифров'!$P$14:$P$20</c:f>
              <c:strCache>
                <c:ptCount val="7"/>
                <c:pt idx="0">
                  <c:v>3D printers</c:v>
                </c:pt>
                <c:pt idx="1">
                  <c:v>RFID technology</c:v>
                </c:pt>
                <c:pt idx="2">
                  <c:v>Printing (3D printers) services provided by other companies</c:v>
                </c:pt>
                <c:pt idx="3">
                  <c:v>Automated internal business processes</c:v>
                </c:pt>
                <c:pt idx="4">
                  <c:v>Internet resource</c:v>
                </c:pt>
                <c:pt idx="5">
                  <c:v>Internet portal</c:v>
                </c:pt>
                <c:pt idx="6">
                  <c:v>Electronic invoices </c:v>
                </c:pt>
              </c:strCache>
            </c:strRef>
          </c:cat>
          <c:val>
            <c:numRef>
              <c:f>'на рус цифров'!$Q$14:$Q$20</c:f>
              <c:numCache>
                <c:formatCode>###\ ###\ ###\ ##0</c:formatCode>
                <c:ptCount val="7"/>
                <c:pt idx="0">
                  <c:v>35</c:v>
                </c:pt>
                <c:pt idx="1">
                  <c:v>61</c:v>
                </c:pt>
                <c:pt idx="2">
                  <c:v>35</c:v>
                </c:pt>
                <c:pt idx="3">
                  <c:v>612</c:v>
                </c:pt>
                <c:pt idx="4">
                  <c:v>1230</c:v>
                </c:pt>
                <c:pt idx="5">
                  <c:v>2675</c:v>
                </c:pt>
                <c:pt idx="6">
                  <c:v>5390</c:v>
                </c:pt>
              </c:numCache>
            </c:numRef>
          </c:val>
          <c:extLst xmlns:c16r2="http://schemas.microsoft.com/office/drawing/2015/06/chart">
            <c:ext xmlns:c16="http://schemas.microsoft.com/office/drawing/2014/chart" uri="{C3380CC4-5D6E-409C-BE32-E72D297353CC}">
              <c16:uniqueId val="{00000000-AA46-472A-AEDB-9AE30DCBA6B6}"/>
            </c:ext>
          </c:extLst>
        </c:ser>
        <c:dLbls>
          <c:showLegendKey val="0"/>
          <c:showVal val="0"/>
          <c:showCatName val="0"/>
          <c:showSerName val="0"/>
          <c:showPercent val="0"/>
          <c:showBubbleSize val="0"/>
        </c:dLbls>
        <c:gapWidth val="182"/>
        <c:axId val="907557632"/>
        <c:axId val="907565792"/>
      </c:barChart>
      <c:catAx>
        <c:axId val="907557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65792"/>
        <c:crosses val="autoZero"/>
        <c:auto val="1"/>
        <c:lblAlgn val="ctr"/>
        <c:lblOffset val="100"/>
        <c:noMultiLvlLbl val="0"/>
      </c:catAx>
      <c:valAx>
        <c:axId val="907565792"/>
        <c:scaling>
          <c:orientation val="minMax"/>
        </c:scaling>
        <c:delete val="0"/>
        <c:axPos val="b"/>
        <c:majorGridlines>
          <c:spPr>
            <a:ln w="9525" cap="flat" cmpd="sng" algn="ctr">
              <a:solidFill>
                <a:schemeClr val="tx1">
                  <a:lumMod val="15000"/>
                  <a:lumOff val="85000"/>
                </a:schemeClr>
              </a:solidFill>
              <a:round/>
            </a:ln>
            <a:effectLst/>
          </c:spPr>
        </c:majorGridlines>
        <c:numFmt formatCode="###\ ###\ ###\ ##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576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 рус цифров'!$S$21:$S$24</c:f>
              <c:strCache>
                <c:ptCount val="4"/>
                <c:pt idx="0">
                  <c:v>Number of organizations integrated into international Internet booking systems</c:v>
                </c:pt>
                <c:pt idx="1">
                  <c:v>The number of organizations ordering goods and services on the Internet</c:v>
                </c:pt>
                <c:pt idx="2">
                  <c:v>The number of organizations receiving orders for goods and services on the Internet</c:v>
                </c:pt>
                <c:pt idx="3">
                  <c:v>Number of organizations using social media to interact with customers, partners and other stakeholders </c:v>
                </c:pt>
              </c:strCache>
            </c:strRef>
          </c:cat>
          <c:val>
            <c:numRef>
              <c:f>'на рус цифров'!$T$21:$T$24</c:f>
              <c:numCache>
                <c:formatCode>General</c:formatCode>
                <c:ptCount val="4"/>
                <c:pt idx="0">
                  <c:v>65</c:v>
                </c:pt>
                <c:pt idx="1">
                  <c:v>647</c:v>
                </c:pt>
                <c:pt idx="2">
                  <c:v>551</c:v>
                </c:pt>
                <c:pt idx="3">
                  <c:v>1706</c:v>
                </c:pt>
              </c:numCache>
            </c:numRef>
          </c:val>
          <c:extLst xmlns:c16r2="http://schemas.microsoft.com/office/drawing/2015/06/chart">
            <c:ext xmlns:c16="http://schemas.microsoft.com/office/drawing/2014/chart" uri="{C3380CC4-5D6E-409C-BE32-E72D297353CC}">
              <c16:uniqueId val="{00000000-BFD9-48C7-B16D-273B5B71F487}"/>
            </c:ext>
          </c:extLst>
        </c:ser>
        <c:dLbls>
          <c:showLegendKey val="0"/>
          <c:showVal val="0"/>
          <c:showCatName val="0"/>
          <c:showSerName val="0"/>
          <c:showPercent val="0"/>
          <c:showBubbleSize val="0"/>
        </c:dLbls>
        <c:gapWidth val="150"/>
        <c:axId val="907568512"/>
        <c:axId val="907569056"/>
      </c:barChart>
      <c:catAx>
        <c:axId val="907568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69056"/>
        <c:crosses val="autoZero"/>
        <c:auto val="1"/>
        <c:lblAlgn val="ctr"/>
        <c:lblOffset val="100"/>
        <c:noMultiLvlLbl val="0"/>
      </c:catAx>
      <c:valAx>
        <c:axId val="907569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685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'на рус цифров'!$O$45</c:f>
              <c:strCache>
                <c:ptCount val="1"/>
                <c:pt idx="0">
                  <c:v>млн.тенге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 рус цифров'!$N$46:$N$49</c:f>
              <c:strCache>
                <c:ptCount val="4"/>
                <c:pt idx="0">
                  <c:v>staff training costs associated with the development and use of ICT</c:v>
                </c:pt>
                <c:pt idx="1">
                  <c:v>costs for independent software development within the organization</c:v>
                </c:pt>
                <c:pt idx="2">
                  <c:v>the cost of purchasing software used on the basis of a license agreement</c:v>
                </c:pt>
                <c:pt idx="3">
                  <c:v>costs of paying for services of third-party organizations and specialists related to information technology (except for communication and training services) </c:v>
                </c:pt>
              </c:strCache>
            </c:strRef>
          </c:cat>
          <c:val>
            <c:numRef>
              <c:f>'на рус цифров'!$O$46:$O$49</c:f>
              <c:numCache>
                <c:formatCode>General</c:formatCode>
                <c:ptCount val="4"/>
                <c:pt idx="0">
                  <c:v>102.9</c:v>
                </c:pt>
                <c:pt idx="1">
                  <c:v>142.69999999999999</c:v>
                </c:pt>
                <c:pt idx="2">
                  <c:v>6096.2</c:v>
                </c:pt>
                <c:pt idx="3">
                  <c:v>28459.200000000001</c:v>
                </c:pt>
              </c:numCache>
            </c:numRef>
          </c:val>
          <c:extLst xmlns:c16r2="http://schemas.microsoft.com/office/drawing/2015/06/chart">
            <c:ext xmlns:c16="http://schemas.microsoft.com/office/drawing/2014/chart" uri="{C3380CC4-5D6E-409C-BE32-E72D297353CC}">
              <c16:uniqueId val="{00000000-A959-4378-902C-87A77B135871}"/>
            </c:ext>
          </c:extLst>
        </c:ser>
        <c:dLbls>
          <c:showLegendKey val="0"/>
          <c:showVal val="0"/>
          <c:showCatName val="0"/>
          <c:showSerName val="0"/>
          <c:showPercent val="0"/>
          <c:showBubbleSize val="0"/>
        </c:dLbls>
        <c:gapWidth val="182"/>
        <c:axId val="907559808"/>
        <c:axId val="907561984"/>
      </c:barChart>
      <c:catAx>
        <c:axId val="907559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61984"/>
        <c:crosses val="autoZero"/>
        <c:auto val="1"/>
        <c:lblAlgn val="ctr"/>
        <c:lblOffset val="100"/>
        <c:noMultiLvlLbl val="0"/>
      </c:catAx>
      <c:valAx>
        <c:axId val="907561984"/>
        <c:scaling>
          <c:logBase val="10"/>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59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 рус цифров'!$B$46:$B$50</c:f>
              <c:strCache>
                <c:ptCount val="5"/>
                <c:pt idx="0">
                  <c:v>Number of organizations with ICT specialists, units</c:v>
                </c:pt>
                <c:pt idx="1">
                  <c:v>Number of employees with computer literacy, people</c:v>
                </c:pt>
                <c:pt idx="2">
                  <c:v>Number of specialists in the field of security, people</c:v>
                </c:pt>
                <c:pt idx="3">
                  <c:v>Number of employees trained in computer literacy in the reporting year, people</c:v>
                </c:pt>
                <c:pt idx="4">
                  <c:v>The need for ICT specialists, people</c:v>
                </c:pt>
              </c:strCache>
            </c:strRef>
          </c:cat>
          <c:val>
            <c:numRef>
              <c:f>'на рус цифров'!$C$46:$C$50</c:f>
              <c:numCache>
                <c:formatCode>General</c:formatCode>
                <c:ptCount val="5"/>
                <c:pt idx="0">
                  <c:v>387</c:v>
                </c:pt>
                <c:pt idx="1">
                  <c:v>186715</c:v>
                </c:pt>
                <c:pt idx="2">
                  <c:v>287</c:v>
                </c:pt>
                <c:pt idx="3">
                  <c:v>1191</c:v>
                </c:pt>
                <c:pt idx="4">
                  <c:v>254</c:v>
                </c:pt>
              </c:numCache>
            </c:numRef>
          </c:val>
          <c:extLst xmlns:c16r2="http://schemas.microsoft.com/office/drawing/2015/06/chart">
            <c:ext xmlns:c16="http://schemas.microsoft.com/office/drawing/2014/chart" uri="{C3380CC4-5D6E-409C-BE32-E72D297353CC}">
              <c16:uniqueId val="{00000000-D4AB-4458-BCD4-E50204CC1E8F}"/>
            </c:ext>
          </c:extLst>
        </c:ser>
        <c:dLbls>
          <c:showLegendKey val="0"/>
          <c:showVal val="0"/>
          <c:showCatName val="0"/>
          <c:showSerName val="0"/>
          <c:showPercent val="0"/>
          <c:showBubbleSize val="0"/>
        </c:dLbls>
        <c:gapWidth val="182"/>
        <c:axId val="907560352"/>
        <c:axId val="907562528"/>
      </c:barChart>
      <c:catAx>
        <c:axId val="907560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62528"/>
        <c:crosses val="autoZero"/>
        <c:auto val="1"/>
        <c:lblAlgn val="ctr"/>
        <c:lblOffset val="100"/>
        <c:noMultiLvlLbl val="0"/>
      </c:catAx>
      <c:valAx>
        <c:axId val="907562528"/>
        <c:scaling>
          <c:logBase val="10"/>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603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3"/>
            </a:solidFill>
            <a:ln>
              <a:noFill/>
            </a:ln>
            <a:effectLst/>
            <a:sp3d>
              <a:contourClr>
                <a:schemeClr val="l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Sheet1!$A$9:$A$14</c:f>
              <c:strCache>
                <c:ptCount val="6"/>
                <c:pt idx="0">
                  <c:v>2017</c:v>
                </c:pt>
                <c:pt idx="1">
                  <c:v>2018</c:v>
                </c:pt>
                <c:pt idx="2">
                  <c:v>2019</c:v>
                </c:pt>
                <c:pt idx="3">
                  <c:v>2020</c:v>
                </c:pt>
                <c:pt idx="4">
                  <c:v>2021</c:v>
                </c:pt>
                <c:pt idx="5">
                  <c:v>2022 (expected)</c:v>
                </c:pt>
              </c:strCache>
            </c:strRef>
          </c:cat>
          <c:val>
            <c:numRef>
              <c:f>Sheet1!$B$9:$B$14</c:f>
              <c:numCache>
                <c:formatCode>General</c:formatCode>
                <c:ptCount val="6"/>
                <c:pt idx="0">
                  <c:v>92655</c:v>
                </c:pt>
                <c:pt idx="1">
                  <c:v>136292</c:v>
                </c:pt>
                <c:pt idx="2">
                  <c:v>158522</c:v>
                </c:pt>
                <c:pt idx="3">
                  <c:v>228677</c:v>
                </c:pt>
                <c:pt idx="4">
                  <c:v>273715</c:v>
                </c:pt>
                <c:pt idx="5">
                  <c:v>294806</c:v>
                </c:pt>
              </c:numCache>
            </c:numRef>
          </c:val>
          <c:extLst xmlns:c16r2="http://schemas.microsoft.com/office/drawing/2015/06/chart">
            <c:ext xmlns:c16="http://schemas.microsoft.com/office/drawing/2014/chart" uri="{C3380CC4-5D6E-409C-BE32-E72D297353CC}">
              <c16:uniqueId val="{00000000-94EE-490C-A581-B03CDA96AB1B}"/>
            </c:ext>
          </c:extLst>
        </c:ser>
        <c:dLbls>
          <c:showLegendKey val="0"/>
          <c:showVal val="0"/>
          <c:showCatName val="0"/>
          <c:showSerName val="0"/>
          <c:showPercent val="0"/>
          <c:showBubbleSize val="0"/>
        </c:dLbls>
        <c:gapWidth val="150"/>
        <c:shape val="box"/>
        <c:axId val="907556000"/>
        <c:axId val="907563072"/>
        <c:axId val="0"/>
      </c:bar3DChart>
      <c:catAx>
        <c:axId val="907556000"/>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907563072"/>
        <c:crosses val="autoZero"/>
        <c:auto val="1"/>
        <c:lblAlgn val="ctr"/>
        <c:lblOffset val="100"/>
        <c:noMultiLvlLbl val="0"/>
      </c:catAx>
      <c:valAx>
        <c:axId val="907563072"/>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907556000"/>
        <c:crosses val="autoZero"/>
        <c:crossBetween val="between"/>
      </c:valAx>
      <c:spPr>
        <a:no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bar"/>
        <c:grouping val="clustered"/>
        <c:varyColors val="0"/>
        <c:ser>
          <c:idx val="0"/>
          <c:order val="0"/>
          <c:tx>
            <c:strRef>
              <c:f>'[Диаграмма 2 в Microsoft Word]Sheet1'!$B$26</c:f>
              <c:strCache>
                <c:ptCount val="1"/>
                <c:pt idx="0">
                  <c:v>class В</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'[Диаграмма 2 в Microsoft Word]Sheet1'!$A$27:$A$31</c:f>
              <c:numCache>
                <c:formatCode>General</c:formatCode>
                <c:ptCount val="5"/>
                <c:pt idx="0">
                  <c:v>2017</c:v>
                </c:pt>
                <c:pt idx="1">
                  <c:v>2018</c:v>
                </c:pt>
                <c:pt idx="2">
                  <c:v>2019</c:v>
                </c:pt>
                <c:pt idx="3">
                  <c:v>2020</c:v>
                </c:pt>
                <c:pt idx="4">
                  <c:v>2021</c:v>
                </c:pt>
              </c:numCache>
            </c:numRef>
          </c:cat>
          <c:val>
            <c:numRef>
              <c:f>'[Диаграмма 2 в Microsoft Word]Sheet1'!$B$27:$B$31</c:f>
              <c:numCache>
                <c:formatCode>0.0</c:formatCode>
                <c:ptCount val="5"/>
                <c:pt idx="0">
                  <c:v>29</c:v>
                </c:pt>
                <c:pt idx="1">
                  <c:v>47</c:v>
                </c:pt>
                <c:pt idx="2">
                  <c:v>41</c:v>
                </c:pt>
                <c:pt idx="3">
                  <c:v>32</c:v>
                </c:pt>
                <c:pt idx="4">
                  <c:v>35</c:v>
                </c:pt>
              </c:numCache>
            </c:numRef>
          </c:val>
          <c:extLst xmlns:c16r2="http://schemas.microsoft.com/office/drawing/2015/06/chart">
            <c:ext xmlns:c16="http://schemas.microsoft.com/office/drawing/2014/chart" uri="{C3380CC4-5D6E-409C-BE32-E72D297353CC}">
              <c16:uniqueId val="{00000000-B8C8-4AEA-B3F2-37BF4D5CCC53}"/>
            </c:ext>
          </c:extLst>
        </c:ser>
        <c:ser>
          <c:idx val="1"/>
          <c:order val="1"/>
          <c:tx>
            <c:strRef>
              <c:f>'[Диаграмма 2 в Microsoft Word]Sheet1'!$C$26</c:f>
              <c:strCache>
                <c:ptCount val="1"/>
                <c:pt idx="0">
                  <c:v>mean</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'[Диаграмма 2 в Microsoft Word]Sheet1'!$A$27:$A$31</c:f>
              <c:numCache>
                <c:formatCode>General</c:formatCode>
                <c:ptCount val="5"/>
                <c:pt idx="0">
                  <c:v>2017</c:v>
                </c:pt>
                <c:pt idx="1">
                  <c:v>2018</c:v>
                </c:pt>
                <c:pt idx="2">
                  <c:v>2019</c:v>
                </c:pt>
                <c:pt idx="3">
                  <c:v>2020</c:v>
                </c:pt>
                <c:pt idx="4">
                  <c:v>2021</c:v>
                </c:pt>
              </c:numCache>
            </c:numRef>
          </c:cat>
          <c:val>
            <c:numRef>
              <c:f>'[Диаграмма 2 в Microsoft Word]Sheet1'!$C$27:$C$31</c:f>
              <c:numCache>
                <c:formatCode>0.0</c:formatCode>
                <c:ptCount val="5"/>
                <c:pt idx="0">
                  <c:v>10</c:v>
                </c:pt>
                <c:pt idx="1">
                  <c:v>16</c:v>
                </c:pt>
                <c:pt idx="2">
                  <c:v>14</c:v>
                </c:pt>
                <c:pt idx="3">
                  <c:v>11</c:v>
                </c:pt>
                <c:pt idx="4">
                  <c:v>13</c:v>
                </c:pt>
              </c:numCache>
            </c:numRef>
          </c:val>
          <c:extLst xmlns:c16r2="http://schemas.microsoft.com/office/drawing/2015/06/chart">
            <c:ext xmlns:c16="http://schemas.microsoft.com/office/drawing/2014/chart" uri="{C3380CC4-5D6E-409C-BE32-E72D297353CC}">
              <c16:uniqueId val="{00000001-B8C8-4AEA-B3F2-37BF4D5CCC53}"/>
            </c:ext>
          </c:extLst>
        </c:ser>
        <c:dLbls>
          <c:showLegendKey val="0"/>
          <c:showVal val="0"/>
          <c:showCatName val="0"/>
          <c:showSerName val="0"/>
          <c:showPercent val="0"/>
          <c:showBubbleSize val="0"/>
        </c:dLbls>
        <c:gapWidth val="150"/>
        <c:axId val="907558176"/>
        <c:axId val="907563616"/>
      </c:barChart>
      <c:catAx>
        <c:axId val="907558176"/>
        <c:scaling>
          <c:orientation val="minMax"/>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63616"/>
        <c:crosses val="autoZero"/>
        <c:auto val="1"/>
        <c:lblAlgn val="ctr"/>
        <c:lblOffset val="100"/>
        <c:noMultiLvlLbl val="0"/>
      </c:catAx>
      <c:valAx>
        <c:axId val="907563616"/>
        <c:scaling>
          <c:orientation val="minMax"/>
        </c:scaling>
        <c:delete val="0"/>
        <c:axPos val="b"/>
        <c:majorGridlines>
          <c:spPr>
            <a:ln w="6350" cap="flat" cmpd="sng" algn="ctr">
              <a:solidFill>
                <a:schemeClr val="tx1">
                  <a:tint val="75000"/>
                </a:schemeClr>
              </a:solidFill>
              <a:prstDash val="solid"/>
              <a:round/>
            </a:ln>
            <a:effectLst/>
          </c:spPr>
        </c:majorGridlines>
        <c:numFmt formatCode="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58176"/>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Лист4!$D$3</c:f>
              <c:strCache>
                <c:ptCount val="1"/>
                <c:pt idx="0">
                  <c:v>I1</c:v>
                </c:pt>
              </c:strCache>
            </c:strRef>
          </c:tx>
          <c:spPr>
            <a:ln w="25400" cap="rnd">
              <a:noFill/>
              <a:round/>
            </a:ln>
            <a:effectLst/>
          </c:spPr>
          <c:marker>
            <c:symbol val="circle"/>
            <c:size val="6"/>
            <c:spPr>
              <a:solidFill>
                <a:schemeClr val="lt1"/>
              </a:solidFill>
              <a:ln w="38100">
                <a:solidFill>
                  <a:schemeClr val="accent1">
                    <a:alpha val="60000"/>
                  </a:schemeClr>
                </a:solidFill>
              </a:ln>
              <a:effectLst/>
            </c:spPr>
          </c:marker>
          <c:xVal>
            <c:numRef>
              <c:f>Лист4!$E$3</c:f>
              <c:numCache>
                <c:formatCode>0.000</c:formatCode>
                <c:ptCount val="1"/>
                <c:pt idx="0">
                  <c:v>2.8000000000000001E-2</c:v>
                </c:pt>
              </c:numCache>
            </c:numRef>
          </c:xVal>
          <c:yVal>
            <c:numRef>
              <c:f>Лист4!$F$3</c:f>
              <c:numCache>
                <c:formatCode>0.00</c:formatCode>
                <c:ptCount val="1"/>
                <c:pt idx="0">
                  <c:v>4</c:v>
                </c:pt>
              </c:numCache>
            </c:numRef>
          </c:yVal>
          <c:smooth val="0"/>
          <c:extLst xmlns:c16r2="http://schemas.microsoft.com/office/drawing/2015/06/chart">
            <c:ext xmlns:c16="http://schemas.microsoft.com/office/drawing/2014/chart" uri="{C3380CC4-5D6E-409C-BE32-E72D297353CC}">
              <c16:uniqueId val="{00000000-C91A-4649-92FB-F8615C59DC55}"/>
            </c:ext>
          </c:extLst>
        </c:ser>
        <c:ser>
          <c:idx val="1"/>
          <c:order val="1"/>
          <c:tx>
            <c:strRef>
              <c:f>Лист4!$D$4</c:f>
              <c:strCache>
                <c:ptCount val="1"/>
                <c:pt idx="0">
                  <c:v>I2</c:v>
                </c:pt>
              </c:strCache>
            </c:strRef>
          </c:tx>
          <c:spPr>
            <a:ln w="25400" cap="rnd">
              <a:noFill/>
              <a:round/>
            </a:ln>
            <a:effectLst/>
          </c:spPr>
          <c:marker>
            <c:symbol val="circle"/>
            <c:size val="6"/>
            <c:spPr>
              <a:solidFill>
                <a:schemeClr val="lt1"/>
              </a:solidFill>
              <a:ln w="38100">
                <a:solidFill>
                  <a:schemeClr val="accent2">
                    <a:alpha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Лист4!$E$4</c:f>
              <c:numCache>
                <c:formatCode>0.000</c:formatCode>
                <c:ptCount val="1"/>
                <c:pt idx="0">
                  <c:v>2.8000000000000001E-2</c:v>
                </c:pt>
              </c:numCache>
            </c:numRef>
          </c:xVal>
          <c:yVal>
            <c:numRef>
              <c:f>Лист4!$F$4</c:f>
              <c:numCache>
                <c:formatCode>0.00</c:formatCode>
                <c:ptCount val="1"/>
                <c:pt idx="0">
                  <c:v>3.2</c:v>
                </c:pt>
              </c:numCache>
            </c:numRef>
          </c:yVal>
          <c:smooth val="0"/>
          <c:extLst xmlns:c16r2="http://schemas.microsoft.com/office/drawing/2015/06/chart">
            <c:ext xmlns:c16="http://schemas.microsoft.com/office/drawing/2014/chart" uri="{C3380CC4-5D6E-409C-BE32-E72D297353CC}">
              <c16:uniqueId val="{00000001-C91A-4649-92FB-F8615C59DC55}"/>
            </c:ext>
          </c:extLst>
        </c:ser>
        <c:ser>
          <c:idx val="2"/>
          <c:order val="2"/>
          <c:tx>
            <c:strRef>
              <c:f>Лист4!$D$5</c:f>
              <c:strCache>
                <c:ptCount val="1"/>
                <c:pt idx="0">
                  <c:v>I3</c:v>
                </c:pt>
              </c:strCache>
            </c:strRef>
          </c:tx>
          <c:spPr>
            <a:ln w="25400" cap="rnd">
              <a:noFill/>
              <a:round/>
            </a:ln>
            <a:effectLst/>
          </c:spPr>
          <c:marker>
            <c:symbol val="circle"/>
            <c:size val="6"/>
            <c:spPr>
              <a:solidFill>
                <a:schemeClr val="lt1"/>
              </a:solidFill>
              <a:ln w="38100">
                <a:solidFill>
                  <a:schemeClr val="accent3">
                    <a:alpha val="60000"/>
                  </a:schemeClr>
                </a:solidFill>
              </a:ln>
              <a:effectLst/>
            </c:spPr>
          </c:marker>
          <c:xVal>
            <c:numRef>
              <c:f>Лист4!$E$5</c:f>
              <c:numCache>
                <c:formatCode>0.000</c:formatCode>
                <c:ptCount val="1"/>
                <c:pt idx="0">
                  <c:v>2.7E-2</c:v>
                </c:pt>
              </c:numCache>
            </c:numRef>
          </c:xVal>
          <c:yVal>
            <c:numRef>
              <c:f>Лист4!$F$5</c:f>
              <c:numCache>
                <c:formatCode>0.00</c:formatCode>
                <c:ptCount val="1"/>
                <c:pt idx="0">
                  <c:v>3.2</c:v>
                </c:pt>
              </c:numCache>
            </c:numRef>
          </c:yVal>
          <c:smooth val="0"/>
          <c:extLst xmlns:c16r2="http://schemas.microsoft.com/office/drawing/2015/06/chart">
            <c:ext xmlns:c16="http://schemas.microsoft.com/office/drawing/2014/chart" uri="{C3380CC4-5D6E-409C-BE32-E72D297353CC}">
              <c16:uniqueId val="{00000002-C91A-4649-92FB-F8615C59DC55}"/>
            </c:ext>
          </c:extLst>
        </c:ser>
        <c:ser>
          <c:idx val="3"/>
          <c:order val="3"/>
          <c:tx>
            <c:strRef>
              <c:f>Лист4!$D$6</c:f>
              <c:strCache>
                <c:ptCount val="1"/>
                <c:pt idx="0">
                  <c:v>OP1</c:v>
                </c:pt>
              </c:strCache>
            </c:strRef>
          </c:tx>
          <c:spPr>
            <a:ln w="25400" cap="rnd">
              <a:noFill/>
              <a:round/>
            </a:ln>
            <a:effectLst/>
          </c:spPr>
          <c:marker>
            <c:symbol val="circle"/>
            <c:size val="6"/>
            <c:spPr>
              <a:solidFill>
                <a:schemeClr val="lt1"/>
              </a:solidFill>
              <a:ln w="38100">
                <a:solidFill>
                  <a:schemeClr val="accent4">
                    <a:alpha val="60000"/>
                  </a:schemeClr>
                </a:solidFill>
              </a:ln>
              <a:effectLst/>
            </c:spPr>
          </c:marker>
          <c:xVal>
            <c:numRef>
              <c:f>Лист4!$E$6</c:f>
              <c:numCache>
                <c:formatCode>0.000</c:formatCode>
                <c:ptCount val="1"/>
                <c:pt idx="0">
                  <c:v>2.9000000000000001E-2</c:v>
                </c:pt>
              </c:numCache>
            </c:numRef>
          </c:xVal>
          <c:yVal>
            <c:numRef>
              <c:f>Лист4!$F$6</c:f>
              <c:numCache>
                <c:formatCode>0.00</c:formatCode>
                <c:ptCount val="1"/>
                <c:pt idx="0">
                  <c:v>3.8</c:v>
                </c:pt>
              </c:numCache>
            </c:numRef>
          </c:yVal>
          <c:smooth val="0"/>
          <c:extLst xmlns:c16r2="http://schemas.microsoft.com/office/drawing/2015/06/chart">
            <c:ext xmlns:c16="http://schemas.microsoft.com/office/drawing/2014/chart" uri="{C3380CC4-5D6E-409C-BE32-E72D297353CC}">
              <c16:uniqueId val="{00000003-C91A-4649-92FB-F8615C59DC55}"/>
            </c:ext>
          </c:extLst>
        </c:ser>
        <c:ser>
          <c:idx val="4"/>
          <c:order val="4"/>
          <c:tx>
            <c:strRef>
              <c:f>Лист4!$D$7</c:f>
              <c:strCache>
                <c:ptCount val="1"/>
                <c:pt idx="0">
                  <c:v>OP2</c:v>
                </c:pt>
              </c:strCache>
            </c:strRef>
          </c:tx>
          <c:spPr>
            <a:ln w="25400" cap="rnd">
              <a:noFill/>
              <a:round/>
            </a:ln>
            <a:effectLst/>
          </c:spPr>
          <c:marker>
            <c:symbol val="circle"/>
            <c:size val="6"/>
            <c:spPr>
              <a:solidFill>
                <a:schemeClr val="lt1"/>
              </a:solidFill>
              <a:ln w="38100">
                <a:solidFill>
                  <a:schemeClr val="accent5">
                    <a:alpha val="60000"/>
                  </a:schemeClr>
                </a:solidFill>
              </a:ln>
              <a:effectLst/>
            </c:spPr>
          </c:marker>
          <c:dLbls>
            <c:dLbl>
              <c:idx val="0"/>
              <c:layout>
                <c:manualLayout>
                  <c:x val="-1.4585231056282811E-2"/>
                  <c:y val="-3.3840947546531922E-3"/>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4-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Лист4!$E$7</c:f>
              <c:numCache>
                <c:formatCode>0.000</c:formatCode>
                <c:ptCount val="1"/>
                <c:pt idx="0">
                  <c:v>2.8000000000000001E-2</c:v>
                </c:pt>
              </c:numCache>
            </c:numRef>
          </c:xVal>
          <c:yVal>
            <c:numRef>
              <c:f>Лист4!$F$7</c:f>
              <c:numCache>
                <c:formatCode>0.00</c:formatCode>
                <c:ptCount val="1"/>
                <c:pt idx="0">
                  <c:v>2.96</c:v>
                </c:pt>
              </c:numCache>
            </c:numRef>
          </c:yVal>
          <c:smooth val="0"/>
          <c:extLst xmlns:c16r2="http://schemas.microsoft.com/office/drawing/2015/06/chart">
            <c:ext xmlns:c16="http://schemas.microsoft.com/office/drawing/2014/chart" uri="{C3380CC4-5D6E-409C-BE32-E72D297353CC}">
              <c16:uniqueId val="{00000005-C91A-4649-92FB-F8615C59DC55}"/>
            </c:ext>
          </c:extLst>
        </c:ser>
        <c:ser>
          <c:idx val="5"/>
          <c:order val="5"/>
          <c:tx>
            <c:strRef>
              <c:f>Лист4!$D$8</c:f>
              <c:strCache>
                <c:ptCount val="1"/>
                <c:pt idx="0">
                  <c:v>OP3</c:v>
                </c:pt>
              </c:strCache>
            </c:strRef>
          </c:tx>
          <c:spPr>
            <a:ln w="25400" cap="rnd">
              <a:noFill/>
              <a:round/>
            </a:ln>
            <a:effectLst/>
          </c:spPr>
          <c:marker>
            <c:symbol val="circle"/>
            <c:size val="6"/>
            <c:spPr>
              <a:solidFill>
                <a:schemeClr val="lt1"/>
              </a:solidFill>
              <a:ln w="38100">
                <a:solidFill>
                  <a:schemeClr val="accent6">
                    <a:alpha val="60000"/>
                  </a:schemeClr>
                </a:solidFill>
              </a:ln>
              <a:effectLst/>
            </c:spPr>
          </c:marker>
          <c:dLbls>
            <c:dLbl>
              <c:idx val="0"/>
              <c:layout>
                <c:manualLayout>
                  <c:x val="-8.0218770809555057E-2"/>
                  <c:y val="3.3840947546531302E-3"/>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6-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Лист4!$E$8</c:f>
              <c:numCache>
                <c:formatCode>0.000</c:formatCode>
                <c:ptCount val="1"/>
                <c:pt idx="0">
                  <c:v>2.8000000000000001E-2</c:v>
                </c:pt>
              </c:numCache>
            </c:numRef>
          </c:xVal>
          <c:yVal>
            <c:numRef>
              <c:f>Лист4!$F$8</c:f>
              <c:numCache>
                <c:formatCode>0.00</c:formatCode>
                <c:ptCount val="1"/>
                <c:pt idx="0">
                  <c:v>3.8</c:v>
                </c:pt>
              </c:numCache>
            </c:numRef>
          </c:yVal>
          <c:smooth val="0"/>
          <c:extLst xmlns:c16r2="http://schemas.microsoft.com/office/drawing/2015/06/chart">
            <c:ext xmlns:c16="http://schemas.microsoft.com/office/drawing/2014/chart" uri="{C3380CC4-5D6E-409C-BE32-E72D297353CC}">
              <c16:uniqueId val="{00000007-C91A-4649-92FB-F8615C59DC55}"/>
            </c:ext>
          </c:extLst>
        </c:ser>
        <c:ser>
          <c:idx val="6"/>
          <c:order val="6"/>
          <c:tx>
            <c:strRef>
              <c:f>Лист4!$D$9</c:f>
              <c:strCache>
                <c:ptCount val="1"/>
                <c:pt idx="0">
                  <c:v>OP4</c:v>
                </c:pt>
              </c:strCache>
            </c:strRef>
          </c:tx>
          <c:spPr>
            <a:ln w="25400" cap="rnd">
              <a:noFill/>
              <a:round/>
            </a:ln>
            <a:effectLst/>
          </c:spPr>
          <c:marker>
            <c:symbol val="circle"/>
            <c:size val="6"/>
            <c:spPr>
              <a:solidFill>
                <a:schemeClr val="lt1"/>
              </a:solidFill>
              <a:ln w="38100">
                <a:solidFill>
                  <a:schemeClr val="accent1">
                    <a:lumMod val="60000"/>
                    <a:alpha val="60000"/>
                  </a:schemeClr>
                </a:solidFill>
              </a:ln>
              <a:effectLst/>
            </c:spPr>
          </c:marker>
          <c:xVal>
            <c:numRef>
              <c:f>Лист4!$E$9</c:f>
              <c:numCache>
                <c:formatCode>0.000</c:formatCode>
                <c:ptCount val="1"/>
                <c:pt idx="0">
                  <c:v>2.5999999999999999E-2</c:v>
                </c:pt>
              </c:numCache>
            </c:numRef>
          </c:xVal>
          <c:yVal>
            <c:numRef>
              <c:f>Лист4!$F$9</c:f>
              <c:numCache>
                <c:formatCode>0.00</c:formatCode>
                <c:ptCount val="1"/>
                <c:pt idx="0">
                  <c:v>3.2</c:v>
                </c:pt>
              </c:numCache>
            </c:numRef>
          </c:yVal>
          <c:smooth val="0"/>
          <c:extLst xmlns:c16r2="http://schemas.microsoft.com/office/drawing/2015/06/chart">
            <c:ext xmlns:c16="http://schemas.microsoft.com/office/drawing/2014/chart" uri="{C3380CC4-5D6E-409C-BE32-E72D297353CC}">
              <c16:uniqueId val="{00000008-C91A-4649-92FB-F8615C59DC55}"/>
            </c:ext>
          </c:extLst>
        </c:ser>
        <c:ser>
          <c:idx val="7"/>
          <c:order val="7"/>
          <c:tx>
            <c:strRef>
              <c:f>Лист4!$D$10</c:f>
              <c:strCache>
                <c:ptCount val="1"/>
                <c:pt idx="0">
                  <c:v>OP5</c:v>
                </c:pt>
              </c:strCache>
            </c:strRef>
          </c:tx>
          <c:spPr>
            <a:ln w="25400" cap="rnd">
              <a:noFill/>
              <a:round/>
            </a:ln>
            <a:effectLst/>
          </c:spPr>
          <c:marker>
            <c:symbol val="circle"/>
            <c:size val="6"/>
            <c:spPr>
              <a:solidFill>
                <a:schemeClr val="lt1"/>
              </a:solidFill>
              <a:ln w="38100">
                <a:solidFill>
                  <a:schemeClr val="accent2">
                    <a:lumMod val="60000"/>
                    <a:alpha val="60000"/>
                  </a:schemeClr>
                </a:solidFill>
              </a:ln>
              <a:effectLst/>
            </c:spPr>
          </c:marker>
          <c:xVal>
            <c:numRef>
              <c:f>Лист4!$E$10</c:f>
              <c:numCache>
                <c:formatCode>0.000</c:formatCode>
                <c:ptCount val="1"/>
                <c:pt idx="0">
                  <c:v>2.5999999999999999E-2</c:v>
                </c:pt>
              </c:numCache>
            </c:numRef>
          </c:xVal>
          <c:yVal>
            <c:numRef>
              <c:f>Лист4!$F$10</c:f>
              <c:numCache>
                <c:formatCode>0.00</c:formatCode>
                <c:ptCount val="1"/>
                <c:pt idx="0">
                  <c:v>3.2</c:v>
                </c:pt>
              </c:numCache>
            </c:numRef>
          </c:yVal>
          <c:smooth val="0"/>
          <c:extLst xmlns:c16r2="http://schemas.microsoft.com/office/drawing/2015/06/chart">
            <c:ext xmlns:c16="http://schemas.microsoft.com/office/drawing/2014/chart" uri="{C3380CC4-5D6E-409C-BE32-E72D297353CC}">
              <c16:uniqueId val="{00000009-C91A-4649-92FB-F8615C59DC55}"/>
            </c:ext>
          </c:extLst>
        </c:ser>
        <c:ser>
          <c:idx val="8"/>
          <c:order val="8"/>
          <c:tx>
            <c:strRef>
              <c:f>Лист4!$D$11</c:f>
              <c:strCache>
                <c:ptCount val="1"/>
                <c:pt idx="0">
                  <c:v>OP6</c:v>
                </c:pt>
              </c:strCache>
            </c:strRef>
          </c:tx>
          <c:spPr>
            <a:ln w="25400" cap="rnd">
              <a:noFill/>
              <a:round/>
            </a:ln>
            <a:effectLst/>
          </c:spPr>
          <c:marker>
            <c:symbol val="circle"/>
            <c:size val="6"/>
            <c:spPr>
              <a:solidFill>
                <a:schemeClr val="lt1"/>
              </a:solidFill>
              <a:ln w="38100">
                <a:solidFill>
                  <a:schemeClr val="accent3">
                    <a:lumMod val="60000"/>
                    <a:alpha val="60000"/>
                  </a:schemeClr>
                </a:solidFill>
              </a:ln>
              <a:effectLst/>
            </c:spPr>
          </c:marker>
          <c:xVal>
            <c:numRef>
              <c:f>Лист4!$E$11</c:f>
              <c:numCache>
                <c:formatCode>0.000</c:formatCode>
                <c:ptCount val="1"/>
                <c:pt idx="0">
                  <c:v>0.03</c:v>
                </c:pt>
              </c:numCache>
            </c:numRef>
          </c:xVal>
          <c:yVal>
            <c:numRef>
              <c:f>Лист4!$F$11</c:f>
              <c:numCache>
                <c:formatCode>0.00</c:formatCode>
                <c:ptCount val="1"/>
                <c:pt idx="0">
                  <c:v>3.6</c:v>
                </c:pt>
              </c:numCache>
            </c:numRef>
          </c:yVal>
          <c:smooth val="0"/>
          <c:extLst xmlns:c16r2="http://schemas.microsoft.com/office/drawing/2015/06/chart">
            <c:ext xmlns:c16="http://schemas.microsoft.com/office/drawing/2014/chart" uri="{C3380CC4-5D6E-409C-BE32-E72D297353CC}">
              <c16:uniqueId val="{0000000A-C91A-4649-92FB-F8615C59DC55}"/>
            </c:ext>
          </c:extLst>
        </c:ser>
        <c:ser>
          <c:idx val="9"/>
          <c:order val="9"/>
          <c:tx>
            <c:strRef>
              <c:f>Лист4!$D$12</c:f>
              <c:strCache>
                <c:ptCount val="1"/>
                <c:pt idx="0">
                  <c:v>OP7</c:v>
                </c:pt>
              </c:strCache>
            </c:strRef>
          </c:tx>
          <c:spPr>
            <a:ln w="25400" cap="rnd">
              <a:noFill/>
              <a:round/>
            </a:ln>
            <a:effectLst/>
          </c:spPr>
          <c:marker>
            <c:symbol val="circle"/>
            <c:size val="6"/>
            <c:spPr>
              <a:solidFill>
                <a:schemeClr val="lt1"/>
              </a:solidFill>
              <a:ln w="38100">
                <a:solidFill>
                  <a:schemeClr val="accent4">
                    <a:lumMod val="60000"/>
                    <a:alpha val="60000"/>
                  </a:schemeClr>
                </a:solidFill>
              </a:ln>
              <a:effectLst/>
            </c:spPr>
          </c:marker>
          <c:dLbls>
            <c:dLbl>
              <c:idx val="0"/>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B-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Лист4!$E$12</c:f>
              <c:numCache>
                <c:formatCode>0.000</c:formatCode>
                <c:ptCount val="1"/>
                <c:pt idx="0">
                  <c:v>3.1E-2</c:v>
                </c:pt>
              </c:numCache>
            </c:numRef>
          </c:xVal>
          <c:yVal>
            <c:numRef>
              <c:f>Лист4!$F$12</c:f>
              <c:numCache>
                <c:formatCode>0.00</c:formatCode>
                <c:ptCount val="1"/>
                <c:pt idx="0">
                  <c:v>3</c:v>
                </c:pt>
              </c:numCache>
            </c:numRef>
          </c:yVal>
          <c:smooth val="0"/>
          <c:extLst xmlns:c16r2="http://schemas.microsoft.com/office/drawing/2015/06/chart">
            <c:ext xmlns:c16="http://schemas.microsoft.com/office/drawing/2014/chart" uri="{C3380CC4-5D6E-409C-BE32-E72D297353CC}">
              <c16:uniqueId val="{0000000C-C91A-4649-92FB-F8615C59DC55}"/>
            </c:ext>
          </c:extLst>
        </c:ser>
        <c:ser>
          <c:idx val="10"/>
          <c:order val="10"/>
          <c:tx>
            <c:strRef>
              <c:f>Лист4!$D$13</c:f>
              <c:strCache>
                <c:ptCount val="1"/>
                <c:pt idx="0">
                  <c:v>OP8</c:v>
                </c:pt>
              </c:strCache>
            </c:strRef>
          </c:tx>
          <c:spPr>
            <a:ln w="25400" cap="rnd">
              <a:noFill/>
              <a:round/>
            </a:ln>
            <a:effectLst/>
          </c:spPr>
          <c:marker>
            <c:symbol val="circle"/>
            <c:size val="6"/>
            <c:spPr>
              <a:solidFill>
                <a:schemeClr val="lt1"/>
              </a:solidFill>
              <a:ln w="38100">
                <a:solidFill>
                  <a:schemeClr val="accent5">
                    <a:lumMod val="60000"/>
                    <a:alpha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Лист4!$E$13</c:f>
              <c:numCache>
                <c:formatCode>0.000</c:formatCode>
                <c:ptCount val="1"/>
                <c:pt idx="0">
                  <c:v>0.03</c:v>
                </c:pt>
              </c:numCache>
            </c:numRef>
          </c:xVal>
          <c:yVal>
            <c:numRef>
              <c:f>Лист4!$F$13</c:f>
              <c:numCache>
                <c:formatCode>0.00</c:formatCode>
                <c:ptCount val="1"/>
                <c:pt idx="0">
                  <c:v>3.6</c:v>
                </c:pt>
              </c:numCache>
            </c:numRef>
          </c:yVal>
          <c:smooth val="0"/>
          <c:extLst xmlns:c16r2="http://schemas.microsoft.com/office/drawing/2015/06/chart">
            <c:ext xmlns:c16="http://schemas.microsoft.com/office/drawing/2014/chart" uri="{C3380CC4-5D6E-409C-BE32-E72D297353CC}">
              <c16:uniqueId val="{0000000D-C91A-4649-92FB-F8615C59DC55}"/>
            </c:ext>
          </c:extLst>
        </c:ser>
        <c:ser>
          <c:idx val="11"/>
          <c:order val="11"/>
          <c:tx>
            <c:strRef>
              <c:f>Лист4!$D$14</c:f>
              <c:strCache>
                <c:ptCount val="1"/>
                <c:pt idx="0">
                  <c:v>M1</c:v>
                </c:pt>
              </c:strCache>
            </c:strRef>
          </c:tx>
          <c:spPr>
            <a:ln w="25400" cap="rnd">
              <a:noFill/>
              <a:round/>
            </a:ln>
            <a:effectLst/>
          </c:spPr>
          <c:marker>
            <c:symbol val="circle"/>
            <c:size val="6"/>
            <c:spPr>
              <a:solidFill>
                <a:schemeClr val="lt1"/>
              </a:solidFill>
              <a:ln w="38100">
                <a:solidFill>
                  <a:schemeClr val="accent6">
                    <a:lumMod val="60000"/>
                    <a:alpha val="60000"/>
                  </a:schemeClr>
                </a:solidFill>
              </a:ln>
              <a:effectLst/>
            </c:spPr>
          </c:marker>
          <c:xVal>
            <c:numRef>
              <c:f>Лист4!$E$14</c:f>
              <c:numCache>
                <c:formatCode>0.000</c:formatCode>
                <c:ptCount val="1"/>
                <c:pt idx="0">
                  <c:v>2.7E-2</c:v>
                </c:pt>
              </c:numCache>
            </c:numRef>
          </c:xVal>
          <c:yVal>
            <c:numRef>
              <c:f>Лист4!$F$14</c:f>
              <c:numCache>
                <c:formatCode>0.00</c:formatCode>
                <c:ptCount val="1"/>
                <c:pt idx="0">
                  <c:v>3.4</c:v>
                </c:pt>
              </c:numCache>
            </c:numRef>
          </c:yVal>
          <c:smooth val="0"/>
          <c:extLst xmlns:c16r2="http://schemas.microsoft.com/office/drawing/2015/06/chart">
            <c:ext xmlns:c16="http://schemas.microsoft.com/office/drawing/2014/chart" uri="{C3380CC4-5D6E-409C-BE32-E72D297353CC}">
              <c16:uniqueId val="{0000000E-C91A-4649-92FB-F8615C59DC55}"/>
            </c:ext>
          </c:extLst>
        </c:ser>
        <c:ser>
          <c:idx val="12"/>
          <c:order val="12"/>
          <c:tx>
            <c:strRef>
              <c:f>Лист4!$D$15</c:f>
              <c:strCache>
                <c:ptCount val="1"/>
                <c:pt idx="0">
                  <c:v>M2</c:v>
                </c:pt>
              </c:strCache>
            </c:strRef>
          </c:tx>
          <c:spPr>
            <a:ln w="25400" cap="rnd">
              <a:noFill/>
              <a:round/>
            </a:ln>
            <a:effectLst/>
          </c:spPr>
          <c:marker>
            <c:symbol val="circle"/>
            <c:size val="6"/>
            <c:spPr>
              <a:solidFill>
                <a:schemeClr val="lt1"/>
              </a:solidFill>
              <a:ln w="38100">
                <a:solidFill>
                  <a:schemeClr val="accent1">
                    <a:lumMod val="80000"/>
                    <a:lumOff val="20000"/>
                    <a:alpha val="60000"/>
                  </a:schemeClr>
                </a:solidFill>
              </a:ln>
              <a:effectLst/>
            </c:spPr>
          </c:marker>
          <c:dLbls>
            <c:dLbl>
              <c:idx val="0"/>
              <c:layout>
                <c:manualLayout>
                  <c:x val="-6.0051264190415107E-2"/>
                  <c:y val="2.3920098052633339E-3"/>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F-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Лист4!$E$15</c:f>
              <c:numCache>
                <c:formatCode>0.000</c:formatCode>
                <c:ptCount val="1"/>
                <c:pt idx="0">
                  <c:v>2.7E-2</c:v>
                </c:pt>
              </c:numCache>
            </c:numRef>
          </c:xVal>
          <c:yVal>
            <c:numRef>
              <c:f>Лист4!$F$15</c:f>
              <c:numCache>
                <c:formatCode>0.00</c:formatCode>
                <c:ptCount val="1"/>
                <c:pt idx="0">
                  <c:v>3.2</c:v>
                </c:pt>
              </c:numCache>
            </c:numRef>
          </c:yVal>
          <c:smooth val="0"/>
          <c:extLst xmlns:c16r2="http://schemas.microsoft.com/office/drawing/2015/06/chart">
            <c:ext xmlns:c16="http://schemas.microsoft.com/office/drawing/2014/chart" uri="{C3380CC4-5D6E-409C-BE32-E72D297353CC}">
              <c16:uniqueId val="{00000010-C91A-4649-92FB-F8615C59DC55}"/>
            </c:ext>
          </c:extLst>
        </c:ser>
        <c:ser>
          <c:idx val="13"/>
          <c:order val="13"/>
          <c:tx>
            <c:strRef>
              <c:f>Лист4!$D$17</c:f>
              <c:strCache>
                <c:ptCount val="1"/>
                <c:pt idx="0">
                  <c:v>M4</c:v>
                </c:pt>
              </c:strCache>
            </c:strRef>
          </c:tx>
          <c:spPr>
            <a:ln w="25400" cap="rnd">
              <a:noFill/>
              <a:round/>
            </a:ln>
            <a:effectLst/>
          </c:spPr>
          <c:marker>
            <c:symbol val="circle"/>
            <c:size val="6"/>
            <c:spPr>
              <a:solidFill>
                <a:schemeClr val="lt1"/>
              </a:solidFill>
              <a:ln w="38100">
                <a:solidFill>
                  <a:schemeClr val="accent2">
                    <a:lumMod val="80000"/>
                    <a:lumOff val="20000"/>
                    <a:alpha val="60000"/>
                  </a:schemeClr>
                </a:solidFill>
              </a:ln>
              <a:effectLst/>
            </c:spPr>
          </c:marker>
          <c:yVal>
            <c:numRef>
              <c:f>Лист4!$F$17</c:f>
              <c:numCache>
                <c:formatCode>0.00</c:formatCode>
                <c:ptCount val="1"/>
                <c:pt idx="0">
                  <c:v>2.8</c:v>
                </c:pt>
              </c:numCache>
            </c:numRef>
          </c:yVal>
          <c:smooth val="0"/>
          <c:extLst xmlns:c16r2="http://schemas.microsoft.com/office/drawing/2015/06/chart">
            <c:ext xmlns:c16="http://schemas.microsoft.com/office/drawing/2014/chart" uri="{C3380CC4-5D6E-409C-BE32-E72D297353CC}">
              <c16:uniqueId val="{00000011-C91A-4649-92FB-F8615C59DC55}"/>
            </c:ext>
          </c:extLst>
        </c:ser>
        <c:ser>
          <c:idx val="14"/>
          <c:order val="14"/>
          <c:tx>
            <c:strRef>
              <c:f>Лист4!$D$18</c:f>
              <c:strCache>
                <c:ptCount val="1"/>
                <c:pt idx="0">
                  <c:v>M5</c:v>
                </c:pt>
              </c:strCache>
            </c:strRef>
          </c:tx>
          <c:spPr>
            <a:ln w="25400" cap="rnd">
              <a:noFill/>
              <a:round/>
            </a:ln>
            <a:effectLst/>
          </c:spPr>
          <c:marker>
            <c:symbol val="circle"/>
            <c:size val="6"/>
            <c:spPr>
              <a:solidFill>
                <a:schemeClr val="lt1"/>
              </a:solidFill>
              <a:ln w="38100">
                <a:solidFill>
                  <a:schemeClr val="accent3">
                    <a:lumMod val="80000"/>
                    <a:lumOff val="20000"/>
                    <a:alpha val="60000"/>
                  </a:schemeClr>
                </a:solidFill>
              </a:ln>
              <a:effectLst/>
            </c:spPr>
          </c:marker>
          <c:dLbls>
            <c:dLbl>
              <c:idx val="0"/>
              <c:layout>
                <c:manualLayout>
                  <c:x val="-8.6790820705087493E-2"/>
                  <c:y val="-6.7681864216568074E-3"/>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2-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Лист4!$E$18</c:f>
              <c:numCache>
                <c:formatCode>0.000</c:formatCode>
                <c:ptCount val="1"/>
                <c:pt idx="0">
                  <c:v>2.5000000000000001E-2</c:v>
                </c:pt>
              </c:numCache>
            </c:numRef>
          </c:xVal>
          <c:yVal>
            <c:numRef>
              <c:f>Лист4!$F$18</c:f>
              <c:numCache>
                <c:formatCode>0.00</c:formatCode>
                <c:ptCount val="1"/>
                <c:pt idx="0">
                  <c:v>3.2</c:v>
                </c:pt>
              </c:numCache>
            </c:numRef>
          </c:yVal>
          <c:smooth val="0"/>
          <c:extLst xmlns:c16r2="http://schemas.microsoft.com/office/drawing/2015/06/chart">
            <c:ext xmlns:c16="http://schemas.microsoft.com/office/drawing/2014/chart" uri="{C3380CC4-5D6E-409C-BE32-E72D297353CC}">
              <c16:uniqueId val="{00000013-C91A-4649-92FB-F8615C59DC55}"/>
            </c:ext>
          </c:extLst>
        </c:ser>
        <c:ser>
          <c:idx val="15"/>
          <c:order val="15"/>
          <c:tx>
            <c:strRef>
              <c:f>Лист4!$D$19</c:f>
              <c:strCache>
                <c:ptCount val="1"/>
                <c:pt idx="0">
                  <c:v>M6</c:v>
                </c:pt>
              </c:strCache>
            </c:strRef>
          </c:tx>
          <c:spPr>
            <a:ln w="25400" cap="rnd">
              <a:noFill/>
              <a:round/>
            </a:ln>
            <a:effectLst/>
          </c:spPr>
          <c:marker>
            <c:symbol val="circle"/>
            <c:size val="6"/>
            <c:spPr>
              <a:solidFill>
                <a:schemeClr val="lt1"/>
              </a:solidFill>
              <a:ln w="38100">
                <a:solidFill>
                  <a:schemeClr val="accent4">
                    <a:lumMod val="80000"/>
                    <a:lumOff val="20000"/>
                    <a:alpha val="60000"/>
                  </a:schemeClr>
                </a:solidFill>
              </a:ln>
              <a:effectLst/>
            </c:spPr>
          </c:marker>
          <c:dLbls>
            <c:dLbl>
              <c:idx val="0"/>
              <c:layout>
                <c:manualLayout>
                  <c:x val="-7.9298554723157444E-2"/>
                  <c:y val="-7.7249903437620702E-3"/>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4-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Лист4!$E$19</c:f>
              <c:numCache>
                <c:formatCode>0.000</c:formatCode>
                <c:ptCount val="1"/>
                <c:pt idx="0">
                  <c:v>2.9000000000000001E-2</c:v>
                </c:pt>
              </c:numCache>
            </c:numRef>
          </c:xVal>
          <c:yVal>
            <c:numRef>
              <c:f>Лист4!$F$19</c:f>
              <c:numCache>
                <c:formatCode>0.00</c:formatCode>
                <c:ptCount val="1"/>
                <c:pt idx="0">
                  <c:v>3.6</c:v>
                </c:pt>
              </c:numCache>
            </c:numRef>
          </c:yVal>
          <c:smooth val="0"/>
          <c:extLst xmlns:c16r2="http://schemas.microsoft.com/office/drawing/2015/06/chart">
            <c:ext xmlns:c16="http://schemas.microsoft.com/office/drawing/2014/chart" uri="{C3380CC4-5D6E-409C-BE32-E72D297353CC}">
              <c16:uniqueId val="{00000015-C91A-4649-92FB-F8615C59DC55}"/>
            </c:ext>
          </c:extLst>
        </c:ser>
        <c:ser>
          <c:idx val="16"/>
          <c:order val="16"/>
          <c:tx>
            <c:strRef>
              <c:f>Лист4!$D$20</c:f>
              <c:strCache>
                <c:ptCount val="1"/>
                <c:pt idx="0">
                  <c:v>P1</c:v>
                </c:pt>
              </c:strCache>
            </c:strRef>
          </c:tx>
          <c:spPr>
            <a:ln w="25400" cap="rnd">
              <a:noFill/>
              <a:round/>
            </a:ln>
            <a:effectLst/>
          </c:spPr>
          <c:marker>
            <c:symbol val="circle"/>
            <c:size val="6"/>
            <c:spPr>
              <a:solidFill>
                <a:schemeClr val="lt1"/>
              </a:solidFill>
              <a:ln w="38100">
                <a:solidFill>
                  <a:schemeClr val="accent5">
                    <a:lumMod val="80000"/>
                    <a:lumOff val="20000"/>
                    <a:alpha val="60000"/>
                  </a:schemeClr>
                </a:solidFill>
              </a:ln>
              <a:effectLst/>
            </c:spPr>
          </c:marker>
          <c:dLbls>
            <c:dLbl>
              <c:idx val="0"/>
              <c:layout>
                <c:manualLayout>
                  <c:x val="-6.5633539753272255E-2"/>
                  <c:y val="0"/>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6-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Лист4!$E$20</c:f>
              <c:numCache>
                <c:formatCode>0.000</c:formatCode>
                <c:ptCount val="1"/>
                <c:pt idx="0">
                  <c:v>2.5999999999999999E-2</c:v>
                </c:pt>
              </c:numCache>
            </c:numRef>
          </c:xVal>
          <c:yVal>
            <c:numRef>
              <c:f>Лист4!$F$20</c:f>
              <c:numCache>
                <c:formatCode>0.00</c:formatCode>
                <c:ptCount val="1"/>
                <c:pt idx="0">
                  <c:v>3.1</c:v>
                </c:pt>
              </c:numCache>
            </c:numRef>
          </c:yVal>
          <c:smooth val="0"/>
          <c:extLst xmlns:c16r2="http://schemas.microsoft.com/office/drawing/2015/06/chart">
            <c:ext xmlns:c16="http://schemas.microsoft.com/office/drawing/2014/chart" uri="{C3380CC4-5D6E-409C-BE32-E72D297353CC}">
              <c16:uniqueId val="{00000017-C91A-4649-92FB-F8615C59DC55}"/>
            </c:ext>
          </c:extLst>
        </c:ser>
        <c:ser>
          <c:idx val="17"/>
          <c:order val="17"/>
          <c:tx>
            <c:strRef>
              <c:f>Лист4!$D$21</c:f>
              <c:strCache>
                <c:ptCount val="1"/>
                <c:pt idx="0">
                  <c:v>P2</c:v>
                </c:pt>
              </c:strCache>
            </c:strRef>
          </c:tx>
          <c:spPr>
            <a:ln w="25400" cap="rnd">
              <a:noFill/>
              <a:round/>
            </a:ln>
            <a:effectLst/>
          </c:spPr>
          <c:marker>
            <c:symbol val="circle"/>
            <c:size val="6"/>
            <c:spPr>
              <a:solidFill>
                <a:schemeClr val="lt1"/>
              </a:solidFill>
              <a:ln w="38100">
                <a:solidFill>
                  <a:schemeClr val="accent6">
                    <a:lumMod val="80000"/>
                    <a:lumOff val="20000"/>
                    <a:alpha val="60000"/>
                  </a:schemeClr>
                </a:solidFill>
              </a:ln>
              <a:effectLst/>
            </c:spPr>
          </c:marker>
          <c:dLbls>
            <c:dLbl>
              <c:idx val="0"/>
              <c:layout>
                <c:manualLayout>
                  <c:x val="-5.1048308696989619E-2"/>
                  <c:y val="-2.7072758037225041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8-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Лист4!$E$21</c:f>
              <c:numCache>
                <c:formatCode>0.000</c:formatCode>
                <c:ptCount val="1"/>
                <c:pt idx="0">
                  <c:v>2.5999999999999999E-2</c:v>
                </c:pt>
              </c:numCache>
            </c:numRef>
          </c:xVal>
          <c:yVal>
            <c:numRef>
              <c:f>Лист4!$F$21</c:f>
              <c:numCache>
                <c:formatCode>0.00</c:formatCode>
                <c:ptCount val="1"/>
                <c:pt idx="0">
                  <c:v>3.2</c:v>
                </c:pt>
              </c:numCache>
            </c:numRef>
          </c:yVal>
          <c:smooth val="0"/>
          <c:extLst xmlns:c16r2="http://schemas.microsoft.com/office/drawing/2015/06/chart">
            <c:ext xmlns:c16="http://schemas.microsoft.com/office/drawing/2014/chart" uri="{C3380CC4-5D6E-409C-BE32-E72D297353CC}">
              <c16:uniqueId val="{00000019-C91A-4649-92FB-F8615C59DC55}"/>
            </c:ext>
          </c:extLst>
        </c:ser>
        <c:ser>
          <c:idx val="18"/>
          <c:order val="18"/>
          <c:tx>
            <c:strRef>
              <c:f>Лист4!$D$22</c:f>
              <c:strCache>
                <c:ptCount val="1"/>
                <c:pt idx="0">
                  <c:v>P3</c:v>
                </c:pt>
              </c:strCache>
            </c:strRef>
          </c:tx>
          <c:spPr>
            <a:ln w="25400" cap="rnd">
              <a:noFill/>
              <a:round/>
            </a:ln>
            <a:effectLst/>
          </c:spPr>
          <c:marker>
            <c:symbol val="circle"/>
            <c:size val="6"/>
            <c:spPr>
              <a:solidFill>
                <a:schemeClr val="lt1"/>
              </a:solidFill>
              <a:ln w="38100">
                <a:solidFill>
                  <a:schemeClr val="accent1">
                    <a:lumMod val="80000"/>
                    <a:alpha val="60000"/>
                  </a:schemeClr>
                </a:solidFill>
              </a:ln>
              <a:effectLst/>
            </c:spPr>
          </c:marker>
          <c:dLbls>
            <c:dLbl>
              <c:idx val="0"/>
              <c:layout>
                <c:manualLayout>
                  <c:x val="-3.8893949483420592E-2"/>
                  <c:y val="2.368866328257185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A-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Лист4!$E$22</c:f>
              <c:numCache>
                <c:formatCode>0.000</c:formatCode>
                <c:ptCount val="1"/>
                <c:pt idx="0">
                  <c:v>2.7E-2</c:v>
                </c:pt>
              </c:numCache>
            </c:numRef>
          </c:xVal>
          <c:yVal>
            <c:numRef>
              <c:f>Лист4!$F$22</c:f>
              <c:numCache>
                <c:formatCode>0.00</c:formatCode>
                <c:ptCount val="1"/>
                <c:pt idx="0">
                  <c:v>3.0666666666666664</c:v>
                </c:pt>
              </c:numCache>
            </c:numRef>
          </c:yVal>
          <c:smooth val="0"/>
          <c:extLst xmlns:c16r2="http://schemas.microsoft.com/office/drawing/2015/06/chart">
            <c:ext xmlns:c16="http://schemas.microsoft.com/office/drawing/2014/chart" uri="{C3380CC4-5D6E-409C-BE32-E72D297353CC}">
              <c16:uniqueId val="{0000001B-C91A-4649-92FB-F8615C59DC55}"/>
            </c:ext>
          </c:extLst>
        </c:ser>
        <c:ser>
          <c:idx val="19"/>
          <c:order val="19"/>
          <c:tx>
            <c:strRef>
              <c:f>Лист4!$D$23</c:f>
              <c:strCache>
                <c:ptCount val="1"/>
                <c:pt idx="0">
                  <c:v>ICT1</c:v>
                </c:pt>
              </c:strCache>
            </c:strRef>
          </c:tx>
          <c:spPr>
            <a:ln w="25400" cap="rnd">
              <a:noFill/>
              <a:round/>
            </a:ln>
            <a:effectLst/>
          </c:spPr>
          <c:marker>
            <c:symbol val="circle"/>
            <c:size val="6"/>
            <c:spPr>
              <a:solidFill>
                <a:schemeClr val="lt1"/>
              </a:solidFill>
              <a:ln w="38100">
                <a:solidFill>
                  <a:schemeClr val="accent2">
                    <a:lumMod val="80000"/>
                    <a:alpha val="60000"/>
                  </a:schemeClr>
                </a:solidFill>
              </a:ln>
              <a:effectLst/>
            </c:spPr>
          </c:marker>
          <c:xVal>
            <c:numRef>
              <c:f>Лист4!$E$23</c:f>
              <c:numCache>
                <c:formatCode>0.000</c:formatCode>
                <c:ptCount val="1"/>
                <c:pt idx="0">
                  <c:v>2.8000000000000001E-2</c:v>
                </c:pt>
              </c:numCache>
            </c:numRef>
          </c:xVal>
          <c:yVal>
            <c:numRef>
              <c:f>Лист4!$F$23</c:f>
              <c:numCache>
                <c:formatCode>0.00</c:formatCode>
                <c:ptCount val="1"/>
                <c:pt idx="0">
                  <c:v>3.4</c:v>
                </c:pt>
              </c:numCache>
            </c:numRef>
          </c:yVal>
          <c:smooth val="0"/>
          <c:extLst xmlns:c16r2="http://schemas.microsoft.com/office/drawing/2015/06/chart">
            <c:ext xmlns:c16="http://schemas.microsoft.com/office/drawing/2014/chart" uri="{C3380CC4-5D6E-409C-BE32-E72D297353CC}">
              <c16:uniqueId val="{0000001C-C91A-4649-92FB-F8615C59DC55}"/>
            </c:ext>
          </c:extLst>
        </c:ser>
        <c:ser>
          <c:idx val="20"/>
          <c:order val="20"/>
          <c:tx>
            <c:strRef>
              <c:f>Лист4!$D$24</c:f>
              <c:strCache>
                <c:ptCount val="1"/>
                <c:pt idx="0">
                  <c:v>ICT2</c:v>
                </c:pt>
              </c:strCache>
            </c:strRef>
          </c:tx>
          <c:spPr>
            <a:ln w="25400" cap="rnd">
              <a:noFill/>
              <a:round/>
            </a:ln>
            <a:effectLst/>
          </c:spPr>
          <c:marker>
            <c:symbol val="circle"/>
            <c:size val="6"/>
            <c:spPr>
              <a:solidFill>
                <a:schemeClr val="lt1"/>
              </a:solidFill>
              <a:ln w="38100">
                <a:solidFill>
                  <a:schemeClr val="accent3">
                    <a:lumMod val="80000"/>
                    <a:alpha val="60000"/>
                  </a:schemeClr>
                </a:solidFill>
              </a:ln>
              <a:effectLst/>
            </c:spPr>
          </c:marker>
          <c:dLbls>
            <c:dLbl>
              <c:idx val="0"/>
              <c:layout>
                <c:manualLayout>
                  <c:x val="-4.375569316884817E-2"/>
                  <c:y val="0"/>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D-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Лист4!$E$24</c:f>
              <c:numCache>
                <c:formatCode>0.000</c:formatCode>
                <c:ptCount val="1"/>
                <c:pt idx="0">
                  <c:v>2.7E-2</c:v>
                </c:pt>
              </c:numCache>
            </c:numRef>
          </c:xVal>
          <c:yVal>
            <c:numRef>
              <c:f>Лист4!$F$24</c:f>
              <c:numCache>
                <c:formatCode>0.00</c:formatCode>
                <c:ptCount val="1"/>
                <c:pt idx="0">
                  <c:v>2.8</c:v>
                </c:pt>
              </c:numCache>
            </c:numRef>
          </c:yVal>
          <c:smooth val="0"/>
          <c:extLst xmlns:c16r2="http://schemas.microsoft.com/office/drawing/2015/06/chart">
            <c:ext xmlns:c16="http://schemas.microsoft.com/office/drawing/2014/chart" uri="{C3380CC4-5D6E-409C-BE32-E72D297353CC}">
              <c16:uniqueId val="{0000001E-C91A-4649-92FB-F8615C59DC55}"/>
            </c:ext>
          </c:extLst>
        </c:ser>
        <c:ser>
          <c:idx val="21"/>
          <c:order val="21"/>
          <c:tx>
            <c:strRef>
              <c:f>Лист4!$D$25</c:f>
              <c:strCache>
                <c:ptCount val="1"/>
                <c:pt idx="0">
                  <c:v>ICT3</c:v>
                </c:pt>
              </c:strCache>
            </c:strRef>
          </c:tx>
          <c:spPr>
            <a:ln w="25400" cap="rnd">
              <a:noFill/>
              <a:round/>
            </a:ln>
            <a:effectLst/>
          </c:spPr>
          <c:marker>
            <c:symbol val="circle"/>
            <c:size val="6"/>
            <c:spPr>
              <a:solidFill>
                <a:schemeClr val="lt1"/>
              </a:solidFill>
              <a:ln w="38100">
                <a:solidFill>
                  <a:schemeClr val="accent4">
                    <a:lumMod val="80000"/>
                    <a:alpha val="60000"/>
                  </a:schemeClr>
                </a:solidFill>
              </a:ln>
              <a:effectLst/>
            </c:spPr>
          </c:marker>
          <c:dLbls>
            <c:dLbl>
              <c:idx val="0"/>
              <c:layout>
                <c:manualLayout>
                  <c:x val="-7.5357027124127493E-2"/>
                  <c:y val="2.030456852791878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F-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Лист4!$E$25</c:f>
              <c:numCache>
                <c:formatCode>0.000</c:formatCode>
                <c:ptCount val="1"/>
                <c:pt idx="0">
                  <c:v>2.5999999999999999E-2</c:v>
                </c:pt>
              </c:numCache>
            </c:numRef>
          </c:xVal>
          <c:yVal>
            <c:numRef>
              <c:f>Лист4!$F$25</c:f>
              <c:numCache>
                <c:formatCode>0.00</c:formatCode>
                <c:ptCount val="1"/>
                <c:pt idx="0">
                  <c:v>2.2000000000000002</c:v>
                </c:pt>
              </c:numCache>
            </c:numRef>
          </c:yVal>
          <c:smooth val="0"/>
          <c:extLst xmlns:c16r2="http://schemas.microsoft.com/office/drawing/2015/06/chart">
            <c:ext xmlns:c16="http://schemas.microsoft.com/office/drawing/2014/chart" uri="{C3380CC4-5D6E-409C-BE32-E72D297353CC}">
              <c16:uniqueId val="{00000020-C91A-4649-92FB-F8615C59DC55}"/>
            </c:ext>
          </c:extLst>
        </c:ser>
        <c:ser>
          <c:idx val="22"/>
          <c:order val="22"/>
          <c:tx>
            <c:strRef>
              <c:f>Лист4!$D$26</c:f>
              <c:strCache>
                <c:ptCount val="1"/>
                <c:pt idx="0">
                  <c:v>ICT4</c:v>
                </c:pt>
              </c:strCache>
            </c:strRef>
          </c:tx>
          <c:spPr>
            <a:ln w="25400" cap="rnd">
              <a:noFill/>
              <a:round/>
            </a:ln>
            <a:effectLst/>
          </c:spPr>
          <c:marker>
            <c:symbol val="circle"/>
            <c:size val="6"/>
            <c:spPr>
              <a:solidFill>
                <a:schemeClr val="lt1"/>
              </a:solidFill>
              <a:ln w="38100">
                <a:solidFill>
                  <a:schemeClr val="accent5">
                    <a:lumMod val="80000"/>
                    <a:alpha val="60000"/>
                  </a:schemeClr>
                </a:solidFill>
              </a:ln>
              <a:effectLst/>
            </c:spPr>
          </c:marker>
          <c:dLbls>
            <c:dLbl>
              <c:idx val="0"/>
              <c:layout>
                <c:manualLayout>
                  <c:x val="-7.2926155281413611E-3"/>
                  <c:y val="3.3840947546531303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1-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Лист4!$E$26</c:f>
              <c:numCache>
                <c:formatCode>0.000</c:formatCode>
                <c:ptCount val="1"/>
                <c:pt idx="0">
                  <c:v>2.9000000000000001E-2</c:v>
                </c:pt>
              </c:numCache>
            </c:numRef>
          </c:xVal>
          <c:yVal>
            <c:numRef>
              <c:f>Лист4!$F$26</c:f>
              <c:numCache>
                <c:formatCode>0.00</c:formatCode>
                <c:ptCount val="1"/>
                <c:pt idx="0">
                  <c:v>2.4</c:v>
                </c:pt>
              </c:numCache>
            </c:numRef>
          </c:yVal>
          <c:smooth val="0"/>
          <c:extLst xmlns:c16r2="http://schemas.microsoft.com/office/drawing/2015/06/chart">
            <c:ext xmlns:c16="http://schemas.microsoft.com/office/drawing/2014/chart" uri="{C3380CC4-5D6E-409C-BE32-E72D297353CC}">
              <c16:uniqueId val="{00000022-C91A-4649-92FB-F8615C59DC55}"/>
            </c:ext>
          </c:extLst>
        </c:ser>
        <c:ser>
          <c:idx val="23"/>
          <c:order val="23"/>
          <c:tx>
            <c:strRef>
              <c:f>Лист4!$D$27</c:f>
              <c:strCache>
                <c:ptCount val="1"/>
                <c:pt idx="0">
                  <c:v>ICT5</c:v>
                </c:pt>
              </c:strCache>
            </c:strRef>
          </c:tx>
          <c:spPr>
            <a:ln w="25400" cap="rnd">
              <a:noFill/>
              <a:round/>
            </a:ln>
            <a:effectLst/>
          </c:spPr>
          <c:marker>
            <c:symbol val="circle"/>
            <c:size val="6"/>
            <c:spPr>
              <a:solidFill>
                <a:schemeClr val="lt1"/>
              </a:solidFill>
              <a:ln w="38100">
                <a:solidFill>
                  <a:schemeClr val="accent6">
                    <a:lumMod val="80000"/>
                    <a:alpha val="60000"/>
                  </a:schemeClr>
                </a:solidFill>
              </a:ln>
              <a:effectLst/>
            </c:spPr>
          </c:marker>
          <c:dLbls>
            <c:dLbl>
              <c:idx val="0"/>
              <c:layout>
                <c:manualLayout>
                  <c:x val="-1.9446974741710296E-2"/>
                  <c:y val="3.7225042301184431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3-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Лист4!$E$27</c:f>
              <c:numCache>
                <c:formatCode>0.000</c:formatCode>
                <c:ptCount val="1"/>
                <c:pt idx="0">
                  <c:v>2.8000000000000001E-2</c:v>
                </c:pt>
              </c:numCache>
            </c:numRef>
          </c:xVal>
          <c:yVal>
            <c:numRef>
              <c:f>Лист4!$F$27</c:f>
              <c:numCache>
                <c:formatCode>0.00</c:formatCode>
                <c:ptCount val="1"/>
                <c:pt idx="0">
                  <c:v>2.2000000000000002</c:v>
                </c:pt>
              </c:numCache>
            </c:numRef>
          </c:yVal>
          <c:smooth val="0"/>
          <c:extLst xmlns:c16r2="http://schemas.microsoft.com/office/drawing/2015/06/chart">
            <c:ext xmlns:c16="http://schemas.microsoft.com/office/drawing/2014/chart" uri="{C3380CC4-5D6E-409C-BE32-E72D297353CC}">
              <c16:uniqueId val="{00000024-C91A-4649-92FB-F8615C59DC55}"/>
            </c:ext>
          </c:extLst>
        </c:ser>
        <c:ser>
          <c:idx val="24"/>
          <c:order val="24"/>
          <c:tx>
            <c:strRef>
              <c:f>Лист4!$D$28</c:f>
              <c:strCache>
                <c:ptCount val="1"/>
                <c:pt idx="0">
                  <c:v>ICT6</c:v>
                </c:pt>
              </c:strCache>
            </c:strRef>
          </c:tx>
          <c:spPr>
            <a:ln w="25400" cap="rnd">
              <a:noFill/>
              <a:round/>
            </a:ln>
            <a:effectLst/>
          </c:spPr>
          <c:marker>
            <c:symbol val="circle"/>
            <c:size val="6"/>
            <c:spPr>
              <a:solidFill>
                <a:schemeClr val="lt1"/>
              </a:solidFill>
              <a:ln w="38100">
                <a:solidFill>
                  <a:schemeClr val="accent1">
                    <a:lumMod val="60000"/>
                    <a:lumOff val="40000"/>
                    <a:alpha val="60000"/>
                  </a:schemeClr>
                </a:solidFill>
              </a:ln>
              <a:effectLst/>
            </c:spPr>
          </c:marker>
          <c:dLbls>
            <c:dLbl>
              <c:idx val="0"/>
              <c:layout>
                <c:manualLayout>
                  <c:x val="-9.9995674868481862E-2"/>
                  <c:y val="0"/>
                </c:manualLayout>
              </c:layout>
              <c:tx>
                <c:rich>
                  <a:bodyPr/>
                  <a:lstStyle/>
                  <a:p>
                    <a:fld id="{F3B768FD-EEBD-43AF-B79C-2C870116F3A4}" type="SERIESNAME">
                      <a:rPr lang="en-US"/>
                      <a:pPr/>
                      <a:t>[ИМЯ РЯДА]</a:t>
                    </a:fld>
                    <a:endParaRPr lang="ru-RU"/>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25-C91A-4649-92FB-F8615C59DC5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Лист4!$E$28</c:f>
              <c:numCache>
                <c:formatCode>0.000</c:formatCode>
                <c:ptCount val="1"/>
                <c:pt idx="0">
                  <c:v>2.5000000000000001E-2</c:v>
                </c:pt>
              </c:numCache>
            </c:numRef>
          </c:xVal>
          <c:yVal>
            <c:numRef>
              <c:f>Лист4!$F$28</c:f>
              <c:numCache>
                <c:formatCode>0.00</c:formatCode>
                <c:ptCount val="1"/>
                <c:pt idx="0">
                  <c:v>3</c:v>
                </c:pt>
              </c:numCache>
            </c:numRef>
          </c:yVal>
          <c:smooth val="0"/>
          <c:extLst xmlns:c16r2="http://schemas.microsoft.com/office/drawing/2015/06/chart">
            <c:ext xmlns:c16="http://schemas.microsoft.com/office/drawing/2014/chart" uri="{C3380CC4-5D6E-409C-BE32-E72D297353CC}">
              <c16:uniqueId val="{00000026-C91A-4649-92FB-F8615C59DC55}"/>
            </c:ext>
          </c:extLst>
        </c:ser>
        <c:ser>
          <c:idx val="25"/>
          <c:order val="25"/>
          <c:tx>
            <c:strRef>
              <c:f>Лист4!$D$29</c:f>
              <c:strCache>
                <c:ptCount val="1"/>
                <c:pt idx="0">
                  <c:v>ICT7</c:v>
                </c:pt>
              </c:strCache>
            </c:strRef>
          </c:tx>
          <c:spPr>
            <a:ln w="25400" cap="rnd">
              <a:noFill/>
              <a:round/>
            </a:ln>
            <a:effectLst/>
          </c:spPr>
          <c:marker>
            <c:symbol val="circle"/>
            <c:size val="6"/>
            <c:spPr>
              <a:solidFill>
                <a:schemeClr val="lt1"/>
              </a:solidFill>
              <a:ln w="38100">
                <a:solidFill>
                  <a:schemeClr val="accent2">
                    <a:lumMod val="60000"/>
                    <a:lumOff val="40000"/>
                    <a:alpha val="60000"/>
                  </a:schemeClr>
                </a:solidFill>
              </a:ln>
              <a:effectLst/>
            </c:spPr>
          </c:marker>
          <c:dLbls>
            <c:dLbl>
              <c:idx val="0"/>
              <c:layout>
                <c:manualLayout>
                  <c:x val="-7.2926155281413607E-2"/>
                  <c:y val="3.3840947546531302E-3"/>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7-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Лист4!$E$29</c:f>
              <c:numCache>
                <c:formatCode>0.000</c:formatCode>
                <c:ptCount val="1"/>
                <c:pt idx="0">
                  <c:v>2.7E-2</c:v>
                </c:pt>
              </c:numCache>
            </c:numRef>
          </c:xVal>
          <c:yVal>
            <c:numRef>
              <c:f>Лист4!$F$29</c:f>
              <c:numCache>
                <c:formatCode>0.00</c:formatCode>
                <c:ptCount val="1"/>
                <c:pt idx="0">
                  <c:v>2.4</c:v>
                </c:pt>
              </c:numCache>
            </c:numRef>
          </c:yVal>
          <c:smooth val="0"/>
          <c:extLst xmlns:c16r2="http://schemas.microsoft.com/office/drawing/2015/06/chart">
            <c:ext xmlns:c16="http://schemas.microsoft.com/office/drawing/2014/chart" uri="{C3380CC4-5D6E-409C-BE32-E72D297353CC}">
              <c16:uniqueId val="{00000028-C91A-4649-92FB-F8615C59DC55}"/>
            </c:ext>
          </c:extLst>
        </c:ser>
        <c:ser>
          <c:idx val="26"/>
          <c:order val="26"/>
          <c:tx>
            <c:strRef>
              <c:f>Лист4!$D$30</c:f>
              <c:strCache>
                <c:ptCount val="1"/>
                <c:pt idx="0">
                  <c:v>ICT8</c:v>
                </c:pt>
              </c:strCache>
            </c:strRef>
          </c:tx>
          <c:spPr>
            <a:ln w="25400" cap="rnd">
              <a:noFill/>
              <a:round/>
            </a:ln>
            <a:effectLst/>
          </c:spPr>
          <c:marker>
            <c:symbol val="circle"/>
            <c:size val="6"/>
            <c:spPr>
              <a:solidFill>
                <a:schemeClr val="lt1"/>
              </a:solidFill>
              <a:ln w="38100">
                <a:solidFill>
                  <a:schemeClr val="accent3">
                    <a:lumMod val="60000"/>
                    <a:lumOff val="40000"/>
                    <a:alpha val="60000"/>
                  </a:schemeClr>
                </a:solidFill>
              </a:ln>
              <a:effectLst/>
            </c:spPr>
          </c:marker>
          <c:dLbls>
            <c:dLbl>
              <c:idx val="0"/>
              <c:layout>
                <c:manualLayout>
                  <c:x val="-8.0218770809554973E-2"/>
                  <c:y val="1.6920473773265589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9-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Лист4!$E$30</c:f>
              <c:numCache>
                <c:formatCode>0.000</c:formatCode>
                <c:ptCount val="1"/>
                <c:pt idx="0">
                  <c:v>2.5000000000000001E-2</c:v>
                </c:pt>
              </c:numCache>
            </c:numRef>
          </c:xVal>
          <c:yVal>
            <c:numRef>
              <c:f>Лист4!$F$30</c:f>
              <c:numCache>
                <c:formatCode>0.00</c:formatCode>
                <c:ptCount val="1"/>
                <c:pt idx="0">
                  <c:v>2.8</c:v>
                </c:pt>
              </c:numCache>
            </c:numRef>
          </c:yVal>
          <c:smooth val="0"/>
          <c:extLst xmlns:c16r2="http://schemas.microsoft.com/office/drawing/2015/06/chart">
            <c:ext xmlns:c16="http://schemas.microsoft.com/office/drawing/2014/chart" uri="{C3380CC4-5D6E-409C-BE32-E72D297353CC}">
              <c16:uniqueId val="{0000002A-C91A-4649-92FB-F8615C59DC55}"/>
            </c:ext>
          </c:extLst>
        </c:ser>
        <c:ser>
          <c:idx val="27"/>
          <c:order val="27"/>
          <c:tx>
            <c:strRef>
              <c:f>Лист4!$D$31</c:f>
              <c:strCache>
                <c:ptCount val="1"/>
                <c:pt idx="0">
                  <c:v>MM1</c:v>
                </c:pt>
              </c:strCache>
            </c:strRef>
          </c:tx>
          <c:spPr>
            <a:ln w="25400" cap="rnd">
              <a:noFill/>
              <a:round/>
            </a:ln>
            <a:effectLst/>
          </c:spPr>
          <c:marker>
            <c:symbol val="circle"/>
            <c:size val="6"/>
            <c:spPr>
              <a:solidFill>
                <a:schemeClr val="lt1"/>
              </a:solidFill>
              <a:ln w="38100">
                <a:solidFill>
                  <a:schemeClr val="accent4">
                    <a:lumMod val="60000"/>
                    <a:lumOff val="40000"/>
                    <a:alpha val="60000"/>
                  </a:schemeClr>
                </a:solidFill>
              </a:ln>
              <a:effectLst/>
            </c:spPr>
          </c:marker>
          <c:xVal>
            <c:numRef>
              <c:f>Лист4!$E$31</c:f>
              <c:numCache>
                <c:formatCode>0.000</c:formatCode>
                <c:ptCount val="1"/>
                <c:pt idx="0">
                  <c:v>2.8000000000000001E-2</c:v>
                </c:pt>
              </c:numCache>
            </c:numRef>
          </c:xVal>
          <c:yVal>
            <c:numRef>
              <c:f>Лист4!$F$31</c:f>
              <c:numCache>
                <c:formatCode>0.00</c:formatCode>
                <c:ptCount val="1"/>
                <c:pt idx="0">
                  <c:v>4</c:v>
                </c:pt>
              </c:numCache>
            </c:numRef>
          </c:yVal>
          <c:smooth val="0"/>
          <c:extLst xmlns:c16r2="http://schemas.microsoft.com/office/drawing/2015/06/chart">
            <c:ext xmlns:c16="http://schemas.microsoft.com/office/drawing/2014/chart" uri="{C3380CC4-5D6E-409C-BE32-E72D297353CC}">
              <c16:uniqueId val="{0000002B-C91A-4649-92FB-F8615C59DC55}"/>
            </c:ext>
          </c:extLst>
        </c:ser>
        <c:ser>
          <c:idx val="28"/>
          <c:order val="28"/>
          <c:tx>
            <c:strRef>
              <c:f>Лист4!$D$32</c:f>
              <c:strCache>
                <c:ptCount val="1"/>
                <c:pt idx="0">
                  <c:v>MM2</c:v>
                </c:pt>
              </c:strCache>
            </c:strRef>
          </c:tx>
          <c:spPr>
            <a:ln w="25400" cap="rnd">
              <a:noFill/>
              <a:round/>
            </a:ln>
            <a:effectLst/>
          </c:spPr>
          <c:marker>
            <c:symbol val="circle"/>
            <c:size val="6"/>
            <c:spPr>
              <a:solidFill>
                <a:schemeClr val="lt1"/>
              </a:solidFill>
              <a:ln w="38100">
                <a:solidFill>
                  <a:schemeClr val="accent5">
                    <a:lumMod val="60000"/>
                    <a:lumOff val="40000"/>
                    <a:alpha val="60000"/>
                  </a:schemeClr>
                </a:solidFill>
              </a:ln>
              <a:effectLst/>
            </c:spPr>
          </c:marker>
          <c:dLbls>
            <c:dLbl>
              <c:idx val="0"/>
              <c:layout>
                <c:manualLayout>
                  <c:x val="-5.4929170280427868E-2"/>
                  <c:y val="-5.0212437234453455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C-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5875" cap="rnd">
                <a:solidFill>
                  <a:schemeClr val="accent5">
                    <a:lumMod val="60000"/>
                    <a:lumOff val="40000"/>
                  </a:schemeClr>
                </a:solidFill>
              </a:ln>
              <a:effectLst/>
            </c:spPr>
            <c:trendlineType val="linear"/>
            <c:dispRSqr val="0"/>
            <c:dispEq val="0"/>
          </c:trendline>
          <c:xVal>
            <c:numRef>
              <c:f>Лист4!$E$32</c:f>
              <c:numCache>
                <c:formatCode>0.000</c:formatCode>
                <c:ptCount val="1"/>
                <c:pt idx="0">
                  <c:v>2.8000000000000001E-2</c:v>
                </c:pt>
              </c:numCache>
            </c:numRef>
          </c:xVal>
          <c:yVal>
            <c:numRef>
              <c:f>Лист4!$F$32</c:f>
              <c:numCache>
                <c:formatCode>0.00</c:formatCode>
                <c:ptCount val="1"/>
                <c:pt idx="0">
                  <c:v>4</c:v>
                </c:pt>
              </c:numCache>
            </c:numRef>
          </c:yVal>
          <c:smooth val="0"/>
          <c:extLst xmlns:c16r2="http://schemas.microsoft.com/office/drawing/2015/06/chart">
            <c:ext xmlns:c16="http://schemas.microsoft.com/office/drawing/2014/chart" uri="{C3380CC4-5D6E-409C-BE32-E72D297353CC}">
              <c16:uniqueId val="{0000002E-C91A-4649-92FB-F8615C59DC55}"/>
            </c:ext>
          </c:extLst>
        </c:ser>
        <c:ser>
          <c:idx val="29"/>
          <c:order val="29"/>
          <c:tx>
            <c:strRef>
              <c:f>Лист4!$D$33</c:f>
              <c:strCache>
                <c:ptCount val="1"/>
                <c:pt idx="0">
                  <c:v>MM3</c:v>
                </c:pt>
              </c:strCache>
            </c:strRef>
          </c:tx>
          <c:spPr>
            <a:ln w="25400" cap="rnd">
              <a:noFill/>
              <a:round/>
            </a:ln>
            <a:effectLst/>
          </c:spPr>
          <c:marker>
            <c:symbol val="circle"/>
            <c:size val="6"/>
            <c:spPr>
              <a:solidFill>
                <a:schemeClr val="lt1"/>
              </a:solidFill>
              <a:ln w="38100">
                <a:solidFill>
                  <a:schemeClr val="accent6">
                    <a:lumMod val="60000"/>
                    <a:lumOff val="40000"/>
                    <a:alpha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Лист4!$E$32</c:f>
              <c:numCache>
                <c:formatCode>0.000</c:formatCode>
                <c:ptCount val="1"/>
                <c:pt idx="0">
                  <c:v>2.8000000000000001E-2</c:v>
                </c:pt>
              </c:numCache>
            </c:numRef>
          </c:xVal>
          <c:yVal>
            <c:numRef>
              <c:f>Лист4!$F$33</c:f>
              <c:numCache>
                <c:formatCode>0.00</c:formatCode>
                <c:ptCount val="1"/>
                <c:pt idx="0">
                  <c:v>2.8</c:v>
                </c:pt>
              </c:numCache>
            </c:numRef>
          </c:yVal>
          <c:smooth val="0"/>
          <c:extLst xmlns:c16r2="http://schemas.microsoft.com/office/drawing/2015/06/chart">
            <c:ext xmlns:c16="http://schemas.microsoft.com/office/drawing/2014/chart" uri="{C3380CC4-5D6E-409C-BE32-E72D297353CC}">
              <c16:uniqueId val="{0000002F-C91A-4649-92FB-F8615C59DC55}"/>
            </c:ext>
          </c:extLst>
        </c:ser>
        <c:ser>
          <c:idx val="30"/>
          <c:order val="30"/>
          <c:tx>
            <c:strRef>
              <c:f>Лист4!$D$34</c:f>
              <c:strCache>
                <c:ptCount val="1"/>
                <c:pt idx="0">
                  <c:v>MM4</c:v>
                </c:pt>
              </c:strCache>
            </c:strRef>
          </c:tx>
          <c:spPr>
            <a:ln w="25400" cap="rnd">
              <a:noFill/>
              <a:round/>
            </a:ln>
            <a:effectLst/>
          </c:spPr>
          <c:marker>
            <c:symbol val="circle"/>
            <c:size val="6"/>
            <c:spPr>
              <a:solidFill>
                <a:schemeClr val="lt1"/>
              </a:solidFill>
              <a:ln w="38100">
                <a:solidFill>
                  <a:schemeClr val="accent1">
                    <a:lumMod val="50000"/>
                    <a:alpha val="60000"/>
                  </a:schemeClr>
                </a:solidFill>
              </a:ln>
              <a:effectLst/>
            </c:spPr>
          </c:marker>
          <c:dLbls>
            <c:dLbl>
              <c:idx val="0"/>
              <c:layout>
                <c:manualLayout>
                  <c:x val="-6.7343891207007622E-2"/>
                  <c:y val="-2.3688652475798613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0-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Лист4!$E$34</c:f>
              <c:numCache>
                <c:formatCode>0.000</c:formatCode>
                <c:ptCount val="1"/>
                <c:pt idx="0">
                  <c:v>2.8000000000000001E-2</c:v>
                </c:pt>
              </c:numCache>
            </c:numRef>
          </c:xVal>
          <c:yVal>
            <c:numRef>
              <c:f>Лист4!$F$34</c:f>
              <c:numCache>
                <c:formatCode>0.00</c:formatCode>
                <c:ptCount val="1"/>
                <c:pt idx="0">
                  <c:v>3.4</c:v>
                </c:pt>
              </c:numCache>
            </c:numRef>
          </c:yVal>
          <c:smooth val="0"/>
          <c:extLst xmlns:c16r2="http://schemas.microsoft.com/office/drawing/2015/06/chart">
            <c:ext xmlns:c16="http://schemas.microsoft.com/office/drawing/2014/chart" uri="{C3380CC4-5D6E-409C-BE32-E72D297353CC}">
              <c16:uniqueId val="{00000031-C91A-4649-92FB-F8615C59DC55}"/>
            </c:ext>
          </c:extLst>
        </c:ser>
        <c:ser>
          <c:idx val="31"/>
          <c:order val="31"/>
          <c:tx>
            <c:strRef>
              <c:f>Лист4!$D$35</c:f>
              <c:strCache>
                <c:ptCount val="1"/>
                <c:pt idx="0">
                  <c:v>MM5</c:v>
                </c:pt>
              </c:strCache>
            </c:strRef>
          </c:tx>
          <c:spPr>
            <a:ln w="25400" cap="rnd">
              <a:noFill/>
              <a:round/>
            </a:ln>
            <a:effectLst/>
          </c:spPr>
          <c:marker>
            <c:symbol val="circle"/>
            <c:size val="6"/>
            <c:spPr>
              <a:solidFill>
                <a:schemeClr val="lt1"/>
              </a:solidFill>
              <a:ln w="38100">
                <a:solidFill>
                  <a:schemeClr val="accent2">
                    <a:lumMod val="50000"/>
                    <a:alpha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Лист4!$E$35</c:f>
              <c:numCache>
                <c:formatCode>0.000</c:formatCode>
                <c:ptCount val="1"/>
                <c:pt idx="0">
                  <c:v>2.9000000000000001E-2</c:v>
                </c:pt>
              </c:numCache>
            </c:numRef>
          </c:xVal>
          <c:yVal>
            <c:numRef>
              <c:f>Лист4!$F$34</c:f>
              <c:numCache>
                <c:formatCode>0.00</c:formatCode>
                <c:ptCount val="1"/>
                <c:pt idx="0">
                  <c:v>3.4</c:v>
                </c:pt>
              </c:numCache>
            </c:numRef>
          </c:yVal>
          <c:smooth val="0"/>
          <c:extLst xmlns:c16r2="http://schemas.microsoft.com/office/drawing/2015/06/chart">
            <c:ext xmlns:c16="http://schemas.microsoft.com/office/drawing/2014/chart" uri="{C3380CC4-5D6E-409C-BE32-E72D297353CC}">
              <c16:uniqueId val="{00000032-C91A-4649-92FB-F8615C59DC55}"/>
            </c:ext>
          </c:extLst>
        </c:ser>
        <c:ser>
          <c:idx val="32"/>
          <c:order val="32"/>
          <c:tx>
            <c:strRef>
              <c:f>Лист4!$D$35</c:f>
              <c:strCache>
                <c:ptCount val="1"/>
                <c:pt idx="0">
                  <c:v>MM5</c:v>
                </c:pt>
              </c:strCache>
            </c:strRef>
          </c:tx>
          <c:spPr>
            <a:ln w="25400" cap="rnd">
              <a:noFill/>
              <a:round/>
            </a:ln>
            <a:effectLst/>
          </c:spPr>
          <c:marker>
            <c:symbol val="circle"/>
            <c:size val="6"/>
            <c:spPr>
              <a:solidFill>
                <a:schemeClr val="lt1"/>
              </a:solidFill>
              <a:ln w="38100">
                <a:solidFill>
                  <a:schemeClr val="accent3">
                    <a:lumMod val="50000"/>
                    <a:alpha val="60000"/>
                  </a:schemeClr>
                </a:solidFill>
              </a:ln>
              <a:effectLst/>
            </c:spPr>
          </c:marker>
          <c:dLbls>
            <c:dLbl>
              <c:idx val="0"/>
              <c:layout>
                <c:manualLayout>
                  <c:x val="-2.3128071697022259E-2"/>
                  <c:y val="-3.4762456546929353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3-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Лист4!$E$35</c:f>
              <c:numCache>
                <c:formatCode>0.000</c:formatCode>
                <c:ptCount val="1"/>
                <c:pt idx="0">
                  <c:v>2.9000000000000001E-2</c:v>
                </c:pt>
              </c:numCache>
            </c:numRef>
          </c:xVal>
          <c:yVal>
            <c:numRef>
              <c:f>Лист4!$F$35</c:f>
              <c:numCache>
                <c:formatCode>0.00</c:formatCode>
                <c:ptCount val="1"/>
                <c:pt idx="0">
                  <c:v>3.8</c:v>
                </c:pt>
              </c:numCache>
            </c:numRef>
          </c:yVal>
          <c:smooth val="0"/>
          <c:extLst xmlns:c16r2="http://schemas.microsoft.com/office/drawing/2015/06/chart">
            <c:ext xmlns:c16="http://schemas.microsoft.com/office/drawing/2014/chart" uri="{C3380CC4-5D6E-409C-BE32-E72D297353CC}">
              <c16:uniqueId val="{00000034-C91A-4649-92FB-F8615C59DC55}"/>
            </c:ext>
          </c:extLst>
        </c:ser>
        <c:ser>
          <c:idx val="33"/>
          <c:order val="33"/>
          <c:tx>
            <c:strRef>
              <c:f>Лист4!$D$36</c:f>
              <c:strCache>
                <c:ptCount val="1"/>
                <c:pt idx="0">
                  <c:v>MM6</c:v>
                </c:pt>
              </c:strCache>
            </c:strRef>
          </c:tx>
          <c:spPr>
            <a:ln w="25400" cap="rnd">
              <a:noFill/>
              <a:round/>
            </a:ln>
            <a:effectLst/>
          </c:spPr>
          <c:marker>
            <c:symbol val="circle"/>
            <c:size val="6"/>
            <c:spPr>
              <a:solidFill>
                <a:schemeClr val="lt1"/>
              </a:solidFill>
              <a:ln w="38100">
                <a:solidFill>
                  <a:schemeClr val="accent4">
                    <a:lumMod val="50000"/>
                    <a:alpha val="60000"/>
                  </a:schemeClr>
                </a:solidFill>
              </a:ln>
              <a:effectLst/>
            </c:spPr>
          </c:marker>
          <c:dLbls>
            <c:dLbl>
              <c:idx val="0"/>
              <c:layout>
                <c:manualLayout>
                  <c:x val="-9.2373130023123903E-2"/>
                  <c:y val="-1.015228426395939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5-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Лист4!$E$36</c:f>
              <c:numCache>
                <c:formatCode>0.000</c:formatCode>
                <c:ptCount val="1"/>
                <c:pt idx="0">
                  <c:v>2.7E-2</c:v>
                </c:pt>
              </c:numCache>
            </c:numRef>
          </c:xVal>
          <c:yVal>
            <c:numRef>
              <c:f>Лист4!$F$36</c:f>
              <c:numCache>
                <c:formatCode>0.00</c:formatCode>
                <c:ptCount val="1"/>
                <c:pt idx="0">
                  <c:v>3.4</c:v>
                </c:pt>
              </c:numCache>
            </c:numRef>
          </c:yVal>
          <c:smooth val="0"/>
          <c:extLst xmlns:c16r2="http://schemas.microsoft.com/office/drawing/2015/06/chart">
            <c:ext xmlns:c16="http://schemas.microsoft.com/office/drawing/2014/chart" uri="{C3380CC4-5D6E-409C-BE32-E72D297353CC}">
              <c16:uniqueId val="{00000036-C91A-4649-92FB-F8615C59DC55}"/>
            </c:ext>
          </c:extLst>
        </c:ser>
        <c:ser>
          <c:idx val="34"/>
          <c:order val="34"/>
          <c:tx>
            <c:strRef>
              <c:f>Лист4!$D$37</c:f>
              <c:strCache>
                <c:ptCount val="1"/>
                <c:pt idx="0">
                  <c:v>S1</c:v>
                </c:pt>
              </c:strCache>
            </c:strRef>
          </c:tx>
          <c:spPr>
            <a:ln w="25400" cap="rnd">
              <a:noFill/>
              <a:round/>
            </a:ln>
            <a:effectLst/>
          </c:spPr>
          <c:marker>
            <c:symbol val="circle"/>
            <c:size val="6"/>
            <c:spPr>
              <a:solidFill>
                <a:schemeClr val="lt1"/>
              </a:solidFill>
              <a:ln w="38100">
                <a:solidFill>
                  <a:schemeClr val="accent5">
                    <a:lumMod val="50000"/>
                    <a:alpha val="60000"/>
                  </a:schemeClr>
                </a:solidFill>
              </a:ln>
              <a:effectLst/>
            </c:spPr>
          </c:marker>
          <c:dLbls>
            <c:dLbl>
              <c:idx val="0"/>
              <c:layout>
                <c:manualLayout>
                  <c:x val="-5.1048308696989529E-2"/>
                  <c:y val="2.3688663282571912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7-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5875" cap="rnd">
                <a:solidFill>
                  <a:schemeClr val="accent5">
                    <a:lumMod val="50000"/>
                  </a:schemeClr>
                </a:solidFill>
              </a:ln>
              <a:effectLst/>
            </c:spPr>
            <c:trendlineType val="linear"/>
            <c:dispRSqr val="0"/>
            <c:dispEq val="0"/>
          </c:trendline>
          <c:xVal>
            <c:numRef>
              <c:f>Лист4!$E$37</c:f>
              <c:numCache>
                <c:formatCode>0.000</c:formatCode>
                <c:ptCount val="1"/>
                <c:pt idx="0">
                  <c:v>2.7E-2</c:v>
                </c:pt>
              </c:numCache>
            </c:numRef>
          </c:xVal>
          <c:yVal>
            <c:numRef>
              <c:f>Лист4!$F$37</c:f>
              <c:numCache>
                <c:formatCode>0.00</c:formatCode>
                <c:ptCount val="1"/>
                <c:pt idx="0">
                  <c:v>2</c:v>
                </c:pt>
              </c:numCache>
            </c:numRef>
          </c:yVal>
          <c:smooth val="0"/>
          <c:extLst xmlns:c16r2="http://schemas.microsoft.com/office/drawing/2015/06/chart">
            <c:ext xmlns:c16="http://schemas.microsoft.com/office/drawing/2014/chart" uri="{C3380CC4-5D6E-409C-BE32-E72D297353CC}">
              <c16:uniqueId val="{00000039-C91A-4649-92FB-F8615C59DC55}"/>
            </c:ext>
          </c:extLst>
        </c:ser>
        <c:ser>
          <c:idx val="35"/>
          <c:order val="35"/>
          <c:tx>
            <c:strRef>
              <c:f>Лист4!$D$38</c:f>
              <c:strCache>
                <c:ptCount val="1"/>
                <c:pt idx="0">
                  <c:v>S2</c:v>
                </c:pt>
              </c:strCache>
            </c:strRef>
          </c:tx>
          <c:spPr>
            <a:ln w="25400" cap="rnd">
              <a:noFill/>
              <a:round/>
            </a:ln>
            <a:effectLst/>
          </c:spPr>
          <c:marker>
            <c:symbol val="circle"/>
            <c:size val="6"/>
            <c:spPr>
              <a:solidFill>
                <a:schemeClr val="lt1"/>
              </a:solidFill>
              <a:ln w="38100">
                <a:solidFill>
                  <a:schemeClr val="accent6">
                    <a:lumMod val="50000"/>
                    <a:alpha val="60000"/>
                  </a:schemeClr>
                </a:solidFill>
              </a:ln>
              <a:effectLst/>
            </c:spPr>
          </c:marker>
          <c:dLbls>
            <c:dLbl>
              <c:idx val="0"/>
              <c:layout>
                <c:manualLayout>
                  <c:x val="-7.2926155281414504E-3"/>
                  <c:y val="1.015228426395939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A-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Лист4!$E$38</c:f>
              <c:numCache>
                <c:formatCode>0.000</c:formatCode>
                <c:ptCount val="1"/>
                <c:pt idx="0">
                  <c:v>2.5999999999999999E-2</c:v>
                </c:pt>
              </c:numCache>
            </c:numRef>
          </c:xVal>
          <c:yVal>
            <c:numRef>
              <c:f>Лист4!$F$38</c:f>
              <c:numCache>
                <c:formatCode>0.00</c:formatCode>
                <c:ptCount val="1"/>
                <c:pt idx="0">
                  <c:v>2.6</c:v>
                </c:pt>
              </c:numCache>
            </c:numRef>
          </c:yVal>
          <c:smooth val="0"/>
          <c:extLst xmlns:c16r2="http://schemas.microsoft.com/office/drawing/2015/06/chart">
            <c:ext xmlns:c16="http://schemas.microsoft.com/office/drawing/2014/chart" uri="{C3380CC4-5D6E-409C-BE32-E72D297353CC}">
              <c16:uniqueId val="{0000003B-C91A-4649-92FB-F8615C59DC55}"/>
            </c:ext>
          </c:extLst>
        </c:ser>
        <c:ser>
          <c:idx val="36"/>
          <c:order val="36"/>
          <c:tx>
            <c:strRef>
              <c:f>Лист4!$D$39</c:f>
              <c:strCache>
                <c:ptCount val="1"/>
                <c:pt idx="0">
                  <c:v>S3</c:v>
                </c:pt>
              </c:strCache>
            </c:strRef>
          </c:tx>
          <c:spPr>
            <a:ln w="25400" cap="rnd">
              <a:noFill/>
              <a:round/>
            </a:ln>
            <a:effectLst/>
          </c:spPr>
          <c:marker>
            <c:symbol val="circle"/>
            <c:size val="6"/>
            <c:spPr>
              <a:solidFill>
                <a:schemeClr val="lt1"/>
              </a:solidFill>
              <a:ln w="38100">
                <a:solidFill>
                  <a:schemeClr val="accent1">
                    <a:lumMod val="70000"/>
                    <a:lumOff val="30000"/>
                    <a:alpha val="60000"/>
                  </a:schemeClr>
                </a:solidFill>
              </a:ln>
              <a:effectLst/>
            </c:spPr>
          </c:marker>
          <c:dLbls>
            <c:dLbl>
              <c:idx val="0"/>
              <c:layout>
                <c:manualLayout>
                  <c:x val="-5.3479180539703401E-2"/>
                  <c:y val="1.6920473773265651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C-C91A-4649-92FB-F8615C59DC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Лист4!$E$39</c:f>
              <c:numCache>
                <c:formatCode>0.000</c:formatCode>
                <c:ptCount val="1"/>
                <c:pt idx="0">
                  <c:v>2.3E-2</c:v>
                </c:pt>
              </c:numCache>
            </c:numRef>
          </c:xVal>
          <c:yVal>
            <c:numRef>
              <c:f>Лист4!$F$39</c:f>
              <c:numCache>
                <c:formatCode>0.00</c:formatCode>
                <c:ptCount val="1"/>
                <c:pt idx="0">
                  <c:v>1.8</c:v>
                </c:pt>
              </c:numCache>
            </c:numRef>
          </c:yVal>
          <c:smooth val="0"/>
          <c:extLst xmlns:c16r2="http://schemas.microsoft.com/office/drawing/2015/06/chart">
            <c:ext xmlns:c16="http://schemas.microsoft.com/office/drawing/2014/chart" uri="{C3380CC4-5D6E-409C-BE32-E72D297353CC}">
              <c16:uniqueId val="{0000003D-C91A-4649-92FB-F8615C59DC55}"/>
            </c:ext>
          </c:extLst>
        </c:ser>
        <c:dLbls>
          <c:showLegendKey val="0"/>
          <c:showVal val="0"/>
          <c:showCatName val="0"/>
          <c:showSerName val="0"/>
          <c:showPercent val="0"/>
          <c:showBubbleSize val="0"/>
        </c:dLbls>
        <c:axId val="907564160"/>
        <c:axId val="907554912"/>
      </c:scatterChart>
      <c:valAx>
        <c:axId val="907564160"/>
        <c:scaling>
          <c:orientation val="minMax"/>
          <c:max val="3.5000000000000003E-2"/>
          <c:min val="2.0000000000000004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Sub-dimensions impoRtance</a:t>
                </a:r>
                <a:endParaRPr lang="ru-RU"/>
              </a:p>
            </c:rich>
          </c:tx>
          <c:overlay val="0"/>
          <c:spPr>
            <a:noFill/>
            <a:ln>
              <a:noFill/>
            </a:ln>
            <a:effectLst/>
          </c:spPr>
        </c:title>
        <c:numFmt formatCode="0.000" sourceLinked="1"/>
        <c:majorTickMark val="none"/>
        <c:minorTickMark val="none"/>
        <c:tickLblPos val="low"/>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54912"/>
        <c:crosses val="autoZero"/>
        <c:crossBetween val="midCat"/>
        <c:majorUnit val="5.000000000000001E-3"/>
        <c:minorUnit val="5.000000000000001E-3"/>
      </c:valAx>
      <c:valAx>
        <c:axId val="907554912"/>
        <c:scaling>
          <c:orientation val="minMax"/>
          <c:max val="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a:t>Servise s quality assessment</a:t>
                </a:r>
                <a:endParaRPr lang="ru-RU"/>
              </a:p>
            </c:rich>
          </c:tx>
          <c:layout>
            <c:manualLayout>
              <c:xMode val="edge"/>
              <c:yMode val="edge"/>
              <c:x val="2.4308174713454936E-2"/>
              <c:y val="9.8552259887005653E-2"/>
            </c:manualLayout>
          </c:layout>
          <c:overlay val="0"/>
          <c:spPr>
            <a:noFill/>
            <a:ln>
              <a:noFill/>
            </a:ln>
            <a:effectLst/>
          </c:spPr>
        </c:title>
        <c:numFmt formatCode="0.00"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64160"/>
        <c:crosses val="autoZero"/>
        <c:crossBetween val="midCat"/>
        <c:majorUnit val="0.5"/>
        <c:minorUnit val="0.5"/>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в Microsoft Word]Лист1'!$A$15</c:f>
              <c:strCache>
                <c:ptCount val="1"/>
                <c:pt idx="0">
                  <c:v>ЕAEC</c:v>
                </c:pt>
              </c:strCache>
            </c:strRef>
          </c:tx>
          <c:spPr>
            <a:ln w="28575" cap="rnd">
              <a:solidFill>
                <a:schemeClr val="accent1"/>
              </a:solidFill>
              <a:round/>
            </a:ln>
            <a:effectLst/>
          </c:spPr>
          <c:marker>
            <c:symbol val="none"/>
          </c:marker>
          <c:dLbls>
            <c:dLbl>
              <c:idx val="0"/>
              <c:layout>
                <c:manualLayout>
                  <c:x val="1.2953367875647668E-2"/>
                  <c:y val="-4.91159135559921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2BB-4B27-9F37-B59882F1159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Word]Лист1'!$B$14:$G$14</c:f>
              <c:numCache>
                <c:formatCode>General</c:formatCode>
                <c:ptCount val="6"/>
                <c:pt idx="0">
                  <c:v>2005</c:v>
                </c:pt>
                <c:pt idx="1">
                  <c:v>2010</c:v>
                </c:pt>
                <c:pt idx="2">
                  <c:v>2015</c:v>
                </c:pt>
                <c:pt idx="3">
                  <c:v>2019</c:v>
                </c:pt>
                <c:pt idx="4">
                  <c:v>2020</c:v>
                </c:pt>
                <c:pt idx="5">
                  <c:v>2021</c:v>
                </c:pt>
              </c:numCache>
            </c:numRef>
          </c:cat>
          <c:val>
            <c:numRef>
              <c:f>'[Диаграмма в Microsoft Word]Лист1'!$B$15:$G$15</c:f>
              <c:numCache>
                <c:formatCode>0.0</c:formatCode>
                <c:ptCount val="6"/>
                <c:pt idx="0">
                  <c:v>11512.034</c:v>
                </c:pt>
                <c:pt idx="1">
                  <c:v>10692.834200000001</c:v>
                </c:pt>
                <c:pt idx="2">
                  <c:v>12119.714599999999</c:v>
                </c:pt>
                <c:pt idx="3">
                  <c:v>13001.1</c:v>
                </c:pt>
                <c:pt idx="4">
                  <c:v>12342.6</c:v>
                </c:pt>
                <c:pt idx="5" formatCode="#,##0.00">
                  <c:v>12474.7</c:v>
                </c:pt>
              </c:numCache>
            </c:numRef>
          </c:val>
          <c:smooth val="0"/>
          <c:extLst xmlns:c16r2="http://schemas.microsoft.com/office/drawing/2015/06/chart">
            <c:ext xmlns:c16="http://schemas.microsoft.com/office/drawing/2014/chart" uri="{C3380CC4-5D6E-409C-BE32-E72D297353CC}">
              <c16:uniqueId val="{00000000-573B-4768-8ADC-757338D41AAB}"/>
            </c:ext>
          </c:extLst>
        </c:ser>
        <c:ser>
          <c:idx val="1"/>
          <c:order val="1"/>
          <c:tx>
            <c:strRef>
              <c:f>'[Диаграмма в Microsoft Word]Лист1'!$A$16</c:f>
              <c:strCache>
                <c:ptCount val="1"/>
                <c:pt idx="0">
                  <c:v>Armenia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Word]Лист1'!$B$14:$G$14</c:f>
              <c:numCache>
                <c:formatCode>General</c:formatCode>
                <c:ptCount val="6"/>
                <c:pt idx="0">
                  <c:v>2005</c:v>
                </c:pt>
                <c:pt idx="1">
                  <c:v>2010</c:v>
                </c:pt>
                <c:pt idx="2">
                  <c:v>2015</c:v>
                </c:pt>
                <c:pt idx="3">
                  <c:v>2019</c:v>
                </c:pt>
                <c:pt idx="4">
                  <c:v>2020</c:v>
                </c:pt>
                <c:pt idx="5">
                  <c:v>2021</c:v>
                </c:pt>
              </c:numCache>
            </c:numRef>
          </c:cat>
          <c:val>
            <c:numRef>
              <c:f>'[Диаграмма в Microsoft Word]Лист1'!$B$16:$G$16</c:f>
              <c:numCache>
                <c:formatCode>0.0</c:formatCode>
                <c:ptCount val="6"/>
                <c:pt idx="0">
                  <c:v>8.2807999999999993</c:v>
                </c:pt>
                <c:pt idx="1">
                  <c:v>10.5562</c:v>
                </c:pt>
                <c:pt idx="2">
                  <c:v>11.0526</c:v>
                </c:pt>
                <c:pt idx="3">
                  <c:v>14.7</c:v>
                </c:pt>
                <c:pt idx="4">
                  <c:v>14.8</c:v>
                </c:pt>
                <c:pt idx="5" formatCode="General">
                  <c:v>17.2</c:v>
                </c:pt>
              </c:numCache>
            </c:numRef>
          </c:val>
          <c:smooth val="0"/>
          <c:extLst xmlns:c16r2="http://schemas.microsoft.com/office/drawing/2015/06/chart">
            <c:ext xmlns:c16="http://schemas.microsoft.com/office/drawing/2014/chart" uri="{C3380CC4-5D6E-409C-BE32-E72D297353CC}">
              <c16:uniqueId val="{00000001-573B-4768-8ADC-757338D41AAB}"/>
            </c:ext>
          </c:extLst>
        </c:ser>
        <c:ser>
          <c:idx val="2"/>
          <c:order val="2"/>
          <c:tx>
            <c:strRef>
              <c:f>'[Диаграмма в Microsoft Word]Лист1'!$A$17</c:f>
              <c:strCache>
                <c:ptCount val="1"/>
                <c:pt idx="0">
                  <c:v>Belarus</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Word]Лист1'!$B$14:$G$14</c:f>
              <c:numCache>
                <c:formatCode>General</c:formatCode>
                <c:ptCount val="6"/>
                <c:pt idx="0">
                  <c:v>2005</c:v>
                </c:pt>
                <c:pt idx="1">
                  <c:v>2010</c:v>
                </c:pt>
                <c:pt idx="2">
                  <c:v>2015</c:v>
                </c:pt>
                <c:pt idx="3">
                  <c:v>2019</c:v>
                </c:pt>
                <c:pt idx="4">
                  <c:v>2020</c:v>
                </c:pt>
                <c:pt idx="5">
                  <c:v>2021</c:v>
                </c:pt>
              </c:numCache>
            </c:numRef>
          </c:cat>
          <c:val>
            <c:numRef>
              <c:f>'[Диаграмма в Microsoft Word]Лист1'!$B$17:$G$17</c:f>
              <c:numCache>
                <c:formatCode>0.0</c:formatCode>
                <c:ptCount val="6"/>
                <c:pt idx="0">
                  <c:v>393.45299999999997</c:v>
                </c:pt>
                <c:pt idx="1">
                  <c:v>455.97800000000001</c:v>
                </c:pt>
                <c:pt idx="2">
                  <c:v>447.21199999999999</c:v>
                </c:pt>
                <c:pt idx="3">
                  <c:v>427.8</c:v>
                </c:pt>
                <c:pt idx="4">
                  <c:v>398.7</c:v>
                </c:pt>
                <c:pt idx="5" formatCode="General">
                  <c:v>384.9</c:v>
                </c:pt>
              </c:numCache>
            </c:numRef>
          </c:val>
          <c:smooth val="0"/>
          <c:extLst xmlns:c16r2="http://schemas.microsoft.com/office/drawing/2015/06/chart">
            <c:ext xmlns:c16="http://schemas.microsoft.com/office/drawing/2014/chart" uri="{C3380CC4-5D6E-409C-BE32-E72D297353CC}">
              <c16:uniqueId val="{00000002-573B-4768-8ADC-757338D41AAB}"/>
            </c:ext>
          </c:extLst>
        </c:ser>
        <c:ser>
          <c:idx val="3"/>
          <c:order val="3"/>
          <c:tx>
            <c:strRef>
              <c:f>'[Диаграмма в Microsoft Word]Лист1'!$A$18</c:f>
              <c:strCache>
                <c:ptCount val="1"/>
                <c:pt idx="0">
                  <c:v>Kazakhstan</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Word]Лист1'!$B$14:$G$14</c:f>
              <c:numCache>
                <c:formatCode>General</c:formatCode>
                <c:ptCount val="6"/>
                <c:pt idx="0">
                  <c:v>2005</c:v>
                </c:pt>
                <c:pt idx="1">
                  <c:v>2010</c:v>
                </c:pt>
                <c:pt idx="2">
                  <c:v>2015</c:v>
                </c:pt>
                <c:pt idx="3">
                  <c:v>2019</c:v>
                </c:pt>
                <c:pt idx="4">
                  <c:v>2020</c:v>
                </c:pt>
                <c:pt idx="5">
                  <c:v>2021</c:v>
                </c:pt>
              </c:numCache>
            </c:numRef>
          </c:cat>
          <c:val>
            <c:numRef>
              <c:f>'[Диаграмма в Microsoft Word]Лист1'!$B$18:$G$18</c:f>
              <c:numCache>
                <c:formatCode>0.0</c:formatCode>
                <c:ptCount val="6"/>
                <c:pt idx="0">
                  <c:v>1926.9</c:v>
                </c:pt>
                <c:pt idx="1">
                  <c:v>2439.4</c:v>
                </c:pt>
                <c:pt idx="2">
                  <c:v>3733.75</c:v>
                </c:pt>
                <c:pt idx="3">
                  <c:v>4222.7</c:v>
                </c:pt>
                <c:pt idx="4">
                  <c:v>3944.8</c:v>
                </c:pt>
                <c:pt idx="5" formatCode="#,##0.00">
                  <c:v>3999.4</c:v>
                </c:pt>
              </c:numCache>
            </c:numRef>
          </c:val>
          <c:smooth val="0"/>
          <c:extLst xmlns:c16r2="http://schemas.microsoft.com/office/drawing/2015/06/chart">
            <c:ext xmlns:c16="http://schemas.microsoft.com/office/drawing/2014/chart" uri="{C3380CC4-5D6E-409C-BE32-E72D297353CC}">
              <c16:uniqueId val="{00000003-573B-4768-8ADC-757338D41AAB}"/>
            </c:ext>
          </c:extLst>
        </c:ser>
        <c:ser>
          <c:idx val="4"/>
          <c:order val="4"/>
          <c:tx>
            <c:strRef>
              <c:f>'[Диаграмма в Microsoft Word]Лист1'!$A$19</c:f>
              <c:strCache>
                <c:ptCount val="1"/>
                <c:pt idx="0">
                  <c:v>Kyrgyzstan</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Word]Лист1'!$B$14:$G$14</c:f>
              <c:numCache>
                <c:formatCode>General</c:formatCode>
                <c:ptCount val="6"/>
                <c:pt idx="0">
                  <c:v>2005</c:v>
                </c:pt>
                <c:pt idx="1">
                  <c:v>2010</c:v>
                </c:pt>
                <c:pt idx="2">
                  <c:v>2015</c:v>
                </c:pt>
                <c:pt idx="3">
                  <c:v>2019</c:v>
                </c:pt>
                <c:pt idx="4">
                  <c:v>2020</c:v>
                </c:pt>
                <c:pt idx="5">
                  <c:v>2021</c:v>
                </c:pt>
              </c:numCache>
            </c:numRef>
          </c:cat>
          <c:val>
            <c:numRef>
              <c:f>'[Диаграмма в Microsoft Word]Лист1'!$B$19:$G$19</c:f>
              <c:numCache>
                <c:formatCode>0.0</c:formatCode>
                <c:ptCount val="6"/>
                <c:pt idx="0">
                  <c:v>16.400200000000002</c:v>
                </c:pt>
                <c:pt idx="1">
                  <c:v>36.9</c:v>
                </c:pt>
                <c:pt idx="2">
                  <c:v>29.7</c:v>
                </c:pt>
                <c:pt idx="3">
                  <c:v>34.200000000000003</c:v>
                </c:pt>
                <c:pt idx="4">
                  <c:v>24.6</c:v>
                </c:pt>
                <c:pt idx="5" formatCode="General">
                  <c:v>28.6</c:v>
                </c:pt>
              </c:numCache>
            </c:numRef>
          </c:val>
          <c:smooth val="0"/>
          <c:extLst xmlns:c16r2="http://schemas.microsoft.com/office/drawing/2015/06/chart">
            <c:ext xmlns:c16="http://schemas.microsoft.com/office/drawing/2014/chart" uri="{C3380CC4-5D6E-409C-BE32-E72D297353CC}">
              <c16:uniqueId val="{00000004-573B-4768-8ADC-757338D41AAB}"/>
            </c:ext>
          </c:extLst>
        </c:ser>
        <c:ser>
          <c:idx val="5"/>
          <c:order val="5"/>
          <c:tx>
            <c:strRef>
              <c:f>'[Диаграмма в Microsoft Word]Лист1'!$A$20</c:f>
              <c:strCache>
                <c:ptCount val="1"/>
                <c:pt idx="0">
                  <c:v>Russia</c:v>
                </c:pt>
              </c:strCache>
            </c:strRef>
          </c:tx>
          <c:spPr>
            <a:ln w="28575" cap="rnd">
              <a:solidFill>
                <a:schemeClr val="accent6"/>
              </a:solidFill>
              <a:round/>
            </a:ln>
            <a:effectLst/>
          </c:spPr>
          <c:marker>
            <c:symbol val="none"/>
          </c:marker>
          <c:dLbls>
            <c:dLbl>
              <c:idx val="0"/>
              <c:layout>
                <c:manualLayout>
                  <c:x val="4.3177892918825561E-3"/>
                  <c:y val="6.22134905042567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2BB-4B27-9F37-B59882F1159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Word]Лист1'!$B$14:$G$14</c:f>
              <c:numCache>
                <c:formatCode>General</c:formatCode>
                <c:ptCount val="6"/>
                <c:pt idx="0">
                  <c:v>2005</c:v>
                </c:pt>
                <c:pt idx="1">
                  <c:v>2010</c:v>
                </c:pt>
                <c:pt idx="2">
                  <c:v>2015</c:v>
                </c:pt>
                <c:pt idx="3">
                  <c:v>2019</c:v>
                </c:pt>
                <c:pt idx="4">
                  <c:v>2020</c:v>
                </c:pt>
                <c:pt idx="5">
                  <c:v>2021</c:v>
                </c:pt>
              </c:numCache>
            </c:numRef>
          </c:cat>
          <c:val>
            <c:numRef>
              <c:f>'[Диаграмма в Microsoft Word]Лист1'!$B$20:$G$20</c:f>
              <c:numCache>
                <c:formatCode>0.0</c:formatCode>
                <c:ptCount val="6"/>
                <c:pt idx="0">
                  <c:v>9167</c:v>
                </c:pt>
                <c:pt idx="1">
                  <c:v>7750</c:v>
                </c:pt>
                <c:pt idx="2">
                  <c:v>7898</c:v>
                </c:pt>
                <c:pt idx="3">
                  <c:v>8301.7000000000007</c:v>
                </c:pt>
                <c:pt idx="4">
                  <c:v>7959.7</c:v>
                </c:pt>
                <c:pt idx="5" formatCode="#,##0.00">
                  <c:v>8044.6</c:v>
                </c:pt>
              </c:numCache>
            </c:numRef>
          </c:val>
          <c:smooth val="0"/>
          <c:extLst xmlns:c16r2="http://schemas.microsoft.com/office/drawing/2015/06/chart">
            <c:ext xmlns:c16="http://schemas.microsoft.com/office/drawing/2014/chart" uri="{C3380CC4-5D6E-409C-BE32-E72D297353CC}">
              <c16:uniqueId val="{00000005-573B-4768-8ADC-757338D41AAB}"/>
            </c:ext>
          </c:extLst>
        </c:ser>
        <c:dLbls>
          <c:showLegendKey val="0"/>
          <c:showVal val="0"/>
          <c:showCatName val="0"/>
          <c:showSerName val="0"/>
          <c:showPercent val="0"/>
          <c:showBubbleSize val="0"/>
        </c:dLbls>
        <c:smooth val="0"/>
        <c:axId val="899967568"/>
        <c:axId val="899956144"/>
      </c:lineChart>
      <c:catAx>
        <c:axId val="89996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9956144"/>
        <c:crosses val="autoZero"/>
        <c:auto val="1"/>
        <c:lblAlgn val="ctr"/>
        <c:lblOffset val="100"/>
        <c:noMultiLvlLbl val="0"/>
      </c:catAx>
      <c:valAx>
        <c:axId val="899956144"/>
        <c:scaling>
          <c:logBase val="10"/>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899967568"/>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GAP!$B$152</c:f>
              <c:strCache>
                <c:ptCount val="1"/>
                <c:pt idx="0">
                  <c:v>Expectation dimensions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GAP!$A$153:$A$189</c:f>
              <c:strCache>
                <c:ptCount val="37"/>
                <c:pt idx="0">
                  <c:v>I1</c:v>
                </c:pt>
                <c:pt idx="1">
                  <c:v>I2</c:v>
                </c:pt>
                <c:pt idx="2">
                  <c:v>I3</c:v>
                </c:pt>
                <c:pt idx="3">
                  <c:v>OP1</c:v>
                </c:pt>
                <c:pt idx="4">
                  <c:v>OP2</c:v>
                </c:pt>
                <c:pt idx="5">
                  <c:v>OP3</c:v>
                </c:pt>
                <c:pt idx="6">
                  <c:v>OP4</c:v>
                </c:pt>
                <c:pt idx="7">
                  <c:v>OP5</c:v>
                </c:pt>
                <c:pt idx="8">
                  <c:v>OP6</c:v>
                </c:pt>
                <c:pt idx="9">
                  <c:v>OP7</c:v>
                </c:pt>
                <c:pt idx="10">
                  <c:v>OP8</c:v>
                </c:pt>
                <c:pt idx="11">
                  <c:v>M1</c:v>
                </c:pt>
                <c:pt idx="12">
                  <c:v>M2</c:v>
                </c:pt>
                <c:pt idx="13">
                  <c:v>M3</c:v>
                </c:pt>
                <c:pt idx="14">
                  <c:v>M4</c:v>
                </c:pt>
                <c:pt idx="15">
                  <c:v>M5</c:v>
                </c:pt>
                <c:pt idx="16">
                  <c:v>M6</c:v>
                </c:pt>
                <c:pt idx="17">
                  <c:v>P1</c:v>
                </c:pt>
                <c:pt idx="18">
                  <c:v>P2</c:v>
                </c:pt>
                <c:pt idx="19">
                  <c:v>P3</c:v>
                </c:pt>
                <c:pt idx="20">
                  <c:v>ICT1</c:v>
                </c:pt>
                <c:pt idx="21">
                  <c:v>ICT2</c:v>
                </c:pt>
                <c:pt idx="22">
                  <c:v>ICT3</c:v>
                </c:pt>
                <c:pt idx="23">
                  <c:v>ICT4</c:v>
                </c:pt>
                <c:pt idx="24">
                  <c:v>ICT5</c:v>
                </c:pt>
                <c:pt idx="25">
                  <c:v>ICT6</c:v>
                </c:pt>
                <c:pt idx="26">
                  <c:v>ICT7</c:v>
                </c:pt>
                <c:pt idx="27">
                  <c:v>ICT8</c:v>
                </c:pt>
                <c:pt idx="28">
                  <c:v>MM1</c:v>
                </c:pt>
                <c:pt idx="29">
                  <c:v>MM2</c:v>
                </c:pt>
                <c:pt idx="30">
                  <c:v>MM3</c:v>
                </c:pt>
                <c:pt idx="31">
                  <c:v>MM4</c:v>
                </c:pt>
                <c:pt idx="32">
                  <c:v>MM5</c:v>
                </c:pt>
                <c:pt idx="33">
                  <c:v>MM6</c:v>
                </c:pt>
                <c:pt idx="34">
                  <c:v>S1</c:v>
                </c:pt>
                <c:pt idx="35">
                  <c:v>S2</c:v>
                </c:pt>
                <c:pt idx="36">
                  <c:v>S3</c:v>
                </c:pt>
              </c:strCache>
            </c:strRef>
          </c:cat>
          <c:val>
            <c:numRef>
              <c:f>GAP!$B$153:$B$189</c:f>
              <c:numCache>
                <c:formatCode>General</c:formatCode>
                <c:ptCount val="37"/>
                <c:pt idx="0">
                  <c:v>5</c:v>
                </c:pt>
                <c:pt idx="1">
                  <c:v>5</c:v>
                </c:pt>
                <c:pt idx="2">
                  <c:v>5</c:v>
                </c:pt>
                <c:pt idx="3">
                  <c:v>4.8</c:v>
                </c:pt>
                <c:pt idx="4">
                  <c:v>4.8</c:v>
                </c:pt>
                <c:pt idx="5">
                  <c:v>4.8</c:v>
                </c:pt>
                <c:pt idx="6">
                  <c:v>4.8</c:v>
                </c:pt>
                <c:pt idx="7">
                  <c:v>5</c:v>
                </c:pt>
                <c:pt idx="8">
                  <c:v>4.8</c:v>
                </c:pt>
                <c:pt idx="9">
                  <c:v>4.5999999999999996</c:v>
                </c:pt>
                <c:pt idx="10">
                  <c:v>4.8</c:v>
                </c:pt>
                <c:pt idx="11">
                  <c:v>4.8</c:v>
                </c:pt>
                <c:pt idx="12">
                  <c:v>4.8</c:v>
                </c:pt>
                <c:pt idx="13">
                  <c:v>4.8</c:v>
                </c:pt>
                <c:pt idx="14">
                  <c:v>4.8</c:v>
                </c:pt>
                <c:pt idx="15">
                  <c:v>5</c:v>
                </c:pt>
                <c:pt idx="16">
                  <c:v>5</c:v>
                </c:pt>
                <c:pt idx="17">
                  <c:v>4.8</c:v>
                </c:pt>
                <c:pt idx="18">
                  <c:v>4.8</c:v>
                </c:pt>
                <c:pt idx="19">
                  <c:v>4.8</c:v>
                </c:pt>
                <c:pt idx="20">
                  <c:v>4.8</c:v>
                </c:pt>
                <c:pt idx="21">
                  <c:v>4.8</c:v>
                </c:pt>
                <c:pt idx="22">
                  <c:v>4.8</c:v>
                </c:pt>
                <c:pt idx="23">
                  <c:v>4.8</c:v>
                </c:pt>
                <c:pt idx="24">
                  <c:v>5</c:v>
                </c:pt>
                <c:pt idx="25">
                  <c:v>5</c:v>
                </c:pt>
                <c:pt idx="26">
                  <c:v>5</c:v>
                </c:pt>
                <c:pt idx="27">
                  <c:v>5</c:v>
                </c:pt>
                <c:pt idx="28">
                  <c:v>5</c:v>
                </c:pt>
                <c:pt idx="29">
                  <c:v>4.5999999999999996</c:v>
                </c:pt>
                <c:pt idx="30">
                  <c:v>4.5999999999999996</c:v>
                </c:pt>
                <c:pt idx="31">
                  <c:v>4.8</c:v>
                </c:pt>
                <c:pt idx="32">
                  <c:v>4.5999999999999996</c:v>
                </c:pt>
                <c:pt idx="33">
                  <c:v>5</c:v>
                </c:pt>
                <c:pt idx="34">
                  <c:v>4.8</c:v>
                </c:pt>
                <c:pt idx="35">
                  <c:v>5</c:v>
                </c:pt>
                <c:pt idx="36">
                  <c:v>5</c:v>
                </c:pt>
              </c:numCache>
            </c:numRef>
          </c:val>
          <c:smooth val="0"/>
          <c:extLst xmlns:c16r2="http://schemas.microsoft.com/office/drawing/2015/06/chart">
            <c:ext xmlns:c16="http://schemas.microsoft.com/office/drawing/2014/chart" uri="{C3380CC4-5D6E-409C-BE32-E72D297353CC}">
              <c16:uniqueId val="{00000000-B572-4458-BA64-2F11BD099233}"/>
            </c:ext>
          </c:extLst>
        </c:ser>
        <c:ser>
          <c:idx val="1"/>
          <c:order val="1"/>
          <c:tx>
            <c:strRef>
              <c:f>GAP!$C$152</c:f>
              <c:strCache>
                <c:ptCount val="1"/>
                <c:pt idx="0">
                  <c:v>Perception dimensions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GAP!$A$153:$A$189</c:f>
              <c:strCache>
                <c:ptCount val="37"/>
                <c:pt idx="0">
                  <c:v>I1</c:v>
                </c:pt>
                <c:pt idx="1">
                  <c:v>I2</c:v>
                </c:pt>
                <c:pt idx="2">
                  <c:v>I3</c:v>
                </c:pt>
                <c:pt idx="3">
                  <c:v>OP1</c:v>
                </c:pt>
                <c:pt idx="4">
                  <c:v>OP2</c:v>
                </c:pt>
                <c:pt idx="5">
                  <c:v>OP3</c:v>
                </c:pt>
                <c:pt idx="6">
                  <c:v>OP4</c:v>
                </c:pt>
                <c:pt idx="7">
                  <c:v>OP5</c:v>
                </c:pt>
                <c:pt idx="8">
                  <c:v>OP6</c:v>
                </c:pt>
                <c:pt idx="9">
                  <c:v>OP7</c:v>
                </c:pt>
                <c:pt idx="10">
                  <c:v>OP8</c:v>
                </c:pt>
                <c:pt idx="11">
                  <c:v>M1</c:v>
                </c:pt>
                <c:pt idx="12">
                  <c:v>M2</c:v>
                </c:pt>
                <c:pt idx="13">
                  <c:v>M3</c:v>
                </c:pt>
                <c:pt idx="14">
                  <c:v>M4</c:v>
                </c:pt>
                <c:pt idx="15">
                  <c:v>M5</c:v>
                </c:pt>
                <c:pt idx="16">
                  <c:v>M6</c:v>
                </c:pt>
                <c:pt idx="17">
                  <c:v>P1</c:v>
                </c:pt>
                <c:pt idx="18">
                  <c:v>P2</c:v>
                </c:pt>
                <c:pt idx="19">
                  <c:v>P3</c:v>
                </c:pt>
                <c:pt idx="20">
                  <c:v>ICT1</c:v>
                </c:pt>
                <c:pt idx="21">
                  <c:v>ICT2</c:v>
                </c:pt>
                <c:pt idx="22">
                  <c:v>ICT3</c:v>
                </c:pt>
                <c:pt idx="23">
                  <c:v>ICT4</c:v>
                </c:pt>
                <c:pt idx="24">
                  <c:v>ICT5</c:v>
                </c:pt>
                <c:pt idx="25">
                  <c:v>ICT6</c:v>
                </c:pt>
                <c:pt idx="26">
                  <c:v>ICT7</c:v>
                </c:pt>
                <c:pt idx="27">
                  <c:v>ICT8</c:v>
                </c:pt>
                <c:pt idx="28">
                  <c:v>MM1</c:v>
                </c:pt>
                <c:pt idx="29">
                  <c:v>MM2</c:v>
                </c:pt>
                <c:pt idx="30">
                  <c:v>MM3</c:v>
                </c:pt>
                <c:pt idx="31">
                  <c:v>MM4</c:v>
                </c:pt>
                <c:pt idx="32">
                  <c:v>MM5</c:v>
                </c:pt>
                <c:pt idx="33">
                  <c:v>MM6</c:v>
                </c:pt>
                <c:pt idx="34">
                  <c:v>S1</c:v>
                </c:pt>
                <c:pt idx="35">
                  <c:v>S2</c:v>
                </c:pt>
                <c:pt idx="36">
                  <c:v>S3</c:v>
                </c:pt>
              </c:strCache>
            </c:strRef>
          </c:cat>
          <c:val>
            <c:numRef>
              <c:f>GAP!$C$153:$C$189</c:f>
              <c:numCache>
                <c:formatCode>General</c:formatCode>
                <c:ptCount val="37"/>
                <c:pt idx="0">
                  <c:v>4</c:v>
                </c:pt>
                <c:pt idx="1">
                  <c:v>3.2</c:v>
                </c:pt>
                <c:pt idx="2">
                  <c:v>3.2</c:v>
                </c:pt>
                <c:pt idx="3">
                  <c:v>3.8</c:v>
                </c:pt>
                <c:pt idx="4">
                  <c:v>3.8</c:v>
                </c:pt>
                <c:pt idx="5">
                  <c:v>3.8</c:v>
                </c:pt>
                <c:pt idx="6">
                  <c:v>3.2</c:v>
                </c:pt>
                <c:pt idx="7">
                  <c:v>2.2000000000000002</c:v>
                </c:pt>
                <c:pt idx="8">
                  <c:v>3.2</c:v>
                </c:pt>
                <c:pt idx="9">
                  <c:v>3.6</c:v>
                </c:pt>
                <c:pt idx="10">
                  <c:v>3</c:v>
                </c:pt>
                <c:pt idx="11">
                  <c:v>3.6</c:v>
                </c:pt>
                <c:pt idx="12">
                  <c:v>3.4</c:v>
                </c:pt>
                <c:pt idx="13">
                  <c:v>3.2</c:v>
                </c:pt>
                <c:pt idx="14">
                  <c:v>3.4</c:v>
                </c:pt>
                <c:pt idx="15">
                  <c:v>2.8</c:v>
                </c:pt>
                <c:pt idx="16">
                  <c:v>3.2</c:v>
                </c:pt>
                <c:pt idx="17">
                  <c:v>3.2000000000000006</c:v>
                </c:pt>
                <c:pt idx="18">
                  <c:v>2.8</c:v>
                </c:pt>
                <c:pt idx="19">
                  <c:v>3.2</c:v>
                </c:pt>
                <c:pt idx="20">
                  <c:v>3.4</c:v>
                </c:pt>
                <c:pt idx="21">
                  <c:v>2.8</c:v>
                </c:pt>
                <c:pt idx="22">
                  <c:v>2.2000000000000002</c:v>
                </c:pt>
                <c:pt idx="23">
                  <c:v>2.4</c:v>
                </c:pt>
                <c:pt idx="24">
                  <c:v>2.2000000000000002</c:v>
                </c:pt>
                <c:pt idx="25">
                  <c:v>3</c:v>
                </c:pt>
                <c:pt idx="26">
                  <c:v>2.4</c:v>
                </c:pt>
                <c:pt idx="27">
                  <c:v>2.8</c:v>
                </c:pt>
                <c:pt idx="28">
                  <c:v>5</c:v>
                </c:pt>
                <c:pt idx="29">
                  <c:v>4</c:v>
                </c:pt>
                <c:pt idx="30">
                  <c:v>2.8</c:v>
                </c:pt>
                <c:pt idx="31">
                  <c:v>3.8</c:v>
                </c:pt>
                <c:pt idx="32">
                  <c:v>3.4</c:v>
                </c:pt>
                <c:pt idx="33">
                  <c:v>3.4</c:v>
                </c:pt>
                <c:pt idx="34">
                  <c:v>2</c:v>
                </c:pt>
                <c:pt idx="35">
                  <c:v>2.6</c:v>
                </c:pt>
                <c:pt idx="36">
                  <c:v>1.8</c:v>
                </c:pt>
              </c:numCache>
            </c:numRef>
          </c:val>
          <c:smooth val="0"/>
          <c:extLst xmlns:c16r2="http://schemas.microsoft.com/office/drawing/2015/06/chart">
            <c:ext xmlns:c16="http://schemas.microsoft.com/office/drawing/2014/chart" uri="{C3380CC4-5D6E-409C-BE32-E72D297353CC}">
              <c16:uniqueId val="{00000001-B572-4458-BA64-2F11BD099233}"/>
            </c:ext>
          </c:extLst>
        </c:ser>
        <c:dLbls>
          <c:showLegendKey val="0"/>
          <c:showVal val="0"/>
          <c:showCatName val="0"/>
          <c:showSerName val="0"/>
          <c:showPercent val="0"/>
          <c:showBubbleSize val="0"/>
        </c:dLbls>
        <c:marker val="1"/>
        <c:smooth val="0"/>
        <c:axId val="907564704"/>
        <c:axId val="907566336"/>
      </c:lineChart>
      <c:catAx>
        <c:axId val="9075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66336"/>
        <c:crosses val="autoZero"/>
        <c:auto val="1"/>
        <c:lblAlgn val="ctr"/>
        <c:lblOffset val="100"/>
        <c:noMultiLvlLbl val="0"/>
      </c:catAx>
      <c:valAx>
        <c:axId val="907566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6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spPr>
            <a:ln w="19050" cap="rnd" cmpd="sng" algn="ctr">
              <a:solidFill>
                <a:schemeClr val="accent6"/>
              </a:solidFill>
              <a:prstDash val="solid"/>
              <a:round/>
            </a:ln>
            <a:effectLst/>
          </c:spPr>
          <c:marker>
            <c:symbol val="none"/>
          </c:marker>
          <c:dLbls>
            <c:dLbl>
              <c:idx val="0"/>
              <c:layout>
                <c:manualLayout>
                  <c:x val="7.3598990642414042E-2"/>
                  <c:y val="5.88235294117647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18-4C17-99E1-2E71BDFBBDEF}"/>
                </c:ext>
                <c:ext xmlns:c15="http://schemas.microsoft.com/office/drawing/2012/chart" uri="{CE6537A1-D6FC-4f65-9D91-7224C49458BB}">
                  <c15:layout>
                    <c:manualLayout>
                      <c:w val="4.3307666133784589E-2"/>
                      <c:h val="5.5800782255159283E-2"/>
                    </c:manualLayout>
                  </c15:layout>
                </c:ext>
              </c:extLst>
            </c:dLbl>
            <c:dLbl>
              <c:idx val="6"/>
              <c:layout>
                <c:manualLayout>
                  <c:x val="6.3084849122069181E-3"/>
                  <c:y val="-5.88235294117646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18-4C17-99E1-2E71BDFBBDE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Sheet1!$B$176:$B$182</c:f>
              <c:strCache>
                <c:ptCount val="7"/>
                <c:pt idx="0">
                  <c:v>Infrastructure and technological equipment, security</c:v>
                </c:pt>
                <c:pt idx="1">
                  <c:v>Port digitalization policy</c:v>
                </c:pt>
                <c:pt idx="2">
                  <c:v>ICT application in port processes and operations</c:v>
                </c:pt>
                <c:pt idx="3">
                  <c:v>The possibility of using digital technologies</c:v>
                </c:pt>
                <c:pt idx="4">
                  <c:v>Service quality management system</c:v>
                </c:pt>
                <c:pt idx="5">
                  <c:v>Human resources</c:v>
                </c:pt>
                <c:pt idx="6">
                  <c:v>Multimodality and other aspects of port development as a hub</c:v>
                </c:pt>
              </c:strCache>
            </c:strRef>
          </c:cat>
          <c:val>
            <c:numRef>
              <c:f>Sheet1!$C$176:$C$182</c:f>
              <c:numCache>
                <c:formatCode>0.0</c:formatCode>
                <c:ptCount val="7"/>
                <c:pt idx="0">
                  <c:v>4.8</c:v>
                </c:pt>
                <c:pt idx="1">
                  <c:v>1.5</c:v>
                </c:pt>
                <c:pt idx="2">
                  <c:v>2.6666666666666665</c:v>
                </c:pt>
                <c:pt idx="3">
                  <c:v>1.8235294117647058</c:v>
                </c:pt>
                <c:pt idx="4">
                  <c:v>2.2000000000000002</c:v>
                </c:pt>
                <c:pt idx="5">
                  <c:v>3</c:v>
                </c:pt>
                <c:pt idx="6">
                  <c:v>3.7</c:v>
                </c:pt>
              </c:numCache>
            </c:numRef>
          </c:val>
          <c:extLst xmlns:c16r2="http://schemas.microsoft.com/office/drawing/2015/06/chart">
            <c:ext xmlns:c16="http://schemas.microsoft.com/office/drawing/2014/chart" uri="{C3380CC4-5D6E-409C-BE32-E72D297353CC}">
              <c16:uniqueId val="{00000002-A418-4C17-99E1-2E71BDFBBDEF}"/>
            </c:ext>
          </c:extLst>
        </c:ser>
        <c:ser>
          <c:idx val="1"/>
          <c:order val="1"/>
          <c:spPr>
            <a:ln w="19050" cap="rnd" cmpd="sng" algn="ctr">
              <a:solidFill>
                <a:schemeClr val="accent5"/>
              </a:solidFill>
              <a:prstDash val="solid"/>
              <a:round/>
            </a:ln>
            <a:effectLst/>
          </c:spPr>
          <c:marker>
            <c:symbol val="none"/>
          </c:marker>
          <c:cat>
            <c:strRef>
              <c:f>Sheet1!$B$176:$B$182</c:f>
              <c:strCache>
                <c:ptCount val="7"/>
                <c:pt idx="0">
                  <c:v>Infrastructure and technological equipment, security</c:v>
                </c:pt>
                <c:pt idx="1">
                  <c:v>Port digitalization policy</c:v>
                </c:pt>
                <c:pt idx="2">
                  <c:v>ICT application in port processes and operations</c:v>
                </c:pt>
                <c:pt idx="3">
                  <c:v>The possibility of using digital technologies</c:v>
                </c:pt>
                <c:pt idx="4">
                  <c:v>Service quality management system</c:v>
                </c:pt>
                <c:pt idx="5">
                  <c:v>Human resources</c:v>
                </c:pt>
                <c:pt idx="6">
                  <c:v>Multimodality and other aspects of port development as a hub</c:v>
                </c:pt>
              </c:strCache>
            </c:strRef>
          </c:cat>
          <c:val>
            <c:numRef>
              <c:f>Sheet1!$D$176:$D$182</c:f>
              <c:numCache>
                <c:formatCode>General</c:formatCode>
                <c:ptCount val="7"/>
                <c:pt idx="0">
                  <c:v>5</c:v>
                </c:pt>
                <c:pt idx="1">
                  <c:v>5</c:v>
                </c:pt>
                <c:pt idx="2">
                  <c:v>5</c:v>
                </c:pt>
                <c:pt idx="3">
                  <c:v>5</c:v>
                </c:pt>
                <c:pt idx="4">
                  <c:v>5</c:v>
                </c:pt>
                <c:pt idx="5">
                  <c:v>5</c:v>
                </c:pt>
                <c:pt idx="6">
                  <c:v>5</c:v>
                </c:pt>
              </c:numCache>
            </c:numRef>
          </c:val>
          <c:extLst xmlns:c16r2="http://schemas.microsoft.com/office/drawing/2015/06/chart">
            <c:ext xmlns:c16="http://schemas.microsoft.com/office/drawing/2014/chart" uri="{C3380CC4-5D6E-409C-BE32-E72D297353CC}">
              <c16:uniqueId val="{00000003-A418-4C17-99E1-2E71BDFBBDEF}"/>
            </c:ext>
          </c:extLst>
        </c:ser>
        <c:dLbls>
          <c:showLegendKey val="0"/>
          <c:showVal val="0"/>
          <c:showCatName val="0"/>
          <c:showSerName val="0"/>
          <c:showPercent val="0"/>
          <c:showBubbleSize val="0"/>
        </c:dLbls>
        <c:axId val="907569600"/>
        <c:axId val="907566880"/>
      </c:radarChart>
      <c:catAx>
        <c:axId val="90756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07566880"/>
        <c:crosses val="autoZero"/>
        <c:auto val="1"/>
        <c:lblAlgn val="ctr"/>
        <c:lblOffset val="100"/>
        <c:noMultiLvlLbl val="0"/>
      </c:catAx>
      <c:valAx>
        <c:axId val="907566880"/>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crossAx val="90756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spPr>
            <a:ln w="25400" cap="rnd" cmpd="sng" algn="ctr">
              <a:noFill/>
              <a:prstDash val="solid"/>
              <a:round/>
            </a:ln>
            <a:effectLst/>
          </c:spPr>
          <c:marker>
            <c:symbol val="circle"/>
            <c:size val="5"/>
            <c:spPr>
              <a:solidFill>
                <a:schemeClr val="dk1">
                  <a:tint val="88500"/>
                </a:schemeClr>
              </a:solidFill>
              <a:ln w="6350" cap="flat" cmpd="sng" algn="ctr">
                <a:solidFill>
                  <a:schemeClr val="dk1">
                    <a:tint val="88500"/>
                  </a:schemeClr>
                </a:solidFill>
                <a:prstDash val="solid"/>
                <a:round/>
              </a:ln>
              <a:effectLst/>
            </c:spPr>
          </c:marker>
          <c:dPt>
            <c:idx val="0"/>
            <c:bubble3D val="0"/>
            <c:spPr>
              <a:ln w="12700" cap="rnd" cmpd="sng" algn="ctr">
                <a:noFill/>
                <a:prstDash val="solid"/>
                <a:round/>
              </a:ln>
              <a:effectLst/>
            </c:spPr>
            <c:extLst xmlns:c16r2="http://schemas.microsoft.com/office/drawing/2015/06/chart">
              <c:ext xmlns:c16="http://schemas.microsoft.com/office/drawing/2014/chart" uri="{C3380CC4-5D6E-409C-BE32-E72D297353CC}">
                <c16:uniqueId val="{00000001-5FE8-4EE0-80F7-38F3FC54EBA1}"/>
              </c:ext>
            </c:extLst>
          </c:dPt>
          <c:dLbls>
            <c:delete val="1"/>
          </c:dLbls>
          <c:trendline>
            <c:spPr>
              <a:ln w="19050" cap="rnd" cmpd="sng" algn="ctr">
                <a:solidFill>
                  <a:schemeClr val="accent1"/>
                </a:solidFill>
                <a:prstDash val="sysDot"/>
                <a:round/>
              </a:ln>
              <a:effectLst/>
            </c:spPr>
            <c:trendlineType val="exp"/>
            <c:dispRSqr val="0"/>
            <c:dispEq val="0"/>
          </c:trendline>
          <c:xVal>
            <c:numRef>
              <c:f>Лист2!$B$3:$B$7</c:f>
              <c:numCache>
                <c:formatCode>General</c:formatCode>
                <c:ptCount val="5"/>
                <c:pt idx="0">
                  <c:v>1.5</c:v>
                </c:pt>
                <c:pt idx="1">
                  <c:v>2.5</c:v>
                </c:pt>
                <c:pt idx="2">
                  <c:v>3.5</c:v>
                </c:pt>
                <c:pt idx="3">
                  <c:v>4.5</c:v>
                </c:pt>
                <c:pt idx="4">
                  <c:v>5.5</c:v>
                </c:pt>
              </c:numCache>
            </c:numRef>
          </c:xVal>
          <c:yVal>
            <c:numRef>
              <c:f>Лист2!$C$3:$C$7</c:f>
              <c:numCache>
                <c:formatCode>General</c:formatCode>
                <c:ptCount val="5"/>
                <c:pt idx="0">
                  <c:v>1.5</c:v>
                </c:pt>
                <c:pt idx="1">
                  <c:v>2.5</c:v>
                </c:pt>
                <c:pt idx="2">
                  <c:v>3.5</c:v>
                </c:pt>
                <c:pt idx="3">
                  <c:v>4.5</c:v>
                </c:pt>
                <c:pt idx="4">
                  <c:v>5.5</c:v>
                </c:pt>
              </c:numCache>
            </c:numRef>
          </c:yVal>
          <c:smooth val="0"/>
          <c:extLst xmlns:c16r2="http://schemas.microsoft.com/office/drawing/2015/06/chart">
            <c:ext xmlns:c16="http://schemas.microsoft.com/office/drawing/2014/chart" uri="{C3380CC4-5D6E-409C-BE32-E72D297353CC}">
              <c16:uniqueId val="{00000003-5FE8-4EE0-80F7-38F3FC54EBA1}"/>
            </c:ext>
          </c:extLst>
        </c:ser>
        <c:ser>
          <c:idx val="1"/>
          <c:order val="1"/>
          <c:tx>
            <c:strRef>
              <c:f>Лист2!$D$2</c:f>
              <c:strCache>
                <c:ptCount val="1"/>
                <c:pt idx="0">
                  <c:v>Khorgos Gateways </c:v>
                </c:pt>
              </c:strCache>
            </c:strRef>
          </c:tx>
          <c:spPr>
            <a:ln w="25400" cap="rnd" cmpd="sng" algn="ctr">
              <a:noFill/>
              <a:prstDash val="solid"/>
              <a:round/>
            </a:ln>
            <a:effectLst/>
          </c:spPr>
          <c:marker>
            <c:symbol val="circle"/>
            <c:size val="5"/>
            <c:spPr>
              <a:solidFill>
                <a:schemeClr val="dk1">
                  <a:tint val="55000"/>
                </a:schemeClr>
              </a:solidFill>
              <a:ln w="6350" cap="flat" cmpd="sng" algn="ctr">
                <a:solidFill>
                  <a:schemeClr val="dk1">
                    <a:tint val="55000"/>
                  </a:schemeClr>
                </a:solidFill>
                <a:prstDash val="solid"/>
                <a:round/>
              </a:ln>
              <a:effectLst/>
            </c:spPr>
          </c:marker>
          <c:dLbls>
            <c:dLbl>
              <c:idx val="0"/>
              <c:layout>
                <c:manualLayout>
                  <c:x val="-1.5689228750252374E-2"/>
                  <c:y val="0.15005827505827501"/>
                </c:manualLayout>
              </c:layout>
              <c:tx>
                <c:rich>
                  <a:bodyPr/>
                  <a:lstStyle/>
                  <a:p>
                    <a:r>
                      <a:rPr lang="en-US"/>
                      <a:t>"Khorgos</a:t>
                    </a:r>
                    <a:r>
                      <a:rPr lang="en-US" baseline="0"/>
                      <a:t> Gateway</a:t>
                    </a:r>
                    <a:r>
                      <a:rPr lang="en-US"/>
                      <a:t>"</a:t>
                    </a:r>
                    <a:r>
                      <a:rPr lang="en-US" baseline="0"/>
                      <a:t> </a:t>
                    </a:r>
                    <a:fld id="{511E4616-766A-4D70-B09A-53F6FE53B036}" type="YVALUE">
                      <a:rPr lang="en-US" b="1" baseline="0">
                        <a:solidFill>
                          <a:sysClr val="windowText" lastClr="000000"/>
                        </a:solidFill>
                      </a:rPr>
                      <a:pPr/>
                      <a:t>[ЗНАЧЕНИЕ Y]</a:t>
                    </a:fld>
                    <a:endParaRPr lang="en-US" baseline="0"/>
                  </a:p>
                </c:rich>
              </c:tx>
              <c:dLblPos val="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4-5FE8-4EE0-80F7-38F3FC54EBA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t"/>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xVal>
            <c:numRef>
              <c:f>Лист2!$E$5</c:f>
              <c:numCache>
                <c:formatCode>General</c:formatCode>
                <c:ptCount val="1"/>
                <c:pt idx="0">
                  <c:v>2.8</c:v>
                </c:pt>
              </c:numCache>
            </c:numRef>
          </c:xVal>
          <c:yVal>
            <c:numRef>
              <c:f>Лист2!$D$5</c:f>
              <c:numCache>
                <c:formatCode>0.0</c:formatCode>
                <c:ptCount val="1"/>
                <c:pt idx="0">
                  <c:v>2.9</c:v>
                </c:pt>
              </c:numCache>
            </c:numRef>
          </c:yVal>
          <c:smooth val="0"/>
          <c:extLst xmlns:c16r2="http://schemas.microsoft.com/office/drawing/2015/06/chart">
            <c:ext xmlns:c16="http://schemas.microsoft.com/office/drawing/2014/chart" uri="{C3380CC4-5D6E-409C-BE32-E72D297353CC}">
              <c16:uniqueId val="{00000005-5FE8-4EE0-80F7-38F3FC54EBA1}"/>
            </c:ext>
          </c:extLst>
        </c:ser>
        <c:dLbls>
          <c:dLblPos val="t"/>
          <c:showLegendKey val="0"/>
          <c:showVal val="1"/>
          <c:showCatName val="0"/>
          <c:showSerName val="0"/>
          <c:showPercent val="0"/>
          <c:showBubbleSize val="0"/>
        </c:dLbls>
        <c:axId val="907567424"/>
        <c:axId val="907570144"/>
      </c:scatterChart>
      <c:valAx>
        <c:axId val="907567424"/>
        <c:scaling>
          <c:orientation val="minMax"/>
          <c:max val="6"/>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endParaRPr lang="ru-RU"/>
          </a:p>
        </c:txPr>
        <c:crossAx val="907570144"/>
        <c:crosses val="autoZero"/>
        <c:crossBetween val="midCat"/>
      </c:valAx>
      <c:valAx>
        <c:axId val="907570144"/>
        <c:scaling>
          <c:orientation val="minMax"/>
          <c:max val="6"/>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endParaRPr lang="ru-RU"/>
          </a:p>
        </c:txPr>
        <c:crossAx val="907567424"/>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a:solidFill>
            <a:schemeClr val="accent1">
              <a:lumMod val="50000"/>
            </a:schemeClr>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LPI!$A$3</c:f>
              <c:strCache>
                <c:ptCount val="1"/>
                <c:pt idx="0">
                  <c:v>Armenia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LPI!$B$2:$G$2</c:f>
              <c:numCache>
                <c:formatCode>General</c:formatCode>
                <c:ptCount val="6"/>
                <c:pt idx="0">
                  <c:v>2007</c:v>
                </c:pt>
                <c:pt idx="1">
                  <c:v>2010</c:v>
                </c:pt>
                <c:pt idx="2">
                  <c:v>2012</c:v>
                </c:pt>
                <c:pt idx="3">
                  <c:v>2014</c:v>
                </c:pt>
                <c:pt idx="4">
                  <c:v>2016</c:v>
                </c:pt>
                <c:pt idx="5">
                  <c:v>2018</c:v>
                </c:pt>
              </c:numCache>
            </c:numRef>
          </c:cat>
          <c:val>
            <c:numRef>
              <c:f>LPI!$B$3:$G$3</c:f>
              <c:numCache>
                <c:formatCode>General</c:formatCode>
                <c:ptCount val="6"/>
                <c:pt idx="0">
                  <c:v>131</c:v>
                </c:pt>
                <c:pt idx="1">
                  <c:v>111</c:v>
                </c:pt>
                <c:pt idx="2">
                  <c:v>100</c:v>
                </c:pt>
                <c:pt idx="3">
                  <c:v>92</c:v>
                </c:pt>
                <c:pt idx="4">
                  <c:v>141</c:v>
                </c:pt>
                <c:pt idx="5">
                  <c:v>92</c:v>
                </c:pt>
              </c:numCache>
            </c:numRef>
          </c:val>
          <c:extLst xmlns:c16r2="http://schemas.microsoft.com/office/drawing/2015/06/chart">
            <c:ext xmlns:c16="http://schemas.microsoft.com/office/drawing/2014/chart" uri="{C3380CC4-5D6E-409C-BE32-E72D297353CC}">
              <c16:uniqueId val="{00000000-4602-4A80-A0CF-ADD769BC58AA}"/>
            </c:ext>
          </c:extLst>
        </c:ser>
        <c:ser>
          <c:idx val="1"/>
          <c:order val="1"/>
          <c:tx>
            <c:strRef>
              <c:f>LPI!$A$4</c:f>
              <c:strCache>
                <c:ptCount val="1"/>
                <c:pt idx="0">
                  <c:v>Belarus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LPI!$B$2:$G$2</c:f>
              <c:numCache>
                <c:formatCode>General</c:formatCode>
                <c:ptCount val="6"/>
                <c:pt idx="0">
                  <c:v>2007</c:v>
                </c:pt>
                <c:pt idx="1">
                  <c:v>2010</c:v>
                </c:pt>
                <c:pt idx="2">
                  <c:v>2012</c:v>
                </c:pt>
                <c:pt idx="3">
                  <c:v>2014</c:v>
                </c:pt>
                <c:pt idx="4">
                  <c:v>2016</c:v>
                </c:pt>
                <c:pt idx="5">
                  <c:v>2018</c:v>
                </c:pt>
              </c:numCache>
            </c:numRef>
          </c:cat>
          <c:val>
            <c:numRef>
              <c:f>LPI!$B$4:$G$4</c:f>
              <c:numCache>
                <c:formatCode>General</c:formatCode>
                <c:ptCount val="6"/>
                <c:pt idx="0">
                  <c:v>74</c:v>
                </c:pt>
                <c:pt idx="2">
                  <c:v>91</c:v>
                </c:pt>
                <c:pt idx="3">
                  <c:v>99</c:v>
                </c:pt>
                <c:pt idx="4">
                  <c:v>120</c:v>
                </c:pt>
                <c:pt idx="5">
                  <c:v>103</c:v>
                </c:pt>
              </c:numCache>
            </c:numRef>
          </c:val>
          <c:extLst xmlns:c16r2="http://schemas.microsoft.com/office/drawing/2015/06/chart">
            <c:ext xmlns:c16="http://schemas.microsoft.com/office/drawing/2014/chart" uri="{C3380CC4-5D6E-409C-BE32-E72D297353CC}">
              <c16:uniqueId val="{00000001-4602-4A80-A0CF-ADD769BC58AA}"/>
            </c:ext>
          </c:extLst>
        </c:ser>
        <c:ser>
          <c:idx val="2"/>
          <c:order val="2"/>
          <c:tx>
            <c:strRef>
              <c:f>LPI!$A$5</c:f>
              <c:strCache>
                <c:ptCount val="1"/>
                <c:pt idx="0">
                  <c:v>Kazakhstan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LPI!$B$2:$G$2</c:f>
              <c:numCache>
                <c:formatCode>General</c:formatCode>
                <c:ptCount val="6"/>
                <c:pt idx="0">
                  <c:v>2007</c:v>
                </c:pt>
                <c:pt idx="1">
                  <c:v>2010</c:v>
                </c:pt>
                <c:pt idx="2">
                  <c:v>2012</c:v>
                </c:pt>
                <c:pt idx="3">
                  <c:v>2014</c:v>
                </c:pt>
                <c:pt idx="4">
                  <c:v>2016</c:v>
                </c:pt>
                <c:pt idx="5">
                  <c:v>2018</c:v>
                </c:pt>
              </c:numCache>
            </c:numRef>
          </c:cat>
          <c:val>
            <c:numRef>
              <c:f>LPI!$B$5:$G$5</c:f>
              <c:numCache>
                <c:formatCode>General</c:formatCode>
                <c:ptCount val="6"/>
                <c:pt idx="0">
                  <c:v>133</c:v>
                </c:pt>
                <c:pt idx="1">
                  <c:v>62</c:v>
                </c:pt>
                <c:pt idx="2">
                  <c:v>86</c:v>
                </c:pt>
                <c:pt idx="3">
                  <c:v>88</c:v>
                </c:pt>
                <c:pt idx="4">
                  <c:v>77</c:v>
                </c:pt>
                <c:pt idx="5">
                  <c:v>71</c:v>
                </c:pt>
              </c:numCache>
            </c:numRef>
          </c:val>
          <c:extLst xmlns:c16r2="http://schemas.microsoft.com/office/drawing/2015/06/chart">
            <c:ext xmlns:c16="http://schemas.microsoft.com/office/drawing/2014/chart" uri="{C3380CC4-5D6E-409C-BE32-E72D297353CC}">
              <c16:uniqueId val="{00000002-4602-4A80-A0CF-ADD769BC58AA}"/>
            </c:ext>
          </c:extLst>
        </c:ser>
        <c:ser>
          <c:idx val="3"/>
          <c:order val="3"/>
          <c:tx>
            <c:strRef>
              <c:f>LPI!$A$6</c:f>
              <c:strCache>
                <c:ptCount val="1"/>
                <c:pt idx="0">
                  <c:v>Kyrgyzstan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LPI!$B$2:$G$2</c:f>
              <c:numCache>
                <c:formatCode>General</c:formatCode>
                <c:ptCount val="6"/>
                <c:pt idx="0">
                  <c:v>2007</c:v>
                </c:pt>
                <c:pt idx="1">
                  <c:v>2010</c:v>
                </c:pt>
                <c:pt idx="2">
                  <c:v>2012</c:v>
                </c:pt>
                <c:pt idx="3">
                  <c:v>2014</c:v>
                </c:pt>
                <c:pt idx="4">
                  <c:v>2016</c:v>
                </c:pt>
                <c:pt idx="5">
                  <c:v>2018</c:v>
                </c:pt>
              </c:numCache>
            </c:numRef>
          </c:cat>
          <c:val>
            <c:numRef>
              <c:f>LPI!$B$6:$G$6</c:f>
              <c:numCache>
                <c:formatCode>General</c:formatCode>
                <c:ptCount val="6"/>
                <c:pt idx="0">
                  <c:v>103</c:v>
                </c:pt>
                <c:pt idx="1">
                  <c:v>91</c:v>
                </c:pt>
                <c:pt idx="2">
                  <c:v>130</c:v>
                </c:pt>
                <c:pt idx="3">
                  <c:v>149</c:v>
                </c:pt>
                <c:pt idx="4">
                  <c:v>146</c:v>
                </c:pt>
                <c:pt idx="5">
                  <c:v>108</c:v>
                </c:pt>
              </c:numCache>
            </c:numRef>
          </c:val>
          <c:extLst xmlns:c16r2="http://schemas.microsoft.com/office/drawing/2015/06/chart">
            <c:ext xmlns:c16="http://schemas.microsoft.com/office/drawing/2014/chart" uri="{C3380CC4-5D6E-409C-BE32-E72D297353CC}">
              <c16:uniqueId val="{00000003-4602-4A80-A0CF-ADD769BC58AA}"/>
            </c:ext>
          </c:extLst>
        </c:ser>
        <c:ser>
          <c:idx val="4"/>
          <c:order val="4"/>
          <c:tx>
            <c:strRef>
              <c:f>LPI!$A$7</c:f>
              <c:strCache>
                <c:ptCount val="1"/>
                <c:pt idx="0">
                  <c:v>Russia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LPI!$B$2:$G$2</c:f>
              <c:numCache>
                <c:formatCode>General</c:formatCode>
                <c:ptCount val="6"/>
                <c:pt idx="0">
                  <c:v>2007</c:v>
                </c:pt>
                <c:pt idx="1">
                  <c:v>2010</c:v>
                </c:pt>
                <c:pt idx="2">
                  <c:v>2012</c:v>
                </c:pt>
                <c:pt idx="3">
                  <c:v>2014</c:v>
                </c:pt>
                <c:pt idx="4">
                  <c:v>2016</c:v>
                </c:pt>
                <c:pt idx="5">
                  <c:v>2018</c:v>
                </c:pt>
              </c:numCache>
            </c:numRef>
          </c:cat>
          <c:val>
            <c:numRef>
              <c:f>LPI!$B$7:$G$7</c:f>
              <c:numCache>
                <c:formatCode>General</c:formatCode>
                <c:ptCount val="6"/>
                <c:pt idx="0">
                  <c:v>99</c:v>
                </c:pt>
                <c:pt idx="1">
                  <c:v>94</c:v>
                </c:pt>
                <c:pt idx="2">
                  <c:v>95</c:v>
                </c:pt>
                <c:pt idx="3">
                  <c:v>90</c:v>
                </c:pt>
                <c:pt idx="4">
                  <c:v>99</c:v>
                </c:pt>
                <c:pt idx="5">
                  <c:v>75</c:v>
                </c:pt>
              </c:numCache>
            </c:numRef>
          </c:val>
          <c:extLst xmlns:c16r2="http://schemas.microsoft.com/office/drawing/2015/06/chart">
            <c:ext xmlns:c16="http://schemas.microsoft.com/office/drawing/2014/chart" uri="{C3380CC4-5D6E-409C-BE32-E72D297353CC}">
              <c16:uniqueId val="{00000004-4602-4A80-A0CF-ADD769BC58AA}"/>
            </c:ext>
          </c:extLst>
        </c:ser>
        <c:dLbls>
          <c:showLegendKey val="0"/>
          <c:showVal val="0"/>
          <c:showCatName val="0"/>
          <c:showSerName val="0"/>
          <c:showPercent val="0"/>
          <c:showBubbleSize val="0"/>
        </c:dLbls>
        <c:gapWidth val="219"/>
        <c:overlap val="-27"/>
        <c:axId val="899968112"/>
        <c:axId val="899956688"/>
      </c:barChart>
      <c:catAx>
        <c:axId val="89996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9956688"/>
        <c:crosses val="autoZero"/>
        <c:auto val="1"/>
        <c:lblAlgn val="ctr"/>
        <c:lblOffset val="100"/>
        <c:noMultiLvlLbl val="0"/>
      </c:catAx>
      <c:valAx>
        <c:axId val="89995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996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'Figure 3'!$C$3</c:f>
              <c:strCache>
                <c:ptCount val="1"/>
                <c:pt idx="0">
                  <c:v>Switzerland</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0.11236693607430005"/>
                  <c:y val="-6.7140778621357589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0-4649-4338-9F3E-E0A93982AAEB}"/>
                </c:ext>
                <c:ext xmlns:c15="http://schemas.microsoft.com/office/drawing/2012/chart" uri="{CE6537A1-D6FC-4f65-9D91-7224C49458BB}"/>
              </c:extLst>
            </c:dLbl>
            <c:dLbl>
              <c:idx val="14"/>
              <c:dLblPos val="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9F0A-453D-8BFB-5E634F92C3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3'!$D$3</c:f>
              <c:numCache>
                <c:formatCode>General</c:formatCode>
                <c:ptCount val="1"/>
                <c:pt idx="0">
                  <c:v>3.9211077305576847</c:v>
                </c:pt>
              </c:numCache>
            </c:numRef>
          </c:xVal>
          <c:yVal>
            <c:numRef>
              <c:f>'Figure 3'!$E$3</c:f>
              <c:numCache>
                <c:formatCode>General</c:formatCode>
                <c:ptCount val="1"/>
                <c:pt idx="0">
                  <c:v>6.0109629651866356</c:v>
                </c:pt>
              </c:numCache>
            </c:numRef>
          </c:yVal>
          <c:smooth val="0"/>
          <c:extLst xmlns:c16r2="http://schemas.microsoft.com/office/drawing/2015/06/chart">
            <c:ext xmlns:c16="http://schemas.microsoft.com/office/drawing/2014/chart" uri="{C3380CC4-5D6E-409C-BE32-E72D297353CC}">
              <c16:uniqueId val="{00000001-9F0A-453D-8BFB-5E634F92C31F}"/>
            </c:ext>
          </c:extLst>
        </c:ser>
        <c:ser>
          <c:idx val="1"/>
          <c:order val="1"/>
          <c:tx>
            <c:strRef>
              <c:f>'Figure 3'!$C$4</c:f>
              <c:strCache>
                <c:ptCount val="1"/>
                <c:pt idx="0">
                  <c:v>Australia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rnd">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8.2707230656941452E-2"/>
                  <c:y val="3.426130523009442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2-9F0A-453D-8BFB-5E634F92C3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3'!$D$4</c:f>
              <c:numCache>
                <c:formatCode>General</c:formatCode>
                <c:ptCount val="1"/>
                <c:pt idx="0">
                  <c:v>3.7855077113535796</c:v>
                </c:pt>
              </c:numCache>
            </c:numRef>
          </c:xVal>
          <c:yVal>
            <c:numRef>
              <c:f>'Figure 3'!$E$4</c:f>
              <c:numCache>
                <c:formatCode>General</c:formatCode>
                <c:ptCount val="1"/>
                <c:pt idx="0">
                  <c:v>5.4674338234115467</c:v>
                </c:pt>
              </c:numCache>
            </c:numRef>
          </c:yVal>
          <c:smooth val="0"/>
          <c:extLst xmlns:c16r2="http://schemas.microsoft.com/office/drawing/2015/06/chart">
            <c:ext xmlns:c16="http://schemas.microsoft.com/office/drawing/2014/chart" uri="{C3380CC4-5D6E-409C-BE32-E72D297353CC}">
              <c16:uniqueId val="{00000003-9F0A-453D-8BFB-5E634F92C31F}"/>
            </c:ext>
          </c:extLst>
        </c:ser>
        <c:ser>
          <c:idx val="2"/>
          <c:order val="2"/>
          <c:tx>
            <c:strRef>
              <c:f>'Figure 3'!$C$5</c:f>
              <c:strCache>
                <c:ptCount val="1"/>
                <c:pt idx="0">
                  <c:v>Belgium</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rnd">
                <a:solidFill>
                  <a:schemeClr val="accent3"/>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3'!$D$5</c:f>
              <c:numCache>
                <c:formatCode>General</c:formatCode>
                <c:ptCount val="1"/>
                <c:pt idx="0">
                  <c:v>4.0014284335195365</c:v>
                </c:pt>
              </c:numCache>
            </c:numRef>
          </c:xVal>
          <c:yVal>
            <c:numRef>
              <c:f>'Figure 3'!$E$5</c:f>
              <c:numCache>
                <c:formatCode>General</c:formatCode>
                <c:ptCount val="1"/>
                <c:pt idx="0">
                  <c:v>5.5529887304571792</c:v>
                </c:pt>
              </c:numCache>
            </c:numRef>
          </c:yVal>
          <c:smooth val="0"/>
          <c:extLst xmlns:c16r2="http://schemas.microsoft.com/office/drawing/2015/06/chart">
            <c:ext xmlns:c16="http://schemas.microsoft.com/office/drawing/2014/chart" uri="{C3380CC4-5D6E-409C-BE32-E72D297353CC}">
              <c16:uniqueId val="{00000004-9F0A-453D-8BFB-5E634F92C31F}"/>
            </c:ext>
          </c:extLst>
        </c:ser>
        <c:ser>
          <c:idx val="3"/>
          <c:order val="3"/>
          <c:tx>
            <c:strRef>
              <c:f>'Figure 3'!$C$39</c:f>
              <c:strCache>
                <c:ptCount val="1"/>
                <c:pt idx="0">
                  <c:v>Chile</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rnd">
                <a:solidFill>
                  <a:schemeClr val="accent4"/>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3'!$D$39</c:f>
              <c:numCache>
                <c:formatCode>0.0</c:formatCode>
                <c:ptCount val="1"/>
                <c:pt idx="0">
                  <c:v>3.2233899435272799</c:v>
                </c:pt>
              </c:numCache>
            </c:numRef>
          </c:xVal>
          <c:yVal>
            <c:numRef>
              <c:f>'Figure 3'!$E$39</c:f>
              <c:numCache>
                <c:formatCode>0.0</c:formatCode>
                <c:ptCount val="1"/>
                <c:pt idx="0">
                  <c:v>4.5577371254092576</c:v>
                </c:pt>
              </c:numCache>
            </c:numRef>
          </c:yVal>
          <c:smooth val="0"/>
          <c:extLst xmlns:c16r2="http://schemas.microsoft.com/office/drawing/2015/06/chart">
            <c:ext xmlns:c16="http://schemas.microsoft.com/office/drawing/2014/chart" uri="{C3380CC4-5D6E-409C-BE32-E72D297353CC}">
              <c16:uniqueId val="{00000005-9F0A-453D-8BFB-5E634F92C31F}"/>
            </c:ext>
          </c:extLst>
        </c:ser>
        <c:ser>
          <c:idx val="4"/>
          <c:order val="4"/>
          <c:tx>
            <c:strRef>
              <c:f>'Figure 3'!$C$40</c:f>
              <c:strCache>
                <c:ptCount val="1"/>
                <c:pt idx="0">
                  <c:v>Germany</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rnd">
                <a:solidFill>
                  <a:schemeClr val="accent5"/>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3'!$D$40</c:f>
              <c:numCache>
                <c:formatCode>0.0</c:formatCode>
                <c:ptCount val="1"/>
                <c:pt idx="0">
                  <c:v>4.1323025394102126</c:v>
                </c:pt>
              </c:numCache>
            </c:numRef>
          </c:xVal>
          <c:yVal>
            <c:numRef>
              <c:f>'Figure 3'!$E$40</c:f>
              <c:numCache>
                <c:formatCode>0.0</c:formatCode>
                <c:ptCount val="1"/>
                <c:pt idx="0">
                  <c:v>5.7017715174832579</c:v>
                </c:pt>
              </c:numCache>
            </c:numRef>
          </c:yVal>
          <c:smooth val="0"/>
          <c:extLst xmlns:c16r2="http://schemas.microsoft.com/office/drawing/2015/06/chart">
            <c:ext xmlns:c16="http://schemas.microsoft.com/office/drawing/2014/chart" uri="{C3380CC4-5D6E-409C-BE32-E72D297353CC}">
              <c16:uniqueId val="{00000006-9F0A-453D-8BFB-5E634F92C31F}"/>
            </c:ext>
          </c:extLst>
        </c:ser>
        <c:ser>
          <c:idx val="5"/>
          <c:order val="5"/>
          <c:tx>
            <c:strRef>
              <c:f>'Figure 3'!$C$41</c:f>
              <c:strCache>
                <c:ptCount val="1"/>
                <c:pt idx="0">
                  <c:v>United States</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0.13788218461642571"/>
                  <c:y val="-3.426130523009442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7-9F0A-453D-8BFB-5E634F92C3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3'!$D$41</c:f>
              <c:numCache>
                <c:formatCode>0.0</c:formatCode>
                <c:ptCount val="1"/>
                <c:pt idx="0">
                  <c:v>3.9041119167801219</c:v>
                </c:pt>
              </c:numCache>
            </c:numRef>
          </c:xVal>
          <c:yVal>
            <c:numRef>
              <c:f>'Figure 3'!$E$41</c:f>
              <c:numCache>
                <c:formatCode>0.0</c:formatCode>
                <c:ptCount val="1"/>
                <c:pt idx="0">
                  <c:v>5.7324122317478468</c:v>
                </c:pt>
              </c:numCache>
            </c:numRef>
          </c:yVal>
          <c:smooth val="0"/>
          <c:extLst xmlns:c16r2="http://schemas.microsoft.com/office/drawing/2015/06/chart">
            <c:ext xmlns:c16="http://schemas.microsoft.com/office/drawing/2014/chart" uri="{C3380CC4-5D6E-409C-BE32-E72D297353CC}">
              <c16:uniqueId val="{00000008-9F0A-453D-8BFB-5E634F92C31F}"/>
            </c:ext>
          </c:extLst>
        </c:ser>
        <c:ser>
          <c:idx val="6"/>
          <c:order val="6"/>
          <c:tx>
            <c:strRef>
              <c:f>'Figure 3'!$C$42</c:f>
              <c:strCache>
                <c:ptCount val="1"/>
                <c:pt idx="0">
                  <c:v>Singapore</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w="9525" cap="rnd">
                <a:solidFill>
                  <a:schemeClr val="accent1">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3'!$D$42</c:f>
              <c:numCache>
                <c:formatCode>0.0</c:formatCode>
                <c:ptCount val="1"/>
                <c:pt idx="0">
                  <c:v>4.0917387941392587</c:v>
                </c:pt>
              </c:numCache>
            </c:numRef>
          </c:xVal>
          <c:yVal>
            <c:numRef>
              <c:f>'Figure 3'!$E$42</c:f>
              <c:numCache>
                <c:formatCode>0.0</c:formatCode>
                <c:ptCount val="1"/>
                <c:pt idx="0">
                  <c:v>5.8529663227876076</c:v>
                </c:pt>
              </c:numCache>
            </c:numRef>
          </c:yVal>
          <c:smooth val="0"/>
          <c:extLst xmlns:c16r2="http://schemas.microsoft.com/office/drawing/2015/06/chart">
            <c:ext xmlns:c16="http://schemas.microsoft.com/office/drawing/2014/chart" uri="{C3380CC4-5D6E-409C-BE32-E72D297353CC}">
              <c16:uniqueId val="{00000009-9F0A-453D-8BFB-5E634F92C31F}"/>
            </c:ext>
          </c:extLst>
        </c:ser>
        <c:ser>
          <c:idx val="7"/>
          <c:order val="7"/>
          <c:tx>
            <c:strRef>
              <c:f>'Figure 3'!$C$43</c:f>
              <c:strCache>
                <c:ptCount val="1"/>
                <c:pt idx="0">
                  <c:v>Japan</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w="9525" cap="rnd">
                <a:solidFill>
                  <a:schemeClr val="accent2">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3'!$D$43</c:f>
              <c:numCache>
                <c:formatCode>0.0</c:formatCode>
                <c:ptCount val="1"/>
                <c:pt idx="0">
                  <c:v>3.9721725164180768</c:v>
                </c:pt>
              </c:numCache>
            </c:numRef>
          </c:xVal>
          <c:yVal>
            <c:numRef>
              <c:f>'Figure 3'!$E$43</c:f>
              <c:numCache>
                <c:formatCode>0.0</c:formatCode>
                <c:ptCount val="1"/>
                <c:pt idx="0">
                  <c:v>5.5114030928077291</c:v>
                </c:pt>
              </c:numCache>
            </c:numRef>
          </c:yVal>
          <c:smooth val="0"/>
          <c:extLst xmlns:c16r2="http://schemas.microsoft.com/office/drawing/2015/06/chart">
            <c:ext xmlns:c16="http://schemas.microsoft.com/office/drawing/2014/chart" uri="{C3380CC4-5D6E-409C-BE32-E72D297353CC}">
              <c16:uniqueId val="{0000000A-9F0A-453D-8BFB-5E634F92C31F}"/>
            </c:ext>
          </c:extLst>
        </c:ser>
        <c:ser>
          <c:idx val="8"/>
          <c:order val="8"/>
          <c:tx>
            <c:strRef>
              <c:f>'Figure 3'!$C$44</c:f>
              <c:strCache>
                <c:ptCount val="1"/>
                <c:pt idx="0">
                  <c:v>Italy</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w="9525" cap="rnd">
                <a:solidFill>
                  <a:schemeClr val="accent3">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3'!$D$44</c:f>
              <c:numCache>
                <c:formatCode>0.0</c:formatCode>
                <c:ptCount val="1"/>
                <c:pt idx="0">
                  <c:v>3.6793135460977777</c:v>
                </c:pt>
              </c:numCache>
            </c:numRef>
          </c:xVal>
          <c:yVal>
            <c:numRef>
              <c:f>'Figure 3'!$E$44</c:f>
              <c:numCache>
                <c:formatCode>0.0</c:formatCode>
                <c:ptCount val="1"/>
                <c:pt idx="0">
                  <c:v>4.6892667088559641</c:v>
                </c:pt>
              </c:numCache>
            </c:numRef>
          </c:yVal>
          <c:smooth val="0"/>
          <c:extLst xmlns:c16r2="http://schemas.microsoft.com/office/drawing/2015/06/chart">
            <c:ext xmlns:c16="http://schemas.microsoft.com/office/drawing/2014/chart" uri="{C3380CC4-5D6E-409C-BE32-E72D297353CC}">
              <c16:uniqueId val="{0000000B-9F0A-453D-8BFB-5E634F92C31F}"/>
            </c:ext>
          </c:extLst>
        </c:ser>
        <c:ser>
          <c:idx val="9"/>
          <c:order val="9"/>
          <c:tx>
            <c:strRef>
              <c:f>'Figure 3'!$C$45</c:f>
              <c:strCache>
                <c:ptCount val="1"/>
                <c:pt idx="0">
                  <c:v>Latvia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w="9525" cap="rnd">
                <a:solidFill>
                  <a:schemeClr val="accent4">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3'!$D$45</c:f>
              <c:numCache>
                <c:formatCode>0.0</c:formatCode>
                <c:ptCount val="1"/>
                <c:pt idx="0">
                  <c:v>3.0970164115267091</c:v>
                </c:pt>
              </c:numCache>
            </c:numRef>
          </c:xVal>
          <c:yVal>
            <c:numRef>
              <c:f>'Figure 3'!$E$45</c:f>
              <c:numCache>
                <c:formatCode>0.0</c:formatCode>
                <c:ptCount val="1"/>
                <c:pt idx="0">
                  <c:v>4.714466165971106</c:v>
                </c:pt>
              </c:numCache>
            </c:numRef>
          </c:yVal>
          <c:smooth val="0"/>
          <c:extLst xmlns:c16r2="http://schemas.microsoft.com/office/drawing/2015/06/chart">
            <c:ext xmlns:c16="http://schemas.microsoft.com/office/drawing/2014/chart" uri="{C3380CC4-5D6E-409C-BE32-E72D297353CC}">
              <c16:uniqueId val="{0000000C-9F0A-453D-8BFB-5E634F92C31F}"/>
            </c:ext>
          </c:extLst>
        </c:ser>
        <c:ser>
          <c:idx val="10"/>
          <c:order val="10"/>
          <c:tx>
            <c:strRef>
              <c:f>'Figure 3'!$C$46</c:f>
              <c:strCache>
                <c:ptCount val="1"/>
                <c:pt idx="0">
                  <c:v>France</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w="9525" cap="rnd">
                <a:solidFill>
                  <a:schemeClr val="accent5">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3'!$D$46</c:f>
              <c:numCache>
                <c:formatCode>0.0</c:formatCode>
                <c:ptCount val="1"/>
                <c:pt idx="0">
                  <c:v>3.8415203612754785</c:v>
                </c:pt>
              </c:numCache>
            </c:numRef>
          </c:xVal>
          <c:yVal>
            <c:numRef>
              <c:f>'Figure 3'!$E$46</c:f>
              <c:numCache>
                <c:formatCode>0.0</c:formatCode>
                <c:ptCount val="1"/>
                <c:pt idx="0">
                  <c:v>5.5774167557416652</c:v>
                </c:pt>
              </c:numCache>
            </c:numRef>
          </c:yVal>
          <c:smooth val="0"/>
          <c:extLst xmlns:c16r2="http://schemas.microsoft.com/office/drawing/2015/06/chart">
            <c:ext xmlns:c16="http://schemas.microsoft.com/office/drawing/2014/chart" uri="{C3380CC4-5D6E-409C-BE32-E72D297353CC}">
              <c16:uniqueId val="{0000000D-9F0A-453D-8BFB-5E634F92C31F}"/>
            </c:ext>
          </c:extLst>
        </c:ser>
        <c:ser>
          <c:idx val="11"/>
          <c:order val="11"/>
          <c:tx>
            <c:strRef>
              <c:f>'Figure 3'!$C$47</c:f>
              <c:strCache>
                <c:ptCount val="1"/>
                <c:pt idx="0">
                  <c:v>China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3'!$D$47</c:f>
              <c:numCache>
                <c:formatCode>0.0</c:formatCode>
                <c:ptCount val="1"/>
                <c:pt idx="0">
                  <c:v>3.5209508338864928</c:v>
                </c:pt>
              </c:numCache>
            </c:numRef>
          </c:xVal>
          <c:yVal>
            <c:numRef>
              <c:f>'Figure 3'!$E$47</c:f>
              <c:numCache>
                <c:formatCode>0.0</c:formatCode>
                <c:ptCount val="1"/>
                <c:pt idx="0">
                  <c:v>3.6020200582794502</c:v>
                </c:pt>
              </c:numCache>
            </c:numRef>
          </c:yVal>
          <c:smooth val="0"/>
          <c:extLst xmlns:c16r2="http://schemas.microsoft.com/office/drawing/2015/06/chart">
            <c:ext xmlns:c16="http://schemas.microsoft.com/office/drawing/2014/chart" uri="{C3380CC4-5D6E-409C-BE32-E72D297353CC}">
              <c16:uniqueId val="{0000000E-9F0A-453D-8BFB-5E634F92C31F}"/>
            </c:ext>
          </c:extLst>
        </c:ser>
        <c:ser>
          <c:idx val="12"/>
          <c:order val="12"/>
          <c:tx>
            <c:strRef>
              <c:f>'Figure 3'!$C$48</c:f>
              <c:strCache>
                <c:ptCount val="1"/>
                <c:pt idx="0">
                  <c:v>Kazakhstan</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w="9525" cap="rnd">
                <a:solidFill>
                  <a:schemeClr val="accent1">
                    <a:lumMod val="80000"/>
                    <a:lumOff val="2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3'!$D$48</c:f>
              <c:numCache>
                <c:formatCode>0.0</c:formatCode>
                <c:ptCount val="1"/>
                <c:pt idx="0">
                  <c:v>2.6519390726203564</c:v>
                </c:pt>
              </c:numCache>
            </c:numRef>
          </c:xVal>
          <c:yVal>
            <c:numRef>
              <c:f>'Figure 3'!$E$48</c:f>
              <c:numCache>
                <c:formatCode>0.0</c:formatCode>
                <c:ptCount val="1"/>
                <c:pt idx="0">
                  <c:v>3.9654097093919454</c:v>
                </c:pt>
              </c:numCache>
            </c:numRef>
          </c:yVal>
          <c:smooth val="0"/>
          <c:extLst xmlns:c16r2="http://schemas.microsoft.com/office/drawing/2015/06/chart">
            <c:ext xmlns:c16="http://schemas.microsoft.com/office/drawing/2014/chart" uri="{C3380CC4-5D6E-409C-BE32-E72D297353CC}">
              <c16:uniqueId val="{0000000F-9F0A-453D-8BFB-5E634F92C31F}"/>
            </c:ext>
          </c:extLst>
        </c:ser>
        <c:ser>
          <c:idx val="13"/>
          <c:order val="13"/>
          <c:tx>
            <c:strRef>
              <c:f>'Figure 3'!$C$49</c:f>
              <c:strCache>
                <c:ptCount val="1"/>
                <c:pt idx="0">
                  <c:v>Malaysia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w="9525" cap="rnd">
                <a:solidFill>
                  <a:schemeClr val="accent2">
                    <a:lumMod val="80000"/>
                    <a:lumOff val="2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3'!$D$49</c:f>
              <c:numCache>
                <c:formatCode>0.0</c:formatCode>
                <c:ptCount val="1"/>
                <c:pt idx="0">
                  <c:v>3.4421450929710868</c:v>
                </c:pt>
              </c:numCache>
            </c:numRef>
          </c:xVal>
          <c:yVal>
            <c:numRef>
              <c:f>'Figure 3'!$E$49</c:f>
              <c:numCache>
                <c:formatCode>0.0</c:formatCode>
                <c:ptCount val="1"/>
                <c:pt idx="0">
                  <c:v>4.4436331092370853</c:v>
                </c:pt>
              </c:numCache>
            </c:numRef>
          </c:yVal>
          <c:smooth val="0"/>
          <c:extLst xmlns:c16r2="http://schemas.microsoft.com/office/drawing/2015/06/chart">
            <c:ext xmlns:c16="http://schemas.microsoft.com/office/drawing/2014/chart" uri="{C3380CC4-5D6E-409C-BE32-E72D297353CC}">
              <c16:uniqueId val="{00000010-9F0A-453D-8BFB-5E634F92C31F}"/>
            </c:ext>
          </c:extLst>
        </c:ser>
        <c:ser>
          <c:idx val="14"/>
          <c:order val="14"/>
          <c:tx>
            <c:strRef>
              <c:f>'Figure 3'!$C$50</c:f>
              <c:strCache>
                <c:ptCount val="1"/>
                <c:pt idx="0">
                  <c:v>Russian Federation</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w="9525" cap="rnd">
                <a:solidFill>
                  <a:schemeClr val="accent3">
                    <a:lumMod val="80000"/>
                    <a:lumOff val="2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dLblPos val="l"/>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1-9F0A-453D-8BFB-5E634F92C3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3'!$D$50</c:f>
              <c:numCache>
                <c:formatCode>0.0</c:formatCode>
                <c:ptCount val="1"/>
                <c:pt idx="0">
                  <c:v>2.5973578850220882</c:v>
                </c:pt>
              </c:numCache>
            </c:numRef>
          </c:xVal>
          <c:yVal>
            <c:numRef>
              <c:f>'Figure 3'!$E$50</c:f>
              <c:numCache>
                <c:formatCode>0.0</c:formatCode>
                <c:ptCount val="1"/>
                <c:pt idx="0">
                  <c:v>3.9603337457687169</c:v>
                </c:pt>
              </c:numCache>
            </c:numRef>
          </c:yVal>
          <c:smooth val="0"/>
          <c:extLst xmlns:c16r2="http://schemas.microsoft.com/office/drawing/2015/06/chart">
            <c:ext xmlns:c16="http://schemas.microsoft.com/office/drawing/2014/chart" uri="{C3380CC4-5D6E-409C-BE32-E72D297353CC}">
              <c16:uniqueId val="{00000012-9F0A-453D-8BFB-5E634F92C31F}"/>
            </c:ext>
          </c:extLst>
        </c:ser>
        <c:ser>
          <c:idx val="15"/>
          <c:order val="15"/>
          <c:tx>
            <c:strRef>
              <c:f>'Figure 3'!$C$51</c:f>
              <c:strCache>
                <c:ptCount val="1"/>
                <c:pt idx="0">
                  <c:v>Turkey</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w="9525" cap="rnd">
                <a:solidFill>
                  <a:schemeClr val="accent4">
                    <a:lumMod val="80000"/>
                    <a:lumOff val="2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5.8194444444444444E-2"/>
                  <c:y val="-4.394685039370087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3-9F0A-453D-8BFB-5E634F92C3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3'!$D$51</c:f>
              <c:numCache>
                <c:formatCode>0.0</c:formatCode>
                <c:ptCount val="1"/>
                <c:pt idx="0">
                  <c:v>3.3261894630640736</c:v>
                </c:pt>
              </c:numCache>
            </c:numRef>
          </c:xVal>
          <c:yVal>
            <c:numRef>
              <c:f>'Figure 3'!$E$51</c:f>
              <c:numCache>
                <c:formatCode>0.0</c:formatCode>
                <c:ptCount val="1"/>
                <c:pt idx="0">
                  <c:v>4.063780802738175</c:v>
                </c:pt>
              </c:numCache>
            </c:numRef>
          </c:yVal>
          <c:smooth val="0"/>
          <c:extLst xmlns:c16r2="http://schemas.microsoft.com/office/drawing/2015/06/chart">
            <c:ext xmlns:c16="http://schemas.microsoft.com/office/drawing/2014/chart" uri="{C3380CC4-5D6E-409C-BE32-E72D297353CC}">
              <c16:uniqueId val="{00000014-9F0A-453D-8BFB-5E634F92C31F}"/>
            </c:ext>
          </c:extLst>
        </c:ser>
        <c:ser>
          <c:idx val="16"/>
          <c:order val="16"/>
          <c:tx>
            <c:strRef>
              <c:f>'Figure 3'!$C$52</c:f>
              <c:strCache>
                <c:ptCount val="1"/>
                <c:pt idx="0">
                  <c:v>Argentina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w="9525" cap="rnd">
                <a:solidFill>
                  <a:schemeClr val="accent5">
                    <a:lumMod val="80000"/>
                    <a:lumOff val="2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3'!$D$52</c:f>
              <c:numCache>
                <c:formatCode>0.0</c:formatCode>
                <c:ptCount val="1"/>
                <c:pt idx="0">
                  <c:v>2.9941559427030349</c:v>
                </c:pt>
              </c:numCache>
            </c:numRef>
          </c:xVal>
          <c:yVal>
            <c:numRef>
              <c:f>'Figure 3'!$E$52</c:f>
              <c:numCache>
                <c:formatCode>0.0</c:formatCode>
                <c:ptCount val="1"/>
                <c:pt idx="0">
                  <c:v>3.7116768946498433</c:v>
                </c:pt>
              </c:numCache>
            </c:numRef>
          </c:yVal>
          <c:smooth val="0"/>
          <c:extLst xmlns:c16r2="http://schemas.microsoft.com/office/drawing/2015/06/chart">
            <c:ext xmlns:c16="http://schemas.microsoft.com/office/drawing/2014/chart" uri="{C3380CC4-5D6E-409C-BE32-E72D297353CC}">
              <c16:uniqueId val="{00000015-9F0A-453D-8BFB-5E634F92C31F}"/>
            </c:ext>
          </c:extLst>
        </c:ser>
        <c:ser>
          <c:idx val="17"/>
          <c:order val="17"/>
          <c:tx>
            <c:strRef>
              <c:f>'Figure 3'!$C$53</c:f>
              <c:strCache>
                <c:ptCount val="1"/>
                <c:pt idx="0">
                  <c:v>Mexico</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w="9525" cap="rnd">
                <a:solidFill>
                  <a:schemeClr val="accent6">
                    <a:lumMod val="80000"/>
                    <a:lumOff val="2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'Figure 3'!$D$53</c:f>
              <c:numCache>
                <c:formatCode>0.0</c:formatCode>
                <c:ptCount val="1"/>
                <c:pt idx="0">
                  <c:v>3.045307595734235</c:v>
                </c:pt>
              </c:numCache>
            </c:numRef>
          </c:xVal>
          <c:yVal>
            <c:numRef>
              <c:f>'Figure 3'!$E$53</c:f>
              <c:numCache>
                <c:formatCode>0.0</c:formatCode>
                <c:ptCount val="1"/>
                <c:pt idx="0">
                  <c:v>3.4440452726916457</c:v>
                </c:pt>
              </c:numCache>
            </c:numRef>
          </c:yVal>
          <c:smooth val="0"/>
          <c:extLst xmlns:c16r2="http://schemas.microsoft.com/office/drawing/2015/06/chart">
            <c:ext xmlns:c16="http://schemas.microsoft.com/office/drawing/2014/chart" uri="{C3380CC4-5D6E-409C-BE32-E72D297353CC}">
              <c16:uniqueId val="{00000016-9F0A-453D-8BFB-5E634F92C31F}"/>
            </c:ext>
          </c:extLst>
        </c:ser>
        <c:ser>
          <c:idx val="18"/>
          <c:order val="18"/>
          <c:tx>
            <c:strRef>
              <c:f>'Figure 3'!$C$54</c:f>
              <c:strCache>
                <c:ptCount val="1"/>
                <c:pt idx="0">
                  <c:v>Thailand</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1">
                      <a:lumMod val="80000"/>
                      <a:shade val="51000"/>
                      <a:satMod val="130000"/>
                    </a:schemeClr>
                  </a:gs>
                  <a:gs pos="80000">
                    <a:schemeClr val="accent1">
                      <a:lumMod val="80000"/>
                      <a:shade val="93000"/>
                      <a:satMod val="130000"/>
                    </a:schemeClr>
                  </a:gs>
                  <a:gs pos="100000">
                    <a:schemeClr val="accent1">
                      <a:lumMod val="80000"/>
                      <a:shade val="94000"/>
                      <a:satMod val="135000"/>
                    </a:schemeClr>
                  </a:gs>
                </a:gsLst>
                <a:lin ang="16200000" scaled="0"/>
              </a:gradFill>
              <a:ln w="9525" cap="rnd">
                <a:solidFill>
                  <a:schemeClr val="accent1">
                    <a:lumMod val="8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3'!$D$54</c:f>
              <c:numCache>
                <c:formatCode>0.0</c:formatCode>
                <c:ptCount val="1"/>
                <c:pt idx="0">
                  <c:v>3.3126008592699154</c:v>
                </c:pt>
              </c:numCache>
            </c:numRef>
          </c:xVal>
          <c:yVal>
            <c:numRef>
              <c:f>'Figure 3'!$E$54</c:f>
              <c:numCache>
                <c:formatCode>0.0</c:formatCode>
                <c:ptCount val="1"/>
                <c:pt idx="0">
                  <c:v>3.9081436488733048</c:v>
                </c:pt>
              </c:numCache>
            </c:numRef>
          </c:yVal>
          <c:smooth val="0"/>
          <c:extLst xmlns:c16r2="http://schemas.microsoft.com/office/drawing/2015/06/chart">
            <c:ext xmlns:c16="http://schemas.microsoft.com/office/drawing/2014/chart" uri="{C3380CC4-5D6E-409C-BE32-E72D297353CC}">
              <c16:uniqueId val="{00000017-9F0A-453D-8BFB-5E634F92C31F}"/>
            </c:ext>
          </c:extLst>
        </c:ser>
        <c:ser>
          <c:idx val="19"/>
          <c:order val="19"/>
          <c:tx>
            <c:strRef>
              <c:f>'Figure 3'!$C$55</c:f>
              <c:strCache>
                <c:ptCount val="1"/>
                <c:pt idx="0">
                  <c:v>Indonesia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2">
                      <a:lumMod val="80000"/>
                      <a:shade val="51000"/>
                      <a:satMod val="130000"/>
                    </a:schemeClr>
                  </a:gs>
                  <a:gs pos="80000">
                    <a:schemeClr val="accent2">
                      <a:lumMod val="80000"/>
                      <a:shade val="93000"/>
                      <a:satMod val="130000"/>
                    </a:schemeClr>
                  </a:gs>
                  <a:gs pos="100000">
                    <a:schemeClr val="accent2">
                      <a:lumMod val="80000"/>
                      <a:shade val="94000"/>
                      <a:satMod val="135000"/>
                    </a:schemeClr>
                  </a:gs>
                </a:gsLst>
                <a:lin ang="16200000" scaled="0"/>
              </a:gradFill>
              <a:ln w="9525" cap="rnd">
                <a:solidFill>
                  <a:schemeClr val="accent2">
                    <a:lumMod val="8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6.3162420724497473E-2"/>
                  <c:y val="6.7140778621357519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1-4649-4338-9F3E-E0A93982AAE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3'!$D$55</c:f>
              <c:numCache>
                <c:formatCode>0.0</c:formatCode>
                <c:ptCount val="1"/>
                <c:pt idx="0">
                  <c:v>2.9885449110013291</c:v>
                </c:pt>
              </c:numCache>
            </c:numRef>
          </c:xVal>
          <c:yVal>
            <c:numRef>
              <c:f>'Figure 3'!$E$55</c:f>
              <c:numCache>
                <c:formatCode>0.0</c:formatCode>
                <c:ptCount val="1"/>
                <c:pt idx="0">
                  <c:v>3.4622818477868038</c:v>
                </c:pt>
              </c:numCache>
            </c:numRef>
          </c:yVal>
          <c:smooth val="0"/>
          <c:extLst xmlns:c16r2="http://schemas.microsoft.com/office/drawing/2015/06/chart">
            <c:ext xmlns:c16="http://schemas.microsoft.com/office/drawing/2014/chart" uri="{C3380CC4-5D6E-409C-BE32-E72D297353CC}">
              <c16:uniqueId val="{00000018-9F0A-453D-8BFB-5E634F92C31F}"/>
            </c:ext>
          </c:extLst>
        </c:ser>
        <c:ser>
          <c:idx val="20"/>
          <c:order val="20"/>
          <c:tx>
            <c:strRef>
              <c:f>'Figure 3'!$C$56</c:f>
              <c:strCache>
                <c:ptCount val="1"/>
                <c:pt idx="0">
                  <c:v>Egypt, Arab Rep.</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3">
                      <a:lumMod val="80000"/>
                      <a:shade val="51000"/>
                      <a:satMod val="130000"/>
                    </a:schemeClr>
                  </a:gs>
                  <a:gs pos="80000">
                    <a:schemeClr val="accent3">
                      <a:lumMod val="80000"/>
                      <a:shade val="93000"/>
                      <a:satMod val="130000"/>
                    </a:schemeClr>
                  </a:gs>
                  <a:gs pos="100000">
                    <a:schemeClr val="accent3">
                      <a:lumMod val="80000"/>
                      <a:shade val="94000"/>
                      <a:satMod val="135000"/>
                    </a:schemeClr>
                  </a:gs>
                </a:gsLst>
                <a:lin ang="16200000" scaled="0"/>
              </a:gradFill>
              <a:ln w="9525" cap="rnd">
                <a:solidFill>
                  <a:schemeClr val="accent3">
                    <a:lumMod val="8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3'!$D$56</c:f>
              <c:numCache>
                <c:formatCode>0.0</c:formatCode>
                <c:ptCount val="1"/>
                <c:pt idx="0">
                  <c:v>2.8233620852147703</c:v>
                </c:pt>
              </c:numCache>
            </c:numRef>
          </c:xVal>
          <c:yVal>
            <c:numRef>
              <c:f>'Figure 3'!$E$56</c:f>
              <c:numCache>
                <c:formatCode>0.0</c:formatCode>
                <c:ptCount val="1"/>
                <c:pt idx="0">
                  <c:v>3.2524389438063559</c:v>
                </c:pt>
              </c:numCache>
            </c:numRef>
          </c:yVal>
          <c:smooth val="0"/>
          <c:extLst xmlns:c16r2="http://schemas.microsoft.com/office/drawing/2015/06/chart">
            <c:ext xmlns:c16="http://schemas.microsoft.com/office/drawing/2014/chart" uri="{C3380CC4-5D6E-409C-BE32-E72D297353CC}">
              <c16:uniqueId val="{00000019-9F0A-453D-8BFB-5E634F92C31F}"/>
            </c:ext>
          </c:extLst>
        </c:ser>
        <c:ser>
          <c:idx val="21"/>
          <c:order val="21"/>
          <c:tx>
            <c:strRef>
              <c:f>'Figure 3'!$C$57</c:f>
              <c:strCache>
                <c:ptCount val="1"/>
                <c:pt idx="0">
                  <c:v>India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4">
                      <a:lumMod val="80000"/>
                      <a:shade val="51000"/>
                      <a:satMod val="130000"/>
                    </a:schemeClr>
                  </a:gs>
                  <a:gs pos="80000">
                    <a:schemeClr val="accent4">
                      <a:lumMod val="80000"/>
                      <a:shade val="93000"/>
                      <a:satMod val="130000"/>
                    </a:schemeClr>
                  </a:gs>
                  <a:gs pos="100000">
                    <a:schemeClr val="accent4">
                      <a:lumMod val="80000"/>
                      <a:shade val="94000"/>
                      <a:satMod val="135000"/>
                    </a:schemeClr>
                  </a:gs>
                </a:gsLst>
                <a:lin ang="16200000" scaled="0"/>
              </a:gradFill>
              <a:ln w="9525" cap="rnd">
                <a:solidFill>
                  <a:schemeClr val="accent4">
                    <a:lumMod val="8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1.7198753090400788E-2"/>
                  <c:y val="0.10171407044641176"/>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2-4649-4338-9F3E-E0A93982AAE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3'!$D$57</c:f>
              <c:numCache>
                <c:formatCode>0.0</c:formatCode>
                <c:ptCount val="1"/>
                <c:pt idx="0">
                  <c:v>3.1564374506359627</c:v>
                </c:pt>
              </c:numCache>
            </c:numRef>
          </c:xVal>
          <c:yVal>
            <c:numRef>
              <c:f>'Figure 3'!$E$57</c:f>
              <c:numCache>
                <c:formatCode>0.0</c:formatCode>
                <c:ptCount val="1"/>
                <c:pt idx="0">
                  <c:v>3.1186768323404652</c:v>
                </c:pt>
              </c:numCache>
            </c:numRef>
          </c:yVal>
          <c:smooth val="0"/>
          <c:extLst xmlns:c16r2="http://schemas.microsoft.com/office/drawing/2015/06/chart">
            <c:ext xmlns:c16="http://schemas.microsoft.com/office/drawing/2014/chart" uri="{C3380CC4-5D6E-409C-BE32-E72D297353CC}">
              <c16:uniqueId val="{0000001A-9F0A-453D-8BFB-5E634F92C31F}"/>
            </c:ext>
          </c:extLst>
        </c:ser>
        <c:ser>
          <c:idx val="22"/>
          <c:order val="22"/>
          <c:tx>
            <c:strRef>
              <c:f>'Figure 3'!$C$58</c:f>
              <c:strCache>
                <c:ptCount val="1"/>
                <c:pt idx="0">
                  <c:v>Kyrgyz Republic</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5">
                      <a:lumMod val="80000"/>
                      <a:shade val="51000"/>
                      <a:satMod val="130000"/>
                    </a:schemeClr>
                  </a:gs>
                  <a:gs pos="80000">
                    <a:schemeClr val="accent5">
                      <a:lumMod val="80000"/>
                      <a:shade val="93000"/>
                      <a:satMod val="130000"/>
                    </a:schemeClr>
                  </a:gs>
                  <a:gs pos="100000">
                    <a:schemeClr val="accent5">
                      <a:lumMod val="80000"/>
                      <a:shade val="94000"/>
                      <a:satMod val="135000"/>
                    </a:schemeClr>
                  </a:gs>
                </a:gsLst>
                <a:lin ang="16200000" scaled="0"/>
              </a:gradFill>
              <a:ln w="9525" cap="rnd">
                <a:solidFill>
                  <a:schemeClr val="accent5">
                    <a:lumMod val="8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2.9574861367837338E-2"/>
                  <c:y val="3.9553056688250522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B-9F0A-453D-8BFB-5E634F92C3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3'!$D$58</c:f>
              <c:numCache>
                <c:formatCode>0.0</c:formatCode>
                <c:ptCount val="1"/>
                <c:pt idx="0">
                  <c:v>2.3722283374635555</c:v>
                </c:pt>
              </c:numCache>
            </c:numRef>
          </c:xVal>
          <c:yVal>
            <c:numRef>
              <c:f>'Figure 3'!$E$58</c:f>
              <c:numCache>
                <c:formatCode>0.0</c:formatCode>
                <c:ptCount val="1"/>
                <c:pt idx="0">
                  <c:v>2.7436352122210921</c:v>
                </c:pt>
              </c:numCache>
            </c:numRef>
          </c:yVal>
          <c:smooth val="0"/>
          <c:extLst xmlns:c16r2="http://schemas.microsoft.com/office/drawing/2015/06/chart">
            <c:ext xmlns:c16="http://schemas.microsoft.com/office/drawing/2014/chart" uri="{C3380CC4-5D6E-409C-BE32-E72D297353CC}">
              <c16:uniqueId val="{0000001C-9F0A-453D-8BFB-5E634F92C31F}"/>
            </c:ext>
          </c:extLst>
        </c:ser>
        <c:ser>
          <c:idx val="23"/>
          <c:order val="23"/>
          <c:tx>
            <c:strRef>
              <c:f>'Figure 3'!$C$59</c:f>
              <c:strCache>
                <c:ptCount val="1"/>
                <c:pt idx="0">
                  <c:v>Pakistan  </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6">
                      <a:lumMod val="80000"/>
                      <a:shade val="51000"/>
                      <a:satMod val="130000"/>
                    </a:schemeClr>
                  </a:gs>
                  <a:gs pos="80000">
                    <a:schemeClr val="accent6">
                      <a:lumMod val="80000"/>
                      <a:shade val="93000"/>
                      <a:satMod val="130000"/>
                    </a:schemeClr>
                  </a:gs>
                  <a:gs pos="100000">
                    <a:schemeClr val="accent6">
                      <a:lumMod val="80000"/>
                      <a:shade val="94000"/>
                      <a:satMod val="135000"/>
                    </a:schemeClr>
                  </a:gs>
                </a:gsLst>
                <a:lin ang="16200000" scaled="0"/>
              </a:gradFill>
              <a:ln w="9525" cap="rnd">
                <a:solidFill>
                  <a:schemeClr val="accent6">
                    <a:lumMod val="8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0"/>
                  <c:y val="2.6370314560180685E-2"/>
                </c:manualLayout>
              </c:layout>
              <c:tx>
                <c:rich>
                  <a:bodyPr/>
                  <a:lstStyle/>
                  <a:p>
                    <a:r>
                      <a:rPr lang="en-US"/>
                      <a:t>Pakistan</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9F0A-453D-8BFB-5E634F92C3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'Figure 3'!$D$59</c:f>
              <c:numCache>
                <c:formatCode>0.0</c:formatCode>
                <c:ptCount val="1"/>
                <c:pt idx="0">
                  <c:v>2.6903774365870619</c:v>
                </c:pt>
              </c:numCache>
            </c:numRef>
          </c:xVal>
          <c:yVal>
            <c:numRef>
              <c:f>'Figure 3'!$E$59</c:f>
              <c:numCache>
                <c:formatCode>0.0</c:formatCode>
                <c:ptCount val="1"/>
                <c:pt idx="0">
                  <c:v>2.8617386529789499</c:v>
                </c:pt>
              </c:numCache>
            </c:numRef>
          </c:yVal>
          <c:smooth val="0"/>
          <c:extLst xmlns:c16r2="http://schemas.microsoft.com/office/drawing/2015/06/chart">
            <c:ext xmlns:c16="http://schemas.microsoft.com/office/drawing/2014/chart" uri="{C3380CC4-5D6E-409C-BE32-E72D297353CC}">
              <c16:uniqueId val="{0000001E-9F0A-453D-8BFB-5E634F92C31F}"/>
            </c:ext>
          </c:extLst>
        </c:ser>
        <c:ser>
          <c:idx val="24"/>
          <c:order val="24"/>
          <c:tx>
            <c:strRef>
              <c:f>'Figure 3'!$C$60</c:f>
              <c:strCache>
                <c:ptCount val="1"/>
                <c:pt idx="0">
                  <c:v>Ukraine</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1">
                      <a:lumMod val="60000"/>
                      <a:lumOff val="40000"/>
                      <a:shade val="51000"/>
                      <a:satMod val="130000"/>
                    </a:schemeClr>
                  </a:gs>
                  <a:gs pos="80000">
                    <a:schemeClr val="accent1">
                      <a:lumMod val="60000"/>
                      <a:lumOff val="40000"/>
                      <a:shade val="93000"/>
                      <a:satMod val="130000"/>
                    </a:schemeClr>
                  </a:gs>
                  <a:gs pos="100000">
                    <a:schemeClr val="accent1">
                      <a:lumMod val="60000"/>
                      <a:lumOff val="40000"/>
                      <a:shade val="94000"/>
                      <a:satMod val="135000"/>
                    </a:schemeClr>
                  </a:gs>
                </a:gsLst>
                <a:lin ang="16200000" scaled="0"/>
              </a:gradFill>
              <a:ln w="9525" cap="rnd">
                <a:solidFill>
                  <a:schemeClr val="accent1">
                    <a:lumMod val="60000"/>
                    <a:lumOff val="4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7.4700854700854705E-2"/>
                  <c:y val="-1.771479185119575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F-9F0A-453D-8BFB-5E634F92C3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3'!$D$60</c:f>
              <c:numCache>
                <c:formatCode>0.0</c:formatCode>
                <c:ptCount val="1"/>
                <c:pt idx="0">
                  <c:v>2.7544150835702297</c:v>
                </c:pt>
              </c:numCache>
            </c:numRef>
          </c:xVal>
          <c:yVal>
            <c:numRef>
              <c:f>'Figure 3'!$E$60</c:f>
              <c:numCache>
                <c:formatCode>0.0</c:formatCode>
                <c:ptCount val="1"/>
                <c:pt idx="0">
                  <c:v>3.4398244368405941</c:v>
                </c:pt>
              </c:numCache>
            </c:numRef>
          </c:yVal>
          <c:smooth val="0"/>
          <c:extLst xmlns:c16r2="http://schemas.microsoft.com/office/drawing/2015/06/chart">
            <c:ext xmlns:c16="http://schemas.microsoft.com/office/drawing/2014/chart" uri="{C3380CC4-5D6E-409C-BE32-E72D297353CC}">
              <c16:uniqueId val="{00000020-9F0A-453D-8BFB-5E634F92C31F}"/>
            </c:ext>
          </c:extLst>
        </c:ser>
        <c:ser>
          <c:idx val="25"/>
          <c:order val="25"/>
          <c:tx>
            <c:strRef>
              <c:f>'Figure 3'!$C$61</c:f>
              <c:strCache>
                <c:ptCount val="1"/>
                <c:pt idx="0">
                  <c:v>Tajikistan</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2">
                      <a:lumMod val="60000"/>
                      <a:lumOff val="40000"/>
                      <a:shade val="51000"/>
                      <a:satMod val="130000"/>
                    </a:schemeClr>
                  </a:gs>
                  <a:gs pos="80000">
                    <a:schemeClr val="accent2">
                      <a:lumMod val="60000"/>
                      <a:lumOff val="40000"/>
                      <a:shade val="93000"/>
                      <a:satMod val="130000"/>
                    </a:schemeClr>
                  </a:gs>
                  <a:gs pos="100000">
                    <a:schemeClr val="accent2">
                      <a:lumMod val="60000"/>
                      <a:lumOff val="40000"/>
                      <a:shade val="94000"/>
                      <a:satMod val="135000"/>
                    </a:schemeClr>
                  </a:gs>
                </a:gsLst>
                <a:lin ang="16200000" scaled="0"/>
              </a:gradFill>
              <a:ln w="9525" cap="rnd">
                <a:solidFill>
                  <a:schemeClr val="accent2">
                    <a:lumMod val="60000"/>
                    <a:lumOff val="4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3'!$D$61</c:f>
              <c:numCache>
                <c:formatCode>0.0</c:formatCode>
                <c:ptCount val="1"/>
                <c:pt idx="0">
                  <c:v>2.2488914065066683</c:v>
                </c:pt>
              </c:numCache>
            </c:numRef>
          </c:xVal>
          <c:yVal>
            <c:numRef>
              <c:f>'Figure 3'!$E$61</c:f>
              <c:numCache>
                <c:formatCode>0.0</c:formatCode>
                <c:ptCount val="1"/>
                <c:pt idx="0">
                  <c:v>2.7666436661069724</c:v>
                </c:pt>
              </c:numCache>
            </c:numRef>
          </c:yVal>
          <c:smooth val="0"/>
          <c:extLst xmlns:c16r2="http://schemas.microsoft.com/office/drawing/2015/06/chart">
            <c:ext xmlns:c16="http://schemas.microsoft.com/office/drawing/2014/chart" uri="{C3380CC4-5D6E-409C-BE32-E72D297353CC}">
              <c16:uniqueId val="{00000021-9F0A-453D-8BFB-5E634F92C31F}"/>
            </c:ext>
          </c:extLst>
        </c:ser>
        <c:ser>
          <c:idx val="26"/>
          <c:order val="26"/>
          <c:tx>
            <c:strRef>
              <c:f>'Figure 3'!$C$62</c:f>
              <c:strCache>
                <c:ptCount val="1"/>
                <c:pt idx="0">
                  <c:v>Niger</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3">
                      <a:lumMod val="60000"/>
                      <a:lumOff val="40000"/>
                      <a:shade val="51000"/>
                      <a:satMod val="130000"/>
                    </a:schemeClr>
                  </a:gs>
                  <a:gs pos="80000">
                    <a:schemeClr val="accent3">
                      <a:lumMod val="60000"/>
                      <a:lumOff val="40000"/>
                      <a:shade val="93000"/>
                      <a:satMod val="130000"/>
                    </a:schemeClr>
                  </a:gs>
                  <a:gs pos="100000">
                    <a:schemeClr val="accent3">
                      <a:lumMod val="60000"/>
                      <a:lumOff val="40000"/>
                      <a:shade val="94000"/>
                      <a:satMod val="135000"/>
                    </a:schemeClr>
                  </a:gs>
                </a:gsLst>
                <a:lin ang="16200000" scaled="0"/>
              </a:gradFill>
              <a:ln w="9525" cap="rnd">
                <a:solidFill>
                  <a:schemeClr val="accent3">
                    <a:lumMod val="60000"/>
                    <a:lumOff val="4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9.1189155884165166E-2"/>
                  <c:y val="-1.9776528344125296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2-9F0A-453D-8BFB-5E634F92C3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3'!$D$62</c:f>
              <c:numCache>
                <c:formatCode>0.0</c:formatCode>
                <c:ptCount val="1"/>
                <c:pt idx="0">
                  <c:v>2.371464064373705</c:v>
                </c:pt>
              </c:numCache>
            </c:numRef>
          </c:xVal>
          <c:yVal>
            <c:numRef>
              <c:f>'Figure 3'!$E$62</c:f>
              <c:numCache>
                <c:formatCode>0.0</c:formatCode>
                <c:ptCount val="1"/>
                <c:pt idx="0">
                  <c:v>2.9837270727629455</c:v>
                </c:pt>
              </c:numCache>
            </c:numRef>
          </c:yVal>
          <c:smooth val="0"/>
          <c:extLst xmlns:c16r2="http://schemas.microsoft.com/office/drawing/2015/06/chart">
            <c:ext xmlns:c16="http://schemas.microsoft.com/office/drawing/2014/chart" uri="{C3380CC4-5D6E-409C-BE32-E72D297353CC}">
              <c16:uniqueId val="{00000023-9F0A-453D-8BFB-5E634F92C31F}"/>
            </c:ext>
          </c:extLst>
        </c:ser>
        <c:ser>
          <c:idx val="28"/>
          <c:order val="27"/>
          <c:tx>
            <c:strRef>
              <c:f>'Figure 3'!$C$63</c:f>
              <c:strCache>
                <c:ptCount val="1"/>
                <c:pt idx="0">
                  <c:v>Uruguay</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5">
                      <a:lumMod val="60000"/>
                      <a:lumOff val="40000"/>
                      <a:shade val="51000"/>
                      <a:satMod val="130000"/>
                    </a:schemeClr>
                  </a:gs>
                  <a:gs pos="80000">
                    <a:schemeClr val="accent5">
                      <a:lumMod val="60000"/>
                      <a:lumOff val="40000"/>
                      <a:shade val="93000"/>
                      <a:satMod val="130000"/>
                    </a:schemeClr>
                  </a:gs>
                  <a:gs pos="100000">
                    <a:schemeClr val="accent5">
                      <a:lumMod val="60000"/>
                      <a:lumOff val="40000"/>
                      <a:shade val="94000"/>
                      <a:satMod val="135000"/>
                    </a:schemeClr>
                  </a:gs>
                </a:gsLst>
                <a:lin ang="16200000" scaled="0"/>
              </a:gradFill>
              <a:ln w="9525" cap="rnd">
                <a:solidFill>
                  <a:schemeClr val="accent5">
                    <a:lumMod val="60000"/>
                    <a:lumOff val="4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3'!$D$63</c:f>
              <c:numCache>
                <c:formatCode>0.0</c:formatCode>
                <c:ptCount val="1"/>
                <c:pt idx="0">
                  <c:v>2.7638421754126608</c:v>
                </c:pt>
              </c:numCache>
            </c:numRef>
          </c:xVal>
          <c:yVal>
            <c:numRef>
              <c:f>'Figure 3'!$E$63</c:f>
              <c:numCache>
                <c:formatCode>0.0</c:formatCode>
                <c:ptCount val="1"/>
                <c:pt idx="0">
                  <c:v>4.4213823604971836</c:v>
                </c:pt>
              </c:numCache>
            </c:numRef>
          </c:yVal>
          <c:smooth val="0"/>
          <c:extLst xmlns:c16r2="http://schemas.microsoft.com/office/drawing/2015/06/chart">
            <c:ext xmlns:c16="http://schemas.microsoft.com/office/drawing/2014/chart" uri="{C3380CC4-5D6E-409C-BE32-E72D297353CC}">
              <c16:uniqueId val="{00000024-9F0A-453D-8BFB-5E634F92C31F}"/>
            </c:ext>
          </c:extLst>
        </c:ser>
        <c:ser>
          <c:idx val="29"/>
          <c:order val="28"/>
          <c:tx>
            <c:strRef>
              <c:f>'Figure 3'!$C$64</c:f>
              <c:strCache>
                <c:ptCount val="1"/>
                <c:pt idx="0">
                  <c:v>Chad</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6">
                      <a:lumMod val="60000"/>
                      <a:lumOff val="40000"/>
                      <a:shade val="51000"/>
                      <a:satMod val="130000"/>
                    </a:schemeClr>
                  </a:gs>
                  <a:gs pos="80000">
                    <a:schemeClr val="accent6">
                      <a:lumMod val="60000"/>
                      <a:lumOff val="40000"/>
                      <a:shade val="93000"/>
                      <a:satMod val="130000"/>
                    </a:schemeClr>
                  </a:gs>
                  <a:gs pos="100000">
                    <a:schemeClr val="accent6">
                      <a:lumMod val="60000"/>
                      <a:lumOff val="40000"/>
                      <a:shade val="94000"/>
                      <a:satMod val="135000"/>
                    </a:schemeClr>
                  </a:gs>
                </a:gsLst>
                <a:lin ang="16200000" scaled="0"/>
              </a:gradFill>
              <a:ln w="9525" cap="rnd">
                <a:solidFill>
                  <a:schemeClr val="accent6">
                    <a:lumMod val="60000"/>
                    <a:lumOff val="4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 3'!$D$64</c:f>
              <c:numCache>
                <c:formatCode>0.0</c:formatCode>
                <c:ptCount val="1"/>
                <c:pt idx="0">
                  <c:v>2.269262576037316</c:v>
                </c:pt>
              </c:numCache>
            </c:numRef>
          </c:xVal>
          <c:yVal>
            <c:numRef>
              <c:f>'Figure 3'!$E$64</c:f>
              <c:numCache>
                <c:formatCode>0.0</c:formatCode>
                <c:ptCount val="1"/>
                <c:pt idx="0">
                  <c:v>2.1058890896308387</c:v>
                </c:pt>
              </c:numCache>
            </c:numRef>
          </c:yVal>
          <c:smooth val="0"/>
          <c:extLst xmlns:c16r2="http://schemas.microsoft.com/office/drawing/2015/06/chart">
            <c:ext xmlns:c16="http://schemas.microsoft.com/office/drawing/2014/chart" uri="{C3380CC4-5D6E-409C-BE32-E72D297353CC}">
              <c16:uniqueId val="{00000025-9F0A-453D-8BFB-5E634F92C31F}"/>
            </c:ext>
          </c:extLst>
        </c:ser>
        <c:ser>
          <c:idx val="27"/>
          <c:order val="29"/>
          <c:tx>
            <c:strRef>
              <c:f>'Figure 3'!$C$65</c:f>
              <c:strCache>
                <c:ptCount val="1"/>
                <c:pt idx="0">
                  <c:v>Armenia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4">
                      <a:lumMod val="60000"/>
                      <a:lumOff val="40000"/>
                      <a:shade val="51000"/>
                      <a:satMod val="130000"/>
                    </a:schemeClr>
                  </a:gs>
                  <a:gs pos="80000">
                    <a:schemeClr val="accent4">
                      <a:lumMod val="60000"/>
                      <a:lumOff val="40000"/>
                      <a:shade val="93000"/>
                      <a:satMod val="130000"/>
                    </a:schemeClr>
                  </a:gs>
                  <a:gs pos="100000">
                    <a:schemeClr val="accent4">
                      <a:lumMod val="60000"/>
                      <a:lumOff val="40000"/>
                      <a:shade val="94000"/>
                      <a:satMod val="135000"/>
                    </a:schemeClr>
                  </a:gs>
                </a:gsLst>
                <a:lin ang="16200000" scaled="0"/>
              </a:gradFill>
              <a:ln w="9525" cap="rnd">
                <a:solidFill>
                  <a:schemeClr val="accent4">
                    <a:lumMod val="60000"/>
                    <a:lumOff val="4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'Figure 3'!$D$65</c:f>
              <c:numCache>
                <c:formatCode>General</c:formatCode>
                <c:ptCount val="1"/>
                <c:pt idx="0">
                  <c:v>2.4</c:v>
                </c:pt>
              </c:numCache>
            </c:numRef>
          </c:xVal>
          <c:yVal>
            <c:numRef>
              <c:f>'Figure 3'!$E$65</c:f>
              <c:numCache>
                <c:formatCode>General</c:formatCode>
                <c:ptCount val="1"/>
                <c:pt idx="0">
                  <c:v>3.5</c:v>
                </c:pt>
              </c:numCache>
            </c:numRef>
          </c:yVal>
          <c:smooth val="0"/>
          <c:extLst xmlns:c16r2="http://schemas.microsoft.com/office/drawing/2015/06/chart">
            <c:ext xmlns:c16="http://schemas.microsoft.com/office/drawing/2014/chart" uri="{C3380CC4-5D6E-409C-BE32-E72D297353CC}">
              <c16:uniqueId val="{00000026-9F0A-453D-8BFB-5E634F92C31F}"/>
            </c:ext>
          </c:extLst>
        </c:ser>
        <c:ser>
          <c:idx val="30"/>
          <c:order val="30"/>
          <c:tx>
            <c:strRef>
              <c:f>'Figure 3'!$C$65</c:f>
              <c:strCache>
                <c:ptCount val="1"/>
                <c:pt idx="0">
                  <c:v>Armenia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1">
                      <a:lumMod val="50000"/>
                      <a:shade val="51000"/>
                      <a:satMod val="130000"/>
                    </a:schemeClr>
                  </a:gs>
                  <a:gs pos="80000">
                    <a:schemeClr val="accent1">
                      <a:lumMod val="50000"/>
                      <a:shade val="93000"/>
                      <a:satMod val="130000"/>
                    </a:schemeClr>
                  </a:gs>
                  <a:gs pos="100000">
                    <a:schemeClr val="accent1">
                      <a:lumMod val="50000"/>
                      <a:shade val="94000"/>
                      <a:satMod val="135000"/>
                    </a:schemeClr>
                  </a:gs>
                </a:gsLst>
                <a:lin ang="16200000" scaled="0"/>
              </a:gradFill>
              <a:ln w="9525" cap="rnd">
                <a:solidFill>
                  <a:schemeClr val="accent1">
                    <a:lumMod val="5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0.12698412698412703"/>
                  <c:y val="-2.9524653085326248E-3"/>
                </c:manualLayout>
              </c:layout>
              <c:tx>
                <c:rich>
                  <a:bodyPr/>
                  <a:lstStyle/>
                  <a:p>
                    <a:r>
                      <a:rPr lang="en-US"/>
                      <a:t>Armenia</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9F0A-453D-8BFB-5E634F92C3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'Figure 3'!$D$65</c:f>
              <c:numCache>
                <c:formatCode>General</c:formatCode>
                <c:ptCount val="1"/>
                <c:pt idx="0">
                  <c:v>2.4</c:v>
                </c:pt>
              </c:numCache>
            </c:numRef>
          </c:xVal>
          <c:yVal>
            <c:numRef>
              <c:f>'Figure 3'!$E$65</c:f>
              <c:numCache>
                <c:formatCode>General</c:formatCode>
                <c:ptCount val="1"/>
                <c:pt idx="0">
                  <c:v>3.5</c:v>
                </c:pt>
              </c:numCache>
            </c:numRef>
          </c:yVal>
          <c:smooth val="0"/>
          <c:extLst xmlns:c16r2="http://schemas.microsoft.com/office/drawing/2015/06/chart">
            <c:ext xmlns:c16="http://schemas.microsoft.com/office/drawing/2014/chart" uri="{C3380CC4-5D6E-409C-BE32-E72D297353CC}">
              <c16:uniqueId val="{00000028-9F0A-453D-8BFB-5E634F92C31F}"/>
            </c:ext>
          </c:extLst>
        </c:ser>
        <c:dLbls>
          <c:showLegendKey val="0"/>
          <c:showVal val="0"/>
          <c:showCatName val="0"/>
          <c:showSerName val="0"/>
          <c:showPercent val="0"/>
          <c:showBubbleSize val="0"/>
        </c:dLbls>
        <c:axId val="899969200"/>
        <c:axId val="899969744"/>
      </c:scatterChart>
      <c:valAx>
        <c:axId val="899969200"/>
        <c:scaling>
          <c:orientation val="minMax"/>
          <c:max val="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Logistics Performance Index (LPI, 2007-2018, means)</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9969744"/>
        <c:crosses val="autoZero"/>
        <c:crossBetween val="midCat"/>
      </c:valAx>
      <c:valAx>
        <c:axId val="899969744"/>
        <c:scaling>
          <c:orientation val="minMax"/>
          <c:max val="7"/>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Technological readiness (GCI, 2007-2018, means)</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9969200"/>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Лист1!$C$3</c:f>
              <c:strCache>
                <c:ptCount val="1"/>
                <c:pt idx="0">
                  <c:v>Switzerland</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14"/>
              <c:dLblPos val="t"/>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1758-445A-97D6-24194D25FB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Лист1!$D$3</c:f>
              <c:numCache>
                <c:formatCode>General</c:formatCode>
                <c:ptCount val="1"/>
                <c:pt idx="0">
                  <c:v>3.9211077305576847</c:v>
                </c:pt>
              </c:numCache>
            </c:numRef>
          </c:xVal>
          <c:yVal>
            <c:numRef>
              <c:f>Лист1!$E$3</c:f>
              <c:numCache>
                <c:formatCode>General</c:formatCode>
                <c:ptCount val="1"/>
                <c:pt idx="0">
                  <c:v>6.0109629651866356</c:v>
                </c:pt>
              </c:numCache>
            </c:numRef>
          </c:yVal>
          <c:smooth val="0"/>
          <c:extLst xmlns:c16r2="http://schemas.microsoft.com/office/drawing/2015/06/chart">
            <c:ext xmlns:c16="http://schemas.microsoft.com/office/drawing/2014/chart" uri="{C3380CC4-5D6E-409C-BE32-E72D297353CC}">
              <c16:uniqueId val="{00000001-1758-445A-97D6-24194D25FB6E}"/>
            </c:ext>
          </c:extLst>
        </c:ser>
        <c:ser>
          <c:idx val="1"/>
          <c:order val="1"/>
          <c:tx>
            <c:strRef>
              <c:f>Лист1!$C$4</c:f>
              <c:strCache>
                <c:ptCount val="1"/>
                <c:pt idx="0">
                  <c:v>Australia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rnd">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8.2707230656941452E-2"/>
                  <c:y val="3.426130523009442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2-1758-445A-97D6-24194D25FB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Лист1!$D$4</c:f>
              <c:numCache>
                <c:formatCode>General</c:formatCode>
                <c:ptCount val="1"/>
                <c:pt idx="0">
                  <c:v>3.7855077113535796</c:v>
                </c:pt>
              </c:numCache>
            </c:numRef>
          </c:xVal>
          <c:yVal>
            <c:numRef>
              <c:f>Лист1!$E$4</c:f>
              <c:numCache>
                <c:formatCode>General</c:formatCode>
                <c:ptCount val="1"/>
                <c:pt idx="0">
                  <c:v>5.4674338234115467</c:v>
                </c:pt>
              </c:numCache>
            </c:numRef>
          </c:yVal>
          <c:smooth val="0"/>
          <c:extLst xmlns:c16r2="http://schemas.microsoft.com/office/drawing/2015/06/chart">
            <c:ext xmlns:c16="http://schemas.microsoft.com/office/drawing/2014/chart" uri="{C3380CC4-5D6E-409C-BE32-E72D297353CC}">
              <c16:uniqueId val="{00000003-1758-445A-97D6-24194D25FB6E}"/>
            </c:ext>
          </c:extLst>
        </c:ser>
        <c:ser>
          <c:idx val="2"/>
          <c:order val="2"/>
          <c:tx>
            <c:strRef>
              <c:f>Лист1!$C$5</c:f>
              <c:strCache>
                <c:ptCount val="1"/>
                <c:pt idx="0">
                  <c:v>Belgium</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rnd">
                <a:solidFill>
                  <a:schemeClr val="accent3"/>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0.1779683377308707"/>
                  <c:y val="2.3487612828884195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4-90D7-4931-A81B-C6FB0113C5A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Лист1!$D$5</c:f>
              <c:numCache>
                <c:formatCode>General</c:formatCode>
                <c:ptCount val="1"/>
                <c:pt idx="0">
                  <c:v>4.0014284335195365</c:v>
                </c:pt>
              </c:numCache>
            </c:numRef>
          </c:xVal>
          <c:yVal>
            <c:numRef>
              <c:f>Лист1!$E$5</c:f>
              <c:numCache>
                <c:formatCode>General</c:formatCode>
                <c:ptCount val="1"/>
                <c:pt idx="0">
                  <c:v>5.5529887304571792</c:v>
                </c:pt>
              </c:numCache>
            </c:numRef>
          </c:yVal>
          <c:smooth val="0"/>
          <c:extLst xmlns:c16r2="http://schemas.microsoft.com/office/drawing/2015/06/chart">
            <c:ext xmlns:c16="http://schemas.microsoft.com/office/drawing/2014/chart" uri="{C3380CC4-5D6E-409C-BE32-E72D297353CC}">
              <c16:uniqueId val="{00000004-1758-445A-97D6-24194D25FB6E}"/>
            </c:ext>
          </c:extLst>
        </c:ser>
        <c:ser>
          <c:idx val="3"/>
          <c:order val="3"/>
          <c:tx>
            <c:strRef>
              <c:f>Лист1!$C$39</c:f>
              <c:strCache>
                <c:ptCount val="1"/>
                <c:pt idx="0">
                  <c:v>Chile</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rnd">
                <a:solidFill>
                  <a:schemeClr val="accent4"/>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Лист1!$D$39</c:f>
              <c:numCache>
                <c:formatCode>0.0</c:formatCode>
                <c:ptCount val="1"/>
                <c:pt idx="0">
                  <c:v>3.2233899435272799</c:v>
                </c:pt>
              </c:numCache>
            </c:numRef>
          </c:xVal>
          <c:yVal>
            <c:numRef>
              <c:f>Лист1!$E$39</c:f>
              <c:numCache>
                <c:formatCode>0.0</c:formatCode>
                <c:ptCount val="1"/>
                <c:pt idx="0">
                  <c:v>3.4757491424313902</c:v>
                </c:pt>
              </c:numCache>
            </c:numRef>
          </c:yVal>
          <c:smooth val="0"/>
          <c:extLst xmlns:c16r2="http://schemas.microsoft.com/office/drawing/2015/06/chart">
            <c:ext xmlns:c16="http://schemas.microsoft.com/office/drawing/2014/chart" uri="{C3380CC4-5D6E-409C-BE32-E72D297353CC}">
              <c16:uniqueId val="{00000005-1758-445A-97D6-24194D25FB6E}"/>
            </c:ext>
          </c:extLst>
        </c:ser>
        <c:ser>
          <c:idx val="4"/>
          <c:order val="4"/>
          <c:tx>
            <c:strRef>
              <c:f>Лист1!$C$40</c:f>
              <c:strCache>
                <c:ptCount val="1"/>
                <c:pt idx="0">
                  <c:v>Germany</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rnd">
                <a:solidFill>
                  <a:schemeClr val="accent5"/>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Лист1!$D$40</c:f>
              <c:numCache>
                <c:formatCode>0.0</c:formatCode>
                <c:ptCount val="1"/>
                <c:pt idx="0">
                  <c:v>4.1323025394102126</c:v>
                </c:pt>
              </c:numCache>
            </c:numRef>
          </c:xVal>
          <c:yVal>
            <c:numRef>
              <c:f>Лист1!$E$40</c:f>
              <c:numCache>
                <c:formatCode>0.0</c:formatCode>
                <c:ptCount val="1"/>
                <c:pt idx="0">
                  <c:v>5.4582882955908261</c:v>
                </c:pt>
              </c:numCache>
            </c:numRef>
          </c:yVal>
          <c:smooth val="0"/>
          <c:extLst xmlns:c16r2="http://schemas.microsoft.com/office/drawing/2015/06/chart">
            <c:ext xmlns:c16="http://schemas.microsoft.com/office/drawing/2014/chart" uri="{C3380CC4-5D6E-409C-BE32-E72D297353CC}">
              <c16:uniqueId val="{00000006-1758-445A-97D6-24194D25FB6E}"/>
            </c:ext>
          </c:extLst>
        </c:ser>
        <c:ser>
          <c:idx val="5"/>
          <c:order val="5"/>
          <c:tx>
            <c:strRef>
              <c:f>Лист1!$C$41</c:f>
              <c:strCache>
                <c:ptCount val="1"/>
                <c:pt idx="0">
                  <c:v>United States</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rnd">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0.13788218461642571"/>
                  <c:y val="-3.426130523009442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7-1758-445A-97D6-24194D25FB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Лист1!$D$41</c:f>
              <c:numCache>
                <c:formatCode>0.0</c:formatCode>
                <c:ptCount val="1"/>
                <c:pt idx="0">
                  <c:v>3.9041119167801219</c:v>
                </c:pt>
              </c:numCache>
            </c:numRef>
          </c:xVal>
          <c:yVal>
            <c:numRef>
              <c:f>Лист1!$E$41</c:f>
              <c:numCache>
                <c:formatCode>0.0</c:formatCode>
                <c:ptCount val="1"/>
                <c:pt idx="0">
                  <c:v>5.6460025051173277</c:v>
                </c:pt>
              </c:numCache>
            </c:numRef>
          </c:yVal>
          <c:smooth val="0"/>
          <c:extLst xmlns:c16r2="http://schemas.microsoft.com/office/drawing/2015/06/chart">
            <c:ext xmlns:c16="http://schemas.microsoft.com/office/drawing/2014/chart" uri="{C3380CC4-5D6E-409C-BE32-E72D297353CC}">
              <c16:uniqueId val="{00000008-1758-445A-97D6-24194D25FB6E}"/>
            </c:ext>
          </c:extLst>
        </c:ser>
        <c:ser>
          <c:idx val="6"/>
          <c:order val="6"/>
          <c:tx>
            <c:strRef>
              <c:f>Лист1!$C$42</c:f>
              <c:strCache>
                <c:ptCount val="1"/>
                <c:pt idx="0">
                  <c:v>Singapore</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w="9525" cap="rnd">
                <a:solidFill>
                  <a:schemeClr val="accent1">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7.2559366754617414E-3"/>
                  <c:y val="-5.935561856776511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3-90D7-4931-A81B-C6FB0113C5A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Лист1!$D$42</c:f>
              <c:numCache>
                <c:formatCode>0.0</c:formatCode>
                <c:ptCount val="1"/>
                <c:pt idx="0">
                  <c:v>4.0917387941392587</c:v>
                </c:pt>
              </c:numCache>
            </c:numRef>
          </c:xVal>
          <c:yVal>
            <c:numRef>
              <c:f>Лист1!$E$42</c:f>
              <c:numCache>
                <c:formatCode>0.0</c:formatCode>
                <c:ptCount val="1"/>
                <c:pt idx="0">
                  <c:v>5.2185728017494677</c:v>
                </c:pt>
              </c:numCache>
            </c:numRef>
          </c:yVal>
          <c:smooth val="0"/>
          <c:extLst xmlns:c16r2="http://schemas.microsoft.com/office/drawing/2015/06/chart">
            <c:ext xmlns:c16="http://schemas.microsoft.com/office/drawing/2014/chart" uri="{C3380CC4-5D6E-409C-BE32-E72D297353CC}">
              <c16:uniqueId val="{00000009-1758-445A-97D6-24194D25FB6E}"/>
            </c:ext>
          </c:extLst>
        </c:ser>
        <c:ser>
          <c:idx val="7"/>
          <c:order val="7"/>
          <c:tx>
            <c:strRef>
              <c:f>Лист1!$C$43</c:f>
              <c:strCache>
                <c:ptCount val="1"/>
                <c:pt idx="0">
                  <c:v>Japan</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w="9525" cap="rnd">
                <a:solidFill>
                  <a:schemeClr val="accent2">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Лист1!$D$43</c:f>
              <c:numCache>
                <c:formatCode>0.0</c:formatCode>
                <c:ptCount val="1"/>
                <c:pt idx="0">
                  <c:v>3.9721725164180768</c:v>
                </c:pt>
              </c:numCache>
            </c:numRef>
          </c:xVal>
          <c:yVal>
            <c:numRef>
              <c:f>Лист1!$E$43</c:f>
              <c:numCache>
                <c:formatCode>0.0</c:formatCode>
                <c:ptCount val="1"/>
                <c:pt idx="0">
                  <c:v>5.5057910839568978</c:v>
                </c:pt>
              </c:numCache>
            </c:numRef>
          </c:yVal>
          <c:smooth val="0"/>
          <c:extLst xmlns:c16r2="http://schemas.microsoft.com/office/drawing/2015/06/chart">
            <c:ext xmlns:c16="http://schemas.microsoft.com/office/drawing/2014/chart" uri="{C3380CC4-5D6E-409C-BE32-E72D297353CC}">
              <c16:uniqueId val="{0000000A-1758-445A-97D6-24194D25FB6E}"/>
            </c:ext>
          </c:extLst>
        </c:ser>
        <c:ser>
          <c:idx val="8"/>
          <c:order val="8"/>
          <c:tx>
            <c:strRef>
              <c:f>Лист1!$C$44</c:f>
              <c:strCache>
                <c:ptCount val="1"/>
                <c:pt idx="0">
                  <c:v>Italy</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w="9525" cap="rnd">
                <a:solidFill>
                  <a:schemeClr val="accent3">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Лист1!$D$44</c:f>
              <c:numCache>
                <c:formatCode>0.0</c:formatCode>
                <c:ptCount val="1"/>
                <c:pt idx="0">
                  <c:v>3.6793135460977777</c:v>
                </c:pt>
              </c:numCache>
            </c:numRef>
          </c:xVal>
          <c:yVal>
            <c:numRef>
              <c:f>Лист1!$E$44</c:f>
              <c:numCache>
                <c:formatCode>0.0</c:formatCode>
                <c:ptCount val="1"/>
                <c:pt idx="0">
                  <c:v>3.7047920585570648</c:v>
                </c:pt>
              </c:numCache>
            </c:numRef>
          </c:yVal>
          <c:smooth val="0"/>
          <c:extLst xmlns:c16r2="http://schemas.microsoft.com/office/drawing/2015/06/chart">
            <c:ext xmlns:c16="http://schemas.microsoft.com/office/drawing/2014/chart" uri="{C3380CC4-5D6E-409C-BE32-E72D297353CC}">
              <c16:uniqueId val="{0000000B-1758-445A-97D6-24194D25FB6E}"/>
            </c:ext>
          </c:extLst>
        </c:ser>
        <c:ser>
          <c:idx val="9"/>
          <c:order val="9"/>
          <c:tx>
            <c:strRef>
              <c:f>Лист1!$C$45</c:f>
              <c:strCache>
                <c:ptCount val="1"/>
                <c:pt idx="0">
                  <c:v>Latvia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w="9525" cap="rnd">
                <a:solidFill>
                  <a:schemeClr val="accent4">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Лист1!$D$45</c:f>
              <c:numCache>
                <c:formatCode>0.0</c:formatCode>
                <c:ptCount val="1"/>
                <c:pt idx="0">
                  <c:v>3.0970164115267091</c:v>
                </c:pt>
              </c:numCache>
            </c:numRef>
          </c:xVal>
          <c:yVal>
            <c:numRef>
              <c:f>Лист1!$E$45</c:f>
              <c:numCache>
                <c:formatCode>0.0</c:formatCode>
                <c:ptCount val="1"/>
                <c:pt idx="0">
                  <c:v>3.2023423040402101</c:v>
                </c:pt>
              </c:numCache>
            </c:numRef>
          </c:yVal>
          <c:smooth val="0"/>
          <c:extLst xmlns:c16r2="http://schemas.microsoft.com/office/drawing/2015/06/chart">
            <c:ext xmlns:c16="http://schemas.microsoft.com/office/drawing/2014/chart" uri="{C3380CC4-5D6E-409C-BE32-E72D297353CC}">
              <c16:uniqueId val="{0000000C-1758-445A-97D6-24194D25FB6E}"/>
            </c:ext>
          </c:extLst>
        </c:ser>
        <c:ser>
          <c:idx val="10"/>
          <c:order val="10"/>
          <c:tx>
            <c:strRef>
              <c:f>Лист1!$C$46</c:f>
              <c:strCache>
                <c:ptCount val="1"/>
                <c:pt idx="0">
                  <c:v>France</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w="9525" cap="rnd">
                <a:solidFill>
                  <a:schemeClr val="accent5">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Лист1!$D$46</c:f>
              <c:numCache>
                <c:formatCode>0.0</c:formatCode>
                <c:ptCount val="1"/>
                <c:pt idx="0">
                  <c:v>3.8415203612754785</c:v>
                </c:pt>
              </c:numCache>
            </c:numRef>
          </c:xVal>
          <c:yVal>
            <c:numRef>
              <c:f>Лист1!$E$46</c:f>
              <c:numCache>
                <c:formatCode>0.0</c:formatCode>
                <c:ptCount val="1"/>
                <c:pt idx="0">
                  <c:v>4.7735401137982736</c:v>
                </c:pt>
              </c:numCache>
            </c:numRef>
          </c:yVal>
          <c:smooth val="0"/>
          <c:extLst xmlns:c16r2="http://schemas.microsoft.com/office/drawing/2015/06/chart">
            <c:ext xmlns:c16="http://schemas.microsoft.com/office/drawing/2014/chart" uri="{C3380CC4-5D6E-409C-BE32-E72D297353CC}">
              <c16:uniqueId val="{0000000D-1758-445A-97D6-24194D25FB6E}"/>
            </c:ext>
          </c:extLst>
        </c:ser>
        <c:ser>
          <c:idx val="11"/>
          <c:order val="11"/>
          <c:tx>
            <c:strRef>
              <c:f>Лист1!$C$47</c:f>
              <c:strCache>
                <c:ptCount val="1"/>
                <c:pt idx="0">
                  <c:v>China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w="9525" cap="rnd">
                <a:solidFill>
                  <a:schemeClr val="accent6">
                    <a:lumMod val="6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Лист1!$D$47</c:f>
              <c:numCache>
                <c:formatCode>0.0</c:formatCode>
                <c:ptCount val="1"/>
                <c:pt idx="0">
                  <c:v>3.5209508338864928</c:v>
                </c:pt>
              </c:numCache>
            </c:numRef>
          </c:xVal>
          <c:yVal>
            <c:numRef>
              <c:f>Лист1!$E$47</c:f>
              <c:numCache>
                <c:formatCode>0.0</c:formatCode>
                <c:ptCount val="1"/>
                <c:pt idx="0">
                  <c:v>3.9079172762156786</c:v>
                </c:pt>
              </c:numCache>
            </c:numRef>
          </c:yVal>
          <c:smooth val="0"/>
          <c:extLst xmlns:c16r2="http://schemas.microsoft.com/office/drawing/2015/06/chart">
            <c:ext xmlns:c16="http://schemas.microsoft.com/office/drawing/2014/chart" uri="{C3380CC4-5D6E-409C-BE32-E72D297353CC}">
              <c16:uniqueId val="{0000000E-1758-445A-97D6-24194D25FB6E}"/>
            </c:ext>
          </c:extLst>
        </c:ser>
        <c:ser>
          <c:idx val="12"/>
          <c:order val="12"/>
          <c:tx>
            <c:strRef>
              <c:f>Лист1!$C$48</c:f>
              <c:strCache>
                <c:ptCount val="1"/>
                <c:pt idx="0">
                  <c:v>Kazakhstan</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w="9525" cap="rnd">
                <a:solidFill>
                  <a:schemeClr val="accent1">
                    <a:lumMod val="80000"/>
                    <a:lumOff val="2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Лист1!$D$48</c:f>
              <c:numCache>
                <c:formatCode>0.0</c:formatCode>
                <c:ptCount val="1"/>
                <c:pt idx="0">
                  <c:v>2.6519390726203564</c:v>
                </c:pt>
              </c:numCache>
            </c:numRef>
          </c:xVal>
          <c:yVal>
            <c:numRef>
              <c:f>Лист1!$E$48</c:f>
              <c:numCache>
                <c:formatCode>0.0</c:formatCode>
                <c:ptCount val="1"/>
                <c:pt idx="0">
                  <c:v>3.0948483550162407</c:v>
                </c:pt>
              </c:numCache>
            </c:numRef>
          </c:yVal>
          <c:smooth val="0"/>
          <c:extLst xmlns:c16r2="http://schemas.microsoft.com/office/drawing/2015/06/chart">
            <c:ext xmlns:c16="http://schemas.microsoft.com/office/drawing/2014/chart" uri="{C3380CC4-5D6E-409C-BE32-E72D297353CC}">
              <c16:uniqueId val="{0000000F-1758-445A-97D6-24194D25FB6E}"/>
            </c:ext>
          </c:extLst>
        </c:ser>
        <c:ser>
          <c:idx val="13"/>
          <c:order val="13"/>
          <c:tx>
            <c:strRef>
              <c:f>Лист1!$C$49</c:f>
              <c:strCache>
                <c:ptCount val="1"/>
                <c:pt idx="0">
                  <c:v>Malaysia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w="9525" cap="rnd">
                <a:solidFill>
                  <a:schemeClr val="accent2">
                    <a:lumMod val="80000"/>
                    <a:lumOff val="2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Лист1!$D$49</c:f>
              <c:numCache>
                <c:formatCode>0.0</c:formatCode>
                <c:ptCount val="1"/>
                <c:pt idx="0">
                  <c:v>3.4421450929710868</c:v>
                </c:pt>
              </c:numCache>
            </c:numRef>
          </c:xVal>
          <c:yVal>
            <c:numRef>
              <c:f>Лист1!$E$49</c:f>
              <c:numCache>
                <c:formatCode>0.0</c:formatCode>
                <c:ptCount val="1"/>
                <c:pt idx="0">
                  <c:v>4.5071828145628965</c:v>
                </c:pt>
              </c:numCache>
            </c:numRef>
          </c:yVal>
          <c:smooth val="0"/>
          <c:extLst xmlns:c16r2="http://schemas.microsoft.com/office/drawing/2015/06/chart">
            <c:ext xmlns:c16="http://schemas.microsoft.com/office/drawing/2014/chart" uri="{C3380CC4-5D6E-409C-BE32-E72D297353CC}">
              <c16:uniqueId val="{00000010-1758-445A-97D6-24194D25FB6E}"/>
            </c:ext>
          </c:extLst>
        </c:ser>
        <c:ser>
          <c:idx val="14"/>
          <c:order val="14"/>
          <c:tx>
            <c:strRef>
              <c:f>Лист1!$C$50</c:f>
              <c:strCache>
                <c:ptCount val="1"/>
                <c:pt idx="0">
                  <c:v>Russian Federation</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w="9525" cap="rnd">
                <a:solidFill>
                  <a:schemeClr val="accent3">
                    <a:lumMod val="80000"/>
                    <a:lumOff val="2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0.28719225894916167"/>
                  <c:y val="-2.869440459110482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1-1758-445A-97D6-24194D25FB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Лист1!$D$50</c:f>
              <c:numCache>
                <c:formatCode>0.0</c:formatCode>
                <c:ptCount val="1"/>
                <c:pt idx="0">
                  <c:v>2.5973578850220882</c:v>
                </c:pt>
              </c:numCache>
            </c:numRef>
          </c:xVal>
          <c:yVal>
            <c:numRef>
              <c:f>Лист1!$E$50</c:f>
              <c:numCache>
                <c:formatCode>0.0</c:formatCode>
                <c:ptCount val="1"/>
                <c:pt idx="0">
                  <c:v>3.3008692599634064</c:v>
                </c:pt>
              </c:numCache>
            </c:numRef>
          </c:yVal>
          <c:smooth val="0"/>
          <c:extLst xmlns:c16r2="http://schemas.microsoft.com/office/drawing/2015/06/chart">
            <c:ext xmlns:c16="http://schemas.microsoft.com/office/drawing/2014/chart" uri="{C3380CC4-5D6E-409C-BE32-E72D297353CC}">
              <c16:uniqueId val="{00000012-1758-445A-97D6-24194D25FB6E}"/>
            </c:ext>
          </c:extLst>
        </c:ser>
        <c:ser>
          <c:idx val="15"/>
          <c:order val="15"/>
          <c:tx>
            <c:strRef>
              <c:f>Лист1!$C$51</c:f>
              <c:strCache>
                <c:ptCount val="1"/>
                <c:pt idx="0">
                  <c:v>Turkey</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w="9525" cap="rnd">
                <a:solidFill>
                  <a:schemeClr val="accent4">
                    <a:lumMod val="80000"/>
                    <a:lumOff val="2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7.7983400162051061E-2"/>
                  <c:y val="-0.10850928425912336"/>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3-1758-445A-97D6-24194D25FB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Лист1!$D$51</c:f>
              <c:numCache>
                <c:formatCode>0.0</c:formatCode>
                <c:ptCount val="1"/>
                <c:pt idx="0">
                  <c:v>3.3261894630640736</c:v>
                </c:pt>
              </c:numCache>
            </c:numRef>
          </c:xVal>
          <c:yVal>
            <c:numRef>
              <c:f>Лист1!$E$51</c:f>
              <c:numCache>
                <c:formatCode>0.0</c:formatCode>
                <c:ptCount val="1"/>
                <c:pt idx="0">
                  <c:v>3.3059157470509533</c:v>
                </c:pt>
              </c:numCache>
            </c:numRef>
          </c:yVal>
          <c:smooth val="0"/>
          <c:extLst xmlns:c16r2="http://schemas.microsoft.com/office/drawing/2015/06/chart">
            <c:ext xmlns:c16="http://schemas.microsoft.com/office/drawing/2014/chart" uri="{C3380CC4-5D6E-409C-BE32-E72D297353CC}">
              <c16:uniqueId val="{00000014-1758-445A-97D6-24194D25FB6E}"/>
            </c:ext>
          </c:extLst>
        </c:ser>
        <c:ser>
          <c:idx val="16"/>
          <c:order val="16"/>
          <c:tx>
            <c:strRef>
              <c:f>Лист1!$C$52</c:f>
              <c:strCache>
                <c:ptCount val="1"/>
                <c:pt idx="0">
                  <c:v>Argentina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w="9525" cap="rnd">
                <a:solidFill>
                  <a:schemeClr val="accent5">
                    <a:lumMod val="80000"/>
                    <a:lumOff val="2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7.2581354441512827E-2"/>
                  <c:y val="-3.0661213976660464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2-90D7-4931-A81B-C6FB0113C5A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Лист1!$D$52</c:f>
              <c:numCache>
                <c:formatCode>0.0</c:formatCode>
                <c:ptCount val="1"/>
                <c:pt idx="0">
                  <c:v>2.9941559427030349</c:v>
                </c:pt>
              </c:numCache>
            </c:numRef>
          </c:xVal>
          <c:yVal>
            <c:numRef>
              <c:f>Лист1!$E$52</c:f>
              <c:numCache>
                <c:formatCode>0.0</c:formatCode>
                <c:ptCount val="1"/>
                <c:pt idx="0">
                  <c:v>3.08626521771513</c:v>
                </c:pt>
              </c:numCache>
            </c:numRef>
          </c:yVal>
          <c:smooth val="0"/>
          <c:extLst xmlns:c16r2="http://schemas.microsoft.com/office/drawing/2015/06/chart">
            <c:ext xmlns:c16="http://schemas.microsoft.com/office/drawing/2014/chart" uri="{C3380CC4-5D6E-409C-BE32-E72D297353CC}">
              <c16:uniqueId val="{00000015-1758-445A-97D6-24194D25FB6E}"/>
            </c:ext>
          </c:extLst>
        </c:ser>
        <c:ser>
          <c:idx val="17"/>
          <c:order val="17"/>
          <c:tx>
            <c:strRef>
              <c:f>Лист1!$C$53</c:f>
              <c:strCache>
                <c:ptCount val="1"/>
                <c:pt idx="0">
                  <c:v>Mexico</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w="9525" cap="rnd">
                <a:solidFill>
                  <a:schemeClr val="accent6">
                    <a:lumMod val="80000"/>
                    <a:lumOff val="2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Лист1!$D$53</c:f>
              <c:numCache>
                <c:formatCode>0.0</c:formatCode>
                <c:ptCount val="1"/>
                <c:pt idx="0">
                  <c:v>3.045307595734235</c:v>
                </c:pt>
              </c:numCache>
            </c:numRef>
          </c:xVal>
          <c:yVal>
            <c:numRef>
              <c:f>Лист1!$E$53</c:f>
              <c:numCache>
                <c:formatCode>0.0</c:formatCode>
                <c:ptCount val="1"/>
                <c:pt idx="0">
                  <c:v>3.1374225389619941</c:v>
                </c:pt>
              </c:numCache>
            </c:numRef>
          </c:yVal>
          <c:smooth val="0"/>
          <c:extLst xmlns:c16r2="http://schemas.microsoft.com/office/drawing/2015/06/chart">
            <c:ext xmlns:c16="http://schemas.microsoft.com/office/drawing/2014/chart" uri="{C3380CC4-5D6E-409C-BE32-E72D297353CC}">
              <c16:uniqueId val="{00000016-1758-445A-97D6-24194D25FB6E}"/>
            </c:ext>
          </c:extLst>
        </c:ser>
        <c:ser>
          <c:idx val="18"/>
          <c:order val="18"/>
          <c:tx>
            <c:strRef>
              <c:f>Лист1!$C$54</c:f>
              <c:strCache>
                <c:ptCount val="1"/>
                <c:pt idx="0">
                  <c:v>Thailand</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1">
                      <a:lumMod val="80000"/>
                      <a:shade val="51000"/>
                      <a:satMod val="130000"/>
                    </a:schemeClr>
                  </a:gs>
                  <a:gs pos="80000">
                    <a:schemeClr val="accent1">
                      <a:lumMod val="80000"/>
                      <a:shade val="93000"/>
                      <a:satMod val="130000"/>
                    </a:schemeClr>
                  </a:gs>
                  <a:gs pos="100000">
                    <a:schemeClr val="accent1">
                      <a:lumMod val="80000"/>
                      <a:shade val="94000"/>
                      <a:satMod val="135000"/>
                    </a:schemeClr>
                  </a:gs>
                </a:gsLst>
                <a:lin ang="16200000" scaled="0"/>
              </a:gradFill>
              <a:ln w="9525" cap="rnd">
                <a:solidFill>
                  <a:schemeClr val="accent1">
                    <a:lumMod val="8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Лист1!$D$54</c:f>
              <c:numCache>
                <c:formatCode>0.0</c:formatCode>
                <c:ptCount val="1"/>
                <c:pt idx="0">
                  <c:v>3.3126008592699154</c:v>
                </c:pt>
              </c:numCache>
            </c:numRef>
          </c:xVal>
          <c:yVal>
            <c:numRef>
              <c:f>Лист1!$E$54</c:f>
              <c:numCache>
                <c:formatCode>0.0</c:formatCode>
                <c:ptCount val="1"/>
                <c:pt idx="0">
                  <c:v>3.3862315688868994</c:v>
                </c:pt>
              </c:numCache>
            </c:numRef>
          </c:yVal>
          <c:smooth val="0"/>
          <c:extLst xmlns:c16r2="http://schemas.microsoft.com/office/drawing/2015/06/chart">
            <c:ext xmlns:c16="http://schemas.microsoft.com/office/drawing/2014/chart" uri="{C3380CC4-5D6E-409C-BE32-E72D297353CC}">
              <c16:uniqueId val="{00000017-1758-445A-97D6-24194D25FB6E}"/>
            </c:ext>
          </c:extLst>
        </c:ser>
        <c:ser>
          <c:idx val="19"/>
          <c:order val="19"/>
          <c:tx>
            <c:strRef>
              <c:f>Лист1!$C$55</c:f>
              <c:strCache>
                <c:ptCount val="1"/>
                <c:pt idx="0">
                  <c:v>Indonesia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2">
                      <a:lumMod val="80000"/>
                      <a:shade val="51000"/>
                      <a:satMod val="130000"/>
                    </a:schemeClr>
                  </a:gs>
                  <a:gs pos="80000">
                    <a:schemeClr val="accent2">
                      <a:lumMod val="80000"/>
                      <a:shade val="93000"/>
                      <a:satMod val="130000"/>
                    </a:schemeClr>
                  </a:gs>
                  <a:gs pos="100000">
                    <a:schemeClr val="accent2">
                      <a:lumMod val="80000"/>
                      <a:shade val="94000"/>
                      <a:satMod val="135000"/>
                    </a:schemeClr>
                  </a:gs>
                </a:gsLst>
                <a:lin ang="16200000" scaled="0"/>
              </a:gradFill>
              <a:ln w="9525" cap="rnd">
                <a:solidFill>
                  <a:schemeClr val="accent2">
                    <a:lumMod val="8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Лист1!$D$55</c:f>
              <c:numCache>
                <c:formatCode>0.0</c:formatCode>
                <c:ptCount val="1"/>
                <c:pt idx="0">
                  <c:v>2.9885449110013291</c:v>
                </c:pt>
              </c:numCache>
            </c:numRef>
          </c:xVal>
          <c:yVal>
            <c:numRef>
              <c:f>Лист1!$E$55</c:f>
              <c:numCache>
                <c:formatCode>0.0</c:formatCode>
                <c:ptCount val="1"/>
                <c:pt idx="0">
                  <c:v>3.8038629124506493</c:v>
                </c:pt>
              </c:numCache>
            </c:numRef>
          </c:yVal>
          <c:smooth val="0"/>
          <c:extLst xmlns:c16r2="http://schemas.microsoft.com/office/drawing/2015/06/chart">
            <c:ext xmlns:c16="http://schemas.microsoft.com/office/drawing/2014/chart" uri="{C3380CC4-5D6E-409C-BE32-E72D297353CC}">
              <c16:uniqueId val="{00000018-1758-445A-97D6-24194D25FB6E}"/>
            </c:ext>
          </c:extLst>
        </c:ser>
        <c:ser>
          <c:idx val="20"/>
          <c:order val="20"/>
          <c:tx>
            <c:strRef>
              <c:f>Лист1!$C$56</c:f>
              <c:strCache>
                <c:ptCount val="1"/>
                <c:pt idx="0">
                  <c:v>Egypt, Arab Rep.</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3">
                      <a:lumMod val="80000"/>
                      <a:shade val="51000"/>
                      <a:satMod val="130000"/>
                    </a:schemeClr>
                  </a:gs>
                  <a:gs pos="80000">
                    <a:schemeClr val="accent3">
                      <a:lumMod val="80000"/>
                      <a:shade val="93000"/>
                      <a:satMod val="130000"/>
                    </a:schemeClr>
                  </a:gs>
                  <a:gs pos="100000">
                    <a:schemeClr val="accent3">
                      <a:lumMod val="80000"/>
                      <a:shade val="94000"/>
                      <a:satMod val="135000"/>
                    </a:schemeClr>
                  </a:gs>
                </a:gsLst>
                <a:lin ang="16200000" scaled="0"/>
              </a:gradFill>
              <a:ln w="9525" cap="rnd">
                <a:solidFill>
                  <a:schemeClr val="accent3">
                    <a:lumMod val="8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Лист1!$D$56</c:f>
              <c:numCache>
                <c:formatCode>0.0</c:formatCode>
                <c:ptCount val="1"/>
                <c:pt idx="0">
                  <c:v>2.8233620852147703</c:v>
                </c:pt>
              </c:numCache>
            </c:numRef>
          </c:xVal>
          <c:yVal>
            <c:numRef>
              <c:f>Лист1!$E$56</c:f>
              <c:numCache>
                <c:formatCode>0.0</c:formatCode>
                <c:ptCount val="1"/>
                <c:pt idx="0">
                  <c:v>2.8825636480797119</c:v>
                </c:pt>
              </c:numCache>
            </c:numRef>
          </c:yVal>
          <c:smooth val="0"/>
          <c:extLst xmlns:c16r2="http://schemas.microsoft.com/office/drawing/2015/06/chart">
            <c:ext xmlns:c16="http://schemas.microsoft.com/office/drawing/2014/chart" uri="{C3380CC4-5D6E-409C-BE32-E72D297353CC}">
              <c16:uniqueId val="{00000019-1758-445A-97D6-24194D25FB6E}"/>
            </c:ext>
          </c:extLst>
        </c:ser>
        <c:ser>
          <c:idx val="21"/>
          <c:order val="21"/>
          <c:tx>
            <c:strRef>
              <c:f>Лист1!$C$57</c:f>
              <c:strCache>
                <c:ptCount val="1"/>
                <c:pt idx="0">
                  <c:v>India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4">
                      <a:lumMod val="80000"/>
                      <a:shade val="51000"/>
                      <a:satMod val="130000"/>
                    </a:schemeClr>
                  </a:gs>
                  <a:gs pos="80000">
                    <a:schemeClr val="accent4">
                      <a:lumMod val="80000"/>
                      <a:shade val="93000"/>
                      <a:satMod val="130000"/>
                    </a:schemeClr>
                  </a:gs>
                  <a:gs pos="100000">
                    <a:schemeClr val="accent4">
                      <a:lumMod val="80000"/>
                      <a:shade val="94000"/>
                      <a:satMod val="135000"/>
                    </a:schemeClr>
                  </a:gs>
                </a:gsLst>
                <a:lin ang="16200000" scaled="0"/>
              </a:gradFill>
              <a:ln w="9525" cap="rnd">
                <a:solidFill>
                  <a:schemeClr val="accent4">
                    <a:lumMod val="8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Лист1!$D$57</c:f>
              <c:numCache>
                <c:formatCode>0.0</c:formatCode>
                <c:ptCount val="1"/>
                <c:pt idx="0">
                  <c:v>3.1564374506359627</c:v>
                </c:pt>
              </c:numCache>
            </c:numRef>
          </c:xVal>
          <c:yVal>
            <c:numRef>
              <c:f>Лист1!$E$57</c:f>
              <c:numCache>
                <c:formatCode>0.0</c:formatCode>
                <c:ptCount val="1"/>
                <c:pt idx="0">
                  <c:v>3.7921531830141539</c:v>
                </c:pt>
              </c:numCache>
            </c:numRef>
          </c:yVal>
          <c:smooth val="0"/>
          <c:extLst xmlns:c16r2="http://schemas.microsoft.com/office/drawing/2015/06/chart">
            <c:ext xmlns:c16="http://schemas.microsoft.com/office/drawing/2014/chart" uri="{C3380CC4-5D6E-409C-BE32-E72D297353CC}">
              <c16:uniqueId val="{0000001A-1758-445A-97D6-24194D25FB6E}"/>
            </c:ext>
          </c:extLst>
        </c:ser>
        <c:ser>
          <c:idx val="22"/>
          <c:order val="22"/>
          <c:tx>
            <c:strRef>
              <c:f>Лист1!$C$58</c:f>
              <c:strCache>
                <c:ptCount val="1"/>
                <c:pt idx="0">
                  <c:v>Kyrgyz Republic</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5">
                      <a:lumMod val="80000"/>
                      <a:shade val="51000"/>
                      <a:satMod val="130000"/>
                    </a:schemeClr>
                  </a:gs>
                  <a:gs pos="80000">
                    <a:schemeClr val="accent5">
                      <a:lumMod val="80000"/>
                      <a:shade val="93000"/>
                      <a:satMod val="130000"/>
                    </a:schemeClr>
                  </a:gs>
                  <a:gs pos="100000">
                    <a:schemeClr val="accent5">
                      <a:lumMod val="80000"/>
                      <a:shade val="94000"/>
                      <a:satMod val="135000"/>
                    </a:schemeClr>
                  </a:gs>
                </a:gsLst>
                <a:lin ang="16200000" scaled="0"/>
              </a:gradFill>
              <a:ln w="9525" cap="rnd">
                <a:solidFill>
                  <a:schemeClr val="accent5">
                    <a:lumMod val="8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Лист1!$D$58</c:f>
              <c:numCache>
                <c:formatCode>0.0</c:formatCode>
                <c:ptCount val="1"/>
                <c:pt idx="0">
                  <c:v>2.3722283374635555</c:v>
                </c:pt>
              </c:numCache>
            </c:numRef>
          </c:xVal>
          <c:yVal>
            <c:numRef>
              <c:f>Лист1!$E$58</c:f>
              <c:numCache>
                <c:formatCode>0.0</c:formatCode>
                <c:ptCount val="1"/>
                <c:pt idx="0">
                  <c:v>2.4325901694674332</c:v>
                </c:pt>
              </c:numCache>
            </c:numRef>
          </c:yVal>
          <c:smooth val="0"/>
          <c:extLst xmlns:c16r2="http://schemas.microsoft.com/office/drawing/2015/06/chart">
            <c:ext xmlns:c16="http://schemas.microsoft.com/office/drawing/2014/chart" uri="{C3380CC4-5D6E-409C-BE32-E72D297353CC}">
              <c16:uniqueId val="{0000001B-1758-445A-97D6-24194D25FB6E}"/>
            </c:ext>
          </c:extLst>
        </c:ser>
        <c:ser>
          <c:idx val="23"/>
          <c:order val="23"/>
          <c:tx>
            <c:strRef>
              <c:f>Лист1!$C$59</c:f>
              <c:strCache>
                <c:ptCount val="1"/>
                <c:pt idx="0">
                  <c:v>Pakistan  </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6">
                      <a:lumMod val="80000"/>
                      <a:shade val="51000"/>
                      <a:satMod val="130000"/>
                    </a:schemeClr>
                  </a:gs>
                  <a:gs pos="80000">
                    <a:schemeClr val="accent6">
                      <a:lumMod val="80000"/>
                      <a:shade val="93000"/>
                      <a:satMod val="130000"/>
                    </a:schemeClr>
                  </a:gs>
                  <a:gs pos="100000">
                    <a:schemeClr val="accent6">
                      <a:lumMod val="80000"/>
                      <a:shade val="94000"/>
                      <a:satMod val="135000"/>
                    </a:schemeClr>
                  </a:gs>
                </a:gsLst>
                <a:lin ang="16200000" scaled="0"/>
              </a:gradFill>
              <a:ln w="9525" cap="rnd">
                <a:solidFill>
                  <a:schemeClr val="accent6">
                    <a:lumMod val="8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Лист1!$D$59</c:f>
              <c:numCache>
                <c:formatCode>0.0</c:formatCode>
                <c:ptCount val="1"/>
                <c:pt idx="0">
                  <c:v>2.6903774365870619</c:v>
                </c:pt>
              </c:numCache>
            </c:numRef>
          </c:xVal>
          <c:yVal>
            <c:numRef>
              <c:f>Лист1!$E$59</c:f>
              <c:numCache>
                <c:formatCode>0.0</c:formatCode>
                <c:ptCount val="1"/>
                <c:pt idx="0">
                  <c:v>3.177434518800645</c:v>
                </c:pt>
              </c:numCache>
            </c:numRef>
          </c:yVal>
          <c:smooth val="0"/>
          <c:extLst xmlns:c16r2="http://schemas.microsoft.com/office/drawing/2015/06/chart">
            <c:ext xmlns:c16="http://schemas.microsoft.com/office/drawing/2014/chart" uri="{C3380CC4-5D6E-409C-BE32-E72D297353CC}">
              <c16:uniqueId val="{0000001C-1758-445A-97D6-24194D25FB6E}"/>
            </c:ext>
          </c:extLst>
        </c:ser>
        <c:ser>
          <c:idx val="24"/>
          <c:order val="24"/>
          <c:tx>
            <c:strRef>
              <c:f>Лист1!$C$60</c:f>
              <c:strCache>
                <c:ptCount val="1"/>
                <c:pt idx="0">
                  <c:v>Ukraine</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1">
                      <a:lumMod val="60000"/>
                      <a:lumOff val="40000"/>
                      <a:shade val="51000"/>
                      <a:satMod val="130000"/>
                    </a:schemeClr>
                  </a:gs>
                  <a:gs pos="80000">
                    <a:schemeClr val="accent1">
                      <a:lumMod val="60000"/>
                      <a:lumOff val="40000"/>
                      <a:shade val="93000"/>
                      <a:satMod val="130000"/>
                    </a:schemeClr>
                  </a:gs>
                  <a:gs pos="100000">
                    <a:schemeClr val="accent1">
                      <a:lumMod val="60000"/>
                      <a:lumOff val="40000"/>
                      <a:shade val="94000"/>
                      <a:satMod val="135000"/>
                    </a:schemeClr>
                  </a:gs>
                </a:gsLst>
                <a:lin ang="16200000" scaled="0"/>
              </a:gradFill>
              <a:ln w="9525" cap="rnd">
                <a:solidFill>
                  <a:schemeClr val="accent1">
                    <a:lumMod val="60000"/>
                    <a:lumOff val="4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0.11746913067265009"/>
                  <c:y val="-4.3041606886657105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0-90D7-4931-A81B-C6FB0113C5A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Лист1!$D$60</c:f>
              <c:numCache>
                <c:formatCode>0.0</c:formatCode>
                <c:ptCount val="1"/>
                <c:pt idx="0">
                  <c:v>2.7544150835702297</c:v>
                </c:pt>
              </c:numCache>
            </c:numRef>
          </c:xVal>
          <c:yVal>
            <c:numRef>
              <c:f>Лист1!$E$60</c:f>
              <c:numCache>
                <c:formatCode>0.0</c:formatCode>
                <c:ptCount val="1"/>
                <c:pt idx="0">
                  <c:v>3.2422685634927659</c:v>
                </c:pt>
              </c:numCache>
            </c:numRef>
          </c:yVal>
          <c:smooth val="0"/>
          <c:extLst xmlns:c16r2="http://schemas.microsoft.com/office/drawing/2015/06/chart">
            <c:ext xmlns:c16="http://schemas.microsoft.com/office/drawing/2014/chart" uri="{C3380CC4-5D6E-409C-BE32-E72D297353CC}">
              <c16:uniqueId val="{0000001D-1758-445A-97D6-24194D25FB6E}"/>
            </c:ext>
          </c:extLst>
        </c:ser>
        <c:ser>
          <c:idx val="25"/>
          <c:order val="25"/>
          <c:tx>
            <c:strRef>
              <c:f>Лист1!$C$61</c:f>
              <c:strCache>
                <c:ptCount val="1"/>
                <c:pt idx="0">
                  <c:v>Tajikistan</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2">
                      <a:lumMod val="60000"/>
                      <a:lumOff val="40000"/>
                      <a:shade val="51000"/>
                      <a:satMod val="130000"/>
                    </a:schemeClr>
                  </a:gs>
                  <a:gs pos="80000">
                    <a:schemeClr val="accent2">
                      <a:lumMod val="60000"/>
                      <a:lumOff val="40000"/>
                      <a:shade val="93000"/>
                      <a:satMod val="130000"/>
                    </a:schemeClr>
                  </a:gs>
                  <a:gs pos="100000">
                    <a:schemeClr val="accent2">
                      <a:lumMod val="60000"/>
                      <a:lumOff val="40000"/>
                      <a:shade val="94000"/>
                      <a:satMod val="135000"/>
                    </a:schemeClr>
                  </a:gs>
                </a:gsLst>
                <a:lin ang="16200000" scaled="0"/>
              </a:gradFill>
              <a:ln w="9525" cap="rnd">
                <a:solidFill>
                  <a:schemeClr val="accent2">
                    <a:lumMod val="60000"/>
                    <a:lumOff val="4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Лист1!$D$61</c:f>
              <c:numCache>
                <c:formatCode>0.0</c:formatCode>
                <c:ptCount val="1"/>
                <c:pt idx="0">
                  <c:v>2.2488914065066683</c:v>
                </c:pt>
              </c:numCache>
            </c:numRef>
          </c:xVal>
          <c:yVal>
            <c:numRef>
              <c:f>Лист1!$E$61</c:f>
              <c:numCache>
                <c:formatCode>0.0</c:formatCode>
                <c:ptCount val="1"/>
                <c:pt idx="0">
                  <c:v>3.1915031167765728</c:v>
                </c:pt>
              </c:numCache>
            </c:numRef>
          </c:yVal>
          <c:smooth val="0"/>
          <c:extLst xmlns:c16r2="http://schemas.microsoft.com/office/drawing/2015/06/chart">
            <c:ext xmlns:c16="http://schemas.microsoft.com/office/drawing/2014/chart" uri="{C3380CC4-5D6E-409C-BE32-E72D297353CC}">
              <c16:uniqueId val="{0000001E-1758-445A-97D6-24194D25FB6E}"/>
            </c:ext>
          </c:extLst>
        </c:ser>
        <c:ser>
          <c:idx val="26"/>
          <c:order val="26"/>
          <c:tx>
            <c:strRef>
              <c:f>Лист1!$C$62</c:f>
              <c:strCache>
                <c:ptCount val="1"/>
                <c:pt idx="0">
                  <c:v>Niger</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3">
                      <a:lumMod val="60000"/>
                      <a:lumOff val="40000"/>
                      <a:shade val="51000"/>
                      <a:satMod val="130000"/>
                    </a:schemeClr>
                  </a:gs>
                  <a:gs pos="80000">
                    <a:schemeClr val="accent3">
                      <a:lumMod val="60000"/>
                      <a:lumOff val="40000"/>
                      <a:shade val="93000"/>
                      <a:satMod val="130000"/>
                    </a:schemeClr>
                  </a:gs>
                  <a:gs pos="100000">
                    <a:schemeClr val="accent3">
                      <a:lumMod val="60000"/>
                      <a:lumOff val="40000"/>
                      <a:shade val="94000"/>
                      <a:satMod val="135000"/>
                    </a:schemeClr>
                  </a:gs>
                </a:gsLst>
                <a:lin ang="16200000" scaled="0"/>
              </a:gradFill>
              <a:ln w="9525" cap="rnd">
                <a:solidFill>
                  <a:schemeClr val="accent3">
                    <a:lumMod val="60000"/>
                    <a:lumOff val="4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7.8510542844324807E-2"/>
                  <c:y val="2.0661157024793389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0-5A8B-4EAD-838B-6532A80D9A4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Лист1!$D$62</c:f>
              <c:numCache>
                <c:formatCode>0.0</c:formatCode>
                <c:ptCount val="1"/>
                <c:pt idx="0">
                  <c:v>2.371464064373705</c:v>
                </c:pt>
              </c:numCache>
            </c:numRef>
          </c:xVal>
          <c:yVal>
            <c:numRef>
              <c:f>Лист1!$E$61</c:f>
              <c:numCache>
                <c:formatCode>0.0</c:formatCode>
                <c:ptCount val="1"/>
                <c:pt idx="0">
                  <c:v>3.1915031167765728</c:v>
                </c:pt>
              </c:numCache>
            </c:numRef>
          </c:yVal>
          <c:smooth val="0"/>
          <c:extLst xmlns:c16r2="http://schemas.microsoft.com/office/drawing/2015/06/chart">
            <c:ext xmlns:c16="http://schemas.microsoft.com/office/drawing/2014/chart" uri="{C3380CC4-5D6E-409C-BE32-E72D297353CC}">
              <c16:uniqueId val="{0000001F-1758-445A-97D6-24194D25FB6E}"/>
            </c:ext>
          </c:extLst>
        </c:ser>
        <c:ser>
          <c:idx val="28"/>
          <c:order val="27"/>
          <c:tx>
            <c:strRef>
              <c:f>Лист1!$C$63</c:f>
              <c:strCache>
                <c:ptCount val="1"/>
                <c:pt idx="0">
                  <c:v>Uruguay</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5">
                      <a:lumMod val="60000"/>
                      <a:lumOff val="40000"/>
                      <a:shade val="51000"/>
                      <a:satMod val="130000"/>
                    </a:schemeClr>
                  </a:gs>
                  <a:gs pos="80000">
                    <a:schemeClr val="accent5">
                      <a:lumMod val="60000"/>
                      <a:lumOff val="40000"/>
                      <a:shade val="93000"/>
                      <a:satMod val="130000"/>
                    </a:schemeClr>
                  </a:gs>
                  <a:gs pos="100000">
                    <a:schemeClr val="accent5">
                      <a:lumMod val="60000"/>
                      <a:lumOff val="40000"/>
                      <a:shade val="94000"/>
                      <a:satMod val="135000"/>
                    </a:schemeClr>
                  </a:gs>
                </a:gsLst>
                <a:lin ang="16200000" scaled="0"/>
              </a:gradFill>
              <a:ln w="9525" cap="rnd">
                <a:solidFill>
                  <a:schemeClr val="accent5">
                    <a:lumMod val="60000"/>
                    <a:lumOff val="4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Лист1!$D$63</c:f>
              <c:numCache>
                <c:formatCode>0.0</c:formatCode>
                <c:ptCount val="1"/>
                <c:pt idx="0">
                  <c:v>2.7638421754126608</c:v>
                </c:pt>
              </c:numCache>
            </c:numRef>
          </c:xVal>
          <c:yVal>
            <c:numRef>
              <c:f>Лист1!$E$63</c:f>
              <c:numCache>
                <c:formatCode>0.0</c:formatCode>
                <c:ptCount val="1"/>
                <c:pt idx="0">
                  <c:v>3.1542430442527798</c:v>
                </c:pt>
              </c:numCache>
            </c:numRef>
          </c:yVal>
          <c:smooth val="0"/>
          <c:extLst xmlns:c16r2="http://schemas.microsoft.com/office/drawing/2015/06/chart">
            <c:ext xmlns:c16="http://schemas.microsoft.com/office/drawing/2014/chart" uri="{C3380CC4-5D6E-409C-BE32-E72D297353CC}">
              <c16:uniqueId val="{00000020-1758-445A-97D6-24194D25FB6E}"/>
            </c:ext>
          </c:extLst>
        </c:ser>
        <c:ser>
          <c:idx val="29"/>
          <c:order val="28"/>
          <c:tx>
            <c:strRef>
              <c:f>Лист1!$C$64</c:f>
              <c:strCache>
                <c:ptCount val="1"/>
                <c:pt idx="0">
                  <c:v>Chad</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6">
                      <a:lumMod val="60000"/>
                      <a:lumOff val="40000"/>
                      <a:shade val="51000"/>
                      <a:satMod val="130000"/>
                    </a:schemeClr>
                  </a:gs>
                  <a:gs pos="80000">
                    <a:schemeClr val="accent6">
                      <a:lumMod val="60000"/>
                      <a:lumOff val="40000"/>
                      <a:shade val="93000"/>
                      <a:satMod val="130000"/>
                    </a:schemeClr>
                  </a:gs>
                  <a:gs pos="100000">
                    <a:schemeClr val="accent6">
                      <a:lumMod val="60000"/>
                      <a:lumOff val="40000"/>
                      <a:shade val="94000"/>
                      <a:satMod val="135000"/>
                    </a:schemeClr>
                  </a:gs>
                </a:gsLst>
                <a:lin ang="16200000" scaled="0"/>
              </a:gradFill>
              <a:ln w="9525" cap="rnd">
                <a:solidFill>
                  <a:schemeClr val="accent6">
                    <a:lumMod val="60000"/>
                    <a:lumOff val="4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Лист1!$D$64</c:f>
              <c:numCache>
                <c:formatCode>0.0</c:formatCode>
                <c:ptCount val="1"/>
                <c:pt idx="0">
                  <c:v>2.269262576037316</c:v>
                </c:pt>
              </c:numCache>
            </c:numRef>
          </c:xVal>
          <c:yVal>
            <c:numRef>
              <c:f>Лист1!$E$64</c:f>
              <c:numCache>
                <c:formatCode>0.0</c:formatCode>
                <c:ptCount val="1"/>
                <c:pt idx="0">
                  <c:v>2.5112753226340896</c:v>
                </c:pt>
              </c:numCache>
            </c:numRef>
          </c:yVal>
          <c:smooth val="0"/>
          <c:extLst xmlns:c16r2="http://schemas.microsoft.com/office/drawing/2015/06/chart">
            <c:ext xmlns:c16="http://schemas.microsoft.com/office/drawing/2014/chart" uri="{C3380CC4-5D6E-409C-BE32-E72D297353CC}">
              <c16:uniqueId val="{00000021-1758-445A-97D6-24194D25FB6E}"/>
            </c:ext>
          </c:extLst>
        </c:ser>
        <c:ser>
          <c:idx val="27"/>
          <c:order val="29"/>
          <c:tx>
            <c:strRef>
              <c:f>Лист1!$C$65</c:f>
              <c:strCache>
                <c:ptCount val="1"/>
                <c:pt idx="0">
                  <c:v>Armenia</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4">
                      <a:lumMod val="60000"/>
                      <a:lumOff val="40000"/>
                      <a:shade val="51000"/>
                      <a:satMod val="130000"/>
                    </a:schemeClr>
                  </a:gs>
                  <a:gs pos="80000">
                    <a:schemeClr val="accent4">
                      <a:lumMod val="60000"/>
                      <a:lumOff val="40000"/>
                      <a:shade val="93000"/>
                      <a:satMod val="130000"/>
                    </a:schemeClr>
                  </a:gs>
                  <a:gs pos="100000">
                    <a:schemeClr val="accent4">
                      <a:lumMod val="60000"/>
                      <a:lumOff val="40000"/>
                      <a:shade val="94000"/>
                      <a:satMod val="135000"/>
                    </a:schemeClr>
                  </a:gs>
                </a:gsLst>
                <a:lin ang="16200000" scaled="0"/>
              </a:gradFill>
              <a:ln w="9525" cap="rnd">
                <a:solidFill>
                  <a:schemeClr val="accent4">
                    <a:lumMod val="60000"/>
                    <a:lumOff val="40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tx>
                <c:rich>
                  <a:bodyPr/>
                  <a:lstStyle/>
                  <a:p>
                    <a:r>
                      <a:rPr lang="en-US"/>
                      <a:t>Armenia</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1758-445A-97D6-24194D25FB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Лист1!$D$65</c:f>
              <c:numCache>
                <c:formatCode>General</c:formatCode>
                <c:ptCount val="1"/>
                <c:pt idx="0">
                  <c:v>2.4196472</c:v>
                </c:pt>
              </c:numCache>
            </c:numRef>
          </c:xVal>
          <c:yVal>
            <c:numLit>
              <c:formatCode>General</c:formatCode>
              <c:ptCount val="2"/>
              <c:pt idx="0">
                <c:v>3</c:v>
              </c:pt>
              <c:pt idx="1">
                <c:v>454341</c:v>
              </c:pt>
            </c:numLit>
          </c:yVal>
          <c:smooth val="0"/>
          <c:extLst xmlns:c16r2="http://schemas.microsoft.com/office/drawing/2015/06/chart">
            <c:ext xmlns:c16="http://schemas.microsoft.com/office/drawing/2014/chart" uri="{C3380CC4-5D6E-409C-BE32-E72D297353CC}">
              <c16:uniqueId val="{00000023-1758-445A-97D6-24194D25FB6E}"/>
            </c:ext>
          </c:extLst>
        </c:ser>
        <c:dLbls>
          <c:showLegendKey val="0"/>
          <c:showVal val="0"/>
          <c:showCatName val="0"/>
          <c:showSerName val="0"/>
          <c:showPercent val="0"/>
          <c:showBubbleSize val="0"/>
        </c:dLbls>
        <c:axId val="899970288"/>
        <c:axId val="620203040"/>
      </c:scatterChart>
      <c:valAx>
        <c:axId val="899970288"/>
        <c:scaling>
          <c:orientation val="minMax"/>
          <c:max val="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Logistics Performance Index (LPI, 2007-2018, means)</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20203040"/>
        <c:crosses val="autoZero"/>
        <c:crossBetween val="midCat"/>
      </c:valAx>
      <c:valAx>
        <c:axId val="620203040"/>
        <c:scaling>
          <c:orientation val="minMax"/>
          <c:max val="7"/>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Innovation (GCI, 2007-2018)</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9970288"/>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Sheet1!$A$2:$I$2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Sheet1!$A$3:$I$3</c:f>
              <c:numCache>
                <c:formatCode>0.0</c:formatCode>
                <c:ptCount val="9"/>
                <c:pt idx="0">
                  <c:v>8.1774814688780797</c:v>
                </c:pt>
                <c:pt idx="1">
                  <c:v>8.698610806105993</c:v>
                </c:pt>
                <c:pt idx="2">
                  <c:v>6.4755095242388307</c:v>
                </c:pt>
                <c:pt idx="3">
                  <c:v>6.7320373591632352</c:v>
                </c:pt>
                <c:pt idx="4">
                  <c:v>7.643312817337403</c:v>
                </c:pt>
                <c:pt idx="5">
                  <c:v>9.3389591000000003</c:v>
                </c:pt>
                <c:pt idx="6">
                  <c:v>9.9819290110252989</c:v>
                </c:pt>
                <c:pt idx="7">
                  <c:v>11.604212</c:v>
                </c:pt>
                <c:pt idx="8">
                  <c:v>13.5777394717291</c:v>
                </c:pt>
              </c:numCache>
            </c:numRef>
          </c:val>
          <c:extLst xmlns:c16r2="http://schemas.microsoft.com/office/drawing/2015/06/chart">
            <c:ext xmlns:c16="http://schemas.microsoft.com/office/drawing/2014/chart" uri="{C3380CC4-5D6E-409C-BE32-E72D297353CC}">
              <c16:uniqueId val="{00000000-508A-446F-A117-297BEA98765B}"/>
            </c:ext>
          </c:extLst>
        </c:ser>
        <c:dLbls>
          <c:showLegendKey val="0"/>
          <c:showVal val="0"/>
          <c:showCatName val="0"/>
          <c:showSerName val="0"/>
          <c:showPercent val="0"/>
          <c:showBubbleSize val="0"/>
        </c:dLbls>
        <c:gapWidth val="219"/>
        <c:overlap val="-27"/>
        <c:axId val="620206848"/>
        <c:axId val="620208480"/>
      </c:barChart>
      <c:catAx>
        <c:axId val="62020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20208480"/>
        <c:crosses val="autoZero"/>
        <c:auto val="1"/>
        <c:lblAlgn val="ctr"/>
        <c:lblOffset val="100"/>
        <c:noMultiLvlLbl val="0"/>
      </c:catAx>
      <c:valAx>
        <c:axId val="6202084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2020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Sheet1!$A$43:$A$50</c:f>
              <c:strCache>
                <c:ptCount val="8"/>
                <c:pt idx="0">
                  <c:v>air transport</c:v>
                </c:pt>
                <c:pt idx="1">
                  <c:v>others</c:v>
                </c:pt>
                <c:pt idx="2">
                  <c:v>mailing</c:v>
                </c:pt>
                <c:pt idx="3">
                  <c:v>sea ​​transport</c:v>
                </c:pt>
                <c:pt idx="4">
                  <c:v>road transport</c:v>
                </c:pt>
                <c:pt idx="5">
                  <c:v>self-propelled vehicle</c:v>
                </c:pt>
                <c:pt idx="6">
                  <c:v>composition of vehicles (tractor with semi-trailer or trailer)</c:v>
                </c:pt>
                <c:pt idx="7">
                  <c:v>railway transport</c:v>
                </c:pt>
              </c:strCache>
            </c:strRef>
          </c:cat>
          <c:val>
            <c:numRef>
              <c:f>Sheet1!$B$43:$B$50</c:f>
              <c:numCache>
                <c:formatCode>0.000</c:formatCode>
                <c:ptCount val="8"/>
                <c:pt idx="0">
                  <c:v>9.4779837055344721E-4</c:v>
                </c:pt>
                <c:pt idx="1">
                  <c:v>1.1722423004301378E-3</c:v>
                </c:pt>
                <c:pt idx="2">
                  <c:v>1.1835468026009335E-2</c:v>
                </c:pt>
                <c:pt idx="3">
                  <c:v>3.5334263311439407E-2</c:v>
                </c:pt>
                <c:pt idx="4">
                  <c:v>0.47064396368865341</c:v>
                </c:pt>
                <c:pt idx="5">
                  <c:v>1.4105284859872469</c:v>
                </c:pt>
                <c:pt idx="6">
                  <c:v>19.975768505190988</c:v>
                </c:pt>
                <c:pt idx="7">
                  <c:v>78.093772747407698</c:v>
                </c:pt>
              </c:numCache>
            </c:numRef>
          </c:val>
          <c:extLst xmlns:c16r2="http://schemas.microsoft.com/office/drawing/2015/06/chart">
            <c:ext xmlns:c16="http://schemas.microsoft.com/office/drawing/2014/chart" uri="{C3380CC4-5D6E-409C-BE32-E72D297353CC}">
              <c16:uniqueId val="{00000000-E7EF-4D66-ACE6-8D699F4160DA}"/>
            </c:ext>
          </c:extLst>
        </c:ser>
        <c:dLbls>
          <c:showLegendKey val="0"/>
          <c:showVal val="0"/>
          <c:showCatName val="0"/>
          <c:showSerName val="0"/>
          <c:showPercent val="0"/>
          <c:showBubbleSize val="0"/>
        </c:dLbls>
        <c:gapWidth val="182"/>
        <c:axId val="620207392"/>
        <c:axId val="620197056"/>
      </c:barChart>
      <c:catAx>
        <c:axId val="62020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20197056"/>
        <c:crosses val="autoZero"/>
        <c:auto val="1"/>
        <c:lblAlgn val="ctr"/>
        <c:lblOffset val="100"/>
        <c:noMultiLvlLbl val="0"/>
      </c:catAx>
      <c:valAx>
        <c:axId val="620197056"/>
        <c:scaling>
          <c:orientation val="minMax"/>
        </c:scaling>
        <c:delete val="1"/>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crossAx val="6202073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Word]транзит по жд'!$A$12</c:f>
              <c:strCache>
                <c:ptCount val="1"/>
                <c:pt idx="0">
                  <c:v>The volume of transit traffic by rail, thousand tons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Word]транзит по жд'!$B$11:$H$11</c:f>
              <c:numCache>
                <c:formatCode>General</c:formatCode>
                <c:ptCount val="7"/>
                <c:pt idx="0">
                  <c:v>2015</c:v>
                </c:pt>
                <c:pt idx="1">
                  <c:v>2016</c:v>
                </c:pt>
                <c:pt idx="2">
                  <c:v>2017</c:v>
                </c:pt>
                <c:pt idx="3">
                  <c:v>2018</c:v>
                </c:pt>
                <c:pt idx="4">
                  <c:v>2019</c:v>
                </c:pt>
                <c:pt idx="5">
                  <c:v>2020</c:v>
                </c:pt>
                <c:pt idx="6">
                  <c:v>2021</c:v>
                </c:pt>
              </c:numCache>
            </c:numRef>
          </c:cat>
          <c:val>
            <c:numRef>
              <c:f>'[Диаграмма в Microsoft Word]транзит по жд'!$B$12:$H$12</c:f>
              <c:numCache>
                <c:formatCode>General</c:formatCode>
                <c:ptCount val="7"/>
                <c:pt idx="0">
                  <c:v>13954.5</c:v>
                </c:pt>
                <c:pt idx="1">
                  <c:v>13039.1</c:v>
                </c:pt>
                <c:pt idx="2">
                  <c:v>16002.3</c:v>
                </c:pt>
                <c:pt idx="3">
                  <c:v>17558.8</c:v>
                </c:pt>
                <c:pt idx="4">
                  <c:v>17579.400000000001</c:v>
                </c:pt>
                <c:pt idx="5" formatCode="0.0">
                  <c:v>20600</c:v>
                </c:pt>
                <c:pt idx="6" formatCode="0.0">
                  <c:v>21000</c:v>
                </c:pt>
              </c:numCache>
            </c:numRef>
          </c:val>
          <c:extLst xmlns:c16r2="http://schemas.microsoft.com/office/drawing/2015/06/chart">
            <c:ext xmlns:c16="http://schemas.microsoft.com/office/drawing/2014/chart" uri="{C3380CC4-5D6E-409C-BE32-E72D297353CC}">
              <c16:uniqueId val="{00000000-0040-418F-9F73-7F2EEF481D66}"/>
            </c:ext>
          </c:extLst>
        </c:ser>
        <c:dLbls>
          <c:showLegendKey val="0"/>
          <c:showVal val="0"/>
          <c:showCatName val="0"/>
          <c:showSerName val="0"/>
          <c:showPercent val="0"/>
          <c:showBubbleSize val="0"/>
        </c:dLbls>
        <c:gapWidth val="150"/>
        <c:axId val="445770448"/>
        <c:axId val="530787296"/>
      </c:barChart>
      <c:lineChart>
        <c:grouping val="standard"/>
        <c:varyColors val="0"/>
        <c:ser>
          <c:idx val="1"/>
          <c:order val="1"/>
          <c:tx>
            <c:strRef>
              <c:f>'[Диаграмма в Microsoft Word]транзит по жд'!$A$13</c:f>
              <c:strCache>
                <c:ptCount val="1"/>
                <c:pt idx="0">
                  <c:v>Income from transit traffic by rail, million tenge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Word]транзит по жд'!$B$11:$H$11</c:f>
              <c:numCache>
                <c:formatCode>General</c:formatCode>
                <c:ptCount val="7"/>
                <c:pt idx="0">
                  <c:v>2015</c:v>
                </c:pt>
                <c:pt idx="1">
                  <c:v>2016</c:v>
                </c:pt>
                <c:pt idx="2">
                  <c:v>2017</c:v>
                </c:pt>
                <c:pt idx="3">
                  <c:v>2018</c:v>
                </c:pt>
                <c:pt idx="4">
                  <c:v>2019</c:v>
                </c:pt>
                <c:pt idx="5">
                  <c:v>2020</c:v>
                </c:pt>
                <c:pt idx="6">
                  <c:v>2021</c:v>
                </c:pt>
              </c:numCache>
            </c:numRef>
          </c:cat>
          <c:val>
            <c:numRef>
              <c:f>'[Диаграмма в Microsoft Word]транзит по жд'!$B$13:$H$13</c:f>
              <c:numCache>
                <c:formatCode>General</c:formatCode>
                <c:ptCount val="7"/>
                <c:pt idx="0">
                  <c:v>156782.9</c:v>
                </c:pt>
                <c:pt idx="1">
                  <c:v>212760.6</c:v>
                </c:pt>
                <c:pt idx="2">
                  <c:v>200159.3</c:v>
                </c:pt>
                <c:pt idx="3">
                  <c:v>253913.3</c:v>
                </c:pt>
                <c:pt idx="4">
                  <c:v>277051.40000000002</c:v>
                </c:pt>
                <c:pt idx="5" formatCode="0.0">
                  <c:v>374500</c:v>
                </c:pt>
                <c:pt idx="6" formatCode="0.0">
                  <c:v>424900</c:v>
                </c:pt>
              </c:numCache>
            </c:numRef>
          </c:val>
          <c:smooth val="0"/>
          <c:extLst xmlns:c16r2="http://schemas.microsoft.com/office/drawing/2015/06/chart">
            <c:ext xmlns:c16="http://schemas.microsoft.com/office/drawing/2014/chart" uri="{C3380CC4-5D6E-409C-BE32-E72D297353CC}">
              <c16:uniqueId val="{00000001-0040-418F-9F73-7F2EEF481D66}"/>
            </c:ext>
          </c:extLst>
        </c:ser>
        <c:dLbls>
          <c:showLegendKey val="0"/>
          <c:showVal val="0"/>
          <c:showCatName val="0"/>
          <c:showSerName val="0"/>
          <c:showPercent val="0"/>
          <c:showBubbleSize val="0"/>
        </c:dLbls>
        <c:marker val="1"/>
        <c:smooth val="0"/>
        <c:axId val="620200320"/>
        <c:axId val="530784032"/>
      </c:lineChart>
      <c:catAx>
        <c:axId val="62020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30784032"/>
        <c:crosses val="autoZero"/>
        <c:auto val="1"/>
        <c:lblAlgn val="ctr"/>
        <c:lblOffset val="100"/>
        <c:noMultiLvlLbl val="0"/>
      </c:catAx>
      <c:valAx>
        <c:axId val="53078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20200320"/>
        <c:crosses val="autoZero"/>
        <c:crossBetween val="between"/>
      </c:valAx>
      <c:valAx>
        <c:axId val="530787296"/>
        <c:scaling>
          <c:orientation val="minMax"/>
          <c:max val="3000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45770448"/>
        <c:crosses val="max"/>
        <c:crossBetween val="between"/>
        <c:majorUnit val="6000"/>
        <c:minorUnit val="1000"/>
      </c:valAx>
      <c:catAx>
        <c:axId val="445770448"/>
        <c:scaling>
          <c:orientation val="minMax"/>
        </c:scaling>
        <c:delete val="1"/>
        <c:axPos val="b"/>
        <c:numFmt formatCode="General" sourceLinked="1"/>
        <c:majorTickMark val="none"/>
        <c:minorTickMark val="none"/>
        <c:tickLblPos val="nextTo"/>
        <c:crossAx val="530787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Sheet1!$A$4:$A$8</c:f>
              <c:numCache>
                <c:formatCode>General</c:formatCode>
                <c:ptCount val="5"/>
                <c:pt idx="0">
                  <c:v>2017</c:v>
                </c:pt>
                <c:pt idx="1">
                  <c:v>2018</c:v>
                </c:pt>
                <c:pt idx="2">
                  <c:v>2019</c:v>
                </c:pt>
                <c:pt idx="3">
                  <c:v>2020</c:v>
                </c:pt>
                <c:pt idx="4">
                  <c:v>2021</c:v>
                </c:pt>
              </c:numCache>
            </c:numRef>
          </c:cat>
          <c:val>
            <c:numRef>
              <c:f>Sheet1!$B$4:$B$8</c:f>
              <c:numCache>
                <c:formatCode>0.0</c:formatCode>
                <c:ptCount val="5"/>
                <c:pt idx="0">
                  <c:v>9</c:v>
                </c:pt>
                <c:pt idx="1">
                  <c:v>15.2</c:v>
                </c:pt>
                <c:pt idx="2">
                  <c:v>26</c:v>
                </c:pt>
                <c:pt idx="3">
                  <c:v>21</c:v>
                </c:pt>
                <c:pt idx="4">
                  <c:v>25.2</c:v>
                </c:pt>
              </c:numCache>
            </c:numRef>
          </c:val>
          <c:extLst xmlns:c16r2="http://schemas.microsoft.com/office/drawing/2015/06/chart">
            <c:ext xmlns:c16="http://schemas.microsoft.com/office/drawing/2014/chart" uri="{C3380CC4-5D6E-409C-BE32-E72D297353CC}">
              <c16:uniqueId val="{00000000-1272-481A-A993-2F2FDA0B1B24}"/>
            </c:ext>
          </c:extLst>
        </c:ser>
        <c:dLbls>
          <c:showLegendKey val="0"/>
          <c:showVal val="0"/>
          <c:showCatName val="0"/>
          <c:showSerName val="0"/>
          <c:showPercent val="0"/>
          <c:showBubbleSize val="0"/>
        </c:dLbls>
        <c:gapWidth val="100"/>
        <c:overlap val="-24"/>
        <c:axId val="820858400"/>
        <c:axId val="907555456"/>
      </c:barChart>
      <c:catAx>
        <c:axId val="8208584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7555456"/>
        <c:crosses val="autoZero"/>
        <c:auto val="1"/>
        <c:lblAlgn val="ctr"/>
        <c:lblOffset val="100"/>
        <c:noMultiLvlLbl val="0"/>
      </c:catAx>
      <c:valAx>
        <c:axId val="90755545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20858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6">
  <a:schemeClr val="accent3"/>
</cs:colorStyle>
</file>

<file path=word/charts/colors15.xml><?xml version="1.0" encoding="utf-8"?>
<cs:colorStyle xmlns:cs="http://schemas.microsoft.com/office/drawing/2012/chartStyle" xmlns:a="http://schemas.openxmlformats.org/drawingml/2006/main" meth="withinLinear" id="16">
  <a:schemeClr val="accent3"/>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10AD91-CAEA-470C-90CD-02D79F65574E}" type="doc">
      <dgm:prSet loTypeId="urn:microsoft.com/office/officeart/2005/8/layout/radial5" loCatId="cycle" qsTypeId="urn:microsoft.com/office/officeart/2005/8/quickstyle/simple3" qsCatId="simple" csTypeId="urn:microsoft.com/office/officeart/2005/8/colors/accent1_1" csCatId="accent1" phldr="1"/>
      <dgm:spPr/>
      <dgm:t>
        <a:bodyPr/>
        <a:lstStyle/>
        <a:p>
          <a:endParaRPr lang="ru-RU"/>
        </a:p>
      </dgm:t>
    </dgm:pt>
    <dgm:pt modelId="{9B387962-C02F-4613-8295-ADABD10F8F45}">
      <dgm:prSet phldrT="[Текст]" custT="1"/>
      <dgm:spPr/>
      <dgm:t>
        <a:bodyPr/>
        <a:lstStyle/>
        <a:p>
          <a:r>
            <a:rPr lang="en-US" sz="1200">
              <a:latin typeface="Times New Roman" panose="02020603050405020304" pitchFamily="18" charset="0"/>
              <a:cs typeface="Times New Roman" panose="02020603050405020304" pitchFamily="18" charset="0"/>
            </a:rPr>
            <a:t>5 Generation Port (5GP) </a:t>
          </a:r>
          <a:endParaRPr lang="ru-RU" sz="1200">
            <a:latin typeface="Times New Roman" panose="02020603050405020304" pitchFamily="18" charset="0"/>
            <a:cs typeface="Times New Roman" panose="02020603050405020304" pitchFamily="18" charset="0"/>
          </a:endParaRPr>
        </a:p>
      </dgm:t>
    </dgm:pt>
    <dgm:pt modelId="{D4176EFA-0D4D-4D9D-B699-D243F63C0C5A}" type="parTrans" cxnId="{69B21C98-ACBF-41D8-BFE6-B71B02CCADC3}">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46738A45-26CE-47D7-92DE-AF074B5DAD00}" type="sibTrans" cxnId="{69B21C98-ACBF-41D8-BFE6-B71B02CCADC3}">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3538EA19-266F-4572-A1EF-B27CDFE155D6}">
      <dgm:prSet phldrT="[Текст]" custT="1"/>
      <dgm:spPr/>
      <dgm:t>
        <a:bodyPr/>
        <a:lstStyle/>
        <a:p>
          <a:r>
            <a:rPr lang="en-US" sz="1200">
              <a:latin typeface="Times New Roman" panose="02020603050405020304" pitchFamily="18" charset="0"/>
              <a:cs typeface="Times New Roman" panose="02020603050405020304" pitchFamily="18" charset="0"/>
            </a:rPr>
            <a:t>Service</a:t>
          </a:r>
          <a:endParaRPr lang="ru-RU" sz="1200">
            <a:latin typeface="Times New Roman" panose="02020603050405020304" pitchFamily="18" charset="0"/>
            <a:cs typeface="Times New Roman" panose="02020603050405020304" pitchFamily="18" charset="0"/>
          </a:endParaRPr>
        </a:p>
      </dgm:t>
    </dgm:pt>
    <dgm:pt modelId="{9D4237F2-12CD-4FFA-9B0D-72882DC316F4}" type="parTrans" cxnId="{5AB93259-CB80-46CF-8AFA-9D593C73F740}">
      <dgm:prSet custT="1"/>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66DB73A-455F-4E2E-82C3-A55CF8FCFE3F}" type="sibTrans" cxnId="{5AB93259-CB80-46CF-8AFA-9D593C73F740}">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537F1621-F18F-4CB6-8F6F-FF12A452E311}">
      <dgm:prSet phldrT="[Текст]" custT="1"/>
      <dgm:spPr/>
      <dgm:t>
        <a:bodyPr/>
        <a:lstStyle/>
        <a:p>
          <a:r>
            <a:rPr lang="en-US" sz="1200">
              <a:latin typeface="Times New Roman" panose="02020603050405020304" pitchFamily="18" charset="0"/>
              <a:cs typeface="Times New Roman" panose="02020603050405020304" pitchFamily="18" charset="0"/>
            </a:rPr>
            <a:t>Technology</a:t>
          </a:r>
          <a:endParaRPr lang="ru-RU" sz="1200">
            <a:latin typeface="Times New Roman" panose="02020603050405020304" pitchFamily="18" charset="0"/>
            <a:cs typeface="Times New Roman" panose="02020603050405020304" pitchFamily="18" charset="0"/>
          </a:endParaRPr>
        </a:p>
      </dgm:t>
    </dgm:pt>
    <dgm:pt modelId="{4D554FD0-2F53-4402-9F8B-604CF4A96912}" type="parTrans" cxnId="{EDF8590C-E890-461E-8EBC-2149BEE55001}">
      <dgm:prSet custT="1"/>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75EE19D-7DAB-4903-BEDF-2D78EC9E1FFA}" type="sibTrans" cxnId="{EDF8590C-E890-461E-8EBC-2149BEE55001}">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88421156-337C-4506-A29D-86CCA912FAD5}">
      <dgm:prSet phldrT="[Текст]" custT="1"/>
      <dgm:spPr/>
      <dgm:t>
        <a:bodyPr/>
        <a:lstStyle/>
        <a:p>
          <a:r>
            <a:rPr lang="en-US" sz="1200">
              <a:latin typeface="Times New Roman" panose="02020603050405020304" pitchFamily="18" charset="0"/>
              <a:cs typeface="Times New Roman" panose="02020603050405020304" pitchFamily="18" charset="0"/>
            </a:rPr>
            <a:t>Sustainable development</a:t>
          </a:r>
          <a:endParaRPr lang="ru-RU" sz="1200">
            <a:latin typeface="Times New Roman" panose="02020603050405020304" pitchFamily="18" charset="0"/>
            <a:cs typeface="Times New Roman" panose="02020603050405020304" pitchFamily="18" charset="0"/>
          </a:endParaRPr>
        </a:p>
      </dgm:t>
    </dgm:pt>
    <dgm:pt modelId="{A7A1075B-3493-4234-A6EC-47376876DBBE}" type="parTrans" cxnId="{EF12855B-7DAB-471D-9174-BD8FBB9E0120}">
      <dgm:prSet custT="1"/>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4521D13A-C40E-4D10-A786-662FE364C1B2}" type="sibTrans" cxnId="{EF12855B-7DAB-471D-9174-BD8FBB9E0120}">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99FF9E18-B09A-4728-B638-DC4AD46980A6}">
      <dgm:prSet phldrT="[Текст]" custT="1"/>
      <dgm:spPr/>
      <dgm:t>
        <a:bodyPr/>
        <a:lstStyle/>
        <a:p>
          <a:r>
            <a:rPr lang="en-US" sz="1200">
              <a:latin typeface="Times New Roman" panose="02020603050405020304" pitchFamily="18" charset="0"/>
              <a:cs typeface="Times New Roman" panose="02020603050405020304" pitchFamily="18" charset="0"/>
            </a:rPr>
            <a:t>Cluster</a:t>
          </a:r>
          <a:endParaRPr lang="ru-RU" sz="1200">
            <a:latin typeface="Times New Roman" panose="02020603050405020304" pitchFamily="18" charset="0"/>
            <a:cs typeface="Times New Roman" panose="02020603050405020304" pitchFamily="18" charset="0"/>
          </a:endParaRPr>
        </a:p>
      </dgm:t>
    </dgm:pt>
    <dgm:pt modelId="{44C53B61-3919-428D-9942-528C81E81635}" type="parTrans" cxnId="{4D926889-031F-4F3C-B71D-80DD49F83E0D}">
      <dgm:prSet custT="1"/>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6594784-0355-4E3E-ACF7-7BC4FA3A1883}" type="sibTrans" cxnId="{4D926889-031F-4F3C-B71D-80DD49F83E0D}">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F758DC0D-BA56-4190-96FA-5078E66FFF63}">
      <dgm:prSet/>
      <dgm:spPr/>
      <dgm:t>
        <a:bodyPr/>
        <a:lstStyle/>
        <a:p>
          <a:endParaRPr lang="ru-RU" sz="1200"/>
        </a:p>
      </dgm:t>
    </dgm:pt>
    <dgm:pt modelId="{08B74BB4-A94F-40DD-A0FC-14B1D26575BA}" type="parTrans" cxnId="{933EFA04-BBDE-4DD7-BFFB-53B79732BA11}">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64C2C1A2-8500-4275-827D-861551E5010E}" type="sibTrans" cxnId="{933EFA04-BBDE-4DD7-BFFB-53B79732BA11}">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9C1A8459-10F1-4AC3-8F2C-ADFE8A158CD4}">
      <dgm:prSet phldrT="[Текст]" custT="1"/>
      <dgm:spPr/>
      <dgm:t>
        <a:bodyPr/>
        <a:lstStyle/>
        <a:p>
          <a:r>
            <a:rPr lang="en-US" sz="1200">
              <a:latin typeface="Times New Roman" panose="02020603050405020304" pitchFamily="18" charset="0"/>
              <a:cs typeface="Times New Roman" panose="02020603050405020304" pitchFamily="18" charset="0"/>
            </a:rPr>
            <a:t>Hub</a:t>
          </a:r>
          <a:endParaRPr lang="ru-RU" sz="1200">
            <a:latin typeface="Times New Roman" panose="02020603050405020304" pitchFamily="18" charset="0"/>
            <a:cs typeface="Times New Roman" panose="02020603050405020304" pitchFamily="18" charset="0"/>
          </a:endParaRPr>
        </a:p>
      </dgm:t>
    </dgm:pt>
    <dgm:pt modelId="{F35CFEEB-6BD9-4BEB-8B93-B22043649DEC}" type="parTrans" cxnId="{A4FF51E2-8074-46DA-9EA0-E6C4FD03B2CA}">
      <dgm:prSet custT="1"/>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8E2AFC7C-FB54-4EB6-AA06-5BDC65C80C9F}" type="sibTrans" cxnId="{A4FF51E2-8074-46DA-9EA0-E6C4FD03B2CA}">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917B5ED0-9201-4A72-98E2-950C46383243}" type="pres">
      <dgm:prSet presAssocID="{4D10AD91-CAEA-470C-90CD-02D79F65574E}" presName="Name0" presStyleCnt="0">
        <dgm:presLayoutVars>
          <dgm:chMax val="1"/>
          <dgm:dir/>
          <dgm:animLvl val="ctr"/>
          <dgm:resizeHandles val="exact"/>
        </dgm:presLayoutVars>
      </dgm:prSet>
      <dgm:spPr/>
      <dgm:t>
        <a:bodyPr/>
        <a:lstStyle/>
        <a:p>
          <a:endParaRPr lang="ru-RU"/>
        </a:p>
      </dgm:t>
    </dgm:pt>
    <dgm:pt modelId="{F476EDCB-5558-4756-8A7F-62ADD5EFD6FA}" type="pres">
      <dgm:prSet presAssocID="{9B387962-C02F-4613-8295-ADABD10F8F45}" presName="centerShape" presStyleLbl="node0" presStyleIdx="0" presStyleCnt="1" custScaleX="178502" custScaleY="103367"/>
      <dgm:spPr/>
      <dgm:t>
        <a:bodyPr/>
        <a:lstStyle/>
        <a:p>
          <a:endParaRPr lang="ru-RU"/>
        </a:p>
      </dgm:t>
    </dgm:pt>
    <dgm:pt modelId="{08E4B65D-B6F9-4FCB-AA72-0291B26CA6FD}" type="pres">
      <dgm:prSet presAssocID="{9D4237F2-12CD-4FFA-9B0D-72882DC316F4}" presName="parTrans" presStyleLbl="sibTrans2D1" presStyleIdx="0" presStyleCnt="5"/>
      <dgm:spPr/>
      <dgm:t>
        <a:bodyPr/>
        <a:lstStyle/>
        <a:p>
          <a:endParaRPr lang="ru-RU"/>
        </a:p>
      </dgm:t>
    </dgm:pt>
    <dgm:pt modelId="{4BFFA22A-B725-4E92-A050-630F1DBB97A4}" type="pres">
      <dgm:prSet presAssocID="{9D4237F2-12CD-4FFA-9B0D-72882DC316F4}" presName="connectorText" presStyleLbl="sibTrans2D1" presStyleIdx="0" presStyleCnt="5"/>
      <dgm:spPr/>
      <dgm:t>
        <a:bodyPr/>
        <a:lstStyle/>
        <a:p>
          <a:endParaRPr lang="ru-RU"/>
        </a:p>
      </dgm:t>
    </dgm:pt>
    <dgm:pt modelId="{4B02DCFB-6EC9-4EAF-BDB7-0CFACCE60B5E}" type="pres">
      <dgm:prSet presAssocID="{3538EA19-266F-4572-A1EF-B27CDFE155D6}" presName="node" presStyleLbl="node1" presStyleIdx="0" presStyleCnt="5" custScaleX="165277" custScaleY="116737">
        <dgm:presLayoutVars>
          <dgm:bulletEnabled val="1"/>
        </dgm:presLayoutVars>
      </dgm:prSet>
      <dgm:spPr/>
      <dgm:t>
        <a:bodyPr/>
        <a:lstStyle/>
        <a:p>
          <a:endParaRPr lang="ru-RU"/>
        </a:p>
      </dgm:t>
    </dgm:pt>
    <dgm:pt modelId="{76C48288-D0E3-47DE-A554-06B2C7F7ABF6}" type="pres">
      <dgm:prSet presAssocID="{4D554FD0-2F53-4402-9F8B-604CF4A96912}" presName="parTrans" presStyleLbl="sibTrans2D1" presStyleIdx="1" presStyleCnt="5"/>
      <dgm:spPr/>
      <dgm:t>
        <a:bodyPr/>
        <a:lstStyle/>
        <a:p>
          <a:endParaRPr lang="ru-RU"/>
        </a:p>
      </dgm:t>
    </dgm:pt>
    <dgm:pt modelId="{BA41B9EE-D61C-4EC1-80A9-EB35C8A92893}" type="pres">
      <dgm:prSet presAssocID="{4D554FD0-2F53-4402-9F8B-604CF4A96912}" presName="connectorText" presStyleLbl="sibTrans2D1" presStyleIdx="1" presStyleCnt="5"/>
      <dgm:spPr/>
      <dgm:t>
        <a:bodyPr/>
        <a:lstStyle/>
        <a:p>
          <a:endParaRPr lang="ru-RU"/>
        </a:p>
      </dgm:t>
    </dgm:pt>
    <dgm:pt modelId="{17AD8691-5EBF-4EB9-BFE9-D14725EEAE10}" type="pres">
      <dgm:prSet presAssocID="{537F1621-F18F-4CB6-8F6F-FF12A452E311}" presName="node" presStyleLbl="node1" presStyleIdx="1" presStyleCnt="5" custScaleX="157175" custScaleY="122793" custRadScaleRad="141391" custRadScaleInc="1127">
        <dgm:presLayoutVars>
          <dgm:bulletEnabled val="1"/>
        </dgm:presLayoutVars>
      </dgm:prSet>
      <dgm:spPr/>
      <dgm:t>
        <a:bodyPr/>
        <a:lstStyle/>
        <a:p>
          <a:endParaRPr lang="ru-RU"/>
        </a:p>
      </dgm:t>
    </dgm:pt>
    <dgm:pt modelId="{BD2AFE2A-FF87-4277-8121-A13D5C15E98B}" type="pres">
      <dgm:prSet presAssocID="{A7A1075B-3493-4234-A6EC-47376876DBBE}" presName="parTrans" presStyleLbl="sibTrans2D1" presStyleIdx="2" presStyleCnt="5"/>
      <dgm:spPr/>
      <dgm:t>
        <a:bodyPr/>
        <a:lstStyle/>
        <a:p>
          <a:endParaRPr lang="ru-RU"/>
        </a:p>
      </dgm:t>
    </dgm:pt>
    <dgm:pt modelId="{7E7450AD-FC8B-4086-97C5-3B54C6E8D7D3}" type="pres">
      <dgm:prSet presAssocID="{A7A1075B-3493-4234-A6EC-47376876DBBE}" presName="connectorText" presStyleLbl="sibTrans2D1" presStyleIdx="2" presStyleCnt="5"/>
      <dgm:spPr/>
      <dgm:t>
        <a:bodyPr/>
        <a:lstStyle/>
        <a:p>
          <a:endParaRPr lang="ru-RU"/>
        </a:p>
      </dgm:t>
    </dgm:pt>
    <dgm:pt modelId="{7D9A8127-46D0-4F6C-8F89-045F1E19A674}" type="pres">
      <dgm:prSet presAssocID="{88421156-337C-4506-A29D-86CCA912FAD5}" presName="node" presStyleLbl="node1" presStyleIdx="2" presStyleCnt="5" custScaleX="161945" custRadScaleRad="129858" custRadScaleInc="-46606">
        <dgm:presLayoutVars>
          <dgm:bulletEnabled val="1"/>
        </dgm:presLayoutVars>
      </dgm:prSet>
      <dgm:spPr/>
      <dgm:t>
        <a:bodyPr/>
        <a:lstStyle/>
        <a:p>
          <a:endParaRPr lang="ru-RU"/>
        </a:p>
      </dgm:t>
    </dgm:pt>
    <dgm:pt modelId="{DACACF32-46CB-426A-8551-9692D5C6B57F}" type="pres">
      <dgm:prSet presAssocID="{44C53B61-3919-428D-9942-528C81E81635}" presName="parTrans" presStyleLbl="sibTrans2D1" presStyleIdx="3" presStyleCnt="5"/>
      <dgm:spPr/>
      <dgm:t>
        <a:bodyPr/>
        <a:lstStyle/>
        <a:p>
          <a:endParaRPr lang="ru-RU"/>
        </a:p>
      </dgm:t>
    </dgm:pt>
    <dgm:pt modelId="{2C7016B2-1B10-44EF-A949-148A712DA495}" type="pres">
      <dgm:prSet presAssocID="{44C53B61-3919-428D-9942-528C81E81635}" presName="connectorText" presStyleLbl="sibTrans2D1" presStyleIdx="3" presStyleCnt="5"/>
      <dgm:spPr/>
      <dgm:t>
        <a:bodyPr/>
        <a:lstStyle/>
        <a:p>
          <a:endParaRPr lang="ru-RU"/>
        </a:p>
      </dgm:t>
    </dgm:pt>
    <dgm:pt modelId="{CED0FD88-A392-4F30-8360-B101EE2163D8}" type="pres">
      <dgm:prSet presAssocID="{99FF9E18-B09A-4728-B638-DC4AD46980A6}" presName="node" presStyleLbl="node1" presStyleIdx="3" presStyleCnt="5" custScaleX="174492" custScaleY="110998" custRadScaleRad="130924" custRadScaleInc="58026">
        <dgm:presLayoutVars>
          <dgm:bulletEnabled val="1"/>
        </dgm:presLayoutVars>
      </dgm:prSet>
      <dgm:spPr/>
      <dgm:t>
        <a:bodyPr/>
        <a:lstStyle/>
        <a:p>
          <a:endParaRPr lang="ru-RU"/>
        </a:p>
      </dgm:t>
    </dgm:pt>
    <dgm:pt modelId="{94AC8C16-C09D-41A0-B927-3AE7EFCCEC72}" type="pres">
      <dgm:prSet presAssocID="{F35CFEEB-6BD9-4BEB-8B93-B22043649DEC}" presName="parTrans" presStyleLbl="sibTrans2D1" presStyleIdx="4" presStyleCnt="5"/>
      <dgm:spPr/>
      <dgm:t>
        <a:bodyPr/>
        <a:lstStyle/>
        <a:p>
          <a:endParaRPr lang="ru-RU"/>
        </a:p>
      </dgm:t>
    </dgm:pt>
    <dgm:pt modelId="{06976AE9-64BF-430F-BFDB-F83925701A1D}" type="pres">
      <dgm:prSet presAssocID="{F35CFEEB-6BD9-4BEB-8B93-B22043649DEC}" presName="connectorText" presStyleLbl="sibTrans2D1" presStyleIdx="4" presStyleCnt="5"/>
      <dgm:spPr/>
      <dgm:t>
        <a:bodyPr/>
        <a:lstStyle/>
        <a:p>
          <a:endParaRPr lang="ru-RU"/>
        </a:p>
      </dgm:t>
    </dgm:pt>
    <dgm:pt modelId="{9D0E9A61-192B-4816-92CF-3A5CA658C5A1}" type="pres">
      <dgm:prSet presAssocID="{9C1A8459-10F1-4AC3-8F2C-ADFE8A158CD4}" presName="node" presStyleLbl="node1" presStyleIdx="4" presStyleCnt="5" custScaleX="151941" custScaleY="124299" custRadScaleRad="137932" custRadScaleInc="-2825">
        <dgm:presLayoutVars>
          <dgm:bulletEnabled val="1"/>
        </dgm:presLayoutVars>
      </dgm:prSet>
      <dgm:spPr/>
      <dgm:t>
        <a:bodyPr/>
        <a:lstStyle/>
        <a:p>
          <a:endParaRPr lang="ru-RU"/>
        </a:p>
      </dgm:t>
    </dgm:pt>
  </dgm:ptLst>
  <dgm:cxnLst>
    <dgm:cxn modelId="{CDABF63E-B05A-4C1F-AEBF-F89BD9B9E736}" type="presOf" srcId="{A7A1075B-3493-4234-A6EC-47376876DBBE}" destId="{BD2AFE2A-FF87-4277-8121-A13D5C15E98B}" srcOrd="0" destOrd="0" presId="urn:microsoft.com/office/officeart/2005/8/layout/radial5"/>
    <dgm:cxn modelId="{EF12855B-7DAB-471D-9174-BD8FBB9E0120}" srcId="{9B387962-C02F-4613-8295-ADABD10F8F45}" destId="{88421156-337C-4506-A29D-86CCA912FAD5}" srcOrd="2" destOrd="0" parTransId="{A7A1075B-3493-4234-A6EC-47376876DBBE}" sibTransId="{4521D13A-C40E-4D10-A786-662FE364C1B2}"/>
    <dgm:cxn modelId="{587EF061-D068-4989-8922-230F1420A47D}" type="presOf" srcId="{A7A1075B-3493-4234-A6EC-47376876DBBE}" destId="{7E7450AD-FC8B-4086-97C5-3B54C6E8D7D3}" srcOrd="1" destOrd="0" presId="urn:microsoft.com/office/officeart/2005/8/layout/radial5"/>
    <dgm:cxn modelId="{20131901-479D-4265-91DC-EE2A2AEBEE8B}" type="presOf" srcId="{F35CFEEB-6BD9-4BEB-8B93-B22043649DEC}" destId="{94AC8C16-C09D-41A0-B927-3AE7EFCCEC72}" srcOrd="0" destOrd="0" presId="urn:microsoft.com/office/officeart/2005/8/layout/radial5"/>
    <dgm:cxn modelId="{4D926889-031F-4F3C-B71D-80DD49F83E0D}" srcId="{9B387962-C02F-4613-8295-ADABD10F8F45}" destId="{99FF9E18-B09A-4728-B638-DC4AD46980A6}" srcOrd="3" destOrd="0" parTransId="{44C53B61-3919-428D-9942-528C81E81635}" sibTransId="{E6594784-0355-4E3E-ACF7-7BC4FA3A1883}"/>
    <dgm:cxn modelId="{DEC5458F-B30E-42CB-9F97-CE968141F9C8}" type="presOf" srcId="{537F1621-F18F-4CB6-8F6F-FF12A452E311}" destId="{17AD8691-5EBF-4EB9-BFE9-D14725EEAE10}" srcOrd="0" destOrd="0" presId="urn:microsoft.com/office/officeart/2005/8/layout/radial5"/>
    <dgm:cxn modelId="{4EB98274-81AE-42AA-B0B8-F5CB597FDE80}" type="presOf" srcId="{4D554FD0-2F53-4402-9F8B-604CF4A96912}" destId="{76C48288-D0E3-47DE-A554-06B2C7F7ABF6}" srcOrd="0" destOrd="0" presId="urn:microsoft.com/office/officeart/2005/8/layout/radial5"/>
    <dgm:cxn modelId="{C07BE78D-2224-4085-9CF1-67255B4997EB}" type="presOf" srcId="{44C53B61-3919-428D-9942-528C81E81635}" destId="{DACACF32-46CB-426A-8551-9692D5C6B57F}" srcOrd="0" destOrd="0" presId="urn:microsoft.com/office/officeart/2005/8/layout/radial5"/>
    <dgm:cxn modelId="{9A0617DA-9E58-4DB6-95B6-786AC66317E4}" type="presOf" srcId="{3538EA19-266F-4572-A1EF-B27CDFE155D6}" destId="{4B02DCFB-6EC9-4EAF-BDB7-0CFACCE60B5E}" srcOrd="0" destOrd="0" presId="urn:microsoft.com/office/officeart/2005/8/layout/radial5"/>
    <dgm:cxn modelId="{02C956CE-5203-45A4-A912-99901BD0EAF8}" type="presOf" srcId="{9C1A8459-10F1-4AC3-8F2C-ADFE8A158CD4}" destId="{9D0E9A61-192B-4816-92CF-3A5CA658C5A1}" srcOrd="0" destOrd="0" presId="urn:microsoft.com/office/officeart/2005/8/layout/radial5"/>
    <dgm:cxn modelId="{933EFA04-BBDE-4DD7-BFFB-53B79732BA11}" srcId="{4D10AD91-CAEA-470C-90CD-02D79F65574E}" destId="{F758DC0D-BA56-4190-96FA-5078E66FFF63}" srcOrd="1" destOrd="0" parTransId="{08B74BB4-A94F-40DD-A0FC-14B1D26575BA}" sibTransId="{64C2C1A2-8500-4275-827D-861551E5010E}"/>
    <dgm:cxn modelId="{69B21C98-ACBF-41D8-BFE6-B71B02CCADC3}" srcId="{4D10AD91-CAEA-470C-90CD-02D79F65574E}" destId="{9B387962-C02F-4613-8295-ADABD10F8F45}" srcOrd="0" destOrd="0" parTransId="{D4176EFA-0D4D-4D9D-B699-D243F63C0C5A}" sibTransId="{46738A45-26CE-47D7-92DE-AF074B5DAD00}"/>
    <dgm:cxn modelId="{7E75D99B-FA1A-4916-90EB-CBB257FFCFC4}" type="presOf" srcId="{44C53B61-3919-428D-9942-528C81E81635}" destId="{2C7016B2-1B10-44EF-A949-148A712DA495}" srcOrd="1" destOrd="0" presId="urn:microsoft.com/office/officeart/2005/8/layout/radial5"/>
    <dgm:cxn modelId="{234B79E3-5A4F-484F-9C78-BA85B921E14E}" type="presOf" srcId="{9D4237F2-12CD-4FFA-9B0D-72882DC316F4}" destId="{4BFFA22A-B725-4E92-A050-630F1DBB97A4}" srcOrd="1" destOrd="0" presId="urn:microsoft.com/office/officeart/2005/8/layout/radial5"/>
    <dgm:cxn modelId="{A4FF51E2-8074-46DA-9EA0-E6C4FD03B2CA}" srcId="{9B387962-C02F-4613-8295-ADABD10F8F45}" destId="{9C1A8459-10F1-4AC3-8F2C-ADFE8A158CD4}" srcOrd="4" destOrd="0" parTransId="{F35CFEEB-6BD9-4BEB-8B93-B22043649DEC}" sibTransId="{8E2AFC7C-FB54-4EB6-AA06-5BDC65C80C9F}"/>
    <dgm:cxn modelId="{768EA058-55A0-4779-A00A-DAD1F9AC54F6}" type="presOf" srcId="{9D4237F2-12CD-4FFA-9B0D-72882DC316F4}" destId="{08E4B65D-B6F9-4FCB-AA72-0291B26CA6FD}" srcOrd="0" destOrd="0" presId="urn:microsoft.com/office/officeart/2005/8/layout/radial5"/>
    <dgm:cxn modelId="{5AB93259-CB80-46CF-8AFA-9D593C73F740}" srcId="{9B387962-C02F-4613-8295-ADABD10F8F45}" destId="{3538EA19-266F-4572-A1EF-B27CDFE155D6}" srcOrd="0" destOrd="0" parTransId="{9D4237F2-12CD-4FFA-9B0D-72882DC316F4}" sibTransId="{E66DB73A-455F-4E2E-82C3-A55CF8FCFE3F}"/>
    <dgm:cxn modelId="{7BD6EFA7-CCB8-4220-8C42-1F5A0B2C1E75}" type="presOf" srcId="{4D10AD91-CAEA-470C-90CD-02D79F65574E}" destId="{917B5ED0-9201-4A72-98E2-950C46383243}" srcOrd="0" destOrd="0" presId="urn:microsoft.com/office/officeart/2005/8/layout/radial5"/>
    <dgm:cxn modelId="{A2BADEF4-C018-4FBE-81CA-925F8F9FB2AC}" type="presOf" srcId="{99FF9E18-B09A-4728-B638-DC4AD46980A6}" destId="{CED0FD88-A392-4F30-8360-B101EE2163D8}" srcOrd="0" destOrd="0" presId="urn:microsoft.com/office/officeart/2005/8/layout/radial5"/>
    <dgm:cxn modelId="{9E684FC7-49EC-48C1-8A04-E2FD0D7ED8BC}" type="presOf" srcId="{9B387962-C02F-4613-8295-ADABD10F8F45}" destId="{F476EDCB-5558-4756-8A7F-62ADD5EFD6FA}" srcOrd="0" destOrd="0" presId="urn:microsoft.com/office/officeart/2005/8/layout/radial5"/>
    <dgm:cxn modelId="{E322E52B-D61D-41D9-890C-A681BC5DA5CA}" type="presOf" srcId="{4D554FD0-2F53-4402-9F8B-604CF4A96912}" destId="{BA41B9EE-D61C-4EC1-80A9-EB35C8A92893}" srcOrd="1" destOrd="0" presId="urn:microsoft.com/office/officeart/2005/8/layout/radial5"/>
    <dgm:cxn modelId="{41A3D0C1-19FD-4098-8C7A-5F62C67AD8DE}" type="presOf" srcId="{F35CFEEB-6BD9-4BEB-8B93-B22043649DEC}" destId="{06976AE9-64BF-430F-BFDB-F83925701A1D}" srcOrd="1" destOrd="0" presId="urn:microsoft.com/office/officeart/2005/8/layout/radial5"/>
    <dgm:cxn modelId="{EDF8590C-E890-461E-8EBC-2149BEE55001}" srcId="{9B387962-C02F-4613-8295-ADABD10F8F45}" destId="{537F1621-F18F-4CB6-8F6F-FF12A452E311}" srcOrd="1" destOrd="0" parTransId="{4D554FD0-2F53-4402-9F8B-604CF4A96912}" sibTransId="{C75EE19D-7DAB-4903-BEDF-2D78EC9E1FFA}"/>
    <dgm:cxn modelId="{0F5B51B4-47D4-4ADF-8B5A-95EDEA2F0632}" type="presOf" srcId="{88421156-337C-4506-A29D-86CCA912FAD5}" destId="{7D9A8127-46D0-4F6C-8F89-045F1E19A674}" srcOrd="0" destOrd="0" presId="urn:microsoft.com/office/officeart/2005/8/layout/radial5"/>
    <dgm:cxn modelId="{BDDE6C04-34B2-4383-98ED-AD5F6A2362F9}" type="presParOf" srcId="{917B5ED0-9201-4A72-98E2-950C46383243}" destId="{F476EDCB-5558-4756-8A7F-62ADD5EFD6FA}" srcOrd="0" destOrd="0" presId="urn:microsoft.com/office/officeart/2005/8/layout/radial5"/>
    <dgm:cxn modelId="{3A868AFA-778B-432D-800F-5B4CF51A3ED5}" type="presParOf" srcId="{917B5ED0-9201-4A72-98E2-950C46383243}" destId="{08E4B65D-B6F9-4FCB-AA72-0291B26CA6FD}" srcOrd="1" destOrd="0" presId="urn:microsoft.com/office/officeart/2005/8/layout/radial5"/>
    <dgm:cxn modelId="{88C43F43-851F-4DA8-A7E9-CF0E83BB896A}" type="presParOf" srcId="{08E4B65D-B6F9-4FCB-AA72-0291B26CA6FD}" destId="{4BFFA22A-B725-4E92-A050-630F1DBB97A4}" srcOrd="0" destOrd="0" presId="urn:microsoft.com/office/officeart/2005/8/layout/radial5"/>
    <dgm:cxn modelId="{50FD0672-8D33-4EC9-A4DF-90F1857F07ED}" type="presParOf" srcId="{917B5ED0-9201-4A72-98E2-950C46383243}" destId="{4B02DCFB-6EC9-4EAF-BDB7-0CFACCE60B5E}" srcOrd="2" destOrd="0" presId="urn:microsoft.com/office/officeart/2005/8/layout/radial5"/>
    <dgm:cxn modelId="{2DCA1B73-F090-47BE-80BD-1D0588210148}" type="presParOf" srcId="{917B5ED0-9201-4A72-98E2-950C46383243}" destId="{76C48288-D0E3-47DE-A554-06B2C7F7ABF6}" srcOrd="3" destOrd="0" presId="urn:microsoft.com/office/officeart/2005/8/layout/radial5"/>
    <dgm:cxn modelId="{EBCD6982-388A-4D83-9CD3-6D0EB11670EA}" type="presParOf" srcId="{76C48288-D0E3-47DE-A554-06B2C7F7ABF6}" destId="{BA41B9EE-D61C-4EC1-80A9-EB35C8A92893}" srcOrd="0" destOrd="0" presId="urn:microsoft.com/office/officeart/2005/8/layout/radial5"/>
    <dgm:cxn modelId="{58C91299-C602-431E-90DB-9A9DBD14D811}" type="presParOf" srcId="{917B5ED0-9201-4A72-98E2-950C46383243}" destId="{17AD8691-5EBF-4EB9-BFE9-D14725EEAE10}" srcOrd="4" destOrd="0" presId="urn:microsoft.com/office/officeart/2005/8/layout/radial5"/>
    <dgm:cxn modelId="{EF6C0D3B-B865-4392-A728-94B24E19E4CA}" type="presParOf" srcId="{917B5ED0-9201-4A72-98E2-950C46383243}" destId="{BD2AFE2A-FF87-4277-8121-A13D5C15E98B}" srcOrd="5" destOrd="0" presId="urn:microsoft.com/office/officeart/2005/8/layout/radial5"/>
    <dgm:cxn modelId="{48EDCF25-003B-4883-8C87-75E5643BDA95}" type="presParOf" srcId="{BD2AFE2A-FF87-4277-8121-A13D5C15E98B}" destId="{7E7450AD-FC8B-4086-97C5-3B54C6E8D7D3}" srcOrd="0" destOrd="0" presId="urn:microsoft.com/office/officeart/2005/8/layout/radial5"/>
    <dgm:cxn modelId="{46533C74-907B-427B-9770-4440BBF7505F}" type="presParOf" srcId="{917B5ED0-9201-4A72-98E2-950C46383243}" destId="{7D9A8127-46D0-4F6C-8F89-045F1E19A674}" srcOrd="6" destOrd="0" presId="urn:microsoft.com/office/officeart/2005/8/layout/radial5"/>
    <dgm:cxn modelId="{3F600A39-97AC-4141-ABE8-315A7D7E6690}" type="presParOf" srcId="{917B5ED0-9201-4A72-98E2-950C46383243}" destId="{DACACF32-46CB-426A-8551-9692D5C6B57F}" srcOrd="7" destOrd="0" presId="urn:microsoft.com/office/officeart/2005/8/layout/radial5"/>
    <dgm:cxn modelId="{A0011CEE-76A6-49EE-B057-8AE430EF151E}" type="presParOf" srcId="{DACACF32-46CB-426A-8551-9692D5C6B57F}" destId="{2C7016B2-1B10-44EF-A949-148A712DA495}" srcOrd="0" destOrd="0" presId="urn:microsoft.com/office/officeart/2005/8/layout/radial5"/>
    <dgm:cxn modelId="{C3D7CF72-2977-4873-AD17-5EAE664B6C37}" type="presParOf" srcId="{917B5ED0-9201-4A72-98E2-950C46383243}" destId="{CED0FD88-A392-4F30-8360-B101EE2163D8}" srcOrd="8" destOrd="0" presId="urn:microsoft.com/office/officeart/2005/8/layout/radial5"/>
    <dgm:cxn modelId="{1813D85C-A39A-4C74-8E52-3EEB3E09B8B2}" type="presParOf" srcId="{917B5ED0-9201-4A72-98E2-950C46383243}" destId="{94AC8C16-C09D-41A0-B927-3AE7EFCCEC72}" srcOrd="9" destOrd="0" presId="urn:microsoft.com/office/officeart/2005/8/layout/radial5"/>
    <dgm:cxn modelId="{E79A41FE-0B26-4816-9599-996E579B34A5}" type="presParOf" srcId="{94AC8C16-C09D-41A0-B927-3AE7EFCCEC72}" destId="{06976AE9-64BF-430F-BFDB-F83925701A1D}" srcOrd="0" destOrd="0" presId="urn:microsoft.com/office/officeart/2005/8/layout/radial5"/>
    <dgm:cxn modelId="{A2953E52-AC8F-47A8-B866-9195190958E3}" type="presParOf" srcId="{917B5ED0-9201-4A72-98E2-950C46383243}" destId="{9D0E9A61-192B-4816-92CF-3A5CA658C5A1}" srcOrd="10"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72878F4-2A71-4881-92E5-837A9B1901DF}" type="doc">
      <dgm:prSet loTypeId="urn:microsoft.com/office/officeart/2005/8/layout/target2" loCatId="relationship" qsTypeId="urn:microsoft.com/office/officeart/2005/8/quickstyle/simple3" qsCatId="simple" csTypeId="urn:microsoft.com/office/officeart/2005/8/colors/accent3_1" csCatId="accent3" phldr="1"/>
      <dgm:spPr/>
      <dgm:t>
        <a:bodyPr/>
        <a:lstStyle/>
        <a:p>
          <a:endParaRPr lang="ru-RU"/>
        </a:p>
      </dgm:t>
    </dgm:pt>
    <dgm:pt modelId="{06BE0732-860F-43DE-89CB-49CC72610EC2}">
      <dgm:prSet phldrT="[Текст]" custT="1"/>
      <dgm:spPr/>
      <dgm:t>
        <a:bodyPr/>
        <a:lstStyle/>
        <a:p>
          <a:r>
            <a:rPr lang="ru-RU" sz="1200">
              <a:latin typeface="Times New Roman" panose="02020603050405020304" pitchFamily="18" charset="0"/>
              <a:cs typeface="Times New Roman" panose="02020603050405020304" pitchFamily="18" charset="0"/>
            </a:rPr>
            <a:t>Macro level </a:t>
          </a:r>
          <a:r>
            <a:rPr lang="en-US" sz="1200">
              <a:latin typeface="Times New Roman" panose="02020603050405020304" pitchFamily="18" charset="0"/>
              <a:cs typeface="Times New Roman" panose="02020603050405020304" pitchFamily="18" charset="0"/>
            </a:rPr>
            <a:t> - identify factors affecting improving the quality of logistics services</a:t>
          </a:r>
          <a:endParaRPr lang="ru-RU" sz="1200">
            <a:latin typeface="Times New Roman" panose="02020603050405020304" pitchFamily="18" charset="0"/>
            <a:cs typeface="Times New Roman" panose="02020603050405020304" pitchFamily="18" charset="0"/>
          </a:endParaRPr>
        </a:p>
      </dgm:t>
    </dgm:pt>
    <dgm:pt modelId="{D458E0E4-CE3B-4002-A1F0-BA9CD68B4CF9}" type="parTrans" cxnId="{5C6B523F-19DD-49A4-A6BC-B61F65D3751E}">
      <dgm:prSet/>
      <dgm:spPr/>
      <dgm:t>
        <a:bodyPr/>
        <a:lstStyle/>
        <a:p>
          <a:endParaRPr lang="ru-RU" sz="1200">
            <a:latin typeface="Times New Roman" panose="02020603050405020304" pitchFamily="18" charset="0"/>
            <a:cs typeface="Times New Roman" panose="02020603050405020304" pitchFamily="18" charset="0"/>
          </a:endParaRPr>
        </a:p>
      </dgm:t>
    </dgm:pt>
    <dgm:pt modelId="{8322AEA6-FA84-42B7-B5B9-54F2F1C61917}" type="sibTrans" cxnId="{5C6B523F-19DD-49A4-A6BC-B61F65D3751E}">
      <dgm:prSet/>
      <dgm:spPr/>
      <dgm:t>
        <a:bodyPr/>
        <a:lstStyle/>
        <a:p>
          <a:endParaRPr lang="ru-RU" sz="1200">
            <a:latin typeface="Times New Roman" panose="02020603050405020304" pitchFamily="18" charset="0"/>
            <a:cs typeface="Times New Roman" panose="02020603050405020304" pitchFamily="18" charset="0"/>
          </a:endParaRPr>
        </a:p>
      </dgm:t>
    </dgm:pt>
    <dgm:pt modelId="{56276A5B-6FAB-4441-8D03-ABC3A87E88B3}">
      <dgm:prSet phldrT="[Текст]" custT="1"/>
      <dgm:spPr/>
      <dgm:t>
        <a:bodyPr/>
        <a:lstStyle/>
        <a:p>
          <a:r>
            <a:rPr lang="en-US" sz="1200">
              <a:latin typeface="Times New Roman" panose="02020603050405020304" pitchFamily="18" charset="0"/>
              <a:cs typeface="Times New Roman" panose="02020603050405020304" pitchFamily="18" charset="0"/>
            </a:rPr>
            <a:t>Method:</a:t>
          </a:r>
        </a:p>
        <a:p>
          <a:r>
            <a:rPr lang="ru-RU" sz="1200">
              <a:latin typeface="Times New Roman" panose="02020603050405020304" pitchFamily="18" charset="0"/>
              <a:cs typeface="Times New Roman" panose="02020603050405020304" pitchFamily="18" charset="0"/>
            </a:rPr>
            <a:t>Correlation-regression analysis</a:t>
          </a:r>
        </a:p>
      </dgm:t>
    </dgm:pt>
    <dgm:pt modelId="{90C34DD0-1087-4BB3-AE76-27F0E75B1506}" type="parTrans" cxnId="{D612BAF8-F63D-4541-A5E7-0EA3F3521664}">
      <dgm:prSet/>
      <dgm:spPr/>
      <dgm:t>
        <a:bodyPr/>
        <a:lstStyle/>
        <a:p>
          <a:endParaRPr lang="ru-RU" sz="1200">
            <a:latin typeface="Times New Roman" panose="02020603050405020304" pitchFamily="18" charset="0"/>
            <a:cs typeface="Times New Roman" panose="02020603050405020304" pitchFamily="18" charset="0"/>
          </a:endParaRPr>
        </a:p>
      </dgm:t>
    </dgm:pt>
    <dgm:pt modelId="{A0E2E8C4-B403-4890-AD18-813B7EC08DD7}" type="sibTrans" cxnId="{D612BAF8-F63D-4541-A5E7-0EA3F3521664}">
      <dgm:prSet/>
      <dgm:spPr/>
      <dgm:t>
        <a:bodyPr/>
        <a:lstStyle/>
        <a:p>
          <a:endParaRPr lang="ru-RU" sz="1200">
            <a:latin typeface="Times New Roman" panose="02020603050405020304" pitchFamily="18" charset="0"/>
            <a:cs typeface="Times New Roman" panose="02020603050405020304" pitchFamily="18" charset="0"/>
          </a:endParaRPr>
        </a:p>
      </dgm:t>
    </dgm:pt>
    <dgm:pt modelId="{04E0720C-D9CC-46F6-B6B9-A98B9A84F923}">
      <dgm:prSet phldrT="[Текст]" custT="1"/>
      <dgm:spPr/>
      <dgm:t>
        <a:bodyPr/>
        <a:lstStyle/>
        <a:p>
          <a:r>
            <a:rPr lang="ru-RU" sz="1200">
              <a:latin typeface="Times New Roman" panose="02020603050405020304" pitchFamily="18" charset="0"/>
              <a:cs typeface="Times New Roman" panose="02020603050405020304" pitchFamily="18" charset="0"/>
            </a:rPr>
            <a:t>Meso level</a:t>
          </a:r>
          <a:r>
            <a:rPr lang="en-US" sz="1200">
              <a:latin typeface="Times New Roman" panose="02020603050405020304" pitchFamily="18" charset="0"/>
              <a:cs typeface="Times New Roman" panose="02020603050405020304" pitchFamily="18" charset="0"/>
            </a:rPr>
            <a:t> - analysis of transit potential of the country and using digital technologies in transport and logistics services  </a:t>
          </a:r>
          <a:endParaRPr lang="ru-RU" sz="1200">
            <a:latin typeface="Times New Roman" panose="02020603050405020304" pitchFamily="18" charset="0"/>
            <a:cs typeface="Times New Roman" panose="02020603050405020304" pitchFamily="18" charset="0"/>
          </a:endParaRPr>
        </a:p>
      </dgm:t>
    </dgm:pt>
    <dgm:pt modelId="{A3242BF6-AA94-4E00-98AE-59D9A5C09900}" type="parTrans" cxnId="{D0A38AA9-47C7-4501-9A4C-C7979EE9B6D7}">
      <dgm:prSet/>
      <dgm:spPr/>
      <dgm:t>
        <a:bodyPr/>
        <a:lstStyle/>
        <a:p>
          <a:endParaRPr lang="ru-RU" sz="1200">
            <a:latin typeface="Times New Roman" panose="02020603050405020304" pitchFamily="18" charset="0"/>
            <a:cs typeface="Times New Roman" panose="02020603050405020304" pitchFamily="18" charset="0"/>
          </a:endParaRPr>
        </a:p>
      </dgm:t>
    </dgm:pt>
    <dgm:pt modelId="{2D47A253-0FA9-4A8D-96BC-9C84AAF20EF0}" type="sibTrans" cxnId="{D0A38AA9-47C7-4501-9A4C-C7979EE9B6D7}">
      <dgm:prSet/>
      <dgm:spPr/>
      <dgm:t>
        <a:bodyPr/>
        <a:lstStyle/>
        <a:p>
          <a:endParaRPr lang="ru-RU" sz="1200">
            <a:latin typeface="Times New Roman" panose="02020603050405020304" pitchFamily="18" charset="0"/>
            <a:cs typeface="Times New Roman" panose="02020603050405020304" pitchFamily="18" charset="0"/>
          </a:endParaRPr>
        </a:p>
      </dgm:t>
    </dgm:pt>
    <dgm:pt modelId="{08692B77-6F1A-4B1F-9A74-AC0770BC0721}">
      <dgm:prSet phldrT="[Текст]" custT="1"/>
      <dgm:spPr/>
      <dgm:t>
        <a:bodyPr/>
        <a:lstStyle/>
        <a:p>
          <a:r>
            <a:rPr lang="en-US" sz="1200">
              <a:latin typeface="Times New Roman" panose="02020603050405020304" pitchFamily="18" charset="0"/>
              <a:cs typeface="Times New Roman" panose="02020603050405020304" pitchFamily="18" charset="0"/>
            </a:rPr>
            <a:t>Method: Descriptive analysis </a:t>
          </a:r>
          <a:endParaRPr lang="ru-RU" sz="1200">
            <a:latin typeface="Times New Roman" panose="02020603050405020304" pitchFamily="18" charset="0"/>
            <a:cs typeface="Times New Roman" panose="02020603050405020304" pitchFamily="18" charset="0"/>
          </a:endParaRPr>
        </a:p>
      </dgm:t>
    </dgm:pt>
    <dgm:pt modelId="{620D271C-C495-4ED7-8EDB-38A86421BCB4}" type="parTrans" cxnId="{38F85631-946B-4FB8-AD3B-F92E83F7A201}">
      <dgm:prSet/>
      <dgm:spPr/>
      <dgm:t>
        <a:bodyPr/>
        <a:lstStyle/>
        <a:p>
          <a:endParaRPr lang="ru-RU" sz="1200">
            <a:latin typeface="Times New Roman" panose="02020603050405020304" pitchFamily="18" charset="0"/>
            <a:cs typeface="Times New Roman" panose="02020603050405020304" pitchFamily="18" charset="0"/>
          </a:endParaRPr>
        </a:p>
      </dgm:t>
    </dgm:pt>
    <dgm:pt modelId="{537FDB0F-9BDE-4566-8622-676CC74452B6}" type="sibTrans" cxnId="{38F85631-946B-4FB8-AD3B-F92E83F7A201}">
      <dgm:prSet/>
      <dgm:spPr/>
      <dgm:t>
        <a:bodyPr/>
        <a:lstStyle/>
        <a:p>
          <a:endParaRPr lang="ru-RU" sz="1200">
            <a:latin typeface="Times New Roman" panose="02020603050405020304" pitchFamily="18" charset="0"/>
            <a:cs typeface="Times New Roman" panose="02020603050405020304" pitchFamily="18" charset="0"/>
          </a:endParaRPr>
        </a:p>
      </dgm:t>
    </dgm:pt>
    <dgm:pt modelId="{DB33AA7E-EEF2-4328-B125-D51BC7EF7054}">
      <dgm:prSet phldrT="[Текст]" custT="1"/>
      <dgm:spPr/>
      <dgm:t>
        <a:bodyPr/>
        <a:lstStyle/>
        <a:p>
          <a:r>
            <a:rPr lang="ru-RU" sz="1200">
              <a:latin typeface="Times New Roman" panose="02020603050405020304" pitchFamily="18" charset="0"/>
              <a:cs typeface="Times New Roman" panose="02020603050405020304" pitchFamily="18" charset="0"/>
            </a:rPr>
            <a:t>Micro level</a:t>
          </a:r>
          <a:r>
            <a:rPr lang="en-US" sz="1200">
              <a:latin typeface="Times New Roman" panose="02020603050405020304" pitchFamily="18" charset="0"/>
              <a:cs typeface="Times New Roman" panose="02020603050405020304" pitchFamily="18" charset="0"/>
            </a:rPr>
            <a:t> - assessment of the logistics service quality of dry port</a:t>
          </a:r>
          <a:endParaRPr lang="ru-RU" sz="1200">
            <a:latin typeface="Times New Roman" panose="02020603050405020304" pitchFamily="18" charset="0"/>
            <a:cs typeface="Times New Roman" panose="02020603050405020304" pitchFamily="18" charset="0"/>
          </a:endParaRPr>
        </a:p>
      </dgm:t>
    </dgm:pt>
    <dgm:pt modelId="{398F20D0-2960-4E27-A7E1-A447E6820AE1}" type="parTrans" cxnId="{EC90B059-5CE4-47BC-9E04-1E67CDABFB23}">
      <dgm:prSet/>
      <dgm:spPr/>
      <dgm:t>
        <a:bodyPr/>
        <a:lstStyle/>
        <a:p>
          <a:endParaRPr lang="ru-RU" sz="1200">
            <a:latin typeface="Times New Roman" panose="02020603050405020304" pitchFamily="18" charset="0"/>
            <a:cs typeface="Times New Roman" panose="02020603050405020304" pitchFamily="18" charset="0"/>
          </a:endParaRPr>
        </a:p>
      </dgm:t>
    </dgm:pt>
    <dgm:pt modelId="{CBB98006-05A6-4A95-9033-B73596E1DD29}" type="sibTrans" cxnId="{EC90B059-5CE4-47BC-9E04-1E67CDABFB23}">
      <dgm:prSet/>
      <dgm:spPr/>
      <dgm:t>
        <a:bodyPr/>
        <a:lstStyle/>
        <a:p>
          <a:endParaRPr lang="ru-RU" sz="1200">
            <a:latin typeface="Times New Roman" panose="02020603050405020304" pitchFamily="18" charset="0"/>
            <a:cs typeface="Times New Roman" panose="02020603050405020304" pitchFamily="18" charset="0"/>
          </a:endParaRPr>
        </a:p>
      </dgm:t>
    </dgm:pt>
    <dgm:pt modelId="{CB3C76C3-7828-4904-BD72-E845C4F6B5D6}">
      <dgm:prSet phldrT="[Текст]" custT="1"/>
      <dgm:spPr/>
      <dgm:t>
        <a:bodyPr/>
        <a:lstStyle/>
        <a:p>
          <a:r>
            <a:rPr lang="en-US" sz="1200">
              <a:latin typeface="Times New Roman" panose="02020603050405020304" pitchFamily="18" charset="0"/>
              <a:cs typeface="Times New Roman" panose="02020603050405020304" pitchFamily="18" charset="0"/>
            </a:rPr>
            <a:t>Method:</a:t>
          </a:r>
        </a:p>
        <a:p>
          <a:r>
            <a:rPr lang="en-US" sz="1200">
              <a:latin typeface="Times New Roman" panose="02020603050405020304" pitchFamily="18" charset="0"/>
              <a:cs typeface="Times New Roman" panose="02020603050405020304" pitchFamily="18" charset="0"/>
            </a:rPr>
            <a:t>The expert survey, interview</a:t>
          </a:r>
          <a:endParaRPr lang="ru-RU" sz="1200">
            <a:latin typeface="Times New Roman" panose="02020603050405020304" pitchFamily="18" charset="0"/>
            <a:cs typeface="Times New Roman" panose="02020603050405020304" pitchFamily="18" charset="0"/>
          </a:endParaRPr>
        </a:p>
      </dgm:t>
    </dgm:pt>
    <dgm:pt modelId="{D5953F7E-7340-4674-B34C-9FB7FDC2F84A}" type="parTrans" cxnId="{334B6657-8328-4006-8D4D-A6694558723C}">
      <dgm:prSet/>
      <dgm:spPr/>
      <dgm:t>
        <a:bodyPr/>
        <a:lstStyle/>
        <a:p>
          <a:endParaRPr lang="ru-RU" sz="1200">
            <a:latin typeface="Times New Roman" panose="02020603050405020304" pitchFamily="18" charset="0"/>
            <a:cs typeface="Times New Roman" panose="02020603050405020304" pitchFamily="18" charset="0"/>
          </a:endParaRPr>
        </a:p>
      </dgm:t>
    </dgm:pt>
    <dgm:pt modelId="{ED36F51D-F92C-4DE0-8E48-B6DAD0420322}" type="sibTrans" cxnId="{334B6657-8328-4006-8D4D-A6694558723C}">
      <dgm:prSet/>
      <dgm:spPr/>
      <dgm:t>
        <a:bodyPr/>
        <a:lstStyle/>
        <a:p>
          <a:endParaRPr lang="ru-RU" sz="1200">
            <a:latin typeface="Times New Roman" panose="02020603050405020304" pitchFamily="18" charset="0"/>
            <a:cs typeface="Times New Roman" panose="02020603050405020304" pitchFamily="18" charset="0"/>
          </a:endParaRPr>
        </a:p>
      </dgm:t>
    </dgm:pt>
    <dgm:pt modelId="{047B854D-CFC0-4735-9F1B-AB091D57214F}">
      <dgm:prSet phldrT="[Текст]" custT="1"/>
      <dgm:spPr/>
      <dgm:t>
        <a:bodyPr/>
        <a:lstStyle/>
        <a:p>
          <a:r>
            <a:rPr lang="en-US" sz="1200">
              <a:latin typeface="Times New Roman" panose="02020603050405020304" pitchFamily="18" charset="0"/>
              <a:cs typeface="Times New Roman" panose="02020603050405020304" pitchFamily="18" charset="0"/>
            </a:rPr>
            <a:t>Secondary data: Global Competitiveness Index (GCI), Digital Economy and Society Index (DESI) and Logistics Performance Index (LPI)</a:t>
          </a:r>
          <a:endParaRPr lang="ru-RU" sz="1200">
            <a:latin typeface="Times New Roman" panose="02020603050405020304" pitchFamily="18" charset="0"/>
            <a:cs typeface="Times New Roman" panose="02020603050405020304" pitchFamily="18" charset="0"/>
          </a:endParaRPr>
        </a:p>
      </dgm:t>
    </dgm:pt>
    <dgm:pt modelId="{DB310161-4115-4F46-B088-9B6851139D50}" type="parTrans" cxnId="{2558A707-F37E-490B-9D5A-AA0D1A8CC192}">
      <dgm:prSet/>
      <dgm:spPr/>
      <dgm:t>
        <a:bodyPr/>
        <a:lstStyle/>
        <a:p>
          <a:endParaRPr lang="ru-RU" sz="1200">
            <a:latin typeface="Times New Roman" panose="02020603050405020304" pitchFamily="18" charset="0"/>
            <a:cs typeface="Times New Roman" panose="02020603050405020304" pitchFamily="18" charset="0"/>
          </a:endParaRPr>
        </a:p>
      </dgm:t>
    </dgm:pt>
    <dgm:pt modelId="{17BC0F50-2461-4201-BE3B-691754A42A22}" type="sibTrans" cxnId="{2558A707-F37E-490B-9D5A-AA0D1A8CC192}">
      <dgm:prSet/>
      <dgm:spPr/>
      <dgm:t>
        <a:bodyPr/>
        <a:lstStyle/>
        <a:p>
          <a:endParaRPr lang="ru-RU" sz="1200">
            <a:latin typeface="Times New Roman" panose="02020603050405020304" pitchFamily="18" charset="0"/>
            <a:cs typeface="Times New Roman" panose="02020603050405020304" pitchFamily="18" charset="0"/>
          </a:endParaRPr>
        </a:p>
      </dgm:t>
    </dgm:pt>
    <dgm:pt modelId="{116FAABA-6888-492B-8F3B-2CE6A29CD293}">
      <dgm:prSet phldrT="[Текст]" custT="1"/>
      <dgm:spPr/>
      <dgm:t>
        <a:bodyPr/>
        <a:lstStyle/>
        <a:p>
          <a:r>
            <a:rPr lang="en-US" sz="1200">
              <a:latin typeface="Times New Roman" panose="02020603050405020304" pitchFamily="18" charset="0"/>
              <a:cs typeface="Times New Roman" panose="02020603050405020304" pitchFamily="18" charset="0"/>
            </a:rPr>
            <a:t>Secondary data: the Bureau of National statistics of the RK</a:t>
          </a:r>
          <a:endParaRPr lang="ru-RU" sz="1200">
            <a:latin typeface="Times New Roman" panose="02020603050405020304" pitchFamily="18" charset="0"/>
            <a:cs typeface="Times New Roman" panose="02020603050405020304" pitchFamily="18" charset="0"/>
          </a:endParaRPr>
        </a:p>
      </dgm:t>
    </dgm:pt>
    <dgm:pt modelId="{F5709BED-00A9-457F-A570-D741E4EC7992}" type="parTrans" cxnId="{3B782B8D-B838-4DEC-957E-24882025A420}">
      <dgm:prSet/>
      <dgm:spPr/>
      <dgm:t>
        <a:bodyPr/>
        <a:lstStyle/>
        <a:p>
          <a:endParaRPr lang="ru-RU" sz="1200">
            <a:latin typeface="Times New Roman" panose="02020603050405020304" pitchFamily="18" charset="0"/>
            <a:cs typeface="Times New Roman" panose="02020603050405020304" pitchFamily="18" charset="0"/>
          </a:endParaRPr>
        </a:p>
      </dgm:t>
    </dgm:pt>
    <dgm:pt modelId="{D242F74F-2832-449A-90E4-79605E137CC9}" type="sibTrans" cxnId="{3B782B8D-B838-4DEC-957E-24882025A420}">
      <dgm:prSet/>
      <dgm:spPr/>
      <dgm:t>
        <a:bodyPr/>
        <a:lstStyle/>
        <a:p>
          <a:endParaRPr lang="ru-RU" sz="1200">
            <a:latin typeface="Times New Roman" panose="02020603050405020304" pitchFamily="18" charset="0"/>
            <a:cs typeface="Times New Roman" panose="02020603050405020304" pitchFamily="18" charset="0"/>
          </a:endParaRPr>
        </a:p>
      </dgm:t>
    </dgm:pt>
    <dgm:pt modelId="{64A05EBE-0791-45FF-9CB4-0F60BA2E8EBF}">
      <dgm:prSet phldrT="[Текст]" custT="1"/>
      <dgm:spPr/>
      <dgm:t>
        <a:bodyPr/>
        <a:lstStyle/>
        <a:p>
          <a:r>
            <a:rPr lang="en-US" sz="1200">
              <a:latin typeface="Times New Roman" panose="02020603050405020304" pitchFamily="18" charset="0"/>
              <a:cs typeface="Times New Roman" panose="02020603050405020304" pitchFamily="18" charset="0"/>
            </a:rPr>
            <a:t>Primary data: case study on the dry port "Khorgos Gateway"</a:t>
          </a:r>
          <a:endParaRPr lang="ru-RU" sz="1200">
            <a:latin typeface="Times New Roman" panose="02020603050405020304" pitchFamily="18" charset="0"/>
            <a:cs typeface="Times New Roman" panose="02020603050405020304" pitchFamily="18" charset="0"/>
          </a:endParaRPr>
        </a:p>
      </dgm:t>
    </dgm:pt>
    <dgm:pt modelId="{85C94CEB-C335-45AA-AADD-D71A62462627}" type="parTrans" cxnId="{3AE7FB77-2037-4C1D-B793-A144E381BF6A}">
      <dgm:prSet/>
      <dgm:spPr/>
      <dgm:t>
        <a:bodyPr/>
        <a:lstStyle/>
        <a:p>
          <a:endParaRPr lang="ru-RU" sz="1200">
            <a:latin typeface="Times New Roman" panose="02020603050405020304" pitchFamily="18" charset="0"/>
            <a:cs typeface="Times New Roman" panose="02020603050405020304" pitchFamily="18" charset="0"/>
          </a:endParaRPr>
        </a:p>
      </dgm:t>
    </dgm:pt>
    <dgm:pt modelId="{FFF16391-5FCB-4B4C-A025-78357C40511B}" type="sibTrans" cxnId="{3AE7FB77-2037-4C1D-B793-A144E381BF6A}">
      <dgm:prSet/>
      <dgm:spPr/>
      <dgm:t>
        <a:bodyPr/>
        <a:lstStyle/>
        <a:p>
          <a:endParaRPr lang="ru-RU" sz="1200">
            <a:latin typeface="Times New Roman" panose="02020603050405020304" pitchFamily="18" charset="0"/>
            <a:cs typeface="Times New Roman" panose="02020603050405020304" pitchFamily="18" charset="0"/>
          </a:endParaRPr>
        </a:p>
      </dgm:t>
    </dgm:pt>
    <dgm:pt modelId="{D7EB6303-A230-4BF3-9FA1-9B70201C2FAE}" type="pres">
      <dgm:prSet presAssocID="{772878F4-2A71-4881-92E5-837A9B1901DF}" presName="Name0" presStyleCnt="0">
        <dgm:presLayoutVars>
          <dgm:chMax val="3"/>
          <dgm:chPref val="1"/>
          <dgm:dir/>
          <dgm:animLvl val="lvl"/>
          <dgm:resizeHandles/>
        </dgm:presLayoutVars>
      </dgm:prSet>
      <dgm:spPr/>
      <dgm:t>
        <a:bodyPr/>
        <a:lstStyle/>
        <a:p>
          <a:endParaRPr lang="ru-RU"/>
        </a:p>
      </dgm:t>
    </dgm:pt>
    <dgm:pt modelId="{D0FDAAD8-FAF4-4341-B329-0E0F8E9C6BA4}" type="pres">
      <dgm:prSet presAssocID="{772878F4-2A71-4881-92E5-837A9B1901DF}" presName="outerBox" presStyleCnt="0"/>
      <dgm:spPr/>
    </dgm:pt>
    <dgm:pt modelId="{B6561AC1-E9AB-4202-B6D3-968D085F533B}" type="pres">
      <dgm:prSet presAssocID="{772878F4-2A71-4881-92E5-837A9B1901DF}" presName="outerBoxParent" presStyleLbl="node1" presStyleIdx="0" presStyleCnt="3"/>
      <dgm:spPr/>
      <dgm:t>
        <a:bodyPr/>
        <a:lstStyle/>
        <a:p>
          <a:endParaRPr lang="ru-RU"/>
        </a:p>
      </dgm:t>
    </dgm:pt>
    <dgm:pt modelId="{36F8C172-38F0-46CF-95C6-7A14530BFB89}" type="pres">
      <dgm:prSet presAssocID="{772878F4-2A71-4881-92E5-837A9B1901DF}" presName="outerBoxChildren" presStyleCnt="0"/>
      <dgm:spPr/>
    </dgm:pt>
    <dgm:pt modelId="{BA297880-C7C8-4D71-86E2-A130159FA36E}" type="pres">
      <dgm:prSet presAssocID="{56276A5B-6FAB-4441-8D03-ABC3A87E88B3}" presName="oChild" presStyleLbl="fgAcc1" presStyleIdx="0" presStyleCnt="6" custLinFactY="-37358" custLinFactNeighborX="-929" custLinFactNeighborY="-100000">
        <dgm:presLayoutVars>
          <dgm:bulletEnabled val="1"/>
        </dgm:presLayoutVars>
      </dgm:prSet>
      <dgm:spPr/>
      <dgm:t>
        <a:bodyPr/>
        <a:lstStyle/>
        <a:p>
          <a:endParaRPr lang="ru-RU"/>
        </a:p>
      </dgm:t>
    </dgm:pt>
    <dgm:pt modelId="{F4D46AB9-5BCF-4512-B58F-AC5BEA43A223}" type="pres">
      <dgm:prSet presAssocID="{A0E2E8C4-B403-4890-AD18-813B7EC08DD7}" presName="outerSibTrans" presStyleCnt="0"/>
      <dgm:spPr/>
    </dgm:pt>
    <dgm:pt modelId="{A60A03D3-CF06-4CFB-AE99-FDECCCB50F9E}" type="pres">
      <dgm:prSet presAssocID="{047B854D-CFC0-4735-9F1B-AB091D57214F}" presName="oChild" presStyleLbl="fgAcc1" presStyleIdx="1" presStyleCnt="6" custScaleX="112142" custScaleY="259061">
        <dgm:presLayoutVars>
          <dgm:bulletEnabled val="1"/>
        </dgm:presLayoutVars>
      </dgm:prSet>
      <dgm:spPr/>
      <dgm:t>
        <a:bodyPr/>
        <a:lstStyle/>
        <a:p>
          <a:endParaRPr lang="ru-RU"/>
        </a:p>
      </dgm:t>
    </dgm:pt>
    <dgm:pt modelId="{C7A33824-77D5-4FDB-932E-6FACD2C3998E}" type="pres">
      <dgm:prSet presAssocID="{772878F4-2A71-4881-92E5-837A9B1901DF}" presName="middleBox" presStyleCnt="0"/>
      <dgm:spPr/>
    </dgm:pt>
    <dgm:pt modelId="{A96179C4-A84F-4B5E-BBE4-6AFC91B77B75}" type="pres">
      <dgm:prSet presAssocID="{772878F4-2A71-4881-92E5-837A9B1901DF}" presName="middleBoxParent" presStyleLbl="node1" presStyleIdx="1" presStyleCnt="3" custScaleY="115808"/>
      <dgm:spPr/>
      <dgm:t>
        <a:bodyPr/>
        <a:lstStyle/>
        <a:p>
          <a:endParaRPr lang="ru-RU"/>
        </a:p>
      </dgm:t>
    </dgm:pt>
    <dgm:pt modelId="{C44129E2-CB61-4937-B703-6DA4AB3318C5}" type="pres">
      <dgm:prSet presAssocID="{772878F4-2A71-4881-92E5-837A9B1901DF}" presName="middleBoxChildren" presStyleCnt="0"/>
      <dgm:spPr/>
    </dgm:pt>
    <dgm:pt modelId="{7FD3E726-1808-4CE9-BC3D-0842A41E2AFC}" type="pres">
      <dgm:prSet presAssocID="{08692B77-6F1A-4B1F-9A74-AC0770BC0721}" presName="mChild" presStyleLbl="fgAcc1" presStyleIdx="2" presStyleCnt="6" custScaleY="117149">
        <dgm:presLayoutVars>
          <dgm:bulletEnabled val="1"/>
        </dgm:presLayoutVars>
      </dgm:prSet>
      <dgm:spPr/>
      <dgm:t>
        <a:bodyPr/>
        <a:lstStyle/>
        <a:p>
          <a:endParaRPr lang="ru-RU"/>
        </a:p>
      </dgm:t>
    </dgm:pt>
    <dgm:pt modelId="{D5B515E7-C6ED-4AAC-9653-C67A3433A2C2}" type="pres">
      <dgm:prSet presAssocID="{537FDB0F-9BDE-4566-8622-676CC74452B6}" presName="middleSibTrans" presStyleCnt="0"/>
      <dgm:spPr/>
    </dgm:pt>
    <dgm:pt modelId="{4DB3B999-A60E-4EE8-A936-FA152FB373B6}" type="pres">
      <dgm:prSet presAssocID="{116FAABA-6888-492B-8F3B-2CE6A29CD293}" presName="mChild" presStyleLbl="fgAcc1" presStyleIdx="3" presStyleCnt="6" custScaleY="229479">
        <dgm:presLayoutVars>
          <dgm:bulletEnabled val="1"/>
        </dgm:presLayoutVars>
      </dgm:prSet>
      <dgm:spPr/>
      <dgm:t>
        <a:bodyPr/>
        <a:lstStyle/>
        <a:p>
          <a:endParaRPr lang="ru-RU"/>
        </a:p>
      </dgm:t>
    </dgm:pt>
    <dgm:pt modelId="{DE412C89-E1A4-4A7C-A9DB-EDB0A61EFF9A}" type="pres">
      <dgm:prSet presAssocID="{772878F4-2A71-4881-92E5-837A9B1901DF}" presName="centerBox" presStyleCnt="0"/>
      <dgm:spPr/>
    </dgm:pt>
    <dgm:pt modelId="{ADFBB27D-F16A-4DDB-868A-566135DA62F9}" type="pres">
      <dgm:prSet presAssocID="{772878F4-2A71-4881-92E5-837A9B1901DF}" presName="centerBoxParent" presStyleLbl="node1" presStyleIdx="2" presStyleCnt="3" custScaleY="154303"/>
      <dgm:spPr/>
      <dgm:t>
        <a:bodyPr/>
        <a:lstStyle/>
        <a:p>
          <a:endParaRPr lang="ru-RU"/>
        </a:p>
      </dgm:t>
    </dgm:pt>
    <dgm:pt modelId="{A466B7D3-A10D-4AFB-9F06-CC5310ED8E9A}" type="pres">
      <dgm:prSet presAssocID="{772878F4-2A71-4881-92E5-837A9B1901DF}" presName="centerBoxChildren" presStyleCnt="0"/>
      <dgm:spPr/>
    </dgm:pt>
    <dgm:pt modelId="{95E82C78-8B00-46A7-ACF7-28EBB2DA1726}" type="pres">
      <dgm:prSet presAssocID="{CB3C76C3-7828-4904-BD72-E845C4F6B5D6}" presName="cChild" presStyleLbl="fgAcc1" presStyleIdx="4" presStyleCnt="6">
        <dgm:presLayoutVars>
          <dgm:bulletEnabled val="1"/>
        </dgm:presLayoutVars>
      </dgm:prSet>
      <dgm:spPr/>
      <dgm:t>
        <a:bodyPr/>
        <a:lstStyle/>
        <a:p>
          <a:endParaRPr lang="ru-RU"/>
        </a:p>
      </dgm:t>
    </dgm:pt>
    <dgm:pt modelId="{64E84E7C-0CAA-4487-922F-8EA7A1BCADB6}" type="pres">
      <dgm:prSet presAssocID="{ED36F51D-F92C-4DE0-8E48-B6DAD0420322}" presName="centerSibTrans" presStyleCnt="0"/>
      <dgm:spPr/>
    </dgm:pt>
    <dgm:pt modelId="{DEFD95D6-322A-47BB-8CF0-6F954C213AAD}" type="pres">
      <dgm:prSet presAssocID="{64A05EBE-0791-45FF-9CB4-0F60BA2E8EBF}" presName="cChild" presStyleLbl="fgAcc1" presStyleIdx="5" presStyleCnt="6">
        <dgm:presLayoutVars>
          <dgm:bulletEnabled val="1"/>
        </dgm:presLayoutVars>
      </dgm:prSet>
      <dgm:spPr/>
      <dgm:t>
        <a:bodyPr/>
        <a:lstStyle/>
        <a:p>
          <a:endParaRPr lang="ru-RU"/>
        </a:p>
      </dgm:t>
    </dgm:pt>
  </dgm:ptLst>
  <dgm:cxnLst>
    <dgm:cxn modelId="{3B782B8D-B838-4DEC-957E-24882025A420}" srcId="{04E0720C-D9CC-46F6-B6B9-A98B9A84F923}" destId="{116FAABA-6888-492B-8F3B-2CE6A29CD293}" srcOrd="1" destOrd="0" parTransId="{F5709BED-00A9-457F-A570-D741E4EC7992}" sibTransId="{D242F74F-2832-449A-90E4-79605E137CC9}"/>
    <dgm:cxn modelId="{E56265CE-7C12-4B6C-B910-6C9ED25F1E8A}" type="presOf" srcId="{04E0720C-D9CC-46F6-B6B9-A98B9A84F923}" destId="{A96179C4-A84F-4B5E-BBE4-6AFC91B77B75}" srcOrd="0" destOrd="0" presId="urn:microsoft.com/office/officeart/2005/8/layout/target2"/>
    <dgm:cxn modelId="{5C6B523F-19DD-49A4-A6BC-B61F65D3751E}" srcId="{772878F4-2A71-4881-92E5-837A9B1901DF}" destId="{06BE0732-860F-43DE-89CB-49CC72610EC2}" srcOrd="0" destOrd="0" parTransId="{D458E0E4-CE3B-4002-A1F0-BA9CD68B4CF9}" sibTransId="{8322AEA6-FA84-42B7-B5B9-54F2F1C61917}"/>
    <dgm:cxn modelId="{3AE7FB77-2037-4C1D-B793-A144E381BF6A}" srcId="{DB33AA7E-EEF2-4328-B125-D51BC7EF7054}" destId="{64A05EBE-0791-45FF-9CB4-0F60BA2E8EBF}" srcOrd="1" destOrd="0" parTransId="{85C94CEB-C335-45AA-AADD-D71A62462627}" sibTransId="{FFF16391-5FCB-4B4C-A025-78357C40511B}"/>
    <dgm:cxn modelId="{D612BAF8-F63D-4541-A5E7-0EA3F3521664}" srcId="{06BE0732-860F-43DE-89CB-49CC72610EC2}" destId="{56276A5B-6FAB-4441-8D03-ABC3A87E88B3}" srcOrd="0" destOrd="0" parTransId="{90C34DD0-1087-4BB3-AE76-27F0E75B1506}" sibTransId="{A0E2E8C4-B403-4890-AD18-813B7EC08DD7}"/>
    <dgm:cxn modelId="{98053303-5302-4159-9FC3-E232676CE93A}" type="presOf" srcId="{CB3C76C3-7828-4904-BD72-E845C4F6B5D6}" destId="{95E82C78-8B00-46A7-ACF7-28EBB2DA1726}" srcOrd="0" destOrd="0" presId="urn:microsoft.com/office/officeart/2005/8/layout/target2"/>
    <dgm:cxn modelId="{BE9E1CFE-37B8-440A-86B8-9370EC21888B}" type="presOf" srcId="{64A05EBE-0791-45FF-9CB4-0F60BA2E8EBF}" destId="{DEFD95D6-322A-47BB-8CF0-6F954C213AAD}" srcOrd="0" destOrd="0" presId="urn:microsoft.com/office/officeart/2005/8/layout/target2"/>
    <dgm:cxn modelId="{334B6657-8328-4006-8D4D-A6694558723C}" srcId="{DB33AA7E-EEF2-4328-B125-D51BC7EF7054}" destId="{CB3C76C3-7828-4904-BD72-E845C4F6B5D6}" srcOrd="0" destOrd="0" parTransId="{D5953F7E-7340-4674-B34C-9FB7FDC2F84A}" sibTransId="{ED36F51D-F92C-4DE0-8E48-B6DAD0420322}"/>
    <dgm:cxn modelId="{D0A38AA9-47C7-4501-9A4C-C7979EE9B6D7}" srcId="{772878F4-2A71-4881-92E5-837A9B1901DF}" destId="{04E0720C-D9CC-46F6-B6B9-A98B9A84F923}" srcOrd="1" destOrd="0" parTransId="{A3242BF6-AA94-4E00-98AE-59D9A5C09900}" sibTransId="{2D47A253-0FA9-4A8D-96BC-9C84AAF20EF0}"/>
    <dgm:cxn modelId="{93E59105-0820-4E60-9B23-5E617996593D}" type="presOf" srcId="{772878F4-2A71-4881-92E5-837A9B1901DF}" destId="{D7EB6303-A230-4BF3-9FA1-9B70201C2FAE}" srcOrd="0" destOrd="0" presId="urn:microsoft.com/office/officeart/2005/8/layout/target2"/>
    <dgm:cxn modelId="{B1AAD36A-113A-47AC-AF31-C3B247F78CE4}" type="presOf" srcId="{06BE0732-860F-43DE-89CB-49CC72610EC2}" destId="{B6561AC1-E9AB-4202-B6D3-968D085F533B}" srcOrd="0" destOrd="0" presId="urn:microsoft.com/office/officeart/2005/8/layout/target2"/>
    <dgm:cxn modelId="{8825607A-263C-4C8E-9AD3-FFEDE191649E}" type="presOf" srcId="{56276A5B-6FAB-4441-8D03-ABC3A87E88B3}" destId="{BA297880-C7C8-4D71-86E2-A130159FA36E}" srcOrd="0" destOrd="0" presId="urn:microsoft.com/office/officeart/2005/8/layout/target2"/>
    <dgm:cxn modelId="{38F85631-946B-4FB8-AD3B-F92E83F7A201}" srcId="{04E0720C-D9CC-46F6-B6B9-A98B9A84F923}" destId="{08692B77-6F1A-4B1F-9A74-AC0770BC0721}" srcOrd="0" destOrd="0" parTransId="{620D271C-C495-4ED7-8EDB-38A86421BCB4}" sibTransId="{537FDB0F-9BDE-4566-8622-676CC74452B6}"/>
    <dgm:cxn modelId="{EC90B059-5CE4-47BC-9E04-1E67CDABFB23}" srcId="{772878F4-2A71-4881-92E5-837A9B1901DF}" destId="{DB33AA7E-EEF2-4328-B125-D51BC7EF7054}" srcOrd="2" destOrd="0" parTransId="{398F20D0-2960-4E27-A7E1-A447E6820AE1}" sibTransId="{CBB98006-05A6-4A95-9033-B73596E1DD29}"/>
    <dgm:cxn modelId="{632FC6E1-EE8E-4F64-B947-170022604944}" type="presOf" srcId="{DB33AA7E-EEF2-4328-B125-D51BC7EF7054}" destId="{ADFBB27D-F16A-4DDB-868A-566135DA62F9}" srcOrd="0" destOrd="0" presId="urn:microsoft.com/office/officeart/2005/8/layout/target2"/>
    <dgm:cxn modelId="{EEB9D029-4E3E-4809-B51A-60D12B16E8E3}" type="presOf" srcId="{08692B77-6F1A-4B1F-9A74-AC0770BC0721}" destId="{7FD3E726-1808-4CE9-BC3D-0842A41E2AFC}" srcOrd="0" destOrd="0" presId="urn:microsoft.com/office/officeart/2005/8/layout/target2"/>
    <dgm:cxn modelId="{1B2BB9CE-BCA6-4C47-8CD4-37DD82A12E33}" type="presOf" srcId="{116FAABA-6888-492B-8F3B-2CE6A29CD293}" destId="{4DB3B999-A60E-4EE8-A936-FA152FB373B6}" srcOrd="0" destOrd="0" presId="urn:microsoft.com/office/officeart/2005/8/layout/target2"/>
    <dgm:cxn modelId="{2558A707-F37E-490B-9D5A-AA0D1A8CC192}" srcId="{06BE0732-860F-43DE-89CB-49CC72610EC2}" destId="{047B854D-CFC0-4735-9F1B-AB091D57214F}" srcOrd="1" destOrd="0" parTransId="{DB310161-4115-4F46-B088-9B6851139D50}" sibTransId="{17BC0F50-2461-4201-BE3B-691754A42A22}"/>
    <dgm:cxn modelId="{B6ABD4D8-B6AD-42A8-9018-FC730738A443}" type="presOf" srcId="{047B854D-CFC0-4735-9F1B-AB091D57214F}" destId="{A60A03D3-CF06-4CFB-AE99-FDECCCB50F9E}" srcOrd="0" destOrd="0" presId="urn:microsoft.com/office/officeart/2005/8/layout/target2"/>
    <dgm:cxn modelId="{860394CE-EB77-4368-8306-4573731554C0}" type="presParOf" srcId="{D7EB6303-A230-4BF3-9FA1-9B70201C2FAE}" destId="{D0FDAAD8-FAF4-4341-B329-0E0F8E9C6BA4}" srcOrd="0" destOrd="0" presId="urn:microsoft.com/office/officeart/2005/8/layout/target2"/>
    <dgm:cxn modelId="{5735D681-F9EB-4A7F-B5EF-3FF57BAFFAAA}" type="presParOf" srcId="{D0FDAAD8-FAF4-4341-B329-0E0F8E9C6BA4}" destId="{B6561AC1-E9AB-4202-B6D3-968D085F533B}" srcOrd="0" destOrd="0" presId="urn:microsoft.com/office/officeart/2005/8/layout/target2"/>
    <dgm:cxn modelId="{E22C7FCE-579F-4731-A180-2CD4AA95A032}" type="presParOf" srcId="{D0FDAAD8-FAF4-4341-B329-0E0F8E9C6BA4}" destId="{36F8C172-38F0-46CF-95C6-7A14530BFB89}" srcOrd="1" destOrd="0" presId="urn:microsoft.com/office/officeart/2005/8/layout/target2"/>
    <dgm:cxn modelId="{DE76F17C-743B-4B12-AB52-F0A6D31275C6}" type="presParOf" srcId="{36F8C172-38F0-46CF-95C6-7A14530BFB89}" destId="{BA297880-C7C8-4D71-86E2-A130159FA36E}" srcOrd="0" destOrd="0" presId="urn:microsoft.com/office/officeart/2005/8/layout/target2"/>
    <dgm:cxn modelId="{08BFB7C8-2F88-41F7-B58B-DCF4C95AC1A9}" type="presParOf" srcId="{36F8C172-38F0-46CF-95C6-7A14530BFB89}" destId="{F4D46AB9-5BCF-4512-B58F-AC5BEA43A223}" srcOrd="1" destOrd="0" presId="urn:microsoft.com/office/officeart/2005/8/layout/target2"/>
    <dgm:cxn modelId="{A771C178-3E78-4542-AB4E-AE25E19FF5A4}" type="presParOf" srcId="{36F8C172-38F0-46CF-95C6-7A14530BFB89}" destId="{A60A03D3-CF06-4CFB-AE99-FDECCCB50F9E}" srcOrd="2" destOrd="0" presId="urn:microsoft.com/office/officeart/2005/8/layout/target2"/>
    <dgm:cxn modelId="{FADB28F8-2CEB-42E4-927E-653FE1DEC59D}" type="presParOf" srcId="{D7EB6303-A230-4BF3-9FA1-9B70201C2FAE}" destId="{C7A33824-77D5-4FDB-932E-6FACD2C3998E}" srcOrd="1" destOrd="0" presId="urn:microsoft.com/office/officeart/2005/8/layout/target2"/>
    <dgm:cxn modelId="{CBE32998-F324-410C-8EC5-74A92B4643D4}" type="presParOf" srcId="{C7A33824-77D5-4FDB-932E-6FACD2C3998E}" destId="{A96179C4-A84F-4B5E-BBE4-6AFC91B77B75}" srcOrd="0" destOrd="0" presId="urn:microsoft.com/office/officeart/2005/8/layout/target2"/>
    <dgm:cxn modelId="{3DB97AA2-307E-40D8-946C-FB0B4AFD0BD0}" type="presParOf" srcId="{C7A33824-77D5-4FDB-932E-6FACD2C3998E}" destId="{C44129E2-CB61-4937-B703-6DA4AB3318C5}" srcOrd="1" destOrd="0" presId="urn:microsoft.com/office/officeart/2005/8/layout/target2"/>
    <dgm:cxn modelId="{794C7506-9D90-4E6E-9181-1941073BDD06}" type="presParOf" srcId="{C44129E2-CB61-4937-B703-6DA4AB3318C5}" destId="{7FD3E726-1808-4CE9-BC3D-0842A41E2AFC}" srcOrd="0" destOrd="0" presId="urn:microsoft.com/office/officeart/2005/8/layout/target2"/>
    <dgm:cxn modelId="{18B96B36-8E3A-4622-BB17-100C250D2179}" type="presParOf" srcId="{C44129E2-CB61-4937-B703-6DA4AB3318C5}" destId="{D5B515E7-C6ED-4AAC-9653-C67A3433A2C2}" srcOrd="1" destOrd="0" presId="urn:microsoft.com/office/officeart/2005/8/layout/target2"/>
    <dgm:cxn modelId="{62B519CF-BCE5-4A0F-80C0-4BD208910363}" type="presParOf" srcId="{C44129E2-CB61-4937-B703-6DA4AB3318C5}" destId="{4DB3B999-A60E-4EE8-A936-FA152FB373B6}" srcOrd="2" destOrd="0" presId="urn:microsoft.com/office/officeart/2005/8/layout/target2"/>
    <dgm:cxn modelId="{52F1ACE3-B1B5-43DD-8EB4-2068042F4131}" type="presParOf" srcId="{D7EB6303-A230-4BF3-9FA1-9B70201C2FAE}" destId="{DE412C89-E1A4-4A7C-A9DB-EDB0A61EFF9A}" srcOrd="2" destOrd="0" presId="urn:microsoft.com/office/officeart/2005/8/layout/target2"/>
    <dgm:cxn modelId="{FB064E21-1D78-46F8-8CDF-2A396594A2C3}" type="presParOf" srcId="{DE412C89-E1A4-4A7C-A9DB-EDB0A61EFF9A}" destId="{ADFBB27D-F16A-4DDB-868A-566135DA62F9}" srcOrd="0" destOrd="0" presId="urn:microsoft.com/office/officeart/2005/8/layout/target2"/>
    <dgm:cxn modelId="{987890C3-1250-4634-A01B-5EFC79DE5443}" type="presParOf" srcId="{DE412C89-E1A4-4A7C-A9DB-EDB0A61EFF9A}" destId="{A466B7D3-A10D-4AFB-9F06-CC5310ED8E9A}" srcOrd="1" destOrd="0" presId="urn:microsoft.com/office/officeart/2005/8/layout/target2"/>
    <dgm:cxn modelId="{951F5947-6094-4168-84F7-3E0C777798E4}" type="presParOf" srcId="{A466B7D3-A10D-4AFB-9F06-CC5310ED8E9A}" destId="{95E82C78-8B00-46A7-ACF7-28EBB2DA1726}" srcOrd="0" destOrd="0" presId="urn:microsoft.com/office/officeart/2005/8/layout/target2"/>
    <dgm:cxn modelId="{5EEFD1E0-3798-454E-A805-066136202806}" type="presParOf" srcId="{A466B7D3-A10D-4AFB-9F06-CC5310ED8E9A}" destId="{64E84E7C-0CAA-4487-922F-8EA7A1BCADB6}" srcOrd="1" destOrd="0" presId="urn:microsoft.com/office/officeart/2005/8/layout/target2"/>
    <dgm:cxn modelId="{ACFA10A0-8DE9-4108-98FA-21A6D26AB4B3}" type="presParOf" srcId="{A466B7D3-A10D-4AFB-9F06-CC5310ED8E9A}" destId="{DEFD95D6-322A-47BB-8CF0-6F954C213AAD}" srcOrd="2" destOrd="0" presId="urn:microsoft.com/office/officeart/2005/8/layout/target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0A9FB29-F680-4B3C-8D34-7850FF86BA7E}" type="doc">
      <dgm:prSet loTypeId="urn:microsoft.com/office/officeart/2005/8/layout/process3" loCatId="process" qsTypeId="urn:microsoft.com/office/officeart/2005/8/quickstyle/simple1" qsCatId="simple" csTypeId="urn:microsoft.com/office/officeart/2005/8/colors/accent3_1" csCatId="accent3" phldr="1"/>
      <dgm:spPr/>
      <dgm:t>
        <a:bodyPr/>
        <a:lstStyle/>
        <a:p>
          <a:endParaRPr lang="ru-RU"/>
        </a:p>
      </dgm:t>
    </dgm:pt>
    <dgm:pt modelId="{9CBC26EB-457F-4469-AB6D-567BB10E9DEE}">
      <dgm:prSet phldrT="[Текст]" custT="1"/>
      <dgm:spPr>
        <a:xfrm>
          <a:off x="788" y="8189"/>
          <a:ext cx="2062375" cy="1209600"/>
        </a:xfrm>
      </dgm:spPr>
      <dgm:t>
        <a:bodyPr/>
        <a:lstStyle/>
        <a:p>
          <a:pPr indent="0" algn="ctr">
            <a:lnSpc>
              <a:spcPct val="100000"/>
            </a:lnSpc>
            <a:buNone/>
          </a:pPr>
          <a:endParaRPr lang="en-US" sz="1200">
            <a:latin typeface="Times New Roman" panose="02020603050405020304" pitchFamily="18" charset="0"/>
            <a:ea typeface="+mn-ea"/>
            <a:cs typeface="Times New Roman" panose="02020603050405020304" pitchFamily="18" charset="0"/>
          </a:endParaRPr>
        </a:p>
        <a:p>
          <a:pPr indent="0" algn="ctr">
            <a:lnSpc>
              <a:spcPct val="100000"/>
            </a:lnSpc>
            <a:buNone/>
          </a:pPr>
          <a:r>
            <a:rPr lang="en-US" sz="1200">
              <a:latin typeface="Times New Roman" panose="02020603050405020304" pitchFamily="18" charset="0"/>
              <a:ea typeface="+mn-ea"/>
              <a:cs typeface="Times New Roman" panose="02020603050405020304" pitchFamily="18" charset="0"/>
            </a:rPr>
            <a:t>Independent variables </a:t>
          </a:r>
          <a:endParaRPr lang="ru-RU" sz="1200">
            <a:latin typeface="Times New Roman" panose="02020603050405020304" pitchFamily="18" charset="0"/>
            <a:ea typeface="+mn-ea"/>
            <a:cs typeface="Times New Roman" panose="02020603050405020304" pitchFamily="18" charset="0"/>
          </a:endParaRPr>
        </a:p>
      </dgm:t>
    </dgm:pt>
    <dgm:pt modelId="{508D1A9F-EB86-442C-9D13-AF34DE9F03FA}" type="parTrans" cxnId="{3E92F3CE-CBC7-40C9-B540-09B6EEEC9047}">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28219520-022E-4649-B77B-4A195803E45D}" type="sibTrans" cxnId="{3E92F3CE-CBC7-40C9-B540-09B6EEEC9047}">
      <dgm:prSet custT="1"/>
      <dgm:spPr>
        <a:xfrm>
          <a:off x="2685273" y="1160915"/>
          <a:ext cx="712728" cy="730095"/>
        </a:xfrm>
      </dgm:spPr>
      <dgm:t>
        <a:bodyPr/>
        <a:lstStyle/>
        <a:p>
          <a:pPr indent="0">
            <a:lnSpc>
              <a:spcPct val="100000"/>
            </a:lnSpc>
            <a:buNone/>
          </a:pP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6E9C438-D38F-42B3-849D-200C04CB8433}">
      <dgm:prSet phldrT="[Текст]" custT="1"/>
      <dgm:spPr>
        <a:xfrm>
          <a:off x="3438170" y="8189"/>
          <a:ext cx="2062375" cy="1209600"/>
        </a:xfrm>
      </dgm:spPr>
      <dgm:t>
        <a:bodyPr/>
        <a:lstStyle/>
        <a:p>
          <a:pPr indent="0" algn="ctr">
            <a:lnSpc>
              <a:spcPct val="100000"/>
            </a:lnSpc>
            <a:buNone/>
          </a:pPr>
          <a:endParaRPr lang="en-US" sz="1200">
            <a:latin typeface="Times New Roman" panose="02020603050405020304" pitchFamily="18" charset="0"/>
            <a:ea typeface="+mn-ea"/>
            <a:cs typeface="Times New Roman" panose="02020603050405020304" pitchFamily="18" charset="0"/>
          </a:endParaRPr>
        </a:p>
        <a:p>
          <a:pPr indent="0" algn="ctr">
            <a:lnSpc>
              <a:spcPct val="100000"/>
            </a:lnSpc>
            <a:buNone/>
          </a:pPr>
          <a:r>
            <a:rPr lang="en-US" sz="1200">
              <a:latin typeface="Times New Roman" panose="02020603050405020304" pitchFamily="18" charset="0"/>
              <a:ea typeface="+mn-ea"/>
              <a:cs typeface="Times New Roman" panose="02020603050405020304" pitchFamily="18" charset="0"/>
            </a:rPr>
            <a:t>Dependent variables </a:t>
          </a:r>
          <a:endParaRPr lang="ru-RU" sz="1200">
            <a:latin typeface="Times New Roman" panose="02020603050405020304" pitchFamily="18" charset="0"/>
            <a:ea typeface="+mn-ea"/>
            <a:cs typeface="Times New Roman" panose="02020603050405020304" pitchFamily="18" charset="0"/>
          </a:endParaRPr>
        </a:p>
      </dgm:t>
    </dgm:pt>
    <dgm:pt modelId="{D3FB1139-65EE-459F-970C-6D9BFD7A7D42}" type="parTrans" cxnId="{409F9534-250F-495D-AD03-419C3B85EFC8}">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E07A1940-5CB0-4D68-9D62-2FA5D62253F3}" type="sibTrans" cxnId="{409F9534-250F-495D-AD03-419C3B85EFC8}">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0EB2D973-F732-4711-BA49-54D5BF1FAEBE}">
      <dgm:prSet phldrT="[Текст]" custT="1"/>
      <dgm:spPr>
        <a:xfrm>
          <a:off x="298789" y="814590"/>
          <a:ext cx="2311201" cy="2217600"/>
        </a:xfrm>
      </dgm:spPr>
      <dgm:t>
        <a:bodyPr/>
        <a:lstStyle/>
        <a:p>
          <a:pPr indent="0">
            <a:lnSpc>
              <a:spcPct val="100000"/>
            </a:lnSpc>
            <a:buChar char="•"/>
          </a:pPr>
          <a:r>
            <a:rPr lang="en-US" sz="1200">
              <a:latin typeface="Times New Roman" panose="02020603050405020304" pitchFamily="18" charset="0"/>
              <a:ea typeface="+mn-ea"/>
              <a:cs typeface="Times New Roman" panose="02020603050405020304" pitchFamily="18" charset="0"/>
            </a:rPr>
            <a:t>Technological readiness  (GCI-T)</a:t>
          </a:r>
          <a:endParaRPr lang="ru-RU" sz="1200">
            <a:latin typeface="Times New Roman" panose="02020603050405020304" pitchFamily="18" charset="0"/>
            <a:ea typeface="+mn-ea"/>
            <a:cs typeface="Times New Roman" panose="02020603050405020304" pitchFamily="18" charset="0"/>
          </a:endParaRPr>
        </a:p>
      </dgm:t>
    </dgm:pt>
    <dgm:pt modelId="{15807DA3-8051-498E-A236-D1F637D687F7}" type="parTrans" cxnId="{D9681130-736C-4CB4-ADF1-85D02F610016}">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0D5683F2-10B7-49EF-A44D-370A17BA2508}" type="sibTrans" cxnId="{D9681130-736C-4CB4-ADF1-85D02F610016}">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F701EE1C-A873-44C9-B430-BF607F010025}">
      <dgm:prSet custT="1"/>
      <dgm:spPr>
        <a:xfrm>
          <a:off x="298789" y="814590"/>
          <a:ext cx="2311201" cy="2217600"/>
        </a:xfrm>
      </dgm:spPr>
      <dgm:t>
        <a:bodyPr/>
        <a:lstStyle/>
        <a:p>
          <a:pPr indent="0">
            <a:lnSpc>
              <a:spcPct val="100000"/>
            </a:lnSpc>
            <a:buChar char="•"/>
          </a:pPr>
          <a:r>
            <a:rPr lang="en-US" sz="1200">
              <a:latin typeface="Times New Roman" panose="02020603050405020304" pitchFamily="18" charset="0"/>
              <a:ea typeface="+mn-ea"/>
              <a:cs typeface="Times New Roman" panose="02020603050405020304" pitchFamily="18" charset="0"/>
            </a:rPr>
            <a:t>Innovation (GCI-In)</a:t>
          </a:r>
          <a:endParaRPr lang="ru-RU" sz="1200">
            <a:latin typeface="Times New Roman" panose="02020603050405020304" pitchFamily="18" charset="0"/>
            <a:ea typeface="+mn-ea"/>
            <a:cs typeface="Times New Roman" panose="02020603050405020304" pitchFamily="18" charset="0"/>
          </a:endParaRPr>
        </a:p>
      </dgm:t>
    </dgm:pt>
    <dgm:pt modelId="{CF906619-A195-44B8-A6AF-3CE65F467FEE}" type="parTrans" cxnId="{23CD9808-E5CC-4AD1-B5DA-420064760592}">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7C40ED8F-D340-46A1-81FC-5DE924B7B24D}" type="sibTrans" cxnId="{23CD9808-E5CC-4AD1-B5DA-420064760592}">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1A5E0DE7-31B7-4958-ADA2-A2AEC65C8EF3}">
      <dgm:prSet custT="1"/>
      <dgm:spPr>
        <a:xfrm>
          <a:off x="298789" y="814590"/>
          <a:ext cx="2311201" cy="2217600"/>
        </a:xfrm>
      </dgm:spPr>
      <dgm:t>
        <a:bodyPr/>
        <a:lstStyle/>
        <a:p>
          <a:pPr indent="0">
            <a:lnSpc>
              <a:spcPct val="100000"/>
            </a:lnSpc>
            <a:buChar char="•"/>
          </a:pP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29AA257-A273-4EA6-8420-BA86955667DA}" type="parTrans" cxnId="{347F2DB2-3006-463A-ABB3-6152BC2F93C5}">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C6393457-4A3B-482C-BD83-5FC4BEAF2333}" type="sibTrans" cxnId="{347F2DB2-3006-463A-ABB3-6152BC2F93C5}">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BFF95D6D-0831-48EA-934C-2C74ACCC0406}">
      <dgm:prSet custT="1"/>
      <dgm:spPr>
        <a:xfrm>
          <a:off x="3825493" y="814590"/>
          <a:ext cx="2132558" cy="2217600"/>
        </a:xfrm>
      </dgm:spPr>
      <dgm:t>
        <a:bodyPr/>
        <a:lstStyle/>
        <a:p>
          <a:pPr indent="0">
            <a:lnSpc>
              <a:spcPct val="100000"/>
            </a:lnSpc>
            <a:buChar char="•"/>
          </a:pPr>
          <a:r>
            <a:rPr lang="en-US" sz="1200">
              <a:latin typeface="Times New Roman" panose="02020603050405020304" pitchFamily="18" charset="0"/>
              <a:ea typeface="+mn-ea"/>
              <a:cs typeface="Times New Roman" panose="02020603050405020304" pitchFamily="18" charset="0"/>
            </a:rPr>
            <a:t>Overall LPI (LPI-O)</a:t>
          </a:r>
          <a:endParaRPr lang="ru-RU" sz="1200">
            <a:latin typeface="Times New Roman" panose="02020603050405020304" pitchFamily="18" charset="0"/>
            <a:ea typeface="+mn-ea"/>
            <a:cs typeface="Times New Roman" panose="02020603050405020304" pitchFamily="18" charset="0"/>
          </a:endParaRPr>
        </a:p>
      </dgm:t>
    </dgm:pt>
    <dgm:pt modelId="{C993E9E8-2D25-4C7C-BDD6-585EF7649A00}" type="parTrans" cxnId="{3F73CDC8-77B9-4F88-A362-DD0CE548FD5D}">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719B9D0B-88A3-4015-A154-39E6BB4358B2}" type="sibTrans" cxnId="{3F73CDC8-77B9-4F88-A362-DD0CE548FD5D}">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64220F54-4056-4670-815E-57F30BB7BF2A}">
      <dgm:prSet custT="1"/>
      <dgm:spPr>
        <a:xfrm>
          <a:off x="3825493" y="814590"/>
          <a:ext cx="2132558" cy="2217600"/>
        </a:xfrm>
      </dgm:spPr>
      <dgm:t>
        <a:bodyPr/>
        <a:lstStyle/>
        <a:p>
          <a:pPr indent="0">
            <a:lnSpc>
              <a:spcPct val="100000"/>
            </a:lnSpc>
            <a:buChar char="•"/>
          </a:pPr>
          <a:r>
            <a:rPr lang="en-US" sz="1200">
              <a:latin typeface="Times New Roman" panose="02020603050405020304" pitchFamily="18" charset="0"/>
              <a:ea typeface="+mn-ea"/>
              <a:cs typeface="Times New Roman" panose="02020603050405020304" pitchFamily="18" charset="0"/>
            </a:rPr>
            <a:t>Customs (LPI-C)</a:t>
          </a:r>
          <a:endParaRPr lang="ru-RU" sz="1200">
            <a:latin typeface="Times New Roman" panose="02020603050405020304" pitchFamily="18" charset="0"/>
            <a:ea typeface="+mn-ea"/>
            <a:cs typeface="Times New Roman" panose="02020603050405020304" pitchFamily="18" charset="0"/>
          </a:endParaRPr>
        </a:p>
      </dgm:t>
    </dgm:pt>
    <dgm:pt modelId="{B808A62E-96EC-4EFA-A2CB-45C17AE4EB20}" type="parTrans" cxnId="{0C795225-A9AB-4002-A21C-3FD7CE2BC889}">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9BAEF45B-B1BD-43F1-A5EC-573FBF0E8AA6}" type="sibTrans" cxnId="{0C795225-A9AB-4002-A21C-3FD7CE2BC889}">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EBCC498D-882B-4849-96BF-40CFF31F5CD7}">
      <dgm:prSet custT="1"/>
      <dgm:spPr>
        <a:xfrm>
          <a:off x="3825493" y="814590"/>
          <a:ext cx="2132558" cy="2217600"/>
        </a:xfrm>
      </dgm:spPr>
      <dgm:t>
        <a:bodyPr/>
        <a:lstStyle/>
        <a:p>
          <a:pPr indent="0">
            <a:lnSpc>
              <a:spcPct val="100000"/>
            </a:lnSpc>
            <a:buChar char="•"/>
          </a:pPr>
          <a:r>
            <a:rPr lang="en-US" sz="1200">
              <a:latin typeface="Times New Roman" panose="02020603050405020304" pitchFamily="18" charset="0"/>
              <a:ea typeface="+mn-ea"/>
              <a:cs typeface="Times New Roman" panose="02020603050405020304" pitchFamily="18" charset="0"/>
            </a:rPr>
            <a:t>Infrastructure (LPI-I)</a:t>
          </a:r>
          <a:endParaRPr lang="ru-RU" sz="1200">
            <a:latin typeface="Times New Roman" panose="02020603050405020304" pitchFamily="18" charset="0"/>
            <a:ea typeface="+mn-ea"/>
            <a:cs typeface="Times New Roman" panose="02020603050405020304" pitchFamily="18" charset="0"/>
          </a:endParaRPr>
        </a:p>
      </dgm:t>
    </dgm:pt>
    <dgm:pt modelId="{CC53F8DF-7267-4849-9D05-EA47C933A992}" type="parTrans" cxnId="{510A0082-18BE-422F-99CD-029B81C0E458}">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4860ED78-25CC-4C49-AFAF-FBA78AF378F2}" type="sibTrans" cxnId="{510A0082-18BE-422F-99CD-029B81C0E458}">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89C26E25-B237-4434-A468-F43FE47193E5}">
      <dgm:prSet custT="1"/>
      <dgm:spPr>
        <a:xfrm>
          <a:off x="3825493" y="814590"/>
          <a:ext cx="2132558" cy="2217600"/>
        </a:xfrm>
      </dgm:spPr>
      <dgm:t>
        <a:bodyPr/>
        <a:lstStyle/>
        <a:p>
          <a:pPr indent="0">
            <a:lnSpc>
              <a:spcPct val="100000"/>
            </a:lnSpc>
            <a:buChar char="•"/>
          </a:pPr>
          <a:r>
            <a:rPr lang="en-US" sz="1200">
              <a:latin typeface="Times New Roman" panose="02020603050405020304" pitchFamily="18" charset="0"/>
              <a:ea typeface="+mn-ea"/>
              <a:cs typeface="Times New Roman" panose="02020603050405020304" pitchFamily="18" charset="0"/>
            </a:rPr>
            <a:t>International shipments (LPI-S)</a:t>
          </a:r>
          <a:endParaRPr lang="ru-RU" sz="1200">
            <a:latin typeface="Times New Roman" panose="02020603050405020304" pitchFamily="18" charset="0"/>
            <a:ea typeface="+mn-ea"/>
            <a:cs typeface="Times New Roman" panose="02020603050405020304" pitchFamily="18" charset="0"/>
          </a:endParaRPr>
        </a:p>
      </dgm:t>
    </dgm:pt>
    <dgm:pt modelId="{1D73A2D5-4CD9-45BE-BEDD-570450B8A305}" type="parTrans" cxnId="{4CDF7758-38B6-4A18-8E7F-8F72E5494EFD}">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E93AAD10-E4FE-45B1-B6D1-166C2F4EFB42}" type="sibTrans" cxnId="{4CDF7758-38B6-4A18-8E7F-8F72E5494EFD}">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8484C98C-605D-4828-9145-21B5DFDAB547}">
      <dgm:prSet custT="1"/>
      <dgm:spPr>
        <a:xfrm>
          <a:off x="3825493" y="814590"/>
          <a:ext cx="2132558" cy="2217600"/>
        </a:xfrm>
      </dgm:spPr>
      <dgm:t>
        <a:bodyPr/>
        <a:lstStyle/>
        <a:p>
          <a:pPr indent="0">
            <a:lnSpc>
              <a:spcPct val="100000"/>
            </a:lnSpc>
            <a:buChar char="•"/>
          </a:pPr>
          <a:r>
            <a:rPr lang="en-US" sz="1200">
              <a:latin typeface="Times New Roman" panose="02020603050405020304" pitchFamily="18" charset="0"/>
              <a:ea typeface="+mn-ea"/>
              <a:cs typeface="Times New Roman" panose="02020603050405020304" pitchFamily="18" charset="0"/>
            </a:rPr>
            <a:t>Logistics quality and competence (LPI-QC) </a:t>
          </a:r>
          <a:endParaRPr lang="ru-RU" sz="1200">
            <a:latin typeface="Times New Roman" panose="02020603050405020304" pitchFamily="18" charset="0"/>
            <a:ea typeface="+mn-ea"/>
            <a:cs typeface="Times New Roman" panose="02020603050405020304" pitchFamily="18" charset="0"/>
          </a:endParaRPr>
        </a:p>
      </dgm:t>
    </dgm:pt>
    <dgm:pt modelId="{3A6F8DF0-8E86-4B29-96A4-6E21A4D5010D}" type="parTrans" cxnId="{FCB759C2-4A71-4A30-961E-BA14258BD42F}">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900C945C-C9F7-4130-AA0B-FEBC128C33BF}" type="sibTrans" cxnId="{FCB759C2-4A71-4A30-961E-BA14258BD42F}">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F8806120-9851-4645-B300-62C16CAF72C6}">
      <dgm:prSet custT="1"/>
      <dgm:spPr>
        <a:xfrm>
          <a:off x="3825493" y="814590"/>
          <a:ext cx="2132558" cy="2217600"/>
        </a:xfrm>
      </dgm:spPr>
      <dgm:t>
        <a:bodyPr/>
        <a:lstStyle/>
        <a:p>
          <a:pPr indent="0">
            <a:lnSpc>
              <a:spcPct val="100000"/>
            </a:lnSpc>
            <a:buChar char="•"/>
          </a:pPr>
          <a:r>
            <a:rPr lang="en-US" sz="1200">
              <a:latin typeface="Times New Roman" panose="02020603050405020304" pitchFamily="18" charset="0"/>
              <a:ea typeface="+mn-ea"/>
              <a:cs typeface="Times New Roman" panose="02020603050405020304" pitchFamily="18" charset="0"/>
            </a:rPr>
            <a:t>Tracking and tracing (LPI-TT)</a:t>
          </a:r>
          <a:endParaRPr lang="ru-RU" sz="1200">
            <a:latin typeface="Times New Roman" panose="02020603050405020304" pitchFamily="18" charset="0"/>
            <a:ea typeface="+mn-ea"/>
            <a:cs typeface="Times New Roman" panose="02020603050405020304" pitchFamily="18" charset="0"/>
          </a:endParaRPr>
        </a:p>
      </dgm:t>
    </dgm:pt>
    <dgm:pt modelId="{EF063BD0-1737-40F3-ACB1-32A05FA58FF0}" type="parTrans" cxnId="{1F205DBA-A941-432F-AA9B-8E6F0D99600D}">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C2B1D80A-06F8-4117-835C-2C4018941627}" type="sibTrans" cxnId="{1F205DBA-A941-432F-AA9B-8E6F0D99600D}">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52FF41E5-F3A5-4C34-B67C-B81303A4097B}">
      <dgm:prSet custT="1"/>
      <dgm:spPr>
        <a:xfrm>
          <a:off x="3825493" y="814590"/>
          <a:ext cx="2132558" cy="2217600"/>
        </a:xfrm>
      </dgm:spPr>
      <dgm:t>
        <a:bodyPr/>
        <a:lstStyle/>
        <a:p>
          <a:pPr indent="0">
            <a:lnSpc>
              <a:spcPct val="100000"/>
            </a:lnSpc>
            <a:buChar char="•"/>
          </a:pPr>
          <a:r>
            <a:rPr lang="en-US" sz="1200">
              <a:latin typeface="Times New Roman" panose="02020603050405020304" pitchFamily="18" charset="0"/>
              <a:ea typeface="+mn-ea"/>
              <a:cs typeface="Times New Roman" panose="02020603050405020304" pitchFamily="18" charset="0"/>
            </a:rPr>
            <a:t>Timeliness (LPI-T)</a:t>
          </a:r>
          <a:endParaRPr lang="ru-RU" sz="1200">
            <a:latin typeface="Times New Roman" panose="02020603050405020304" pitchFamily="18" charset="0"/>
            <a:ea typeface="+mn-ea"/>
            <a:cs typeface="Times New Roman" panose="02020603050405020304" pitchFamily="18" charset="0"/>
          </a:endParaRPr>
        </a:p>
      </dgm:t>
    </dgm:pt>
    <dgm:pt modelId="{3FD361A4-5F0B-46F2-9E14-3D9D96B23F52}" type="parTrans" cxnId="{67D63FFC-FDB5-4F29-BFD1-ABC87C252B67}">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C15B3D89-A02C-4187-B738-A3DA94902EBA}" type="sibTrans" cxnId="{67D63FFC-FDB5-4F29-BFD1-ABC87C252B67}">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53C98E2E-012A-40A8-A71B-3183EDB19E1C}">
      <dgm:prSet custT="1"/>
      <dgm:spPr>
        <a:xfrm>
          <a:off x="3825493" y="814590"/>
          <a:ext cx="2132558" cy="2217600"/>
        </a:xfrm>
      </dgm:spPr>
      <dgm:t>
        <a:bodyPr/>
        <a:lstStyle/>
        <a:p>
          <a:pPr indent="0">
            <a:lnSpc>
              <a:spcPct val="100000"/>
            </a:lnSpc>
            <a:buChar char="•"/>
          </a:pP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5D634DF-EFC1-46D7-B215-C6F0A17563D5}" type="parTrans" cxnId="{8ADE37CB-6F4D-4904-B9AC-48A373F83641}">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18DADFFC-1A3F-4DB5-A728-E067744B5971}" type="sibTrans" cxnId="{8ADE37CB-6F4D-4904-B9AC-48A373F83641}">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727563E1-BBF7-4DA0-8613-470CC4B22750}">
      <dgm:prSet phldrT="[Текст]" custT="1"/>
      <dgm:spPr>
        <a:xfrm>
          <a:off x="298789" y="814590"/>
          <a:ext cx="2311201" cy="2217600"/>
        </a:xfrm>
      </dgm:spPr>
      <dgm:t>
        <a:bodyPr/>
        <a:lstStyle/>
        <a:p>
          <a:pPr indent="0">
            <a:lnSpc>
              <a:spcPct val="100000"/>
            </a:lnSpc>
            <a:buNone/>
          </a:pPr>
          <a:r>
            <a:rPr lang="en-US" sz="1200">
              <a:latin typeface="Times New Roman" panose="02020603050405020304" pitchFamily="18" charset="0"/>
              <a:ea typeface="+mn-ea"/>
              <a:cs typeface="Times New Roman" panose="02020603050405020304" pitchFamily="18" charset="0"/>
            </a:rPr>
            <a:t>1. Overall GCI (GCI-O)</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A024EAB-F8B2-449F-B2E7-BDE54B676963}" type="parTrans" cxnId="{31C85CFC-352D-4649-93F5-B6E077328420}">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C3816F83-3468-443F-A421-2FE1A3AA7238}" type="sibTrans" cxnId="{31C85CFC-352D-4649-93F5-B6E077328420}">
      <dgm:prSet/>
      <dgm:spPr/>
      <dgm:t>
        <a:bodyPr/>
        <a:lstStyle/>
        <a:p>
          <a:pPr indent="0">
            <a:lnSpc>
              <a:spcPct val="100000"/>
            </a:lnSpc>
          </a:pPr>
          <a:endParaRPr lang="ru-RU" sz="1200">
            <a:latin typeface="Times New Roman" panose="02020603050405020304" pitchFamily="18" charset="0"/>
            <a:cs typeface="Times New Roman" panose="02020603050405020304" pitchFamily="18" charset="0"/>
          </a:endParaRPr>
        </a:p>
      </dgm:t>
    </dgm:pt>
    <dgm:pt modelId="{C862861A-7C72-48DB-84AF-492ADF457D7D}">
      <dgm:prSet custT="1"/>
      <dgm:spPr>
        <a:xfrm>
          <a:off x="298789" y="814590"/>
          <a:ext cx="2311201" cy="2217600"/>
        </a:xfrm>
      </dgm:spPr>
      <dgm:t>
        <a:bodyPr/>
        <a:lstStyle/>
        <a:p>
          <a:pPr indent="0">
            <a:lnSpc>
              <a:spcPct val="100000"/>
            </a:lnSpc>
            <a:buNone/>
          </a:pPr>
          <a:r>
            <a:rPr lang="en-US" sz="1200">
              <a:latin typeface="Times New Roman" panose="02020603050405020304" pitchFamily="18" charset="0"/>
              <a:ea typeface="+mn-ea"/>
              <a:cs typeface="Times New Roman" panose="02020603050405020304" pitchFamily="18" charset="0"/>
            </a:rPr>
            <a:t>2.DESI: </a:t>
          </a:r>
          <a:endParaRPr lang="ru-RU" sz="1200">
            <a:latin typeface="Times New Roman" panose="02020603050405020304" pitchFamily="18" charset="0"/>
            <a:ea typeface="+mn-ea"/>
            <a:cs typeface="Times New Roman" panose="02020603050405020304" pitchFamily="18" charset="0"/>
          </a:endParaRPr>
        </a:p>
      </dgm:t>
    </dgm:pt>
    <dgm:pt modelId="{3F011641-15C0-4B1A-AB2D-2B9B42DEEA79}" type="parTrans" cxnId="{CDD23E77-0FCC-4A1E-A94D-AB783EC3C3BD}">
      <dgm:prSet/>
      <dgm:spPr/>
      <dgm:t>
        <a:bodyPr/>
        <a:lstStyle/>
        <a:p>
          <a:endParaRPr lang="ru-RU"/>
        </a:p>
      </dgm:t>
    </dgm:pt>
    <dgm:pt modelId="{AB2AE405-584B-48AD-9945-75BF3E07C808}" type="sibTrans" cxnId="{CDD23E77-0FCC-4A1E-A94D-AB783EC3C3BD}">
      <dgm:prSet/>
      <dgm:spPr/>
      <dgm:t>
        <a:bodyPr/>
        <a:lstStyle/>
        <a:p>
          <a:endParaRPr lang="ru-RU"/>
        </a:p>
      </dgm:t>
    </dgm:pt>
    <dgm:pt modelId="{70E22855-F2F6-4872-BBC6-3E799783B7AF}">
      <dgm:prSet custT="1"/>
      <dgm:spPr>
        <a:xfrm>
          <a:off x="298789" y="814590"/>
          <a:ext cx="2311201" cy="2217600"/>
        </a:xfrm>
      </dgm:spPr>
      <dgm:t>
        <a:bodyPr/>
        <a:lstStyle/>
        <a:p>
          <a:pPr indent="0">
            <a:lnSpc>
              <a:spcPct val="100000"/>
            </a:lnSpc>
            <a:buChar char="•"/>
          </a:pPr>
          <a:r>
            <a:rPr lang="en-US" sz="1200">
              <a:latin typeface="Times New Roman" panose="02020603050405020304" pitchFamily="18" charset="0"/>
              <a:ea typeface="+mn-ea"/>
              <a:cs typeface="Times New Roman" panose="02020603050405020304" pitchFamily="18" charset="0"/>
            </a:rPr>
            <a:t> Connectivity (DESI-C)</a:t>
          </a:r>
          <a:endParaRPr lang="ru-RU" sz="1200">
            <a:latin typeface="Times New Roman" panose="02020603050405020304" pitchFamily="18" charset="0"/>
            <a:ea typeface="+mn-ea"/>
            <a:cs typeface="Times New Roman" panose="02020603050405020304" pitchFamily="18" charset="0"/>
          </a:endParaRPr>
        </a:p>
      </dgm:t>
    </dgm:pt>
    <dgm:pt modelId="{72126424-47F0-4D8D-88D1-356BDC652516}" type="parTrans" cxnId="{ECCB61C3-8CAB-4FEE-B39F-28212B92D14C}">
      <dgm:prSet/>
      <dgm:spPr/>
      <dgm:t>
        <a:bodyPr/>
        <a:lstStyle/>
        <a:p>
          <a:endParaRPr lang="ru-RU"/>
        </a:p>
      </dgm:t>
    </dgm:pt>
    <dgm:pt modelId="{F4D2EE7B-3C9F-4FEB-BC3C-6640AC8DB58A}" type="sibTrans" cxnId="{ECCB61C3-8CAB-4FEE-B39F-28212B92D14C}">
      <dgm:prSet/>
      <dgm:spPr/>
      <dgm:t>
        <a:bodyPr/>
        <a:lstStyle/>
        <a:p>
          <a:endParaRPr lang="ru-RU"/>
        </a:p>
      </dgm:t>
    </dgm:pt>
    <dgm:pt modelId="{644C2CEC-5EA0-4BB3-9F93-891F2942EBEE}">
      <dgm:prSet custT="1"/>
      <dgm:spPr>
        <a:xfrm>
          <a:off x="298789" y="814590"/>
          <a:ext cx="2311201" cy="2217600"/>
        </a:xfrm>
      </dgm:spPr>
      <dgm:t>
        <a:bodyPr/>
        <a:lstStyle/>
        <a:p>
          <a:pPr indent="0">
            <a:lnSpc>
              <a:spcPct val="100000"/>
            </a:lnSpc>
            <a:buChar char="•"/>
          </a:pPr>
          <a:r>
            <a:rPr lang="en-US" sz="1200">
              <a:latin typeface="Times New Roman" panose="02020603050405020304" pitchFamily="18" charset="0"/>
              <a:ea typeface="+mn-ea"/>
              <a:cs typeface="Times New Roman" panose="02020603050405020304" pitchFamily="18" charset="0"/>
            </a:rPr>
            <a:t>Human Capital (DESI-H)</a:t>
          </a:r>
          <a:endParaRPr lang="ru-RU" sz="1200">
            <a:latin typeface="Times New Roman" panose="02020603050405020304" pitchFamily="18" charset="0"/>
            <a:ea typeface="+mn-ea"/>
            <a:cs typeface="Times New Roman" panose="02020603050405020304" pitchFamily="18" charset="0"/>
          </a:endParaRPr>
        </a:p>
      </dgm:t>
    </dgm:pt>
    <dgm:pt modelId="{2938FDD2-6124-4E05-98AF-DB393DD7B490}" type="parTrans" cxnId="{B640C2F3-E503-4625-9296-83C8139198E5}">
      <dgm:prSet/>
      <dgm:spPr/>
      <dgm:t>
        <a:bodyPr/>
        <a:lstStyle/>
        <a:p>
          <a:endParaRPr lang="ru-RU"/>
        </a:p>
      </dgm:t>
    </dgm:pt>
    <dgm:pt modelId="{458B6CAF-A869-49E4-A0F4-55140770BEF2}" type="sibTrans" cxnId="{B640C2F3-E503-4625-9296-83C8139198E5}">
      <dgm:prSet/>
      <dgm:spPr/>
      <dgm:t>
        <a:bodyPr/>
        <a:lstStyle/>
        <a:p>
          <a:endParaRPr lang="ru-RU"/>
        </a:p>
      </dgm:t>
    </dgm:pt>
    <dgm:pt modelId="{58D20427-51F1-475E-967C-FF6629B217EB}">
      <dgm:prSet custT="1"/>
      <dgm:spPr>
        <a:xfrm>
          <a:off x="298789" y="814590"/>
          <a:ext cx="2311201" cy="2217600"/>
        </a:xfrm>
      </dgm:spPr>
      <dgm:t>
        <a:bodyPr/>
        <a:lstStyle/>
        <a:p>
          <a:pPr indent="0">
            <a:lnSpc>
              <a:spcPct val="100000"/>
            </a:lnSpc>
            <a:buChar char="•"/>
          </a:pPr>
          <a:r>
            <a:rPr lang="en-US" sz="1200">
              <a:latin typeface="Times New Roman" panose="02020603050405020304" pitchFamily="18" charset="0"/>
              <a:ea typeface="+mn-ea"/>
              <a:cs typeface="Times New Roman" panose="02020603050405020304" pitchFamily="18" charset="0"/>
            </a:rPr>
            <a:t> Use of Internet services (DESI-I)</a:t>
          </a:r>
          <a:endParaRPr lang="ru-RU" sz="1200">
            <a:latin typeface="Times New Roman" panose="02020603050405020304" pitchFamily="18" charset="0"/>
            <a:ea typeface="+mn-ea"/>
            <a:cs typeface="Times New Roman" panose="02020603050405020304" pitchFamily="18" charset="0"/>
          </a:endParaRPr>
        </a:p>
      </dgm:t>
    </dgm:pt>
    <dgm:pt modelId="{810E0CB0-ADB4-40F7-B33C-981092B54CF4}" type="parTrans" cxnId="{74BEC466-ADB1-4107-8CDA-451EB8F81712}">
      <dgm:prSet/>
      <dgm:spPr/>
      <dgm:t>
        <a:bodyPr/>
        <a:lstStyle/>
        <a:p>
          <a:endParaRPr lang="ru-RU"/>
        </a:p>
      </dgm:t>
    </dgm:pt>
    <dgm:pt modelId="{B11ABC36-703E-4BF7-AF4F-B23650A50F81}" type="sibTrans" cxnId="{74BEC466-ADB1-4107-8CDA-451EB8F81712}">
      <dgm:prSet/>
      <dgm:spPr/>
      <dgm:t>
        <a:bodyPr/>
        <a:lstStyle/>
        <a:p>
          <a:endParaRPr lang="ru-RU"/>
        </a:p>
      </dgm:t>
    </dgm:pt>
    <dgm:pt modelId="{CDEF289A-AFFC-40D1-ADC2-1FC397DF3B03}">
      <dgm:prSet custT="1"/>
      <dgm:spPr>
        <a:xfrm>
          <a:off x="298789" y="814590"/>
          <a:ext cx="2311201" cy="2217600"/>
        </a:xfrm>
      </dgm:spPr>
      <dgm:t>
        <a:bodyPr/>
        <a:lstStyle/>
        <a:p>
          <a:pPr indent="0">
            <a:lnSpc>
              <a:spcPct val="100000"/>
            </a:lnSpc>
            <a:buChar char="•"/>
          </a:pPr>
          <a:r>
            <a:rPr lang="en-US" sz="1200">
              <a:latin typeface="Times New Roman" panose="02020603050405020304" pitchFamily="18" charset="0"/>
              <a:ea typeface="+mn-ea"/>
              <a:cs typeface="Times New Roman" panose="02020603050405020304" pitchFamily="18" charset="0"/>
            </a:rPr>
            <a:t> Integration of Digital Technology (DESI-T)</a:t>
          </a:r>
          <a:endParaRPr lang="ru-RU" sz="1200">
            <a:latin typeface="Times New Roman" panose="02020603050405020304" pitchFamily="18" charset="0"/>
            <a:ea typeface="+mn-ea"/>
            <a:cs typeface="Times New Roman" panose="02020603050405020304" pitchFamily="18" charset="0"/>
          </a:endParaRPr>
        </a:p>
      </dgm:t>
    </dgm:pt>
    <dgm:pt modelId="{02395587-7B43-467E-8CBE-4D009C9038D9}" type="parTrans" cxnId="{91ACC80B-4657-4A9D-8F34-BD4887011E23}">
      <dgm:prSet/>
      <dgm:spPr/>
      <dgm:t>
        <a:bodyPr/>
        <a:lstStyle/>
        <a:p>
          <a:endParaRPr lang="ru-RU"/>
        </a:p>
      </dgm:t>
    </dgm:pt>
    <dgm:pt modelId="{FA981745-E4A8-4337-86D2-55A2103211F0}" type="sibTrans" cxnId="{91ACC80B-4657-4A9D-8F34-BD4887011E23}">
      <dgm:prSet/>
      <dgm:spPr/>
      <dgm:t>
        <a:bodyPr/>
        <a:lstStyle/>
        <a:p>
          <a:endParaRPr lang="ru-RU"/>
        </a:p>
      </dgm:t>
    </dgm:pt>
    <dgm:pt modelId="{C93A3D8B-84C4-4CAF-9728-3A857C958105}">
      <dgm:prSet custT="1"/>
      <dgm:spPr>
        <a:xfrm>
          <a:off x="298789" y="814590"/>
          <a:ext cx="2311201" cy="2217600"/>
        </a:xfrm>
      </dgm:spPr>
      <dgm:t>
        <a:bodyPr/>
        <a:lstStyle/>
        <a:p>
          <a:pPr indent="0">
            <a:lnSpc>
              <a:spcPct val="100000"/>
            </a:lnSpc>
            <a:buChar char="•"/>
          </a:pPr>
          <a:endParaRPr lang="ru-RU" sz="1200">
            <a:latin typeface="Times New Roman" panose="02020603050405020304" pitchFamily="18" charset="0"/>
            <a:ea typeface="+mn-ea"/>
            <a:cs typeface="Times New Roman" panose="02020603050405020304" pitchFamily="18" charset="0"/>
          </a:endParaRPr>
        </a:p>
      </dgm:t>
    </dgm:pt>
    <dgm:pt modelId="{BB572A12-08EB-4F33-BDE8-18B590380404}" type="parTrans" cxnId="{F1CBF0A9-89F3-48E6-BEAF-0456ED1B547B}">
      <dgm:prSet/>
      <dgm:spPr/>
      <dgm:t>
        <a:bodyPr/>
        <a:lstStyle/>
        <a:p>
          <a:endParaRPr lang="ru-RU"/>
        </a:p>
      </dgm:t>
    </dgm:pt>
    <dgm:pt modelId="{3707F33C-148B-409F-9599-3113F3A5CD25}" type="sibTrans" cxnId="{F1CBF0A9-89F3-48E6-BEAF-0456ED1B547B}">
      <dgm:prSet/>
      <dgm:spPr/>
      <dgm:t>
        <a:bodyPr/>
        <a:lstStyle/>
        <a:p>
          <a:endParaRPr lang="ru-RU"/>
        </a:p>
      </dgm:t>
    </dgm:pt>
    <dgm:pt modelId="{CA7FCB49-6545-49B9-9562-645EA7901982}">
      <dgm:prSet custT="1"/>
      <dgm:spPr>
        <a:xfrm>
          <a:off x="298789" y="814590"/>
          <a:ext cx="2311201" cy="2217600"/>
        </a:xfrm>
      </dgm:spPr>
      <dgm:t>
        <a:bodyPr/>
        <a:lstStyle/>
        <a:p>
          <a:pPr indent="0">
            <a:lnSpc>
              <a:spcPct val="100000"/>
            </a:lnSpc>
            <a:buChar char="•"/>
          </a:pPr>
          <a:endParaRPr lang="ru-RU" sz="1200">
            <a:latin typeface="Times New Roman" panose="02020603050405020304" pitchFamily="18" charset="0"/>
            <a:ea typeface="+mn-ea"/>
            <a:cs typeface="Times New Roman" panose="02020603050405020304" pitchFamily="18" charset="0"/>
          </a:endParaRPr>
        </a:p>
      </dgm:t>
    </dgm:pt>
    <dgm:pt modelId="{2E6D1F2F-CCAE-438C-A4AB-B492032DF993}" type="parTrans" cxnId="{BA003CAA-B758-44DE-899A-FE29087DBA8E}">
      <dgm:prSet/>
      <dgm:spPr/>
      <dgm:t>
        <a:bodyPr/>
        <a:lstStyle/>
        <a:p>
          <a:endParaRPr lang="ru-RU"/>
        </a:p>
      </dgm:t>
    </dgm:pt>
    <dgm:pt modelId="{9B8937FE-1876-49DF-B06B-735158254636}" type="sibTrans" cxnId="{BA003CAA-B758-44DE-899A-FE29087DBA8E}">
      <dgm:prSet/>
      <dgm:spPr/>
      <dgm:t>
        <a:bodyPr/>
        <a:lstStyle/>
        <a:p>
          <a:endParaRPr lang="ru-RU"/>
        </a:p>
      </dgm:t>
    </dgm:pt>
    <dgm:pt modelId="{DFCA6F0A-3C4B-4745-AE7A-4F469E833E5D}">
      <dgm:prSet custT="1"/>
      <dgm:spPr>
        <a:xfrm>
          <a:off x="298789" y="814590"/>
          <a:ext cx="2311201" cy="2217600"/>
        </a:xfrm>
      </dgm:spPr>
      <dgm:t>
        <a:bodyPr/>
        <a:lstStyle/>
        <a:p>
          <a:pPr indent="0">
            <a:lnSpc>
              <a:spcPct val="100000"/>
            </a:lnSpc>
            <a:buChar char="•"/>
          </a:pPr>
          <a:endParaRPr lang="ru-RU" sz="1200">
            <a:latin typeface="Times New Roman" panose="02020603050405020304" pitchFamily="18" charset="0"/>
            <a:ea typeface="+mn-ea"/>
            <a:cs typeface="Times New Roman" panose="02020603050405020304" pitchFamily="18" charset="0"/>
          </a:endParaRPr>
        </a:p>
      </dgm:t>
    </dgm:pt>
    <dgm:pt modelId="{088867ED-E7B4-42F7-AA69-A9EA5DCC67EF}" type="parTrans" cxnId="{F0529C25-A753-4FD4-9437-1378614CBF3E}">
      <dgm:prSet/>
      <dgm:spPr/>
      <dgm:t>
        <a:bodyPr/>
        <a:lstStyle/>
        <a:p>
          <a:endParaRPr lang="ru-RU"/>
        </a:p>
      </dgm:t>
    </dgm:pt>
    <dgm:pt modelId="{82203B8F-A4CD-479F-8940-1FB0CD0CFCF5}" type="sibTrans" cxnId="{F0529C25-A753-4FD4-9437-1378614CBF3E}">
      <dgm:prSet/>
      <dgm:spPr/>
      <dgm:t>
        <a:bodyPr/>
        <a:lstStyle/>
        <a:p>
          <a:endParaRPr lang="ru-RU"/>
        </a:p>
      </dgm:t>
    </dgm:pt>
    <dgm:pt modelId="{C0BF5F24-11F7-4C14-9891-4B40ED0DF39D}">
      <dgm:prSet custT="1"/>
      <dgm:spPr>
        <a:xfrm>
          <a:off x="298789" y="814590"/>
          <a:ext cx="2311201" cy="2217600"/>
        </a:xfrm>
      </dgm:spPr>
      <dgm:t>
        <a:bodyPr/>
        <a:lstStyle/>
        <a:p>
          <a:pPr indent="0">
            <a:lnSpc>
              <a:spcPct val="100000"/>
            </a:lnSpc>
            <a:buChar char="•"/>
          </a:pPr>
          <a:r>
            <a:rPr lang="en-US" sz="1200">
              <a:latin typeface="Times New Roman" panose="02020603050405020304" pitchFamily="18" charset="0"/>
              <a:ea typeface="+mn-ea"/>
              <a:cs typeface="Times New Roman" panose="02020603050405020304" pitchFamily="18" charset="0"/>
            </a:rPr>
            <a:t> Digital Public Services (DESI-P)</a:t>
          </a:r>
          <a:endParaRPr lang="ru-RU" sz="1200">
            <a:latin typeface="Times New Roman" panose="02020603050405020304" pitchFamily="18" charset="0"/>
            <a:ea typeface="+mn-ea"/>
            <a:cs typeface="Times New Roman" panose="02020603050405020304" pitchFamily="18" charset="0"/>
          </a:endParaRPr>
        </a:p>
      </dgm:t>
    </dgm:pt>
    <dgm:pt modelId="{63E89837-D978-400B-A4D6-34897BF07C8A}" type="parTrans" cxnId="{CB365009-E434-4D4A-98F7-58C446A3077C}">
      <dgm:prSet/>
      <dgm:spPr/>
      <dgm:t>
        <a:bodyPr/>
        <a:lstStyle/>
        <a:p>
          <a:endParaRPr lang="ru-RU"/>
        </a:p>
      </dgm:t>
    </dgm:pt>
    <dgm:pt modelId="{2F4B221B-5B12-4056-8340-89CB24426732}" type="sibTrans" cxnId="{CB365009-E434-4D4A-98F7-58C446A3077C}">
      <dgm:prSet/>
      <dgm:spPr/>
      <dgm:t>
        <a:bodyPr/>
        <a:lstStyle/>
        <a:p>
          <a:endParaRPr lang="ru-RU"/>
        </a:p>
      </dgm:t>
    </dgm:pt>
    <dgm:pt modelId="{4CDA439D-C5FA-4C55-82FB-F25CD79B82B9}">
      <dgm:prSet custT="1"/>
      <dgm:spPr>
        <a:xfrm>
          <a:off x="298789" y="814590"/>
          <a:ext cx="2311201" cy="2217600"/>
        </a:xfrm>
      </dgm:spPr>
      <dgm:t>
        <a:bodyPr/>
        <a:lstStyle/>
        <a:p>
          <a:pPr indent="0">
            <a:lnSpc>
              <a:spcPct val="100000"/>
            </a:lnSpc>
            <a:buNone/>
          </a:pPr>
          <a:endParaRPr lang="ru-RU" sz="1200">
            <a:latin typeface="Times New Roman" panose="02020603050405020304" pitchFamily="18" charset="0"/>
            <a:ea typeface="+mn-ea"/>
            <a:cs typeface="Times New Roman" panose="02020603050405020304" pitchFamily="18" charset="0"/>
          </a:endParaRPr>
        </a:p>
      </dgm:t>
    </dgm:pt>
    <dgm:pt modelId="{BFA82927-6D18-469B-86D2-27D9FCBCD717}" type="parTrans" cxnId="{CDA53C3A-18DF-48FC-90E5-ECEA93A17A6A}">
      <dgm:prSet/>
      <dgm:spPr/>
      <dgm:t>
        <a:bodyPr/>
        <a:lstStyle/>
        <a:p>
          <a:endParaRPr lang="ru-RU"/>
        </a:p>
      </dgm:t>
    </dgm:pt>
    <dgm:pt modelId="{D3208C8C-1AB2-4236-A39F-C9353A9DA947}" type="sibTrans" cxnId="{CDA53C3A-18DF-48FC-90E5-ECEA93A17A6A}">
      <dgm:prSet/>
      <dgm:spPr/>
      <dgm:t>
        <a:bodyPr/>
        <a:lstStyle/>
        <a:p>
          <a:endParaRPr lang="ru-RU"/>
        </a:p>
      </dgm:t>
    </dgm:pt>
    <dgm:pt modelId="{27369B55-D533-42E7-ADE0-301CDBEE2040}" type="pres">
      <dgm:prSet presAssocID="{90A9FB29-F680-4B3C-8D34-7850FF86BA7E}" presName="linearFlow" presStyleCnt="0">
        <dgm:presLayoutVars>
          <dgm:dir/>
          <dgm:animLvl val="lvl"/>
          <dgm:resizeHandles val="exact"/>
        </dgm:presLayoutVars>
      </dgm:prSet>
      <dgm:spPr/>
      <dgm:t>
        <a:bodyPr/>
        <a:lstStyle/>
        <a:p>
          <a:endParaRPr lang="ru-RU"/>
        </a:p>
      </dgm:t>
    </dgm:pt>
    <dgm:pt modelId="{BBF757A6-CC0B-4F6B-85E9-FEFDDD5B6A80}" type="pres">
      <dgm:prSet presAssocID="{9CBC26EB-457F-4469-AB6D-567BB10E9DEE}" presName="composite" presStyleCnt="0"/>
      <dgm:spPr/>
    </dgm:pt>
    <dgm:pt modelId="{5C495EBD-EDDA-41C2-9B39-9FA78D79818E}" type="pres">
      <dgm:prSet presAssocID="{9CBC26EB-457F-4469-AB6D-567BB10E9DEE}" presName="parTx" presStyleLbl="node1" presStyleIdx="0" presStyleCnt="2">
        <dgm:presLayoutVars>
          <dgm:chMax val="0"/>
          <dgm:chPref val="0"/>
          <dgm:bulletEnabled val="1"/>
        </dgm:presLayoutVars>
      </dgm:prSet>
      <dgm:spPr>
        <a:prstGeom prst="roundRect">
          <a:avLst>
            <a:gd name="adj" fmla="val 10000"/>
          </a:avLst>
        </a:prstGeom>
      </dgm:spPr>
      <dgm:t>
        <a:bodyPr/>
        <a:lstStyle/>
        <a:p>
          <a:endParaRPr lang="ru-RU"/>
        </a:p>
      </dgm:t>
    </dgm:pt>
    <dgm:pt modelId="{071C72DC-E7E2-44B0-86A8-83625DA04029}" type="pres">
      <dgm:prSet presAssocID="{9CBC26EB-457F-4469-AB6D-567BB10E9DEE}" presName="parSh" presStyleLbl="node1" presStyleIdx="0" presStyleCnt="2" custLinFactNeighborX="8066" custLinFactNeighborY="-2578"/>
      <dgm:spPr/>
      <dgm:t>
        <a:bodyPr/>
        <a:lstStyle/>
        <a:p>
          <a:endParaRPr lang="ru-RU"/>
        </a:p>
      </dgm:t>
    </dgm:pt>
    <dgm:pt modelId="{A06FA2AA-B676-4155-802C-968E0279784A}" type="pres">
      <dgm:prSet presAssocID="{9CBC26EB-457F-4469-AB6D-567BB10E9DEE}" presName="desTx" presStyleLbl="fgAcc1" presStyleIdx="0" presStyleCnt="2" custScaleX="112065" custScaleY="98433" custLinFactNeighborX="-7298" custLinFactNeighborY="602">
        <dgm:presLayoutVars>
          <dgm:bulletEnabled val="1"/>
        </dgm:presLayoutVars>
      </dgm:prSet>
      <dgm:spPr>
        <a:prstGeom prst="roundRect">
          <a:avLst>
            <a:gd name="adj" fmla="val 10000"/>
          </a:avLst>
        </a:prstGeom>
      </dgm:spPr>
      <dgm:t>
        <a:bodyPr/>
        <a:lstStyle/>
        <a:p>
          <a:endParaRPr lang="ru-RU"/>
        </a:p>
      </dgm:t>
    </dgm:pt>
    <dgm:pt modelId="{7D780FAE-425A-429B-B4FC-0267A782C215}" type="pres">
      <dgm:prSet presAssocID="{28219520-022E-4649-B77B-4A195803E45D}" presName="sibTrans" presStyleLbl="sibTrans2D1" presStyleIdx="0" presStyleCnt="1" custAng="44638" custScaleX="97801" custScaleY="142188" custLinFactY="107995" custLinFactNeighborX="50105" custLinFactNeighborY="200000"/>
      <dgm:spPr>
        <a:prstGeom prst="rightArrow">
          <a:avLst>
            <a:gd name="adj1" fmla="val 60000"/>
            <a:gd name="adj2" fmla="val 50000"/>
          </a:avLst>
        </a:prstGeom>
      </dgm:spPr>
      <dgm:t>
        <a:bodyPr/>
        <a:lstStyle/>
        <a:p>
          <a:endParaRPr lang="ru-RU"/>
        </a:p>
      </dgm:t>
    </dgm:pt>
    <dgm:pt modelId="{61126E66-09D1-45D4-AD0C-1479A80A9356}" type="pres">
      <dgm:prSet presAssocID="{28219520-022E-4649-B77B-4A195803E45D}" presName="connTx" presStyleLbl="sibTrans2D1" presStyleIdx="0" presStyleCnt="1"/>
      <dgm:spPr/>
      <dgm:t>
        <a:bodyPr/>
        <a:lstStyle/>
        <a:p>
          <a:endParaRPr lang="ru-RU"/>
        </a:p>
      </dgm:t>
    </dgm:pt>
    <dgm:pt modelId="{A6634158-CEF3-4422-8835-4FE9793B4ACA}" type="pres">
      <dgm:prSet presAssocID="{76E9C438-D38F-42B3-849D-200C04CB8433}" presName="composite" presStyleCnt="0"/>
      <dgm:spPr/>
    </dgm:pt>
    <dgm:pt modelId="{0314F879-2760-40F9-9020-384502D37489}" type="pres">
      <dgm:prSet presAssocID="{76E9C438-D38F-42B3-849D-200C04CB8433}" presName="parTx" presStyleLbl="node1" presStyleIdx="0" presStyleCnt="2">
        <dgm:presLayoutVars>
          <dgm:chMax val="0"/>
          <dgm:chPref val="0"/>
          <dgm:bulletEnabled val="1"/>
        </dgm:presLayoutVars>
      </dgm:prSet>
      <dgm:spPr>
        <a:prstGeom prst="roundRect">
          <a:avLst>
            <a:gd name="adj" fmla="val 10000"/>
          </a:avLst>
        </a:prstGeom>
      </dgm:spPr>
      <dgm:t>
        <a:bodyPr/>
        <a:lstStyle/>
        <a:p>
          <a:endParaRPr lang="ru-RU"/>
        </a:p>
      </dgm:t>
    </dgm:pt>
    <dgm:pt modelId="{2B206C3C-2A7C-40BC-9FD1-A0C513D92150}" type="pres">
      <dgm:prSet presAssocID="{76E9C438-D38F-42B3-849D-200C04CB8433}" presName="parSh" presStyleLbl="node1" presStyleIdx="1" presStyleCnt="2"/>
      <dgm:spPr/>
      <dgm:t>
        <a:bodyPr/>
        <a:lstStyle/>
        <a:p>
          <a:endParaRPr lang="ru-RU"/>
        </a:p>
      </dgm:t>
    </dgm:pt>
    <dgm:pt modelId="{600078F9-3E30-45BE-B992-20D994857EC0}" type="pres">
      <dgm:prSet presAssocID="{76E9C438-D38F-42B3-849D-200C04CB8433}" presName="desTx" presStyleLbl="fgAcc1" presStyleIdx="1" presStyleCnt="2" custScaleX="103403" custLinFactNeighborX="-7681">
        <dgm:presLayoutVars>
          <dgm:bulletEnabled val="1"/>
        </dgm:presLayoutVars>
      </dgm:prSet>
      <dgm:spPr>
        <a:prstGeom prst="roundRect">
          <a:avLst>
            <a:gd name="adj" fmla="val 10000"/>
          </a:avLst>
        </a:prstGeom>
      </dgm:spPr>
      <dgm:t>
        <a:bodyPr/>
        <a:lstStyle/>
        <a:p>
          <a:endParaRPr lang="ru-RU"/>
        </a:p>
      </dgm:t>
    </dgm:pt>
  </dgm:ptLst>
  <dgm:cxnLst>
    <dgm:cxn modelId="{25FA0AFD-B593-4DCB-AE29-624ACEA0D90F}" type="presOf" srcId="{90A9FB29-F680-4B3C-8D34-7850FF86BA7E}" destId="{27369B55-D533-42E7-ADE0-301CDBEE2040}" srcOrd="0" destOrd="0" presId="urn:microsoft.com/office/officeart/2005/8/layout/process3"/>
    <dgm:cxn modelId="{02B95060-8ACD-4F14-8608-CD9EF3710BC7}" type="presOf" srcId="{BFF95D6D-0831-48EA-934C-2C74ACCC0406}" destId="{600078F9-3E30-45BE-B992-20D994857EC0}" srcOrd="0" destOrd="0" presId="urn:microsoft.com/office/officeart/2005/8/layout/process3"/>
    <dgm:cxn modelId="{68F70A8B-B072-40B9-AF64-8895662B74B6}" type="presOf" srcId="{28219520-022E-4649-B77B-4A195803E45D}" destId="{61126E66-09D1-45D4-AD0C-1479A80A9356}" srcOrd="1" destOrd="0" presId="urn:microsoft.com/office/officeart/2005/8/layout/process3"/>
    <dgm:cxn modelId="{ED228FD1-C2CD-4201-9216-2B2F17FE9440}" type="presOf" srcId="{CA7FCB49-6545-49B9-9562-645EA7901982}" destId="{A06FA2AA-B676-4155-802C-968E0279784A}" srcOrd="0" destOrd="11" presId="urn:microsoft.com/office/officeart/2005/8/layout/process3"/>
    <dgm:cxn modelId="{1BF3F476-C13C-4085-AA50-CBD4EEAF03DA}" type="presOf" srcId="{8484C98C-605D-4828-9145-21B5DFDAB547}" destId="{600078F9-3E30-45BE-B992-20D994857EC0}" srcOrd="0" destOrd="4" presId="urn:microsoft.com/office/officeart/2005/8/layout/process3"/>
    <dgm:cxn modelId="{8DF83415-C076-4CBF-B305-9B2D8760FA8D}" type="presOf" srcId="{727563E1-BBF7-4DA0-8613-470CC4B22750}" destId="{A06FA2AA-B676-4155-802C-968E0279784A}" srcOrd="0" destOrd="0" presId="urn:microsoft.com/office/officeart/2005/8/layout/process3"/>
    <dgm:cxn modelId="{8ADE37CB-6F4D-4904-B9AC-48A373F83641}" srcId="{76E9C438-D38F-42B3-849D-200C04CB8433}" destId="{53C98E2E-012A-40A8-A71B-3183EDB19E1C}" srcOrd="7" destOrd="0" parTransId="{25D634DF-EFC1-46D7-B215-C6F0A17563D5}" sibTransId="{18DADFFC-1A3F-4DB5-A728-E067744B5971}"/>
    <dgm:cxn modelId="{F0529C25-A753-4FD4-9437-1378614CBF3E}" srcId="{9CBC26EB-457F-4469-AB6D-567BB10E9DEE}" destId="{DFCA6F0A-3C4B-4745-AE7A-4F469E833E5D}" srcOrd="10" destOrd="0" parTransId="{088867ED-E7B4-42F7-AA69-A9EA5DCC67EF}" sibTransId="{82203B8F-A4CD-479F-8940-1FB0CD0CFCF5}"/>
    <dgm:cxn modelId="{3F73CDC8-77B9-4F88-A362-DD0CE548FD5D}" srcId="{76E9C438-D38F-42B3-849D-200C04CB8433}" destId="{BFF95D6D-0831-48EA-934C-2C74ACCC0406}" srcOrd="0" destOrd="0" parTransId="{C993E9E8-2D25-4C7C-BDD6-585EF7649A00}" sibTransId="{719B9D0B-88A3-4015-A154-39E6BB4358B2}"/>
    <dgm:cxn modelId="{36FE8F26-43FF-4A3E-A50B-D34B934ABAEF}" type="presOf" srcId="{644C2CEC-5EA0-4BB3-9F93-891F2942EBEE}" destId="{A06FA2AA-B676-4155-802C-968E0279784A}" srcOrd="0" destOrd="6" presId="urn:microsoft.com/office/officeart/2005/8/layout/process3"/>
    <dgm:cxn modelId="{20FFB067-3DD2-4EEB-B601-64BEBD5E411B}" type="presOf" srcId="{F701EE1C-A873-44C9-B430-BF607F010025}" destId="{A06FA2AA-B676-4155-802C-968E0279784A}" srcOrd="0" destOrd="2" presId="urn:microsoft.com/office/officeart/2005/8/layout/process3"/>
    <dgm:cxn modelId="{CC9F4272-23A3-4C0A-8CCC-9868EF914692}" type="presOf" srcId="{28219520-022E-4649-B77B-4A195803E45D}" destId="{7D780FAE-425A-429B-B4FC-0267A782C215}" srcOrd="0" destOrd="0" presId="urn:microsoft.com/office/officeart/2005/8/layout/process3"/>
    <dgm:cxn modelId="{FF277B05-1C07-470B-BE14-79299CBD9557}" type="presOf" srcId="{C93A3D8B-84C4-4CAF-9728-3A857C958105}" destId="{A06FA2AA-B676-4155-802C-968E0279784A}" srcOrd="0" destOrd="12" presId="urn:microsoft.com/office/officeart/2005/8/layout/process3"/>
    <dgm:cxn modelId="{263B9451-B777-4574-9037-5470F4A8DE0E}" type="presOf" srcId="{58D20427-51F1-475E-967C-FF6629B217EB}" destId="{A06FA2AA-B676-4155-802C-968E0279784A}" srcOrd="0" destOrd="7" presId="urn:microsoft.com/office/officeart/2005/8/layout/process3"/>
    <dgm:cxn modelId="{F1540D0E-9C39-4C66-9E54-BBD47986F2C4}" type="presOf" srcId="{C0BF5F24-11F7-4C14-9891-4B40ED0DF39D}" destId="{A06FA2AA-B676-4155-802C-968E0279784A}" srcOrd="0" destOrd="9" presId="urn:microsoft.com/office/officeart/2005/8/layout/process3"/>
    <dgm:cxn modelId="{4CDF7758-38B6-4A18-8E7F-8F72E5494EFD}" srcId="{76E9C438-D38F-42B3-849D-200C04CB8433}" destId="{89C26E25-B237-4434-A468-F43FE47193E5}" srcOrd="3" destOrd="0" parTransId="{1D73A2D5-4CD9-45BE-BEDD-570450B8A305}" sibTransId="{E93AAD10-E4FE-45B1-B6D1-166C2F4EFB42}"/>
    <dgm:cxn modelId="{57BB1A24-FA3C-488A-829A-090085800F38}" type="presOf" srcId="{70E22855-F2F6-4872-BBC6-3E799783B7AF}" destId="{A06FA2AA-B676-4155-802C-968E0279784A}" srcOrd="0" destOrd="5" presId="urn:microsoft.com/office/officeart/2005/8/layout/process3"/>
    <dgm:cxn modelId="{CB365009-E434-4D4A-98F7-58C446A3077C}" srcId="{9CBC26EB-457F-4469-AB6D-567BB10E9DEE}" destId="{C0BF5F24-11F7-4C14-9891-4B40ED0DF39D}" srcOrd="9" destOrd="0" parTransId="{63E89837-D978-400B-A4D6-34897BF07C8A}" sibTransId="{2F4B221B-5B12-4056-8340-89CB24426732}"/>
    <dgm:cxn modelId="{688C3113-2581-47BE-9769-5C560AC5BA59}" type="presOf" srcId="{64220F54-4056-4670-815E-57F30BB7BF2A}" destId="{600078F9-3E30-45BE-B992-20D994857EC0}" srcOrd="0" destOrd="1" presId="urn:microsoft.com/office/officeart/2005/8/layout/process3"/>
    <dgm:cxn modelId="{0C795225-A9AB-4002-A21C-3FD7CE2BC889}" srcId="{76E9C438-D38F-42B3-849D-200C04CB8433}" destId="{64220F54-4056-4670-815E-57F30BB7BF2A}" srcOrd="1" destOrd="0" parTransId="{B808A62E-96EC-4EFA-A2CB-45C17AE4EB20}" sibTransId="{9BAEF45B-B1BD-43F1-A5EC-573FBF0E8AA6}"/>
    <dgm:cxn modelId="{A4676790-3E2C-45E4-856D-5A9EDA8B0DEF}" type="presOf" srcId="{52FF41E5-F3A5-4C34-B67C-B81303A4097B}" destId="{600078F9-3E30-45BE-B992-20D994857EC0}" srcOrd="0" destOrd="6" presId="urn:microsoft.com/office/officeart/2005/8/layout/process3"/>
    <dgm:cxn modelId="{FCB759C2-4A71-4A30-961E-BA14258BD42F}" srcId="{76E9C438-D38F-42B3-849D-200C04CB8433}" destId="{8484C98C-605D-4828-9145-21B5DFDAB547}" srcOrd="4" destOrd="0" parTransId="{3A6F8DF0-8E86-4B29-96A4-6E21A4D5010D}" sibTransId="{900C945C-C9F7-4130-AA0B-FEBC128C33BF}"/>
    <dgm:cxn modelId="{B640C2F3-E503-4625-9296-83C8139198E5}" srcId="{9CBC26EB-457F-4469-AB6D-567BB10E9DEE}" destId="{644C2CEC-5EA0-4BB3-9F93-891F2942EBEE}" srcOrd="6" destOrd="0" parTransId="{2938FDD2-6124-4E05-98AF-DB393DD7B490}" sibTransId="{458B6CAF-A869-49E4-A0F4-55140770BEF2}"/>
    <dgm:cxn modelId="{510A0082-18BE-422F-99CD-029B81C0E458}" srcId="{76E9C438-D38F-42B3-849D-200C04CB8433}" destId="{EBCC498D-882B-4849-96BF-40CFF31F5CD7}" srcOrd="2" destOrd="0" parTransId="{CC53F8DF-7267-4849-9D05-EA47C933A992}" sibTransId="{4860ED78-25CC-4C49-AFAF-FBA78AF378F2}"/>
    <dgm:cxn modelId="{347F2DB2-3006-463A-ABB3-6152BC2F93C5}" srcId="{9CBC26EB-457F-4469-AB6D-567BB10E9DEE}" destId="{1A5E0DE7-31B7-4958-ADA2-A2AEC65C8EF3}" srcOrd="13" destOrd="0" parTransId="{029AA257-A273-4EA6-8420-BA86955667DA}" sibTransId="{C6393457-4A3B-482C-BD83-5FC4BEAF2333}"/>
    <dgm:cxn modelId="{67D63FFC-FDB5-4F29-BFD1-ABC87C252B67}" srcId="{76E9C438-D38F-42B3-849D-200C04CB8433}" destId="{52FF41E5-F3A5-4C34-B67C-B81303A4097B}" srcOrd="6" destOrd="0" parTransId="{3FD361A4-5F0B-46F2-9E14-3D9D96B23F52}" sibTransId="{C15B3D89-A02C-4187-B738-A3DA94902EBA}"/>
    <dgm:cxn modelId="{C32DD5C1-EC50-4796-8AA4-A4A141FB9EF4}" type="presOf" srcId="{53C98E2E-012A-40A8-A71B-3183EDB19E1C}" destId="{600078F9-3E30-45BE-B992-20D994857EC0}" srcOrd="0" destOrd="7" presId="urn:microsoft.com/office/officeart/2005/8/layout/process3"/>
    <dgm:cxn modelId="{D0844763-C60D-44B2-8AF2-D03C4D223BFC}" type="presOf" srcId="{EBCC498D-882B-4849-96BF-40CFF31F5CD7}" destId="{600078F9-3E30-45BE-B992-20D994857EC0}" srcOrd="0" destOrd="2" presId="urn:microsoft.com/office/officeart/2005/8/layout/process3"/>
    <dgm:cxn modelId="{A5ABD6A3-AE6D-4585-BFA2-D1A9BB95BD3A}" type="presOf" srcId="{F8806120-9851-4645-B300-62C16CAF72C6}" destId="{600078F9-3E30-45BE-B992-20D994857EC0}" srcOrd="0" destOrd="5" presId="urn:microsoft.com/office/officeart/2005/8/layout/process3"/>
    <dgm:cxn modelId="{96D3E4BE-1A9A-498F-A9EA-9AD353BF514F}" type="presOf" srcId="{89C26E25-B237-4434-A468-F43FE47193E5}" destId="{600078F9-3E30-45BE-B992-20D994857EC0}" srcOrd="0" destOrd="3" presId="urn:microsoft.com/office/officeart/2005/8/layout/process3"/>
    <dgm:cxn modelId="{283DBF2F-FD9B-4B0D-8F00-676C1B25963C}" type="presOf" srcId="{1A5E0DE7-31B7-4958-ADA2-A2AEC65C8EF3}" destId="{A06FA2AA-B676-4155-802C-968E0279784A}" srcOrd="0" destOrd="13" presId="urn:microsoft.com/office/officeart/2005/8/layout/process3"/>
    <dgm:cxn modelId="{F1CBF0A9-89F3-48E6-BEAF-0456ED1B547B}" srcId="{9CBC26EB-457F-4469-AB6D-567BB10E9DEE}" destId="{C93A3D8B-84C4-4CAF-9728-3A857C958105}" srcOrd="12" destOrd="0" parTransId="{BB572A12-08EB-4F33-BDE8-18B590380404}" sibTransId="{3707F33C-148B-409F-9599-3113F3A5CD25}"/>
    <dgm:cxn modelId="{1F205DBA-A941-432F-AA9B-8E6F0D99600D}" srcId="{76E9C438-D38F-42B3-849D-200C04CB8433}" destId="{F8806120-9851-4645-B300-62C16CAF72C6}" srcOrd="5" destOrd="0" parTransId="{EF063BD0-1737-40F3-ACB1-32A05FA58FF0}" sibTransId="{C2B1D80A-06F8-4117-835C-2C4018941627}"/>
    <dgm:cxn modelId="{0AA9008D-CDED-40EF-8C33-A4818A095067}" type="presOf" srcId="{9CBC26EB-457F-4469-AB6D-567BB10E9DEE}" destId="{071C72DC-E7E2-44B0-86A8-83625DA04029}" srcOrd="1" destOrd="0" presId="urn:microsoft.com/office/officeart/2005/8/layout/process3"/>
    <dgm:cxn modelId="{409F9534-250F-495D-AD03-419C3B85EFC8}" srcId="{90A9FB29-F680-4B3C-8D34-7850FF86BA7E}" destId="{76E9C438-D38F-42B3-849D-200C04CB8433}" srcOrd="1" destOrd="0" parTransId="{D3FB1139-65EE-459F-970C-6D9BFD7A7D42}" sibTransId="{E07A1940-5CB0-4D68-9D62-2FA5D62253F3}"/>
    <dgm:cxn modelId="{CDA53C3A-18DF-48FC-90E5-ECEA93A17A6A}" srcId="{9CBC26EB-457F-4469-AB6D-567BB10E9DEE}" destId="{4CDA439D-C5FA-4C55-82FB-F25CD79B82B9}" srcOrd="3" destOrd="0" parTransId="{BFA82927-6D18-469B-86D2-27D9FCBCD717}" sibTransId="{D3208C8C-1AB2-4236-A39F-C9353A9DA947}"/>
    <dgm:cxn modelId="{ECCB61C3-8CAB-4FEE-B39F-28212B92D14C}" srcId="{9CBC26EB-457F-4469-AB6D-567BB10E9DEE}" destId="{70E22855-F2F6-4872-BBC6-3E799783B7AF}" srcOrd="5" destOrd="0" parTransId="{72126424-47F0-4D8D-88D1-356BDC652516}" sibTransId="{F4D2EE7B-3C9F-4FEB-BC3C-6640AC8DB58A}"/>
    <dgm:cxn modelId="{BA003CAA-B758-44DE-899A-FE29087DBA8E}" srcId="{9CBC26EB-457F-4469-AB6D-567BB10E9DEE}" destId="{CA7FCB49-6545-49B9-9562-645EA7901982}" srcOrd="11" destOrd="0" parTransId="{2E6D1F2F-CCAE-438C-A4AB-B492032DF993}" sibTransId="{9B8937FE-1876-49DF-B06B-735158254636}"/>
    <dgm:cxn modelId="{086C175A-18F7-4D52-B40E-1E7544C45E31}" type="presOf" srcId="{DFCA6F0A-3C4B-4745-AE7A-4F469E833E5D}" destId="{A06FA2AA-B676-4155-802C-968E0279784A}" srcOrd="0" destOrd="10" presId="urn:microsoft.com/office/officeart/2005/8/layout/process3"/>
    <dgm:cxn modelId="{209B0369-E283-4109-8FAB-A025BFA36B1D}" type="presOf" srcId="{76E9C438-D38F-42B3-849D-200C04CB8433}" destId="{2B206C3C-2A7C-40BC-9FD1-A0C513D92150}" srcOrd="1" destOrd="0" presId="urn:microsoft.com/office/officeart/2005/8/layout/process3"/>
    <dgm:cxn modelId="{26260A48-4E8A-4974-B28D-A1E0B736B426}" type="presOf" srcId="{76E9C438-D38F-42B3-849D-200C04CB8433}" destId="{0314F879-2760-40F9-9020-384502D37489}" srcOrd="0" destOrd="0" presId="urn:microsoft.com/office/officeart/2005/8/layout/process3"/>
    <dgm:cxn modelId="{95B7B173-2C75-4E00-9432-D95209FC48C7}" type="presOf" srcId="{CDEF289A-AFFC-40D1-ADC2-1FC397DF3B03}" destId="{A06FA2AA-B676-4155-802C-968E0279784A}" srcOrd="0" destOrd="8" presId="urn:microsoft.com/office/officeart/2005/8/layout/process3"/>
    <dgm:cxn modelId="{3E92F3CE-CBC7-40C9-B540-09B6EEEC9047}" srcId="{90A9FB29-F680-4B3C-8D34-7850FF86BA7E}" destId="{9CBC26EB-457F-4469-AB6D-567BB10E9DEE}" srcOrd="0" destOrd="0" parTransId="{508D1A9F-EB86-442C-9D13-AF34DE9F03FA}" sibTransId="{28219520-022E-4649-B77B-4A195803E45D}"/>
    <dgm:cxn modelId="{7552CECF-738C-446E-B051-2092747F255C}" type="presOf" srcId="{9CBC26EB-457F-4469-AB6D-567BB10E9DEE}" destId="{5C495EBD-EDDA-41C2-9B39-9FA78D79818E}" srcOrd="0" destOrd="0" presId="urn:microsoft.com/office/officeart/2005/8/layout/process3"/>
    <dgm:cxn modelId="{23CD9808-E5CC-4AD1-B5DA-420064760592}" srcId="{9CBC26EB-457F-4469-AB6D-567BB10E9DEE}" destId="{F701EE1C-A873-44C9-B430-BF607F010025}" srcOrd="2" destOrd="0" parTransId="{CF906619-A195-44B8-A6AF-3CE65F467FEE}" sibTransId="{7C40ED8F-D340-46A1-81FC-5DE924B7B24D}"/>
    <dgm:cxn modelId="{CDD23E77-0FCC-4A1E-A94D-AB783EC3C3BD}" srcId="{9CBC26EB-457F-4469-AB6D-567BB10E9DEE}" destId="{C862861A-7C72-48DB-84AF-492ADF457D7D}" srcOrd="4" destOrd="0" parTransId="{3F011641-15C0-4B1A-AB2D-2B9B42DEEA79}" sibTransId="{AB2AE405-584B-48AD-9945-75BF3E07C808}"/>
    <dgm:cxn modelId="{292B2321-A8FE-4F76-B1AF-17D7CC6B01A4}" type="presOf" srcId="{C862861A-7C72-48DB-84AF-492ADF457D7D}" destId="{A06FA2AA-B676-4155-802C-968E0279784A}" srcOrd="0" destOrd="4" presId="urn:microsoft.com/office/officeart/2005/8/layout/process3"/>
    <dgm:cxn modelId="{31C85CFC-352D-4649-93F5-B6E077328420}" srcId="{9CBC26EB-457F-4469-AB6D-567BB10E9DEE}" destId="{727563E1-BBF7-4DA0-8613-470CC4B22750}" srcOrd="0" destOrd="0" parTransId="{9A024EAB-F8B2-449F-B2E7-BDE54B676963}" sibTransId="{C3816F83-3468-443F-A421-2FE1A3AA7238}"/>
    <dgm:cxn modelId="{91ACC80B-4657-4A9D-8F34-BD4887011E23}" srcId="{9CBC26EB-457F-4469-AB6D-567BB10E9DEE}" destId="{CDEF289A-AFFC-40D1-ADC2-1FC397DF3B03}" srcOrd="8" destOrd="0" parTransId="{02395587-7B43-467E-8CBE-4D009C9038D9}" sibTransId="{FA981745-E4A8-4337-86D2-55A2103211F0}"/>
    <dgm:cxn modelId="{D9D88170-B87F-464A-B8DB-37F30E5F2358}" type="presOf" srcId="{4CDA439D-C5FA-4C55-82FB-F25CD79B82B9}" destId="{A06FA2AA-B676-4155-802C-968E0279784A}" srcOrd="0" destOrd="3" presId="urn:microsoft.com/office/officeart/2005/8/layout/process3"/>
    <dgm:cxn modelId="{9EF07B00-024E-451D-A199-D954299CC47D}" type="presOf" srcId="{0EB2D973-F732-4711-BA49-54D5BF1FAEBE}" destId="{A06FA2AA-B676-4155-802C-968E0279784A}" srcOrd="0" destOrd="1" presId="urn:microsoft.com/office/officeart/2005/8/layout/process3"/>
    <dgm:cxn modelId="{D9681130-736C-4CB4-ADF1-85D02F610016}" srcId="{9CBC26EB-457F-4469-AB6D-567BB10E9DEE}" destId="{0EB2D973-F732-4711-BA49-54D5BF1FAEBE}" srcOrd="1" destOrd="0" parTransId="{15807DA3-8051-498E-A236-D1F637D687F7}" sibTransId="{0D5683F2-10B7-49EF-A44D-370A17BA2508}"/>
    <dgm:cxn modelId="{74BEC466-ADB1-4107-8CDA-451EB8F81712}" srcId="{9CBC26EB-457F-4469-AB6D-567BB10E9DEE}" destId="{58D20427-51F1-475E-967C-FF6629B217EB}" srcOrd="7" destOrd="0" parTransId="{810E0CB0-ADB4-40F7-B33C-981092B54CF4}" sibTransId="{B11ABC36-703E-4BF7-AF4F-B23650A50F81}"/>
    <dgm:cxn modelId="{85629AA1-C1BE-4786-A122-F31BF75CA4FC}" type="presParOf" srcId="{27369B55-D533-42E7-ADE0-301CDBEE2040}" destId="{BBF757A6-CC0B-4F6B-85E9-FEFDDD5B6A80}" srcOrd="0" destOrd="0" presId="urn:microsoft.com/office/officeart/2005/8/layout/process3"/>
    <dgm:cxn modelId="{59A3A3A3-F21B-40AD-A745-16B0E28A2BF4}" type="presParOf" srcId="{BBF757A6-CC0B-4F6B-85E9-FEFDDD5B6A80}" destId="{5C495EBD-EDDA-41C2-9B39-9FA78D79818E}" srcOrd="0" destOrd="0" presId="urn:microsoft.com/office/officeart/2005/8/layout/process3"/>
    <dgm:cxn modelId="{D214DB99-5992-4CD8-8091-FBEE2940A93F}" type="presParOf" srcId="{BBF757A6-CC0B-4F6B-85E9-FEFDDD5B6A80}" destId="{071C72DC-E7E2-44B0-86A8-83625DA04029}" srcOrd="1" destOrd="0" presId="urn:microsoft.com/office/officeart/2005/8/layout/process3"/>
    <dgm:cxn modelId="{2DADA03B-7475-4B80-970D-7FAA8E20F331}" type="presParOf" srcId="{BBF757A6-CC0B-4F6B-85E9-FEFDDD5B6A80}" destId="{A06FA2AA-B676-4155-802C-968E0279784A}" srcOrd="2" destOrd="0" presId="urn:microsoft.com/office/officeart/2005/8/layout/process3"/>
    <dgm:cxn modelId="{CE1519A2-8E25-494B-9187-CB3EAFE2DDAE}" type="presParOf" srcId="{27369B55-D533-42E7-ADE0-301CDBEE2040}" destId="{7D780FAE-425A-429B-B4FC-0267A782C215}" srcOrd="1" destOrd="0" presId="urn:microsoft.com/office/officeart/2005/8/layout/process3"/>
    <dgm:cxn modelId="{F01836E1-0425-4A6F-AE43-F92838D6FE40}" type="presParOf" srcId="{7D780FAE-425A-429B-B4FC-0267A782C215}" destId="{61126E66-09D1-45D4-AD0C-1479A80A9356}" srcOrd="0" destOrd="0" presId="urn:microsoft.com/office/officeart/2005/8/layout/process3"/>
    <dgm:cxn modelId="{B0EE3B9D-30B8-4183-8510-4B52099267C3}" type="presParOf" srcId="{27369B55-D533-42E7-ADE0-301CDBEE2040}" destId="{A6634158-CEF3-4422-8835-4FE9793B4ACA}" srcOrd="2" destOrd="0" presId="urn:microsoft.com/office/officeart/2005/8/layout/process3"/>
    <dgm:cxn modelId="{1BDD148A-CD98-464F-8A8B-0BD95A371C5A}" type="presParOf" srcId="{A6634158-CEF3-4422-8835-4FE9793B4ACA}" destId="{0314F879-2760-40F9-9020-384502D37489}" srcOrd="0" destOrd="0" presId="urn:microsoft.com/office/officeart/2005/8/layout/process3"/>
    <dgm:cxn modelId="{B2315351-E63F-4283-9815-15C2FB52BB88}" type="presParOf" srcId="{A6634158-CEF3-4422-8835-4FE9793B4ACA}" destId="{2B206C3C-2A7C-40BC-9FD1-A0C513D92150}" srcOrd="1" destOrd="0" presId="urn:microsoft.com/office/officeart/2005/8/layout/process3"/>
    <dgm:cxn modelId="{4422A87B-B638-4214-B9EB-349E9113EFDF}" type="presParOf" srcId="{A6634158-CEF3-4422-8835-4FE9793B4ACA}" destId="{600078F9-3E30-45BE-B992-20D994857EC0}" srcOrd="2" destOrd="0" presId="urn:microsoft.com/office/officeart/2005/8/layout/process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EA7A003-7B33-459A-9AB6-89324D3E8EA5}" type="doc">
      <dgm:prSet loTypeId="urn:microsoft.com/office/officeart/2005/8/layout/radial1" loCatId="relationship" qsTypeId="urn:microsoft.com/office/officeart/2005/8/quickstyle/simple1" qsCatId="simple" csTypeId="urn:microsoft.com/office/officeart/2005/8/colors/accent0_1" csCatId="mainScheme" phldr="1"/>
      <dgm:spPr/>
      <dgm:t>
        <a:bodyPr/>
        <a:lstStyle/>
        <a:p>
          <a:endParaRPr lang="ru-RU"/>
        </a:p>
      </dgm:t>
    </dgm:pt>
    <dgm:pt modelId="{A692E620-476C-4834-8184-71F1B789FD42}">
      <dgm:prSet phldrT="[Текст]" custT="1"/>
      <dgm:spPr/>
      <dgm:t>
        <a:bodyPr/>
        <a:lstStyle/>
        <a:p>
          <a:r>
            <a:rPr lang="en-US" sz="1200" b="0">
              <a:latin typeface="Times New Roman" panose="02020603050405020304" pitchFamily="18" charset="0"/>
              <a:cs typeface="Times New Roman" panose="02020603050405020304" pitchFamily="18" charset="0"/>
            </a:rPr>
            <a:t>Dry port logistics services quality </a:t>
          </a:r>
          <a:endParaRPr lang="ru-RU" sz="1200" b="0">
            <a:latin typeface="Times New Roman" panose="02020603050405020304" pitchFamily="18" charset="0"/>
            <a:cs typeface="Times New Roman" panose="02020603050405020304" pitchFamily="18" charset="0"/>
          </a:endParaRPr>
        </a:p>
      </dgm:t>
    </dgm:pt>
    <dgm:pt modelId="{7D7B2233-0A79-499D-A657-E514CC917E0F}" type="parTrans" cxnId="{FFFE1228-98CE-429B-8D4F-835A1C370608}">
      <dgm:prSet/>
      <dgm:spPr/>
      <dgm:t>
        <a:bodyPr/>
        <a:lstStyle/>
        <a:p>
          <a:endParaRPr lang="ru-RU" sz="1200">
            <a:latin typeface="Times New Roman" panose="02020603050405020304" pitchFamily="18" charset="0"/>
            <a:cs typeface="Times New Roman" panose="02020603050405020304" pitchFamily="18" charset="0"/>
          </a:endParaRPr>
        </a:p>
      </dgm:t>
    </dgm:pt>
    <dgm:pt modelId="{BE607741-ECBD-4AC9-9F89-4BAD3FE995A9}" type="sibTrans" cxnId="{FFFE1228-98CE-429B-8D4F-835A1C370608}">
      <dgm:prSet/>
      <dgm:spPr/>
      <dgm:t>
        <a:bodyPr/>
        <a:lstStyle/>
        <a:p>
          <a:endParaRPr lang="ru-RU" sz="1200">
            <a:latin typeface="Times New Roman" panose="02020603050405020304" pitchFamily="18" charset="0"/>
            <a:cs typeface="Times New Roman" panose="02020603050405020304" pitchFamily="18" charset="0"/>
          </a:endParaRPr>
        </a:p>
      </dgm:t>
    </dgm:pt>
    <dgm:pt modelId="{40CE726F-3A54-4646-A938-352A911A178D}">
      <dgm:prSet phldrT="[Текст]" custT="1"/>
      <dgm:spPr/>
      <dgm:t>
        <a:bodyPr/>
        <a:lstStyle/>
        <a:p>
          <a:r>
            <a:rPr lang="en-US" sz="1200">
              <a:latin typeface="Times New Roman" panose="02020603050405020304" pitchFamily="18" charset="0"/>
              <a:cs typeface="Times New Roman" panose="02020603050405020304" pitchFamily="18" charset="0"/>
            </a:rPr>
            <a:t>Availability of physical infrastructure</a:t>
          </a:r>
          <a:endParaRPr lang="ru-RU" sz="1200">
            <a:latin typeface="Times New Roman" panose="02020603050405020304" pitchFamily="18" charset="0"/>
            <a:cs typeface="Times New Roman" panose="02020603050405020304" pitchFamily="18" charset="0"/>
          </a:endParaRPr>
        </a:p>
      </dgm:t>
    </dgm:pt>
    <dgm:pt modelId="{DF715E5F-17D0-4B6C-AFA5-A6B30E0F7BC2}" type="parTrans" cxnId="{082A5915-4B2C-45FB-80F6-3D9A0EB6939A}">
      <dgm:prSet custT="1"/>
      <dgm:spPr/>
      <dgm:t>
        <a:bodyPr/>
        <a:lstStyle/>
        <a:p>
          <a:endParaRPr lang="ru-RU" sz="1200">
            <a:latin typeface="Times New Roman" panose="02020603050405020304" pitchFamily="18" charset="0"/>
            <a:cs typeface="Times New Roman" panose="02020603050405020304" pitchFamily="18" charset="0"/>
          </a:endParaRPr>
        </a:p>
      </dgm:t>
    </dgm:pt>
    <dgm:pt modelId="{C3F5C60F-A8D4-4D08-9995-E7B74BFD8D9B}" type="sibTrans" cxnId="{082A5915-4B2C-45FB-80F6-3D9A0EB6939A}">
      <dgm:prSet/>
      <dgm:spPr/>
      <dgm:t>
        <a:bodyPr/>
        <a:lstStyle/>
        <a:p>
          <a:endParaRPr lang="ru-RU" sz="1200">
            <a:latin typeface="Times New Roman" panose="02020603050405020304" pitchFamily="18" charset="0"/>
            <a:cs typeface="Times New Roman" panose="02020603050405020304" pitchFamily="18" charset="0"/>
          </a:endParaRPr>
        </a:p>
      </dgm:t>
    </dgm:pt>
    <dgm:pt modelId="{520DDB1B-2B5B-46AD-9B95-272F2EA9C2A1}">
      <dgm:prSet phldrT="[Текст]" custT="1"/>
      <dgm:spPr/>
      <dgm:t>
        <a:bodyPr/>
        <a:lstStyle/>
        <a:p>
          <a:r>
            <a:rPr lang="en-US" sz="1200">
              <a:latin typeface="Times New Roman" panose="02020603050405020304" pitchFamily="18" charset="0"/>
              <a:cs typeface="Times New Roman" panose="02020603050405020304" pitchFamily="18" charset="0"/>
            </a:rPr>
            <a:t>Reliability, safety and security, timeliness of operations and processes</a:t>
          </a:r>
          <a:endParaRPr lang="ru-RU" sz="1200">
            <a:latin typeface="Times New Roman" panose="02020603050405020304" pitchFamily="18" charset="0"/>
            <a:cs typeface="Times New Roman" panose="02020603050405020304" pitchFamily="18" charset="0"/>
          </a:endParaRPr>
        </a:p>
      </dgm:t>
    </dgm:pt>
    <dgm:pt modelId="{FBC48F3A-ACE3-4394-874C-FC93465F285B}" type="parTrans" cxnId="{3C6C3CE5-9F7A-4DBB-BADA-CEC1BA8E39AA}">
      <dgm:prSet custT="1"/>
      <dgm:spPr/>
      <dgm:t>
        <a:bodyPr/>
        <a:lstStyle/>
        <a:p>
          <a:endParaRPr lang="ru-RU" sz="1200">
            <a:latin typeface="Times New Roman" panose="02020603050405020304" pitchFamily="18" charset="0"/>
            <a:cs typeface="Times New Roman" panose="02020603050405020304" pitchFamily="18" charset="0"/>
          </a:endParaRPr>
        </a:p>
      </dgm:t>
    </dgm:pt>
    <dgm:pt modelId="{C92B8A77-AFDA-4344-92BA-9253B51077CF}" type="sibTrans" cxnId="{3C6C3CE5-9F7A-4DBB-BADA-CEC1BA8E39AA}">
      <dgm:prSet/>
      <dgm:spPr/>
      <dgm:t>
        <a:bodyPr/>
        <a:lstStyle/>
        <a:p>
          <a:endParaRPr lang="ru-RU" sz="1200">
            <a:latin typeface="Times New Roman" panose="02020603050405020304" pitchFamily="18" charset="0"/>
            <a:cs typeface="Times New Roman" panose="02020603050405020304" pitchFamily="18" charset="0"/>
          </a:endParaRPr>
        </a:p>
      </dgm:t>
    </dgm:pt>
    <dgm:pt modelId="{6342AE74-4E7F-44E8-88B9-D8E0E25AC07F}">
      <dgm:prSet phldrT="[Текст]" custT="1"/>
      <dgm:spPr/>
      <dgm:t>
        <a:bodyPr/>
        <a:lstStyle/>
        <a:p>
          <a:r>
            <a:rPr lang="en-US" sz="1200">
              <a:latin typeface="Times New Roman" panose="02020603050405020304" pitchFamily="18" charset="0"/>
              <a:cs typeface="Times New Roman" panose="02020603050405020304" pitchFamily="18" charset="0"/>
            </a:rPr>
            <a:t>Responsiveness of management and staff </a:t>
          </a:r>
          <a:endParaRPr lang="ru-RU" sz="1200">
            <a:latin typeface="Times New Roman" panose="02020603050405020304" pitchFamily="18" charset="0"/>
            <a:cs typeface="Times New Roman" panose="02020603050405020304" pitchFamily="18" charset="0"/>
          </a:endParaRPr>
        </a:p>
      </dgm:t>
    </dgm:pt>
    <dgm:pt modelId="{7B8A024C-5312-4807-AAE3-E4B24BC61C16}" type="parTrans" cxnId="{FBE8C8F4-2AF6-4947-9E75-723D514E0504}">
      <dgm:prSet custT="1"/>
      <dgm:spPr/>
      <dgm:t>
        <a:bodyPr/>
        <a:lstStyle/>
        <a:p>
          <a:endParaRPr lang="ru-RU" sz="1200">
            <a:latin typeface="Times New Roman" panose="02020603050405020304" pitchFamily="18" charset="0"/>
            <a:cs typeface="Times New Roman" panose="02020603050405020304" pitchFamily="18" charset="0"/>
          </a:endParaRPr>
        </a:p>
      </dgm:t>
    </dgm:pt>
    <dgm:pt modelId="{FE280280-B0AE-4357-9D3B-20AC3C43CEB3}" type="sibTrans" cxnId="{FBE8C8F4-2AF6-4947-9E75-723D514E0504}">
      <dgm:prSet/>
      <dgm:spPr/>
      <dgm:t>
        <a:bodyPr/>
        <a:lstStyle/>
        <a:p>
          <a:endParaRPr lang="ru-RU" sz="1200">
            <a:latin typeface="Times New Roman" panose="02020603050405020304" pitchFamily="18" charset="0"/>
            <a:cs typeface="Times New Roman" panose="02020603050405020304" pitchFamily="18" charset="0"/>
          </a:endParaRPr>
        </a:p>
      </dgm:t>
    </dgm:pt>
    <dgm:pt modelId="{CBDDE164-B3C4-4581-8310-0589574CD00D}">
      <dgm:prSet phldrT="[Текст]" custT="1"/>
      <dgm:spPr/>
      <dgm:t>
        <a:bodyPr/>
        <a:lstStyle/>
        <a:p>
          <a:r>
            <a:rPr lang="en-US" sz="1200">
              <a:latin typeface="Times New Roman" panose="02020603050405020304" pitchFamily="18" charset="0"/>
              <a:cs typeface="Times New Roman" panose="02020603050405020304" pitchFamily="18" charset="0"/>
            </a:rPr>
            <a:t>Appropriating price</a:t>
          </a:r>
          <a:endParaRPr lang="ru-RU" sz="1200">
            <a:latin typeface="Times New Roman" panose="02020603050405020304" pitchFamily="18" charset="0"/>
            <a:cs typeface="Times New Roman" panose="02020603050405020304" pitchFamily="18" charset="0"/>
          </a:endParaRPr>
        </a:p>
      </dgm:t>
    </dgm:pt>
    <dgm:pt modelId="{A57BB745-7012-4860-8CD9-2DD2CEE29B18}" type="parTrans" cxnId="{01A07A22-9377-47F8-8875-F50CDC01E0A0}">
      <dgm:prSet custT="1"/>
      <dgm:spPr/>
      <dgm:t>
        <a:bodyPr/>
        <a:lstStyle/>
        <a:p>
          <a:endParaRPr lang="ru-RU" sz="1200">
            <a:latin typeface="Times New Roman" panose="02020603050405020304" pitchFamily="18" charset="0"/>
            <a:cs typeface="Times New Roman" panose="02020603050405020304" pitchFamily="18" charset="0"/>
          </a:endParaRPr>
        </a:p>
      </dgm:t>
    </dgm:pt>
    <dgm:pt modelId="{F75DB8C9-050D-4828-B491-91931E60C17C}" type="sibTrans" cxnId="{01A07A22-9377-47F8-8875-F50CDC01E0A0}">
      <dgm:prSet/>
      <dgm:spPr/>
      <dgm:t>
        <a:bodyPr/>
        <a:lstStyle/>
        <a:p>
          <a:endParaRPr lang="ru-RU" sz="1200">
            <a:latin typeface="Times New Roman" panose="02020603050405020304" pitchFamily="18" charset="0"/>
            <a:cs typeface="Times New Roman" panose="02020603050405020304" pitchFamily="18" charset="0"/>
          </a:endParaRPr>
        </a:p>
      </dgm:t>
    </dgm:pt>
    <dgm:pt modelId="{60E714D0-A5F0-41D3-85FB-E2D911A62054}">
      <dgm:prSet phldrT="[Текст]" custT="1"/>
      <dgm:spPr/>
      <dgm:t>
        <a:bodyPr/>
        <a:lstStyle/>
        <a:p>
          <a:r>
            <a:rPr lang="en-US" sz="1200">
              <a:latin typeface="Times New Roman" panose="02020603050405020304" pitchFamily="18" charset="0"/>
              <a:cs typeface="Times New Roman" panose="02020603050405020304" pitchFamily="18" charset="0"/>
            </a:rPr>
            <a:t>Multimodality, value-added services availability</a:t>
          </a:r>
          <a:endParaRPr lang="ru-RU" sz="1200">
            <a:latin typeface="Times New Roman" panose="02020603050405020304" pitchFamily="18" charset="0"/>
            <a:cs typeface="Times New Roman" panose="02020603050405020304" pitchFamily="18" charset="0"/>
          </a:endParaRPr>
        </a:p>
      </dgm:t>
    </dgm:pt>
    <dgm:pt modelId="{90171289-E6F5-4F0D-92CB-8B8043841185}" type="parTrans" cxnId="{68AB1C78-49EE-45D3-9560-07F02CBCC36E}">
      <dgm:prSet custT="1"/>
      <dgm:spPr/>
      <dgm:t>
        <a:bodyPr/>
        <a:lstStyle/>
        <a:p>
          <a:endParaRPr lang="ru-RU" sz="1200">
            <a:latin typeface="Times New Roman" panose="02020603050405020304" pitchFamily="18" charset="0"/>
            <a:cs typeface="Times New Roman" panose="02020603050405020304" pitchFamily="18" charset="0"/>
          </a:endParaRPr>
        </a:p>
      </dgm:t>
    </dgm:pt>
    <dgm:pt modelId="{3A7F4ECE-06D1-4B04-8236-7777C340372A}" type="sibTrans" cxnId="{68AB1C78-49EE-45D3-9560-07F02CBCC36E}">
      <dgm:prSet/>
      <dgm:spPr/>
      <dgm:t>
        <a:bodyPr/>
        <a:lstStyle/>
        <a:p>
          <a:endParaRPr lang="ru-RU" sz="1200">
            <a:latin typeface="Times New Roman" panose="02020603050405020304" pitchFamily="18" charset="0"/>
            <a:cs typeface="Times New Roman" panose="02020603050405020304" pitchFamily="18" charset="0"/>
          </a:endParaRPr>
        </a:p>
      </dgm:t>
    </dgm:pt>
    <dgm:pt modelId="{B4FAC710-8EEB-4FF0-AB3F-77A582D3BF74}">
      <dgm:prSet phldrT="[Текст]" custT="1"/>
      <dgm:spPr/>
      <dgm:t>
        <a:bodyPr/>
        <a:lstStyle/>
        <a:p>
          <a:r>
            <a:rPr lang="en-US" sz="1200">
              <a:latin typeface="Times New Roman" panose="02020603050405020304" pitchFamily="18" charset="0"/>
              <a:cs typeface="Times New Roman" panose="02020603050405020304" pitchFamily="18" charset="0"/>
            </a:rPr>
            <a:t>Comprehensive use of ICT applications</a:t>
          </a:r>
          <a:endParaRPr lang="ru-RU" sz="1200">
            <a:latin typeface="Times New Roman" panose="02020603050405020304" pitchFamily="18" charset="0"/>
            <a:cs typeface="Times New Roman" panose="02020603050405020304" pitchFamily="18" charset="0"/>
          </a:endParaRPr>
        </a:p>
      </dgm:t>
    </dgm:pt>
    <dgm:pt modelId="{E5356D0B-EB40-4BF4-817A-7DE9934E98C7}" type="parTrans" cxnId="{9367396D-5AE5-462F-B01B-A734BABF0F1B}">
      <dgm:prSet custT="1"/>
      <dgm:spPr/>
      <dgm:t>
        <a:bodyPr/>
        <a:lstStyle/>
        <a:p>
          <a:endParaRPr lang="ru-RU" sz="1200">
            <a:latin typeface="Times New Roman" panose="02020603050405020304" pitchFamily="18" charset="0"/>
            <a:cs typeface="Times New Roman" panose="02020603050405020304" pitchFamily="18" charset="0"/>
          </a:endParaRPr>
        </a:p>
      </dgm:t>
    </dgm:pt>
    <dgm:pt modelId="{DFD56FBC-302E-4DB0-AA7A-ADFF00BDA559}" type="sibTrans" cxnId="{9367396D-5AE5-462F-B01B-A734BABF0F1B}">
      <dgm:prSet/>
      <dgm:spPr/>
      <dgm:t>
        <a:bodyPr/>
        <a:lstStyle/>
        <a:p>
          <a:endParaRPr lang="ru-RU" sz="1200">
            <a:latin typeface="Times New Roman" panose="02020603050405020304" pitchFamily="18" charset="0"/>
            <a:cs typeface="Times New Roman" panose="02020603050405020304" pitchFamily="18" charset="0"/>
          </a:endParaRPr>
        </a:p>
      </dgm:t>
    </dgm:pt>
    <dgm:pt modelId="{FE9724A7-7C3D-4817-8683-1249684AE406}" type="pres">
      <dgm:prSet presAssocID="{3EA7A003-7B33-459A-9AB6-89324D3E8EA5}" presName="cycle" presStyleCnt="0">
        <dgm:presLayoutVars>
          <dgm:chMax val="1"/>
          <dgm:dir/>
          <dgm:animLvl val="ctr"/>
          <dgm:resizeHandles val="exact"/>
        </dgm:presLayoutVars>
      </dgm:prSet>
      <dgm:spPr/>
      <dgm:t>
        <a:bodyPr/>
        <a:lstStyle/>
        <a:p>
          <a:endParaRPr lang="ru-RU"/>
        </a:p>
      </dgm:t>
    </dgm:pt>
    <dgm:pt modelId="{2313F814-7430-4895-8DB4-B82FA44309C1}" type="pres">
      <dgm:prSet presAssocID="{A692E620-476C-4834-8184-71F1B789FD42}" presName="centerShape" presStyleLbl="node0" presStyleIdx="0" presStyleCnt="1"/>
      <dgm:spPr/>
      <dgm:t>
        <a:bodyPr/>
        <a:lstStyle/>
        <a:p>
          <a:endParaRPr lang="ru-RU"/>
        </a:p>
      </dgm:t>
    </dgm:pt>
    <dgm:pt modelId="{66C31F54-08DF-492D-B9CF-7FE00DB3FCC5}" type="pres">
      <dgm:prSet presAssocID="{DF715E5F-17D0-4B6C-AFA5-A6B30E0F7BC2}" presName="Name9" presStyleLbl="parChTrans1D2" presStyleIdx="0" presStyleCnt="6"/>
      <dgm:spPr/>
      <dgm:t>
        <a:bodyPr/>
        <a:lstStyle/>
        <a:p>
          <a:endParaRPr lang="ru-RU"/>
        </a:p>
      </dgm:t>
    </dgm:pt>
    <dgm:pt modelId="{9CECF847-A3C2-4BAD-97D6-EBB8A66AD987}" type="pres">
      <dgm:prSet presAssocID="{DF715E5F-17D0-4B6C-AFA5-A6B30E0F7BC2}" presName="connTx" presStyleLbl="parChTrans1D2" presStyleIdx="0" presStyleCnt="6"/>
      <dgm:spPr/>
      <dgm:t>
        <a:bodyPr/>
        <a:lstStyle/>
        <a:p>
          <a:endParaRPr lang="ru-RU"/>
        </a:p>
      </dgm:t>
    </dgm:pt>
    <dgm:pt modelId="{4BF2590A-D389-431C-A398-E3EDCA191B5E}" type="pres">
      <dgm:prSet presAssocID="{40CE726F-3A54-4646-A938-352A911A178D}" presName="node" presStyleLbl="node1" presStyleIdx="0" presStyleCnt="6">
        <dgm:presLayoutVars>
          <dgm:bulletEnabled val="1"/>
        </dgm:presLayoutVars>
      </dgm:prSet>
      <dgm:spPr/>
      <dgm:t>
        <a:bodyPr/>
        <a:lstStyle/>
        <a:p>
          <a:endParaRPr lang="ru-RU"/>
        </a:p>
      </dgm:t>
    </dgm:pt>
    <dgm:pt modelId="{1C4DDE28-13DF-4A79-9C9C-338A0B80B38E}" type="pres">
      <dgm:prSet presAssocID="{FBC48F3A-ACE3-4394-874C-FC93465F285B}" presName="Name9" presStyleLbl="parChTrans1D2" presStyleIdx="1" presStyleCnt="6"/>
      <dgm:spPr/>
      <dgm:t>
        <a:bodyPr/>
        <a:lstStyle/>
        <a:p>
          <a:endParaRPr lang="ru-RU"/>
        </a:p>
      </dgm:t>
    </dgm:pt>
    <dgm:pt modelId="{0DD7433D-A1CD-4021-95C9-85E29A55F38B}" type="pres">
      <dgm:prSet presAssocID="{FBC48F3A-ACE3-4394-874C-FC93465F285B}" presName="connTx" presStyleLbl="parChTrans1D2" presStyleIdx="1" presStyleCnt="6"/>
      <dgm:spPr/>
      <dgm:t>
        <a:bodyPr/>
        <a:lstStyle/>
        <a:p>
          <a:endParaRPr lang="ru-RU"/>
        </a:p>
      </dgm:t>
    </dgm:pt>
    <dgm:pt modelId="{D4100B05-EAF8-4122-A2C2-0157FFAFB0C9}" type="pres">
      <dgm:prSet presAssocID="{520DDB1B-2B5B-46AD-9B95-272F2EA9C2A1}" presName="node" presStyleLbl="node1" presStyleIdx="1" presStyleCnt="6">
        <dgm:presLayoutVars>
          <dgm:bulletEnabled val="1"/>
        </dgm:presLayoutVars>
      </dgm:prSet>
      <dgm:spPr/>
      <dgm:t>
        <a:bodyPr/>
        <a:lstStyle/>
        <a:p>
          <a:endParaRPr lang="ru-RU"/>
        </a:p>
      </dgm:t>
    </dgm:pt>
    <dgm:pt modelId="{166895B2-94AB-4113-965E-F5D180B2F0AC}" type="pres">
      <dgm:prSet presAssocID="{7B8A024C-5312-4807-AAE3-E4B24BC61C16}" presName="Name9" presStyleLbl="parChTrans1D2" presStyleIdx="2" presStyleCnt="6"/>
      <dgm:spPr/>
      <dgm:t>
        <a:bodyPr/>
        <a:lstStyle/>
        <a:p>
          <a:endParaRPr lang="ru-RU"/>
        </a:p>
      </dgm:t>
    </dgm:pt>
    <dgm:pt modelId="{5AD68E60-A2F5-4A41-A146-5E5C22D11942}" type="pres">
      <dgm:prSet presAssocID="{7B8A024C-5312-4807-AAE3-E4B24BC61C16}" presName="connTx" presStyleLbl="parChTrans1D2" presStyleIdx="2" presStyleCnt="6"/>
      <dgm:spPr/>
      <dgm:t>
        <a:bodyPr/>
        <a:lstStyle/>
        <a:p>
          <a:endParaRPr lang="ru-RU"/>
        </a:p>
      </dgm:t>
    </dgm:pt>
    <dgm:pt modelId="{E4F58E09-3093-4367-B4CF-F2966503C178}" type="pres">
      <dgm:prSet presAssocID="{6342AE74-4E7F-44E8-88B9-D8E0E25AC07F}" presName="node" presStyleLbl="node1" presStyleIdx="2" presStyleCnt="6">
        <dgm:presLayoutVars>
          <dgm:bulletEnabled val="1"/>
        </dgm:presLayoutVars>
      </dgm:prSet>
      <dgm:spPr/>
      <dgm:t>
        <a:bodyPr/>
        <a:lstStyle/>
        <a:p>
          <a:endParaRPr lang="ru-RU"/>
        </a:p>
      </dgm:t>
    </dgm:pt>
    <dgm:pt modelId="{1F9FD5CD-DBC1-42F6-9318-DEB242560D9C}" type="pres">
      <dgm:prSet presAssocID="{A57BB745-7012-4860-8CD9-2DD2CEE29B18}" presName="Name9" presStyleLbl="parChTrans1D2" presStyleIdx="3" presStyleCnt="6"/>
      <dgm:spPr/>
      <dgm:t>
        <a:bodyPr/>
        <a:lstStyle/>
        <a:p>
          <a:endParaRPr lang="ru-RU"/>
        </a:p>
      </dgm:t>
    </dgm:pt>
    <dgm:pt modelId="{9CE8F9F4-5784-4372-9962-2218F3B8CB33}" type="pres">
      <dgm:prSet presAssocID="{A57BB745-7012-4860-8CD9-2DD2CEE29B18}" presName="connTx" presStyleLbl="parChTrans1D2" presStyleIdx="3" presStyleCnt="6"/>
      <dgm:spPr/>
      <dgm:t>
        <a:bodyPr/>
        <a:lstStyle/>
        <a:p>
          <a:endParaRPr lang="ru-RU"/>
        </a:p>
      </dgm:t>
    </dgm:pt>
    <dgm:pt modelId="{ED5FDDA1-D2FE-423F-B0BF-31A3E1EC5A9F}" type="pres">
      <dgm:prSet presAssocID="{CBDDE164-B3C4-4581-8310-0589574CD00D}" presName="node" presStyleLbl="node1" presStyleIdx="3" presStyleCnt="6">
        <dgm:presLayoutVars>
          <dgm:bulletEnabled val="1"/>
        </dgm:presLayoutVars>
      </dgm:prSet>
      <dgm:spPr/>
      <dgm:t>
        <a:bodyPr/>
        <a:lstStyle/>
        <a:p>
          <a:endParaRPr lang="ru-RU"/>
        </a:p>
      </dgm:t>
    </dgm:pt>
    <dgm:pt modelId="{78CA6F17-89B6-447E-B1BA-C1A9FE60A25C}" type="pres">
      <dgm:prSet presAssocID="{E5356D0B-EB40-4BF4-817A-7DE9934E98C7}" presName="Name9" presStyleLbl="parChTrans1D2" presStyleIdx="4" presStyleCnt="6"/>
      <dgm:spPr/>
      <dgm:t>
        <a:bodyPr/>
        <a:lstStyle/>
        <a:p>
          <a:endParaRPr lang="ru-RU"/>
        </a:p>
      </dgm:t>
    </dgm:pt>
    <dgm:pt modelId="{46DAF1AA-6E94-451D-ACA9-687AE956855C}" type="pres">
      <dgm:prSet presAssocID="{E5356D0B-EB40-4BF4-817A-7DE9934E98C7}" presName="connTx" presStyleLbl="parChTrans1D2" presStyleIdx="4" presStyleCnt="6"/>
      <dgm:spPr/>
      <dgm:t>
        <a:bodyPr/>
        <a:lstStyle/>
        <a:p>
          <a:endParaRPr lang="ru-RU"/>
        </a:p>
      </dgm:t>
    </dgm:pt>
    <dgm:pt modelId="{63821DF5-14C7-4FEC-9A68-613DF43526B0}" type="pres">
      <dgm:prSet presAssocID="{B4FAC710-8EEB-4FF0-AB3F-77A582D3BF74}" presName="node" presStyleLbl="node1" presStyleIdx="4" presStyleCnt="6">
        <dgm:presLayoutVars>
          <dgm:bulletEnabled val="1"/>
        </dgm:presLayoutVars>
      </dgm:prSet>
      <dgm:spPr/>
      <dgm:t>
        <a:bodyPr/>
        <a:lstStyle/>
        <a:p>
          <a:endParaRPr lang="ru-RU"/>
        </a:p>
      </dgm:t>
    </dgm:pt>
    <dgm:pt modelId="{DB6C1DD1-D626-496F-A983-8CC24F98493D}" type="pres">
      <dgm:prSet presAssocID="{90171289-E6F5-4F0D-92CB-8B8043841185}" presName="Name9" presStyleLbl="parChTrans1D2" presStyleIdx="5" presStyleCnt="6"/>
      <dgm:spPr/>
      <dgm:t>
        <a:bodyPr/>
        <a:lstStyle/>
        <a:p>
          <a:endParaRPr lang="ru-RU"/>
        </a:p>
      </dgm:t>
    </dgm:pt>
    <dgm:pt modelId="{62FC3366-4882-4173-B869-5690A5CF36EF}" type="pres">
      <dgm:prSet presAssocID="{90171289-E6F5-4F0D-92CB-8B8043841185}" presName="connTx" presStyleLbl="parChTrans1D2" presStyleIdx="5" presStyleCnt="6"/>
      <dgm:spPr/>
      <dgm:t>
        <a:bodyPr/>
        <a:lstStyle/>
        <a:p>
          <a:endParaRPr lang="ru-RU"/>
        </a:p>
      </dgm:t>
    </dgm:pt>
    <dgm:pt modelId="{2014E755-2AF3-456F-AAE0-EEE24DB19485}" type="pres">
      <dgm:prSet presAssocID="{60E714D0-A5F0-41D3-85FB-E2D911A62054}" presName="node" presStyleLbl="node1" presStyleIdx="5" presStyleCnt="6">
        <dgm:presLayoutVars>
          <dgm:bulletEnabled val="1"/>
        </dgm:presLayoutVars>
      </dgm:prSet>
      <dgm:spPr/>
      <dgm:t>
        <a:bodyPr/>
        <a:lstStyle/>
        <a:p>
          <a:endParaRPr lang="ru-RU"/>
        </a:p>
      </dgm:t>
    </dgm:pt>
  </dgm:ptLst>
  <dgm:cxnLst>
    <dgm:cxn modelId="{88703D32-389A-4D94-A9AE-46D41E2C08B5}" type="presOf" srcId="{60E714D0-A5F0-41D3-85FB-E2D911A62054}" destId="{2014E755-2AF3-456F-AAE0-EEE24DB19485}" srcOrd="0" destOrd="0" presId="urn:microsoft.com/office/officeart/2005/8/layout/radial1"/>
    <dgm:cxn modelId="{C81FF0F6-4E73-4327-AAB3-2A0BB9EF32BA}" type="presOf" srcId="{CBDDE164-B3C4-4581-8310-0589574CD00D}" destId="{ED5FDDA1-D2FE-423F-B0BF-31A3E1EC5A9F}" srcOrd="0" destOrd="0" presId="urn:microsoft.com/office/officeart/2005/8/layout/radial1"/>
    <dgm:cxn modelId="{6AE36566-849F-49AD-BC6B-5BDD7F90CEC7}" type="presOf" srcId="{520DDB1B-2B5B-46AD-9B95-272F2EA9C2A1}" destId="{D4100B05-EAF8-4122-A2C2-0157FFAFB0C9}" srcOrd="0" destOrd="0" presId="urn:microsoft.com/office/officeart/2005/8/layout/radial1"/>
    <dgm:cxn modelId="{978BAE91-23BF-472A-907D-5E1F35DB0851}" type="presOf" srcId="{FBC48F3A-ACE3-4394-874C-FC93465F285B}" destId="{1C4DDE28-13DF-4A79-9C9C-338A0B80B38E}" srcOrd="0" destOrd="0" presId="urn:microsoft.com/office/officeart/2005/8/layout/radial1"/>
    <dgm:cxn modelId="{3B8FBF10-FC0C-4527-A262-C7455793B15A}" type="presOf" srcId="{90171289-E6F5-4F0D-92CB-8B8043841185}" destId="{DB6C1DD1-D626-496F-A983-8CC24F98493D}" srcOrd="0" destOrd="0" presId="urn:microsoft.com/office/officeart/2005/8/layout/radial1"/>
    <dgm:cxn modelId="{082A5915-4B2C-45FB-80F6-3D9A0EB6939A}" srcId="{A692E620-476C-4834-8184-71F1B789FD42}" destId="{40CE726F-3A54-4646-A938-352A911A178D}" srcOrd="0" destOrd="0" parTransId="{DF715E5F-17D0-4B6C-AFA5-A6B30E0F7BC2}" sibTransId="{C3F5C60F-A8D4-4D08-9995-E7B74BFD8D9B}"/>
    <dgm:cxn modelId="{3C6C3CE5-9F7A-4DBB-BADA-CEC1BA8E39AA}" srcId="{A692E620-476C-4834-8184-71F1B789FD42}" destId="{520DDB1B-2B5B-46AD-9B95-272F2EA9C2A1}" srcOrd="1" destOrd="0" parTransId="{FBC48F3A-ACE3-4394-874C-FC93465F285B}" sibTransId="{C92B8A77-AFDA-4344-92BA-9253B51077CF}"/>
    <dgm:cxn modelId="{68AB1C78-49EE-45D3-9560-07F02CBCC36E}" srcId="{A692E620-476C-4834-8184-71F1B789FD42}" destId="{60E714D0-A5F0-41D3-85FB-E2D911A62054}" srcOrd="5" destOrd="0" parTransId="{90171289-E6F5-4F0D-92CB-8B8043841185}" sibTransId="{3A7F4ECE-06D1-4B04-8236-7777C340372A}"/>
    <dgm:cxn modelId="{AE47EEBD-BA94-46C9-9F3F-E97FC624C433}" type="presOf" srcId="{3EA7A003-7B33-459A-9AB6-89324D3E8EA5}" destId="{FE9724A7-7C3D-4817-8683-1249684AE406}" srcOrd="0" destOrd="0" presId="urn:microsoft.com/office/officeart/2005/8/layout/radial1"/>
    <dgm:cxn modelId="{FFFE1228-98CE-429B-8D4F-835A1C370608}" srcId="{3EA7A003-7B33-459A-9AB6-89324D3E8EA5}" destId="{A692E620-476C-4834-8184-71F1B789FD42}" srcOrd="0" destOrd="0" parTransId="{7D7B2233-0A79-499D-A657-E514CC917E0F}" sibTransId="{BE607741-ECBD-4AC9-9F89-4BAD3FE995A9}"/>
    <dgm:cxn modelId="{4FFC51BA-361F-49AA-A3BA-1A3D9AE2E0E8}" type="presOf" srcId="{7B8A024C-5312-4807-AAE3-E4B24BC61C16}" destId="{166895B2-94AB-4113-965E-F5D180B2F0AC}" srcOrd="0" destOrd="0" presId="urn:microsoft.com/office/officeart/2005/8/layout/radial1"/>
    <dgm:cxn modelId="{7422EB05-15B5-4960-A5F2-B9ED3F1E3F85}" type="presOf" srcId="{A57BB745-7012-4860-8CD9-2DD2CEE29B18}" destId="{1F9FD5CD-DBC1-42F6-9318-DEB242560D9C}" srcOrd="0" destOrd="0" presId="urn:microsoft.com/office/officeart/2005/8/layout/radial1"/>
    <dgm:cxn modelId="{26B701D5-C859-4EF0-8A5D-0E27DABBC182}" type="presOf" srcId="{7B8A024C-5312-4807-AAE3-E4B24BC61C16}" destId="{5AD68E60-A2F5-4A41-A146-5E5C22D11942}" srcOrd="1" destOrd="0" presId="urn:microsoft.com/office/officeart/2005/8/layout/radial1"/>
    <dgm:cxn modelId="{53A8B729-5F5D-435E-978B-EDB6A25E0E19}" type="presOf" srcId="{A692E620-476C-4834-8184-71F1B789FD42}" destId="{2313F814-7430-4895-8DB4-B82FA44309C1}" srcOrd="0" destOrd="0" presId="urn:microsoft.com/office/officeart/2005/8/layout/radial1"/>
    <dgm:cxn modelId="{157545A4-1BD7-4DD7-AB0E-3169B4201BF3}" type="presOf" srcId="{DF715E5F-17D0-4B6C-AFA5-A6B30E0F7BC2}" destId="{66C31F54-08DF-492D-B9CF-7FE00DB3FCC5}" srcOrd="0" destOrd="0" presId="urn:microsoft.com/office/officeart/2005/8/layout/radial1"/>
    <dgm:cxn modelId="{715A61F1-C710-41E6-967A-D4F1063F12F4}" type="presOf" srcId="{A57BB745-7012-4860-8CD9-2DD2CEE29B18}" destId="{9CE8F9F4-5784-4372-9962-2218F3B8CB33}" srcOrd="1" destOrd="0" presId="urn:microsoft.com/office/officeart/2005/8/layout/radial1"/>
    <dgm:cxn modelId="{EB4A448D-49B8-4191-ABB4-BA3C03FE6095}" type="presOf" srcId="{90171289-E6F5-4F0D-92CB-8B8043841185}" destId="{62FC3366-4882-4173-B869-5690A5CF36EF}" srcOrd="1" destOrd="0" presId="urn:microsoft.com/office/officeart/2005/8/layout/radial1"/>
    <dgm:cxn modelId="{DCCB8DA9-66A5-4D44-82E5-255405DCE198}" type="presOf" srcId="{B4FAC710-8EEB-4FF0-AB3F-77A582D3BF74}" destId="{63821DF5-14C7-4FEC-9A68-613DF43526B0}" srcOrd="0" destOrd="0" presId="urn:microsoft.com/office/officeart/2005/8/layout/radial1"/>
    <dgm:cxn modelId="{9367396D-5AE5-462F-B01B-A734BABF0F1B}" srcId="{A692E620-476C-4834-8184-71F1B789FD42}" destId="{B4FAC710-8EEB-4FF0-AB3F-77A582D3BF74}" srcOrd="4" destOrd="0" parTransId="{E5356D0B-EB40-4BF4-817A-7DE9934E98C7}" sibTransId="{DFD56FBC-302E-4DB0-AA7A-ADFF00BDA559}"/>
    <dgm:cxn modelId="{01A07A22-9377-47F8-8875-F50CDC01E0A0}" srcId="{A692E620-476C-4834-8184-71F1B789FD42}" destId="{CBDDE164-B3C4-4581-8310-0589574CD00D}" srcOrd="3" destOrd="0" parTransId="{A57BB745-7012-4860-8CD9-2DD2CEE29B18}" sibTransId="{F75DB8C9-050D-4828-B491-91931E60C17C}"/>
    <dgm:cxn modelId="{80E14F63-B75D-42B7-9EFE-9ACEDE4ECD6F}" type="presOf" srcId="{40CE726F-3A54-4646-A938-352A911A178D}" destId="{4BF2590A-D389-431C-A398-E3EDCA191B5E}" srcOrd="0" destOrd="0" presId="urn:microsoft.com/office/officeart/2005/8/layout/radial1"/>
    <dgm:cxn modelId="{04A3C73B-1A3A-4127-A6D0-F23A14F96D0A}" type="presOf" srcId="{6342AE74-4E7F-44E8-88B9-D8E0E25AC07F}" destId="{E4F58E09-3093-4367-B4CF-F2966503C178}" srcOrd="0" destOrd="0" presId="urn:microsoft.com/office/officeart/2005/8/layout/radial1"/>
    <dgm:cxn modelId="{4BF39808-865D-4322-AA91-B0499751BF5D}" type="presOf" srcId="{E5356D0B-EB40-4BF4-817A-7DE9934E98C7}" destId="{46DAF1AA-6E94-451D-ACA9-687AE956855C}" srcOrd="1" destOrd="0" presId="urn:microsoft.com/office/officeart/2005/8/layout/radial1"/>
    <dgm:cxn modelId="{87A95289-4E7F-48C4-9DA3-CEC15A896FC4}" type="presOf" srcId="{FBC48F3A-ACE3-4394-874C-FC93465F285B}" destId="{0DD7433D-A1CD-4021-95C9-85E29A55F38B}" srcOrd="1" destOrd="0" presId="urn:microsoft.com/office/officeart/2005/8/layout/radial1"/>
    <dgm:cxn modelId="{FBE8C8F4-2AF6-4947-9E75-723D514E0504}" srcId="{A692E620-476C-4834-8184-71F1B789FD42}" destId="{6342AE74-4E7F-44E8-88B9-D8E0E25AC07F}" srcOrd="2" destOrd="0" parTransId="{7B8A024C-5312-4807-AAE3-E4B24BC61C16}" sibTransId="{FE280280-B0AE-4357-9D3B-20AC3C43CEB3}"/>
    <dgm:cxn modelId="{056515FF-405C-49B7-9D41-439AD585D7D6}" type="presOf" srcId="{E5356D0B-EB40-4BF4-817A-7DE9934E98C7}" destId="{78CA6F17-89B6-447E-B1BA-C1A9FE60A25C}" srcOrd="0" destOrd="0" presId="urn:microsoft.com/office/officeart/2005/8/layout/radial1"/>
    <dgm:cxn modelId="{ADC1166C-6773-4776-ACDB-DA0BCEDC740D}" type="presOf" srcId="{DF715E5F-17D0-4B6C-AFA5-A6B30E0F7BC2}" destId="{9CECF847-A3C2-4BAD-97D6-EBB8A66AD987}" srcOrd="1" destOrd="0" presId="urn:microsoft.com/office/officeart/2005/8/layout/radial1"/>
    <dgm:cxn modelId="{39CA8193-9777-4126-8526-4F796E5DABD8}" type="presParOf" srcId="{FE9724A7-7C3D-4817-8683-1249684AE406}" destId="{2313F814-7430-4895-8DB4-B82FA44309C1}" srcOrd="0" destOrd="0" presId="urn:microsoft.com/office/officeart/2005/8/layout/radial1"/>
    <dgm:cxn modelId="{DEA1A4B9-62D8-482D-925A-D13FCABC65F9}" type="presParOf" srcId="{FE9724A7-7C3D-4817-8683-1249684AE406}" destId="{66C31F54-08DF-492D-B9CF-7FE00DB3FCC5}" srcOrd="1" destOrd="0" presId="urn:microsoft.com/office/officeart/2005/8/layout/radial1"/>
    <dgm:cxn modelId="{1D6F06F6-AFA2-4E7E-844C-2A70ADEF1E9E}" type="presParOf" srcId="{66C31F54-08DF-492D-B9CF-7FE00DB3FCC5}" destId="{9CECF847-A3C2-4BAD-97D6-EBB8A66AD987}" srcOrd="0" destOrd="0" presId="urn:microsoft.com/office/officeart/2005/8/layout/radial1"/>
    <dgm:cxn modelId="{6B4E79F5-F81A-4FBD-A461-0C13BAFB0DE8}" type="presParOf" srcId="{FE9724A7-7C3D-4817-8683-1249684AE406}" destId="{4BF2590A-D389-431C-A398-E3EDCA191B5E}" srcOrd="2" destOrd="0" presId="urn:microsoft.com/office/officeart/2005/8/layout/radial1"/>
    <dgm:cxn modelId="{C3E2F611-4D64-41FC-8249-9B8B48DC85E6}" type="presParOf" srcId="{FE9724A7-7C3D-4817-8683-1249684AE406}" destId="{1C4DDE28-13DF-4A79-9C9C-338A0B80B38E}" srcOrd="3" destOrd="0" presId="urn:microsoft.com/office/officeart/2005/8/layout/radial1"/>
    <dgm:cxn modelId="{9CE07786-E790-4D64-9D39-0F70B455360E}" type="presParOf" srcId="{1C4DDE28-13DF-4A79-9C9C-338A0B80B38E}" destId="{0DD7433D-A1CD-4021-95C9-85E29A55F38B}" srcOrd="0" destOrd="0" presId="urn:microsoft.com/office/officeart/2005/8/layout/radial1"/>
    <dgm:cxn modelId="{2E68008B-50E3-4DC0-A928-CC68435AC9DA}" type="presParOf" srcId="{FE9724A7-7C3D-4817-8683-1249684AE406}" destId="{D4100B05-EAF8-4122-A2C2-0157FFAFB0C9}" srcOrd="4" destOrd="0" presId="urn:microsoft.com/office/officeart/2005/8/layout/radial1"/>
    <dgm:cxn modelId="{214DA263-980A-4640-AFB5-D21164D351E1}" type="presParOf" srcId="{FE9724A7-7C3D-4817-8683-1249684AE406}" destId="{166895B2-94AB-4113-965E-F5D180B2F0AC}" srcOrd="5" destOrd="0" presId="urn:microsoft.com/office/officeart/2005/8/layout/radial1"/>
    <dgm:cxn modelId="{73B080C1-9443-4CFC-BFD9-EB2D1AFF667A}" type="presParOf" srcId="{166895B2-94AB-4113-965E-F5D180B2F0AC}" destId="{5AD68E60-A2F5-4A41-A146-5E5C22D11942}" srcOrd="0" destOrd="0" presId="urn:microsoft.com/office/officeart/2005/8/layout/radial1"/>
    <dgm:cxn modelId="{3353B581-3CFB-430A-9CF6-A776CBB6C65F}" type="presParOf" srcId="{FE9724A7-7C3D-4817-8683-1249684AE406}" destId="{E4F58E09-3093-4367-B4CF-F2966503C178}" srcOrd="6" destOrd="0" presId="urn:microsoft.com/office/officeart/2005/8/layout/radial1"/>
    <dgm:cxn modelId="{2AF85065-DF7F-4728-90E5-14EA2861D30D}" type="presParOf" srcId="{FE9724A7-7C3D-4817-8683-1249684AE406}" destId="{1F9FD5CD-DBC1-42F6-9318-DEB242560D9C}" srcOrd="7" destOrd="0" presId="urn:microsoft.com/office/officeart/2005/8/layout/radial1"/>
    <dgm:cxn modelId="{C838FBC9-536E-4598-8668-6E341B0268C8}" type="presParOf" srcId="{1F9FD5CD-DBC1-42F6-9318-DEB242560D9C}" destId="{9CE8F9F4-5784-4372-9962-2218F3B8CB33}" srcOrd="0" destOrd="0" presId="urn:microsoft.com/office/officeart/2005/8/layout/radial1"/>
    <dgm:cxn modelId="{E961DD50-9C94-46C1-AEE5-5EBA5F6E3947}" type="presParOf" srcId="{FE9724A7-7C3D-4817-8683-1249684AE406}" destId="{ED5FDDA1-D2FE-423F-B0BF-31A3E1EC5A9F}" srcOrd="8" destOrd="0" presId="urn:microsoft.com/office/officeart/2005/8/layout/radial1"/>
    <dgm:cxn modelId="{A9B242F9-EC27-4F53-AFF7-2B91B0E9ACF6}" type="presParOf" srcId="{FE9724A7-7C3D-4817-8683-1249684AE406}" destId="{78CA6F17-89B6-447E-B1BA-C1A9FE60A25C}" srcOrd="9" destOrd="0" presId="urn:microsoft.com/office/officeart/2005/8/layout/radial1"/>
    <dgm:cxn modelId="{BA4F1DB0-B5CE-4929-AEA5-6A66C96A4FFE}" type="presParOf" srcId="{78CA6F17-89B6-447E-B1BA-C1A9FE60A25C}" destId="{46DAF1AA-6E94-451D-ACA9-687AE956855C}" srcOrd="0" destOrd="0" presId="urn:microsoft.com/office/officeart/2005/8/layout/radial1"/>
    <dgm:cxn modelId="{D1B80867-0EC0-4A1F-A24D-F9A3797CB09F}" type="presParOf" srcId="{FE9724A7-7C3D-4817-8683-1249684AE406}" destId="{63821DF5-14C7-4FEC-9A68-613DF43526B0}" srcOrd="10" destOrd="0" presId="urn:microsoft.com/office/officeart/2005/8/layout/radial1"/>
    <dgm:cxn modelId="{E2034260-A939-40DD-AAF8-72C17BD5A9D6}" type="presParOf" srcId="{FE9724A7-7C3D-4817-8683-1249684AE406}" destId="{DB6C1DD1-D626-496F-A983-8CC24F98493D}" srcOrd="11" destOrd="0" presId="urn:microsoft.com/office/officeart/2005/8/layout/radial1"/>
    <dgm:cxn modelId="{91634A69-B697-4896-99D1-4FE018BD69E2}" type="presParOf" srcId="{DB6C1DD1-D626-496F-A983-8CC24F98493D}" destId="{62FC3366-4882-4173-B869-5690A5CF36EF}" srcOrd="0" destOrd="0" presId="urn:microsoft.com/office/officeart/2005/8/layout/radial1"/>
    <dgm:cxn modelId="{E0FDC13C-A5A1-4709-BA1C-F8892582F6BF}" type="presParOf" srcId="{FE9724A7-7C3D-4817-8683-1249684AE406}" destId="{2014E755-2AF3-456F-AAE0-EEE24DB19485}" srcOrd="12" destOrd="0" presId="urn:microsoft.com/office/officeart/2005/8/layout/radial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48A0571-B33B-4A05-AE2C-550235C82ABA}"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9541C129-C5B0-42B5-8EED-5E3650962973}">
      <dgm:prSet phldrT="[Текст]" custT="1"/>
      <dgm:spPr/>
      <dgm:t>
        <a:bodyPr/>
        <a:lstStyle/>
        <a:p>
          <a:r>
            <a:rPr lang="ru-RU"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Ways for dry ports' logistics services quality improvement </a:t>
          </a:r>
          <a:endParaRPr lang="ru-RU" sz="1200">
            <a:latin typeface="Times New Roman" panose="02020603050405020304" pitchFamily="18" charset="0"/>
            <a:cs typeface="Times New Roman" panose="02020603050405020304" pitchFamily="18" charset="0"/>
          </a:endParaRPr>
        </a:p>
      </dgm:t>
    </dgm:pt>
    <dgm:pt modelId="{8C7CC430-EE9B-4884-80FE-D69D59BF1AC5}" type="parTrans" cxnId="{17C213FB-C55B-489E-919F-7BBEF5ECDE96}">
      <dgm:prSet/>
      <dgm:spPr/>
      <dgm:t>
        <a:bodyPr/>
        <a:lstStyle/>
        <a:p>
          <a:endParaRPr lang="ru-RU" sz="1200">
            <a:latin typeface="Times New Roman" panose="02020603050405020304" pitchFamily="18" charset="0"/>
            <a:cs typeface="Times New Roman" panose="02020603050405020304" pitchFamily="18" charset="0"/>
          </a:endParaRPr>
        </a:p>
      </dgm:t>
    </dgm:pt>
    <dgm:pt modelId="{E3F3D728-3CAB-4809-838B-F7BA674927D4}" type="sibTrans" cxnId="{17C213FB-C55B-489E-919F-7BBEF5ECDE96}">
      <dgm:prSet/>
      <dgm:spPr/>
      <dgm:t>
        <a:bodyPr/>
        <a:lstStyle/>
        <a:p>
          <a:endParaRPr lang="ru-RU" sz="1200">
            <a:latin typeface="Times New Roman" panose="02020603050405020304" pitchFamily="18" charset="0"/>
            <a:cs typeface="Times New Roman" panose="02020603050405020304" pitchFamily="18" charset="0"/>
          </a:endParaRPr>
        </a:p>
      </dgm:t>
    </dgm:pt>
    <dgm:pt modelId="{40E15614-E7C7-47E0-ACC6-518566BB2914}">
      <dgm:prSet phldrT="[Текст]" custT="1"/>
      <dgm:spPr/>
      <dgm:t>
        <a:bodyPr/>
        <a:lstStyle/>
        <a:p>
          <a:r>
            <a:rPr lang="en-US" sz="1200">
              <a:latin typeface="Times New Roman" panose="02020603050405020304" pitchFamily="18" charset="0"/>
              <a:cs typeface="Times New Roman" panose="02020603050405020304" pitchFamily="18" charset="0"/>
            </a:rPr>
            <a:t>1. Ensuring the quality </a:t>
          </a:r>
          <a:endParaRPr lang="ru-RU" sz="1200">
            <a:latin typeface="Times New Roman" panose="02020603050405020304" pitchFamily="18" charset="0"/>
            <a:cs typeface="Times New Roman" panose="02020603050405020304" pitchFamily="18" charset="0"/>
          </a:endParaRPr>
        </a:p>
      </dgm:t>
    </dgm:pt>
    <dgm:pt modelId="{21AE5CCF-83F1-47B6-B41D-A16104348ADA}" type="parTrans" cxnId="{BD4FBCF0-611F-4629-A4A0-527983A24716}">
      <dgm:prSet custT="1"/>
      <dgm:spPr/>
      <dgm:t>
        <a:bodyPr/>
        <a:lstStyle/>
        <a:p>
          <a:endParaRPr lang="ru-RU" sz="1200">
            <a:latin typeface="Times New Roman" panose="02020603050405020304" pitchFamily="18" charset="0"/>
            <a:cs typeface="Times New Roman" panose="02020603050405020304" pitchFamily="18" charset="0"/>
          </a:endParaRPr>
        </a:p>
      </dgm:t>
    </dgm:pt>
    <dgm:pt modelId="{EC9EF589-73D2-45D3-957D-2FD5CBE08C88}" type="sibTrans" cxnId="{BD4FBCF0-611F-4629-A4A0-527983A24716}">
      <dgm:prSet/>
      <dgm:spPr/>
      <dgm:t>
        <a:bodyPr/>
        <a:lstStyle/>
        <a:p>
          <a:endParaRPr lang="ru-RU" sz="1200">
            <a:latin typeface="Times New Roman" panose="02020603050405020304" pitchFamily="18" charset="0"/>
            <a:cs typeface="Times New Roman" panose="02020603050405020304" pitchFamily="18" charset="0"/>
          </a:endParaRPr>
        </a:p>
      </dgm:t>
    </dgm:pt>
    <dgm:pt modelId="{8077C331-FB39-4EB1-AA12-16172D058576}">
      <dgm:prSet phldrT="[Текст]" custT="1"/>
      <dgm:spPr/>
      <dgm:t>
        <a:bodyPr/>
        <a:lstStyle/>
        <a:p>
          <a:r>
            <a:rPr lang="en-US" sz="1200">
              <a:latin typeface="Times New Roman" panose="02020603050405020304" pitchFamily="18" charset="0"/>
              <a:cs typeface="Times New Roman" panose="02020603050405020304" pitchFamily="18" charset="0"/>
            </a:rPr>
            <a:t>1.1 Impementing ISO</a:t>
          </a:r>
          <a:endParaRPr lang="ru-RU" sz="1200">
            <a:latin typeface="Times New Roman" panose="02020603050405020304" pitchFamily="18" charset="0"/>
            <a:cs typeface="Times New Roman" panose="02020603050405020304" pitchFamily="18" charset="0"/>
          </a:endParaRPr>
        </a:p>
      </dgm:t>
    </dgm:pt>
    <dgm:pt modelId="{764D8947-368D-4139-8755-05E5CCEB29DA}" type="parTrans" cxnId="{C719FC23-104A-4EA7-B000-86E44D082FE3}">
      <dgm:prSet custT="1"/>
      <dgm:spPr/>
      <dgm:t>
        <a:bodyPr/>
        <a:lstStyle/>
        <a:p>
          <a:endParaRPr lang="ru-RU" sz="1200">
            <a:latin typeface="Times New Roman" panose="02020603050405020304" pitchFamily="18" charset="0"/>
            <a:cs typeface="Times New Roman" panose="02020603050405020304" pitchFamily="18" charset="0"/>
          </a:endParaRPr>
        </a:p>
      </dgm:t>
    </dgm:pt>
    <dgm:pt modelId="{F4849193-D1EB-4E64-9E41-9875CAE20D8F}" type="sibTrans" cxnId="{C719FC23-104A-4EA7-B000-86E44D082FE3}">
      <dgm:prSet/>
      <dgm:spPr/>
      <dgm:t>
        <a:bodyPr/>
        <a:lstStyle/>
        <a:p>
          <a:endParaRPr lang="ru-RU" sz="1200">
            <a:latin typeface="Times New Roman" panose="02020603050405020304" pitchFamily="18" charset="0"/>
            <a:cs typeface="Times New Roman" panose="02020603050405020304" pitchFamily="18" charset="0"/>
          </a:endParaRPr>
        </a:p>
      </dgm:t>
    </dgm:pt>
    <dgm:pt modelId="{310C9B46-B3D9-4CF6-9F26-F209A0520B3D}">
      <dgm:prSet phldrT="[Текст]" custT="1"/>
      <dgm:spPr/>
      <dgm:t>
        <a:bodyPr/>
        <a:lstStyle/>
        <a:p>
          <a:r>
            <a:rPr lang="en-US" sz="1200">
              <a:latin typeface="Times New Roman" panose="02020603050405020304" pitchFamily="18" charset="0"/>
              <a:cs typeface="Times New Roman" panose="02020603050405020304" pitchFamily="18" charset="0"/>
            </a:rPr>
            <a:t>1.2 Providing additional/value-added services </a:t>
          </a:r>
          <a:endParaRPr lang="ru-RU" sz="1200">
            <a:latin typeface="Times New Roman" panose="02020603050405020304" pitchFamily="18" charset="0"/>
            <a:cs typeface="Times New Roman" panose="02020603050405020304" pitchFamily="18" charset="0"/>
          </a:endParaRPr>
        </a:p>
      </dgm:t>
    </dgm:pt>
    <dgm:pt modelId="{5E11D480-25FF-4B31-9333-A8144CD5F976}" type="parTrans" cxnId="{D3A92595-8D87-4C3C-B1EA-F04099FBDAE4}">
      <dgm:prSet custT="1"/>
      <dgm:spPr/>
      <dgm:t>
        <a:bodyPr/>
        <a:lstStyle/>
        <a:p>
          <a:endParaRPr lang="ru-RU" sz="1200">
            <a:latin typeface="Times New Roman" panose="02020603050405020304" pitchFamily="18" charset="0"/>
            <a:cs typeface="Times New Roman" panose="02020603050405020304" pitchFamily="18" charset="0"/>
          </a:endParaRPr>
        </a:p>
      </dgm:t>
    </dgm:pt>
    <dgm:pt modelId="{9C043AAA-09A2-4618-99B7-B0C68F175331}" type="sibTrans" cxnId="{D3A92595-8D87-4C3C-B1EA-F04099FBDAE4}">
      <dgm:prSet/>
      <dgm:spPr/>
      <dgm:t>
        <a:bodyPr/>
        <a:lstStyle/>
        <a:p>
          <a:endParaRPr lang="ru-RU" sz="1200">
            <a:latin typeface="Times New Roman" panose="02020603050405020304" pitchFamily="18" charset="0"/>
            <a:cs typeface="Times New Roman" panose="02020603050405020304" pitchFamily="18" charset="0"/>
          </a:endParaRPr>
        </a:p>
      </dgm:t>
    </dgm:pt>
    <dgm:pt modelId="{30F2640E-4F5F-4EEC-8F28-9B55B4DA26E6}">
      <dgm:prSet phldrT="[Текст]" custT="1"/>
      <dgm:spPr/>
      <dgm:t>
        <a:bodyPr/>
        <a:lstStyle/>
        <a:p>
          <a:r>
            <a:rPr lang="en-US" sz="1200">
              <a:latin typeface="Times New Roman" panose="02020603050405020304" pitchFamily="18" charset="0"/>
              <a:cs typeface="Times New Roman" panose="02020603050405020304" pitchFamily="18" charset="0"/>
            </a:rPr>
            <a:t>2. Digital transformation</a:t>
          </a:r>
          <a:endParaRPr lang="ru-RU" sz="1200">
            <a:latin typeface="Times New Roman" panose="02020603050405020304" pitchFamily="18" charset="0"/>
            <a:cs typeface="Times New Roman" panose="02020603050405020304" pitchFamily="18" charset="0"/>
          </a:endParaRPr>
        </a:p>
      </dgm:t>
    </dgm:pt>
    <dgm:pt modelId="{54C6BCC4-F842-4F85-8E07-8FAB55698801}" type="parTrans" cxnId="{2C834088-C4C4-4ED5-A1CF-C7119CC27632}">
      <dgm:prSet custT="1"/>
      <dgm:spPr/>
      <dgm:t>
        <a:bodyPr/>
        <a:lstStyle/>
        <a:p>
          <a:endParaRPr lang="ru-RU" sz="1200">
            <a:latin typeface="Times New Roman" panose="02020603050405020304" pitchFamily="18" charset="0"/>
            <a:cs typeface="Times New Roman" panose="02020603050405020304" pitchFamily="18" charset="0"/>
          </a:endParaRPr>
        </a:p>
      </dgm:t>
    </dgm:pt>
    <dgm:pt modelId="{CB468FB3-40CF-4C6D-9AEA-52BDEE5AE92E}" type="sibTrans" cxnId="{2C834088-C4C4-4ED5-A1CF-C7119CC27632}">
      <dgm:prSet/>
      <dgm:spPr/>
      <dgm:t>
        <a:bodyPr/>
        <a:lstStyle/>
        <a:p>
          <a:endParaRPr lang="ru-RU" sz="1200">
            <a:latin typeface="Times New Roman" panose="02020603050405020304" pitchFamily="18" charset="0"/>
            <a:cs typeface="Times New Roman" panose="02020603050405020304" pitchFamily="18" charset="0"/>
          </a:endParaRPr>
        </a:p>
      </dgm:t>
    </dgm:pt>
    <dgm:pt modelId="{DE3DF286-B7F3-4307-8BEB-155454621B0F}">
      <dgm:prSet phldrT="[Текст]" custT="1"/>
      <dgm:spPr/>
      <dgm:t>
        <a:bodyPr/>
        <a:lstStyle/>
        <a:p>
          <a:r>
            <a:rPr lang="en-US" sz="1200">
              <a:latin typeface="Times New Roman" panose="02020603050405020304" pitchFamily="18" charset="0"/>
              <a:cs typeface="Times New Roman" panose="02020603050405020304" pitchFamily="18" charset="0"/>
            </a:rPr>
            <a:t>3.1</a:t>
          </a:r>
          <a:r>
            <a:rPr lang="kk-KZ"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Development "soft" infrastructure of transport corridors </a:t>
          </a:r>
          <a:endParaRPr lang="ru-RU" sz="1200">
            <a:latin typeface="Times New Roman" panose="02020603050405020304" pitchFamily="18" charset="0"/>
            <a:cs typeface="Times New Roman" panose="02020603050405020304" pitchFamily="18" charset="0"/>
          </a:endParaRPr>
        </a:p>
      </dgm:t>
    </dgm:pt>
    <dgm:pt modelId="{E18D4CC0-46B0-42CA-9DA2-CF638C27706A}" type="parTrans" cxnId="{2484FFBB-8546-485C-B0DB-00B694649B1C}">
      <dgm:prSet custT="1"/>
      <dgm:spPr/>
      <dgm:t>
        <a:bodyPr/>
        <a:lstStyle/>
        <a:p>
          <a:endParaRPr lang="ru-RU" sz="1200">
            <a:latin typeface="Times New Roman" panose="02020603050405020304" pitchFamily="18" charset="0"/>
            <a:cs typeface="Times New Roman" panose="02020603050405020304" pitchFamily="18" charset="0"/>
          </a:endParaRPr>
        </a:p>
      </dgm:t>
    </dgm:pt>
    <dgm:pt modelId="{03CAA7BB-559A-458A-964F-C265D6167C95}" type="sibTrans" cxnId="{2484FFBB-8546-485C-B0DB-00B694649B1C}">
      <dgm:prSet/>
      <dgm:spPr/>
      <dgm:t>
        <a:bodyPr/>
        <a:lstStyle/>
        <a:p>
          <a:endParaRPr lang="ru-RU" sz="1200">
            <a:latin typeface="Times New Roman" panose="02020603050405020304" pitchFamily="18" charset="0"/>
            <a:cs typeface="Times New Roman" panose="02020603050405020304" pitchFamily="18" charset="0"/>
          </a:endParaRPr>
        </a:p>
      </dgm:t>
    </dgm:pt>
    <dgm:pt modelId="{D41BD18F-9EDA-41D4-B104-7CCC9A5C4D02}">
      <dgm:prSet phldrT="[Текст]" custT="1"/>
      <dgm:spPr/>
      <dgm:t>
        <a:bodyPr/>
        <a:lstStyle/>
        <a:p>
          <a:r>
            <a:rPr lang="en-US" sz="1200">
              <a:latin typeface="Times New Roman" panose="02020603050405020304" pitchFamily="18" charset="0"/>
              <a:cs typeface="Times New Roman" panose="02020603050405020304" pitchFamily="18" charset="0"/>
            </a:rPr>
            <a:t>3. Integration of international logistics networks </a:t>
          </a:r>
          <a:endParaRPr lang="ru-RU" sz="1200">
            <a:latin typeface="Times New Roman" panose="02020603050405020304" pitchFamily="18" charset="0"/>
            <a:cs typeface="Times New Roman" panose="02020603050405020304" pitchFamily="18" charset="0"/>
          </a:endParaRPr>
        </a:p>
      </dgm:t>
    </dgm:pt>
    <dgm:pt modelId="{33DF8B00-F77D-4955-8F0A-3C230900B62B}" type="parTrans" cxnId="{D0FC28CA-90D5-4E18-83FD-E9A9E9C88470}">
      <dgm:prSet custT="1"/>
      <dgm:spPr/>
      <dgm:t>
        <a:bodyPr/>
        <a:lstStyle/>
        <a:p>
          <a:endParaRPr lang="ru-RU" sz="1200">
            <a:latin typeface="Times New Roman" panose="02020603050405020304" pitchFamily="18" charset="0"/>
            <a:cs typeface="Times New Roman" panose="02020603050405020304" pitchFamily="18" charset="0"/>
          </a:endParaRPr>
        </a:p>
      </dgm:t>
    </dgm:pt>
    <dgm:pt modelId="{C9A772B2-498F-41F8-9FF3-8AA6D744E64D}" type="sibTrans" cxnId="{D0FC28CA-90D5-4E18-83FD-E9A9E9C88470}">
      <dgm:prSet/>
      <dgm:spPr/>
      <dgm:t>
        <a:bodyPr/>
        <a:lstStyle/>
        <a:p>
          <a:endParaRPr lang="ru-RU" sz="1200">
            <a:latin typeface="Times New Roman" panose="02020603050405020304" pitchFamily="18" charset="0"/>
            <a:cs typeface="Times New Roman" panose="02020603050405020304" pitchFamily="18" charset="0"/>
          </a:endParaRPr>
        </a:p>
      </dgm:t>
    </dgm:pt>
    <dgm:pt modelId="{1D481507-2BD8-4658-8267-54FF412563B9}">
      <dgm:prSet custT="1"/>
      <dgm:spPr/>
      <dgm:t>
        <a:bodyPr/>
        <a:lstStyle/>
        <a:p>
          <a:r>
            <a:rPr lang="en-US" sz="1200">
              <a:latin typeface="Times New Roman" panose="02020603050405020304" pitchFamily="18" charset="0"/>
              <a:cs typeface="Times New Roman" panose="02020603050405020304" pitchFamily="18" charset="0"/>
            </a:rPr>
            <a:t>2.1 Digital Audit</a:t>
          </a:r>
          <a:endParaRPr lang="ru-RU" sz="1200">
            <a:latin typeface="Times New Roman" panose="02020603050405020304" pitchFamily="18" charset="0"/>
            <a:cs typeface="Times New Roman" panose="02020603050405020304" pitchFamily="18" charset="0"/>
          </a:endParaRPr>
        </a:p>
      </dgm:t>
    </dgm:pt>
    <dgm:pt modelId="{866B611B-7DD0-4312-9644-F1323522EF19}" type="parTrans" cxnId="{07D05362-F71B-4646-9A54-83D9DE6EC99F}">
      <dgm:prSet custT="1"/>
      <dgm:spPr/>
      <dgm:t>
        <a:bodyPr/>
        <a:lstStyle/>
        <a:p>
          <a:endParaRPr lang="ru-RU" sz="1200">
            <a:latin typeface="Times New Roman" panose="02020603050405020304" pitchFamily="18" charset="0"/>
            <a:cs typeface="Times New Roman" panose="02020603050405020304" pitchFamily="18" charset="0"/>
          </a:endParaRPr>
        </a:p>
      </dgm:t>
    </dgm:pt>
    <dgm:pt modelId="{2A2BAB54-090B-4A64-84D4-C48AC45E270E}" type="sibTrans" cxnId="{07D05362-F71B-4646-9A54-83D9DE6EC99F}">
      <dgm:prSet/>
      <dgm:spPr/>
      <dgm:t>
        <a:bodyPr/>
        <a:lstStyle/>
        <a:p>
          <a:endParaRPr lang="ru-RU" sz="1200">
            <a:latin typeface="Times New Roman" panose="02020603050405020304" pitchFamily="18" charset="0"/>
            <a:cs typeface="Times New Roman" panose="02020603050405020304" pitchFamily="18" charset="0"/>
          </a:endParaRPr>
        </a:p>
      </dgm:t>
    </dgm:pt>
    <dgm:pt modelId="{2FA4430D-905C-40EF-8658-65299F1189B3}">
      <dgm:prSet phldrT="[Текст]" custT="1"/>
      <dgm:spPr/>
      <dgm:t>
        <a:bodyPr/>
        <a:lstStyle/>
        <a:p>
          <a:endParaRPr lang="en-US" sz="1200">
            <a:latin typeface="Times New Roman" panose="02020603050405020304" pitchFamily="18" charset="0"/>
            <a:cs typeface="Times New Roman" panose="02020603050405020304" pitchFamily="18" charset="0"/>
          </a:endParaRPr>
        </a:p>
        <a:p>
          <a:r>
            <a:rPr lang="en-US" sz="1200">
              <a:latin typeface="Times New Roman" panose="02020603050405020304" pitchFamily="18" charset="0"/>
              <a:cs typeface="Times New Roman" panose="02020603050405020304" pitchFamily="18" charset="0"/>
            </a:rPr>
            <a:t>3.2 Involvement in regional and global chain</a:t>
          </a:r>
          <a:endParaRPr lang="ru-RU" sz="1200">
            <a:latin typeface="Times New Roman" panose="02020603050405020304" pitchFamily="18" charset="0"/>
            <a:cs typeface="Times New Roman" panose="02020603050405020304" pitchFamily="18" charset="0"/>
          </a:endParaRPr>
        </a:p>
        <a:p>
          <a:endParaRPr lang="ru-RU" sz="1200">
            <a:latin typeface="Times New Roman" panose="02020603050405020304" pitchFamily="18" charset="0"/>
            <a:cs typeface="Times New Roman" panose="02020603050405020304" pitchFamily="18" charset="0"/>
          </a:endParaRPr>
        </a:p>
      </dgm:t>
    </dgm:pt>
    <dgm:pt modelId="{AFA6C017-AB2B-478D-B2D0-20AB77A36E76}" type="parTrans" cxnId="{86E74490-A815-4A12-B0C5-B7E18F96DC32}">
      <dgm:prSet custT="1"/>
      <dgm:spPr/>
      <dgm:t>
        <a:bodyPr/>
        <a:lstStyle/>
        <a:p>
          <a:endParaRPr lang="ru-RU" sz="1200">
            <a:latin typeface="Times New Roman" panose="02020603050405020304" pitchFamily="18" charset="0"/>
            <a:cs typeface="Times New Roman" panose="02020603050405020304" pitchFamily="18" charset="0"/>
          </a:endParaRPr>
        </a:p>
      </dgm:t>
    </dgm:pt>
    <dgm:pt modelId="{249DC11B-7798-40B0-B01C-47D98D3A663F}" type="sibTrans" cxnId="{86E74490-A815-4A12-B0C5-B7E18F96DC32}">
      <dgm:prSet/>
      <dgm:spPr/>
      <dgm:t>
        <a:bodyPr/>
        <a:lstStyle/>
        <a:p>
          <a:endParaRPr lang="ru-RU" sz="1200">
            <a:latin typeface="Times New Roman" panose="02020603050405020304" pitchFamily="18" charset="0"/>
            <a:cs typeface="Times New Roman" panose="02020603050405020304" pitchFamily="18" charset="0"/>
          </a:endParaRPr>
        </a:p>
      </dgm:t>
    </dgm:pt>
    <dgm:pt modelId="{EEDD3426-E5A1-4033-926B-35D6B7664EA4}">
      <dgm:prSet custT="1"/>
      <dgm:spPr/>
      <dgm:t>
        <a:bodyPr/>
        <a:lstStyle/>
        <a:p>
          <a:r>
            <a:rPr lang="en-US" sz="1200">
              <a:latin typeface="Times New Roman" panose="02020603050405020304" pitchFamily="18" charset="0"/>
              <a:cs typeface="Times New Roman" panose="02020603050405020304" pitchFamily="18" charset="0"/>
            </a:rPr>
            <a:t>2.3 Development an integrative system/platform</a:t>
          </a:r>
          <a:endParaRPr lang="ru-RU" sz="1200">
            <a:latin typeface="Times New Roman" panose="02020603050405020304" pitchFamily="18" charset="0"/>
            <a:cs typeface="Times New Roman" panose="02020603050405020304" pitchFamily="18" charset="0"/>
          </a:endParaRPr>
        </a:p>
      </dgm:t>
    </dgm:pt>
    <dgm:pt modelId="{D8977854-F95A-4E72-B044-F98FA43D1FAA}" type="parTrans" cxnId="{3571A37F-3DC0-4E81-A252-21961D09B9BF}">
      <dgm:prSet custT="1"/>
      <dgm:spPr/>
      <dgm:t>
        <a:bodyPr/>
        <a:lstStyle/>
        <a:p>
          <a:endParaRPr lang="ru-RU" sz="1200">
            <a:latin typeface="Times New Roman" panose="02020603050405020304" pitchFamily="18" charset="0"/>
            <a:cs typeface="Times New Roman" panose="02020603050405020304" pitchFamily="18" charset="0"/>
          </a:endParaRPr>
        </a:p>
      </dgm:t>
    </dgm:pt>
    <dgm:pt modelId="{DCA5794A-BE8A-4884-BE25-98C10CA0E9E3}" type="sibTrans" cxnId="{3571A37F-3DC0-4E81-A252-21961D09B9BF}">
      <dgm:prSet/>
      <dgm:spPr/>
      <dgm:t>
        <a:bodyPr/>
        <a:lstStyle/>
        <a:p>
          <a:endParaRPr lang="ru-RU" sz="1200">
            <a:latin typeface="Times New Roman" panose="02020603050405020304" pitchFamily="18" charset="0"/>
            <a:cs typeface="Times New Roman" panose="02020603050405020304" pitchFamily="18" charset="0"/>
          </a:endParaRPr>
        </a:p>
      </dgm:t>
    </dgm:pt>
    <dgm:pt modelId="{AD7B7C0C-01DC-4A75-8273-A07FC09D73A3}">
      <dgm:prSet custT="1"/>
      <dgm:spPr/>
      <dgm:t>
        <a:bodyPr/>
        <a:lstStyle/>
        <a:p>
          <a:pPr algn="ctr"/>
          <a:r>
            <a:rPr lang="en-US" sz="1200">
              <a:latin typeface="Times New Roman" panose="02020603050405020304" pitchFamily="18" charset="0"/>
              <a:cs typeface="Times New Roman" panose="02020603050405020304" pitchFamily="18" charset="0"/>
            </a:rPr>
            <a:t>2.2 Introduction of digital technologies</a:t>
          </a:r>
          <a:endParaRPr lang="ru-RU" sz="1200">
            <a:latin typeface="Times New Roman" panose="02020603050405020304" pitchFamily="18" charset="0"/>
            <a:cs typeface="Times New Roman" panose="02020603050405020304" pitchFamily="18" charset="0"/>
          </a:endParaRPr>
        </a:p>
      </dgm:t>
    </dgm:pt>
    <dgm:pt modelId="{4108B55D-15B9-44B5-96E9-DD1EB96E9DD2}" type="parTrans" cxnId="{C203D4FD-7732-4FE4-A8CF-DED46C78452C}">
      <dgm:prSet/>
      <dgm:spPr/>
      <dgm:t>
        <a:bodyPr/>
        <a:lstStyle/>
        <a:p>
          <a:endParaRPr lang="ru-RU"/>
        </a:p>
      </dgm:t>
    </dgm:pt>
    <dgm:pt modelId="{68F5638A-B53B-4598-8F2F-AC6386D133B5}" type="sibTrans" cxnId="{C203D4FD-7732-4FE4-A8CF-DED46C78452C}">
      <dgm:prSet/>
      <dgm:spPr/>
      <dgm:t>
        <a:bodyPr/>
        <a:lstStyle/>
        <a:p>
          <a:endParaRPr lang="ru-RU"/>
        </a:p>
      </dgm:t>
    </dgm:pt>
    <dgm:pt modelId="{B4B2242E-216A-45AF-BDCE-6A7F51FABE3E}">
      <dgm:prSet phldrT="[Текст]" custT="1"/>
      <dgm:spPr/>
      <dgm:t>
        <a:bodyPr/>
        <a:lstStyle/>
        <a:p>
          <a:r>
            <a:rPr lang="kk-KZ" sz="1200">
              <a:latin typeface="Times New Roman" panose="02020603050405020304" pitchFamily="18" charset="0"/>
              <a:cs typeface="Times New Roman" panose="02020603050405020304" pitchFamily="18" charset="0"/>
            </a:rPr>
            <a:t>3</a:t>
          </a:r>
          <a:r>
            <a:rPr lang="en-US" sz="1200">
              <a:latin typeface="Times New Roman" panose="02020603050405020304" pitchFamily="18" charset="0"/>
              <a:cs typeface="Times New Roman" panose="02020603050405020304" pitchFamily="18" charset="0"/>
            </a:rPr>
            <a:t>.3 Development the logistics hub</a:t>
          </a:r>
          <a:endParaRPr lang="ru-RU" sz="1200">
            <a:latin typeface="Times New Roman" panose="02020603050405020304" pitchFamily="18" charset="0"/>
            <a:cs typeface="Times New Roman" panose="02020603050405020304" pitchFamily="18" charset="0"/>
          </a:endParaRPr>
        </a:p>
      </dgm:t>
    </dgm:pt>
    <dgm:pt modelId="{2190DE49-BFC8-4CE2-9128-6A47949FA303}" type="parTrans" cxnId="{0251CCE6-2504-48C5-B80A-BC91654DD930}">
      <dgm:prSet/>
      <dgm:spPr/>
      <dgm:t>
        <a:bodyPr/>
        <a:lstStyle/>
        <a:p>
          <a:endParaRPr lang="ru-RU"/>
        </a:p>
      </dgm:t>
    </dgm:pt>
    <dgm:pt modelId="{F35ADB97-CE09-440C-99FC-953E116F3B82}" type="sibTrans" cxnId="{0251CCE6-2504-48C5-B80A-BC91654DD930}">
      <dgm:prSet/>
      <dgm:spPr/>
      <dgm:t>
        <a:bodyPr/>
        <a:lstStyle/>
        <a:p>
          <a:endParaRPr lang="ru-RU"/>
        </a:p>
      </dgm:t>
    </dgm:pt>
    <dgm:pt modelId="{FFE44AFB-CAD1-45D5-8769-B05F5505682C}" type="pres">
      <dgm:prSet presAssocID="{848A0571-B33B-4A05-AE2C-550235C82ABA}" presName="diagram" presStyleCnt="0">
        <dgm:presLayoutVars>
          <dgm:chPref val="1"/>
          <dgm:dir/>
          <dgm:animOne val="branch"/>
          <dgm:animLvl val="lvl"/>
          <dgm:resizeHandles val="exact"/>
        </dgm:presLayoutVars>
      </dgm:prSet>
      <dgm:spPr/>
      <dgm:t>
        <a:bodyPr/>
        <a:lstStyle/>
        <a:p>
          <a:endParaRPr lang="ru-RU"/>
        </a:p>
      </dgm:t>
    </dgm:pt>
    <dgm:pt modelId="{E3E096F1-CB00-416A-BD64-D1A99C770390}" type="pres">
      <dgm:prSet presAssocID="{9541C129-C5B0-42B5-8EED-5E3650962973}" presName="root1" presStyleCnt="0"/>
      <dgm:spPr/>
    </dgm:pt>
    <dgm:pt modelId="{E9CAEC1B-7E40-4C9B-8AE5-1745DEC7B3CA}" type="pres">
      <dgm:prSet presAssocID="{9541C129-C5B0-42B5-8EED-5E3650962973}" presName="LevelOneTextNode" presStyleLbl="node0" presStyleIdx="0" presStyleCnt="1" custScaleY="191947" custLinFactNeighborX="-636" custLinFactNeighborY="-6363">
        <dgm:presLayoutVars>
          <dgm:chPref val="3"/>
        </dgm:presLayoutVars>
      </dgm:prSet>
      <dgm:spPr/>
      <dgm:t>
        <a:bodyPr/>
        <a:lstStyle/>
        <a:p>
          <a:endParaRPr lang="ru-RU"/>
        </a:p>
      </dgm:t>
    </dgm:pt>
    <dgm:pt modelId="{8ACC71EE-CADD-4E06-BCCF-02DAEFE0CB7E}" type="pres">
      <dgm:prSet presAssocID="{9541C129-C5B0-42B5-8EED-5E3650962973}" presName="level2hierChild" presStyleCnt="0"/>
      <dgm:spPr/>
    </dgm:pt>
    <dgm:pt modelId="{8AC550C4-8D7C-4BB0-A692-10B9434AEF69}" type="pres">
      <dgm:prSet presAssocID="{21AE5CCF-83F1-47B6-B41D-A16104348ADA}" presName="conn2-1" presStyleLbl="parChTrans1D2" presStyleIdx="0" presStyleCnt="3"/>
      <dgm:spPr/>
      <dgm:t>
        <a:bodyPr/>
        <a:lstStyle/>
        <a:p>
          <a:endParaRPr lang="ru-RU"/>
        </a:p>
      </dgm:t>
    </dgm:pt>
    <dgm:pt modelId="{705DAED5-8D4E-4446-861B-8FE6B3494BD0}" type="pres">
      <dgm:prSet presAssocID="{21AE5CCF-83F1-47B6-B41D-A16104348ADA}" presName="connTx" presStyleLbl="parChTrans1D2" presStyleIdx="0" presStyleCnt="3"/>
      <dgm:spPr/>
      <dgm:t>
        <a:bodyPr/>
        <a:lstStyle/>
        <a:p>
          <a:endParaRPr lang="ru-RU"/>
        </a:p>
      </dgm:t>
    </dgm:pt>
    <dgm:pt modelId="{A6D434B6-E7F1-4682-B97F-1534C75BA84F}" type="pres">
      <dgm:prSet presAssocID="{40E15614-E7C7-47E0-ACC6-518566BB2914}" presName="root2" presStyleCnt="0"/>
      <dgm:spPr/>
    </dgm:pt>
    <dgm:pt modelId="{B1F805C4-0FB1-4871-B4CA-819F2B7A846C}" type="pres">
      <dgm:prSet presAssocID="{40E15614-E7C7-47E0-ACC6-518566BB2914}" presName="LevelTwoTextNode" presStyleLbl="node2" presStyleIdx="0" presStyleCnt="3">
        <dgm:presLayoutVars>
          <dgm:chPref val="3"/>
        </dgm:presLayoutVars>
      </dgm:prSet>
      <dgm:spPr/>
      <dgm:t>
        <a:bodyPr/>
        <a:lstStyle/>
        <a:p>
          <a:endParaRPr lang="ru-RU"/>
        </a:p>
      </dgm:t>
    </dgm:pt>
    <dgm:pt modelId="{22FF168D-D722-43B4-9A4C-2B0FEC342BEF}" type="pres">
      <dgm:prSet presAssocID="{40E15614-E7C7-47E0-ACC6-518566BB2914}" presName="level3hierChild" presStyleCnt="0"/>
      <dgm:spPr/>
    </dgm:pt>
    <dgm:pt modelId="{BA09CB75-2295-473C-A7EA-68526E3A5E92}" type="pres">
      <dgm:prSet presAssocID="{764D8947-368D-4139-8755-05E5CCEB29DA}" presName="conn2-1" presStyleLbl="parChTrans1D3" presStyleIdx="0" presStyleCnt="8"/>
      <dgm:spPr/>
      <dgm:t>
        <a:bodyPr/>
        <a:lstStyle/>
        <a:p>
          <a:endParaRPr lang="ru-RU"/>
        </a:p>
      </dgm:t>
    </dgm:pt>
    <dgm:pt modelId="{956F1A4A-9B12-4F60-8A54-B3A78C6DEDFA}" type="pres">
      <dgm:prSet presAssocID="{764D8947-368D-4139-8755-05E5CCEB29DA}" presName="connTx" presStyleLbl="parChTrans1D3" presStyleIdx="0" presStyleCnt="8"/>
      <dgm:spPr/>
      <dgm:t>
        <a:bodyPr/>
        <a:lstStyle/>
        <a:p>
          <a:endParaRPr lang="ru-RU"/>
        </a:p>
      </dgm:t>
    </dgm:pt>
    <dgm:pt modelId="{66A5E5E2-A94F-490A-8B74-FE365EA57C55}" type="pres">
      <dgm:prSet presAssocID="{8077C331-FB39-4EB1-AA12-16172D058576}" presName="root2" presStyleCnt="0"/>
      <dgm:spPr/>
    </dgm:pt>
    <dgm:pt modelId="{8C0E4922-7693-4CBC-80BC-C0FB30494BF1}" type="pres">
      <dgm:prSet presAssocID="{8077C331-FB39-4EB1-AA12-16172D058576}" presName="LevelTwoTextNode" presStyleLbl="node3" presStyleIdx="0" presStyleCnt="8" custScaleX="180538" custScaleY="64619">
        <dgm:presLayoutVars>
          <dgm:chPref val="3"/>
        </dgm:presLayoutVars>
      </dgm:prSet>
      <dgm:spPr/>
      <dgm:t>
        <a:bodyPr/>
        <a:lstStyle/>
        <a:p>
          <a:endParaRPr lang="ru-RU"/>
        </a:p>
      </dgm:t>
    </dgm:pt>
    <dgm:pt modelId="{2119E0E7-A89C-47C2-87D8-061412275594}" type="pres">
      <dgm:prSet presAssocID="{8077C331-FB39-4EB1-AA12-16172D058576}" presName="level3hierChild" presStyleCnt="0"/>
      <dgm:spPr/>
    </dgm:pt>
    <dgm:pt modelId="{4769977E-4530-4AFA-9049-77B619645480}" type="pres">
      <dgm:prSet presAssocID="{5E11D480-25FF-4B31-9333-A8144CD5F976}" presName="conn2-1" presStyleLbl="parChTrans1D3" presStyleIdx="1" presStyleCnt="8"/>
      <dgm:spPr/>
      <dgm:t>
        <a:bodyPr/>
        <a:lstStyle/>
        <a:p>
          <a:endParaRPr lang="ru-RU"/>
        </a:p>
      </dgm:t>
    </dgm:pt>
    <dgm:pt modelId="{FB02C09B-2002-49C2-9F13-DC3D323D7BEB}" type="pres">
      <dgm:prSet presAssocID="{5E11D480-25FF-4B31-9333-A8144CD5F976}" presName="connTx" presStyleLbl="parChTrans1D3" presStyleIdx="1" presStyleCnt="8"/>
      <dgm:spPr/>
      <dgm:t>
        <a:bodyPr/>
        <a:lstStyle/>
        <a:p>
          <a:endParaRPr lang="ru-RU"/>
        </a:p>
      </dgm:t>
    </dgm:pt>
    <dgm:pt modelId="{07D94DB5-5F25-4F96-AD8F-5BE9DCED24AB}" type="pres">
      <dgm:prSet presAssocID="{310C9B46-B3D9-4CF6-9F26-F209A0520B3D}" presName="root2" presStyleCnt="0"/>
      <dgm:spPr/>
    </dgm:pt>
    <dgm:pt modelId="{E4B19F6C-6E9A-4AE8-9615-6B2FFB34A106}" type="pres">
      <dgm:prSet presAssocID="{310C9B46-B3D9-4CF6-9F26-F209A0520B3D}" presName="LevelTwoTextNode" presStyleLbl="node3" presStyleIdx="1" presStyleCnt="8" custScaleX="181872" custLinFactNeighborX="1273" custLinFactNeighborY="2545">
        <dgm:presLayoutVars>
          <dgm:chPref val="3"/>
        </dgm:presLayoutVars>
      </dgm:prSet>
      <dgm:spPr/>
      <dgm:t>
        <a:bodyPr/>
        <a:lstStyle/>
        <a:p>
          <a:endParaRPr lang="ru-RU"/>
        </a:p>
      </dgm:t>
    </dgm:pt>
    <dgm:pt modelId="{50B0087A-1BDC-4F6F-99FD-5E5CCBFBBDFF}" type="pres">
      <dgm:prSet presAssocID="{310C9B46-B3D9-4CF6-9F26-F209A0520B3D}" presName="level3hierChild" presStyleCnt="0"/>
      <dgm:spPr/>
    </dgm:pt>
    <dgm:pt modelId="{91F474C2-35F3-42BF-9ABC-9F164865E471}" type="pres">
      <dgm:prSet presAssocID="{54C6BCC4-F842-4F85-8E07-8FAB55698801}" presName="conn2-1" presStyleLbl="parChTrans1D2" presStyleIdx="1" presStyleCnt="3"/>
      <dgm:spPr/>
      <dgm:t>
        <a:bodyPr/>
        <a:lstStyle/>
        <a:p>
          <a:endParaRPr lang="ru-RU"/>
        </a:p>
      </dgm:t>
    </dgm:pt>
    <dgm:pt modelId="{9B976E78-7ED4-4F3B-9A13-0982B0DA0CB0}" type="pres">
      <dgm:prSet presAssocID="{54C6BCC4-F842-4F85-8E07-8FAB55698801}" presName="connTx" presStyleLbl="parChTrans1D2" presStyleIdx="1" presStyleCnt="3"/>
      <dgm:spPr/>
      <dgm:t>
        <a:bodyPr/>
        <a:lstStyle/>
        <a:p>
          <a:endParaRPr lang="ru-RU"/>
        </a:p>
      </dgm:t>
    </dgm:pt>
    <dgm:pt modelId="{C9AB015C-6F56-474A-A9EC-B814DA1C31D0}" type="pres">
      <dgm:prSet presAssocID="{30F2640E-4F5F-4EEC-8F28-9B55B4DA26E6}" presName="root2" presStyleCnt="0"/>
      <dgm:spPr/>
    </dgm:pt>
    <dgm:pt modelId="{E7F3CE3A-919B-48FC-98E4-D8F786D1118F}" type="pres">
      <dgm:prSet presAssocID="{30F2640E-4F5F-4EEC-8F28-9B55B4DA26E6}" presName="LevelTwoTextNode" presStyleLbl="node2" presStyleIdx="1" presStyleCnt="3">
        <dgm:presLayoutVars>
          <dgm:chPref val="3"/>
        </dgm:presLayoutVars>
      </dgm:prSet>
      <dgm:spPr/>
      <dgm:t>
        <a:bodyPr/>
        <a:lstStyle/>
        <a:p>
          <a:endParaRPr lang="ru-RU"/>
        </a:p>
      </dgm:t>
    </dgm:pt>
    <dgm:pt modelId="{BDF2962B-A9E8-401C-945C-FE858E87F246}" type="pres">
      <dgm:prSet presAssocID="{30F2640E-4F5F-4EEC-8F28-9B55B4DA26E6}" presName="level3hierChild" presStyleCnt="0"/>
      <dgm:spPr/>
    </dgm:pt>
    <dgm:pt modelId="{E962653D-DF0A-4033-931E-629AAAC0F7D5}" type="pres">
      <dgm:prSet presAssocID="{866B611B-7DD0-4312-9644-F1323522EF19}" presName="conn2-1" presStyleLbl="parChTrans1D3" presStyleIdx="2" presStyleCnt="8"/>
      <dgm:spPr/>
      <dgm:t>
        <a:bodyPr/>
        <a:lstStyle/>
        <a:p>
          <a:endParaRPr lang="ru-RU"/>
        </a:p>
      </dgm:t>
    </dgm:pt>
    <dgm:pt modelId="{178DE679-4163-482D-86CB-BD5EE4EF9F51}" type="pres">
      <dgm:prSet presAssocID="{866B611B-7DD0-4312-9644-F1323522EF19}" presName="connTx" presStyleLbl="parChTrans1D3" presStyleIdx="2" presStyleCnt="8"/>
      <dgm:spPr/>
      <dgm:t>
        <a:bodyPr/>
        <a:lstStyle/>
        <a:p>
          <a:endParaRPr lang="ru-RU"/>
        </a:p>
      </dgm:t>
    </dgm:pt>
    <dgm:pt modelId="{E1863CED-F10A-4801-B213-91AF3359AB13}" type="pres">
      <dgm:prSet presAssocID="{1D481507-2BD8-4658-8267-54FF412563B9}" presName="root2" presStyleCnt="0"/>
      <dgm:spPr/>
    </dgm:pt>
    <dgm:pt modelId="{C7E829C7-831F-4CA9-94E8-EFC69570A092}" type="pres">
      <dgm:prSet presAssocID="{1D481507-2BD8-4658-8267-54FF412563B9}" presName="LevelTwoTextNode" presStyleLbl="node3" presStyleIdx="2" presStyleCnt="8" custScaleX="183397" custScaleY="104211" custLinFactNeighborX="3181" custLinFactNeighborY="11453">
        <dgm:presLayoutVars>
          <dgm:chPref val="3"/>
        </dgm:presLayoutVars>
      </dgm:prSet>
      <dgm:spPr/>
      <dgm:t>
        <a:bodyPr/>
        <a:lstStyle/>
        <a:p>
          <a:endParaRPr lang="ru-RU"/>
        </a:p>
      </dgm:t>
    </dgm:pt>
    <dgm:pt modelId="{4A40C72A-E484-4292-8740-FC38A0F102C4}" type="pres">
      <dgm:prSet presAssocID="{1D481507-2BD8-4658-8267-54FF412563B9}" presName="level3hierChild" presStyleCnt="0"/>
      <dgm:spPr/>
    </dgm:pt>
    <dgm:pt modelId="{6D956D91-7C01-4122-9792-2F6767D9ED78}" type="pres">
      <dgm:prSet presAssocID="{4108B55D-15B9-44B5-96E9-DD1EB96E9DD2}" presName="conn2-1" presStyleLbl="parChTrans1D3" presStyleIdx="3" presStyleCnt="8"/>
      <dgm:spPr/>
      <dgm:t>
        <a:bodyPr/>
        <a:lstStyle/>
        <a:p>
          <a:endParaRPr lang="ru-RU"/>
        </a:p>
      </dgm:t>
    </dgm:pt>
    <dgm:pt modelId="{A593D041-0CC0-473F-B42D-DB6F4241DBEB}" type="pres">
      <dgm:prSet presAssocID="{4108B55D-15B9-44B5-96E9-DD1EB96E9DD2}" presName="connTx" presStyleLbl="parChTrans1D3" presStyleIdx="3" presStyleCnt="8"/>
      <dgm:spPr/>
      <dgm:t>
        <a:bodyPr/>
        <a:lstStyle/>
        <a:p>
          <a:endParaRPr lang="ru-RU"/>
        </a:p>
      </dgm:t>
    </dgm:pt>
    <dgm:pt modelId="{2BF636BE-D2E0-40D6-89D2-6A0FF1FC0099}" type="pres">
      <dgm:prSet presAssocID="{AD7B7C0C-01DC-4A75-8273-A07FC09D73A3}" presName="root2" presStyleCnt="0"/>
      <dgm:spPr/>
    </dgm:pt>
    <dgm:pt modelId="{0CEE15F3-A1C1-43E9-AC22-D55AE3C8B594}" type="pres">
      <dgm:prSet presAssocID="{AD7B7C0C-01DC-4A75-8273-A07FC09D73A3}" presName="LevelTwoTextNode" presStyleLbl="node3" presStyleIdx="3" presStyleCnt="8" custScaleX="180532" custLinFactNeighborX="2544" custLinFactNeighborY="16545">
        <dgm:presLayoutVars>
          <dgm:chPref val="3"/>
        </dgm:presLayoutVars>
      </dgm:prSet>
      <dgm:spPr/>
      <dgm:t>
        <a:bodyPr/>
        <a:lstStyle/>
        <a:p>
          <a:endParaRPr lang="ru-RU"/>
        </a:p>
      </dgm:t>
    </dgm:pt>
    <dgm:pt modelId="{3426F629-F3C1-4A81-87E5-8EDDD13343E6}" type="pres">
      <dgm:prSet presAssocID="{AD7B7C0C-01DC-4A75-8273-A07FC09D73A3}" presName="level3hierChild" presStyleCnt="0"/>
      <dgm:spPr/>
    </dgm:pt>
    <dgm:pt modelId="{5CCFBA66-7070-49D6-A061-E845E2017354}" type="pres">
      <dgm:prSet presAssocID="{D8977854-F95A-4E72-B044-F98FA43D1FAA}" presName="conn2-1" presStyleLbl="parChTrans1D3" presStyleIdx="4" presStyleCnt="8"/>
      <dgm:spPr/>
      <dgm:t>
        <a:bodyPr/>
        <a:lstStyle/>
        <a:p>
          <a:endParaRPr lang="ru-RU"/>
        </a:p>
      </dgm:t>
    </dgm:pt>
    <dgm:pt modelId="{112E411E-3D57-41BB-9290-0853B5AE3F24}" type="pres">
      <dgm:prSet presAssocID="{D8977854-F95A-4E72-B044-F98FA43D1FAA}" presName="connTx" presStyleLbl="parChTrans1D3" presStyleIdx="4" presStyleCnt="8"/>
      <dgm:spPr/>
      <dgm:t>
        <a:bodyPr/>
        <a:lstStyle/>
        <a:p>
          <a:endParaRPr lang="ru-RU"/>
        </a:p>
      </dgm:t>
    </dgm:pt>
    <dgm:pt modelId="{DDD3CBED-0B56-4CDD-88E2-46D0BCD54A11}" type="pres">
      <dgm:prSet presAssocID="{EEDD3426-E5A1-4033-926B-35D6B7664EA4}" presName="root2" presStyleCnt="0"/>
      <dgm:spPr/>
    </dgm:pt>
    <dgm:pt modelId="{1D6C79FB-4932-45BD-9375-B39AEF6C5743}" type="pres">
      <dgm:prSet presAssocID="{EEDD3426-E5A1-4033-926B-35D6B7664EA4}" presName="LevelTwoTextNode" presStyleLbl="node3" presStyleIdx="4" presStyleCnt="8" custScaleX="182663" custLinFactNeighborX="3818" custLinFactNeighborY="11453">
        <dgm:presLayoutVars>
          <dgm:chPref val="3"/>
        </dgm:presLayoutVars>
      </dgm:prSet>
      <dgm:spPr/>
      <dgm:t>
        <a:bodyPr/>
        <a:lstStyle/>
        <a:p>
          <a:endParaRPr lang="ru-RU"/>
        </a:p>
      </dgm:t>
    </dgm:pt>
    <dgm:pt modelId="{691A90DD-8C9E-44CF-813A-A268A1249605}" type="pres">
      <dgm:prSet presAssocID="{EEDD3426-E5A1-4033-926B-35D6B7664EA4}" presName="level3hierChild" presStyleCnt="0"/>
      <dgm:spPr/>
    </dgm:pt>
    <dgm:pt modelId="{7A4DC6B2-36BA-4526-9540-A8AC67481705}" type="pres">
      <dgm:prSet presAssocID="{33DF8B00-F77D-4955-8F0A-3C230900B62B}" presName="conn2-1" presStyleLbl="parChTrans1D2" presStyleIdx="2" presStyleCnt="3"/>
      <dgm:spPr/>
      <dgm:t>
        <a:bodyPr/>
        <a:lstStyle/>
        <a:p>
          <a:endParaRPr lang="ru-RU"/>
        </a:p>
      </dgm:t>
    </dgm:pt>
    <dgm:pt modelId="{BA378EA1-2033-4C14-9D4F-8D15F9D82E9D}" type="pres">
      <dgm:prSet presAssocID="{33DF8B00-F77D-4955-8F0A-3C230900B62B}" presName="connTx" presStyleLbl="parChTrans1D2" presStyleIdx="2" presStyleCnt="3"/>
      <dgm:spPr/>
      <dgm:t>
        <a:bodyPr/>
        <a:lstStyle/>
        <a:p>
          <a:endParaRPr lang="ru-RU"/>
        </a:p>
      </dgm:t>
    </dgm:pt>
    <dgm:pt modelId="{6AF2F7D1-AAED-4A6A-8160-8F2161FB6396}" type="pres">
      <dgm:prSet presAssocID="{D41BD18F-9EDA-41D4-B104-7CCC9A5C4D02}" presName="root2" presStyleCnt="0"/>
      <dgm:spPr/>
    </dgm:pt>
    <dgm:pt modelId="{25BCEA53-1A2B-4A3D-9B8E-FB06F2ED866C}" type="pres">
      <dgm:prSet presAssocID="{D41BD18F-9EDA-41D4-B104-7CCC9A5C4D02}" presName="LevelTwoTextNode" presStyleLbl="node2" presStyleIdx="2" presStyleCnt="3" custScaleY="174174">
        <dgm:presLayoutVars>
          <dgm:chPref val="3"/>
        </dgm:presLayoutVars>
      </dgm:prSet>
      <dgm:spPr/>
      <dgm:t>
        <a:bodyPr/>
        <a:lstStyle/>
        <a:p>
          <a:endParaRPr lang="ru-RU"/>
        </a:p>
      </dgm:t>
    </dgm:pt>
    <dgm:pt modelId="{C9414BB5-D200-46C8-9E94-1B3548DE6793}" type="pres">
      <dgm:prSet presAssocID="{D41BD18F-9EDA-41D4-B104-7CCC9A5C4D02}" presName="level3hierChild" presStyleCnt="0"/>
      <dgm:spPr/>
    </dgm:pt>
    <dgm:pt modelId="{6A7FD1C1-F632-4142-9BA9-1DEBBD54A14D}" type="pres">
      <dgm:prSet presAssocID="{E18D4CC0-46B0-42CA-9DA2-CF638C27706A}" presName="conn2-1" presStyleLbl="parChTrans1D3" presStyleIdx="5" presStyleCnt="8"/>
      <dgm:spPr/>
      <dgm:t>
        <a:bodyPr/>
        <a:lstStyle/>
        <a:p>
          <a:endParaRPr lang="ru-RU"/>
        </a:p>
      </dgm:t>
    </dgm:pt>
    <dgm:pt modelId="{D6993A4F-56D5-48A7-BDDE-4E09C900C56E}" type="pres">
      <dgm:prSet presAssocID="{E18D4CC0-46B0-42CA-9DA2-CF638C27706A}" presName="connTx" presStyleLbl="parChTrans1D3" presStyleIdx="5" presStyleCnt="8"/>
      <dgm:spPr/>
      <dgm:t>
        <a:bodyPr/>
        <a:lstStyle/>
        <a:p>
          <a:endParaRPr lang="ru-RU"/>
        </a:p>
      </dgm:t>
    </dgm:pt>
    <dgm:pt modelId="{8770DC53-E91A-4E39-A121-EB1917370C6E}" type="pres">
      <dgm:prSet presAssocID="{DE3DF286-B7F3-4307-8BEB-155454621B0F}" presName="root2" presStyleCnt="0"/>
      <dgm:spPr/>
    </dgm:pt>
    <dgm:pt modelId="{CCA21BB4-609E-418B-8C22-43AE457C81F6}" type="pres">
      <dgm:prSet presAssocID="{DE3DF286-B7F3-4307-8BEB-155454621B0F}" presName="LevelTwoTextNode" presStyleLbl="node3" presStyleIdx="5" presStyleCnt="8" custScaleX="177564">
        <dgm:presLayoutVars>
          <dgm:chPref val="3"/>
        </dgm:presLayoutVars>
      </dgm:prSet>
      <dgm:spPr/>
      <dgm:t>
        <a:bodyPr/>
        <a:lstStyle/>
        <a:p>
          <a:endParaRPr lang="ru-RU"/>
        </a:p>
      </dgm:t>
    </dgm:pt>
    <dgm:pt modelId="{3F9C9A3E-5958-4B6E-891C-EB97A37AA973}" type="pres">
      <dgm:prSet presAssocID="{DE3DF286-B7F3-4307-8BEB-155454621B0F}" presName="level3hierChild" presStyleCnt="0"/>
      <dgm:spPr/>
    </dgm:pt>
    <dgm:pt modelId="{7BEE7850-24EA-44FB-9283-A7E86196229D}" type="pres">
      <dgm:prSet presAssocID="{AFA6C017-AB2B-478D-B2D0-20AB77A36E76}" presName="conn2-1" presStyleLbl="parChTrans1D3" presStyleIdx="6" presStyleCnt="8"/>
      <dgm:spPr/>
      <dgm:t>
        <a:bodyPr/>
        <a:lstStyle/>
        <a:p>
          <a:endParaRPr lang="ru-RU"/>
        </a:p>
      </dgm:t>
    </dgm:pt>
    <dgm:pt modelId="{F1603D57-7FEF-4F63-85A2-BAE5B85C6E90}" type="pres">
      <dgm:prSet presAssocID="{AFA6C017-AB2B-478D-B2D0-20AB77A36E76}" presName="connTx" presStyleLbl="parChTrans1D3" presStyleIdx="6" presStyleCnt="8"/>
      <dgm:spPr/>
      <dgm:t>
        <a:bodyPr/>
        <a:lstStyle/>
        <a:p>
          <a:endParaRPr lang="ru-RU"/>
        </a:p>
      </dgm:t>
    </dgm:pt>
    <dgm:pt modelId="{7D21D15A-45F2-4AB8-B454-F3DCEA77B61C}" type="pres">
      <dgm:prSet presAssocID="{2FA4430D-905C-40EF-8658-65299F1189B3}" presName="root2" presStyleCnt="0"/>
      <dgm:spPr/>
    </dgm:pt>
    <dgm:pt modelId="{5F5B4C6C-A83C-48BA-A17F-B9261F6C03C8}" type="pres">
      <dgm:prSet presAssocID="{2FA4430D-905C-40EF-8658-65299F1189B3}" presName="LevelTwoTextNode" presStyleLbl="node3" presStyleIdx="6" presStyleCnt="8" custScaleX="176039">
        <dgm:presLayoutVars>
          <dgm:chPref val="3"/>
        </dgm:presLayoutVars>
      </dgm:prSet>
      <dgm:spPr/>
      <dgm:t>
        <a:bodyPr/>
        <a:lstStyle/>
        <a:p>
          <a:endParaRPr lang="ru-RU"/>
        </a:p>
      </dgm:t>
    </dgm:pt>
    <dgm:pt modelId="{1012B537-3F92-469C-BF51-AA6D791CCF47}" type="pres">
      <dgm:prSet presAssocID="{2FA4430D-905C-40EF-8658-65299F1189B3}" presName="level3hierChild" presStyleCnt="0"/>
      <dgm:spPr/>
    </dgm:pt>
    <dgm:pt modelId="{64BAC1CA-DC67-4541-864E-F300FA34E1E9}" type="pres">
      <dgm:prSet presAssocID="{2190DE49-BFC8-4CE2-9128-6A47949FA303}" presName="conn2-1" presStyleLbl="parChTrans1D3" presStyleIdx="7" presStyleCnt="8"/>
      <dgm:spPr/>
      <dgm:t>
        <a:bodyPr/>
        <a:lstStyle/>
        <a:p>
          <a:endParaRPr lang="ru-RU"/>
        </a:p>
      </dgm:t>
    </dgm:pt>
    <dgm:pt modelId="{DFCBCFB7-6C1D-4043-B8C4-2161565C9AD3}" type="pres">
      <dgm:prSet presAssocID="{2190DE49-BFC8-4CE2-9128-6A47949FA303}" presName="connTx" presStyleLbl="parChTrans1D3" presStyleIdx="7" presStyleCnt="8"/>
      <dgm:spPr/>
      <dgm:t>
        <a:bodyPr/>
        <a:lstStyle/>
        <a:p>
          <a:endParaRPr lang="ru-RU"/>
        </a:p>
      </dgm:t>
    </dgm:pt>
    <dgm:pt modelId="{EFE133CA-BB5D-4814-9A5E-BC30E6DF0B41}" type="pres">
      <dgm:prSet presAssocID="{B4B2242E-216A-45AF-BDCE-6A7F51FABE3E}" presName="root2" presStyleCnt="0"/>
      <dgm:spPr/>
    </dgm:pt>
    <dgm:pt modelId="{0310979D-EE81-49CF-B79B-270B1DBF4015}" type="pres">
      <dgm:prSet presAssocID="{B4B2242E-216A-45AF-BDCE-6A7F51FABE3E}" presName="LevelTwoTextNode" presStyleLbl="node3" presStyleIdx="7" presStyleCnt="8" custScaleX="181159">
        <dgm:presLayoutVars>
          <dgm:chPref val="3"/>
        </dgm:presLayoutVars>
      </dgm:prSet>
      <dgm:spPr/>
      <dgm:t>
        <a:bodyPr/>
        <a:lstStyle/>
        <a:p>
          <a:endParaRPr lang="ru-RU"/>
        </a:p>
      </dgm:t>
    </dgm:pt>
    <dgm:pt modelId="{8C9A70CD-A541-4D01-AC11-80CF9CB94887}" type="pres">
      <dgm:prSet presAssocID="{B4B2242E-216A-45AF-BDCE-6A7F51FABE3E}" presName="level3hierChild" presStyleCnt="0"/>
      <dgm:spPr/>
    </dgm:pt>
  </dgm:ptLst>
  <dgm:cxnLst>
    <dgm:cxn modelId="{B1DAEA26-BF54-4CF9-A4DB-9E0E068F5854}" type="presOf" srcId="{DE3DF286-B7F3-4307-8BEB-155454621B0F}" destId="{CCA21BB4-609E-418B-8C22-43AE457C81F6}" srcOrd="0" destOrd="0" presId="urn:microsoft.com/office/officeart/2005/8/layout/hierarchy2"/>
    <dgm:cxn modelId="{14B51CD0-A0E7-4792-A1C2-BB328E7DF9E8}" type="presOf" srcId="{848A0571-B33B-4A05-AE2C-550235C82ABA}" destId="{FFE44AFB-CAD1-45D5-8769-B05F5505682C}" srcOrd="0" destOrd="0" presId="urn:microsoft.com/office/officeart/2005/8/layout/hierarchy2"/>
    <dgm:cxn modelId="{D54D9F27-73F3-43A5-B767-913CA1D96EF6}" type="presOf" srcId="{2FA4430D-905C-40EF-8658-65299F1189B3}" destId="{5F5B4C6C-A83C-48BA-A17F-B9261F6C03C8}" srcOrd="0" destOrd="0" presId="urn:microsoft.com/office/officeart/2005/8/layout/hierarchy2"/>
    <dgm:cxn modelId="{ECD6179C-353A-4C50-A64A-4476B447C2A4}" type="presOf" srcId="{D8977854-F95A-4E72-B044-F98FA43D1FAA}" destId="{5CCFBA66-7070-49D6-A061-E845E2017354}" srcOrd="0" destOrd="0" presId="urn:microsoft.com/office/officeart/2005/8/layout/hierarchy2"/>
    <dgm:cxn modelId="{099A8F1A-819A-43A7-B9CF-0C9469EA5D44}" type="presOf" srcId="{4108B55D-15B9-44B5-96E9-DD1EB96E9DD2}" destId="{A593D041-0CC0-473F-B42D-DB6F4241DBEB}" srcOrd="1" destOrd="0" presId="urn:microsoft.com/office/officeart/2005/8/layout/hierarchy2"/>
    <dgm:cxn modelId="{E8031F8F-446B-4F19-B5C1-3A2A5D9134C4}" type="presOf" srcId="{EEDD3426-E5A1-4033-926B-35D6B7664EA4}" destId="{1D6C79FB-4932-45BD-9375-B39AEF6C5743}" srcOrd="0" destOrd="0" presId="urn:microsoft.com/office/officeart/2005/8/layout/hierarchy2"/>
    <dgm:cxn modelId="{3DA622E6-9383-484E-94C1-97230C5A41D2}" type="presOf" srcId="{D8977854-F95A-4E72-B044-F98FA43D1FAA}" destId="{112E411E-3D57-41BB-9290-0853B5AE3F24}" srcOrd="1" destOrd="0" presId="urn:microsoft.com/office/officeart/2005/8/layout/hierarchy2"/>
    <dgm:cxn modelId="{E68B7E84-032D-4953-876C-34CDE4861EF1}" type="presOf" srcId="{AD7B7C0C-01DC-4A75-8273-A07FC09D73A3}" destId="{0CEE15F3-A1C1-43E9-AC22-D55AE3C8B594}" srcOrd="0" destOrd="0" presId="urn:microsoft.com/office/officeart/2005/8/layout/hierarchy2"/>
    <dgm:cxn modelId="{6E8F5942-AA7E-4AF5-8979-2A8000FA7938}" type="presOf" srcId="{1D481507-2BD8-4658-8267-54FF412563B9}" destId="{C7E829C7-831F-4CA9-94E8-EFC69570A092}" srcOrd="0" destOrd="0" presId="urn:microsoft.com/office/officeart/2005/8/layout/hierarchy2"/>
    <dgm:cxn modelId="{BD4FBCF0-611F-4629-A4A0-527983A24716}" srcId="{9541C129-C5B0-42B5-8EED-5E3650962973}" destId="{40E15614-E7C7-47E0-ACC6-518566BB2914}" srcOrd="0" destOrd="0" parTransId="{21AE5CCF-83F1-47B6-B41D-A16104348ADA}" sibTransId="{EC9EF589-73D2-45D3-957D-2FD5CBE08C88}"/>
    <dgm:cxn modelId="{0251CCE6-2504-48C5-B80A-BC91654DD930}" srcId="{D41BD18F-9EDA-41D4-B104-7CCC9A5C4D02}" destId="{B4B2242E-216A-45AF-BDCE-6A7F51FABE3E}" srcOrd="2" destOrd="0" parTransId="{2190DE49-BFC8-4CE2-9128-6A47949FA303}" sibTransId="{F35ADB97-CE09-440C-99FC-953E116F3B82}"/>
    <dgm:cxn modelId="{CA70DE4D-D5FE-46A8-B8BB-D56587C1CAD1}" type="presOf" srcId="{AFA6C017-AB2B-478D-B2D0-20AB77A36E76}" destId="{F1603D57-7FEF-4F63-85A2-BAE5B85C6E90}" srcOrd="1" destOrd="0" presId="urn:microsoft.com/office/officeart/2005/8/layout/hierarchy2"/>
    <dgm:cxn modelId="{315960BA-C001-4846-ADFC-FDF1D3F40F79}" type="presOf" srcId="{D41BD18F-9EDA-41D4-B104-7CCC9A5C4D02}" destId="{25BCEA53-1A2B-4A3D-9B8E-FB06F2ED866C}" srcOrd="0" destOrd="0" presId="urn:microsoft.com/office/officeart/2005/8/layout/hierarchy2"/>
    <dgm:cxn modelId="{D0C02A2E-FAFA-462D-96D9-205D2E774705}" type="presOf" srcId="{866B611B-7DD0-4312-9644-F1323522EF19}" destId="{E962653D-DF0A-4033-931E-629AAAC0F7D5}" srcOrd="0" destOrd="0" presId="urn:microsoft.com/office/officeart/2005/8/layout/hierarchy2"/>
    <dgm:cxn modelId="{2C834088-C4C4-4ED5-A1CF-C7119CC27632}" srcId="{9541C129-C5B0-42B5-8EED-5E3650962973}" destId="{30F2640E-4F5F-4EEC-8F28-9B55B4DA26E6}" srcOrd="1" destOrd="0" parTransId="{54C6BCC4-F842-4F85-8E07-8FAB55698801}" sibTransId="{CB468FB3-40CF-4C6D-9AEA-52BDEE5AE92E}"/>
    <dgm:cxn modelId="{AAB7C2F4-D9A2-4622-BFBD-42658C32FB87}" type="presOf" srcId="{5E11D480-25FF-4B31-9333-A8144CD5F976}" destId="{FB02C09B-2002-49C2-9F13-DC3D323D7BEB}" srcOrd="1" destOrd="0" presId="urn:microsoft.com/office/officeart/2005/8/layout/hierarchy2"/>
    <dgm:cxn modelId="{2484FFBB-8546-485C-B0DB-00B694649B1C}" srcId="{D41BD18F-9EDA-41D4-B104-7CCC9A5C4D02}" destId="{DE3DF286-B7F3-4307-8BEB-155454621B0F}" srcOrd="0" destOrd="0" parTransId="{E18D4CC0-46B0-42CA-9DA2-CF638C27706A}" sibTransId="{03CAA7BB-559A-458A-964F-C265D6167C95}"/>
    <dgm:cxn modelId="{E46FE1CE-2A56-4195-9D5A-2109783BE519}" type="presOf" srcId="{2190DE49-BFC8-4CE2-9128-6A47949FA303}" destId="{DFCBCFB7-6C1D-4043-B8C4-2161565C9AD3}" srcOrd="1" destOrd="0" presId="urn:microsoft.com/office/officeart/2005/8/layout/hierarchy2"/>
    <dgm:cxn modelId="{99A72729-BCBD-463E-B636-BB700C9CF559}" type="presOf" srcId="{2190DE49-BFC8-4CE2-9128-6A47949FA303}" destId="{64BAC1CA-DC67-4541-864E-F300FA34E1E9}" srcOrd="0" destOrd="0" presId="urn:microsoft.com/office/officeart/2005/8/layout/hierarchy2"/>
    <dgm:cxn modelId="{3571A37F-3DC0-4E81-A252-21961D09B9BF}" srcId="{30F2640E-4F5F-4EEC-8F28-9B55B4DA26E6}" destId="{EEDD3426-E5A1-4033-926B-35D6B7664EA4}" srcOrd="2" destOrd="0" parTransId="{D8977854-F95A-4E72-B044-F98FA43D1FAA}" sibTransId="{DCA5794A-BE8A-4884-BE25-98C10CA0E9E3}"/>
    <dgm:cxn modelId="{D3A92595-8D87-4C3C-B1EA-F04099FBDAE4}" srcId="{40E15614-E7C7-47E0-ACC6-518566BB2914}" destId="{310C9B46-B3D9-4CF6-9F26-F209A0520B3D}" srcOrd="1" destOrd="0" parTransId="{5E11D480-25FF-4B31-9333-A8144CD5F976}" sibTransId="{9C043AAA-09A2-4618-99B7-B0C68F175331}"/>
    <dgm:cxn modelId="{F63320CD-6A09-4B16-AC12-F3EFCB46BEF8}" type="presOf" srcId="{9541C129-C5B0-42B5-8EED-5E3650962973}" destId="{E9CAEC1B-7E40-4C9B-8AE5-1745DEC7B3CA}" srcOrd="0" destOrd="0" presId="urn:microsoft.com/office/officeart/2005/8/layout/hierarchy2"/>
    <dgm:cxn modelId="{2AD66DD2-9A8F-47DA-9073-A641F77B49A7}" type="presOf" srcId="{5E11D480-25FF-4B31-9333-A8144CD5F976}" destId="{4769977E-4530-4AFA-9049-77B619645480}" srcOrd="0" destOrd="0" presId="urn:microsoft.com/office/officeart/2005/8/layout/hierarchy2"/>
    <dgm:cxn modelId="{DFC85FF0-8313-4341-B2FC-79FCD0287906}" type="presOf" srcId="{B4B2242E-216A-45AF-BDCE-6A7F51FABE3E}" destId="{0310979D-EE81-49CF-B79B-270B1DBF4015}" srcOrd="0" destOrd="0" presId="urn:microsoft.com/office/officeart/2005/8/layout/hierarchy2"/>
    <dgm:cxn modelId="{17C213FB-C55B-489E-919F-7BBEF5ECDE96}" srcId="{848A0571-B33B-4A05-AE2C-550235C82ABA}" destId="{9541C129-C5B0-42B5-8EED-5E3650962973}" srcOrd="0" destOrd="0" parTransId="{8C7CC430-EE9B-4884-80FE-D69D59BF1AC5}" sibTransId="{E3F3D728-3CAB-4809-838B-F7BA674927D4}"/>
    <dgm:cxn modelId="{C1BCAEE8-BA9C-4EBE-8487-E7673897672E}" type="presOf" srcId="{40E15614-E7C7-47E0-ACC6-518566BB2914}" destId="{B1F805C4-0FB1-4871-B4CA-819F2B7A846C}" srcOrd="0" destOrd="0" presId="urn:microsoft.com/office/officeart/2005/8/layout/hierarchy2"/>
    <dgm:cxn modelId="{274C1C6D-CA7F-4349-A5BF-FC3EBBB0099B}" type="presOf" srcId="{30F2640E-4F5F-4EEC-8F28-9B55B4DA26E6}" destId="{E7F3CE3A-919B-48FC-98E4-D8F786D1118F}" srcOrd="0" destOrd="0" presId="urn:microsoft.com/office/officeart/2005/8/layout/hierarchy2"/>
    <dgm:cxn modelId="{35FF5657-8D35-40A4-897D-567BC64BB4FE}" type="presOf" srcId="{33DF8B00-F77D-4955-8F0A-3C230900B62B}" destId="{BA378EA1-2033-4C14-9D4F-8D15F9D82E9D}" srcOrd="1" destOrd="0" presId="urn:microsoft.com/office/officeart/2005/8/layout/hierarchy2"/>
    <dgm:cxn modelId="{E7055634-B4A8-418D-80C9-1B2876826E1C}" type="presOf" srcId="{21AE5CCF-83F1-47B6-B41D-A16104348ADA}" destId="{8AC550C4-8D7C-4BB0-A692-10B9434AEF69}" srcOrd="0" destOrd="0" presId="urn:microsoft.com/office/officeart/2005/8/layout/hierarchy2"/>
    <dgm:cxn modelId="{2B755504-4FBA-4F2E-9E93-FF1342FD259F}" type="presOf" srcId="{54C6BCC4-F842-4F85-8E07-8FAB55698801}" destId="{9B976E78-7ED4-4F3B-9A13-0982B0DA0CB0}" srcOrd="1" destOrd="0" presId="urn:microsoft.com/office/officeart/2005/8/layout/hierarchy2"/>
    <dgm:cxn modelId="{4516A12C-2982-4591-A12A-39F0BEF2347A}" type="presOf" srcId="{E18D4CC0-46B0-42CA-9DA2-CF638C27706A}" destId="{6A7FD1C1-F632-4142-9BA9-1DEBBD54A14D}" srcOrd="0" destOrd="0" presId="urn:microsoft.com/office/officeart/2005/8/layout/hierarchy2"/>
    <dgm:cxn modelId="{C719FC23-104A-4EA7-B000-86E44D082FE3}" srcId="{40E15614-E7C7-47E0-ACC6-518566BB2914}" destId="{8077C331-FB39-4EB1-AA12-16172D058576}" srcOrd="0" destOrd="0" parTransId="{764D8947-368D-4139-8755-05E5CCEB29DA}" sibTransId="{F4849193-D1EB-4E64-9E41-9875CAE20D8F}"/>
    <dgm:cxn modelId="{66AB1323-5C07-4E72-A778-EEA4CA0E3D37}" type="presOf" srcId="{AFA6C017-AB2B-478D-B2D0-20AB77A36E76}" destId="{7BEE7850-24EA-44FB-9283-A7E86196229D}" srcOrd="0" destOrd="0" presId="urn:microsoft.com/office/officeart/2005/8/layout/hierarchy2"/>
    <dgm:cxn modelId="{1D726EBB-F184-4546-B7FF-817A01C05137}" type="presOf" srcId="{54C6BCC4-F842-4F85-8E07-8FAB55698801}" destId="{91F474C2-35F3-42BF-9ABC-9F164865E471}" srcOrd="0" destOrd="0" presId="urn:microsoft.com/office/officeart/2005/8/layout/hierarchy2"/>
    <dgm:cxn modelId="{93B2CF82-8CD1-4B42-8C07-B03189ED7DB9}" type="presOf" srcId="{310C9B46-B3D9-4CF6-9F26-F209A0520B3D}" destId="{E4B19F6C-6E9A-4AE8-9615-6B2FFB34A106}" srcOrd="0" destOrd="0" presId="urn:microsoft.com/office/officeart/2005/8/layout/hierarchy2"/>
    <dgm:cxn modelId="{5675C712-99F8-4824-969B-42522E323E21}" type="presOf" srcId="{764D8947-368D-4139-8755-05E5CCEB29DA}" destId="{BA09CB75-2295-473C-A7EA-68526E3A5E92}" srcOrd="0" destOrd="0" presId="urn:microsoft.com/office/officeart/2005/8/layout/hierarchy2"/>
    <dgm:cxn modelId="{86E74490-A815-4A12-B0C5-B7E18F96DC32}" srcId="{D41BD18F-9EDA-41D4-B104-7CCC9A5C4D02}" destId="{2FA4430D-905C-40EF-8658-65299F1189B3}" srcOrd="1" destOrd="0" parTransId="{AFA6C017-AB2B-478D-B2D0-20AB77A36E76}" sibTransId="{249DC11B-7798-40B0-B01C-47D98D3A663F}"/>
    <dgm:cxn modelId="{D5159EC4-F8DE-4C34-A00C-B96201B84B1B}" type="presOf" srcId="{33DF8B00-F77D-4955-8F0A-3C230900B62B}" destId="{7A4DC6B2-36BA-4526-9540-A8AC67481705}" srcOrd="0" destOrd="0" presId="urn:microsoft.com/office/officeart/2005/8/layout/hierarchy2"/>
    <dgm:cxn modelId="{18AF166A-979E-4E31-BEB4-6EC6A5E18EF6}" type="presOf" srcId="{21AE5CCF-83F1-47B6-B41D-A16104348ADA}" destId="{705DAED5-8D4E-4446-861B-8FE6B3494BD0}" srcOrd="1" destOrd="0" presId="urn:microsoft.com/office/officeart/2005/8/layout/hierarchy2"/>
    <dgm:cxn modelId="{16867209-2BB7-4935-90D8-A2DF11577432}" type="presOf" srcId="{4108B55D-15B9-44B5-96E9-DD1EB96E9DD2}" destId="{6D956D91-7C01-4122-9792-2F6767D9ED78}" srcOrd="0" destOrd="0" presId="urn:microsoft.com/office/officeart/2005/8/layout/hierarchy2"/>
    <dgm:cxn modelId="{A76739DE-D711-458A-A41A-0AAEC8923DD6}" type="presOf" srcId="{8077C331-FB39-4EB1-AA12-16172D058576}" destId="{8C0E4922-7693-4CBC-80BC-C0FB30494BF1}" srcOrd="0" destOrd="0" presId="urn:microsoft.com/office/officeart/2005/8/layout/hierarchy2"/>
    <dgm:cxn modelId="{F18F3BF8-613B-47E2-92F1-674C1772253B}" type="presOf" srcId="{E18D4CC0-46B0-42CA-9DA2-CF638C27706A}" destId="{D6993A4F-56D5-48A7-BDDE-4E09C900C56E}" srcOrd="1" destOrd="0" presId="urn:microsoft.com/office/officeart/2005/8/layout/hierarchy2"/>
    <dgm:cxn modelId="{D0FC28CA-90D5-4E18-83FD-E9A9E9C88470}" srcId="{9541C129-C5B0-42B5-8EED-5E3650962973}" destId="{D41BD18F-9EDA-41D4-B104-7CCC9A5C4D02}" srcOrd="2" destOrd="0" parTransId="{33DF8B00-F77D-4955-8F0A-3C230900B62B}" sibTransId="{C9A772B2-498F-41F8-9FF3-8AA6D744E64D}"/>
    <dgm:cxn modelId="{07D05362-F71B-4646-9A54-83D9DE6EC99F}" srcId="{30F2640E-4F5F-4EEC-8F28-9B55B4DA26E6}" destId="{1D481507-2BD8-4658-8267-54FF412563B9}" srcOrd="0" destOrd="0" parTransId="{866B611B-7DD0-4312-9644-F1323522EF19}" sibTransId="{2A2BAB54-090B-4A64-84D4-C48AC45E270E}"/>
    <dgm:cxn modelId="{3950CECA-24BF-45E2-B430-58CDE6931D4C}" type="presOf" srcId="{764D8947-368D-4139-8755-05E5CCEB29DA}" destId="{956F1A4A-9B12-4F60-8A54-B3A78C6DEDFA}" srcOrd="1" destOrd="0" presId="urn:microsoft.com/office/officeart/2005/8/layout/hierarchy2"/>
    <dgm:cxn modelId="{C203D4FD-7732-4FE4-A8CF-DED46C78452C}" srcId="{30F2640E-4F5F-4EEC-8F28-9B55B4DA26E6}" destId="{AD7B7C0C-01DC-4A75-8273-A07FC09D73A3}" srcOrd="1" destOrd="0" parTransId="{4108B55D-15B9-44B5-96E9-DD1EB96E9DD2}" sibTransId="{68F5638A-B53B-4598-8F2F-AC6386D133B5}"/>
    <dgm:cxn modelId="{950B6F41-B83C-4A1D-81F8-6FA688C16D90}" type="presOf" srcId="{866B611B-7DD0-4312-9644-F1323522EF19}" destId="{178DE679-4163-482D-86CB-BD5EE4EF9F51}" srcOrd="1" destOrd="0" presId="urn:microsoft.com/office/officeart/2005/8/layout/hierarchy2"/>
    <dgm:cxn modelId="{6E80FE39-AA69-4F1B-85A0-924E8351DA7E}" type="presParOf" srcId="{FFE44AFB-CAD1-45D5-8769-B05F5505682C}" destId="{E3E096F1-CB00-416A-BD64-D1A99C770390}" srcOrd="0" destOrd="0" presId="urn:microsoft.com/office/officeart/2005/8/layout/hierarchy2"/>
    <dgm:cxn modelId="{DEEA9F45-9988-4B87-9F97-6DF404C40815}" type="presParOf" srcId="{E3E096F1-CB00-416A-BD64-D1A99C770390}" destId="{E9CAEC1B-7E40-4C9B-8AE5-1745DEC7B3CA}" srcOrd="0" destOrd="0" presId="urn:microsoft.com/office/officeart/2005/8/layout/hierarchy2"/>
    <dgm:cxn modelId="{BC004341-ECFB-43B7-8DB1-F945351E3799}" type="presParOf" srcId="{E3E096F1-CB00-416A-BD64-D1A99C770390}" destId="{8ACC71EE-CADD-4E06-BCCF-02DAEFE0CB7E}" srcOrd="1" destOrd="0" presId="urn:microsoft.com/office/officeart/2005/8/layout/hierarchy2"/>
    <dgm:cxn modelId="{D6C237BE-C83F-43FB-865E-DB5029AAF2FC}" type="presParOf" srcId="{8ACC71EE-CADD-4E06-BCCF-02DAEFE0CB7E}" destId="{8AC550C4-8D7C-4BB0-A692-10B9434AEF69}" srcOrd="0" destOrd="0" presId="urn:microsoft.com/office/officeart/2005/8/layout/hierarchy2"/>
    <dgm:cxn modelId="{B509004E-C529-44D9-935E-A5FC387B8CDD}" type="presParOf" srcId="{8AC550C4-8D7C-4BB0-A692-10B9434AEF69}" destId="{705DAED5-8D4E-4446-861B-8FE6B3494BD0}" srcOrd="0" destOrd="0" presId="urn:microsoft.com/office/officeart/2005/8/layout/hierarchy2"/>
    <dgm:cxn modelId="{C9E05120-39A4-49EF-BB65-E629FB99B539}" type="presParOf" srcId="{8ACC71EE-CADD-4E06-BCCF-02DAEFE0CB7E}" destId="{A6D434B6-E7F1-4682-B97F-1534C75BA84F}" srcOrd="1" destOrd="0" presId="urn:microsoft.com/office/officeart/2005/8/layout/hierarchy2"/>
    <dgm:cxn modelId="{F8B3EB0E-639F-46ED-B796-9525CD09BB03}" type="presParOf" srcId="{A6D434B6-E7F1-4682-B97F-1534C75BA84F}" destId="{B1F805C4-0FB1-4871-B4CA-819F2B7A846C}" srcOrd="0" destOrd="0" presId="urn:microsoft.com/office/officeart/2005/8/layout/hierarchy2"/>
    <dgm:cxn modelId="{DC9D6B0A-0EDC-431D-A945-C90EAF6B77BE}" type="presParOf" srcId="{A6D434B6-E7F1-4682-B97F-1534C75BA84F}" destId="{22FF168D-D722-43B4-9A4C-2B0FEC342BEF}" srcOrd="1" destOrd="0" presId="urn:microsoft.com/office/officeart/2005/8/layout/hierarchy2"/>
    <dgm:cxn modelId="{A5657BB3-EE66-492E-8056-555457D7C2CD}" type="presParOf" srcId="{22FF168D-D722-43B4-9A4C-2B0FEC342BEF}" destId="{BA09CB75-2295-473C-A7EA-68526E3A5E92}" srcOrd="0" destOrd="0" presId="urn:microsoft.com/office/officeart/2005/8/layout/hierarchy2"/>
    <dgm:cxn modelId="{8ED62221-18AA-4B18-86CF-4936BBAD9BF9}" type="presParOf" srcId="{BA09CB75-2295-473C-A7EA-68526E3A5E92}" destId="{956F1A4A-9B12-4F60-8A54-B3A78C6DEDFA}" srcOrd="0" destOrd="0" presId="urn:microsoft.com/office/officeart/2005/8/layout/hierarchy2"/>
    <dgm:cxn modelId="{CA6D7F06-FAF3-402E-A5F5-2F7A8C0DD884}" type="presParOf" srcId="{22FF168D-D722-43B4-9A4C-2B0FEC342BEF}" destId="{66A5E5E2-A94F-490A-8B74-FE365EA57C55}" srcOrd="1" destOrd="0" presId="urn:microsoft.com/office/officeart/2005/8/layout/hierarchy2"/>
    <dgm:cxn modelId="{8EF4004C-BAA1-42DA-9FEB-F6712BC74DE1}" type="presParOf" srcId="{66A5E5E2-A94F-490A-8B74-FE365EA57C55}" destId="{8C0E4922-7693-4CBC-80BC-C0FB30494BF1}" srcOrd="0" destOrd="0" presId="urn:microsoft.com/office/officeart/2005/8/layout/hierarchy2"/>
    <dgm:cxn modelId="{B9C5D5D5-9620-4F17-8D4F-639B95C3DD52}" type="presParOf" srcId="{66A5E5E2-A94F-490A-8B74-FE365EA57C55}" destId="{2119E0E7-A89C-47C2-87D8-061412275594}" srcOrd="1" destOrd="0" presId="urn:microsoft.com/office/officeart/2005/8/layout/hierarchy2"/>
    <dgm:cxn modelId="{50CA4BFA-E3E5-495D-BF9D-6203274B4B9B}" type="presParOf" srcId="{22FF168D-D722-43B4-9A4C-2B0FEC342BEF}" destId="{4769977E-4530-4AFA-9049-77B619645480}" srcOrd="2" destOrd="0" presId="urn:microsoft.com/office/officeart/2005/8/layout/hierarchy2"/>
    <dgm:cxn modelId="{DE24E09F-C796-4632-B63A-7D3F265928BA}" type="presParOf" srcId="{4769977E-4530-4AFA-9049-77B619645480}" destId="{FB02C09B-2002-49C2-9F13-DC3D323D7BEB}" srcOrd="0" destOrd="0" presId="urn:microsoft.com/office/officeart/2005/8/layout/hierarchy2"/>
    <dgm:cxn modelId="{747E5354-8BF2-45E2-87F8-EFEB83B5A54A}" type="presParOf" srcId="{22FF168D-D722-43B4-9A4C-2B0FEC342BEF}" destId="{07D94DB5-5F25-4F96-AD8F-5BE9DCED24AB}" srcOrd="3" destOrd="0" presId="urn:microsoft.com/office/officeart/2005/8/layout/hierarchy2"/>
    <dgm:cxn modelId="{C32E13A7-4869-49D3-87B2-65896E3B1B72}" type="presParOf" srcId="{07D94DB5-5F25-4F96-AD8F-5BE9DCED24AB}" destId="{E4B19F6C-6E9A-4AE8-9615-6B2FFB34A106}" srcOrd="0" destOrd="0" presId="urn:microsoft.com/office/officeart/2005/8/layout/hierarchy2"/>
    <dgm:cxn modelId="{E4F08784-B99D-423D-A403-79DF2A1B2ADA}" type="presParOf" srcId="{07D94DB5-5F25-4F96-AD8F-5BE9DCED24AB}" destId="{50B0087A-1BDC-4F6F-99FD-5E5CCBFBBDFF}" srcOrd="1" destOrd="0" presId="urn:microsoft.com/office/officeart/2005/8/layout/hierarchy2"/>
    <dgm:cxn modelId="{32F161CD-51D8-4DCC-A2D9-5767081884AF}" type="presParOf" srcId="{8ACC71EE-CADD-4E06-BCCF-02DAEFE0CB7E}" destId="{91F474C2-35F3-42BF-9ABC-9F164865E471}" srcOrd="2" destOrd="0" presId="urn:microsoft.com/office/officeart/2005/8/layout/hierarchy2"/>
    <dgm:cxn modelId="{2C63F849-586F-48EB-B831-99BE66E8E32F}" type="presParOf" srcId="{91F474C2-35F3-42BF-9ABC-9F164865E471}" destId="{9B976E78-7ED4-4F3B-9A13-0982B0DA0CB0}" srcOrd="0" destOrd="0" presId="urn:microsoft.com/office/officeart/2005/8/layout/hierarchy2"/>
    <dgm:cxn modelId="{CE2E7368-4E0A-4567-939B-23473BBBD56A}" type="presParOf" srcId="{8ACC71EE-CADD-4E06-BCCF-02DAEFE0CB7E}" destId="{C9AB015C-6F56-474A-A9EC-B814DA1C31D0}" srcOrd="3" destOrd="0" presId="urn:microsoft.com/office/officeart/2005/8/layout/hierarchy2"/>
    <dgm:cxn modelId="{55D4CC8C-43FF-4CF6-B19E-A779825DE3DD}" type="presParOf" srcId="{C9AB015C-6F56-474A-A9EC-B814DA1C31D0}" destId="{E7F3CE3A-919B-48FC-98E4-D8F786D1118F}" srcOrd="0" destOrd="0" presId="urn:microsoft.com/office/officeart/2005/8/layout/hierarchy2"/>
    <dgm:cxn modelId="{83033D51-1335-4298-BE3D-FE29F53A5930}" type="presParOf" srcId="{C9AB015C-6F56-474A-A9EC-B814DA1C31D0}" destId="{BDF2962B-A9E8-401C-945C-FE858E87F246}" srcOrd="1" destOrd="0" presId="urn:microsoft.com/office/officeart/2005/8/layout/hierarchy2"/>
    <dgm:cxn modelId="{D5016E01-64FC-419B-AA89-ADBF7C761293}" type="presParOf" srcId="{BDF2962B-A9E8-401C-945C-FE858E87F246}" destId="{E962653D-DF0A-4033-931E-629AAAC0F7D5}" srcOrd="0" destOrd="0" presId="urn:microsoft.com/office/officeart/2005/8/layout/hierarchy2"/>
    <dgm:cxn modelId="{2AF7EEB2-D1AC-4EB7-825C-E41F380F7BF7}" type="presParOf" srcId="{E962653D-DF0A-4033-931E-629AAAC0F7D5}" destId="{178DE679-4163-482D-86CB-BD5EE4EF9F51}" srcOrd="0" destOrd="0" presId="urn:microsoft.com/office/officeart/2005/8/layout/hierarchy2"/>
    <dgm:cxn modelId="{24548BC2-85F9-4957-92F7-613C37455ABA}" type="presParOf" srcId="{BDF2962B-A9E8-401C-945C-FE858E87F246}" destId="{E1863CED-F10A-4801-B213-91AF3359AB13}" srcOrd="1" destOrd="0" presId="urn:microsoft.com/office/officeart/2005/8/layout/hierarchy2"/>
    <dgm:cxn modelId="{E9CDF8FB-FD9D-43A6-AA3A-5ECEE44C3885}" type="presParOf" srcId="{E1863CED-F10A-4801-B213-91AF3359AB13}" destId="{C7E829C7-831F-4CA9-94E8-EFC69570A092}" srcOrd="0" destOrd="0" presId="urn:microsoft.com/office/officeart/2005/8/layout/hierarchy2"/>
    <dgm:cxn modelId="{3A426FD4-50F7-4CB4-9CFD-68D082EE24A3}" type="presParOf" srcId="{E1863CED-F10A-4801-B213-91AF3359AB13}" destId="{4A40C72A-E484-4292-8740-FC38A0F102C4}" srcOrd="1" destOrd="0" presId="urn:microsoft.com/office/officeart/2005/8/layout/hierarchy2"/>
    <dgm:cxn modelId="{6E7885B7-8D33-40D8-97DF-FA942D35779A}" type="presParOf" srcId="{BDF2962B-A9E8-401C-945C-FE858E87F246}" destId="{6D956D91-7C01-4122-9792-2F6767D9ED78}" srcOrd="2" destOrd="0" presId="urn:microsoft.com/office/officeart/2005/8/layout/hierarchy2"/>
    <dgm:cxn modelId="{6C2A7172-EA20-4B81-BC56-DB47847B9EF1}" type="presParOf" srcId="{6D956D91-7C01-4122-9792-2F6767D9ED78}" destId="{A593D041-0CC0-473F-B42D-DB6F4241DBEB}" srcOrd="0" destOrd="0" presId="urn:microsoft.com/office/officeart/2005/8/layout/hierarchy2"/>
    <dgm:cxn modelId="{BC3C5D79-9414-4845-884C-2C8BB6308C16}" type="presParOf" srcId="{BDF2962B-A9E8-401C-945C-FE858E87F246}" destId="{2BF636BE-D2E0-40D6-89D2-6A0FF1FC0099}" srcOrd="3" destOrd="0" presId="urn:microsoft.com/office/officeart/2005/8/layout/hierarchy2"/>
    <dgm:cxn modelId="{62C7867A-D2B1-43D8-9DB3-E7A16BC71B17}" type="presParOf" srcId="{2BF636BE-D2E0-40D6-89D2-6A0FF1FC0099}" destId="{0CEE15F3-A1C1-43E9-AC22-D55AE3C8B594}" srcOrd="0" destOrd="0" presId="urn:microsoft.com/office/officeart/2005/8/layout/hierarchy2"/>
    <dgm:cxn modelId="{12AB202C-58D5-448B-9BE8-33C59659956F}" type="presParOf" srcId="{2BF636BE-D2E0-40D6-89D2-6A0FF1FC0099}" destId="{3426F629-F3C1-4A81-87E5-8EDDD13343E6}" srcOrd="1" destOrd="0" presId="urn:microsoft.com/office/officeart/2005/8/layout/hierarchy2"/>
    <dgm:cxn modelId="{8D41A135-E410-4CCB-B87B-439D28B47C2A}" type="presParOf" srcId="{BDF2962B-A9E8-401C-945C-FE858E87F246}" destId="{5CCFBA66-7070-49D6-A061-E845E2017354}" srcOrd="4" destOrd="0" presId="urn:microsoft.com/office/officeart/2005/8/layout/hierarchy2"/>
    <dgm:cxn modelId="{B4D823C0-6014-4F29-A4BF-839E22A405EB}" type="presParOf" srcId="{5CCFBA66-7070-49D6-A061-E845E2017354}" destId="{112E411E-3D57-41BB-9290-0853B5AE3F24}" srcOrd="0" destOrd="0" presId="urn:microsoft.com/office/officeart/2005/8/layout/hierarchy2"/>
    <dgm:cxn modelId="{C7260587-A169-4CFF-A913-B5E24B375404}" type="presParOf" srcId="{BDF2962B-A9E8-401C-945C-FE858E87F246}" destId="{DDD3CBED-0B56-4CDD-88E2-46D0BCD54A11}" srcOrd="5" destOrd="0" presId="urn:microsoft.com/office/officeart/2005/8/layout/hierarchy2"/>
    <dgm:cxn modelId="{0B33289F-6C45-4B7B-9D16-28EE9A8E7136}" type="presParOf" srcId="{DDD3CBED-0B56-4CDD-88E2-46D0BCD54A11}" destId="{1D6C79FB-4932-45BD-9375-B39AEF6C5743}" srcOrd="0" destOrd="0" presId="urn:microsoft.com/office/officeart/2005/8/layout/hierarchy2"/>
    <dgm:cxn modelId="{6E611C3E-5571-416D-B644-C97934355222}" type="presParOf" srcId="{DDD3CBED-0B56-4CDD-88E2-46D0BCD54A11}" destId="{691A90DD-8C9E-44CF-813A-A268A1249605}" srcOrd="1" destOrd="0" presId="urn:microsoft.com/office/officeart/2005/8/layout/hierarchy2"/>
    <dgm:cxn modelId="{5A751D59-027E-4D0A-969C-C4D4F8E5A2AA}" type="presParOf" srcId="{8ACC71EE-CADD-4E06-BCCF-02DAEFE0CB7E}" destId="{7A4DC6B2-36BA-4526-9540-A8AC67481705}" srcOrd="4" destOrd="0" presId="urn:microsoft.com/office/officeart/2005/8/layout/hierarchy2"/>
    <dgm:cxn modelId="{4E902AC6-B0C8-4BF8-A088-C72F0926EE37}" type="presParOf" srcId="{7A4DC6B2-36BA-4526-9540-A8AC67481705}" destId="{BA378EA1-2033-4C14-9D4F-8D15F9D82E9D}" srcOrd="0" destOrd="0" presId="urn:microsoft.com/office/officeart/2005/8/layout/hierarchy2"/>
    <dgm:cxn modelId="{CBC895C6-6FFD-43E0-8731-AC6002BA3B26}" type="presParOf" srcId="{8ACC71EE-CADD-4E06-BCCF-02DAEFE0CB7E}" destId="{6AF2F7D1-AAED-4A6A-8160-8F2161FB6396}" srcOrd="5" destOrd="0" presId="urn:microsoft.com/office/officeart/2005/8/layout/hierarchy2"/>
    <dgm:cxn modelId="{2222EE1B-EE02-45A2-B9E3-8B311F9F3D9A}" type="presParOf" srcId="{6AF2F7D1-AAED-4A6A-8160-8F2161FB6396}" destId="{25BCEA53-1A2B-4A3D-9B8E-FB06F2ED866C}" srcOrd="0" destOrd="0" presId="urn:microsoft.com/office/officeart/2005/8/layout/hierarchy2"/>
    <dgm:cxn modelId="{D066A884-3868-4A75-B0C6-9EECBBEC00BA}" type="presParOf" srcId="{6AF2F7D1-AAED-4A6A-8160-8F2161FB6396}" destId="{C9414BB5-D200-46C8-9E94-1B3548DE6793}" srcOrd="1" destOrd="0" presId="urn:microsoft.com/office/officeart/2005/8/layout/hierarchy2"/>
    <dgm:cxn modelId="{C11360A5-69E3-43A6-95B1-16C3CD6F5DEF}" type="presParOf" srcId="{C9414BB5-D200-46C8-9E94-1B3548DE6793}" destId="{6A7FD1C1-F632-4142-9BA9-1DEBBD54A14D}" srcOrd="0" destOrd="0" presId="urn:microsoft.com/office/officeart/2005/8/layout/hierarchy2"/>
    <dgm:cxn modelId="{A0009B80-12DF-4802-BD09-C118F369C2E9}" type="presParOf" srcId="{6A7FD1C1-F632-4142-9BA9-1DEBBD54A14D}" destId="{D6993A4F-56D5-48A7-BDDE-4E09C900C56E}" srcOrd="0" destOrd="0" presId="urn:microsoft.com/office/officeart/2005/8/layout/hierarchy2"/>
    <dgm:cxn modelId="{0E4C328F-5522-4F97-BE3F-07B00BE5B904}" type="presParOf" srcId="{C9414BB5-D200-46C8-9E94-1B3548DE6793}" destId="{8770DC53-E91A-4E39-A121-EB1917370C6E}" srcOrd="1" destOrd="0" presId="urn:microsoft.com/office/officeart/2005/8/layout/hierarchy2"/>
    <dgm:cxn modelId="{87479B7F-AFEF-45C5-8953-0F50DB405307}" type="presParOf" srcId="{8770DC53-E91A-4E39-A121-EB1917370C6E}" destId="{CCA21BB4-609E-418B-8C22-43AE457C81F6}" srcOrd="0" destOrd="0" presId="urn:microsoft.com/office/officeart/2005/8/layout/hierarchy2"/>
    <dgm:cxn modelId="{EA6BAACF-838C-4F52-A773-114932C768A2}" type="presParOf" srcId="{8770DC53-E91A-4E39-A121-EB1917370C6E}" destId="{3F9C9A3E-5958-4B6E-891C-EB97A37AA973}" srcOrd="1" destOrd="0" presId="urn:microsoft.com/office/officeart/2005/8/layout/hierarchy2"/>
    <dgm:cxn modelId="{7A8BFF86-EFAE-45A5-BE0A-61D77CA5891D}" type="presParOf" srcId="{C9414BB5-D200-46C8-9E94-1B3548DE6793}" destId="{7BEE7850-24EA-44FB-9283-A7E86196229D}" srcOrd="2" destOrd="0" presId="urn:microsoft.com/office/officeart/2005/8/layout/hierarchy2"/>
    <dgm:cxn modelId="{08D1ECE7-4970-4034-B1B5-2D989D33FCD6}" type="presParOf" srcId="{7BEE7850-24EA-44FB-9283-A7E86196229D}" destId="{F1603D57-7FEF-4F63-85A2-BAE5B85C6E90}" srcOrd="0" destOrd="0" presId="urn:microsoft.com/office/officeart/2005/8/layout/hierarchy2"/>
    <dgm:cxn modelId="{7B693456-5CF3-4423-BADE-A150430A8F48}" type="presParOf" srcId="{C9414BB5-D200-46C8-9E94-1B3548DE6793}" destId="{7D21D15A-45F2-4AB8-B454-F3DCEA77B61C}" srcOrd="3" destOrd="0" presId="urn:microsoft.com/office/officeart/2005/8/layout/hierarchy2"/>
    <dgm:cxn modelId="{5FDD8349-2606-4797-9B28-454A114A8ABD}" type="presParOf" srcId="{7D21D15A-45F2-4AB8-B454-F3DCEA77B61C}" destId="{5F5B4C6C-A83C-48BA-A17F-B9261F6C03C8}" srcOrd="0" destOrd="0" presId="urn:microsoft.com/office/officeart/2005/8/layout/hierarchy2"/>
    <dgm:cxn modelId="{EC374A00-81E7-49DC-B157-1187CDAA0A23}" type="presParOf" srcId="{7D21D15A-45F2-4AB8-B454-F3DCEA77B61C}" destId="{1012B537-3F92-469C-BF51-AA6D791CCF47}" srcOrd="1" destOrd="0" presId="urn:microsoft.com/office/officeart/2005/8/layout/hierarchy2"/>
    <dgm:cxn modelId="{B7B41EF4-BB7C-46DC-926A-76975743629E}" type="presParOf" srcId="{C9414BB5-D200-46C8-9E94-1B3548DE6793}" destId="{64BAC1CA-DC67-4541-864E-F300FA34E1E9}" srcOrd="4" destOrd="0" presId="urn:microsoft.com/office/officeart/2005/8/layout/hierarchy2"/>
    <dgm:cxn modelId="{7E0E4364-6654-4FDB-AD70-58F59B3C4512}" type="presParOf" srcId="{64BAC1CA-DC67-4541-864E-F300FA34E1E9}" destId="{DFCBCFB7-6C1D-4043-B8C4-2161565C9AD3}" srcOrd="0" destOrd="0" presId="urn:microsoft.com/office/officeart/2005/8/layout/hierarchy2"/>
    <dgm:cxn modelId="{D328C393-338F-480E-9999-84E52288E137}" type="presParOf" srcId="{C9414BB5-D200-46C8-9E94-1B3548DE6793}" destId="{EFE133CA-BB5D-4814-9A5E-BC30E6DF0B41}" srcOrd="5" destOrd="0" presId="urn:microsoft.com/office/officeart/2005/8/layout/hierarchy2"/>
    <dgm:cxn modelId="{E2586BB9-19D9-4632-80FC-4F8AE66EDD41}" type="presParOf" srcId="{EFE133CA-BB5D-4814-9A5E-BC30E6DF0B41}" destId="{0310979D-EE81-49CF-B79B-270B1DBF4015}" srcOrd="0" destOrd="0" presId="urn:microsoft.com/office/officeart/2005/8/layout/hierarchy2"/>
    <dgm:cxn modelId="{1FD5E805-A10E-4BDA-9037-DACBB467522C}" type="presParOf" srcId="{EFE133CA-BB5D-4814-9A5E-BC30E6DF0B41}" destId="{8C9A70CD-A541-4D01-AC11-80CF9CB94887}" srcOrd="1" destOrd="0" presId="urn:microsoft.com/office/officeart/2005/8/layout/hierarchy2"/>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789EC3B-D9EC-4AC5-A55D-D37BA5DFBA7D}" type="doc">
      <dgm:prSet loTypeId="urn:microsoft.com/office/officeart/2005/8/layout/cycle4" loCatId="relationship" qsTypeId="urn:microsoft.com/office/officeart/2005/8/quickstyle/simple1" qsCatId="simple" csTypeId="urn:microsoft.com/office/officeart/2005/8/colors/accent0_1" csCatId="mainScheme" phldr="1"/>
      <dgm:spPr/>
      <dgm:t>
        <a:bodyPr/>
        <a:lstStyle/>
        <a:p>
          <a:endParaRPr lang="ru-RU"/>
        </a:p>
      </dgm:t>
    </dgm:pt>
    <dgm:pt modelId="{584EB7B4-1D8C-4EBB-A97F-4EBBE3557AED}">
      <dgm:prSet phldrT="[Текст]" custT="1"/>
      <dgm:spPr/>
      <dgm:t>
        <a:bodyPr/>
        <a:lstStyle/>
        <a:p>
          <a:r>
            <a:rPr lang="en-US" sz="1200">
              <a:latin typeface="Times New Roman" panose="02020603050405020304" pitchFamily="18" charset="0"/>
              <a:cs typeface="Times New Roman" panose="02020603050405020304" pitchFamily="18" charset="0"/>
            </a:rPr>
            <a:t>plan</a:t>
          </a:r>
          <a:endParaRPr lang="ru-RU" sz="1200">
            <a:latin typeface="Times New Roman" panose="02020603050405020304" pitchFamily="18" charset="0"/>
            <a:cs typeface="Times New Roman" panose="02020603050405020304" pitchFamily="18" charset="0"/>
          </a:endParaRPr>
        </a:p>
      </dgm:t>
    </dgm:pt>
    <dgm:pt modelId="{94A83665-1562-4ECC-BA15-B061D5CC02D2}" type="parTrans" cxnId="{33D0FDCE-645C-45DB-A147-A6A849D94E98}">
      <dgm:prSet/>
      <dgm:spPr/>
      <dgm:t>
        <a:bodyPr/>
        <a:lstStyle/>
        <a:p>
          <a:endParaRPr lang="ru-RU" sz="1200"/>
        </a:p>
      </dgm:t>
    </dgm:pt>
    <dgm:pt modelId="{1AB76520-3321-40D8-9C53-661C37AFE6AB}" type="sibTrans" cxnId="{33D0FDCE-645C-45DB-A147-A6A849D94E98}">
      <dgm:prSet/>
      <dgm:spPr/>
      <dgm:t>
        <a:bodyPr/>
        <a:lstStyle/>
        <a:p>
          <a:endParaRPr lang="ru-RU" sz="1200"/>
        </a:p>
      </dgm:t>
    </dgm:pt>
    <dgm:pt modelId="{19014640-6F87-41D3-A97F-60032231E6AA}">
      <dgm:prSet phldrT="[Текст]" custT="1"/>
      <dgm:spPr/>
      <dgm:t>
        <a:bodyPr/>
        <a:lstStyle/>
        <a:p>
          <a:r>
            <a:rPr lang="en-US" sz="1200">
              <a:latin typeface="Times New Roman" panose="02020603050405020304" pitchFamily="18" charset="0"/>
              <a:cs typeface="Times New Roman" panose="02020603050405020304" pitchFamily="18" charset="0"/>
            </a:rPr>
            <a:t>Choosing a strategy, setting a goal, approving a plan</a:t>
          </a:r>
          <a:endParaRPr lang="ru-RU" sz="1200"/>
        </a:p>
      </dgm:t>
    </dgm:pt>
    <dgm:pt modelId="{1BFB64C5-504A-41EF-9A28-542488ADFF71}" type="parTrans" cxnId="{03215CB5-D833-4BD1-BAAD-6CD7F99F4BAF}">
      <dgm:prSet/>
      <dgm:spPr/>
      <dgm:t>
        <a:bodyPr/>
        <a:lstStyle/>
        <a:p>
          <a:endParaRPr lang="ru-RU" sz="1200"/>
        </a:p>
      </dgm:t>
    </dgm:pt>
    <dgm:pt modelId="{C89273E6-BD87-4B93-A25F-125FC3B32C57}" type="sibTrans" cxnId="{03215CB5-D833-4BD1-BAAD-6CD7F99F4BAF}">
      <dgm:prSet/>
      <dgm:spPr/>
      <dgm:t>
        <a:bodyPr/>
        <a:lstStyle/>
        <a:p>
          <a:endParaRPr lang="ru-RU" sz="1200"/>
        </a:p>
      </dgm:t>
    </dgm:pt>
    <dgm:pt modelId="{AFD32B4C-C65F-4486-AC73-3A51AAC5F533}">
      <dgm:prSet phldrT="[Текст]" custT="1"/>
      <dgm:spPr/>
      <dgm:t>
        <a:bodyPr/>
        <a:lstStyle/>
        <a:p>
          <a:r>
            <a:rPr lang="en-US" sz="1200">
              <a:latin typeface="Times New Roman" panose="02020603050405020304" pitchFamily="18" charset="0"/>
              <a:cs typeface="Times New Roman" panose="02020603050405020304" pitchFamily="18" charset="0"/>
            </a:rPr>
            <a:t>do</a:t>
          </a:r>
          <a:endParaRPr lang="ru-RU" sz="1200">
            <a:latin typeface="Times New Roman" panose="02020603050405020304" pitchFamily="18" charset="0"/>
            <a:cs typeface="Times New Roman" panose="02020603050405020304" pitchFamily="18" charset="0"/>
          </a:endParaRPr>
        </a:p>
      </dgm:t>
    </dgm:pt>
    <dgm:pt modelId="{BFA9A974-5D85-4AA5-94BF-99895333BB5D}" type="parTrans" cxnId="{344F6A53-C16F-42F6-B810-B08DCC09B638}">
      <dgm:prSet/>
      <dgm:spPr/>
      <dgm:t>
        <a:bodyPr/>
        <a:lstStyle/>
        <a:p>
          <a:endParaRPr lang="ru-RU" sz="1200"/>
        </a:p>
      </dgm:t>
    </dgm:pt>
    <dgm:pt modelId="{01846373-CA1A-4887-A461-871AAA65B711}" type="sibTrans" cxnId="{344F6A53-C16F-42F6-B810-B08DCC09B638}">
      <dgm:prSet/>
      <dgm:spPr/>
      <dgm:t>
        <a:bodyPr/>
        <a:lstStyle/>
        <a:p>
          <a:endParaRPr lang="ru-RU" sz="1200"/>
        </a:p>
      </dgm:t>
    </dgm:pt>
    <dgm:pt modelId="{04786659-B979-4F54-B1FD-01243EFBC79D}">
      <dgm:prSet phldrT="[Текст]" custT="1"/>
      <dgm:spPr/>
      <dgm:t>
        <a:bodyPr/>
        <a:lstStyle/>
        <a:p>
          <a:pPr marL="0" indent="0" algn="just">
            <a:lnSpc>
              <a:spcPct val="100000"/>
            </a:lnSpc>
            <a:spcAft>
              <a:spcPts val="0"/>
            </a:spcAft>
          </a:pPr>
          <a:endParaRPr lang="ru-RU" sz="1200"/>
        </a:p>
      </dgm:t>
    </dgm:pt>
    <dgm:pt modelId="{79310BD7-1708-4724-8B6F-DB264486F269}" type="parTrans" cxnId="{74BFCC6F-95A9-4AC3-A95F-A86240277D23}">
      <dgm:prSet/>
      <dgm:spPr/>
      <dgm:t>
        <a:bodyPr/>
        <a:lstStyle/>
        <a:p>
          <a:endParaRPr lang="ru-RU" sz="1200"/>
        </a:p>
      </dgm:t>
    </dgm:pt>
    <dgm:pt modelId="{263B6616-4F54-49FB-A5FB-5D18E357BF96}" type="sibTrans" cxnId="{74BFCC6F-95A9-4AC3-A95F-A86240277D23}">
      <dgm:prSet/>
      <dgm:spPr/>
      <dgm:t>
        <a:bodyPr/>
        <a:lstStyle/>
        <a:p>
          <a:endParaRPr lang="ru-RU" sz="1200"/>
        </a:p>
      </dgm:t>
    </dgm:pt>
    <dgm:pt modelId="{E4E2309A-5002-4E52-838F-47EF09B8E7DA}">
      <dgm:prSet phldrT="[Текст]" custT="1"/>
      <dgm:spPr/>
      <dgm:t>
        <a:bodyPr/>
        <a:lstStyle/>
        <a:p>
          <a:r>
            <a:rPr lang="en-US" sz="1200">
              <a:latin typeface="Times New Roman" panose="02020603050405020304" pitchFamily="18" charset="0"/>
              <a:cs typeface="Times New Roman" panose="02020603050405020304" pitchFamily="18" charset="0"/>
            </a:rPr>
            <a:t>chek </a:t>
          </a:r>
          <a:endParaRPr lang="ru-RU" sz="1200">
            <a:latin typeface="Times New Roman" panose="02020603050405020304" pitchFamily="18" charset="0"/>
            <a:cs typeface="Times New Roman" panose="02020603050405020304" pitchFamily="18" charset="0"/>
          </a:endParaRPr>
        </a:p>
      </dgm:t>
    </dgm:pt>
    <dgm:pt modelId="{44210CA7-F3C7-42E6-B1ED-E9A3AA2983A2}" type="parTrans" cxnId="{12B48A0E-D53D-41B3-AB5B-67F59395B50B}">
      <dgm:prSet/>
      <dgm:spPr/>
      <dgm:t>
        <a:bodyPr/>
        <a:lstStyle/>
        <a:p>
          <a:endParaRPr lang="ru-RU" sz="1200"/>
        </a:p>
      </dgm:t>
    </dgm:pt>
    <dgm:pt modelId="{E33FD2C9-82E2-476A-9747-EDA5C05DBDB7}" type="sibTrans" cxnId="{12B48A0E-D53D-41B3-AB5B-67F59395B50B}">
      <dgm:prSet/>
      <dgm:spPr/>
      <dgm:t>
        <a:bodyPr/>
        <a:lstStyle/>
        <a:p>
          <a:endParaRPr lang="ru-RU" sz="1200"/>
        </a:p>
      </dgm:t>
    </dgm:pt>
    <dgm:pt modelId="{03C63AD5-6964-427E-AF96-273BE3B38465}">
      <dgm:prSet phldrT="[Текст]" custT="1"/>
      <dgm:spPr/>
      <dgm:t>
        <a:bodyPr/>
        <a:lstStyle/>
        <a:p>
          <a:r>
            <a:rPr lang="en-US" sz="1200">
              <a:latin typeface="Times New Roman" panose="02020603050405020304" pitchFamily="18" charset="0"/>
              <a:cs typeface="Times New Roman" panose="02020603050405020304" pitchFamily="18" charset="0"/>
            </a:rPr>
            <a:t>act </a:t>
          </a:r>
          <a:endParaRPr lang="ru-RU" sz="1200">
            <a:latin typeface="Times New Roman" panose="02020603050405020304" pitchFamily="18" charset="0"/>
            <a:cs typeface="Times New Roman" panose="02020603050405020304" pitchFamily="18" charset="0"/>
          </a:endParaRPr>
        </a:p>
      </dgm:t>
    </dgm:pt>
    <dgm:pt modelId="{F0D49294-F716-48A1-A113-921D337A6835}" type="parTrans" cxnId="{8E2353B4-6D3E-41A2-BCFE-73CEC3439D96}">
      <dgm:prSet/>
      <dgm:spPr/>
      <dgm:t>
        <a:bodyPr/>
        <a:lstStyle/>
        <a:p>
          <a:endParaRPr lang="ru-RU" sz="1200"/>
        </a:p>
      </dgm:t>
    </dgm:pt>
    <dgm:pt modelId="{7BC04EA7-C550-4EA3-B37B-DF2F272231BD}" type="sibTrans" cxnId="{8E2353B4-6D3E-41A2-BCFE-73CEC3439D96}">
      <dgm:prSet/>
      <dgm:spPr/>
      <dgm:t>
        <a:bodyPr/>
        <a:lstStyle/>
        <a:p>
          <a:endParaRPr lang="ru-RU" sz="1200"/>
        </a:p>
      </dgm:t>
    </dgm:pt>
    <dgm:pt modelId="{A7B342F0-A7FE-4D96-8119-D7B8421A7A30}">
      <dgm:prSet custT="1"/>
      <dgm:spPr/>
      <dgm:t>
        <a:bodyPr/>
        <a:lstStyle/>
        <a:p>
          <a:pPr marL="0" indent="0" algn="just">
            <a:lnSpc>
              <a:spcPct val="100000"/>
            </a:lnSpc>
            <a:spcAft>
              <a:spcPts val="0"/>
            </a:spcAft>
          </a:pPr>
          <a:endParaRPr lang="ru-RU" sz="1200"/>
        </a:p>
      </dgm:t>
    </dgm:pt>
    <dgm:pt modelId="{82600AE9-EBAF-408A-BF23-A3D806297CE0}" type="parTrans" cxnId="{77C44B5D-85E5-4A99-A441-7EB5D3DA606B}">
      <dgm:prSet/>
      <dgm:spPr/>
      <dgm:t>
        <a:bodyPr/>
        <a:lstStyle/>
        <a:p>
          <a:endParaRPr lang="ru-RU" sz="1200"/>
        </a:p>
      </dgm:t>
    </dgm:pt>
    <dgm:pt modelId="{9A70EF96-E74A-4586-B187-CCEAC846BB55}" type="sibTrans" cxnId="{77C44B5D-85E5-4A99-A441-7EB5D3DA606B}">
      <dgm:prSet/>
      <dgm:spPr/>
      <dgm:t>
        <a:bodyPr/>
        <a:lstStyle/>
        <a:p>
          <a:endParaRPr lang="ru-RU" sz="1200"/>
        </a:p>
      </dgm:t>
    </dgm:pt>
    <dgm:pt modelId="{077E0599-2E54-4C19-B0A7-CD3A176B7522}">
      <dgm:prSet custT="1"/>
      <dgm:spPr/>
      <dgm:t>
        <a:bodyPr/>
        <a:lstStyle/>
        <a:p>
          <a:pPr marL="0" indent="0" algn="just">
            <a:lnSpc>
              <a:spcPct val="100000"/>
            </a:lnSpc>
            <a:spcAft>
              <a:spcPts val="0"/>
            </a:spcAft>
          </a:pPr>
          <a:endParaRPr lang="ru-RU" sz="1200"/>
        </a:p>
      </dgm:t>
    </dgm:pt>
    <dgm:pt modelId="{29EFA04A-178B-444A-9277-2B7026E9DCAD}" type="parTrans" cxnId="{6BF1555E-256F-4B99-97AA-3EC1B7EFB418}">
      <dgm:prSet/>
      <dgm:spPr/>
      <dgm:t>
        <a:bodyPr/>
        <a:lstStyle/>
        <a:p>
          <a:endParaRPr lang="ru-RU" sz="1200"/>
        </a:p>
      </dgm:t>
    </dgm:pt>
    <dgm:pt modelId="{825C3FEE-CA17-48A0-B69B-64039E0EAC27}" type="sibTrans" cxnId="{6BF1555E-256F-4B99-97AA-3EC1B7EFB418}">
      <dgm:prSet/>
      <dgm:spPr/>
      <dgm:t>
        <a:bodyPr/>
        <a:lstStyle/>
        <a:p>
          <a:endParaRPr lang="ru-RU" sz="1200"/>
        </a:p>
      </dgm:t>
    </dgm:pt>
    <dgm:pt modelId="{95D86BC2-4808-4BC9-8AB2-476389187D3D}">
      <dgm:prSet custT="1"/>
      <dgm:spPr/>
      <dgm:t>
        <a:bodyPr/>
        <a:lstStyle/>
        <a:p>
          <a:r>
            <a:rPr lang="en-US" sz="1200">
              <a:latin typeface="Times New Roman" panose="02020603050405020304" pitchFamily="18" charset="0"/>
              <a:cs typeface="Times New Roman" panose="02020603050405020304" pitchFamily="18" charset="0"/>
            </a:rPr>
            <a:t>Business process development </a:t>
          </a:r>
          <a:endParaRPr lang="ru-RU" sz="1200">
            <a:latin typeface="Times New Roman" panose="02020603050405020304" pitchFamily="18" charset="0"/>
            <a:cs typeface="Times New Roman" panose="02020603050405020304" pitchFamily="18" charset="0"/>
          </a:endParaRPr>
        </a:p>
      </dgm:t>
    </dgm:pt>
    <dgm:pt modelId="{DAB29429-06DE-4DDE-AA31-6872376610FC}" type="parTrans" cxnId="{3AF1FDBD-935B-44B5-9FC7-C5315F65D7F3}">
      <dgm:prSet/>
      <dgm:spPr/>
      <dgm:t>
        <a:bodyPr/>
        <a:lstStyle/>
        <a:p>
          <a:endParaRPr lang="ru-RU" sz="1200"/>
        </a:p>
      </dgm:t>
    </dgm:pt>
    <dgm:pt modelId="{F4BDBA00-981A-4CE4-879C-036A507155E1}" type="sibTrans" cxnId="{3AF1FDBD-935B-44B5-9FC7-C5315F65D7F3}">
      <dgm:prSet/>
      <dgm:spPr/>
      <dgm:t>
        <a:bodyPr/>
        <a:lstStyle/>
        <a:p>
          <a:endParaRPr lang="ru-RU" sz="1200"/>
        </a:p>
      </dgm:t>
    </dgm:pt>
    <dgm:pt modelId="{9E1510D9-FA9E-4E57-81BC-2358ADE64554}">
      <dgm:prSet custT="1"/>
      <dgm:spPr/>
      <dgm:t>
        <a:bodyPr/>
        <a:lstStyle/>
        <a:p>
          <a:r>
            <a:rPr lang="en-US" sz="1200">
              <a:latin typeface="Times New Roman" panose="02020603050405020304" pitchFamily="18" charset="0"/>
              <a:cs typeface="Times New Roman" panose="02020603050405020304" pitchFamily="18" charset="0"/>
            </a:rPr>
            <a:t>Organizational structure formation </a:t>
          </a:r>
          <a:endParaRPr lang="ru-RU" sz="1200">
            <a:latin typeface="Times New Roman" panose="02020603050405020304" pitchFamily="18" charset="0"/>
            <a:cs typeface="Times New Roman" panose="02020603050405020304" pitchFamily="18" charset="0"/>
          </a:endParaRPr>
        </a:p>
      </dgm:t>
    </dgm:pt>
    <dgm:pt modelId="{BE9C36ED-23AF-4E9D-B5C6-8CEFEC6DF086}" type="parTrans" cxnId="{D7856420-6351-4606-BE2C-B6D1B1678580}">
      <dgm:prSet/>
      <dgm:spPr/>
      <dgm:t>
        <a:bodyPr/>
        <a:lstStyle/>
        <a:p>
          <a:endParaRPr lang="ru-RU" sz="1200"/>
        </a:p>
      </dgm:t>
    </dgm:pt>
    <dgm:pt modelId="{34F227A8-B154-4165-BF5A-B1FF2E2EF39F}" type="sibTrans" cxnId="{D7856420-6351-4606-BE2C-B6D1B1678580}">
      <dgm:prSet/>
      <dgm:spPr/>
      <dgm:t>
        <a:bodyPr/>
        <a:lstStyle/>
        <a:p>
          <a:endParaRPr lang="ru-RU" sz="1200"/>
        </a:p>
      </dgm:t>
    </dgm:pt>
    <dgm:pt modelId="{E0D63B34-554D-4FF5-B8CA-11DCF56612F4}">
      <dgm:prSet custT="1"/>
      <dgm:spPr/>
      <dgm:t>
        <a:bodyPr/>
        <a:lstStyle/>
        <a:p>
          <a:endParaRPr lang="ru-RU" sz="1200"/>
        </a:p>
      </dgm:t>
    </dgm:pt>
    <dgm:pt modelId="{D568D6A6-802B-4707-A86C-54A086C1584E}" type="parTrans" cxnId="{F1B2F67E-E6B0-4EF8-8989-1B5F7A5D3CC6}">
      <dgm:prSet/>
      <dgm:spPr/>
      <dgm:t>
        <a:bodyPr/>
        <a:lstStyle/>
        <a:p>
          <a:endParaRPr lang="ru-RU" sz="1200"/>
        </a:p>
      </dgm:t>
    </dgm:pt>
    <dgm:pt modelId="{B2BF1E6E-458F-4FE9-9959-866A730BBCEE}" type="sibTrans" cxnId="{F1B2F67E-E6B0-4EF8-8989-1B5F7A5D3CC6}">
      <dgm:prSet/>
      <dgm:spPr/>
      <dgm:t>
        <a:bodyPr/>
        <a:lstStyle/>
        <a:p>
          <a:endParaRPr lang="ru-RU" sz="1200"/>
        </a:p>
      </dgm:t>
    </dgm:pt>
    <dgm:pt modelId="{9A928A03-72CE-4584-83B5-5C136193944E}">
      <dgm:prSet phldrT="[Текст]" custT="1"/>
      <dgm:spPr/>
      <dgm:t>
        <a:bodyPr/>
        <a:lstStyle/>
        <a:p>
          <a:r>
            <a:rPr lang="en-US" sz="1200">
              <a:latin typeface="Times New Roman" panose="02020603050405020304" pitchFamily="18" charset="0"/>
              <a:cs typeface="Times New Roman" panose="02020603050405020304" pitchFamily="18" charset="0"/>
            </a:rPr>
            <a:t>Revision of the current services </a:t>
          </a:r>
          <a:endParaRPr lang="ru-RU" sz="1200">
            <a:latin typeface="Times New Roman" panose="02020603050405020304" pitchFamily="18" charset="0"/>
            <a:cs typeface="Times New Roman" panose="02020603050405020304" pitchFamily="18" charset="0"/>
          </a:endParaRPr>
        </a:p>
      </dgm:t>
    </dgm:pt>
    <dgm:pt modelId="{3AF49C00-05D0-45F5-811F-B32721A19DD8}" type="parTrans" cxnId="{9A4BD2C5-A81A-43BB-BC30-6F6EFADB63BD}">
      <dgm:prSet/>
      <dgm:spPr/>
      <dgm:t>
        <a:bodyPr/>
        <a:lstStyle/>
        <a:p>
          <a:endParaRPr lang="ru-RU" sz="1200"/>
        </a:p>
      </dgm:t>
    </dgm:pt>
    <dgm:pt modelId="{38C4E267-059C-48E1-B678-6F521B6212F8}" type="sibTrans" cxnId="{9A4BD2C5-A81A-43BB-BC30-6F6EFADB63BD}">
      <dgm:prSet/>
      <dgm:spPr/>
      <dgm:t>
        <a:bodyPr/>
        <a:lstStyle/>
        <a:p>
          <a:endParaRPr lang="ru-RU" sz="1200"/>
        </a:p>
      </dgm:t>
    </dgm:pt>
    <dgm:pt modelId="{4064E53D-530F-473B-94F8-888D8B26C3E2}">
      <dgm:prSet custT="1"/>
      <dgm:spPr/>
      <dgm:t>
        <a:bodyPr/>
        <a:lstStyle/>
        <a:p>
          <a:r>
            <a:rPr lang="en-US" sz="1200">
              <a:latin typeface="Times New Roman" panose="02020603050405020304" pitchFamily="18" charset="0"/>
              <a:cs typeface="Times New Roman" panose="02020603050405020304" pitchFamily="18" charset="0"/>
            </a:rPr>
            <a:t>Determining customer requirements and espectations </a:t>
          </a:r>
          <a:endParaRPr lang="ru-RU" sz="1200">
            <a:latin typeface="Times New Roman" panose="02020603050405020304" pitchFamily="18" charset="0"/>
            <a:cs typeface="Times New Roman" panose="02020603050405020304" pitchFamily="18" charset="0"/>
          </a:endParaRPr>
        </a:p>
      </dgm:t>
    </dgm:pt>
    <dgm:pt modelId="{02A9308E-2282-447F-B002-1E72F262D429}" type="parTrans" cxnId="{224813F6-045B-4AEE-95CC-9C65828AC54E}">
      <dgm:prSet/>
      <dgm:spPr/>
      <dgm:t>
        <a:bodyPr/>
        <a:lstStyle/>
        <a:p>
          <a:endParaRPr lang="ru-RU" sz="1200"/>
        </a:p>
      </dgm:t>
    </dgm:pt>
    <dgm:pt modelId="{2DBD0153-6164-496B-8776-DF69F0C42E06}" type="sibTrans" cxnId="{224813F6-045B-4AEE-95CC-9C65828AC54E}">
      <dgm:prSet/>
      <dgm:spPr/>
      <dgm:t>
        <a:bodyPr/>
        <a:lstStyle/>
        <a:p>
          <a:endParaRPr lang="ru-RU" sz="1200"/>
        </a:p>
      </dgm:t>
    </dgm:pt>
    <dgm:pt modelId="{F48C9668-C0F4-49B8-8832-1CF60D7C9ADB}">
      <dgm:prSet custT="1"/>
      <dgm:spPr/>
      <dgm:t>
        <a:bodyPr/>
        <a:lstStyle/>
        <a:p>
          <a:endParaRPr lang="ru-RU" sz="1200">
            <a:latin typeface="Times New Roman" panose="02020603050405020304" pitchFamily="18" charset="0"/>
            <a:cs typeface="Times New Roman" panose="02020603050405020304" pitchFamily="18" charset="0"/>
          </a:endParaRPr>
        </a:p>
      </dgm:t>
    </dgm:pt>
    <dgm:pt modelId="{A17FDFCE-8353-4EA9-87E8-1EDB51A28489}" type="parTrans" cxnId="{FE51CBA8-47D2-4A57-ADAA-A86C518A96F5}">
      <dgm:prSet/>
      <dgm:spPr/>
      <dgm:t>
        <a:bodyPr/>
        <a:lstStyle/>
        <a:p>
          <a:endParaRPr lang="ru-RU" sz="1200"/>
        </a:p>
      </dgm:t>
    </dgm:pt>
    <dgm:pt modelId="{C1FDA32C-FB05-4D6F-88B2-A471449849D8}" type="sibTrans" cxnId="{FE51CBA8-47D2-4A57-ADAA-A86C518A96F5}">
      <dgm:prSet/>
      <dgm:spPr/>
      <dgm:t>
        <a:bodyPr/>
        <a:lstStyle/>
        <a:p>
          <a:endParaRPr lang="ru-RU" sz="1200"/>
        </a:p>
      </dgm:t>
    </dgm:pt>
    <dgm:pt modelId="{BB71EAD7-6D96-4F4A-9FC8-E16EF426253A}">
      <dgm:prSet custT="1"/>
      <dgm:spPr/>
      <dgm:t>
        <a:bodyPr/>
        <a:lstStyle/>
        <a:p>
          <a:pPr marL="0" indent="0" algn="just">
            <a:lnSpc>
              <a:spcPct val="100000"/>
            </a:lnSpc>
            <a:spcAft>
              <a:spcPts val="0"/>
            </a:spcAft>
          </a:pPr>
          <a:endParaRPr lang="ru-RU" sz="1200"/>
        </a:p>
      </dgm:t>
    </dgm:pt>
    <dgm:pt modelId="{4A1328BA-EF2E-4637-BB7C-951C6F1B2708}" type="parTrans" cxnId="{C97A7C6E-1AAD-4A2E-9201-A359383F1AA0}">
      <dgm:prSet/>
      <dgm:spPr/>
      <dgm:t>
        <a:bodyPr/>
        <a:lstStyle/>
        <a:p>
          <a:endParaRPr lang="ru-RU" sz="1200"/>
        </a:p>
      </dgm:t>
    </dgm:pt>
    <dgm:pt modelId="{53D471A9-1FFD-47B2-98EE-A168286252FC}" type="sibTrans" cxnId="{C97A7C6E-1AAD-4A2E-9201-A359383F1AA0}">
      <dgm:prSet/>
      <dgm:spPr/>
      <dgm:t>
        <a:bodyPr/>
        <a:lstStyle/>
        <a:p>
          <a:endParaRPr lang="ru-RU" sz="1200"/>
        </a:p>
      </dgm:t>
    </dgm:pt>
    <dgm:pt modelId="{5A8AECCA-0988-4427-8D43-E050ABD07EB6}">
      <dgm:prSet phldrT="[Текст]" custT="1"/>
      <dgm:spPr/>
      <dgm:t>
        <a:bodyPr/>
        <a:lstStyle/>
        <a:p>
          <a:r>
            <a:rPr lang="en-US" sz="1200">
              <a:latin typeface="Times New Roman" panose="02020603050405020304" pitchFamily="18" charset="0"/>
              <a:cs typeface="Times New Roman" panose="02020603050405020304" pitchFamily="18" charset="0"/>
            </a:rPr>
            <a:t>Monitoring and control of quality</a:t>
          </a:r>
          <a:endParaRPr lang="ru-RU" sz="1200">
            <a:latin typeface="Times New Roman" panose="02020603050405020304" pitchFamily="18" charset="0"/>
            <a:cs typeface="Times New Roman" panose="02020603050405020304" pitchFamily="18" charset="0"/>
          </a:endParaRPr>
        </a:p>
      </dgm:t>
    </dgm:pt>
    <dgm:pt modelId="{B56E61A4-4BD1-482E-BA55-4F81DC4B363D}" type="parTrans" cxnId="{63BFD59E-1E09-42AC-AD35-6C33A6B68DD0}">
      <dgm:prSet/>
      <dgm:spPr/>
      <dgm:t>
        <a:bodyPr/>
        <a:lstStyle/>
        <a:p>
          <a:endParaRPr lang="ru-RU" sz="1200"/>
        </a:p>
      </dgm:t>
    </dgm:pt>
    <dgm:pt modelId="{4E0F25F8-BBC8-4236-B490-9F78B54AF647}" type="sibTrans" cxnId="{63BFD59E-1E09-42AC-AD35-6C33A6B68DD0}">
      <dgm:prSet/>
      <dgm:spPr/>
      <dgm:t>
        <a:bodyPr/>
        <a:lstStyle/>
        <a:p>
          <a:endParaRPr lang="ru-RU" sz="1200"/>
        </a:p>
      </dgm:t>
    </dgm:pt>
    <dgm:pt modelId="{C5A1D961-9031-4C5D-9CE5-C6F4E6B01806}">
      <dgm:prSet custT="1"/>
      <dgm:spPr/>
      <dgm:t>
        <a:bodyPr/>
        <a:lstStyle/>
        <a:p>
          <a:r>
            <a:rPr lang="en-US" sz="1200">
              <a:latin typeface="Times New Roman" panose="02020603050405020304" pitchFamily="18" charset="0"/>
              <a:cs typeface="Times New Roman" panose="02020603050405020304" pitchFamily="18" charset="0"/>
            </a:rPr>
            <a:t>Evaluation of efficiency, improvements</a:t>
          </a:r>
          <a:endParaRPr lang="ru-RU" sz="1200">
            <a:latin typeface="Times New Roman" panose="02020603050405020304" pitchFamily="18" charset="0"/>
            <a:cs typeface="Times New Roman" panose="02020603050405020304" pitchFamily="18" charset="0"/>
          </a:endParaRPr>
        </a:p>
      </dgm:t>
    </dgm:pt>
    <dgm:pt modelId="{ED97E83D-A0F9-4D5C-BD66-637FE4B73547}" type="parTrans" cxnId="{ADBFAAD5-9458-4144-B51A-D3B486FD0EBC}">
      <dgm:prSet/>
      <dgm:spPr/>
      <dgm:t>
        <a:bodyPr/>
        <a:lstStyle/>
        <a:p>
          <a:endParaRPr lang="ru-RU" sz="1200"/>
        </a:p>
      </dgm:t>
    </dgm:pt>
    <dgm:pt modelId="{03665C2C-F5D9-4253-AD9B-12D319C00EFD}" type="sibTrans" cxnId="{ADBFAAD5-9458-4144-B51A-D3B486FD0EBC}">
      <dgm:prSet/>
      <dgm:spPr/>
      <dgm:t>
        <a:bodyPr/>
        <a:lstStyle/>
        <a:p>
          <a:endParaRPr lang="ru-RU" sz="1200"/>
        </a:p>
      </dgm:t>
    </dgm:pt>
    <dgm:pt modelId="{B283AB3B-DC0C-41D7-90C1-FA99DD09DA9A}">
      <dgm:prSet custT="1"/>
      <dgm:spPr/>
      <dgm:t>
        <a:bodyPr/>
        <a:lstStyle/>
        <a:p>
          <a:r>
            <a:rPr lang="en-US" sz="1200">
              <a:latin typeface="Times New Roman" panose="02020603050405020304" pitchFamily="18" charset="0"/>
              <a:cs typeface="Times New Roman" panose="02020603050405020304" pitchFamily="18" charset="0"/>
            </a:rPr>
            <a:t>Record keeping</a:t>
          </a:r>
          <a:endParaRPr lang="ru-RU" sz="1200">
            <a:latin typeface="Times New Roman" panose="02020603050405020304" pitchFamily="18" charset="0"/>
            <a:cs typeface="Times New Roman" panose="02020603050405020304" pitchFamily="18" charset="0"/>
          </a:endParaRPr>
        </a:p>
      </dgm:t>
    </dgm:pt>
    <dgm:pt modelId="{0EBDCABD-978C-4FA0-9D52-90F3BC8FBEEF}" type="parTrans" cxnId="{CAFABA18-E204-4AF9-A935-B166C29C0DC4}">
      <dgm:prSet/>
      <dgm:spPr/>
      <dgm:t>
        <a:bodyPr/>
        <a:lstStyle/>
        <a:p>
          <a:endParaRPr lang="ru-RU" sz="1200"/>
        </a:p>
      </dgm:t>
    </dgm:pt>
    <dgm:pt modelId="{393A727E-2E98-4F9A-856E-CFBE7D6052A5}" type="sibTrans" cxnId="{CAFABA18-E204-4AF9-A935-B166C29C0DC4}">
      <dgm:prSet/>
      <dgm:spPr/>
      <dgm:t>
        <a:bodyPr/>
        <a:lstStyle/>
        <a:p>
          <a:endParaRPr lang="ru-RU" sz="1200"/>
        </a:p>
      </dgm:t>
    </dgm:pt>
    <dgm:pt modelId="{9A461614-07BE-4984-9071-E53B2F7BD623}">
      <dgm:prSet custT="1"/>
      <dgm:spPr/>
      <dgm:t>
        <a:bodyPr/>
        <a:lstStyle/>
        <a:p>
          <a:r>
            <a:rPr lang="en-US" sz="1200">
              <a:latin typeface="Times New Roman" panose="02020603050405020304" pitchFamily="18" charset="0"/>
              <a:cs typeface="Times New Roman" panose="02020603050405020304" pitchFamily="18" charset="0"/>
            </a:rPr>
            <a:t>Review and correction of goals</a:t>
          </a:r>
          <a:endParaRPr lang="ru-RU" sz="1200">
            <a:latin typeface="Times New Roman" panose="02020603050405020304" pitchFamily="18" charset="0"/>
            <a:cs typeface="Times New Roman" panose="02020603050405020304" pitchFamily="18" charset="0"/>
          </a:endParaRPr>
        </a:p>
      </dgm:t>
    </dgm:pt>
    <dgm:pt modelId="{B2E397F0-CE6A-476E-B6EA-87124B7B0F9F}" type="parTrans" cxnId="{E2B82804-E95E-4186-B59E-5D16F7E170DC}">
      <dgm:prSet/>
      <dgm:spPr/>
      <dgm:t>
        <a:bodyPr/>
        <a:lstStyle/>
        <a:p>
          <a:endParaRPr lang="ru-RU" sz="1200"/>
        </a:p>
      </dgm:t>
    </dgm:pt>
    <dgm:pt modelId="{F47973DD-A93F-4A41-BCC7-E24E85F8EBE5}" type="sibTrans" cxnId="{E2B82804-E95E-4186-B59E-5D16F7E170DC}">
      <dgm:prSet/>
      <dgm:spPr/>
      <dgm:t>
        <a:bodyPr/>
        <a:lstStyle/>
        <a:p>
          <a:endParaRPr lang="ru-RU" sz="1200"/>
        </a:p>
      </dgm:t>
    </dgm:pt>
    <dgm:pt modelId="{A7850832-8501-4FBF-94A1-07B524D4331D}">
      <dgm:prSet custT="1"/>
      <dgm:spPr/>
      <dgm:t>
        <a:bodyPr/>
        <a:lstStyle/>
        <a:p>
          <a:endParaRPr lang="ru-RU" sz="1200">
            <a:latin typeface="Times New Roman" panose="02020603050405020304" pitchFamily="18" charset="0"/>
            <a:cs typeface="Times New Roman" panose="02020603050405020304" pitchFamily="18" charset="0"/>
          </a:endParaRPr>
        </a:p>
      </dgm:t>
    </dgm:pt>
    <dgm:pt modelId="{AE90F41B-6A9B-4E94-9308-43704A45E430}" type="parTrans" cxnId="{1F0911CE-D9A4-45BD-9525-572205F46023}">
      <dgm:prSet/>
      <dgm:spPr/>
      <dgm:t>
        <a:bodyPr/>
        <a:lstStyle/>
        <a:p>
          <a:endParaRPr lang="ru-RU" sz="1200"/>
        </a:p>
      </dgm:t>
    </dgm:pt>
    <dgm:pt modelId="{606F40A3-1772-422D-96D9-83DE56F4908F}" type="sibTrans" cxnId="{1F0911CE-D9A4-45BD-9525-572205F46023}">
      <dgm:prSet/>
      <dgm:spPr/>
      <dgm:t>
        <a:bodyPr/>
        <a:lstStyle/>
        <a:p>
          <a:endParaRPr lang="ru-RU" sz="1200"/>
        </a:p>
      </dgm:t>
    </dgm:pt>
    <dgm:pt modelId="{22FD9F36-119A-4021-B858-D824B90050BD}">
      <dgm:prSet custT="1"/>
      <dgm:spPr/>
      <dgm:t>
        <a:bodyPr/>
        <a:lstStyle/>
        <a:p>
          <a:pPr marL="0" indent="0" algn="just">
            <a:lnSpc>
              <a:spcPct val="100000"/>
            </a:lnSpc>
            <a:spcAft>
              <a:spcPts val="0"/>
            </a:spcAft>
          </a:pPr>
          <a:r>
            <a:rPr lang="en-US" sz="1200">
              <a:latin typeface="Times New Roman" panose="02020603050405020304" pitchFamily="18" charset="0"/>
              <a:cs typeface="Times New Roman" panose="02020603050405020304" pitchFamily="18" charset="0"/>
            </a:rPr>
            <a:t>Beginning of concrete actions</a:t>
          </a:r>
          <a:endParaRPr lang="ru-RU" sz="1200">
            <a:latin typeface="Times New Roman" panose="02020603050405020304" pitchFamily="18" charset="0"/>
            <a:cs typeface="Times New Roman" panose="02020603050405020304" pitchFamily="18" charset="0"/>
          </a:endParaRPr>
        </a:p>
      </dgm:t>
    </dgm:pt>
    <dgm:pt modelId="{AACFFF89-9801-442A-9FBC-FEF4EC564895}" type="parTrans" cxnId="{B144C3E8-263F-409F-A354-062A07112E99}">
      <dgm:prSet/>
      <dgm:spPr/>
      <dgm:t>
        <a:bodyPr/>
        <a:lstStyle/>
        <a:p>
          <a:endParaRPr lang="ru-RU" sz="1200"/>
        </a:p>
      </dgm:t>
    </dgm:pt>
    <dgm:pt modelId="{B495116D-7A15-46BA-9A12-5F59D2B1211B}" type="sibTrans" cxnId="{B144C3E8-263F-409F-A354-062A07112E99}">
      <dgm:prSet/>
      <dgm:spPr/>
      <dgm:t>
        <a:bodyPr/>
        <a:lstStyle/>
        <a:p>
          <a:endParaRPr lang="ru-RU" sz="1200"/>
        </a:p>
      </dgm:t>
    </dgm:pt>
    <dgm:pt modelId="{C15F7303-4DD0-40E7-B880-C21B7C7AB4E6}">
      <dgm:prSet custT="1"/>
      <dgm:spPr/>
      <dgm:t>
        <a:bodyPr/>
        <a:lstStyle/>
        <a:p>
          <a:pPr marL="0" indent="0" algn="just">
            <a:lnSpc>
              <a:spcPct val="100000"/>
            </a:lnSpc>
            <a:spcAft>
              <a:spcPts val="0"/>
            </a:spcAft>
          </a:pPr>
          <a:r>
            <a:rPr lang="en-US" sz="1200">
              <a:latin typeface="Times New Roman" panose="02020603050405020304" pitchFamily="18" charset="0"/>
              <a:cs typeface="Times New Roman" panose="02020603050405020304" pitchFamily="18" charset="0"/>
            </a:rPr>
            <a:t>Employee training, professional development</a:t>
          </a:r>
          <a:endParaRPr lang="ru-RU" sz="1200">
            <a:latin typeface="Times New Roman" panose="02020603050405020304" pitchFamily="18" charset="0"/>
            <a:cs typeface="Times New Roman" panose="02020603050405020304" pitchFamily="18" charset="0"/>
          </a:endParaRPr>
        </a:p>
      </dgm:t>
    </dgm:pt>
    <dgm:pt modelId="{F36DA649-56DD-4235-ACFE-EC4CCCE8AF2C}" type="parTrans" cxnId="{1C1609E6-5431-4251-89AD-867AE0F307F3}">
      <dgm:prSet/>
      <dgm:spPr/>
      <dgm:t>
        <a:bodyPr/>
        <a:lstStyle/>
        <a:p>
          <a:endParaRPr lang="ru-RU" sz="1200"/>
        </a:p>
      </dgm:t>
    </dgm:pt>
    <dgm:pt modelId="{8FA1A398-384A-4835-B826-F9028A408502}" type="sibTrans" cxnId="{1C1609E6-5431-4251-89AD-867AE0F307F3}">
      <dgm:prSet/>
      <dgm:spPr/>
      <dgm:t>
        <a:bodyPr/>
        <a:lstStyle/>
        <a:p>
          <a:endParaRPr lang="ru-RU" sz="1200"/>
        </a:p>
      </dgm:t>
    </dgm:pt>
    <dgm:pt modelId="{E973AB21-D580-40C1-9D40-CC349E76B98B}">
      <dgm:prSet custT="1"/>
      <dgm:spPr/>
      <dgm:t>
        <a:bodyPr/>
        <a:lstStyle/>
        <a:p>
          <a:pPr marL="0" indent="0" algn="just">
            <a:lnSpc>
              <a:spcPct val="100000"/>
            </a:lnSpc>
            <a:spcAft>
              <a:spcPts val="0"/>
            </a:spcAft>
          </a:pPr>
          <a:endParaRPr lang="ru-RU" sz="1200"/>
        </a:p>
      </dgm:t>
    </dgm:pt>
    <dgm:pt modelId="{759012C7-774E-46D3-93A2-EA69DB19C290}" type="parTrans" cxnId="{B15F5C9E-2695-4365-9DD5-C3ABA87DD03E}">
      <dgm:prSet/>
      <dgm:spPr/>
      <dgm:t>
        <a:bodyPr/>
        <a:lstStyle/>
        <a:p>
          <a:endParaRPr lang="ru-RU" sz="1200"/>
        </a:p>
      </dgm:t>
    </dgm:pt>
    <dgm:pt modelId="{EF753A08-4F96-434F-B716-F96C156016DF}" type="sibTrans" cxnId="{B15F5C9E-2695-4365-9DD5-C3ABA87DD03E}">
      <dgm:prSet/>
      <dgm:spPr/>
      <dgm:t>
        <a:bodyPr/>
        <a:lstStyle/>
        <a:p>
          <a:endParaRPr lang="ru-RU" sz="1200"/>
        </a:p>
      </dgm:t>
    </dgm:pt>
    <dgm:pt modelId="{4A94F2C0-2B78-43C6-B342-C2F5FE1109C7}" type="pres">
      <dgm:prSet presAssocID="{4789EC3B-D9EC-4AC5-A55D-D37BA5DFBA7D}" presName="cycleMatrixDiagram" presStyleCnt="0">
        <dgm:presLayoutVars>
          <dgm:chMax val="1"/>
          <dgm:dir/>
          <dgm:animLvl val="lvl"/>
          <dgm:resizeHandles val="exact"/>
        </dgm:presLayoutVars>
      </dgm:prSet>
      <dgm:spPr/>
      <dgm:t>
        <a:bodyPr/>
        <a:lstStyle/>
        <a:p>
          <a:endParaRPr lang="ru-RU"/>
        </a:p>
      </dgm:t>
    </dgm:pt>
    <dgm:pt modelId="{21FF9982-E88B-49CB-9734-04B349B9FDC1}" type="pres">
      <dgm:prSet presAssocID="{4789EC3B-D9EC-4AC5-A55D-D37BA5DFBA7D}" presName="children" presStyleCnt="0"/>
      <dgm:spPr/>
    </dgm:pt>
    <dgm:pt modelId="{CE0E1728-2EE5-4407-8515-136BC16AF917}" type="pres">
      <dgm:prSet presAssocID="{4789EC3B-D9EC-4AC5-A55D-D37BA5DFBA7D}" presName="child1group" presStyleCnt="0"/>
      <dgm:spPr/>
    </dgm:pt>
    <dgm:pt modelId="{50079C31-C9ED-45D8-BC97-7C669F43D2E2}" type="pres">
      <dgm:prSet presAssocID="{4789EC3B-D9EC-4AC5-A55D-D37BA5DFBA7D}" presName="child1" presStyleLbl="bgAcc1" presStyleIdx="0" presStyleCnt="4" custScaleX="110526" custScaleY="125409"/>
      <dgm:spPr/>
      <dgm:t>
        <a:bodyPr/>
        <a:lstStyle/>
        <a:p>
          <a:endParaRPr lang="ru-RU"/>
        </a:p>
      </dgm:t>
    </dgm:pt>
    <dgm:pt modelId="{6C4731DC-68A7-4DB7-9EE3-8FAE3F0C0B5E}" type="pres">
      <dgm:prSet presAssocID="{4789EC3B-D9EC-4AC5-A55D-D37BA5DFBA7D}" presName="child1Text" presStyleLbl="bgAcc1" presStyleIdx="0" presStyleCnt="4">
        <dgm:presLayoutVars>
          <dgm:bulletEnabled val="1"/>
        </dgm:presLayoutVars>
      </dgm:prSet>
      <dgm:spPr/>
      <dgm:t>
        <a:bodyPr/>
        <a:lstStyle/>
        <a:p>
          <a:endParaRPr lang="ru-RU"/>
        </a:p>
      </dgm:t>
    </dgm:pt>
    <dgm:pt modelId="{DAE8CDF1-511B-4B6B-85E0-6E77031EB518}" type="pres">
      <dgm:prSet presAssocID="{4789EC3B-D9EC-4AC5-A55D-D37BA5DFBA7D}" presName="child2group" presStyleCnt="0"/>
      <dgm:spPr/>
    </dgm:pt>
    <dgm:pt modelId="{95B94B16-89C6-4FFB-8972-53798A7E10BF}" type="pres">
      <dgm:prSet presAssocID="{4789EC3B-D9EC-4AC5-A55D-D37BA5DFBA7D}" presName="child2" presStyleLbl="bgAcc1" presStyleIdx="1" presStyleCnt="4" custScaleY="113964"/>
      <dgm:spPr/>
      <dgm:t>
        <a:bodyPr/>
        <a:lstStyle/>
        <a:p>
          <a:endParaRPr lang="ru-RU"/>
        </a:p>
      </dgm:t>
    </dgm:pt>
    <dgm:pt modelId="{C98116FB-BC54-46FC-AFC9-C45FDABD4EB5}" type="pres">
      <dgm:prSet presAssocID="{4789EC3B-D9EC-4AC5-A55D-D37BA5DFBA7D}" presName="child2Text" presStyleLbl="bgAcc1" presStyleIdx="1" presStyleCnt="4">
        <dgm:presLayoutVars>
          <dgm:bulletEnabled val="1"/>
        </dgm:presLayoutVars>
      </dgm:prSet>
      <dgm:spPr/>
      <dgm:t>
        <a:bodyPr/>
        <a:lstStyle/>
        <a:p>
          <a:endParaRPr lang="ru-RU"/>
        </a:p>
      </dgm:t>
    </dgm:pt>
    <dgm:pt modelId="{7996726B-8605-4236-BD26-307848980135}" type="pres">
      <dgm:prSet presAssocID="{4789EC3B-D9EC-4AC5-A55D-D37BA5DFBA7D}" presName="child3group" presStyleCnt="0"/>
      <dgm:spPr/>
    </dgm:pt>
    <dgm:pt modelId="{C6B069F8-F981-4D5D-B09D-0AE00FE82C72}" type="pres">
      <dgm:prSet presAssocID="{4789EC3B-D9EC-4AC5-A55D-D37BA5DFBA7D}" presName="child3" presStyleLbl="bgAcc1" presStyleIdx="2" presStyleCnt="4" custScaleY="186989" custLinFactNeighborX="10126" custLinFactNeighborY="17336"/>
      <dgm:spPr/>
      <dgm:t>
        <a:bodyPr/>
        <a:lstStyle/>
        <a:p>
          <a:endParaRPr lang="ru-RU"/>
        </a:p>
      </dgm:t>
    </dgm:pt>
    <dgm:pt modelId="{AC2B7CFC-5209-48EC-ACB4-01CAF01D8165}" type="pres">
      <dgm:prSet presAssocID="{4789EC3B-D9EC-4AC5-A55D-D37BA5DFBA7D}" presName="child3Text" presStyleLbl="bgAcc1" presStyleIdx="2" presStyleCnt="4">
        <dgm:presLayoutVars>
          <dgm:bulletEnabled val="1"/>
        </dgm:presLayoutVars>
      </dgm:prSet>
      <dgm:spPr/>
      <dgm:t>
        <a:bodyPr/>
        <a:lstStyle/>
        <a:p>
          <a:endParaRPr lang="ru-RU"/>
        </a:p>
      </dgm:t>
    </dgm:pt>
    <dgm:pt modelId="{42A1BC15-34DB-4D5B-8DC4-944EDEFC18C2}" type="pres">
      <dgm:prSet presAssocID="{4789EC3B-D9EC-4AC5-A55D-D37BA5DFBA7D}" presName="child4group" presStyleCnt="0"/>
      <dgm:spPr/>
    </dgm:pt>
    <dgm:pt modelId="{6B0C3B18-EE97-4D0C-8071-677A560FA182}" type="pres">
      <dgm:prSet presAssocID="{4789EC3B-D9EC-4AC5-A55D-D37BA5DFBA7D}" presName="child4" presStyleLbl="bgAcc1" presStyleIdx="3" presStyleCnt="4" custScaleY="126540" custLinFactNeighborX="-3303" custLinFactNeighborY="45890"/>
      <dgm:spPr/>
      <dgm:t>
        <a:bodyPr/>
        <a:lstStyle/>
        <a:p>
          <a:endParaRPr lang="ru-RU"/>
        </a:p>
      </dgm:t>
    </dgm:pt>
    <dgm:pt modelId="{57DD5842-A0E7-409C-8253-B9059D115AC5}" type="pres">
      <dgm:prSet presAssocID="{4789EC3B-D9EC-4AC5-A55D-D37BA5DFBA7D}" presName="child4Text" presStyleLbl="bgAcc1" presStyleIdx="3" presStyleCnt="4">
        <dgm:presLayoutVars>
          <dgm:bulletEnabled val="1"/>
        </dgm:presLayoutVars>
      </dgm:prSet>
      <dgm:spPr/>
      <dgm:t>
        <a:bodyPr/>
        <a:lstStyle/>
        <a:p>
          <a:endParaRPr lang="ru-RU"/>
        </a:p>
      </dgm:t>
    </dgm:pt>
    <dgm:pt modelId="{A12C14B9-96A4-4E43-A34F-C7AE9314F2A0}" type="pres">
      <dgm:prSet presAssocID="{4789EC3B-D9EC-4AC5-A55D-D37BA5DFBA7D}" presName="childPlaceholder" presStyleCnt="0"/>
      <dgm:spPr/>
    </dgm:pt>
    <dgm:pt modelId="{F5F131F7-7AFC-48AB-938A-B58C3E07CD9A}" type="pres">
      <dgm:prSet presAssocID="{4789EC3B-D9EC-4AC5-A55D-D37BA5DFBA7D}" presName="circle" presStyleCnt="0"/>
      <dgm:spPr/>
    </dgm:pt>
    <dgm:pt modelId="{0528851D-A3B5-4078-818F-F5B78486808D}" type="pres">
      <dgm:prSet presAssocID="{4789EC3B-D9EC-4AC5-A55D-D37BA5DFBA7D}" presName="quadrant1" presStyleLbl="node1" presStyleIdx="0" presStyleCnt="4">
        <dgm:presLayoutVars>
          <dgm:chMax val="1"/>
          <dgm:bulletEnabled val="1"/>
        </dgm:presLayoutVars>
      </dgm:prSet>
      <dgm:spPr/>
      <dgm:t>
        <a:bodyPr/>
        <a:lstStyle/>
        <a:p>
          <a:endParaRPr lang="ru-RU"/>
        </a:p>
      </dgm:t>
    </dgm:pt>
    <dgm:pt modelId="{8BD0D39C-52AE-4D9D-9743-CD95816A5370}" type="pres">
      <dgm:prSet presAssocID="{4789EC3B-D9EC-4AC5-A55D-D37BA5DFBA7D}" presName="quadrant2" presStyleLbl="node1" presStyleIdx="1" presStyleCnt="4">
        <dgm:presLayoutVars>
          <dgm:chMax val="1"/>
          <dgm:bulletEnabled val="1"/>
        </dgm:presLayoutVars>
      </dgm:prSet>
      <dgm:spPr/>
      <dgm:t>
        <a:bodyPr/>
        <a:lstStyle/>
        <a:p>
          <a:endParaRPr lang="ru-RU"/>
        </a:p>
      </dgm:t>
    </dgm:pt>
    <dgm:pt modelId="{D55D1357-DFD2-4B00-BF45-57580FBC5AEE}" type="pres">
      <dgm:prSet presAssocID="{4789EC3B-D9EC-4AC5-A55D-D37BA5DFBA7D}" presName="quadrant3" presStyleLbl="node1" presStyleIdx="2" presStyleCnt="4">
        <dgm:presLayoutVars>
          <dgm:chMax val="1"/>
          <dgm:bulletEnabled val="1"/>
        </dgm:presLayoutVars>
      </dgm:prSet>
      <dgm:spPr/>
      <dgm:t>
        <a:bodyPr/>
        <a:lstStyle/>
        <a:p>
          <a:endParaRPr lang="ru-RU"/>
        </a:p>
      </dgm:t>
    </dgm:pt>
    <dgm:pt modelId="{FC0D3229-711A-44DD-9A3D-CC00B0DE3E76}" type="pres">
      <dgm:prSet presAssocID="{4789EC3B-D9EC-4AC5-A55D-D37BA5DFBA7D}" presName="quadrant4" presStyleLbl="node1" presStyleIdx="3" presStyleCnt="4">
        <dgm:presLayoutVars>
          <dgm:chMax val="1"/>
          <dgm:bulletEnabled val="1"/>
        </dgm:presLayoutVars>
      </dgm:prSet>
      <dgm:spPr/>
      <dgm:t>
        <a:bodyPr/>
        <a:lstStyle/>
        <a:p>
          <a:endParaRPr lang="ru-RU"/>
        </a:p>
      </dgm:t>
    </dgm:pt>
    <dgm:pt modelId="{8A13EA4D-BC55-4ACF-9EF3-7B5497D84D57}" type="pres">
      <dgm:prSet presAssocID="{4789EC3B-D9EC-4AC5-A55D-D37BA5DFBA7D}" presName="quadrantPlaceholder" presStyleCnt="0"/>
      <dgm:spPr/>
    </dgm:pt>
    <dgm:pt modelId="{D223F7C2-5BB4-4006-9FEA-68FE4C677097}" type="pres">
      <dgm:prSet presAssocID="{4789EC3B-D9EC-4AC5-A55D-D37BA5DFBA7D}" presName="center1" presStyleLbl="fgShp" presStyleIdx="0" presStyleCnt="2"/>
      <dgm:spPr/>
    </dgm:pt>
    <dgm:pt modelId="{9F1562EB-42CE-43DB-BAC1-D094383C1689}" type="pres">
      <dgm:prSet presAssocID="{4789EC3B-D9EC-4AC5-A55D-D37BA5DFBA7D}" presName="center2" presStyleLbl="fgShp" presStyleIdx="1" presStyleCnt="2"/>
      <dgm:spPr/>
    </dgm:pt>
  </dgm:ptLst>
  <dgm:cxnLst>
    <dgm:cxn modelId="{B270A5AC-AA6C-4606-A8C9-981D7C7AA670}" type="presOf" srcId="{E4E2309A-5002-4E52-838F-47EF09B8E7DA}" destId="{D55D1357-DFD2-4B00-BF45-57580FBC5AEE}" srcOrd="0" destOrd="0" presId="urn:microsoft.com/office/officeart/2005/8/layout/cycle4"/>
    <dgm:cxn modelId="{CA2DC627-B13A-407B-816B-BA308475BFEF}" type="presOf" srcId="{4064E53D-530F-473B-94F8-888D8B26C3E2}" destId="{57DD5842-A0E7-409C-8253-B9059D115AC5}" srcOrd="1" destOrd="1" presId="urn:microsoft.com/office/officeart/2005/8/layout/cycle4"/>
    <dgm:cxn modelId="{684A6118-D133-4F51-83FF-FD9C2C7F2F87}" type="presOf" srcId="{E0D63B34-554D-4FF5-B8CA-11DCF56612F4}" destId="{6C4731DC-68A7-4DB7-9EE3-8FAE3F0C0B5E}" srcOrd="1" destOrd="3" presId="urn:microsoft.com/office/officeart/2005/8/layout/cycle4"/>
    <dgm:cxn modelId="{3AF1FDBD-935B-44B5-9FC7-C5315F65D7F3}" srcId="{584EB7B4-1D8C-4EBB-A97F-4EBBE3557AED}" destId="{95D86BC2-4808-4BC9-8AB2-476389187D3D}" srcOrd="1" destOrd="0" parTransId="{DAB29429-06DE-4DDE-AA31-6872376610FC}" sibTransId="{F4BDBA00-981A-4CE4-879C-036A507155E1}"/>
    <dgm:cxn modelId="{9A4BD2C5-A81A-43BB-BC30-6F6EFADB63BD}" srcId="{03C63AD5-6964-427E-AF96-273BE3B38465}" destId="{9A928A03-72CE-4584-83B5-5C136193944E}" srcOrd="0" destOrd="0" parTransId="{3AF49C00-05D0-45F5-811F-B32721A19DD8}" sibTransId="{38C4E267-059C-48E1-B678-6F521B6212F8}"/>
    <dgm:cxn modelId="{FE51CBA8-47D2-4A57-ADAA-A86C518A96F5}" srcId="{03C63AD5-6964-427E-AF96-273BE3B38465}" destId="{F48C9668-C0F4-49B8-8832-1CF60D7C9ADB}" srcOrd="2" destOrd="0" parTransId="{A17FDFCE-8353-4EA9-87E8-1EDB51A28489}" sibTransId="{C1FDA32C-FB05-4D6F-88B2-A471449849D8}"/>
    <dgm:cxn modelId="{03215CB5-D833-4BD1-BAAD-6CD7F99F4BAF}" srcId="{584EB7B4-1D8C-4EBB-A97F-4EBBE3557AED}" destId="{19014640-6F87-41D3-A97F-60032231E6AA}" srcOrd="0" destOrd="0" parTransId="{1BFB64C5-504A-41EF-9A28-542488ADFF71}" sibTransId="{C89273E6-BD87-4B93-A25F-125FC3B32C57}"/>
    <dgm:cxn modelId="{E2B82804-E95E-4186-B59E-5D16F7E170DC}" srcId="{E4E2309A-5002-4E52-838F-47EF09B8E7DA}" destId="{9A461614-07BE-4984-9071-E53B2F7BD623}" srcOrd="3" destOrd="0" parTransId="{B2E397F0-CE6A-476E-B6EA-87124B7B0F9F}" sibTransId="{F47973DD-A93F-4A41-BCC7-E24E85F8EBE5}"/>
    <dgm:cxn modelId="{E2320C15-26E4-44EC-A34A-DF9D92145C57}" type="presOf" srcId="{077E0599-2E54-4C19-B0A7-CD3A176B7522}" destId="{95B94B16-89C6-4FFB-8972-53798A7E10BF}" srcOrd="0" destOrd="5" presId="urn:microsoft.com/office/officeart/2005/8/layout/cycle4"/>
    <dgm:cxn modelId="{61FC3F07-88C3-4F79-BDDA-6C28C6A4FB7F}" type="presOf" srcId="{C15F7303-4DD0-40E7-B880-C21B7C7AB4E6}" destId="{C98116FB-BC54-46FC-AFC9-C45FDABD4EB5}" srcOrd="1" destOrd="2" presId="urn:microsoft.com/office/officeart/2005/8/layout/cycle4"/>
    <dgm:cxn modelId="{344F6A53-C16F-42F6-B810-B08DCC09B638}" srcId="{4789EC3B-D9EC-4AC5-A55D-D37BA5DFBA7D}" destId="{AFD32B4C-C65F-4486-AC73-3A51AAC5F533}" srcOrd="1" destOrd="0" parTransId="{BFA9A974-5D85-4AA5-94BF-99895333BB5D}" sibTransId="{01846373-CA1A-4887-A461-871AAA65B711}"/>
    <dgm:cxn modelId="{12B48A0E-D53D-41B3-AB5B-67F59395B50B}" srcId="{4789EC3B-D9EC-4AC5-A55D-D37BA5DFBA7D}" destId="{E4E2309A-5002-4E52-838F-47EF09B8E7DA}" srcOrd="2" destOrd="0" parTransId="{44210CA7-F3C7-42E6-B1ED-E9A3AA2983A2}" sibTransId="{E33FD2C9-82E2-476A-9747-EDA5C05DBDB7}"/>
    <dgm:cxn modelId="{DDC3BC50-1735-40A9-8F34-B3992CF6BC1C}" type="presOf" srcId="{BB71EAD7-6D96-4F4A-9FC8-E16EF426253A}" destId="{C98116FB-BC54-46FC-AFC9-C45FDABD4EB5}" srcOrd="1" destOrd="4" presId="urn:microsoft.com/office/officeart/2005/8/layout/cycle4"/>
    <dgm:cxn modelId="{F5F28D39-6A25-4249-A54B-E3A59E80E299}" type="presOf" srcId="{9A928A03-72CE-4584-83B5-5C136193944E}" destId="{57DD5842-A0E7-409C-8253-B9059D115AC5}" srcOrd="1" destOrd="0" presId="urn:microsoft.com/office/officeart/2005/8/layout/cycle4"/>
    <dgm:cxn modelId="{2AAB8CCC-CE7F-4D67-89C9-7CE985A266FA}" type="presOf" srcId="{03C63AD5-6964-427E-AF96-273BE3B38465}" destId="{FC0D3229-711A-44DD-9A3D-CC00B0DE3E76}" srcOrd="0" destOrd="0" presId="urn:microsoft.com/office/officeart/2005/8/layout/cycle4"/>
    <dgm:cxn modelId="{E53719A5-1E25-4492-9868-7DA1791FF40E}" type="presOf" srcId="{BB71EAD7-6D96-4F4A-9FC8-E16EF426253A}" destId="{95B94B16-89C6-4FFB-8972-53798A7E10BF}" srcOrd="0" destOrd="4" presId="urn:microsoft.com/office/officeart/2005/8/layout/cycle4"/>
    <dgm:cxn modelId="{33D0FDCE-645C-45DB-A147-A6A849D94E98}" srcId="{4789EC3B-D9EC-4AC5-A55D-D37BA5DFBA7D}" destId="{584EB7B4-1D8C-4EBB-A97F-4EBBE3557AED}" srcOrd="0" destOrd="0" parTransId="{94A83665-1562-4ECC-BA15-B061D5CC02D2}" sibTransId="{1AB76520-3321-40D8-9C53-661C37AFE6AB}"/>
    <dgm:cxn modelId="{A722296D-8F33-4E71-BC86-289EA4C1DE03}" type="presOf" srcId="{9A461614-07BE-4984-9071-E53B2F7BD623}" destId="{AC2B7CFC-5209-48EC-ACB4-01CAF01D8165}" srcOrd="1" destOrd="3" presId="urn:microsoft.com/office/officeart/2005/8/layout/cycle4"/>
    <dgm:cxn modelId="{D03D87E6-CD16-4459-A823-0E19A3E86595}" type="presOf" srcId="{B283AB3B-DC0C-41D7-90C1-FA99DD09DA9A}" destId="{AC2B7CFC-5209-48EC-ACB4-01CAF01D8165}" srcOrd="1" destOrd="2" presId="urn:microsoft.com/office/officeart/2005/8/layout/cycle4"/>
    <dgm:cxn modelId="{006111A2-96F8-48D0-83B4-11FE9AC24645}" type="presOf" srcId="{4064E53D-530F-473B-94F8-888D8B26C3E2}" destId="{6B0C3B18-EE97-4D0C-8071-677A560FA182}" srcOrd="0" destOrd="1" presId="urn:microsoft.com/office/officeart/2005/8/layout/cycle4"/>
    <dgm:cxn modelId="{82ECE6CC-32FE-4776-975A-550D4D6FEA59}" type="presOf" srcId="{C5A1D961-9031-4C5D-9CE5-C6F4E6B01806}" destId="{C6B069F8-F981-4D5D-B09D-0AE00FE82C72}" srcOrd="0" destOrd="1" presId="urn:microsoft.com/office/officeart/2005/8/layout/cycle4"/>
    <dgm:cxn modelId="{A5D921DE-B793-4815-9F58-E60D7F1EECB2}" type="presOf" srcId="{584EB7B4-1D8C-4EBB-A97F-4EBBE3557AED}" destId="{0528851D-A3B5-4078-818F-F5B78486808D}" srcOrd="0" destOrd="0" presId="urn:microsoft.com/office/officeart/2005/8/layout/cycle4"/>
    <dgm:cxn modelId="{5B53C5F1-BB5D-4AC9-BBE2-A3AEA20589DF}" type="presOf" srcId="{22FD9F36-119A-4021-B858-D824B90050BD}" destId="{95B94B16-89C6-4FFB-8972-53798A7E10BF}" srcOrd="0" destOrd="1" presId="urn:microsoft.com/office/officeart/2005/8/layout/cycle4"/>
    <dgm:cxn modelId="{F1B2F67E-E6B0-4EF8-8989-1B5F7A5D3CC6}" srcId="{584EB7B4-1D8C-4EBB-A97F-4EBBE3557AED}" destId="{E0D63B34-554D-4FF5-B8CA-11DCF56612F4}" srcOrd="3" destOrd="0" parTransId="{D568D6A6-802B-4707-A86C-54A086C1584E}" sibTransId="{B2BF1E6E-458F-4FE9-9959-866A730BBCEE}"/>
    <dgm:cxn modelId="{6BF1555E-256F-4B99-97AA-3EC1B7EFB418}" srcId="{AFD32B4C-C65F-4486-AC73-3A51AAC5F533}" destId="{077E0599-2E54-4C19-B0A7-CD3A176B7522}" srcOrd="5" destOrd="0" parTransId="{29EFA04A-178B-444A-9277-2B7026E9DCAD}" sibTransId="{825C3FEE-CA17-48A0-B69B-64039E0EAC27}"/>
    <dgm:cxn modelId="{0E2FECE5-D820-4823-AD25-597E77D464E4}" type="presOf" srcId="{04786659-B979-4F54-B1FD-01243EFBC79D}" destId="{C98116FB-BC54-46FC-AFC9-C45FDABD4EB5}" srcOrd="1" destOrd="0" presId="urn:microsoft.com/office/officeart/2005/8/layout/cycle4"/>
    <dgm:cxn modelId="{7EAE085D-F91F-42AB-A992-A63FE5D80CC4}" type="presOf" srcId="{C15F7303-4DD0-40E7-B880-C21B7C7AB4E6}" destId="{95B94B16-89C6-4FFB-8972-53798A7E10BF}" srcOrd="0" destOrd="2" presId="urn:microsoft.com/office/officeart/2005/8/layout/cycle4"/>
    <dgm:cxn modelId="{8C1FBABA-68AE-43F6-A06B-7B6D517D1FB0}" type="presOf" srcId="{A7B342F0-A7FE-4D96-8119-D7B8421A7A30}" destId="{C98116FB-BC54-46FC-AFC9-C45FDABD4EB5}" srcOrd="1" destOrd="6" presId="urn:microsoft.com/office/officeart/2005/8/layout/cycle4"/>
    <dgm:cxn modelId="{691F848F-C1A9-4D1D-AF6F-8480184F61DA}" type="presOf" srcId="{4789EC3B-D9EC-4AC5-A55D-D37BA5DFBA7D}" destId="{4A94F2C0-2B78-43C6-B342-C2F5FE1109C7}" srcOrd="0" destOrd="0" presId="urn:microsoft.com/office/officeart/2005/8/layout/cycle4"/>
    <dgm:cxn modelId="{C8BBBA1E-F323-455D-8C30-0D53065E12C0}" type="presOf" srcId="{B283AB3B-DC0C-41D7-90C1-FA99DD09DA9A}" destId="{C6B069F8-F981-4D5D-B09D-0AE00FE82C72}" srcOrd="0" destOrd="2" presId="urn:microsoft.com/office/officeart/2005/8/layout/cycle4"/>
    <dgm:cxn modelId="{7159FCBF-B41B-4C32-9C37-7C8A89943B36}" type="presOf" srcId="{9A928A03-72CE-4584-83B5-5C136193944E}" destId="{6B0C3B18-EE97-4D0C-8071-677A560FA182}" srcOrd="0" destOrd="0" presId="urn:microsoft.com/office/officeart/2005/8/layout/cycle4"/>
    <dgm:cxn modelId="{2668CBAC-8F72-4A04-B4E9-C9AD09BD3C8E}" type="presOf" srcId="{077E0599-2E54-4C19-B0A7-CD3A176B7522}" destId="{C98116FB-BC54-46FC-AFC9-C45FDABD4EB5}" srcOrd="1" destOrd="5" presId="urn:microsoft.com/office/officeart/2005/8/layout/cycle4"/>
    <dgm:cxn modelId="{77C44B5D-85E5-4A99-A441-7EB5D3DA606B}" srcId="{AFD32B4C-C65F-4486-AC73-3A51AAC5F533}" destId="{A7B342F0-A7FE-4D96-8119-D7B8421A7A30}" srcOrd="6" destOrd="0" parTransId="{82600AE9-EBAF-408A-BF23-A3D806297CE0}" sibTransId="{9A70EF96-E74A-4586-B187-CCEAC846BB55}"/>
    <dgm:cxn modelId="{622E86F2-5112-44D9-967A-F36F8AC58A9D}" type="presOf" srcId="{5A8AECCA-0988-4427-8D43-E050ABD07EB6}" destId="{C6B069F8-F981-4D5D-B09D-0AE00FE82C72}" srcOrd="0" destOrd="0" presId="urn:microsoft.com/office/officeart/2005/8/layout/cycle4"/>
    <dgm:cxn modelId="{1C233A1A-9D55-4E3B-B45A-BA2D43511913}" type="presOf" srcId="{E0D63B34-554D-4FF5-B8CA-11DCF56612F4}" destId="{50079C31-C9ED-45D8-BC97-7C669F43D2E2}" srcOrd="0" destOrd="3" presId="urn:microsoft.com/office/officeart/2005/8/layout/cycle4"/>
    <dgm:cxn modelId="{B15F5C9E-2695-4365-9DD5-C3ABA87DD03E}" srcId="{AFD32B4C-C65F-4486-AC73-3A51AAC5F533}" destId="{E973AB21-D580-40C1-9D40-CC349E76B98B}" srcOrd="3" destOrd="0" parTransId="{759012C7-774E-46D3-93A2-EA69DB19C290}" sibTransId="{EF753A08-4F96-434F-B716-F96C156016DF}"/>
    <dgm:cxn modelId="{B144C3E8-263F-409F-A354-062A07112E99}" srcId="{AFD32B4C-C65F-4486-AC73-3A51AAC5F533}" destId="{22FD9F36-119A-4021-B858-D824B90050BD}" srcOrd="1" destOrd="0" parTransId="{AACFFF89-9801-442A-9FBC-FEF4EC564895}" sibTransId="{B495116D-7A15-46BA-9A12-5F59D2B1211B}"/>
    <dgm:cxn modelId="{29A9304D-1B58-4BCD-B6CC-B607CB1CC159}" type="presOf" srcId="{F48C9668-C0F4-49B8-8832-1CF60D7C9ADB}" destId="{6B0C3B18-EE97-4D0C-8071-677A560FA182}" srcOrd="0" destOrd="2" presId="urn:microsoft.com/office/officeart/2005/8/layout/cycle4"/>
    <dgm:cxn modelId="{6BE36617-C2FC-4999-ACAA-3FD6F23B1729}" type="presOf" srcId="{9E1510D9-FA9E-4E57-81BC-2358ADE64554}" destId="{50079C31-C9ED-45D8-BC97-7C669F43D2E2}" srcOrd="0" destOrd="2" presId="urn:microsoft.com/office/officeart/2005/8/layout/cycle4"/>
    <dgm:cxn modelId="{D7856420-6351-4606-BE2C-B6D1B1678580}" srcId="{584EB7B4-1D8C-4EBB-A97F-4EBBE3557AED}" destId="{9E1510D9-FA9E-4E57-81BC-2358ADE64554}" srcOrd="2" destOrd="0" parTransId="{BE9C36ED-23AF-4E9D-B5C6-8CEFEC6DF086}" sibTransId="{34F227A8-B154-4165-BF5A-B1FF2E2EF39F}"/>
    <dgm:cxn modelId="{63BFD59E-1E09-42AC-AD35-6C33A6B68DD0}" srcId="{E4E2309A-5002-4E52-838F-47EF09B8E7DA}" destId="{5A8AECCA-0988-4427-8D43-E050ABD07EB6}" srcOrd="0" destOrd="0" parTransId="{B56E61A4-4BD1-482E-BA55-4F81DC4B363D}" sibTransId="{4E0F25F8-BBC8-4236-B490-9F78B54AF647}"/>
    <dgm:cxn modelId="{C6256D99-D547-4563-8630-67E2C63195E8}" type="presOf" srcId="{95D86BC2-4808-4BC9-8AB2-476389187D3D}" destId="{6C4731DC-68A7-4DB7-9EE3-8FAE3F0C0B5E}" srcOrd="1" destOrd="1" presId="urn:microsoft.com/office/officeart/2005/8/layout/cycle4"/>
    <dgm:cxn modelId="{FE42870C-A0DD-4CB3-8B24-57B95C230623}" type="presOf" srcId="{E973AB21-D580-40C1-9D40-CC349E76B98B}" destId="{C98116FB-BC54-46FC-AFC9-C45FDABD4EB5}" srcOrd="1" destOrd="3" presId="urn:microsoft.com/office/officeart/2005/8/layout/cycle4"/>
    <dgm:cxn modelId="{B7D66261-DEB9-417F-845F-E1FFCE991AAC}" type="presOf" srcId="{95D86BC2-4808-4BC9-8AB2-476389187D3D}" destId="{50079C31-C9ED-45D8-BC97-7C669F43D2E2}" srcOrd="0" destOrd="1" presId="urn:microsoft.com/office/officeart/2005/8/layout/cycle4"/>
    <dgm:cxn modelId="{74BFCC6F-95A9-4AC3-A95F-A86240277D23}" srcId="{AFD32B4C-C65F-4486-AC73-3A51AAC5F533}" destId="{04786659-B979-4F54-B1FD-01243EFBC79D}" srcOrd="0" destOrd="0" parTransId="{79310BD7-1708-4724-8B6F-DB264486F269}" sibTransId="{263B6616-4F54-49FB-A5FB-5D18E357BF96}"/>
    <dgm:cxn modelId="{C97A7C6E-1AAD-4A2E-9201-A359383F1AA0}" srcId="{AFD32B4C-C65F-4486-AC73-3A51AAC5F533}" destId="{BB71EAD7-6D96-4F4A-9FC8-E16EF426253A}" srcOrd="4" destOrd="0" parTransId="{4A1328BA-EF2E-4637-BB7C-951C6F1B2708}" sibTransId="{53D471A9-1FFD-47B2-98EE-A168286252FC}"/>
    <dgm:cxn modelId="{9E0616E4-A824-41DC-A5BA-20EB8CC215BE}" type="presOf" srcId="{C5A1D961-9031-4C5D-9CE5-C6F4E6B01806}" destId="{AC2B7CFC-5209-48EC-ACB4-01CAF01D8165}" srcOrd="1" destOrd="1" presId="urn:microsoft.com/office/officeart/2005/8/layout/cycle4"/>
    <dgm:cxn modelId="{8E2353B4-6D3E-41A2-BCFE-73CEC3439D96}" srcId="{4789EC3B-D9EC-4AC5-A55D-D37BA5DFBA7D}" destId="{03C63AD5-6964-427E-AF96-273BE3B38465}" srcOrd="3" destOrd="0" parTransId="{F0D49294-F716-48A1-A113-921D337A6835}" sibTransId="{7BC04EA7-C550-4EA3-B37B-DF2F272231BD}"/>
    <dgm:cxn modelId="{ADBFAAD5-9458-4144-B51A-D3B486FD0EBC}" srcId="{E4E2309A-5002-4E52-838F-47EF09B8E7DA}" destId="{C5A1D961-9031-4C5D-9CE5-C6F4E6B01806}" srcOrd="1" destOrd="0" parTransId="{ED97E83D-A0F9-4D5C-BD66-637FE4B73547}" sibTransId="{03665C2C-F5D9-4253-AD9B-12D319C00EFD}"/>
    <dgm:cxn modelId="{3CB2ED36-C854-4904-AFFC-3FE3751E6A7D}" type="presOf" srcId="{19014640-6F87-41D3-A97F-60032231E6AA}" destId="{50079C31-C9ED-45D8-BC97-7C669F43D2E2}" srcOrd="0" destOrd="0" presId="urn:microsoft.com/office/officeart/2005/8/layout/cycle4"/>
    <dgm:cxn modelId="{1F0911CE-D9A4-45BD-9525-572205F46023}" srcId="{E4E2309A-5002-4E52-838F-47EF09B8E7DA}" destId="{A7850832-8501-4FBF-94A1-07B524D4331D}" srcOrd="4" destOrd="0" parTransId="{AE90F41B-6A9B-4E94-9308-43704A45E430}" sibTransId="{606F40A3-1772-422D-96D9-83DE56F4908F}"/>
    <dgm:cxn modelId="{224813F6-045B-4AEE-95CC-9C65828AC54E}" srcId="{03C63AD5-6964-427E-AF96-273BE3B38465}" destId="{4064E53D-530F-473B-94F8-888D8B26C3E2}" srcOrd="1" destOrd="0" parTransId="{02A9308E-2282-447F-B002-1E72F262D429}" sibTransId="{2DBD0153-6164-496B-8776-DF69F0C42E06}"/>
    <dgm:cxn modelId="{076C30A4-70B4-4F64-8223-0C69FEA3175A}" type="presOf" srcId="{9E1510D9-FA9E-4E57-81BC-2358ADE64554}" destId="{6C4731DC-68A7-4DB7-9EE3-8FAE3F0C0B5E}" srcOrd="1" destOrd="2" presId="urn:microsoft.com/office/officeart/2005/8/layout/cycle4"/>
    <dgm:cxn modelId="{50A2421A-E76B-4C4A-A00B-0478C9AD75D3}" type="presOf" srcId="{A7B342F0-A7FE-4D96-8119-D7B8421A7A30}" destId="{95B94B16-89C6-4FFB-8972-53798A7E10BF}" srcOrd="0" destOrd="6" presId="urn:microsoft.com/office/officeart/2005/8/layout/cycle4"/>
    <dgm:cxn modelId="{8000E8DF-9191-4290-9CEC-B9E0A0841BF4}" type="presOf" srcId="{5A8AECCA-0988-4427-8D43-E050ABD07EB6}" destId="{AC2B7CFC-5209-48EC-ACB4-01CAF01D8165}" srcOrd="1" destOrd="0" presId="urn:microsoft.com/office/officeart/2005/8/layout/cycle4"/>
    <dgm:cxn modelId="{529A0018-711E-4468-A3FF-609A8987D8EE}" type="presOf" srcId="{AFD32B4C-C65F-4486-AC73-3A51AAC5F533}" destId="{8BD0D39C-52AE-4D9D-9743-CD95816A5370}" srcOrd="0" destOrd="0" presId="urn:microsoft.com/office/officeart/2005/8/layout/cycle4"/>
    <dgm:cxn modelId="{CAFABA18-E204-4AF9-A935-B166C29C0DC4}" srcId="{E4E2309A-5002-4E52-838F-47EF09B8E7DA}" destId="{B283AB3B-DC0C-41D7-90C1-FA99DD09DA9A}" srcOrd="2" destOrd="0" parTransId="{0EBDCABD-978C-4FA0-9D52-90F3BC8FBEEF}" sibTransId="{393A727E-2E98-4F9A-856E-CFBE7D6052A5}"/>
    <dgm:cxn modelId="{E51077E6-96D1-422C-9630-705F89EE20BC}" type="presOf" srcId="{A7850832-8501-4FBF-94A1-07B524D4331D}" destId="{C6B069F8-F981-4D5D-B09D-0AE00FE82C72}" srcOrd="0" destOrd="4" presId="urn:microsoft.com/office/officeart/2005/8/layout/cycle4"/>
    <dgm:cxn modelId="{749ACDC6-718F-4DA4-9A2B-E7C71C2F15C2}" type="presOf" srcId="{9A461614-07BE-4984-9071-E53B2F7BD623}" destId="{C6B069F8-F981-4D5D-B09D-0AE00FE82C72}" srcOrd="0" destOrd="3" presId="urn:microsoft.com/office/officeart/2005/8/layout/cycle4"/>
    <dgm:cxn modelId="{1C1609E6-5431-4251-89AD-867AE0F307F3}" srcId="{AFD32B4C-C65F-4486-AC73-3A51AAC5F533}" destId="{C15F7303-4DD0-40E7-B880-C21B7C7AB4E6}" srcOrd="2" destOrd="0" parTransId="{F36DA649-56DD-4235-ACFE-EC4CCCE8AF2C}" sibTransId="{8FA1A398-384A-4835-B826-F9028A408502}"/>
    <dgm:cxn modelId="{D16FADE2-0F18-4301-90DC-4C8054E73A71}" type="presOf" srcId="{04786659-B979-4F54-B1FD-01243EFBC79D}" destId="{95B94B16-89C6-4FFB-8972-53798A7E10BF}" srcOrd="0" destOrd="0" presId="urn:microsoft.com/office/officeart/2005/8/layout/cycle4"/>
    <dgm:cxn modelId="{C2719B94-90B3-4A99-9867-DF02147DBF12}" type="presOf" srcId="{F48C9668-C0F4-49B8-8832-1CF60D7C9ADB}" destId="{57DD5842-A0E7-409C-8253-B9059D115AC5}" srcOrd="1" destOrd="2" presId="urn:microsoft.com/office/officeart/2005/8/layout/cycle4"/>
    <dgm:cxn modelId="{73BE6EE3-AD7C-43BD-8705-2E47B60CB1C7}" type="presOf" srcId="{19014640-6F87-41D3-A97F-60032231E6AA}" destId="{6C4731DC-68A7-4DB7-9EE3-8FAE3F0C0B5E}" srcOrd="1" destOrd="0" presId="urn:microsoft.com/office/officeart/2005/8/layout/cycle4"/>
    <dgm:cxn modelId="{D76989B8-2864-492B-AE51-0F893F30FBF4}" type="presOf" srcId="{22FD9F36-119A-4021-B858-D824B90050BD}" destId="{C98116FB-BC54-46FC-AFC9-C45FDABD4EB5}" srcOrd="1" destOrd="1" presId="urn:microsoft.com/office/officeart/2005/8/layout/cycle4"/>
    <dgm:cxn modelId="{FC44E597-8CF1-4A18-9CF8-F418743E49D0}" type="presOf" srcId="{A7850832-8501-4FBF-94A1-07B524D4331D}" destId="{AC2B7CFC-5209-48EC-ACB4-01CAF01D8165}" srcOrd="1" destOrd="4" presId="urn:microsoft.com/office/officeart/2005/8/layout/cycle4"/>
    <dgm:cxn modelId="{D11174F1-A4F1-4126-A970-2007BBF6D7A4}" type="presOf" srcId="{E973AB21-D580-40C1-9D40-CC349E76B98B}" destId="{95B94B16-89C6-4FFB-8972-53798A7E10BF}" srcOrd="0" destOrd="3" presId="urn:microsoft.com/office/officeart/2005/8/layout/cycle4"/>
    <dgm:cxn modelId="{537D2635-0CC2-484D-AB97-A61513FBB398}" type="presParOf" srcId="{4A94F2C0-2B78-43C6-B342-C2F5FE1109C7}" destId="{21FF9982-E88B-49CB-9734-04B349B9FDC1}" srcOrd="0" destOrd="0" presId="urn:microsoft.com/office/officeart/2005/8/layout/cycle4"/>
    <dgm:cxn modelId="{397240AB-38F2-4687-B816-4BE9F786F9A7}" type="presParOf" srcId="{21FF9982-E88B-49CB-9734-04B349B9FDC1}" destId="{CE0E1728-2EE5-4407-8515-136BC16AF917}" srcOrd="0" destOrd="0" presId="urn:microsoft.com/office/officeart/2005/8/layout/cycle4"/>
    <dgm:cxn modelId="{3C5F4094-37F1-4AFB-85DC-8E1CC93EF090}" type="presParOf" srcId="{CE0E1728-2EE5-4407-8515-136BC16AF917}" destId="{50079C31-C9ED-45D8-BC97-7C669F43D2E2}" srcOrd="0" destOrd="0" presId="urn:microsoft.com/office/officeart/2005/8/layout/cycle4"/>
    <dgm:cxn modelId="{59850544-93D4-4067-A82D-E1E7F0EDB211}" type="presParOf" srcId="{CE0E1728-2EE5-4407-8515-136BC16AF917}" destId="{6C4731DC-68A7-4DB7-9EE3-8FAE3F0C0B5E}" srcOrd="1" destOrd="0" presId="urn:microsoft.com/office/officeart/2005/8/layout/cycle4"/>
    <dgm:cxn modelId="{16E5DEE9-C886-4D81-A293-59CF0C44E0BA}" type="presParOf" srcId="{21FF9982-E88B-49CB-9734-04B349B9FDC1}" destId="{DAE8CDF1-511B-4B6B-85E0-6E77031EB518}" srcOrd="1" destOrd="0" presId="urn:microsoft.com/office/officeart/2005/8/layout/cycle4"/>
    <dgm:cxn modelId="{146D72A0-283C-4C4E-AFCA-DC4B2483B75B}" type="presParOf" srcId="{DAE8CDF1-511B-4B6B-85E0-6E77031EB518}" destId="{95B94B16-89C6-4FFB-8972-53798A7E10BF}" srcOrd="0" destOrd="0" presId="urn:microsoft.com/office/officeart/2005/8/layout/cycle4"/>
    <dgm:cxn modelId="{75A26C75-059E-44A5-BF96-8F23234BB4D3}" type="presParOf" srcId="{DAE8CDF1-511B-4B6B-85E0-6E77031EB518}" destId="{C98116FB-BC54-46FC-AFC9-C45FDABD4EB5}" srcOrd="1" destOrd="0" presId="urn:microsoft.com/office/officeart/2005/8/layout/cycle4"/>
    <dgm:cxn modelId="{3BC15885-2E62-4AB1-95DC-751D3B1ECA44}" type="presParOf" srcId="{21FF9982-E88B-49CB-9734-04B349B9FDC1}" destId="{7996726B-8605-4236-BD26-307848980135}" srcOrd="2" destOrd="0" presId="urn:microsoft.com/office/officeart/2005/8/layout/cycle4"/>
    <dgm:cxn modelId="{DA7AAE04-34B3-4D0D-99F1-CAD29EDFF16A}" type="presParOf" srcId="{7996726B-8605-4236-BD26-307848980135}" destId="{C6B069F8-F981-4D5D-B09D-0AE00FE82C72}" srcOrd="0" destOrd="0" presId="urn:microsoft.com/office/officeart/2005/8/layout/cycle4"/>
    <dgm:cxn modelId="{CFAC727B-8486-4966-B055-7A2C286274E8}" type="presParOf" srcId="{7996726B-8605-4236-BD26-307848980135}" destId="{AC2B7CFC-5209-48EC-ACB4-01CAF01D8165}" srcOrd="1" destOrd="0" presId="urn:microsoft.com/office/officeart/2005/8/layout/cycle4"/>
    <dgm:cxn modelId="{47F8C5DB-7163-4A11-B90C-A300F59F5D34}" type="presParOf" srcId="{21FF9982-E88B-49CB-9734-04B349B9FDC1}" destId="{42A1BC15-34DB-4D5B-8DC4-944EDEFC18C2}" srcOrd="3" destOrd="0" presId="urn:microsoft.com/office/officeart/2005/8/layout/cycle4"/>
    <dgm:cxn modelId="{2273CBD7-CA01-4779-AA45-359AFFDCE58C}" type="presParOf" srcId="{42A1BC15-34DB-4D5B-8DC4-944EDEFC18C2}" destId="{6B0C3B18-EE97-4D0C-8071-677A560FA182}" srcOrd="0" destOrd="0" presId="urn:microsoft.com/office/officeart/2005/8/layout/cycle4"/>
    <dgm:cxn modelId="{6942D476-8659-47F9-B5C0-71CFAA3D6E58}" type="presParOf" srcId="{42A1BC15-34DB-4D5B-8DC4-944EDEFC18C2}" destId="{57DD5842-A0E7-409C-8253-B9059D115AC5}" srcOrd="1" destOrd="0" presId="urn:microsoft.com/office/officeart/2005/8/layout/cycle4"/>
    <dgm:cxn modelId="{78F46EC5-48C1-454C-ADD4-9705FEDB8463}" type="presParOf" srcId="{21FF9982-E88B-49CB-9734-04B349B9FDC1}" destId="{A12C14B9-96A4-4E43-A34F-C7AE9314F2A0}" srcOrd="4" destOrd="0" presId="urn:microsoft.com/office/officeart/2005/8/layout/cycle4"/>
    <dgm:cxn modelId="{9A19B62E-3CC1-4B64-930D-3B71A42284FD}" type="presParOf" srcId="{4A94F2C0-2B78-43C6-B342-C2F5FE1109C7}" destId="{F5F131F7-7AFC-48AB-938A-B58C3E07CD9A}" srcOrd="1" destOrd="0" presId="urn:microsoft.com/office/officeart/2005/8/layout/cycle4"/>
    <dgm:cxn modelId="{2D40D8D5-1904-42E5-92E6-2AB18A144833}" type="presParOf" srcId="{F5F131F7-7AFC-48AB-938A-B58C3E07CD9A}" destId="{0528851D-A3B5-4078-818F-F5B78486808D}" srcOrd="0" destOrd="0" presId="urn:microsoft.com/office/officeart/2005/8/layout/cycle4"/>
    <dgm:cxn modelId="{615AA8BB-4B19-4874-BA83-49BDD6AE6322}" type="presParOf" srcId="{F5F131F7-7AFC-48AB-938A-B58C3E07CD9A}" destId="{8BD0D39C-52AE-4D9D-9743-CD95816A5370}" srcOrd="1" destOrd="0" presId="urn:microsoft.com/office/officeart/2005/8/layout/cycle4"/>
    <dgm:cxn modelId="{A8FA6F4E-F473-4396-8AAA-5E5AEFF88486}" type="presParOf" srcId="{F5F131F7-7AFC-48AB-938A-B58C3E07CD9A}" destId="{D55D1357-DFD2-4B00-BF45-57580FBC5AEE}" srcOrd="2" destOrd="0" presId="urn:microsoft.com/office/officeart/2005/8/layout/cycle4"/>
    <dgm:cxn modelId="{B9D18E12-B69C-44BC-BD3B-78281D4BA5CF}" type="presParOf" srcId="{F5F131F7-7AFC-48AB-938A-B58C3E07CD9A}" destId="{FC0D3229-711A-44DD-9A3D-CC00B0DE3E76}" srcOrd="3" destOrd="0" presId="urn:microsoft.com/office/officeart/2005/8/layout/cycle4"/>
    <dgm:cxn modelId="{53A9EFF3-E195-4F20-9108-C3C317D5A008}" type="presParOf" srcId="{F5F131F7-7AFC-48AB-938A-B58C3E07CD9A}" destId="{8A13EA4D-BC55-4ACF-9EF3-7B5497D84D57}" srcOrd="4" destOrd="0" presId="urn:microsoft.com/office/officeart/2005/8/layout/cycle4"/>
    <dgm:cxn modelId="{BC65B03D-B955-466F-AAAD-B6E9D2A25727}" type="presParOf" srcId="{4A94F2C0-2B78-43C6-B342-C2F5FE1109C7}" destId="{D223F7C2-5BB4-4006-9FEA-68FE4C677097}" srcOrd="2" destOrd="0" presId="urn:microsoft.com/office/officeart/2005/8/layout/cycle4"/>
    <dgm:cxn modelId="{B835CE20-4B65-41AF-BFB9-2F155BB529A6}" type="presParOf" srcId="{4A94F2C0-2B78-43C6-B342-C2F5FE1109C7}" destId="{9F1562EB-42CE-43DB-BAC1-D094383C1689}" srcOrd="3" destOrd="0" presId="urn:microsoft.com/office/officeart/2005/8/layout/cycle4"/>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A5918B1A-479C-4D4F-8AAD-4C69A6794937}" type="doc">
      <dgm:prSet loTypeId="urn:microsoft.com/office/officeart/2005/8/layout/process1" loCatId="process" qsTypeId="urn:microsoft.com/office/officeart/2005/8/quickstyle/simple1" qsCatId="simple" csTypeId="urn:microsoft.com/office/officeart/2005/8/colors/accent0_1" csCatId="mainScheme" phldr="1"/>
      <dgm:spPr/>
    </dgm:pt>
    <dgm:pt modelId="{9FDD40A1-0D72-430E-9A1F-6D90945E887D}">
      <dgm:prSet phldrT="[Текст]" custT="1"/>
      <dgm:spPr/>
      <dgm:t>
        <a:bodyPr/>
        <a:lstStyle/>
        <a:p>
          <a:r>
            <a:rPr lang="en-US" sz="1100">
              <a:latin typeface="Times New Roman" panose="02020603050405020304" pitchFamily="18" charset="0"/>
              <a:cs typeface="Times New Roman" panose="02020603050405020304" pitchFamily="18" charset="0"/>
            </a:rPr>
            <a:t>Context of the organization </a:t>
          </a:r>
          <a:endParaRPr lang="ru-RU" sz="1100">
            <a:latin typeface="Times New Roman" panose="02020603050405020304" pitchFamily="18" charset="0"/>
            <a:cs typeface="Times New Roman" panose="02020603050405020304" pitchFamily="18" charset="0"/>
          </a:endParaRPr>
        </a:p>
      </dgm:t>
    </dgm:pt>
    <dgm:pt modelId="{BF68E079-6711-491D-9D61-FEB842BBA884}" type="parTrans" cxnId="{C0BF702A-4829-44BA-873B-D040D4C805C8}">
      <dgm:prSet/>
      <dgm:spPr/>
      <dgm:t>
        <a:bodyPr/>
        <a:lstStyle/>
        <a:p>
          <a:endParaRPr lang="ru-RU"/>
        </a:p>
      </dgm:t>
    </dgm:pt>
    <dgm:pt modelId="{4FBB9073-54F1-46F5-A976-B6D65E6F51E1}" type="sibTrans" cxnId="{C0BF702A-4829-44BA-873B-D040D4C805C8}">
      <dgm:prSet/>
      <dgm:spPr/>
      <dgm:t>
        <a:bodyPr/>
        <a:lstStyle/>
        <a:p>
          <a:endParaRPr lang="ru-RU"/>
        </a:p>
      </dgm:t>
    </dgm:pt>
    <dgm:pt modelId="{94D4A8A3-35B5-4ED3-8DB0-B2BBC0C81AD1}">
      <dgm:prSet phldrT="[Текст]" custT="1"/>
      <dgm:spPr/>
      <dgm:t>
        <a:bodyPr/>
        <a:lstStyle/>
        <a:p>
          <a:r>
            <a:rPr lang="en-US" sz="1100">
              <a:latin typeface="Times New Roman" panose="02020603050405020304" pitchFamily="18" charset="0"/>
              <a:cs typeface="Times New Roman" panose="02020603050405020304" pitchFamily="18" charset="0"/>
            </a:rPr>
            <a:t>Leaderaship </a:t>
          </a:r>
          <a:endParaRPr lang="ru-RU" sz="1100">
            <a:latin typeface="Times New Roman" panose="02020603050405020304" pitchFamily="18" charset="0"/>
            <a:cs typeface="Times New Roman" panose="02020603050405020304" pitchFamily="18" charset="0"/>
          </a:endParaRPr>
        </a:p>
      </dgm:t>
    </dgm:pt>
    <dgm:pt modelId="{8D366BC0-5531-4F7B-89A4-EA4258B17EE8}" type="parTrans" cxnId="{39DB93B3-FB92-4A83-B7AF-265BE9C76BE3}">
      <dgm:prSet/>
      <dgm:spPr/>
      <dgm:t>
        <a:bodyPr/>
        <a:lstStyle/>
        <a:p>
          <a:endParaRPr lang="ru-RU"/>
        </a:p>
      </dgm:t>
    </dgm:pt>
    <dgm:pt modelId="{1A2D14AA-603D-493C-A4E2-40B858ACE55C}" type="sibTrans" cxnId="{39DB93B3-FB92-4A83-B7AF-265BE9C76BE3}">
      <dgm:prSet/>
      <dgm:spPr/>
      <dgm:t>
        <a:bodyPr/>
        <a:lstStyle/>
        <a:p>
          <a:endParaRPr lang="ru-RU"/>
        </a:p>
      </dgm:t>
    </dgm:pt>
    <dgm:pt modelId="{A34133AC-FA91-46D8-AC1D-90E0762A1513}">
      <dgm:prSet phldrT="[Текст]" custT="1"/>
      <dgm:spPr/>
      <dgm:t>
        <a:bodyPr/>
        <a:lstStyle/>
        <a:p>
          <a:r>
            <a:rPr lang="en-US" sz="1100">
              <a:latin typeface="Times New Roman" panose="02020603050405020304" pitchFamily="18" charset="0"/>
              <a:cs typeface="Times New Roman" panose="02020603050405020304" pitchFamily="18" charset="0"/>
            </a:rPr>
            <a:t>Planning </a:t>
          </a:r>
          <a:endParaRPr lang="ru-RU" sz="1100">
            <a:latin typeface="Times New Roman" panose="02020603050405020304" pitchFamily="18" charset="0"/>
            <a:cs typeface="Times New Roman" panose="02020603050405020304" pitchFamily="18" charset="0"/>
          </a:endParaRPr>
        </a:p>
      </dgm:t>
    </dgm:pt>
    <dgm:pt modelId="{6AAE73A5-C037-4BF8-868E-6FE3982796B8}" type="parTrans" cxnId="{AD175D27-B54D-4D56-B102-05196E3A0241}">
      <dgm:prSet/>
      <dgm:spPr/>
      <dgm:t>
        <a:bodyPr/>
        <a:lstStyle/>
        <a:p>
          <a:endParaRPr lang="ru-RU"/>
        </a:p>
      </dgm:t>
    </dgm:pt>
    <dgm:pt modelId="{C6B5C44B-398F-409B-BAD9-06856A2D1823}" type="sibTrans" cxnId="{AD175D27-B54D-4D56-B102-05196E3A0241}">
      <dgm:prSet/>
      <dgm:spPr/>
      <dgm:t>
        <a:bodyPr/>
        <a:lstStyle/>
        <a:p>
          <a:endParaRPr lang="ru-RU"/>
        </a:p>
      </dgm:t>
    </dgm:pt>
    <dgm:pt modelId="{A6B500B9-1E2A-4FC2-817F-6CE36F68B8CF}">
      <dgm:prSet custT="1"/>
      <dgm:spPr/>
      <dgm:t>
        <a:bodyPr/>
        <a:lstStyle/>
        <a:p>
          <a:r>
            <a:rPr lang="en-US" sz="1100">
              <a:latin typeface="Times New Roman" panose="02020603050405020304" pitchFamily="18" charset="0"/>
              <a:cs typeface="Times New Roman" panose="02020603050405020304" pitchFamily="18" charset="0"/>
            </a:rPr>
            <a:t>Support</a:t>
          </a:r>
          <a:endParaRPr lang="ru-RU" sz="1100">
            <a:latin typeface="Times New Roman" panose="02020603050405020304" pitchFamily="18" charset="0"/>
            <a:cs typeface="Times New Roman" panose="02020603050405020304" pitchFamily="18" charset="0"/>
          </a:endParaRPr>
        </a:p>
      </dgm:t>
    </dgm:pt>
    <dgm:pt modelId="{B999FCE5-C673-49FE-81B7-802BF577DE8B}" type="parTrans" cxnId="{32D044F6-C86B-48E5-94B3-D6C1FF6BA796}">
      <dgm:prSet/>
      <dgm:spPr/>
      <dgm:t>
        <a:bodyPr/>
        <a:lstStyle/>
        <a:p>
          <a:endParaRPr lang="ru-RU"/>
        </a:p>
      </dgm:t>
    </dgm:pt>
    <dgm:pt modelId="{3B92ABD0-4C46-47B6-BEF8-2A06C9724236}" type="sibTrans" cxnId="{32D044F6-C86B-48E5-94B3-D6C1FF6BA796}">
      <dgm:prSet/>
      <dgm:spPr/>
      <dgm:t>
        <a:bodyPr/>
        <a:lstStyle/>
        <a:p>
          <a:endParaRPr lang="ru-RU"/>
        </a:p>
      </dgm:t>
    </dgm:pt>
    <dgm:pt modelId="{0E39E332-3175-4E2E-82E3-B1770B316D10}">
      <dgm:prSet custT="1"/>
      <dgm:spPr/>
      <dgm:t>
        <a:bodyPr/>
        <a:lstStyle/>
        <a:p>
          <a:r>
            <a:rPr lang="en-US" sz="1100">
              <a:latin typeface="Times New Roman" panose="02020603050405020304" pitchFamily="18" charset="0"/>
              <a:cs typeface="Times New Roman" panose="02020603050405020304" pitchFamily="18" charset="0"/>
            </a:rPr>
            <a:t>Operation </a:t>
          </a:r>
          <a:endParaRPr lang="ru-RU" sz="1100">
            <a:latin typeface="Times New Roman" panose="02020603050405020304" pitchFamily="18" charset="0"/>
            <a:cs typeface="Times New Roman" panose="02020603050405020304" pitchFamily="18" charset="0"/>
          </a:endParaRPr>
        </a:p>
      </dgm:t>
    </dgm:pt>
    <dgm:pt modelId="{FF87E9D4-665F-4F3F-A9EC-9EE9E9F404FA}" type="parTrans" cxnId="{AB0B758A-9B65-481B-AF23-92E7F34F1F4E}">
      <dgm:prSet/>
      <dgm:spPr/>
      <dgm:t>
        <a:bodyPr/>
        <a:lstStyle/>
        <a:p>
          <a:endParaRPr lang="ru-RU"/>
        </a:p>
      </dgm:t>
    </dgm:pt>
    <dgm:pt modelId="{6D4313F1-6830-470A-A307-C69CEA9E22F3}" type="sibTrans" cxnId="{AB0B758A-9B65-481B-AF23-92E7F34F1F4E}">
      <dgm:prSet/>
      <dgm:spPr/>
      <dgm:t>
        <a:bodyPr/>
        <a:lstStyle/>
        <a:p>
          <a:endParaRPr lang="ru-RU"/>
        </a:p>
      </dgm:t>
    </dgm:pt>
    <dgm:pt modelId="{0DE56DC4-535A-4275-BD56-2DCBE5401926}">
      <dgm:prSet custT="1"/>
      <dgm:spPr/>
      <dgm:t>
        <a:bodyPr/>
        <a:lstStyle/>
        <a:p>
          <a:r>
            <a:rPr lang="en-US" sz="1100">
              <a:latin typeface="Times New Roman" panose="02020603050405020304" pitchFamily="18" charset="0"/>
              <a:cs typeface="Times New Roman" panose="02020603050405020304" pitchFamily="18" charset="0"/>
            </a:rPr>
            <a:t>Performance &amp; Evaluation </a:t>
          </a:r>
          <a:endParaRPr lang="ru-RU" sz="1100">
            <a:latin typeface="Times New Roman" panose="02020603050405020304" pitchFamily="18" charset="0"/>
            <a:cs typeface="Times New Roman" panose="02020603050405020304" pitchFamily="18" charset="0"/>
          </a:endParaRPr>
        </a:p>
      </dgm:t>
    </dgm:pt>
    <dgm:pt modelId="{5313678E-5ED3-408C-87D6-2F32081C87F5}" type="parTrans" cxnId="{10B1486A-EC93-4E44-BB30-070E0D1F3D67}">
      <dgm:prSet/>
      <dgm:spPr/>
      <dgm:t>
        <a:bodyPr/>
        <a:lstStyle/>
        <a:p>
          <a:endParaRPr lang="ru-RU"/>
        </a:p>
      </dgm:t>
    </dgm:pt>
    <dgm:pt modelId="{2C246BAA-FE53-4EC6-B5D7-372534931668}" type="sibTrans" cxnId="{10B1486A-EC93-4E44-BB30-070E0D1F3D67}">
      <dgm:prSet/>
      <dgm:spPr/>
      <dgm:t>
        <a:bodyPr/>
        <a:lstStyle/>
        <a:p>
          <a:endParaRPr lang="ru-RU"/>
        </a:p>
      </dgm:t>
    </dgm:pt>
    <dgm:pt modelId="{FD3C97CA-56A9-4A7C-A9D5-227B7BBE1C68}">
      <dgm:prSet custT="1"/>
      <dgm:spPr/>
      <dgm:t>
        <a:bodyPr/>
        <a:lstStyle/>
        <a:p>
          <a:r>
            <a:rPr lang="en-US" sz="1100">
              <a:latin typeface="Times New Roman" panose="02020603050405020304" pitchFamily="18" charset="0"/>
              <a:cs typeface="Times New Roman" panose="02020603050405020304" pitchFamily="18" charset="0"/>
            </a:rPr>
            <a:t>Improvement </a:t>
          </a:r>
          <a:endParaRPr lang="ru-RU" sz="1100">
            <a:latin typeface="Times New Roman" panose="02020603050405020304" pitchFamily="18" charset="0"/>
            <a:cs typeface="Times New Roman" panose="02020603050405020304" pitchFamily="18" charset="0"/>
          </a:endParaRPr>
        </a:p>
      </dgm:t>
    </dgm:pt>
    <dgm:pt modelId="{84C496BB-2118-4127-89D7-464D55EAAA9D}" type="parTrans" cxnId="{9EFA1D6A-1806-47DE-8F47-CE4F8EA70EAE}">
      <dgm:prSet/>
      <dgm:spPr/>
      <dgm:t>
        <a:bodyPr/>
        <a:lstStyle/>
        <a:p>
          <a:endParaRPr lang="ru-RU"/>
        </a:p>
      </dgm:t>
    </dgm:pt>
    <dgm:pt modelId="{2CA6B77C-5607-49AB-90F4-9C5877F096D5}" type="sibTrans" cxnId="{9EFA1D6A-1806-47DE-8F47-CE4F8EA70EAE}">
      <dgm:prSet/>
      <dgm:spPr/>
      <dgm:t>
        <a:bodyPr/>
        <a:lstStyle/>
        <a:p>
          <a:endParaRPr lang="ru-RU"/>
        </a:p>
      </dgm:t>
    </dgm:pt>
    <dgm:pt modelId="{38CC2BC4-274F-4885-8AB0-B1C5EBD75D90}" type="pres">
      <dgm:prSet presAssocID="{A5918B1A-479C-4D4F-8AAD-4C69A6794937}" presName="Name0" presStyleCnt="0">
        <dgm:presLayoutVars>
          <dgm:dir/>
          <dgm:resizeHandles val="exact"/>
        </dgm:presLayoutVars>
      </dgm:prSet>
      <dgm:spPr/>
    </dgm:pt>
    <dgm:pt modelId="{DFB04708-793C-4C98-9011-5C2557B23604}" type="pres">
      <dgm:prSet presAssocID="{9FDD40A1-0D72-430E-9A1F-6D90945E887D}" presName="node" presStyleLbl="node1" presStyleIdx="0" presStyleCnt="7">
        <dgm:presLayoutVars>
          <dgm:bulletEnabled val="1"/>
        </dgm:presLayoutVars>
      </dgm:prSet>
      <dgm:spPr/>
      <dgm:t>
        <a:bodyPr/>
        <a:lstStyle/>
        <a:p>
          <a:endParaRPr lang="ru-RU"/>
        </a:p>
      </dgm:t>
    </dgm:pt>
    <dgm:pt modelId="{13EA1F0B-9176-4D7A-BE7B-8BB5458DA0E1}" type="pres">
      <dgm:prSet presAssocID="{4FBB9073-54F1-46F5-A976-B6D65E6F51E1}" presName="sibTrans" presStyleLbl="sibTrans2D1" presStyleIdx="0" presStyleCnt="6" custScaleX="119201" custLinFactNeighborX="13012" custLinFactNeighborY="0"/>
      <dgm:spPr/>
      <dgm:t>
        <a:bodyPr/>
        <a:lstStyle/>
        <a:p>
          <a:endParaRPr lang="ru-RU"/>
        </a:p>
      </dgm:t>
    </dgm:pt>
    <dgm:pt modelId="{4722D8E5-79A9-405C-AD90-6C86ADA9F5A2}" type="pres">
      <dgm:prSet presAssocID="{4FBB9073-54F1-46F5-A976-B6D65E6F51E1}" presName="connectorText" presStyleLbl="sibTrans2D1" presStyleIdx="0" presStyleCnt="6"/>
      <dgm:spPr/>
      <dgm:t>
        <a:bodyPr/>
        <a:lstStyle/>
        <a:p>
          <a:endParaRPr lang="ru-RU"/>
        </a:p>
      </dgm:t>
    </dgm:pt>
    <dgm:pt modelId="{635FDD2B-2A05-44BC-9479-4AABDD1CDBDB}" type="pres">
      <dgm:prSet presAssocID="{94D4A8A3-35B5-4ED3-8DB0-B2BBC0C81AD1}" presName="node" presStyleLbl="node1" presStyleIdx="1" presStyleCnt="7" custLinFactNeighborX="-48558" custLinFactNeighborY="2000">
        <dgm:presLayoutVars>
          <dgm:bulletEnabled val="1"/>
        </dgm:presLayoutVars>
      </dgm:prSet>
      <dgm:spPr/>
      <dgm:t>
        <a:bodyPr/>
        <a:lstStyle/>
        <a:p>
          <a:endParaRPr lang="ru-RU"/>
        </a:p>
      </dgm:t>
    </dgm:pt>
    <dgm:pt modelId="{3EBF202E-EECB-40C3-AD7B-E02D970EFB11}" type="pres">
      <dgm:prSet presAssocID="{1A2D14AA-603D-493C-A4E2-40B858ACE55C}" presName="sibTrans" presStyleLbl="sibTrans2D1" presStyleIdx="1" presStyleCnt="6" custLinFactNeighborX="-47440" custLinFactNeighborY="-3012"/>
      <dgm:spPr/>
      <dgm:t>
        <a:bodyPr/>
        <a:lstStyle/>
        <a:p>
          <a:endParaRPr lang="ru-RU"/>
        </a:p>
      </dgm:t>
    </dgm:pt>
    <dgm:pt modelId="{EBC2020C-10E6-465D-B71D-B16A9D2BBF92}" type="pres">
      <dgm:prSet presAssocID="{1A2D14AA-603D-493C-A4E2-40B858ACE55C}" presName="connectorText" presStyleLbl="sibTrans2D1" presStyleIdx="1" presStyleCnt="6"/>
      <dgm:spPr/>
      <dgm:t>
        <a:bodyPr/>
        <a:lstStyle/>
        <a:p>
          <a:endParaRPr lang="ru-RU"/>
        </a:p>
      </dgm:t>
    </dgm:pt>
    <dgm:pt modelId="{B4A312D3-151C-4872-90B1-5C8A96274150}" type="pres">
      <dgm:prSet presAssocID="{A34133AC-FA91-46D8-AC1D-90E0762A1513}" presName="node" presStyleLbl="node1" presStyleIdx="2" presStyleCnt="7" custLinFactNeighborX="-69102" custLinFactNeighborY="-4000">
        <dgm:presLayoutVars>
          <dgm:bulletEnabled val="1"/>
        </dgm:presLayoutVars>
      </dgm:prSet>
      <dgm:spPr/>
      <dgm:t>
        <a:bodyPr/>
        <a:lstStyle/>
        <a:p>
          <a:endParaRPr lang="ru-RU"/>
        </a:p>
      </dgm:t>
    </dgm:pt>
    <dgm:pt modelId="{85945B07-42BA-4F1F-9256-797004358823}" type="pres">
      <dgm:prSet presAssocID="{C6B5C44B-398F-409B-BAD9-06856A2D1823}" presName="sibTrans" presStyleLbl="sibTrans2D1" presStyleIdx="2" presStyleCnt="6" custScaleX="55616" custLinFactNeighborX="-43760"/>
      <dgm:spPr/>
      <dgm:t>
        <a:bodyPr/>
        <a:lstStyle/>
        <a:p>
          <a:endParaRPr lang="ru-RU"/>
        </a:p>
      </dgm:t>
    </dgm:pt>
    <dgm:pt modelId="{DE80D56D-2347-4ACB-A05C-425D189995BD}" type="pres">
      <dgm:prSet presAssocID="{C6B5C44B-398F-409B-BAD9-06856A2D1823}" presName="connectorText" presStyleLbl="sibTrans2D1" presStyleIdx="2" presStyleCnt="6"/>
      <dgm:spPr/>
      <dgm:t>
        <a:bodyPr/>
        <a:lstStyle/>
        <a:p>
          <a:endParaRPr lang="ru-RU"/>
        </a:p>
      </dgm:t>
    </dgm:pt>
    <dgm:pt modelId="{45150225-21D7-43A5-87EA-83CA7071A24F}" type="pres">
      <dgm:prSet presAssocID="{A6B500B9-1E2A-4FC2-817F-6CE36F68B8CF}" presName="node" presStyleLbl="node1" presStyleIdx="3" presStyleCnt="7" custLinFactNeighborX="-87096" custLinFactNeighborY="-2000">
        <dgm:presLayoutVars>
          <dgm:bulletEnabled val="1"/>
        </dgm:presLayoutVars>
      </dgm:prSet>
      <dgm:spPr/>
      <dgm:t>
        <a:bodyPr/>
        <a:lstStyle/>
        <a:p>
          <a:endParaRPr lang="ru-RU"/>
        </a:p>
      </dgm:t>
    </dgm:pt>
    <dgm:pt modelId="{32734A37-46EB-434E-A3BA-751AFDCF6AC5}" type="pres">
      <dgm:prSet presAssocID="{3B92ABD0-4C46-47B6-BEF8-2A06C9724236}" presName="sibTrans" presStyleLbl="sibTrans2D1" presStyleIdx="3" presStyleCnt="6" custScaleX="65529" custLinFactNeighborX="-44399"/>
      <dgm:spPr/>
      <dgm:t>
        <a:bodyPr/>
        <a:lstStyle/>
        <a:p>
          <a:endParaRPr lang="ru-RU"/>
        </a:p>
      </dgm:t>
    </dgm:pt>
    <dgm:pt modelId="{BADE870C-37E9-42EF-B4AE-5A008C16356B}" type="pres">
      <dgm:prSet presAssocID="{3B92ABD0-4C46-47B6-BEF8-2A06C9724236}" presName="connectorText" presStyleLbl="sibTrans2D1" presStyleIdx="3" presStyleCnt="6"/>
      <dgm:spPr/>
      <dgm:t>
        <a:bodyPr/>
        <a:lstStyle/>
        <a:p>
          <a:endParaRPr lang="ru-RU"/>
        </a:p>
      </dgm:t>
    </dgm:pt>
    <dgm:pt modelId="{860A1EA1-4C1E-4629-8F7E-C9F5420ED191}" type="pres">
      <dgm:prSet presAssocID="{0E39E332-3175-4E2E-82E3-B1770B316D10}" presName="node" presStyleLbl="node1" presStyleIdx="4" presStyleCnt="7" custLinFactX="-10052" custLinFactNeighborX="-100000" custLinFactNeighborY="-2000">
        <dgm:presLayoutVars>
          <dgm:bulletEnabled val="1"/>
        </dgm:presLayoutVars>
      </dgm:prSet>
      <dgm:spPr/>
      <dgm:t>
        <a:bodyPr/>
        <a:lstStyle/>
        <a:p>
          <a:endParaRPr lang="ru-RU"/>
        </a:p>
      </dgm:t>
    </dgm:pt>
    <dgm:pt modelId="{E34D8F22-2B9C-42D2-8B94-131E251412B3}" type="pres">
      <dgm:prSet presAssocID="{6D4313F1-6830-470A-A307-C69CEA9E22F3}" presName="sibTrans" presStyleLbl="sibTrans2D1" presStyleIdx="4" presStyleCnt="6"/>
      <dgm:spPr/>
      <dgm:t>
        <a:bodyPr/>
        <a:lstStyle/>
        <a:p>
          <a:endParaRPr lang="ru-RU"/>
        </a:p>
      </dgm:t>
    </dgm:pt>
    <dgm:pt modelId="{BD774C1E-4B00-493D-9B31-40295CD72296}" type="pres">
      <dgm:prSet presAssocID="{6D4313F1-6830-470A-A307-C69CEA9E22F3}" presName="connectorText" presStyleLbl="sibTrans2D1" presStyleIdx="4" presStyleCnt="6"/>
      <dgm:spPr/>
      <dgm:t>
        <a:bodyPr/>
        <a:lstStyle/>
        <a:p>
          <a:endParaRPr lang="ru-RU"/>
        </a:p>
      </dgm:t>
    </dgm:pt>
    <dgm:pt modelId="{AA434177-C4CF-4E78-AB56-A22A55E99949}" type="pres">
      <dgm:prSet presAssocID="{0DE56DC4-535A-4275-BD56-2DCBE5401926}" presName="node" presStyleLbl="node1" presStyleIdx="5" presStyleCnt="7">
        <dgm:presLayoutVars>
          <dgm:bulletEnabled val="1"/>
        </dgm:presLayoutVars>
      </dgm:prSet>
      <dgm:spPr/>
      <dgm:t>
        <a:bodyPr/>
        <a:lstStyle/>
        <a:p>
          <a:endParaRPr lang="ru-RU"/>
        </a:p>
      </dgm:t>
    </dgm:pt>
    <dgm:pt modelId="{A3E3C1FE-6087-462C-B4A7-5B3E362621CB}" type="pres">
      <dgm:prSet presAssocID="{2C246BAA-FE53-4EC6-B5D7-372534931668}" presName="sibTrans" presStyleLbl="sibTrans2D1" presStyleIdx="5" presStyleCnt="6"/>
      <dgm:spPr/>
      <dgm:t>
        <a:bodyPr/>
        <a:lstStyle/>
        <a:p>
          <a:endParaRPr lang="ru-RU"/>
        </a:p>
      </dgm:t>
    </dgm:pt>
    <dgm:pt modelId="{45DAFCC5-407B-4EA1-AC8E-A01B5D031AAE}" type="pres">
      <dgm:prSet presAssocID="{2C246BAA-FE53-4EC6-B5D7-372534931668}" presName="connectorText" presStyleLbl="sibTrans2D1" presStyleIdx="5" presStyleCnt="6"/>
      <dgm:spPr/>
      <dgm:t>
        <a:bodyPr/>
        <a:lstStyle/>
        <a:p>
          <a:endParaRPr lang="ru-RU"/>
        </a:p>
      </dgm:t>
    </dgm:pt>
    <dgm:pt modelId="{3311AB29-C6B8-48A9-8912-CEAD299DFA7D}" type="pres">
      <dgm:prSet presAssocID="{FD3C97CA-56A9-4A7C-A9D5-227B7BBE1C68}" presName="node" presStyleLbl="node1" presStyleIdx="6" presStyleCnt="7">
        <dgm:presLayoutVars>
          <dgm:bulletEnabled val="1"/>
        </dgm:presLayoutVars>
      </dgm:prSet>
      <dgm:spPr/>
      <dgm:t>
        <a:bodyPr/>
        <a:lstStyle/>
        <a:p>
          <a:endParaRPr lang="ru-RU"/>
        </a:p>
      </dgm:t>
    </dgm:pt>
  </dgm:ptLst>
  <dgm:cxnLst>
    <dgm:cxn modelId="{D8617B93-8CDF-437F-9C1D-7AF5E1A1B474}" type="presOf" srcId="{4FBB9073-54F1-46F5-A976-B6D65E6F51E1}" destId="{13EA1F0B-9176-4D7A-BE7B-8BB5458DA0E1}" srcOrd="0" destOrd="0" presId="urn:microsoft.com/office/officeart/2005/8/layout/process1"/>
    <dgm:cxn modelId="{40938594-4D29-427E-AF53-C412EDABDAA4}" type="presOf" srcId="{2C246BAA-FE53-4EC6-B5D7-372534931668}" destId="{A3E3C1FE-6087-462C-B4A7-5B3E362621CB}" srcOrd="0" destOrd="0" presId="urn:microsoft.com/office/officeart/2005/8/layout/process1"/>
    <dgm:cxn modelId="{AD175D27-B54D-4D56-B102-05196E3A0241}" srcId="{A5918B1A-479C-4D4F-8AAD-4C69A6794937}" destId="{A34133AC-FA91-46D8-AC1D-90E0762A1513}" srcOrd="2" destOrd="0" parTransId="{6AAE73A5-C037-4BF8-868E-6FE3982796B8}" sibTransId="{C6B5C44B-398F-409B-BAD9-06856A2D1823}"/>
    <dgm:cxn modelId="{D3DF4763-6B56-4E85-8A93-B4FD2C09A82B}" type="presOf" srcId="{C6B5C44B-398F-409B-BAD9-06856A2D1823}" destId="{DE80D56D-2347-4ACB-A05C-425D189995BD}" srcOrd="1" destOrd="0" presId="urn:microsoft.com/office/officeart/2005/8/layout/process1"/>
    <dgm:cxn modelId="{3428969B-3794-4F0F-8DA4-EFCF26F55C9E}" type="presOf" srcId="{2C246BAA-FE53-4EC6-B5D7-372534931668}" destId="{45DAFCC5-407B-4EA1-AC8E-A01B5D031AAE}" srcOrd="1" destOrd="0" presId="urn:microsoft.com/office/officeart/2005/8/layout/process1"/>
    <dgm:cxn modelId="{2A3022ED-1702-49E7-98F2-6224A114BA84}" type="presOf" srcId="{9FDD40A1-0D72-430E-9A1F-6D90945E887D}" destId="{DFB04708-793C-4C98-9011-5C2557B23604}" srcOrd="0" destOrd="0" presId="urn:microsoft.com/office/officeart/2005/8/layout/process1"/>
    <dgm:cxn modelId="{32D044F6-C86B-48E5-94B3-D6C1FF6BA796}" srcId="{A5918B1A-479C-4D4F-8AAD-4C69A6794937}" destId="{A6B500B9-1E2A-4FC2-817F-6CE36F68B8CF}" srcOrd="3" destOrd="0" parTransId="{B999FCE5-C673-49FE-81B7-802BF577DE8B}" sibTransId="{3B92ABD0-4C46-47B6-BEF8-2A06C9724236}"/>
    <dgm:cxn modelId="{37751698-21FF-4EBF-901F-9AB4E509C9A9}" type="presOf" srcId="{0E39E332-3175-4E2E-82E3-B1770B316D10}" destId="{860A1EA1-4C1E-4629-8F7E-C9F5420ED191}" srcOrd="0" destOrd="0" presId="urn:microsoft.com/office/officeart/2005/8/layout/process1"/>
    <dgm:cxn modelId="{C0BF702A-4829-44BA-873B-D040D4C805C8}" srcId="{A5918B1A-479C-4D4F-8AAD-4C69A6794937}" destId="{9FDD40A1-0D72-430E-9A1F-6D90945E887D}" srcOrd="0" destOrd="0" parTransId="{BF68E079-6711-491D-9D61-FEB842BBA884}" sibTransId="{4FBB9073-54F1-46F5-A976-B6D65E6F51E1}"/>
    <dgm:cxn modelId="{39DB93B3-FB92-4A83-B7AF-265BE9C76BE3}" srcId="{A5918B1A-479C-4D4F-8AAD-4C69A6794937}" destId="{94D4A8A3-35B5-4ED3-8DB0-B2BBC0C81AD1}" srcOrd="1" destOrd="0" parTransId="{8D366BC0-5531-4F7B-89A4-EA4258B17EE8}" sibTransId="{1A2D14AA-603D-493C-A4E2-40B858ACE55C}"/>
    <dgm:cxn modelId="{1D41C910-758E-44C1-B5FB-8AA8C52EB669}" type="presOf" srcId="{C6B5C44B-398F-409B-BAD9-06856A2D1823}" destId="{85945B07-42BA-4F1F-9256-797004358823}" srcOrd="0" destOrd="0" presId="urn:microsoft.com/office/officeart/2005/8/layout/process1"/>
    <dgm:cxn modelId="{45A42388-ABE5-4399-A38C-532AB2789FE0}" type="presOf" srcId="{0DE56DC4-535A-4275-BD56-2DCBE5401926}" destId="{AA434177-C4CF-4E78-AB56-A22A55E99949}" srcOrd="0" destOrd="0" presId="urn:microsoft.com/office/officeart/2005/8/layout/process1"/>
    <dgm:cxn modelId="{6FD8EB5F-AECE-4840-9840-B834D2646231}" type="presOf" srcId="{94D4A8A3-35B5-4ED3-8DB0-B2BBC0C81AD1}" destId="{635FDD2B-2A05-44BC-9479-4AABDD1CDBDB}" srcOrd="0" destOrd="0" presId="urn:microsoft.com/office/officeart/2005/8/layout/process1"/>
    <dgm:cxn modelId="{10B1486A-EC93-4E44-BB30-070E0D1F3D67}" srcId="{A5918B1A-479C-4D4F-8AAD-4C69A6794937}" destId="{0DE56DC4-535A-4275-BD56-2DCBE5401926}" srcOrd="5" destOrd="0" parTransId="{5313678E-5ED3-408C-87D6-2F32081C87F5}" sibTransId="{2C246BAA-FE53-4EC6-B5D7-372534931668}"/>
    <dgm:cxn modelId="{9EFA1D6A-1806-47DE-8F47-CE4F8EA70EAE}" srcId="{A5918B1A-479C-4D4F-8AAD-4C69A6794937}" destId="{FD3C97CA-56A9-4A7C-A9D5-227B7BBE1C68}" srcOrd="6" destOrd="0" parTransId="{84C496BB-2118-4127-89D7-464D55EAAA9D}" sibTransId="{2CA6B77C-5607-49AB-90F4-9C5877F096D5}"/>
    <dgm:cxn modelId="{993EDB20-A0A4-4245-9CCD-250175895A67}" type="presOf" srcId="{6D4313F1-6830-470A-A307-C69CEA9E22F3}" destId="{BD774C1E-4B00-493D-9B31-40295CD72296}" srcOrd="1" destOrd="0" presId="urn:microsoft.com/office/officeart/2005/8/layout/process1"/>
    <dgm:cxn modelId="{C4F9EA61-91D3-4C1F-8B36-A5A07E6F0868}" type="presOf" srcId="{3B92ABD0-4C46-47B6-BEF8-2A06C9724236}" destId="{BADE870C-37E9-42EF-B4AE-5A008C16356B}" srcOrd="1" destOrd="0" presId="urn:microsoft.com/office/officeart/2005/8/layout/process1"/>
    <dgm:cxn modelId="{FF3B73A5-66D2-4F25-82D8-B63E58E1F8BA}" type="presOf" srcId="{6D4313F1-6830-470A-A307-C69CEA9E22F3}" destId="{E34D8F22-2B9C-42D2-8B94-131E251412B3}" srcOrd="0" destOrd="0" presId="urn:microsoft.com/office/officeart/2005/8/layout/process1"/>
    <dgm:cxn modelId="{EC66108F-26B1-4F42-9F02-1BF24F086617}" type="presOf" srcId="{3B92ABD0-4C46-47B6-BEF8-2A06C9724236}" destId="{32734A37-46EB-434E-A3BA-751AFDCF6AC5}" srcOrd="0" destOrd="0" presId="urn:microsoft.com/office/officeart/2005/8/layout/process1"/>
    <dgm:cxn modelId="{F88D3245-A6DE-4650-8721-337076675A84}" type="presOf" srcId="{4FBB9073-54F1-46F5-A976-B6D65E6F51E1}" destId="{4722D8E5-79A9-405C-AD90-6C86ADA9F5A2}" srcOrd="1" destOrd="0" presId="urn:microsoft.com/office/officeart/2005/8/layout/process1"/>
    <dgm:cxn modelId="{CF6D7558-C43C-4562-B3D1-51268A6A83EB}" type="presOf" srcId="{A34133AC-FA91-46D8-AC1D-90E0762A1513}" destId="{B4A312D3-151C-4872-90B1-5C8A96274150}" srcOrd="0" destOrd="0" presId="urn:microsoft.com/office/officeart/2005/8/layout/process1"/>
    <dgm:cxn modelId="{39415974-2F9A-48BF-BD0C-E9C4433894F2}" type="presOf" srcId="{FD3C97CA-56A9-4A7C-A9D5-227B7BBE1C68}" destId="{3311AB29-C6B8-48A9-8912-CEAD299DFA7D}" srcOrd="0" destOrd="0" presId="urn:microsoft.com/office/officeart/2005/8/layout/process1"/>
    <dgm:cxn modelId="{720CBBD5-165A-41DC-AAAA-62EF7FCA59B7}" type="presOf" srcId="{A5918B1A-479C-4D4F-8AAD-4C69A6794937}" destId="{38CC2BC4-274F-4885-8AB0-B1C5EBD75D90}" srcOrd="0" destOrd="0" presId="urn:microsoft.com/office/officeart/2005/8/layout/process1"/>
    <dgm:cxn modelId="{8507735E-FF1D-47BC-BD27-452C2E536931}" type="presOf" srcId="{1A2D14AA-603D-493C-A4E2-40B858ACE55C}" destId="{3EBF202E-EECB-40C3-AD7B-E02D970EFB11}" srcOrd="0" destOrd="0" presId="urn:microsoft.com/office/officeart/2005/8/layout/process1"/>
    <dgm:cxn modelId="{2E50A6AF-D746-40B7-AFE3-F9123357E52F}" type="presOf" srcId="{A6B500B9-1E2A-4FC2-817F-6CE36F68B8CF}" destId="{45150225-21D7-43A5-87EA-83CA7071A24F}" srcOrd="0" destOrd="0" presId="urn:microsoft.com/office/officeart/2005/8/layout/process1"/>
    <dgm:cxn modelId="{AB0B758A-9B65-481B-AF23-92E7F34F1F4E}" srcId="{A5918B1A-479C-4D4F-8AAD-4C69A6794937}" destId="{0E39E332-3175-4E2E-82E3-B1770B316D10}" srcOrd="4" destOrd="0" parTransId="{FF87E9D4-665F-4F3F-A9EC-9EE9E9F404FA}" sibTransId="{6D4313F1-6830-470A-A307-C69CEA9E22F3}"/>
    <dgm:cxn modelId="{C227A6A3-C254-434A-81CF-91883F6B7446}" type="presOf" srcId="{1A2D14AA-603D-493C-A4E2-40B858ACE55C}" destId="{EBC2020C-10E6-465D-B71D-B16A9D2BBF92}" srcOrd="1" destOrd="0" presId="urn:microsoft.com/office/officeart/2005/8/layout/process1"/>
    <dgm:cxn modelId="{28CF53B4-FFF8-42B4-AD1C-0D9139A70F42}" type="presParOf" srcId="{38CC2BC4-274F-4885-8AB0-B1C5EBD75D90}" destId="{DFB04708-793C-4C98-9011-5C2557B23604}" srcOrd="0" destOrd="0" presId="urn:microsoft.com/office/officeart/2005/8/layout/process1"/>
    <dgm:cxn modelId="{13EFF76E-29D3-4D4E-8786-AF78C920C0C1}" type="presParOf" srcId="{38CC2BC4-274F-4885-8AB0-B1C5EBD75D90}" destId="{13EA1F0B-9176-4D7A-BE7B-8BB5458DA0E1}" srcOrd="1" destOrd="0" presId="urn:microsoft.com/office/officeart/2005/8/layout/process1"/>
    <dgm:cxn modelId="{6ADF181D-5160-4573-970C-DE5569D5BC4E}" type="presParOf" srcId="{13EA1F0B-9176-4D7A-BE7B-8BB5458DA0E1}" destId="{4722D8E5-79A9-405C-AD90-6C86ADA9F5A2}" srcOrd="0" destOrd="0" presId="urn:microsoft.com/office/officeart/2005/8/layout/process1"/>
    <dgm:cxn modelId="{46309077-3FCC-4D07-9785-5B30BCAD5E82}" type="presParOf" srcId="{38CC2BC4-274F-4885-8AB0-B1C5EBD75D90}" destId="{635FDD2B-2A05-44BC-9479-4AABDD1CDBDB}" srcOrd="2" destOrd="0" presId="urn:microsoft.com/office/officeart/2005/8/layout/process1"/>
    <dgm:cxn modelId="{C9E54549-BB63-4FB2-938A-97603DF4BAB2}" type="presParOf" srcId="{38CC2BC4-274F-4885-8AB0-B1C5EBD75D90}" destId="{3EBF202E-EECB-40C3-AD7B-E02D970EFB11}" srcOrd="3" destOrd="0" presId="urn:microsoft.com/office/officeart/2005/8/layout/process1"/>
    <dgm:cxn modelId="{5B4588ED-A502-4873-8B68-E7AB3D51E525}" type="presParOf" srcId="{3EBF202E-EECB-40C3-AD7B-E02D970EFB11}" destId="{EBC2020C-10E6-465D-B71D-B16A9D2BBF92}" srcOrd="0" destOrd="0" presId="urn:microsoft.com/office/officeart/2005/8/layout/process1"/>
    <dgm:cxn modelId="{4A9650F4-7ADD-45A6-B277-0418DD2A0DF1}" type="presParOf" srcId="{38CC2BC4-274F-4885-8AB0-B1C5EBD75D90}" destId="{B4A312D3-151C-4872-90B1-5C8A96274150}" srcOrd="4" destOrd="0" presId="urn:microsoft.com/office/officeart/2005/8/layout/process1"/>
    <dgm:cxn modelId="{5A31A290-13D9-4794-BB02-B2FB4266F160}" type="presParOf" srcId="{38CC2BC4-274F-4885-8AB0-B1C5EBD75D90}" destId="{85945B07-42BA-4F1F-9256-797004358823}" srcOrd="5" destOrd="0" presId="urn:microsoft.com/office/officeart/2005/8/layout/process1"/>
    <dgm:cxn modelId="{106C23BE-E955-4D2A-B5F5-253FF192E56A}" type="presParOf" srcId="{85945B07-42BA-4F1F-9256-797004358823}" destId="{DE80D56D-2347-4ACB-A05C-425D189995BD}" srcOrd="0" destOrd="0" presId="urn:microsoft.com/office/officeart/2005/8/layout/process1"/>
    <dgm:cxn modelId="{3576DCD7-3DF6-4F02-B77A-85866EAE11FE}" type="presParOf" srcId="{38CC2BC4-274F-4885-8AB0-B1C5EBD75D90}" destId="{45150225-21D7-43A5-87EA-83CA7071A24F}" srcOrd="6" destOrd="0" presId="urn:microsoft.com/office/officeart/2005/8/layout/process1"/>
    <dgm:cxn modelId="{A8F3BE57-89D7-41D6-9ADB-A151E19ABA3F}" type="presParOf" srcId="{38CC2BC4-274F-4885-8AB0-B1C5EBD75D90}" destId="{32734A37-46EB-434E-A3BA-751AFDCF6AC5}" srcOrd="7" destOrd="0" presId="urn:microsoft.com/office/officeart/2005/8/layout/process1"/>
    <dgm:cxn modelId="{46135E24-8AF6-44D0-A2DA-0BA53575F399}" type="presParOf" srcId="{32734A37-46EB-434E-A3BA-751AFDCF6AC5}" destId="{BADE870C-37E9-42EF-B4AE-5A008C16356B}" srcOrd="0" destOrd="0" presId="urn:microsoft.com/office/officeart/2005/8/layout/process1"/>
    <dgm:cxn modelId="{4BD56E6C-EC51-49D7-A0EE-A97BF4F936EB}" type="presParOf" srcId="{38CC2BC4-274F-4885-8AB0-B1C5EBD75D90}" destId="{860A1EA1-4C1E-4629-8F7E-C9F5420ED191}" srcOrd="8" destOrd="0" presId="urn:microsoft.com/office/officeart/2005/8/layout/process1"/>
    <dgm:cxn modelId="{710BF462-F420-4798-A7C3-877BAF1DA495}" type="presParOf" srcId="{38CC2BC4-274F-4885-8AB0-B1C5EBD75D90}" destId="{E34D8F22-2B9C-42D2-8B94-131E251412B3}" srcOrd="9" destOrd="0" presId="urn:microsoft.com/office/officeart/2005/8/layout/process1"/>
    <dgm:cxn modelId="{F43AB2B7-CFA7-4E78-ACF8-0CC1272630E0}" type="presParOf" srcId="{E34D8F22-2B9C-42D2-8B94-131E251412B3}" destId="{BD774C1E-4B00-493D-9B31-40295CD72296}" srcOrd="0" destOrd="0" presId="urn:microsoft.com/office/officeart/2005/8/layout/process1"/>
    <dgm:cxn modelId="{3EE74F05-8D03-4869-9866-544B8C6BF0DA}" type="presParOf" srcId="{38CC2BC4-274F-4885-8AB0-B1C5EBD75D90}" destId="{AA434177-C4CF-4E78-AB56-A22A55E99949}" srcOrd="10" destOrd="0" presId="urn:microsoft.com/office/officeart/2005/8/layout/process1"/>
    <dgm:cxn modelId="{5C4CBD73-CD18-4AB4-8EC0-9D4B1F5C4130}" type="presParOf" srcId="{38CC2BC4-274F-4885-8AB0-B1C5EBD75D90}" destId="{A3E3C1FE-6087-462C-B4A7-5B3E362621CB}" srcOrd="11" destOrd="0" presId="urn:microsoft.com/office/officeart/2005/8/layout/process1"/>
    <dgm:cxn modelId="{BC4C0FD1-9AAD-42C0-945E-560312FB8491}" type="presParOf" srcId="{A3E3C1FE-6087-462C-B4A7-5B3E362621CB}" destId="{45DAFCC5-407B-4EA1-AC8E-A01B5D031AAE}" srcOrd="0" destOrd="0" presId="urn:microsoft.com/office/officeart/2005/8/layout/process1"/>
    <dgm:cxn modelId="{5651C761-D7E1-4043-AFB4-E4BB800D5BBD}" type="presParOf" srcId="{38CC2BC4-274F-4885-8AB0-B1C5EBD75D90}" destId="{3311AB29-C6B8-48A9-8912-CEAD299DFA7D}" srcOrd="12" destOrd="0" presId="urn:microsoft.com/office/officeart/2005/8/layout/process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F05E791-7013-4E60-8F43-EB0B5A54BCD9}"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ru-RU"/>
        </a:p>
      </dgm:t>
    </dgm:pt>
    <dgm:pt modelId="{20B5EF0B-3D1F-4A90-9281-3A8CE32CB0F2}">
      <dgm:prSet phldrT="[Текст]" custT="1"/>
      <dgm:spPr>
        <a:xfrm>
          <a:off x="0" y="2680698"/>
          <a:ext cx="1912010" cy="984962"/>
        </a:xfrm>
      </dgm:spPr>
      <dgm:t>
        <a:bodyPr/>
        <a:lstStyle/>
        <a:p>
          <a:pPr>
            <a:buNone/>
          </a:pPr>
          <a:r>
            <a:rPr lang="en-US" sz="1200">
              <a:latin typeface="Times New Roman" panose="02020603050405020304" pitchFamily="18" charset="0"/>
              <a:ea typeface="+mn-ea"/>
              <a:cs typeface="Times New Roman" panose="02020603050405020304" pitchFamily="18" charset="0"/>
            </a:rPr>
            <a:t>No use case</a:t>
          </a:r>
          <a:endParaRPr lang="ru-RU" sz="1200">
            <a:latin typeface="Times New Roman" panose="02020603050405020304" pitchFamily="18" charset="0"/>
            <a:ea typeface="+mn-ea"/>
            <a:cs typeface="Times New Roman" panose="02020603050405020304" pitchFamily="18" charset="0"/>
          </a:endParaRPr>
        </a:p>
        <a:p>
          <a:pPr>
            <a:buNone/>
          </a:pPr>
          <a:r>
            <a:rPr lang="en-US" sz="1200">
              <a:latin typeface="Times New Roman" panose="02020603050405020304" pitchFamily="18" charset="0"/>
              <a:ea typeface="+mn-ea"/>
              <a:cs typeface="Times New Roman" panose="02020603050405020304" pitchFamily="18" charset="0"/>
            </a:rPr>
            <a:t> available</a:t>
          </a:r>
          <a:endParaRPr lang="ru-RU" sz="1200">
            <a:latin typeface="Times New Roman" panose="02020603050405020304" pitchFamily="18" charset="0"/>
            <a:ea typeface="+mn-ea"/>
            <a:cs typeface="Times New Roman" panose="02020603050405020304" pitchFamily="18" charset="0"/>
          </a:endParaRPr>
        </a:p>
      </dgm:t>
    </dgm:pt>
    <dgm:pt modelId="{DC0328AD-011C-4E32-9B6D-236D6A7CACE4}" type="parTrans" cxnId="{65BECB91-28CA-4B91-93E9-14C23C614DD4}">
      <dgm:prSet/>
      <dgm:spPr/>
      <dgm:t>
        <a:bodyPr/>
        <a:lstStyle/>
        <a:p>
          <a:endParaRPr lang="ru-RU" sz="1200">
            <a:latin typeface="Times New Roman" panose="02020603050405020304" pitchFamily="18" charset="0"/>
            <a:cs typeface="Times New Roman" panose="02020603050405020304" pitchFamily="18" charset="0"/>
          </a:endParaRPr>
        </a:p>
      </dgm:t>
    </dgm:pt>
    <dgm:pt modelId="{89EBC1E2-147F-446B-8C86-5CD267B87D1A}" type="sibTrans" cxnId="{65BECB91-28CA-4B91-93E9-14C23C614DD4}">
      <dgm:prSet/>
      <dgm:spPr/>
      <dgm:t>
        <a:bodyPr/>
        <a:lstStyle/>
        <a:p>
          <a:endParaRPr lang="ru-RU" sz="1200">
            <a:latin typeface="Times New Roman" panose="02020603050405020304" pitchFamily="18" charset="0"/>
            <a:cs typeface="Times New Roman" panose="02020603050405020304" pitchFamily="18" charset="0"/>
          </a:endParaRPr>
        </a:p>
      </dgm:t>
    </dgm:pt>
    <dgm:pt modelId="{FBBCCF77-0DFE-4ED6-AA01-76D91A1ECABB}">
      <dgm:prSet phldrT="[Текст]" custT="1"/>
      <dgm:spPr>
        <a:xfrm rot="5400000">
          <a:off x="2573490" y="1473614"/>
          <a:ext cx="2076168" cy="3399129"/>
        </a:xfrm>
      </dgm:spPr>
      <dgm:t>
        <a:bodyPr/>
        <a:lstStyle/>
        <a:p>
          <a:pPr>
            <a:buChar char="•"/>
          </a:pPr>
          <a:r>
            <a:rPr lang="en-US" sz="1200">
              <a:latin typeface="Times New Roman" panose="02020603050405020304" pitchFamily="18" charset="0"/>
              <a:ea typeface="+mn-ea"/>
              <a:cs typeface="Times New Roman" panose="02020603050405020304" pitchFamily="18" charset="0"/>
            </a:rPr>
            <a:t>Mobile Data Access for Customers</a:t>
          </a:r>
          <a:endParaRPr lang="ru-RU" sz="1200">
            <a:latin typeface="Times New Roman" panose="02020603050405020304" pitchFamily="18" charset="0"/>
            <a:ea typeface="+mn-ea"/>
            <a:cs typeface="Times New Roman" panose="02020603050405020304" pitchFamily="18" charset="0"/>
          </a:endParaRPr>
        </a:p>
      </dgm:t>
    </dgm:pt>
    <dgm:pt modelId="{778A513C-64D0-499B-9BEC-E9D081B9630A}" type="parTrans" cxnId="{2E9C2AF6-D75D-413A-8753-4A543DBD59C3}">
      <dgm:prSet/>
      <dgm:spPr/>
      <dgm:t>
        <a:bodyPr/>
        <a:lstStyle/>
        <a:p>
          <a:endParaRPr lang="ru-RU" sz="1200">
            <a:latin typeface="Times New Roman" panose="02020603050405020304" pitchFamily="18" charset="0"/>
            <a:cs typeface="Times New Roman" panose="02020603050405020304" pitchFamily="18" charset="0"/>
          </a:endParaRPr>
        </a:p>
      </dgm:t>
    </dgm:pt>
    <dgm:pt modelId="{75C88293-41C9-4265-9533-CFA70DB7AF67}" type="sibTrans" cxnId="{2E9C2AF6-D75D-413A-8753-4A543DBD59C3}">
      <dgm:prSet/>
      <dgm:spPr/>
      <dgm:t>
        <a:bodyPr/>
        <a:lstStyle/>
        <a:p>
          <a:endParaRPr lang="ru-RU" sz="1200">
            <a:latin typeface="Times New Roman" panose="02020603050405020304" pitchFamily="18" charset="0"/>
            <a:cs typeface="Times New Roman" panose="02020603050405020304" pitchFamily="18" charset="0"/>
          </a:endParaRPr>
        </a:p>
      </dgm:t>
    </dgm:pt>
    <dgm:pt modelId="{0A8A032E-67A4-4620-B521-014A929A7142}">
      <dgm:prSet phldrT="[Текст]" custT="1"/>
      <dgm:spPr>
        <a:xfrm>
          <a:off x="0" y="4378524"/>
          <a:ext cx="1912010" cy="965326"/>
        </a:xfrm>
      </dgm:spPr>
      <dgm:t>
        <a:bodyPr/>
        <a:lstStyle/>
        <a:p>
          <a:pPr>
            <a:buNone/>
          </a:pPr>
          <a:r>
            <a:rPr lang="en-US" sz="1200">
              <a:latin typeface="Times New Roman" panose="02020603050405020304" pitchFamily="18" charset="0"/>
              <a:ea typeface="+mn-ea"/>
              <a:cs typeface="Times New Roman" panose="02020603050405020304" pitchFamily="18" charset="0"/>
            </a:rPr>
            <a:t>Usage not planned</a:t>
          </a:r>
          <a:endParaRPr lang="ru-RU" sz="1200">
            <a:latin typeface="Times New Roman" panose="02020603050405020304" pitchFamily="18" charset="0"/>
            <a:ea typeface="+mn-ea"/>
            <a:cs typeface="Times New Roman" panose="02020603050405020304" pitchFamily="18" charset="0"/>
          </a:endParaRPr>
        </a:p>
      </dgm:t>
    </dgm:pt>
    <dgm:pt modelId="{B8B8D582-F9F4-485F-AFEB-9D34D637D0FA}" type="parTrans" cxnId="{A9C30DD3-02ED-4316-A15D-3AB4979F80DA}">
      <dgm:prSet/>
      <dgm:spPr/>
      <dgm:t>
        <a:bodyPr/>
        <a:lstStyle/>
        <a:p>
          <a:endParaRPr lang="ru-RU" sz="1200">
            <a:latin typeface="Times New Roman" panose="02020603050405020304" pitchFamily="18" charset="0"/>
            <a:cs typeface="Times New Roman" panose="02020603050405020304" pitchFamily="18" charset="0"/>
          </a:endParaRPr>
        </a:p>
      </dgm:t>
    </dgm:pt>
    <dgm:pt modelId="{2C17CFA0-15AB-4A52-945C-2C01A044263C}" type="sibTrans" cxnId="{A9C30DD3-02ED-4316-A15D-3AB4979F80DA}">
      <dgm:prSet/>
      <dgm:spPr/>
      <dgm:t>
        <a:bodyPr/>
        <a:lstStyle/>
        <a:p>
          <a:endParaRPr lang="ru-RU" sz="1200">
            <a:latin typeface="Times New Roman" panose="02020603050405020304" pitchFamily="18" charset="0"/>
            <a:cs typeface="Times New Roman" panose="02020603050405020304" pitchFamily="18" charset="0"/>
          </a:endParaRPr>
        </a:p>
      </dgm:t>
    </dgm:pt>
    <dgm:pt modelId="{9003BB80-A699-408C-9D53-8FE1FCE85740}">
      <dgm:prSet phldrT="[Текст]" custT="1"/>
      <dgm:spPr>
        <a:xfrm rot="5400000">
          <a:off x="3341884" y="3161622"/>
          <a:ext cx="539381" cy="3399129"/>
        </a:xfrm>
      </dgm:spPr>
      <dgm:t>
        <a:bodyPr/>
        <a:lstStyle/>
        <a:p>
          <a:pPr>
            <a:buChar char="•"/>
          </a:pPr>
          <a:r>
            <a:rPr lang="en-US" sz="1200">
              <a:latin typeface="Times New Roman" panose="02020603050405020304" pitchFamily="18" charset="0"/>
              <a:ea typeface="+mn-ea"/>
              <a:cs typeface="Times New Roman" panose="02020603050405020304" pitchFamily="18" charset="0"/>
            </a:rPr>
            <a:t>Smart Warehouse-Management-System</a:t>
          </a:r>
          <a:endParaRPr lang="ru-RU" sz="1200">
            <a:latin typeface="Times New Roman" panose="02020603050405020304" pitchFamily="18" charset="0"/>
            <a:ea typeface="+mn-ea"/>
            <a:cs typeface="Times New Roman" panose="02020603050405020304" pitchFamily="18" charset="0"/>
          </a:endParaRPr>
        </a:p>
      </dgm:t>
    </dgm:pt>
    <dgm:pt modelId="{CC8D2530-D5D7-4F17-8EE7-655D8026027D}" type="parTrans" cxnId="{1A44FF28-CE85-4EC2-B295-5AC1A7881E99}">
      <dgm:prSet/>
      <dgm:spPr/>
      <dgm:t>
        <a:bodyPr/>
        <a:lstStyle/>
        <a:p>
          <a:endParaRPr lang="ru-RU" sz="1200">
            <a:latin typeface="Times New Roman" panose="02020603050405020304" pitchFamily="18" charset="0"/>
            <a:cs typeface="Times New Roman" panose="02020603050405020304" pitchFamily="18" charset="0"/>
          </a:endParaRPr>
        </a:p>
      </dgm:t>
    </dgm:pt>
    <dgm:pt modelId="{C90577DC-F9B3-4093-9340-4C93138FDAC7}" type="sibTrans" cxnId="{1A44FF28-CE85-4EC2-B295-5AC1A7881E99}">
      <dgm:prSet/>
      <dgm:spPr/>
      <dgm:t>
        <a:bodyPr/>
        <a:lstStyle/>
        <a:p>
          <a:endParaRPr lang="ru-RU" sz="1200">
            <a:latin typeface="Times New Roman" panose="02020603050405020304" pitchFamily="18" charset="0"/>
            <a:cs typeface="Times New Roman" panose="02020603050405020304" pitchFamily="18" charset="0"/>
          </a:endParaRPr>
        </a:p>
      </dgm:t>
    </dgm:pt>
    <dgm:pt modelId="{510F4438-0746-4409-A738-648250E5D817}">
      <dgm:prSet custT="1"/>
      <dgm:spPr>
        <a:xfrm rot="5400000">
          <a:off x="2573490" y="1473614"/>
          <a:ext cx="2076168" cy="3399129"/>
        </a:xfrm>
      </dgm:spPr>
      <dgm:t>
        <a:bodyPr/>
        <a:lstStyle/>
        <a:p>
          <a:pPr>
            <a:buChar char="•"/>
          </a:pPr>
          <a:r>
            <a:rPr lang="en-US" sz="1200">
              <a:latin typeface="Times New Roman" panose="02020603050405020304" pitchFamily="18" charset="0"/>
              <a:ea typeface="+mn-ea"/>
              <a:cs typeface="Times New Roman" panose="02020603050405020304" pitchFamily="18" charset="0"/>
            </a:rPr>
            <a:t>Internet-of-Tings </a:t>
          </a:r>
          <a:endParaRPr lang="ru-RU" sz="1200">
            <a:latin typeface="Times New Roman" panose="02020603050405020304" pitchFamily="18" charset="0"/>
            <a:ea typeface="+mn-ea"/>
            <a:cs typeface="Times New Roman" panose="02020603050405020304" pitchFamily="18" charset="0"/>
          </a:endParaRPr>
        </a:p>
      </dgm:t>
    </dgm:pt>
    <dgm:pt modelId="{CE65B7A8-46BD-499A-BEE1-60D24FF4354D}" type="parTrans" cxnId="{30A76227-3E44-4C8F-82F1-F41182C89379}">
      <dgm:prSet/>
      <dgm:spPr/>
      <dgm:t>
        <a:bodyPr/>
        <a:lstStyle/>
        <a:p>
          <a:endParaRPr lang="ru-RU" sz="1200">
            <a:latin typeface="Times New Roman" panose="02020603050405020304" pitchFamily="18" charset="0"/>
            <a:cs typeface="Times New Roman" panose="02020603050405020304" pitchFamily="18" charset="0"/>
          </a:endParaRPr>
        </a:p>
      </dgm:t>
    </dgm:pt>
    <dgm:pt modelId="{7DE3B2C1-BDC6-4484-ACC8-E7DE97A97B2D}" type="sibTrans" cxnId="{30A76227-3E44-4C8F-82F1-F41182C89379}">
      <dgm:prSet/>
      <dgm:spPr/>
      <dgm:t>
        <a:bodyPr/>
        <a:lstStyle/>
        <a:p>
          <a:endParaRPr lang="ru-RU" sz="1200">
            <a:latin typeface="Times New Roman" panose="02020603050405020304" pitchFamily="18" charset="0"/>
            <a:cs typeface="Times New Roman" panose="02020603050405020304" pitchFamily="18" charset="0"/>
          </a:endParaRPr>
        </a:p>
      </dgm:t>
    </dgm:pt>
    <dgm:pt modelId="{2BF698DF-2BD2-460E-B5F3-E8E33F14E02E}">
      <dgm:prSet custT="1"/>
      <dgm:spPr>
        <a:xfrm rot="5400000">
          <a:off x="2573490" y="1473614"/>
          <a:ext cx="2076168" cy="3399129"/>
        </a:xfrm>
      </dgm:spPr>
      <dgm:t>
        <a:bodyPr/>
        <a:lstStyle/>
        <a:p>
          <a:pPr>
            <a:buChar char="•"/>
          </a:pPr>
          <a:r>
            <a:rPr lang="en-US" sz="1200">
              <a:latin typeface="Times New Roman" panose="02020603050405020304" pitchFamily="18" charset="0"/>
              <a:ea typeface="+mn-ea"/>
              <a:cs typeface="Times New Roman" panose="02020603050405020304" pitchFamily="18" charset="0"/>
            </a:rPr>
            <a:t>Blockchain (incl. Smart Contracts)</a:t>
          </a:r>
          <a:endParaRPr lang="ru-RU" sz="1200">
            <a:latin typeface="Times New Roman" panose="02020603050405020304" pitchFamily="18" charset="0"/>
            <a:ea typeface="+mn-ea"/>
            <a:cs typeface="Times New Roman" panose="02020603050405020304" pitchFamily="18" charset="0"/>
          </a:endParaRPr>
        </a:p>
      </dgm:t>
    </dgm:pt>
    <dgm:pt modelId="{74F42D25-53FE-4A3C-B34B-DD6B848B6CB7}" type="parTrans" cxnId="{802E69AA-7DDD-4E2D-9071-276B6E4993A3}">
      <dgm:prSet/>
      <dgm:spPr/>
      <dgm:t>
        <a:bodyPr/>
        <a:lstStyle/>
        <a:p>
          <a:endParaRPr lang="ru-RU" sz="1200">
            <a:latin typeface="Times New Roman" panose="02020603050405020304" pitchFamily="18" charset="0"/>
            <a:cs typeface="Times New Roman" panose="02020603050405020304" pitchFamily="18" charset="0"/>
          </a:endParaRPr>
        </a:p>
      </dgm:t>
    </dgm:pt>
    <dgm:pt modelId="{5F18C1CD-60F7-495D-A1CE-642C6E1B3807}" type="sibTrans" cxnId="{802E69AA-7DDD-4E2D-9071-276B6E4993A3}">
      <dgm:prSet/>
      <dgm:spPr/>
      <dgm:t>
        <a:bodyPr/>
        <a:lstStyle/>
        <a:p>
          <a:endParaRPr lang="ru-RU" sz="1200">
            <a:latin typeface="Times New Roman" panose="02020603050405020304" pitchFamily="18" charset="0"/>
            <a:cs typeface="Times New Roman" panose="02020603050405020304" pitchFamily="18" charset="0"/>
          </a:endParaRPr>
        </a:p>
      </dgm:t>
    </dgm:pt>
    <dgm:pt modelId="{8EDC33B8-1BD8-41BD-8235-BF994EBBD13A}">
      <dgm:prSet custT="1"/>
      <dgm:spPr>
        <a:xfrm rot="5400000">
          <a:off x="2573490" y="1473614"/>
          <a:ext cx="2076168" cy="3399129"/>
        </a:xfrm>
      </dgm:spPr>
      <dgm:t>
        <a:bodyPr/>
        <a:lstStyle/>
        <a:p>
          <a:pPr>
            <a:buChar char="•"/>
          </a:pPr>
          <a:r>
            <a:rPr lang="en-US" sz="1200">
              <a:latin typeface="Times New Roman" panose="02020603050405020304" pitchFamily="18" charset="0"/>
              <a:ea typeface="+mn-ea"/>
              <a:cs typeface="Times New Roman" panose="02020603050405020304" pitchFamily="18" charset="0"/>
            </a:rPr>
            <a:t>Artificial Intelligence</a:t>
          </a:r>
          <a:endParaRPr lang="ru-RU" sz="1200">
            <a:latin typeface="Times New Roman" panose="02020603050405020304" pitchFamily="18" charset="0"/>
            <a:ea typeface="+mn-ea"/>
            <a:cs typeface="Times New Roman" panose="02020603050405020304" pitchFamily="18" charset="0"/>
          </a:endParaRPr>
        </a:p>
      </dgm:t>
    </dgm:pt>
    <dgm:pt modelId="{E312F4EF-5DF7-4C63-A21B-75CBEE12DBF7}" type="parTrans" cxnId="{464072D0-E28D-4B0D-8285-75EBC994A28E}">
      <dgm:prSet/>
      <dgm:spPr/>
      <dgm:t>
        <a:bodyPr/>
        <a:lstStyle/>
        <a:p>
          <a:endParaRPr lang="ru-RU" sz="1200">
            <a:latin typeface="Times New Roman" panose="02020603050405020304" pitchFamily="18" charset="0"/>
            <a:cs typeface="Times New Roman" panose="02020603050405020304" pitchFamily="18" charset="0"/>
          </a:endParaRPr>
        </a:p>
      </dgm:t>
    </dgm:pt>
    <dgm:pt modelId="{75F7305A-74EF-44D0-A2A7-D9628FE414AF}" type="sibTrans" cxnId="{464072D0-E28D-4B0D-8285-75EBC994A28E}">
      <dgm:prSet/>
      <dgm:spPr/>
      <dgm:t>
        <a:bodyPr/>
        <a:lstStyle/>
        <a:p>
          <a:endParaRPr lang="ru-RU" sz="1200">
            <a:latin typeface="Times New Roman" panose="02020603050405020304" pitchFamily="18" charset="0"/>
            <a:cs typeface="Times New Roman" panose="02020603050405020304" pitchFamily="18" charset="0"/>
          </a:endParaRPr>
        </a:p>
      </dgm:t>
    </dgm:pt>
    <dgm:pt modelId="{4D5402FC-CB60-49D9-B1AE-F675B1427FBE}">
      <dgm:prSet custT="1"/>
      <dgm:spPr>
        <a:xfrm rot="5400000">
          <a:off x="2573490" y="1473614"/>
          <a:ext cx="2076168" cy="3399129"/>
        </a:xfrm>
      </dgm:spPr>
      <dgm:t>
        <a:bodyPr/>
        <a:lstStyle/>
        <a:p>
          <a:pPr>
            <a:buChar char="•"/>
          </a:pPr>
          <a:r>
            <a:rPr lang="en-US" sz="1200">
              <a:latin typeface="Times New Roman" panose="02020603050405020304" pitchFamily="18" charset="0"/>
              <a:ea typeface="+mn-ea"/>
              <a:cs typeface="Times New Roman" panose="02020603050405020304" pitchFamily="18" charset="0"/>
            </a:rPr>
            <a:t>Digital Twinning, Augmented and Virtual Reality</a:t>
          </a:r>
          <a:endParaRPr lang="ru-RU" sz="1200">
            <a:latin typeface="Times New Roman" panose="02020603050405020304" pitchFamily="18" charset="0"/>
            <a:ea typeface="+mn-ea"/>
            <a:cs typeface="Times New Roman" panose="02020603050405020304" pitchFamily="18" charset="0"/>
          </a:endParaRPr>
        </a:p>
      </dgm:t>
    </dgm:pt>
    <dgm:pt modelId="{A1FB0CAF-6C79-4080-B210-624A4DE05AE7}" type="parTrans" cxnId="{DFA5EEC0-51F9-47F4-8F25-AF68F42D55D4}">
      <dgm:prSet/>
      <dgm:spPr/>
      <dgm:t>
        <a:bodyPr/>
        <a:lstStyle/>
        <a:p>
          <a:endParaRPr lang="ru-RU" sz="1200">
            <a:latin typeface="Times New Roman" panose="02020603050405020304" pitchFamily="18" charset="0"/>
            <a:cs typeface="Times New Roman" panose="02020603050405020304" pitchFamily="18" charset="0"/>
          </a:endParaRPr>
        </a:p>
      </dgm:t>
    </dgm:pt>
    <dgm:pt modelId="{941A5DC9-1981-4504-8269-6673D40978B1}" type="sibTrans" cxnId="{DFA5EEC0-51F9-47F4-8F25-AF68F42D55D4}">
      <dgm:prSet/>
      <dgm:spPr/>
      <dgm:t>
        <a:bodyPr/>
        <a:lstStyle/>
        <a:p>
          <a:endParaRPr lang="ru-RU" sz="1200">
            <a:latin typeface="Times New Roman" panose="02020603050405020304" pitchFamily="18" charset="0"/>
            <a:cs typeface="Times New Roman" panose="02020603050405020304" pitchFamily="18" charset="0"/>
          </a:endParaRPr>
        </a:p>
      </dgm:t>
    </dgm:pt>
    <dgm:pt modelId="{28ABCCC4-9B02-44DB-8299-5FEFDBE55D9B}">
      <dgm:prSet custT="1"/>
      <dgm:spPr>
        <a:xfrm rot="5400000">
          <a:off x="3341884" y="3161622"/>
          <a:ext cx="539381" cy="3399129"/>
        </a:xfrm>
      </dgm:spPr>
      <dgm:t>
        <a:bodyPr/>
        <a:lstStyle/>
        <a:p>
          <a:pPr>
            <a:buChar char="•"/>
          </a:pPr>
          <a:r>
            <a:rPr lang="en-US" sz="1200">
              <a:latin typeface="Times New Roman" panose="02020603050405020304" pitchFamily="18" charset="0"/>
              <a:ea typeface="+mn-ea"/>
              <a:cs typeface="Times New Roman" panose="02020603050405020304" pitchFamily="18" charset="0"/>
            </a:rPr>
            <a:t>Robotics</a:t>
          </a:r>
          <a:endParaRPr lang="ru-RU" sz="1200">
            <a:latin typeface="Times New Roman" panose="02020603050405020304" pitchFamily="18" charset="0"/>
            <a:ea typeface="+mn-ea"/>
            <a:cs typeface="Times New Roman" panose="02020603050405020304" pitchFamily="18" charset="0"/>
          </a:endParaRPr>
        </a:p>
      </dgm:t>
    </dgm:pt>
    <dgm:pt modelId="{B9FCB153-1C64-4455-AF54-26444FBA70DB}" type="parTrans" cxnId="{C3B8B5A5-41B0-49C0-BEC5-433C50EEB847}">
      <dgm:prSet/>
      <dgm:spPr/>
      <dgm:t>
        <a:bodyPr/>
        <a:lstStyle/>
        <a:p>
          <a:endParaRPr lang="ru-RU" sz="1200">
            <a:latin typeface="Times New Roman" panose="02020603050405020304" pitchFamily="18" charset="0"/>
            <a:cs typeface="Times New Roman" panose="02020603050405020304" pitchFamily="18" charset="0"/>
          </a:endParaRPr>
        </a:p>
      </dgm:t>
    </dgm:pt>
    <dgm:pt modelId="{10D81490-621E-46F8-A261-D931BF6FB96E}" type="sibTrans" cxnId="{C3B8B5A5-41B0-49C0-BEC5-433C50EEB847}">
      <dgm:prSet/>
      <dgm:spPr/>
      <dgm:t>
        <a:bodyPr/>
        <a:lstStyle/>
        <a:p>
          <a:endParaRPr lang="ru-RU" sz="1200">
            <a:latin typeface="Times New Roman" panose="02020603050405020304" pitchFamily="18" charset="0"/>
            <a:cs typeface="Times New Roman" panose="02020603050405020304" pitchFamily="18" charset="0"/>
          </a:endParaRPr>
        </a:p>
      </dgm:t>
    </dgm:pt>
    <dgm:pt modelId="{FF3B5903-01CC-4342-A178-47B9D5D94C64}">
      <dgm:prSet custT="1"/>
      <dgm:spPr>
        <a:xfrm rot="5400000">
          <a:off x="3341884" y="3161622"/>
          <a:ext cx="539381" cy="3399129"/>
        </a:xfrm>
      </dgm:spPr>
      <dgm:t>
        <a:bodyPr/>
        <a:lstStyle/>
        <a:p>
          <a:pPr>
            <a:buChar char="•"/>
          </a:pP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AFE3D00-21B4-44BE-B3C7-954873035D84}" type="parTrans" cxnId="{5B6050B3-3F7B-45EC-B8D0-77F3A9B3AFC0}">
      <dgm:prSet/>
      <dgm:spPr/>
      <dgm:t>
        <a:bodyPr/>
        <a:lstStyle/>
        <a:p>
          <a:endParaRPr lang="ru-RU" sz="1200">
            <a:latin typeface="Times New Roman" panose="02020603050405020304" pitchFamily="18" charset="0"/>
            <a:cs typeface="Times New Roman" panose="02020603050405020304" pitchFamily="18" charset="0"/>
          </a:endParaRPr>
        </a:p>
      </dgm:t>
    </dgm:pt>
    <dgm:pt modelId="{0C567CAE-56B4-4304-AEC9-C94D6788D8BD}" type="sibTrans" cxnId="{5B6050B3-3F7B-45EC-B8D0-77F3A9B3AFC0}">
      <dgm:prSet/>
      <dgm:spPr/>
      <dgm:t>
        <a:bodyPr/>
        <a:lstStyle/>
        <a:p>
          <a:endParaRPr lang="ru-RU" sz="1200">
            <a:latin typeface="Times New Roman" panose="02020603050405020304" pitchFamily="18" charset="0"/>
            <a:cs typeface="Times New Roman" panose="02020603050405020304" pitchFamily="18" charset="0"/>
          </a:endParaRPr>
        </a:p>
      </dgm:t>
    </dgm:pt>
    <dgm:pt modelId="{A49FE81D-CE90-47B5-B5C4-4F4BB827636F}">
      <dgm:prSet custT="1"/>
      <dgm:spPr>
        <a:xfrm>
          <a:off x="0" y="5667167"/>
          <a:ext cx="1912010" cy="829912"/>
        </a:xfrm>
      </dgm:spPr>
      <dgm:t>
        <a:bodyPr/>
        <a:lstStyle/>
        <a:p>
          <a:pPr>
            <a:buNone/>
          </a:pPr>
          <a:r>
            <a:rPr lang="en-US" sz="1200">
              <a:latin typeface="Times New Roman" panose="02020603050405020304" pitchFamily="18" charset="0"/>
              <a:ea typeface="+mn-ea"/>
              <a:cs typeface="Times New Roman" panose="02020603050405020304" pitchFamily="18" charset="0"/>
            </a:rPr>
            <a:t>Usage is planned</a:t>
          </a:r>
          <a:endParaRPr lang="ru-RU" sz="1200">
            <a:latin typeface="Times New Roman" panose="02020603050405020304" pitchFamily="18" charset="0"/>
            <a:ea typeface="+mn-ea"/>
            <a:cs typeface="Times New Roman" panose="02020603050405020304" pitchFamily="18" charset="0"/>
          </a:endParaRPr>
        </a:p>
      </dgm:t>
    </dgm:pt>
    <dgm:pt modelId="{51F57E04-CFE3-45F7-9829-BC5F57E5C32F}" type="parTrans" cxnId="{E41058CE-C593-4360-B424-662903B62D84}">
      <dgm:prSet/>
      <dgm:spPr/>
      <dgm:t>
        <a:bodyPr/>
        <a:lstStyle/>
        <a:p>
          <a:endParaRPr lang="ru-RU" sz="1200">
            <a:latin typeface="Times New Roman" panose="02020603050405020304" pitchFamily="18" charset="0"/>
            <a:cs typeface="Times New Roman" panose="02020603050405020304" pitchFamily="18" charset="0"/>
          </a:endParaRPr>
        </a:p>
      </dgm:t>
    </dgm:pt>
    <dgm:pt modelId="{83660266-266D-4DF5-A565-2F31E2B669AA}" type="sibTrans" cxnId="{E41058CE-C593-4360-B424-662903B62D84}">
      <dgm:prSet/>
      <dgm:spPr/>
      <dgm:t>
        <a:bodyPr/>
        <a:lstStyle/>
        <a:p>
          <a:endParaRPr lang="ru-RU" sz="1200">
            <a:latin typeface="Times New Roman" panose="02020603050405020304" pitchFamily="18" charset="0"/>
            <a:cs typeface="Times New Roman" panose="02020603050405020304" pitchFamily="18" charset="0"/>
          </a:endParaRPr>
        </a:p>
      </dgm:t>
    </dgm:pt>
    <dgm:pt modelId="{911D7D41-EA54-485E-8ACF-5D5E5D02FFBA}">
      <dgm:prSet custT="1"/>
      <dgm:spPr>
        <a:xfrm rot="5400000">
          <a:off x="3071431" y="5660976"/>
          <a:ext cx="1080287" cy="3399129"/>
        </a:xfrm>
      </dgm:spPr>
      <dgm:t>
        <a:bodyPr/>
        <a:lstStyle/>
        <a:p>
          <a:pPr>
            <a:buChar char="•"/>
          </a:pPr>
          <a:r>
            <a:rPr lang="en-US" sz="1200">
              <a:latin typeface="Times New Roman" panose="02020603050405020304" pitchFamily="18" charset="0"/>
              <a:ea typeface="+mn-ea"/>
              <a:cs typeface="Times New Roman" panose="02020603050405020304" pitchFamily="18" charset="0"/>
            </a:rPr>
            <a:t>Smart Enterprise-Resource Planning-System</a:t>
          </a:r>
          <a:endParaRPr lang="ru-RU" sz="1200">
            <a:latin typeface="Times New Roman" panose="02020603050405020304" pitchFamily="18" charset="0"/>
            <a:ea typeface="+mn-ea"/>
            <a:cs typeface="Times New Roman" panose="02020603050405020304" pitchFamily="18" charset="0"/>
          </a:endParaRPr>
        </a:p>
      </dgm:t>
    </dgm:pt>
    <dgm:pt modelId="{F454A9ED-EF41-4497-8429-CF94F7FB68C4}" type="parTrans" cxnId="{81E36789-016C-431F-B9D1-511C194F333B}">
      <dgm:prSet/>
      <dgm:spPr/>
      <dgm:t>
        <a:bodyPr/>
        <a:lstStyle/>
        <a:p>
          <a:endParaRPr lang="ru-RU" sz="1200">
            <a:latin typeface="Times New Roman" panose="02020603050405020304" pitchFamily="18" charset="0"/>
            <a:cs typeface="Times New Roman" panose="02020603050405020304" pitchFamily="18" charset="0"/>
          </a:endParaRPr>
        </a:p>
      </dgm:t>
    </dgm:pt>
    <dgm:pt modelId="{BB589339-09D1-41B4-BAAA-43E3ABE49FD8}" type="sibTrans" cxnId="{81E36789-016C-431F-B9D1-511C194F333B}">
      <dgm:prSet/>
      <dgm:spPr/>
      <dgm:t>
        <a:bodyPr/>
        <a:lstStyle/>
        <a:p>
          <a:endParaRPr lang="ru-RU" sz="1200">
            <a:latin typeface="Times New Roman" panose="02020603050405020304" pitchFamily="18" charset="0"/>
            <a:cs typeface="Times New Roman" panose="02020603050405020304" pitchFamily="18" charset="0"/>
          </a:endParaRPr>
        </a:p>
      </dgm:t>
    </dgm:pt>
    <dgm:pt modelId="{87F90638-824F-483E-8C50-AA696A098919}">
      <dgm:prSet custT="1"/>
      <dgm:spPr>
        <a:xfrm>
          <a:off x="0" y="6866186"/>
          <a:ext cx="1912010" cy="988709"/>
        </a:xfrm>
      </dgm:spPr>
      <dgm:t>
        <a:bodyPr/>
        <a:lstStyle/>
        <a:p>
          <a:pPr>
            <a:buNone/>
          </a:pPr>
          <a:r>
            <a:rPr lang="en-US" sz="1200">
              <a:latin typeface="Times New Roman" panose="02020603050405020304" pitchFamily="18" charset="0"/>
              <a:ea typeface="+mn-ea"/>
              <a:cs typeface="Times New Roman" panose="02020603050405020304" pitchFamily="18" charset="0"/>
            </a:rPr>
            <a:t>In specific projects already implemented </a:t>
          </a:r>
          <a:r>
            <a:rPr lang="ru-RU" sz="1200">
              <a:latin typeface="Times New Roman" panose="02020603050405020304" pitchFamily="18" charset="0"/>
              <a:ea typeface="+mn-ea"/>
              <a:cs typeface="Times New Roman" panose="02020603050405020304" pitchFamily="18" charset="0"/>
            </a:rPr>
            <a:t> </a:t>
          </a:r>
        </a:p>
        <a:p>
          <a:pPr>
            <a:buNone/>
          </a:pPr>
          <a:endParaRPr lang="ru-RU" sz="1200">
            <a:latin typeface="Times New Roman" panose="02020603050405020304" pitchFamily="18" charset="0"/>
            <a:ea typeface="+mn-ea"/>
            <a:cs typeface="Times New Roman" panose="02020603050405020304" pitchFamily="18" charset="0"/>
          </a:endParaRPr>
        </a:p>
      </dgm:t>
    </dgm:pt>
    <dgm:pt modelId="{3569858B-28AF-4335-A552-0C7675989016}" type="parTrans" cxnId="{1ABE658B-0691-42FB-9F10-4A33C3117949}">
      <dgm:prSet/>
      <dgm:spPr/>
      <dgm:t>
        <a:bodyPr/>
        <a:lstStyle/>
        <a:p>
          <a:endParaRPr lang="ru-RU" sz="1200">
            <a:latin typeface="Times New Roman" panose="02020603050405020304" pitchFamily="18" charset="0"/>
            <a:cs typeface="Times New Roman" panose="02020603050405020304" pitchFamily="18" charset="0"/>
          </a:endParaRPr>
        </a:p>
      </dgm:t>
    </dgm:pt>
    <dgm:pt modelId="{6707B359-4780-4E61-9CAE-3A179A72935F}" type="sibTrans" cxnId="{1ABE658B-0691-42FB-9F10-4A33C3117949}">
      <dgm:prSet/>
      <dgm:spPr/>
      <dgm:t>
        <a:bodyPr/>
        <a:lstStyle/>
        <a:p>
          <a:endParaRPr lang="ru-RU" sz="1200">
            <a:latin typeface="Times New Roman" panose="02020603050405020304" pitchFamily="18" charset="0"/>
            <a:cs typeface="Times New Roman" panose="02020603050405020304" pitchFamily="18" charset="0"/>
          </a:endParaRPr>
        </a:p>
      </dgm:t>
    </dgm:pt>
    <dgm:pt modelId="{3FB89CA0-42A7-471A-990D-4B1FF762C66C}">
      <dgm:prSet custT="1"/>
      <dgm:spPr>
        <a:xfrm rot="5400000">
          <a:off x="3071431" y="5660976"/>
          <a:ext cx="1080287" cy="3399129"/>
        </a:xfrm>
      </dgm:spPr>
      <dgm:t>
        <a:bodyPr/>
        <a:lstStyle/>
        <a:p>
          <a:pPr>
            <a:buChar char="•"/>
          </a:pPr>
          <a:r>
            <a:rPr lang="en-US" sz="1200">
              <a:latin typeface="Times New Roman" panose="02020603050405020304" pitchFamily="18" charset="0"/>
              <a:ea typeface="+mn-ea"/>
              <a:cs typeface="Times New Roman" panose="02020603050405020304" pitchFamily="18" charset="0"/>
            </a:rPr>
            <a:t>Smart Port-Community-System (incl. Electronic SupplyChain-Management-System)</a:t>
          </a:r>
          <a:endParaRPr lang="ru-RU" sz="1200">
            <a:latin typeface="Times New Roman" panose="02020603050405020304" pitchFamily="18" charset="0"/>
            <a:ea typeface="+mn-ea"/>
            <a:cs typeface="Times New Roman" panose="02020603050405020304" pitchFamily="18" charset="0"/>
          </a:endParaRPr>
        </a:p>
      </dgm:t>
    </dgm:pt>
    <dgm:pt modelId="{268B3205-C92C-4229-9DAB-10C1FD2FBD8F}" type="parTrans" cxnId="{CCC49827-D5D4-4F55-9781-A45FD8912361}">
      <dgm:prSet/>
      <dgm:spPr/>
      <dgm:t>
        <a:bodyPr/>
        <a:lstStyle/>
        <a:p>
          <a:endParaRPr lang="ru-RU" sz="1200">
            <a:latin typeface="Times New Roman" panose="02020603050405020304" pitchFamily="18" charset="0"/>
            <a:cs typeface="Times New Roman" panose="02020603050405020304" pitchFamily="18" charset="0"/>
          </a:endParaRPr>
        </a:p>
      </dgm:t>
    </dgm:pt>
    <dgm:pt modelId="{08424663-17EC-41A8-8853-34A39204AA26}" type="sibTrans" cxnId="{CCC49827-D5D4-4F55-9781-A45FD8912361}">
      <dgm:prSet/>
      <dgm:spPr/>
      <dgm:t>
        <a:bodyPr/>
        <a:lstStyle/>
        <a:p>
          <a:endParaRPr lang="ru-RU" sz="1200">
            <a:latin typeface="Times New Roman" panose="02020603050405020304" pitchFamily="18" charset="0"/>
            <a:cs typeface="Times New Roman" panose="02020603050405020304" pitchFamily="18" charset="0"/>
          </a:endParaRPr>
        </a:p>
      </dgm:t>
    </dgm:pt>
    <dgm:pt modelId="{03DCA68C-A408-45A3-83E9-FD58DA7D524D}">
      <dgm:prSet custT="1"/>
      <dgm:spPr/>
      <dgm:t>
        <a:bodyPr/>
        <a:lstStyle/>
        <a:p>
          <a:r>
            <a:rPr lang="en-US" sz="1200">
              <a:latin typeface="Times New Roman" panose="02020603050405020304" pitchFamily="18" charset="0"/>
              <a:cs typeface="Times New Roman" panose="02020603050405020304" pitchFamily="18" charset="0"/>
            </a:rPr>
            <a:t>Comprehensive usage </a:t>
          </a:r>
          <a:endParaRPr lang="ru-RU" sz="1200">
            <a:latin typeface="Times New Roman" panose="02020603050405020304" pitchFamily="18" charset="0"/>
            <a:cs typeface="Times New Roman" panose="02020603050405020304" pitchFamily="18" charset="0"/>
          </a:endParaRPr>
        </a:p>
      </dgm:t>
    </dgm:pt>
    <dgm:pt modelId="{EB2607BA-F275-4B15-9F27-AC7924310312}" type="parTrans" cxnId="{BE061264-C4D2-496A-8BA2-A68CC27414A7}">
      <dgm:prSet/>
      <dgm:spPr/>
      <dgm:t>
        <a:bodyPr/>
        <a:lstStyle/>
        <a:p>
          <a:endParaRPr lang="ru-RU" sz="1200">
            <a:latin typeface="Times New Roman" panose="02020603050405020304" pitchFamily="18" charset="0"/>
            <a:cs typeface="Times New Roman" panose="02020603050405020304" pitchFamily="18" charset="0"/>
          </a:endParaRPr>
        </a:p>
      </dgm:t>
    </dgm:pt>
    <dgm:pt modelId="{8310BAB9-5725-4DAA-B76D-D2DD1AD6B622}" type="sibTrans" cxnId="{BE061264-C4D2-496A-8BA2-A68CC27414A7}">
      <dgm:prSet/>
      <dgm:spPr/>
      <dgm:t>
        <a:bodyPr/>
        <a:lstStyle/>
        <a:p>
          <a:endParaRPr lang="ru-RU" sz="1200">
            <a:latin typeface="Times New Roman" panose="02020603050405020304" pitchFamily="18" charset="0"/>
            <a:cs typeface="Times New Roman" panose="02020603050405020304" pitchFamily="18" charset="0"/>
          </a:endParaRPr>
        </a:p>
      </dgm:t>
    </dgm:pt>
    <dgm:pt modelId="{6F847C12-F6F7-4481-8AC7-E766811D3BCD}">
      <dgm:prSet custT="1"/>
      <dgm:spPr/>
      <dgm:t>
        <a:bodyPr/>
        <a:lstStyle/>
        <a:p>
          <a:r>
            <a:rPr lang="en-US" sz="1200">
              <a:latin typeface="Times New Roman" panose="02020603050405020304" pitchFamily="18" charset="0"/>
              <a:cs typeface="Times New Roman" panose="02020603050405020304" pitchFamily="18" charset="0"/>
            </a:rPr>
            <a:t>Web-based Communication Platform (website, social media)</a:t>
          </a:r>
          <a:endParaRPr lang="ru-RU" sz="1200">
            <a:latin typeface="Times New Roman" panose="02020603050405020304" pitchFamily="18" charset="0"/>
            <a:cs typeface="Times New Roman" panose="02020603050405020304" pitchFamily="18" charset="0"/>
          </a:endParaRPr>
        </a:p>
      </dgm:t>
    </dgm:pt>
    <dgm:pt modelId="{51F8AB38-E176-4D07-BD85-13E8D3A663E7}" type="parTrans" cxnId="{B338B45E-A1D5-4406-A356-BC1A78B04068}">
      <dgm:prSet/>
      <dgm:spPr/>
      <dgm:t>
        <a:bodyPr/>
        <a:lstStyle/>
        <a:p>
          <a:endParaRPr lang="ru-RU" sz="1200">
            <a:latin typeface="Times New Roman" panose="02020603050405020304" pitchFamily="18" charset="0"/>
            <a:cs typeface="Times New Roman" panose="02020603050405020304" pitchFamily="18" charset="0"/>
          </a:endParaRPr>
        </a:p>
      </dgm:t>
    </dgm:pt>
    <dgm:pt modelId="{105B7EB2-40F3-491D-9E36-ACB15932D14F}" type="sibTrans" cxnId="{B338B45E-A1D5-4406-A356-BC1A78B04068}">
      <dgm:prSet/>
      <dgm:spPr/>
      <dgm:t>
        <a:bodyPr/>
        <a:lstStyle/>
        <a:p>
          <a:endParaRPr lang="ru-RU" sz="1200">
            <a:latin typeface="Times New Roman" panose="02020603050405020304" pitchFamily="18" charset="0"/>
            <a:cs typeface="Times New Roman" panose="02020603050405020304" pitchFamily="18" charset="0"/>
          </a:endParaRPr>
        </a:p>
      </dgm:t>
    </dgm:pt>
    <dgm:pt modelId="{6C7C6CA4-62C7-4448-9007-0BC9D3482A26}">
      <dgm:prSet custT="1"/>
      <dgm:spPr/>
      <dgm:t>
        <a:bodyPr/>
        <a:lstStyle/>
        <a:p>
          <a:endParaRPr lang="ru-RU" sz="1200">
            <a:latin typeface="Times New Roman" panose="02020603050405020304" pitchFamily="18" charset="0"/>
            <a:cs typeface="Times New Roman" panose="02020603050405020304" pitchFamily="18" charset="0"/>
          </a:endParaRPr>
        </a:p>
      </dgm:t>
    </dgm:pt>
    <dgm:pt modelId="{807CCA25-CAA9-4BDC-8F61-A1A0F73F28FD}" type="parTrans" cxnId="{F2D47D96-52C9-4E1A-80C0-543E45C52B03}">
      <dgm:prSet/>
      <dgm:spPr/>
      <dgm:t>
        <a:bodyPr/>
        <a:lstStyle/>
        <a:p>
          <a:endParaRPr lang="ru-RU" sz="1200">
            <a:latin typeface="Times New Roman" panose="02020603050405020304" pitchFamily="18" charset="0"/>
            <a:cs typeface="Times New Roman" panose="02020603050405020304" pitchFamily="18" charset="0"/>
          </a:endParaRPr>
        </a:p>
      </dgm:t>
    </dgm:pt>
    <dgm:pt modelId="{FBA6B40F-13A0-4F44-B686-226198AF73DE}" type="sibTrans" cxnId="{F2D47D96-52C9-4E1A-80C0-543E45C52B03}">
      <dgm:prSet/>
      <dgm:spPr/>
      <dgm:t>
        <a:bodyPr/>
        <a:lstStyle/>
        <a:p>
          <a:endParaRPr lang="ru-RU" sz="1200">
            <a:latin typeface="Times New Roman" panose="02020603050405020304" pitchFamily="18" charset="0"/>
            <a:cs typeface="Times New Roman" panose="02020603050405020304" pitchFamily="18" charset="0"/>
          </a:endParaRPr>
        </a:p>
      </dgm:t>
    </dgm:pt>
    <dgm:pt modelId="{346ABA4E-5910-48AB-B3C3-810672EDEC3E}">
      <dgm:prSet custT="1"/>
      <dgm:spPr>
        <a:xfrm rot="5400000">
          <a:off x="2573490" y="1473614"/>
          <a:ext cx="2076168" cy="3399129"/>
        </a:xfrm>
      </dgm:spPr>
      <dgm:t>
        <a:bodyPr/>
        <a:lstStyle/>
        <a:p>
          <a:pPr>
            <a:buChar char="•"/>
          </a:pPr>
          <a:r>
            <a:rPr lang="en-US" sz="1200">
              <a:latin typeface="Times New Roman" panose="02020603050405020304" pitchFamily="18" charset="0"/>
              <a:ea typeface="+mn-ea"/>
              <a:cs typeface="Times New Roman" panose="02020603050405020304" pitchFamily="18" charset="0"/>
            </a:rPr>
            <a:t>Cloud Computing</a:t>
          </a:r>
          <a:endParaRPr lang="ru-RU" sz="1200">
            <a:latin typeface="Times New Roman" panose="02020603050405020304" pitchFamily="18" charset="0"/>
            <a:ea typeface="+mn-ea"/>
            <a:cs typeface="Times New Roman" panose="02020603050405020304" pitchFamily="18" charset="0"/>
          </a:endParaRPr>
        </a:p>
      </dgm:t>
    </dgm:pt>
    <dgm:pt modelId="{111882FE-0E53-48B5-9B2C-E0138F31B0CD}" type="parTrans" cxnId="{FE69E05A-92C6-4EF7-B5A5-CB80CD9EE6F8}">
      <dgm:prSet/>
      <dgm:spPr/>
      <dgm:t>
        <a:bodyPr/>
        <a:lstStyle/>
        <a:p>
          <a:endParaRPr lang="ru-RU" sz="1200">
            <a:latin typeface="Times New Roman" panose="02020603050405020304" pitchFamily="18" charset="0"/>
            <a:cs typeface="Times New Roman" panose="02020603050405020304" pitchFamily="18" charset="0"/>
          </a:endParaRPr>
        </a:p>
      </dgm:t>
    </dgm:pt>
    <dgm:pt modelId="{9969F86B-F03C-4664-B845-1B58C74C1481}" type="sibTrans" cxnId="{FE69E05A-92C6-4EF7-B5A5-CB80CD9EE6F8}">
      <dgm:prSet/>
      <dgm:spPr/>
      <dgm:t>
        <a:bodyPr/>
        <a:lstStyle/>
        <a:p>
          <a:endParaRPr lang="ru-RU" sz="1200">
            <a:latin typeface="Times New Roman" panose="02020603050405020304" pitchFamily="18" charset="0"/>
            <a:cs typeface="Times New Roman" panose="02020603050405020304" pitchFamily="18" charset="0"/>
          </a:endParaRPr>
        </a:p>
      </dgm:t>
    </dgm:pt>
    <dgm:pt modelId="{2FE3B6BD-1FD1-4333-952E-26FCEBC5B3B9}">
      <dgm:prSet custT="1"/>
      <dgm:spPr>
        <a:xfrm rot="5400000">
          <a:off x="2573490" y="1473614"/>
          <a:ext cx="2076168" cy="3399129"/>
        </a:xfrm>
      </dgm:spPr>
      <dgm:t>
        <a:bodyPr/>
        <a:lstStyle/>
        <a:p>
          <a:pPr>
            <a:buChar char="•"/>
          </a:pPr>
          <a:r>
            <a:rPr lang="en-US" sz="1200">
              <a:latin typeface="Times New Roman" panose="02020603050405020304" pitchFamily="18" charset="0"/>
              <a:ea typeface="+mn-ea"/>
              <a:cs typeface="Times New Roman" panose="02020603050405020304" pitchFamily="18" charset="0"/>
            </a:rPr>
            <a:t>Big Data and Predictive Analytics</a:t>
          </a:r>
          <a:endParaRPr lang="ru-RU" sz="1200">
            <a:latin typeface="Times New Roman" panose="02020603050405020304" pitchFamily="18" charset="0"/>
            <a:ea typeface="+mn-ea"/>
            <a:cs typeface="Times New Roman" panose="02020603050405020304" pitchFamily="18" charset="0"/>
          </a:endParaRPr>
        </a:p>
      </dgm:t>
    </dgm:pt>
    <dgm:pt modelId="{3B937565-7B03-4BCC-97A0-D10787872AA8}" type="parTrans" cxnId="{FD55980B-73D3-48DD-907C-2A8D976BD1A3}">
      <dgm:prSet/>
      <dgm:spPr/>
      <dgm:t>
        <a:bodyPr/>
        <a:lstStyle/>
        <a:p>
          <a:endParaRPr lang="ru-RU" sz="1200">
            <a:latin typeface="Times New Roman" panose="02020603050405020304" pitchFamily="18" charset="0"/>
            <a:cs typeface="Times New Roman" panose="02020603050405020304" pitchFamily="18" charset="0"/>
          </a:endParaRPr>
        </a:p>
      </dgm:t>
    </dgm:pt>
    <dgm:pt modelId="{795D5E20-910A-4A51-84A0-9CCE9D466400}" type="sibTrans" cxnId="{FD55980B-73D3-48DD-907C-2A8D976BD1A3}">
      <dgm:prSet/>
      <dgm:spPr/>
      <dgm:t>
        <a:bodyPr/>
        <a:lstStyle/>
        <a:p>
          <a:endParaRPr lang="ru-RU" sz="1200">
            <a:latin typeface="Times New Roman" panose="02020603050405020304" pitchFamily="18" charset="0"/>
            <a:cs typeface="Times New Roman" panose="02020603050405020304" pitchFamily="18" charset="0"/>
          </a:endParaRPr>
        </a:p>
      </dgm:t>
    </dgm:pt>
    <dgm:pt modelId="{1AF86E7C-D7BD-49F6-BC34-109C6CB8BE2D}">
      <dgm:prSet custT="1"/>
      <dgm:spPr>
        <a:xfrm rot="5400000">
          <a:off x="3040561" y="4382559"/>
          <a:ext cx="1142026" cy="3399129"/>
        </a:xfrm>
      </dgm:spPr>
      <dgm:t>
        <a:bodyPr/>
        <a:lstStyle/>
        <a:p>
          <a:pPr>
            <a:buChar char="•"/>
          </a:pP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3FB8F03-F16A-42AC-9ED8-6E8B79CD95E6}" type="sibTrans" cxnId="{B6AC236C-13F2-453C-A37D-E0A21ADCF890}">
      <dgm:prSet/>
      <dgm:spPr/>
      <dgm:t>
        <a:bodyPr/>
        <a:lstStyle/>
        <a:p>
          <a:endParaRPr lang="ru-RU" sz="1200">
            <a:latin typeface="Times New Roman" panose="02020603050405020304" pitchFamily="18" charset="0"/>
            <a:cs typeface="Times New Roman" panose="02020603050405020304" pitchFamily="18" charset="0"/>
          </a:endParaRPr>
        </a:p>
      </dgm:t>
    </dgm:pt>
    <dgm:pt modelId="{48869A5B-B39A-43DC-BF1C-8AB8B0772D6F}" type="parTrans" cxnId="{B6AC236C-13F2-453C-A37D-E0A21ADCF890}">
      <dgm:prSet/>
      <dgm:spPr/>
      <dgm:t>
        <a:bodyPr/>
        <a:lstStyle/>
        <a:p>
          <a:endParaRPr lang="ru-RU" sz="1200">
            <a:latin typeface="Times New Roman" panose="02020603050405020304" pitchFamily="18" charset="0"/>
            <a:cs typeface="Times New Roman" panose="02020603050405020304" pitchFamily="18" charset="0"/>
          </a:endParaRPr>
        </a:p>
      </dgm:t>
    </dgm:pt>
    <dgm:pt modelId="{96BDEEAF-9F3F-4AD4-9E75-1D00B797C806}">
      <dgm:prSet custT="1"/>
      <dgm:spPr>
        <a:xfrm rot="5400000">
          <a:off x="3040561" y="4382559"/>
          <a:ext cx="1142026" cy="3399129"/>
        </a:xfrm>
      </dgm:spPr>
      <dgm:t>
        <a:bodyPr/>
        <a:lstStyle/>
        <a:p>
          <a:pPr>
            <a:buChar char="•"/>
          </a:pPr>
          <a:r>
            <a:rPr lang="en-US" sz="1200">
              <a:latin typeface="Times New Roman" panose="02020603050405020304" pitchFamily="18" charset="0"/>
              <a:ea typeface="+mn-ea"/>
              <a:cs typeface="Times New Roman" panose="02020603050405020304" pitchFamily="18" charset="0"/>
            </a:rPr>
            <a:t>Drones (Air, Land)</a:t>
          </a:r>
          <a:endParaRPr lang="ru-RU" sz="1200">
            <a:latin typeface="Times New Roman" panose="02020603050405020304" pitchFamily="18" charset="0"/>
            <a:ea typeface="+mn-ea"/>
            <a:cs typeface="Times New Roman" panose="02020603050405020304" pitchFamily="18" charset="0"/>
          </a:endParaRPr>
        </a:p>
      </dgm:t>
    </dgm:pt>
    <dgm:pt modelId="{7B6904DE-A573-43DD-8160-4603CD9DA53F}" type="sibTrans" cxnId="{1B34CC44-F710-4AC2-8774-02F0D56E9994}">
      <dgm:prSet/>
      <dgm:spPr/>
      <dgm:t>
        <a:bodyPr/>
        <a:lstStyle/>
        <a:p>
          <a:endParaRPr lang="ru-RU" sz="1200">
            <a:latin typeface="Times New Roman" panose="02020603050405020304" pitchFamily="18" charset="0"/>
            <a:cs typeface="Times New Roman" panose="02020603050405020304" pitchFamily="18" charset="0"/>
          </a:endParaRPr>
        </a:p>
      </dgm:t>
    </dgm:pt>
    <dgm:pt modelId="{57DCC30D-9507-4DBD-A618-C0BF6A7F38F5}" type="parTrans" cxnId="{1B34CC44-F710-4AC2-8774-02F0D56E9994}">
      <dgm:prSet/>
      <dgm:spPr/>
      <dgm:t>
        <a:bodyPr/>
        <a:lstStyle/>
        <a:p>
          <a:endParaRPr lang="ru-RU" sz="1200">
            <a:latin typeface="Times New Roman" panose="02020603050405020304" pitchFamily="18" charset="0"/>
            <a:cs typeface="Times New Roman" panose="02020603050405020304" pitchFamily="18" charset="0"/>
          </a:endParaRPr>
        </a:p>
      </dgm:t>
    </dgm:pt>
    <dgm:pt modelId="{4F19B2CE-C4B7-4DA7-9454-990385C63A70}">
      <dgm:prSet custT="1"/>
      <dgm:spPr>
        <a:xfrm rot="5400000">
          <a:off x="3040561" y="4382559"/>
          <a:ext cx="1142026" cy="3399129"/>
        </a:xfrm>
      </dgm:spPr>
      <dgm:t>
        <a:bodyPr/>
        <a:lstStyle/>
        <a:p>
          <a:pPr>
            <a:buChar char="•"/>
          </a:pPr>
          <a:r>
            <a:rPr lang="en-US" sz="1200">
              <a:latin typeface="Times New Roman" panose="02020603050405020304" pitchFamily="18" charset="0"/>
              <a:ea typeface="+mn-ea"/>
              <a:cs typeface="Times New Roman" panose="02020603050405020304" pitchFamily="18" charset="0"/>
            </a:rPr>
            <a:t>Autonomous Solutions (Terminals, Cranes, Vehicles)—CPS (Cyber- Physical Systems)</a:t>
          </a:r>
          <a:endParaRPr lang="ru-RU" sz="1200">
            <a:latin typeface="Times New Roman" panose="02020603050405020304" pitchFamily="18" charset="0"/>
            <a:ea typeface="+mn-ea"/>
            <a:cs typeface="Times New Roman" panose="02020603050405020304" pitchFamily="18" charset="0"/>
          </a:endParaRPr>
        </a:p>
      </dgm:t>
    </dgm:pt>
    <dgm:pt modelId="{117617C2-03B4-4C42-87F2-3EB3F3DD8742}" type="sibTrans" cxnId="{6E37068C-93D6-442B-8892-91B40B999848}">
      <dgm:prSet/>
      <dgm:spPr/>
      <dgm:t>
        <a:bodyPr/>
        <a:lstStyle/>
        <a:p>
          <a:endParaRPr lang="ru-RU" sz="1200">
            <a:latin typeface="Times New Roman" panose="02020603050405020304" pitchFamily="18" charset="0"/>
            <a:cs typeface="Times New Roman" panose="02020603050405020304" pitchFamily="18" charset="0"/>
          </a:endParaRPr>
        </a:p>
      </dgm:t>
    </dgm:pt>
    <dgm:pt modelId="{DADB2DF4-08CD-4CB2-AF1F-F091C3CEB1C7}" type="parTrans" cxnId="{6E37068C-93D6-442B-8892-91B40B999848}">
      <dgm:prSet/>
      <dgm:spPr/>
      <dgm:t>
        <a:bodyPr/>
        <a:lstStyle/>
        <a:p>
          <a:endParaRPr lang="ru-RU" sz="1200">
            <a:latin typeface="Times New Roman" panose="02020603050405020304" pitchFamily="18" charset="0"/>
            <a:cs typeface="Times New Roman" panose="02020603050405020304" pitchFamily="18" charset="0"/>
          </a:endParaRPr>
        </a:p>
      </dgm:t>
    </dgm:pt>
    <dgm:pt modelId="{D5825A3A-CD5F-4ABB-B3C2-7300578CE5AD}">
      <dgm:prSet custT="1"/>
      <dgm:spPr>
        <a:xfrm rot="5400000">
          <a:off x="3040561" y="4382559"/>
          <a:ext cx="1142026" cy="3399129"/>
        </a:xfrm>
      </dgm:spPr>
      <dgm:t>
        <a:bodyPr/>
        <a:lstStyle/>
        <a:p>
          <a:pPr>
            <a:buChar char="•"/>
          </a:pPr>
          <a:r>
            <a:rPr lang="en-US" sz="1200">
              <a:latin typeface="Times New Roman" panose="02020603050405020304" pitchFamily="18" charset="0"/>
              <a:ea typeface="+mn-ea"/>
              <a:cs typeface="Times New Roman" panose="02020603050405020304" pitchFamily="18" charset="0"/>
            </a:rPr>
            <a:t>Mobile Data Access for Employees</a:t>
          </a:r>
          <a:endParaRPr lang="ru-RU" sz="1200">
            <a:latin typeface="Times New Roman" panose="02020603050405020304" pitchFamily="18" charset="0"/>
            <a:ea typeface="+mn-ea"/>
            <a:cs typeface="Times New Roman" panose="02020603050405020304" pitchFamily="18" charset="0"/>
          </a:endParaRPr>
        </a:p>
      </dgm:t>
    </dgm:pt>
    <dgm:pt modelId="{C5011417-809B-48C3-87E7-F08F03DA3F69}" type="sibTrans" cxnId="{607794FE-D184-4428-B9C2-C30C0D9DBBC9}">
      <dgm:prSet/>
      <dgm:spPr/>
      <dgm:t>
        <a:bodyPr/>
        <a:lstStyle/>
        <a:p>
          <a:endParaRPr lang="ru-RU" sz="1200">
            <a:latin typeface="Times New Roman" panose="02020603050405020304" pitchFamily="18" charset="0"/>
            <a:cs typeface="Times New Roman" panose="02020603050405020304" pitchFamily="18" charset="0"/>
          </a:endParaRPr>
        </a:p>
      </dgm:t>
    </dgm:pt>
    <dgm:pt modelId="{F1BCABE5-A147-47E1-BA98-9E5129E50298}" type="parTrans" cxnId="{607794FE-D184-4428-B9C2-C30C0D9DBBC9}">
      <dgm:prSet/>
      <dgm:spPr/>
      <dgm:t>
        <a:bodyPr/>
        <a:lstStyle/>
        <a:p>
          <a:endParaRPr lang="ru-RU" sz="1200">
            <a:latin typeface="Times New Roman" panose="02020603050405020304" pitchFamily="18" charset="0"/>
            <a:cs typeface="Times New Roman" panose="02020603050405020304" pitchFamily="18" charset="0"/>
          </a:endParaRPr>
        </a:p>
      </dgm:t>
    </dgm:pt>
    <dgm:pt modelId="{DCF74838-A525-457E-8273-F48143865129}">
      <dgm:prSet custT="1"/>
      <dgm:spPr/>
      <dgm:t>
        <a:bodyPr/>
        <a:lstStyle/>
        <a:p>
          <a:pPr>
            <a:buChar char="•"/>
          </a:pPr>
          <a:endParaRPr lang="ru-RU" sz="1200">
            <a:latin typeface="Times New Roman" panose="02020603050405020304" pitchFamily="18" charset="0"/>
            <a:ea typeface="+mn-ea"/>
            <a:cs typeface="Times New Roman" panose="02020603050405020304" pitchFamily="18" charset="0"/>
          </a:endParaRPr>
        </a:p>
      </dgm:t>
    </dgm:pt>
    <dgm:pt modelId="{D0BE9A12-5054-4E9D-9687-9D1CDBB14281}" type="sibTrans" cxnId="{76C7F831-BF63-491A-97D1-B8F218BF6EB7}">
      <dgm:prSet/>
      <dgm:spPr/>
      <dgm:t>
        <a:bodyPr/>
        <a:lstStyle/>
        <a:p>
          <a:endParaRPr lang="ru-RU" sz="1200">
            <a:latin typeface="Times New Roman" panose="02020603050405020304" pitchFamily="18" charset="0"/>
            <a:cs typeface="Times New Roman" panose="02020603050405020304" pitchFamily="18" charset="0"/>
          </a:endParaRPr>
        </a:p>
      </dgm:t>
    </dgm:pt>
    <dgm:pt modelId="{633DE327-924A-4C22-9BCF-82EC29B29A8E}" type="parTrans" cxnId="{76C7F831-BF63-491A-97D1-B8F218BF6EB7}">
      <dgm:prSet/>
      <dgm:spPr/>
      <dgm:t>
        <a:bodyPr/>
        <a:lstStyle/>
        <a:p>
          <a:endParaRPr lang="ru-RU" sz="1200">
            <a:latin typeface="Times New Roman" panose="02020603050405020304" pitchFamily="18" charset="0"/>
            <a:cs typeface="Times New Roman" panose="02020603050405020304" pitchFamily="18" charset="0"/>
          </a:endParaRPr>
        </a:p>
      </dgm:t>
    </dgm:pt>
    <dgm:pt modelId="{FC560615-789C-4D59-B162-F6025D8A62B8}">
      <dgm:prSet custT="1"/>
      <dgm:spPr>
        <a:xfrm rot="5400000">
          <a:off x="3040561" y="4382559"/>
          <a:ext cx="1142026" cy="3399129"/>
        </a:xfrm>
      </dgm:spPr>
      <dgm:t>
        <a:bodyPr/>
        <a:lstStyle/>
        <a:p>
          <a:pPr>
            <a:buChar char="•"/>
          </a:pP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EEDCC77-A9C4-404B-A2A6-B1D2EFC0475F}" type="sibTrans" cxnId="{D4B47F13-81CF-4CD3-B536-9786E321F6C9}">
      <dgm:prSet/>
      <dgm:spPr/>
      <dgm:t>
        <a:bodyPr/>
        <a:lstStyle/>
        <a:p>
          <a:endParaRPr lang="ru-RU" sz="1200">
            <a:latin typeface="Times New Roman" panose="02020603050405020304" pitchFamily="18" charset="0"/>
            <a:cs typeface="Times New Roman" panose="02020603050405020304" pitchFamily="18" charset="0"/>
          </a:endParaRPr>
        </a:p>
      </dgm:t>
    </dgm:pt>
    <dgm:pt modelId="{A6472549-6E80-4AD2-9DB4-17C7498F1B7C}" type="parTrans" cxnId="{D4B47F13-81CF-4CD3-B536-9786E321F6C9}">
      <dgm:prSet/>
      <dgm:spPr/>
      <dgm:t>
        <a:bodyPr/>
        <a:lstStyle/>
        <a:p>
          <a:endParaRPr lang="ru-RU" sz="1200">
            <a:latin typeface="Times New Roman" panose="02020603050405020304" pitchFamily="18" charset="0"/>
            <a:cs typeface="Times New Roman" panose="02020603050405020304" pitchFamily="18" charset="0"/>
          </a:endParaRPr>
        </a:p>
      </dgm:t>
    </dgm:pt>
    <dgm:pt modelId="{B7B759D5-D4F8-451A-B74F-C22B44F762E5}">
      <dgm:prSet custT="1"/>
      <dgm:spPr>
        <a:xfrm rot="5400000">
          <a:off x="3071431" y="5660976"/>
          <a:ext cx="1080287" cy="3399129"/>
        </a:xfrm>
      </dgm:spPr>
      <dgm:t>
        <a:bodyPr/>
        <a:lstStyle/>
        <a:p>
          <a:pPr>
            <a:buChar char="•"/>
          </a:pPr>
          <a:r>
            <a:rPr lang="en-US" sz="1200">
              <a:latin typeface="Times New Roman" panose="02020603050405020304" pitchFamily="18" charset="0"/>
              <a:ea typeface="+mn-ea"/>
              <a:cs typeface="Times New Roman" panose="02020603050405020304" pitchFamily="18" charset="0"/>
            </a:rPr>
            <a:t>Localisation Technologies (GPS, RFID, etc.)</a:t>
          </a:r>
          <a:endParaRPr lang="ru-RU" sz="1200">
            <a:latin typeface="Times New Roman" panose="02020603050405020304" pitchFamily="18" charset="0"/>
            <a:ea typeface="+mn-ea"/>
            <a:cs typeface="Times New Roman" panose="02020603050405020304" pitchFamily="18" charset="0"/>
          </a:endParaRPr>
        </a:p>
      </dgm:t>
    </dgm:pt>
    <dgm:pt modelId="{35B347D3-7C09-4FB5-8B78-6BDCC21D9E10}" type="parTrans" cxnId="{83CF1595-A357-47D2-B604-B9EB68B56F7C}">
      <dgm:prSet/>
      <dgm:spPr/>
      <dgm:t>
        <a:bodyPr/>
        <a:lstStyle/>
        <a:p>
          <a:endParaRPr lang="ru-RU" sz="1200">
            <a:latin typeface="Times New Roman" panose="02020603050405020304" pitchFamily="18" charset="0"/>
            <a:cs typeface="Times New Roman" panose="02020603050405020304" pitchFamily="18" charset="0"/>
          </a:endParaRPr>
        </a:p>
      </dgm:t>
    </dgm:pt>
    <dgm:pt modelId="{09763200-C6CC-4B7A-80F4-A5C2DBE4C3FE}" type="sibTrans" cxnId="{83CF1595-A357-47D2-B604-B9EB68B56F7C}">
      <dgm:prSet/>
      <dgm:spPr/>
      <dgm:t>
        <a:bodyPr/>
        <a:lstStyle/>
        <a:p>
          <a:endParaRPr lang="ru-RU" sz="1200">
            <a:latin typeface="Times New Roman" panose="02020603050405020304" pitchFamily="18" charset="0"/>
            <a:cs typeface="Times New Roman" panose="02020603050405020304" pitchFamily="18" charset="0"/>
          </a:endParaRPr>
        </a:p>
      </dgm:t>
    </dgm:pt>
    <dgm:pt modelId="{64448B73-99B0-4D3D-A591-18F82C0B2A9A}">
      <dgm:prSet custT="1"/>
      <dgm:spPr>
        <a:xfrm rot="5400000">
          <a:off x="3071431" y="5660976"/>
          <a:ext cx="1080287" cy="3399129"/>
        </a:xfrm>
      </dgm:spPr>
      <dgm:t>
        <a:bodyPr/>
        <a:lstStyle/>
        <a:p>
          <a:pPr>
            <a:buChar char="•"/>
          </a:pPr>
          <a:r>
            <a:rPr lang="en-US" sz="1200">
              <a:latin typeface="Times New Roman" panose="02020603050405020304" pitchFamily="18" charset="0"/>
              <a:ea typeface="+mn-ea"/>
              <a:cs typeface="Times New Roman" panose="02020603050405020304" pitchFamily="18" charset="0"/>
            </a:rPr>
            <a:t>Sensors (Humidity, Temperature, etc.)</a:t>
          </a:r>
          <a:endParaRPr lang="ru-RU" sz="1200">
            <a:latin typeface="Times New Roman" panose="02020603050405020304" pitchFamily="18" charset="0"/>
            <a:ea typeface="+mn-ea"/>
            <a:cs typeface="Times New Roman" panose="02020603050405020304" pitchFamily="18" charset="0"/>
          </a:endParaRPr>
        </a:p>
      </dgm:t>
    </dgm:pt>
    <dgm:pt modelId="{908C6358-1A07-4C29-A611-7006D89D0AFE}" type="parTrans" cxnId="{B3C3C7A6-3049-4CA2-B423-4E5C6172DFB8}">
      <dgm:prSet/>
      <dgm:spPr/>
      <dgm:t>
        <a:bodyPr/>
        <a:lstStyle/>
        <a:p>
          <a:endParaRPr lang="ru-RU" sz="1200">
            <a:latin typeface="Times New Roman" panose="02020603050405020304" pitchFamily="18" charset="0"/>
            <a:cs typeface="Times New Roman" panose="02020603050405020304" pitchFamily="18" charset="0"/>
          </a:endParaRPr>
        </a:p>
      </dgm:t>
    </dgm:pt>
    <dgm:pt modelId="{27CA187C-74A6-41C0-B965-DDD0CA7D6D42}" type="sibTrans" cxnId="{B3C3C7A6-3049-4CA2-B423-4E5C6172DFB8}">
      <dgm:prSet/>
      <dgm:spPr/>
      <dgm:t>
        <a:bodyPr/>
        <a:lstStyle/>
        <a:p>
          <a:endParaRPr lang="ru-RU" sz="1200">
            <a:latin typeface="Times New Roman" panose="02020603050405020304" pitchFamily="18" charset="0"/>
            <a:cs typeface="Times New Roman" panose="02020603050405020304" pitchFamily="18" charset="0"/>
          </a:endParaRPr>
        </a:p>
      </dgm:t>
    </dgm:pt>
    <dgm:pt modelId="{6CA4CEB1-28F3-4F3A-84AD-7243BEDF0497}" type="pres">
      <dgm:prSet presAssocID="{4F05E791-7013-4E60-8F43-EB0B5A54BCD9}" presName="Name0" presStyleCnt="0">
        <dgm:presLayoutVars>
          <dgm:dir/>
          <dgm:animLvl val="lvl"/>
          <dgm:resizeHandles val="exact"/>
        </dgm:presLayoutVars>
      </dgm:prSet>
      <dgm:spPr/>
      <dgm:t>
        <a:bodyPr/>
        <a:lstStyle/>
        <a:p>
          <a:endParaRPr lang="ru-RU"/>
        </a:p>
      </dgm:t>
    </dgm:pt>
    <dgm:pt modelId="{282B57E5-0853-46E9-A96F-EA543BC882A8}" type="pres">
      <dgm:prSet presAssocID="{20B5EF0B-3D1F-4A90-9281-3A8CE32CB0F2}" presName="linNode" presStyleCnt="0"/>
      <dgm:spPr/>
    </dgm:pt>
    <dgm:pt modelId="{1B8E6C9C-62F4-4E56-AF21-2FC352822F03}" type="pres">
      <dgm:prSet presAssocID="{20B5EF0B-3D1F-4A90-9281-3A8CE32CB0F2}" presName="parentText" presStyleLbl="node1" presStyleIdx="0" presStyleCnt="5" custScaleY="29444">
        <dgm:presLayoutVars>
          <dgm:chMax val="1"/>
          <dgm:bulletEnabled val="1"/>
        </dgm:presLayoutVars>
      </dgm:prSet>
      <dgm:spPr>
        <a:prstGeom prst="roundRect">
          <a:avLst/>
        </a:prstGeom>
      </dgm:spPr>
      <dgm:t>
        <a:bodyPr/>
        <a:lstStyle/>
        <a:p>
          <a:endParaRPr lang="ru-RU"/>
        </a:p>
      </dgm:t>
    </dgm:pt>
    <dgm:pt modelId="{CBF4AFB5-8065-4C97-86DB-F5FDA0265C5E}" type="pres">
      <dgm:prSet presAssocID="{20B5EF0B-3D1F-4A90-9281-3A8CE32CB0F2}" presName="descendantText" presStyleLbl="alignAccFollowNode1" presStyleIdx="0" presStyleCnt="5" custScaleY="77580">
        <dgm:presLayoutVars>
          <dgm:bulletEnabled val="1"/>
        </dgm:presLayoutVars>
      </dgm:prSet>
      <dgm:spPr>
        <a:prstGeom prst="round2SameRect">
          <a:avLst/>
        </a:prstGeom>
      </dgm:spPr>
      <dgm:t>
        <a:bodyPr/>
        <a:lstStyle/>
        <a:p>
          <a:endParaRPr lang="ru-RU"/>
        </a:p>
      </dgm:t>
    </dgm:pt>
    <dgm:pt modelId="{114A2987-BE22-4A65-A7F4-93EDF94965F1}" type="pres">
      <dgm:prSet presAssocID="{89EBC1E2-147F-446B-8C86-5CD267B87D1A}" presName="sp" presStyleCnt="0"/>
      <dgm:spPr/>
    </dgm:pt>
    <dgm:pt modelId="{B25B5E81-FDD2-44BE-8C76-3F2496906235}" type="pres">
      <dgm:prSet presAssocID="{0A8A032E-67A4-4620-B521-014A929A7142}" presName="linNode" presStyleCnt="0"/>
      <dgm:spPr/>
    </dgm:pt>
    <dgm:pt modelId="{C31F4040-3E6F-41FD-B569-2F054EA6F5F1}" type="pres">
      <dgm:prSet presAssocID="{0A8A032E-67A4-4620-B521-014A929A7142}" presName="parentText" presStyleLbl="node1" presStyleIdx="1" presStyleCnt="5" custScaleY="28857">
        <dgm:presLayoutVars>
          <dgm:chMax val="1"/>
          <dgm:bulletEnabled val="1"/>
        </dgm:presLayoutVars>
      </dgm:prSet>
      <dgm:spPr>
        <a:prstGeom prst="roundRect">
          <a:avLst/>
        </a:prstGeom>
      </dgm:spPr>
      <dgm:t>
        <a:bodyPr/>
        <a:lstStyle/>
        <a:p>
          <a:endParaRPr lang="ru-RU"/>
        </a:p>
      </dgm:t>
    </dgm:pt>
    <dgm:pt modelId="{D74553E8-0E1E-4B64-941E-909DEF46D7A5}" type="pres">
      <dgm:prSet presAssocID="{0A8A032E-67A4-4620-B521-014A929A7142}" presName="descendantText" presStyleLbl="alignAccFollowNode1" presStyleIdx="1" presStyleCnt="5" custScaleY="34358">
        <dgm:presLayoutVars>
          <dgm:bulletEnabled val="1"/>
        </dgm:presLayoutVars>
      </dgm:prSet>
      <dgm:spPr>
        <a:prstGeom prst="round2SameRect">
          <a:avLst/>
        </a:prstGeom>
      </dgm:spPr>
      <dgm:t>
        <a:bodyPr/>
        <a:lstStyle/>
        <a:p>
          <a:endParaRPr lang="ru-RU"/>
        </a:p>
      </dgm:t>
    </dgm:pt>
    <dgm:pt modelId="{F074F440-6165-4673-94D1-D31C2A7DFC61}" type="pres">
      <dgm:prSet presAssocID="{2C17CFA0-15AB-4A52-945C-2C01A044263C}" presName="sp" presStyleCnt="0"/>
      <dgm:spPr/>
    </dgm:pt>
    <dgm:pt modelId="{3E945D0B-049B-432F-9DB6-009DBC14DB86}" type="pres">
      <dgm:prSet presAssocID="{A49FE81D-CE90-47B5-B5C4-4F4BB827636F}" presName="linNode" presStyleCnt="0"/>
      <dgm:spPr/>
    </dgm:pt>
    <dgm:pt modelId="{306BF1AB-CBAA-40F2-8497-8FE4CF268C2A}" type="pres">
      <dgm:prSet presAssocID="{A49FE81D-CE90-47B5-B5C4-4F4BB827636F}" presName="parentText" presStyleLbl="node1" presStyleIdx="2" presStyleCnt="5" custScaleY="24809">
        <dgm:presLayoutVars>
          <dgm:chMax val="1"/>
          <dgm:bulletEnabled val="1"/>
        </dgm:presLayoutVars>
      </dgm:prSet>
      <dgm:spPr>
        <a:prstGeom prst="roundRect">
          <a:avLst/>
        </a:prstGeom>
      </dgm:spPr>
      <dgm:t>
        <a:bodyPr/>
        <a:lstStyle/>
        <a:p>
          <a:endParaRPr lang="ru-RU"/>
        </a:p>
      </dgm:t>
    </dgm:pt>
    <dgm:pt modelId="{9B41D254-9D86-4A60-9CE1-EAF58710C501}" type="pres">
      <dgm:prSet presAssocID="{A49FE81D-CE90-47B5-B5C4-4F4BB827636F}" presName="descendantText" presStyleLbl="alignAccFollowNode1" presStyleIdx="2" presStyleCnt="5" custScaleY="42674" custLinFactNeighborX="0" custLinFactNeighborY="1347">
        <dgm:presLayoutVars>
          <dgm:bulletEnabled val="1"/>
        </dgm:presLayoutVars>
      </dgm:prSet>
      <dgm:spPr>
        <a:prstGeom prst="round2SameRect">
          <a:avLst/>
        </a:prstGeom>
      </dgm:spPr>
      <dgm:t>
        <a:bodyPr/>
        <a:lstStyle/>
        <a:p>
          <a:endParaRPr lang="ru-RU"/>
        </a:p>
      </dgm:t>
    </dgm:pt>
    <dgm:pt modelId="{24C39ACC-ADE4-462D-9A9F-171B11D3B771}" type="pres">
      <dgm:prSet presAssocID="{83660266-266D-4DF5-A565-2F31E2B669AA}" presName="sp" presStyleCnt="0"/>
      <dgm:spPr/>
    </dgm:pt>
    <dgm:pt modelId="{AE83E9C3-9EF1-4144-8990-37B848198D68}" type="pres">
      <dgm:prSet presAssocID="{87F90638-824F-483E-8C50-AA696A098919}" presName="linNode" presStyleCnt="0"/>
      <dgm:spPr/>
    </dgm:pt>
    <dgm:pt modelId="{C639A7FB-74B1-4999-BF45-50413D7FEC46}" type="pres">
      <dgm:prSet presAssocID="{87F90638-824F-483E-8C50-AA696A098919}" presName="parentText" presStyleLbl="node1" presStyleIdx="3" presStyleCnt="5" custScaleY="29556">
        <dgm:presLayoutVars>
          <dgm:chMax val="1"/>
          <dgm:bulletEnabled val="1"/>
        </dgm:presLayoutVars>
      </dgm:prSet>
      <dgm:spPr>
        <a:prstGeom prst="roundRect">
          <a:avLst/>
        </a:prstGeom>
      </dgm:spPr>
      <dgm:t>
        <a:bodyPr/>
        <a:lstStyle/>
        <a:p>
          <a:endParaRPr lang="ru-RU"/>
        </a:p>
      </dgm:t>
    </dgm:pt>
    <dgm:pt modelId="{75BE4803-3895-4B6B-A5CB-5937049A4762}" type="pres">
      <dgm:prSet presAssocID="{87F90638-824F-483E-8C50-AA696A098919}" presName="descendantText" presStyleLbl="alignAccFollowNode1" presStyleIdx="3" presStyleCnt="5" custScaleY="81032">
        <dgm:presLayoutVars>
          <dgm:bulletEnabled val="1"/>
        </dgm:presLayoutVars>
      </dgm:prSet>
      <dgm:spPr>
        <a:prstGeom prst="round2SameRect">
          <a:avLst/>
        </a:prstGeom>
      </dgm:spPr>
      <dgm:t>
        <a:bodyPr/>
        <a:lstStyle/>
        <a:p>
          <a:endParaRPr lang="ru-RU"/>
        </a:p>
      </dgm:t>
    </dgm:pt>
    <dgm:pt modelId="{59748221-70C0-41B2-BC04-ABE407120536}" type="pres">
      <dgm:prSet presAssocID="{6707B359-4780-4E61-9CAE-3A179A72935F}" presName="sp" presStyleCnt="0"/>
      <dgm:spPr/>
    </dgm:pt>
    <dgm:pt modelId="{75568D59-3BC9-4FF4-861F-673D47B7E234}" type="pres">
      <dgm:prSet presAssocID="{03DCA68C-A408-45A3-83E9-FD58DA7D524D}" presName="linNode" presStyleCnt="0"/>
      <dgm:spPr/>
    </dgm:pt>
    <dgm:pt modelId="{A2E56D48-8F84-4EAF-B170-BEC01EDE3C7A}" type="pres">
      <dgm:prSet presAssocID="{03DCA68C-A408-45A3-83E9-FD58DA7D524D}" presName="parentText" presStyleLbl="node1" presStyleIdx="4" presStyleCnt="5" custScaleY="42103">
        <dgm:presLayoutVars>
          <dgm:chMax val="1"/>
          <dgm:bulletEnabled val="1"/>
        </dgm:presLayoutVars>
      </dgm:prSet>
      <dgm:spPr/>
      <dgm:t>
        <a:bodyPr/>
        <a:lstStyle/>
        <a:p>
          <a:endParaRPr lang="ru-RU"/>
        </a:p>
      </dgm:t>
    </dgm:pt>
    <dgm:pt modelId="{5188B563-1428-43EB-A0F3-D820DFB0C6CB}" type="pres">
      <dgm:prSet presAssocID="{03DCA68C-A408-45A3-83E9-FD58DA7D524D}" presName="descendantText" presStyleLbl="alignAccFollowNode1" presStyleIdx="4" presStyleCnt="5" custScaleY="36903">
        <dgm:presLayoutVars>
          <dgm:bulletEnabled val="1"/>
        </dgm:presLayoutVars>
      </dgm:prSet>
      <dgm:spPr/>
      <dgm:t>
        <a:bodyPr/>
        <a:lstStyle/>
        <a:p>
          <a:endParaRPr lang="ru-RU"/>
        </a:p>
      </dgm:t>
    </dgm:pt>
  </dgm:ptLst>
  <dgm:cxnLst>
    <dgm:cxn modelId="{F2D47D96-52C9-4E1A-80C0-543E45C52B03}" srcId="{03DCA68C-A408-45A3-83E9-FD58DA7D524D}" destId="{6C7C6CA4-62C7-4448-9007-0BC9D3482A26}" srcOrd="1" destOrd="0" parTransId="{807CCA25-CAA9-4BDC-8F61-A1A0F73F28FD}" sibTransId="{FBA6B40F-13A0-4F44-B686-226198AF73DE}"/>
    <dgm:cxn modelId="{1A44FF28-CE85-4EC2-B295-5AC1A7881E99}" srcId="{0A8A032E-67A4-4620-B521-014A929A7142}" destId="{9003BB80-A699-408C-9D53-8FE1FCE85740}" srcOrd="0" destOrd="0" parTransId="{CC8D2530-D5D7-4F17-8EE7-655D8026027D}" sibTransId="{C90577DC-F9B3-4093-9340-4C93138FDAC7}"/>
    <dgm:cxn modelId="{2CB58564-F2B9-40B3-920F-AE6F25E8A3A7}" type="presOf" srcId="{346ABA4E-5910-48AB-B3C3-810672EDEC3E}" destId="{CBF4AFB5-8065-4C97-86DB-F5FDA0265C5E}" srcOrd="0" destOrd="2" presId="urn:microsoft.com/office/officeart/2005/8/layout/vList5"/>
    <dgm:cxn modelId="{4EE46B3F-8C51-46BC-98CC-DD6E45E9B7DE}" type="presOf" srcId="{DCF74838-A525-457E-8273-F48143865129}" destId="{9B41D254-9D86-4A60-9CE1-EAF58710C501}" srcOrd="0" destOrd="4" presId="urn:microsoft.com/office/officeart/2005/8/layout/vList5"/>
    <dgm:cxn modelId="{6E37068C-93D6-442B-8892-91B40B999848}" srcId="{A49FE81D-CE90-47B5-B5C4-4F4BB827636F}" destId="{4F19B2CE-C4B7-4DA7-9454-990385C63A70}" srcOrd="2" destOrd="0" parTransId="{DADB2DF4-08CD-4CB2-AF1F-F091C3CEB1C7}" sibTransId="{117617C2-03B4-4C42-87F2-3EB3F3DD8742}"/>
    <dgm:cxn modelId="{B09C1020-44E5-4A47-9E1A-FBCCC78D9691}" type="presOf" srcId="{03DCA68C-A408-45A3-83E9-FD58DA7D524D}" destId="{A2E56D48-8F84-4EAF-B170-BEC01EDE3C7A}" srcOrd="0" destOrd="0" presId="urn:microsoft.com/office/officeart/2005/8/layout/vList5"/>
    <dgm:cxn modelId="{CCC49827-D5D4-4F55-9781-A45FD8912361}" srcId="{87F90638-824F-483E-8C50-AA696A098919}" destId="{3FB89CA0-42A7-471A-990D-4B1FF762C66C}" srcOrd="1" destOrd="0" parTransId="{268B3205-C92C-4229-9DAB-10C1FD2FBD8F}" sibTransId="{08424663-17EC-41A8-8853-34A39204AA26}"/>
    <dgm:cxn modelId="{CEF9EE3D-171B-42D3-8222-FBCC16E41A10}" type="presOf" srcId="{28ABCCC4-9B02-44DB-8299-5FEFDBE55D9B}" destId="{D74553E8-0E1E-4B64-941E-909DEF46D7A5}" srcOrd="0" destOrd="1" presId="urn:microsoft.com/office/officeart/2005/8/layout/vList5"/>
    <dgm:cxn modelId="{65BECB91-28CA-4B91-93E9-14C23C614DD4}" srcId="{4F05E791-7013-4E60-8F43-EB0B5A54BCD9}" destId="{20B5EF0B-3D1F-4A90-9281-3A8CE32CB0F2}" srcOrd="0" destOrd="0" parTransId="{DC0328AD-011C-4E32-9B6D-236D6A7CACE4}" sibTransId="{89EBC1E2-147F-446B-8C86-5CD267B87D1A}"/>
    <dgm:cxn modelId="{636EE5A4-88BB-4D6B-9BB0-7E8F25E54714}" type="presOf" srcId="{0A8A032E-67A4-4620-B521-014A929A7142}" destId="{C31F4040-3E6F-41FD-B569-2F054EA6F5F1}" srcOrd="0" destOrd="0" presId="urn:microsoft.com/office/officeart/2005/8/layout/vList5"/>
    <dgm:cxn modelId="{DFA5EEC0-51F9-47F4-8F25-AF68F42D55D4}" srcId="{20B5EF0B-3D1F-4A90-9281-3A8CE32CB0F2}" destId="{4D5402FC-CB60-49D9-B1AE-F675B1427FBE}" srcOrd="6" destOrd="0" parTransId="{A1FB0CAF-6C79-4080-B210-624A4DE05AE7}" sibTransId="{941A5DC9-1981-4504-8269-6673D40978B1}"/>
    <dgm:cxn modelId="{1B34CC44-F710-4AC2-8774-02F0D56E9994}" srcId="{A49FE81D-CE90-47B5-B5C4-4F4BB827636F}" destId="{96BDEEAF-9F3F-4AD4-9E75-1D00B797C806}" srcOrd="1" destOrd="0" parTransId="{57DCC30D-9507-4DBD-A618-C0BF6A7F38F5}" sibTransId="{7B6904DE-A573-43DD-8160-4603CD9DA53F}"/>
    <dgm:cxn modelId="{B3C3C7A6-3049-4CA2-B423-4E5C6172DFB8}" srcId="{87F90638-824F-483E-8C50-AA696A098919}" destId="{64448B73-99B0-4D3D-A591-18F82C0B2A9A}" srcOrd="3" destOrd="0" parTransId="{908C6358-1A07-4C29-A611-7006D89D0AFE}" sibTransId="{27CA187C-74A6-41C0-B965-DDD0CA7D6D42}"/>
    <dgm:cxn modelId="{5E69E508-7E1C-4468-8D6D-6601A858821B}" type="presOf" srcId="{B7B759D5-D4F8-451A-B74F-C22B44F762E5}" destId="{75BE4803-3895-4B6B-A5CB-5937049A4762}" srcOrd="0" destOrd="2" presId="urn:microsoft.com/office/officeart/2005/8/layout/vList5"/>
    <dgm:cxn modelId="{05FF859B-AA1D-4630-93ED-30C8989CE1FF}" type="presOf" srcId="{911D7D41-EA54-485E-8ACF-5D5E5D02FFBA}" destId="{75BE4803-3895-4B6B-A5CB-5937049A4762}" srcOrd="0" destOrd="0" presId="urn:microsoft.com/office/officeart/2005/8/layout/vList5"/>
    <dgm:cxn modelId="{1045484D-C884-4677-AD5C-26D221F9549D}" type="presOf" srcId="{96BDEEAF-9F3F-4AD4-9E75-1D00B797C806}" destId="{9B41D254-9D86-4A60-9CE1-EAF58710C501}" srcOrd="0" destOrd="1" presId="urn:microsoft.com/office/officeart/2005/8/layout/vList5"/>
    <dgm:cxn modelId="{607794FE-D184-4428-B9C2-C30C0D9DBBC9}" srcId="{A49FE81D-CE90-47B5-B5C4-4F4BB827636F}" destId="{D5825A3A-CD5F-4ABB-B3C2-7300578CE5AD}" srcOrd="3" destOrd="0" parTransId="{F1BCABE5-A147-47E1-BA98-9E5129E50298}" sibTransId="{C5011417-809B-48C3-87E7-F08F03DA3F69}"/>
    <dgm:cxn modelId="{D4B47F13-81CF-4CD3-B536-9786E321F6C9}" srcId="{A49FE81D-CE90-47B5-B5C4-4F4BB827636F}" destId="{FC560615-789C-4D59-B162-F6025D8A62B8}" srcOrd="5" destOrd="0" parTransId="{A6472549-6E80-4AD2-9DB4-17C7498F1B7C}" sibTransId="{4EEDCC77-A9C4-404B-A2A6-B1D2EFC0475F}"/>
    <dgm:cxn modelId="{6B714DB2-4B37-481A-8410-8CBD82C5143E}" type="presOf" srcId="{2BF698DF-2BD2-460E-B5F3-E8E33F14E02E}" destId="{CBF4AFB5-8065-4C97-86DB-F5FDA0265C5E}" srcOrd="0" destOrd="4" presId="urn:microsoft.com/office/officeart/2005/8/layout/vList5"/>
    <dgm:cxn modelId="{06BCEB09-17B9-4E4F-B468-563D35CCF13C}" type="presOf" srcId="{A49FE81D-CE90-47B5-B5C4-4F4BB827636F}" destId="{306BF1AB-CBAA-40F2-8497-8FE4CF268C2A}" srcOrd="0" destOrd="0" presId="urn:microsoft.com/office/officeart/2005/8/layout/vList5"/>
    <dgm:cxn modelId="{83CF1595-A357-47D2-B604-B9EB68B56F7C}" srcId="{87F90638-824F-483E-8C50-AA696A098919}" destId="{B7B759D5-D4F8-451A-B74F-C22B44F762E5}" srcOrd="2" destOrd="0" parTransId="{35B347D3-7C09-4FB5-8B78-6BDCC21D9E10}" sibTransId="{09763200-C6CC-4B7A-80F4-A5C2DBE4C3FE}"/>
    <dgm:cxn modelId="{D1B1A169-D240-4A4F-9E4D-7257D72FCF5F}" type="presOf" srcId="{510F4438-0746-4409-A738-648250E5D817}" destId="{CBF4AFB5-8065-4C97-86DB-F5FDA0265C5E}" srcOrd="0" destOrd="1" presId="urn:microsoft.com/office/officeart/2005/8/layout/vList5"/>
    <dgm:cxn modelId="{43B00295-F6AB-4B22-B4C9-5DE3F7456FE7}" type="presOf" srcId="{2FE3B6BD-1FD1-4333-952E-26FCEBC5B3B9}" destId="{CBF4AFB5-8065-4C97-86DB-F5FDA0265C5E}" srcOrd="0" destOrd="3" presId="urn:microsoft.com/office/officeart/2005/8/layout/vList5"/>
    <dgm:cxn modelId="{30A76227-3E44-4C8F-82F1-F41182C89379}" srcId="{20B5EF0B-3D1F-4A90-9281-3A8CE32CB0F2}" destId="{510F4438-0746-4409-A738-648250E5D817}" srcOrd="1" destOrd="0" parTransId="{CE65B7A8-46BD-499A-BEE1-60D24FF4354D}" sibTransId="{7DE3B2C1-BDC6-4484-ACC8-E7DE97A97B2D}"/>
    <dgm:cxn modelId="{105D7632-DDBD-47F8-8FD6-EA71AA30079D}" type="presOf" srcId="{87F90638-824F-483E-8C50-AA696A098919}" destId="{C639A7FB-74B1-4999-BF45-50413D7FEC46}" srcOrd="0" destOrd="0" presId="urn:microsoft.com/office/officeart/2005/8/layout/vList5"/>
    <dgm:cxn modelId="{E41058CE-C593-4360-B424-662903B62D84}" srcId="{4F05E791-7013-4E60-8F43-EB0B5A54BCD9}" destId="{A49FE81D-CE90-47B5-B5C4-4F4BB827636F}" srcOrd="2" destOrd="0" parTransId="{51F57E04-CFE3-45F7-9829-BC5F57E5C32F}" sibTransId="{83660266-266D-4DF5-A565-2F31E2B669AA}"/>
    <dgm:cxn modelId="{464072D0-E28D-4B0D-8285-75EBC994A28E}" srcId="{20B5EF0B-3D1F-4A90-9281-3A8CE32CB0F2}" destId="{8EDC33B8-1BD8-41BD-8235-BF994EBBD13A}" srcOrd="5" destOrd="0" parTransId="{E312F4EF-5DF7-4C63-A21B-75CBEE12DBF7}" sibTransId="{75F7305A-74EF-44D0-A2A7-D9628FE414AF}"/>
    <dgm:cxn modelId="{E04B3A4B-7DFB-468A-84F9-9AAF0E409403}" type="presOf" srcId="{FC560615-789C-4D59-B162-F6025D8A62B8}" destId="{9B41D254-9D86-4A60-9CE1-EAF58710C501}" srcOrd="0" destOrd="5" presId="urn:microsoft.com/office/officeart/2005/8/layout/vList5"/>
    <dgm:cxn modelId="{81E36789-016C-431F-B9D1-511C194F333B}" srcId="{87F90638-824F-483E-8C50-AA696A098919}" destId="{911D7D41-EA54-485E-8ACF-5D5E5D02FFBA}" srcOrd="0" destOrd="0" parTransId="{F454A9ED-EF41-4497-8429-CF94F7FB68C4}" sibTransId="{BB589339-09D1-41B4-BAAA-43E3ABE49FD8}"/>
    <dgm:cxn modelId="{B338B45E-A1D5-4406-A356-BC1A78B04068}" srcId="{03DCA68C-A408-45A3-83E9-FD58DA7D524D}" destId="{6F847C12-F6F7-4481-8AC7-E766811D3BCD}" srcOrd="0" destOrd="0" parTransId="{51F8AB38-E176-4D07-BD85-13E8D3A663E7}" sibTransId="{105B7EB2-40F3-491D-9E36-ACB15932D14F}"/>
    <dgm:cxn modelId="{3B2FA7B6-6F58-4F0D-88F4-11D184B92B6C}" type="presOf" srcId="{FF3B5903-01CC-4342-A178-47B9D5D94C64}" destId="{D74553E8-0E1E-4B64-941E-909DEF46D7A5}" srcOrd="0" destOrd="2" presId="urn:microsoft.com/office/officeart/2005/8/layout/vList5"/>
    <dgm:cxn modelId="{BE061264-C4D2-496A-8BA2-A68CC27414A7}" srcId="{4F05E791-7013-4E60-8F43-EB0B5A54BCD9}" destId="{03DCA68C-A408-45A3-83E9-FD58DA7D524D}" srcOrd="4" destOrd="0" parTransId="{EB2607BA-F275-4B15-9F27-AC7924310312}" sibTransId="{8310BAB9-5725-4DAA-B76D-D2DD1AD6B622}"/>
    <dgm:cxn modelId="{5EAB3537-4F36-4591-8DD2-BA25E1289510}" type="presOf" srcId="{4F05E791-7013-4E60-8F43-EB0B5A54BCD9}" destId="{6CA4CEB1-28F3-4F3A-84AD-7243BEDF0497}" srcOrd="0" destOrd="0" presId="urn:microsoft.com/office/officeart/2005/8/layout/vList5"/>
    <dgm:cxn modelId="{1F94FF82-032F-4E64-9C4C-CCBA397FC6A5}" type="presOf" srcId="{4F19B2CE-C4B7-4DA7-9454-990385C63A70}" destId="{9B41D254-9D86-4A60-9CE1-EAF58710C501}" srcOrd="0" destOrd="2" presId="urn:microsoft.com/office/officeart/2005/8/layout/vList5"/>
    <dgm:cxn modelId="{1ABE658B-0691-42FB-9F10-4A33C3117949}" srcId="{4F05E791-7013-4E60-8F43-EB0B5A54BCD9}" destId="{87F90638-824F-483E-8C50-AA696A098919}" srcOrd="3" destOrd="0" parTransId="{3569858B-28AF-4335-A552-0C7675989016}" sibTransId="{6707B359-4780-4E61-9CAE-3A179A72935F}"/>
    <dgm:cxn modelId="{E1D268A9-8E1F-4803-A323-5E1F4D1F10D5}" type="presOf" srcId="{3FB89CA0-42A7-471A-990D-4B1FF762C66C}" destId="{75BE4803-3895-4B6B-A5CB-5937049A4762}" srcOrd="0" destOrd="1" presId="urn:microsoft.com/office/officeart/2005/8/layout/vList5"/>
    <dgm:cxn modelId="{A97DC04C-07EF-493A-A72D-A8CF09AE9D13}" type="presOf" srcId="{64448B73-99B0-4D3D-A591-18F82C0B2A9A}" destId="{75BE4803-3895-4B6B-A5CB-5937049A4762}" srcOrd="0" destOrd="3" presId="urn:microsoft.com/office/officeart/2005/8/layout/vList5"/>
    <dgm:cxn modelId="{FD55980B-73D3-48DD-907C-2A8D976BD1A3}" srcId="{20B5EF0B-3D1F-4A90-9281-3A8CE32CB0F2}" destId="{2FE3B6BD-1FD1-4333-952E-26FCEBC5B3B9}" srcOrd="3" destOrd="0" parTransId="{3B937565-7B03-4BCC-97A0-D10787872AA8}" sibTransId="{795D5E20-910A-4A51-84A0-9CCE9D466400}"/>
    <dgm:cxn modelId="{5B6050B3-3F7B-45EC-B8D0-77F3A9B3AFC0}" srcId="{0A8A032E-67A4-4620-B521-014A929A7142}" destId="{FF3B5903-01CC-4342-A178-47B9D5D94C64}" srcOrd="2" destOrd="0" parTransId="{AAFE3D00-21B4-44BE-B3C7-954873035D84}" sibTransId="{0C567CAE-56B4-4304-AEC9-C94D6788D8BD}"/>
    <dgm:cxn modelId="{FE69E05A-92C6-4EF7-B5A5-CB80CD9EE6F8}" srcId="{20B5EF0B-3D1F-4A90-9281-3A8CE32CB0F2}" destId="{346ABA4E-5910-48AB-B3C3-810672EDEC3E}" srcOrd="2" destOrd="0" parTransId="{111882FE-0E53-48B5-9B2C-E0138F31B0CD}" sibTransId="{9969F86B-F03C-4664-B845-1B58C74C1481}"/>
    <dgm:cxn modelId="{802E69AA-7DDD-4E2D-9071-276B6E4993A3}" srcId="{20B5EF0B-3D1F-4A90-9281-3A8CE32CB0F2}" destId="{2BF698DF-2BD2-460E-B5F3-E8E33F14E02E}" srcOrd="4" destOrd="0" parTransId="{74F42D25-53FE-4A3C-B34B-DD6B848B6CB7}" sibTransId="{5F18C1CD-60F7-495D-A1CE-642C6E1B3807}"/>
    <dgm:cxn modelId="{838A80D2-ADCE-4C0B-A449-708758A13777}" type="presOf" srcId="{9003BB80-A699-408C-9D53-8FE1FCE85740}" destId="{D74553E8-0E1E-4B64-941E-909DEF46D7A5}" srcOrd="0" destOrd="0" presId="urn:microsoft.com/office/officeart/2005/8/layout/vList5"/>
    <dgm:cxn modelId="{48F1E2CF-196F-4C4B-868A-0E946D150B8E}" type="presOf" srcId="{6F847C12-F6F7-4481-8AC7-E766811D3BCD}" destId="{5188B563-1428-43EB-A0F3-D820DFB0C6CB}" srcOrd="0" destOrd="0" presId="urn:microsoft.com/office/officeart/2005/8/layout/vList5"/>
    <dgm:cxn modelId="{85187412-E610-4FD8-98DC-DF1F4F111B19}" type="presOf" srcId="{D5825A3A-CD5F-4ABB-B3C2-7300578CE5AD}" destId="{9B41D254-9D86-4A60-9CE1-EAF58710C501}" srcOrd="0" destOrd="3" presId="urn:microsoft.com/office/officeart/2005/8/layout/vList5"/>
    <dgm:cxn modelId="{B6AC236C-13F2-453C-A37D-E0A21ADCF890}" srcId="{A49FE81D-CE90-47B5-B5C4-4F4BB827636F}" destId="{1AF86E7C-D7BD-49F6-BC34-109C6CB8BE2D}" srcOrd="0" destOrd="0" parTransId="{48869A5B-B39A-43DC-BF1C-8AB8B0772D6F}" sibTransId="{F3FB8F03-F16A-42AC-9ED8-6E8B79CD95E6}"/>
    <dgm:cxn modelId="{76C7F831-BF63-491A-97D1-B8F218BF6EB7}" srcId="{A49FE81D-CE90-47B5-B5C4-4F4BB827636F}" destId="{DCF74838-A525-457E-8273-F48143865129}" srcOrd="4" destOrd="0" parTransId="{633DE327-924A-4C22-9BCF-82EC29B29A8E}" sibTransId="{D0BE9A12-5054-4E9D-9687-9D1CDBB14281}"/>
    <dgm:cxn modelId="{C3B8B5A5-41B0-49C0-BEC5-433C50EEB847}" srcId="{0A8A032E-67A4-4620-B521-014A929A7142}" destId="{28ABCCC4-9B02-44DB-8299-5FEFDBE55D9B}" srcOrd="1" destOrd="0" parTransId="{B9FCB153-1C64-4455-AF54-26444FBA70DB}" sibTransId="{10D81490-621E-46F8-A261-D931BF6FB96E}"/>
    <dgm:cxn modelId="{92A2F62D-2FD0-4BF9-A12B-F97A4514DBFD}" type="presOf" srcId="{6C7C6CA4-62C7-4448-9007-0BC9D3482A26}" destId="{5188B563-1428-43EB-A0F3-D820DFB0C6CB}" srcOrd="0" destOrd="1" presId="urn:microsoft.com/office/officeart/2005/8/layout/vList5"/>
    <dgm:cxn modelId="{A9C30DD3-02ED-4316-A15D-3AB4979F80DA}" srcId="{4F05E791-7013-4E60-8F43-EB0B5A54BCD9}" destId="{0A8A032E-67A4-4620-B521-014A929A7142}" srcOrd="1" destOrd="0" parTransId="{B8B8D582-F9F4-485F-AFEB-9D34D637D0FA}" sibTransId="{2C17CFA0-15AB-4A52-945C-2C01A044263C}"/>
    <dgm:cxn modelId="{008A21EB-76A6-4089-923D-8B14A326CF2C}" type="presOf" srcId="{1AF86E7C-D7BD-49F6-BC34-109C6CB8BE2D}" destId="{9B41D254-9D86-4A60-9CE1-EAF58710C501}" srcOrd="0" destOrd="0" presId="urn:microsoft.com/office/officeart/2005/8/layout/vList5"/>
    <dgm:cxn modelId="{2E9C2AF6-D75D-413A-8753-4A543DBD59C3}" srcId="{20B5EF0B-3D1F-4A90-9281-3A8CE32CB0F2}" destId="{FBBCCF77-0DFE-4ED6-AA01-76D91A1ECABB}" srcOrd="0" destOrd="0" parTransId="{778A513C-64D0-499B-9BEC-E9D081B9630A}" sibTransId="{75C88293-41C9-4265-9533-CFA70DB7AF67}"/>
    <dgm:cxn modelId="{475E96D2-CCF9-4CE1-83D3-196D2F47A99C}" type="presOf" srcId="{FBBCCF77-0DFE-4ED6-AA01-76D91A1ECABB}" destId="{CBF4AFB5-8065-4C97-86DB-F5FDA0265C5E}" srcOrd="0" destOrd="0" presId="urn:microsoft.com/office/officeart/2005/8/layout/vList5"/>
    <dgm:cxn modelId="{4A2C36C8-D2C3-43C9-A373-59DCFC76DFF0}" type="presOf" srcId="{4D5402FC-CB60-49D9-B1AE-F675B1427FBE}" destId="{CBF4AFB5-8065-4C97-86DB-F5FDA0265C5E}" srcOrd="0" destOrd="6" presId="urn:microsoft.com/office/officeart/2005/8/layout/vList5"/>
    <dgm:cxn modelId="{C2C3C4D3-7DB3-44D4-A3D8-248BE72D35E0}" type="presOf" srcId="{8EDC33B8-1BD8-41BD-8235-BF994EBBD13A}" destId="{CBF4AFB5-8065-4C97-86DB-F5FDA0265C5E}" srcOrd="0" destOrd="5" presId="urn:microsoft.com/office/officeart/2005/8/layout/vList5"/>
    <dgm:cxn modelId="{2488EE5F-4496-4BDE-B647-465F63D9A3D3}" type="presOf" srcId="{20B5EF0B-3D1F-4A90-9281-3A8CE32CB0F2}" destId="{1B8E6C9C-62F4-4E56-AF21-2FC352822F03}" srcOrd="0" destOrd="0" presId="urn:microsoft.com/office/officeart/2005/8/layout/vList5"/>
    <dgm:cxn modelId="{EBF28AC1-5E93-41EF-B35F-A003DB396FFC}" type="presParOf" srcId="{6CA4CEB1-28F3-4F3A-84AD-7243BEDF0497}" destId="{282B57E5-0853-46E9-A96F-EA543BC882A8}" srcOrd="0" destOrd="0" presId="urn:microsoft.com/office/officeart/2005/8/layout/vList5"/>
    <dgm:cxn modelId="{066BD55A-884A-45EA-96EC-68D7F611CB47}" type="presParOf" srcId="{282B57E5-0853-46E9-A96F-EA543BC882A8}" destId="{1B8E6C9C-62F4-4E56-AF21-2FC352822F03}" srcOrd="0" destOrd="0" presId="urn:microsoft.com/office/officeart/2005/8/layout/vList5"/>
    <dgm:cxn modelId="{6FD7129C-3B5C-4AA7-B898-0ADA4CEA0F13}" type="presParOf" srcId="{282B57E5-0853-46E9-A96F-EA543BC882A8}" destId="{CBF4AFB5-8065-4C97-86DB-F5FDA0265C5E}" srcOrd="1" destOrd="0" presId="urn:microsoft.com/office/officeart/2005/8/layout/vList5"/>
    <dgm:cxn modelId="{6B7D40E8-5E08-49CA-BD80-9F8FED34AB66}" type="presParOf" srcId="{6CA4CEB1-28F3-4F3A-84AD-7243BEDF0497}" destId="{114A2987-BE22-4A65-A7F4-93EDF94965F1}" srcOrd="1" destOrd="0" presId="urn:microsoft.com/office/officeart/2005/8/layout/vList5"/>
    <dgm:cxn modelId="{E4E36673-E763-4CEA-9C40-111E437564AB}" type="presParOf" srcId="{6CA4CEB1-28F3-4F3A-84AD-7243BEDF0497}" destId="{B25B5E81-FDD2-44BE-8C76-3F2496906235}" srcOrd="2" destOrd="0" presId="urn:microsoft.com/office/officeart/2005/8/layout/vList5"/>
    <dgm:cxn modelId="{8680D02F-5670-4563-B2FC-5E6BAAE88242}" type="presParOf" srcId="{B25B5E81-FDD2-44BE-8C76-3F2496906235}" destId="{C31F4040-3E6F-41FD-B569-2F054EA6F5F1}" srcOrd="0" destOrd="0" presId="urn:microsoft.com/office/officeart/2005/8/layout/vList5"/>
    <dgm:cxn modelId="{630FB9F7-5D54-4DBA-A8AB-79B80F8CBEB9}" type="presParOf" srcId="{B25B5E81-FDD2-44BE-8C76-3F2496906235}" destId="{D74553E8-0E1E-4B64-941E-909DEF46D7A5}" srcOrd="1" destOrd="0" presId="urn:microsoft.com/office/officeart/2005/8/layout/vList5"/>
    <dgm:cxn modelId="{AF55EB80-FC97-4FD3-90A7-3BB43B0D281B}" type="presParOf" srcId="{6CA4CEB1-28F3-4F3A-84AD-7243BEDF0497}" destId="{F074F440-6165-4673-94D1-D31C2A7DFC61}" srcOrd="3" destOrd="0" presId="urn:microsoft.com/office/officeart/2005/8/layout/vList5"/>
    <dgm:cxn modelId="{643262F1-CB43-4ED7-AAB1-FE30EB404923}" type="presParOf" srcId="{6CA4CEB1-28F3-4F3A-84AD-7243BEDF0497}" destId="{3E945D0B-049B-432F-9DB6-009DBC14DB86}" srcOrd="4" destOrd="0" presId="urn:microsoft.com/office/officeart/2005/8/layout/vList5"/>
    <dgm:cxn modelId="{247998C1-DA91-40BC-9017-97257B1485A7}" type="presParOf" srcId="{3E945D0B-049B-432F-9DB6-009DBC14DB86}" destId="{306BF1AB-CBAA-40F2-8497-8FE4CF268C2A}" srcOrd="0" destOrd="0" presId="urn:microsoft.com/office/officeart/2005/8/layout/vList5"/>
    <dgm:cxn modelId="{8449A3DE-4D37-41BE-BF33-F5605C2AC0E6}" type="presParOf" srcId="{3E945D0B-049B-432F-9DB6-009DBC14DB86}" destId="{9B41D254-9D86-4A60-9CE1-EAF58710C501}" srcOrd="1" destOrd="0" presId="urn:microsoft.com/office/officeart/2005/8/layout/vList5"/>
    <dgm:cxn modelId="{E90E14A2-414C-486D-992C-B528A9682397}" type="presParOf" srcId="{6CA4CEB1-28F3-4F3A-84AD-7243BEDF0497}" destId="{24C39ACC-ADE4-462D-9A9F-171B11D3B771}" srcOrd="5" destOrd="0" presId="urn:microsoft.com/office/officeart/2005/8/layout/vList5"/>
    <dgm:cxn modelId="{591B4615-AED4-4F0F-8148-6BEC199D9C3C}" type="presParOf" srcId="{6CA4CEB1-28F3-4F3A-84AD-7243BEDF0497}" destId="{AE83E9C3-9EF1-4144-8990-37B848198D68}" srcOrd="6" destOrd="0" presId="urn:microsoft.com/office/officeart/2005/8/layout/vList5"/>
    <dgm:cxn modelId="{89F907F4-AF64-4AC9-955E-F9003209E719}" type="presParOf" srcId="{AE83E9C3-9EF1-4144-8990-37B848198D68}" destId="{C639A7FB-74B1-4999-BF45-50413D7FEC46}" srcOrd="0" destOrd="0" presId="urn:microsoft.com/office/officeart/2005/8/layout/vList5"/>
    <dgm:cxn modelId="{FB1F8F1F-8B40-4CED-9897-1074E562137B}" type="presParOf" srcId="{AE83E9C3-9EF1-4144-8990-37B848198D68}" destId="{75BE4803-3895-4B6B-A5CB-5937049A4762}" srcOrd="1" destOrd="0" presId="urn:microsoft.com/office/officeart/2005/8/layout/vList5"/>
    <dgm:cxn modelId="{B4439EDE-8E88-4877-91FB-ECA525DBB694}" type="presParOf" srcId="{6CA4CEB1-28F3-4F3A-84AD-7243BEDF0497}" destId="{59748221-70C0-41B2-BC04-ABE407120536}" srcOrd="7" destOrd="0" presId="urn:microsoft.com/office/officeart/2005/8/layout/vList5"/>
    <dgm:cxn modelId="{DF35C264-13F3-4C6B-B4FB-196DF1CB8A34}" type="presParOf" srcId="{6CA4CEB1-28F3-4F3A-84AD-7243BEDF0497}" destId="{75568D59-3BC9-4FF4-861F-673D47B7E234}" srcOrd="8" destOrd="0" presId="urn:microsoft.com/office/officeart/2005/8/layout/vList5"/>
    <dgm:cxn modelId="{A644428D-5D9A-4AE0-9896-F79AE94BF76D}" type="presParOf" srcId="{75568D59-3BC9-4FF4-861F-673D47B7E234}" destId="{A2E56D48-8F84-4EAF-B170-BEC01EDE3C7A}" srcOrd="0" destOrd="0" presId="urn:microsoft.com/office/officeart/2005/8/layout/vList5"/>
    <dgm:cxn modelId="{8136087B-110E-4FF9-903A-D746F62E8447}" type="presParOf" srcId="{75568D59-3BC9-4FF4-861F-673D47B7E234}" destId="{5188B563-1428-43EB-A0F3-D820DFB0C6CB}" srcOrd="1" destOrd="0" presId="urn:microsoft.com/office/officeart/2005/8/layout/vList5"/>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271F4D18-0DC6-434E-B97C-4CACC65355DB}" type="doc">
      <dgm:prSet loTypeId="urn:microsoft.com/office/officeart/2005/8/layout/venn1" loCatId="relationship" qsTypeId="urn:microsoft.com/office/officeart/2005/8/quickstyle/simple3" qsCatId="simple" csTypeId="urn:microsoft.com/office/officeart/2005/8/colors/colorful4" csCatId="colorful" phldr="1"/>
      <dgm:spPr/>
    </dgm:pt>
    <dgm:pt modelId="{FF3E5759-26E7-47BF-A084-BDD7012A7827}">
      <dgm:prSet phldrT="[Текст]" custT="1"/>
      <dgm:spPr>
        <a:xfrm>
          <a:off x="122415" y="139941"/>
          <a:ext cx="3019577" cy="3019577"/>
        </a:xfrm>
        <a:scene3d>
          <a:camera prst="orthographicFront"/>
          <a:lightRig rig="flat" dir="t"/>
        </a:scene3d>
        <a:sp3d prstMaterial="dkEdge">
          <a:bevelT w="8200" h="38100"/>
        </a:sp3d>
      </dgm:spPr>
      <dgm:t>
        <a:bodyPr/>
        <a:lstStyle/>
        <a:p>
          <a:pPr>
            <a:buNone/>
          </a:pPr>
          <a:r>
            <a:rPr lang="en-US" sz="1200" b="1">
              <a:latin typeface="Times New Roman" panose="02020603050405020304" pitchFamily="18" charset="0"/>
              <a:ea typeface="+mn-ea"/>
              <a:cs typeface="Times New Roman" panose="02020603050405020304" pitchFamily="18" charset="0"/>
            </a:rPr>
            <a:t>"Hard"</a:t>
          </a:r>
          <a:endParaRPr lang="ru-RU" sz="1200" b="1">
            <a:latin typeface="Times New Roman" panose="02020603050405020304" pitchFamily="18" charset="0"/>
            <a:ea typeface="+mn-ea"/>
            <a:cs typeface="Times New Roman" panose="02020603050405020304" pitchFamily="18" charset="0"/>
          </a:endParaRPr>
        </a:p>
        <a:p>
          <a:r>
            <a:rPr lang="en-US" sz="1200" b="0">
              <a:latin typeface="Times New Roman" panose="02020603050405020304" pitchFamily="18" charset="0"/>
              <a:ea typeface="+mn-ea"/>
              <a:cs typeface="Times New Roman" panose="02020603050405020304" pitchFamily="18" charset="0"/>
            </a:rPr>
            <a:t>Transport roads (road, rail)</a:t>
          </a:r>
          <a:endParaRPr lang="ru-RU" sz="1200" b="0">
            <a:latin typeface="Times New Roman" panose="02020603050405020304" pitchFamily="18" charset="0"/>
            <a:ea typeface="+mn-ea"/>
            <a:cs typeface="Times New Roman" panose="02020603050405020304" pitchFamily="18" charset="0"/>
          </a:endParaRPr>
        </a:p>
        <a:p>
          <a:r>
            <a:rPr lang="en-US" sz="1200" b="0">
              <a:latin typeface="Times New Roman" panose="02020603050405020304" pitchFamily="18" charset="0"/>
              <a:ea typeface="+mn-ea"/>
              <a:cs typeface="Times New Roman" panose="02020603050405020304" pitchFamily="18" charset="0"/>
            </a:rPr>
            <a:t>Water and air transport</a:t>
          </a:r>
          <a:endParaRPr lang="ru-RU" sz="1200" b="0">
            <a:latin typeface="Times New Roman" panose="02020603050405020304" pitchFamily="18" charset="0"/>
            <a:ea typeface="+mn-ea"/>
            <a:cs typeface="Times New Roman" panose="02020603050405020304" pitchFamily="18" charset="0"/>
          </a:endParaRPr>
        </a:p>
        <a:p>
          <a:r>
            <a:rPr lang="en-US" sz="1200" b="0">
              <a:latin typeface="Times New Roman" panose="02020603050405020304" pitchFamily="18" charset="0"/>
              <a:ea typeface="+mn-ea"/>
              <a:cs typeface="Times New Roman" panose="02020603050405020304" pitchFamily="18" charset="0"/>
            </a:rPr>
            <a:t>Transport and logistics centers</a:t>
          </a:r>
          <a:endParaRPr lang="ru-RU" sz="1200" b="0">
            <a:latin typeface="Times New Roman" panose="02020603050405020304" pitchFamily="18" charset="0"/>
            <a:ea typeface="+mn-ea"/>
            <a:cs typeface="Times New Roman" panose="02020603050405020304" pitchFamily="18" charset="0"/>
          </a:endParaRPr>
        </a:p>
        <a:p>
          <a:r>
            <a:rPr lang="en-US" sz="1200" b="0">
              <a:latin typeface="Times New Roman" panose="02020603050405020304" pitchFamily="18" charset="0"/>
              <a:ea typeface="+mn-ea"/>
              <a:cs typeface="Times New Roman" panose="02020603050405020304" pitchFamily="18" charset="0"/>
            </a:rPr>
            <a:t>Ports (sea and land)</a:t>
          </a:r>
          <a:endParaRPr lang="ru-RU" sz="1200" b="0">
            <a:latin typeface="Times New Roman" panose="02020603050405020304" pitchFamily="18" charset="0"/>
            <a:ea typeface="+mn-ea"/>
            <a:cs typeface="Times New Roman" panose="02020603050405020304" pitchFamily="18" charset="0"/>
          </a:endParaRPr>
        </a:p>
        <a:p>
          <a:r>
            <a:rPr lang="en-US" sz="1200" b="0">
              <a:latin typeface="Times New Roman" panose="02020603050405020304" pitchFamily="18" charset="0"/>
              <a:ea typeface="+mn-ea"/>
              <a:cs typeface="Times New Roman" panose="02020603050405020304" pitchFamily="18" charset="0"/>
            </a:rPr>
            <a:t>Terminals</a:t>
          </a:r>
          <a:endParaRPr lang="ru-RU" sz="1200" b="0">
            <a:latin typeface="Times New Roman" panose="02020603050405020304" pitchFamily="18" charset="0"/>
            <a:ea typeface="+mn-ea"/>
            <a:cs typeface="Times New Roman" panose="02020603050405020304" pitchFamily="18" charset="0"/>
          </a:endParaRPr>
        </a:p>
        <a:p>
          <a:r>
            <a:rPr lang="en-US" sz="1200" b="0">
              <a:latin typeface="Times New Roman" panose="02020603050405020304" pitchFamily="18" charset="0"/>
              <a:ea typeface="+mn-ea"/>
              <a:cs typeface="Times New Roman" panose="02020603050405020304" pitchFamily="18" charset="0"/>
            </a:rPr>
            <a:t>Warehouses</a:t>
          </a:r>
          <a:endParaRPr lang="ru-RU" sz="1200" b="0">
            <a:latin typeface="Times New Roman" panose="02020603050405020304" pitchFamily="18" charset="0"/>
            <a:ea typeface="+mn-ea"/>
            <a:cs typeface="Times New Roman" panose="02020603050405020304" pitchFamily="18" charset="0"/>
          </a:endParaRPr>
        </a:p>
      </dgm:t>
    </dgm:pt>
    <dgm:pt modelId="{C5424C81-3061-4EA5-A11B-F90724F8F936}" type="parTrans" cxnId="{F4BE6B40-59B9-4CC9-8E82-A2D862514A4F}">
      <dgm:prSet/>
      <dgm:spPr/>
      <dgm:t>
        <a:bodyPr/>
        <a:lstStyle/>
        <a:p>
          <a:endParaRPr lang="ru-RU" sz="1200">
            <a:latin typeface="Times New Roman" panose="02020603050405020304" pitchFamily="18" charset="0"/>
            <a:cs typeface="Times New Roman" panose="02020603050405020304" pitchFamily="18" charset="0"/>
          </a:endParaRPr>
        </a:p>
      </dgm:t>
    </dgm:pt>
    <dgm:pt modelId="{11183322-6B61-481D-8BAC-6825D0FF9AD8}" type="sibTrans" cxnId="{F4BE6B40-59B9-4CC9-8E82-A2D862514A4F}">
      <dgm:prSet/>
      <dgm:spPr/>
      <dgm:t>
        <a:bodyPr/>
        <a:lstStyle/>
        <a:p>
          <a:endParaRPr lang="ru-RU" sz="1200">
            <a:latin typeface="Times New Roman" panose="02020603050405020304" pitchFamily="18" charset="0"/>
            <a:cs typeface="Times New Roman" panose="02020603050405020304" pitchFamily="18" charset="0"/>
          </a:endParaRPr>
        </a:p>
      </dgm:t>
    </dgm:pt>
    <dgm:pt modelId="{62E60389-161F-4867-A35B-A24B0A62062A}">
      <dgm:prSet phldrT="[Текст]" custT="1"/>
      <dgm:spPr>
        <a:xfrm>
          <a:off x="2298687" y="139941"/>
          <a:ext cx="3019577" cy="3019577"/>
        </a:xfrm>
        <a:scene3d>
          <a:camera prst="orthographicFront"/>
          <a:lightRig rig="flat" dir="t"/>
        </a:scene3d>
        <a:sp3d prstMaterial="dkEdge">
          <a:bevelT w="8200" h="38100"/>
        </a:sp3d>
      </dgm:spPr>
      <dgm:t>
        <a:bodyPr/>
        <a:lstStyle/>
        <a:p>
          <a:pPr>
            <a:buNone/>
          </a:pPr>
          <a:r>
            <a:rPr lang="ru-RU" sz="1200" b="1">
              <a:latin typeface="Times New Roman" panose="02020603050405020304" pitchFamily="18" charset="0"/>
              <a:ea typeface="+mn-ea"/>
              <a:cs typeface="Times New Roman" panose="02020603050405020304" pitchFamily="18" charset="0"/>
            </a:rPr>
            <a:t>"</a:t>
          </a:r>
          <a:r>
            <a:rPr lang="en-US" sz="1200" b="1">
              <a:latin typeface="Times New Roman" panose="02020603050405020304" pitchFamily="18" charset="0"/>
              <a:ea typeface="+mn-ea"/>
              <a:cs typeface="Times New Roman" panose="02020603050405020304" pitchFamily="18" charset="0"/>
            </a:rPr>
            <a:t>Soft</a:t>
          </a:r>
          <a:r>
            <a:rPr lang="ru-RU" sz="1200" b="1">
              <a:latin typeface="Times New Roman" panose="02020603050405020304" pitchFamily="18" charset="0"/>
              <a:ea typeface="+mn-ea"/>
              <a:cs typeface="Times New Roman" panose="02020603050405020304" pitchFamily="18" charset="0"/>
            </a:rPr>
            <a:t>" </a:t>
          </a:r>
        </a:p>
        <a:p>
          <a:pPr>
            <a:buNone/>
          </a:pPr>
          <a:r>
            <a:rPr lang="en-US" sz="1200">
              <a:latin typeface="Times New Roman" panose="02020603050405020304" pitchFamily="18" charset="0"/>
              <a:ea typeface="+mn-ea"/>
              <a:cs typeface="Times New Roman" panose="02020603050405020304" pitchFamily="18" charset="0"/>
            </a:rPr>
            <a:t>Logistic service quality</a:t>
          </a:r>
          <a:endParaRPr lang="ru-RU" sz="1200">
            <a:latin typeface="Times New Roman" panose="02020603050405020304" pitchFamily="18" charset="0"/>
            <a:ea typeface="+mn-ea"/>
            <a:cs typeface="Times New Roman" panose="02020603050405020304" pitchFamily="18" charset="0"/>
          </a:endParaRPr>
        </a:p>
        <a:p>
          <a:r>
            <a:rPr lang="en-US" sz="1200">
              <a:latin typeface="Times New Roman" panose="02020603050405020304" pitchFamily="18" charset="0"/>
              <a:ea typeface="+mn-ea"/>
              <a:cs typeface="Times New Roman" panose="02020603050405020304" pitchFamily="18" charset="0"/>
            </a:rPr>
            <a:t>Competent personnel</a:t>
          </a:r>
          <a:endParaRPr lang="kk-KZ" sz="1200">
            <a:latin typeface="Times New Roman" panose="02020603050405020304" pitchFamily="18" charset="0"/>
            <a:ea typeface="+mn-ea"/>
            <a:cs typeface="Times New Roman" panose="02020603050405020304" pitchFamily="18" charset="0"/>
          </a:endParaRPr>
        </a:p>
        <a:p>
          <a:r>
            <a:rPr lang="en-US" sz="1200">
              <a:latin typeface="Times New Roman" panose="02020603050405020304" pitchFamily="18" charset="0"/>
              <a:ea typeface="+mn-ea"/>
              <a:cs typeface="Times New Roman" panose="02020603050405020304" pitchFamily="18" charset="0"/>
            </a:rPr>
            <a:t> State support</a:t>
          </a:r>
          <a:endParaRPr lang="ru-RU" sz="1200">
            <a:latin typeface="Times New Roman" panose="02020603050405020304" pitchFamily="18" charset="0"/>
            <a:ea typeface="+mn-ea"/>
            <a:cs typeface="Times New Roman" panose="02020603050405020304" pitchFamily="18" charset="0"/>
          </a:endParaRPr>
        </a:p>
        <a:p>
          <a:r>
            <a:rPr lang="en-US" sz="1200">
              <a:latin typeface="Times New Roman" panose="02020603050405020304" pitchFamily="18" charset="0"/>
              <a:ea typeface="+mn-ea"/>
              <a:cs typeface="Times New Roman" panose="02020603050405020304" pitchFamily="18" charset="0"/>
            </a:rPr>
            <a:t>ICT, digital technologies</a:t>
          </a:r>
          <a:endParaRPr lang="ru-RU" sz="1200">
            <a:latin typeface="Times New Roman" panose="02020603050405020304" pitchFamily="18" charset="0"/>
            <a:ea typeface="+mn-ea"/>
            <a:cs typeface="Times New Roman" panose="02020603050405020304" pitchFamily="18" charset="0"/>
          </a:endParaRPr>
        </a:p>
        <a:p>
          <a:r>
            <a:rPr lang="en-US" sz="1200">
              <a:latin typeface="Times New Roman" panose="02020603050405020304" pitchFamily="18" charset="0"/>
              <a:ea typeface="+mn-ea"/>
              <a:cs typeface="Times New Roman" panose="02020603050405020304" pitchFamily="18" charset="0"/>
            </a:rPr>
            <a:t>Business environment</a:t>
          </a:r>
          <a:endParaRPr lang="ru-RU" sz="1200">
            <a:latin typeface="Times New Roman" panose="02020603050405020304" pitchFamily="18" charset="0"/>
            <a:ea typeface="+mn-ea"/>
            <a:cs typeface="Times New Roman" panose="02020603050405020304" pitchFamily="18" charset="0"/>
          </a:endParaRPr>
        </a:p>
        <a:p>
          <a:r>
            <a:rPr lang="en-US" sz="1200">
              <a:latin typeface="Times New Roman" panose="02020603050405020304" pitchFamily="18" charset="0"/>
              <a:ea typeface="+mn-ea"/>
              <a:cs typeface="Times New Roman" panose="02020603050405020304" pitchFamily="18" charset="0"/>
            </a:rPr>
            <a:t>Roadside service</a:t>
          </a:r>
          <a:endParaRPr lang="ru-RU" sz="1200">
            <a:latin typeface="Times New Roman" panose="02020603050405020304" pitchFamily="18" charset="0"/>
            <a:ea typeface="+mn-ea"/>
            <a:cs typeface="Times New Roman" panose="02020603050405020304" pitchFamily="18" charset="0"/>
          </a:endParaRPr>
        </a:p>
        <a:p>
          <a:r>
            <a:rPr lang="en-US" sz="1200">
              <a:latin typeface="Times New Roman" panose="02020603050405020304" pitchFamily="18" charset="0"/>
              <a:ea typeface="+mn-ea"/>
              <a:cs typeface="Times New Roman" panose="02020603050405020304" pitchFamily="18" charset="0"/>
            </a:rPr>
            <a:t>Additional services</a:t>
          </a:r>
          <a:endParaRPr lang="ru-RU" sz="1200">
            <a:latin typeface="Times New Roman" panose="02020603050405020304" pitchFamily="18" charset="0"/>
            <a:ea typeface="+mn-ea"/>
            <a:cs typeface="Times New Roman" panose="02020603050405020304" pitchFamily="18" charset="0"/>
          </a:endParaRPr>
        </a:p>
      </dgm:t>
    </dgm:pt>
    <dgm:pt modelId="{0EA5D5AB-AD50-406A-8294-919BFEBF88EA}" type="parTrans" cxnId="{CD4C23E3-3E42-4B5B-AD11-63E255CEF20D}">
      <dgm:prSet/>
      <dgm:spPr/>
      <dgm:t>
        <a:bodyPr/>
        <a:lstStyle/>
        <a:p>
          <a:endParaRPr lang="ru-RU" sz="1200">
            <a:latin typeface="Times New Roman" panose="02020603050405020304" pitchFamily="18" charset="0"/>
            <a:cs typeface="Times New Roman" panose="02020603050405020304" pitchFamily="18" charset="0"/>
          </a:endParaRPr>
        </a:p>
      </dgm:t>
    </dgm:pt>
    <dgm:pt modelId="{0D2F25F8-12D6-48E0-BEC4-0086B7F956C3}" type="sibTrans" cxnId="{CD4C23E3-3E42-4B5B-AD11-63E255CEF20D}">
      <dgm:prSet/>
      <dgm:spPr/>
      <dgm:t>
        <a:bodyPr/>
        <a:lstStyle/>
        <a:p>
          <a:endParaRPr lang="ru-RU" sz="1200">
            <a:latin typeface="Times New Roman" panose="02020603050405020304" pitchFamily="18" charset="0"/>
            <a:cs typeface="Times New Roman" panose="02020603050405020304" pitchFamily="18" charset="0"/>
          </a:endParaRPr>
        </a:p>
      </dgm:t>
    </dgm:pt>
    <dgm:pt modelId="{D1191627-EEA7-4A83-953D-8F85F7064607}" type="pres">
      <dgm:prSet presAssocID="{271F4D18-0DC6-434E-B97C-4CACC65355DB}" presName="compositeShape" presStyleCnt="0">
        <dgm:presLayoutVars>
          <dgm:chMax val="7"/>
          <dgm:dir/>
          <dgm:resizeHandles val="exact"/>
        </dgm:presLayoutVars>
      </dgm:prSet>
      <dgm:spPr/>
    </dgm:pt>
    <dgm:pt modelId="{40E1EC5A-EACB-4746-8184-24D07443DD45}" type="pres">
      <dgm:prSet presAssocID="{FF3E5759-26E7-47BF-A084-BDD7012A7827}" presName="circ1" presStyleLbl="vennNode1" presStyleIdx="0" presStyleCnt="2"/>
      <dgm:spPr>
        <a:prstGeom prst="ellipse">
          <a:avLst/>
        </a:prstGeom>
      </dgm:spPr>
      <dgm:t>
        <a:bodyPr/>
        <a:lstStyle/>
        <a:p>
          <a:endParaRPr lang="ru-RU"/>
        </a:p>
      </dgm:t>
    </dgm:pt>
    <dgm:pt modelId="{B662E984-B79D-43D3-9D7D-F9769D20F97A}" type="pres">
      <dgm:prSet presAssocID="{FF3E5759-26E7-47BF-A084-BDD7012A7827}" presName="circ1Tx" presStyleLbl="revTx" presStyleIdx="0" presStyleCnt="0">
        <dgm:presLayoutVars>
          <dgm:chMax val="0"/>
          <dgm:chPref val="0"/>
          <dgm:bulletEnabled val="1"/>
        </dgm:presLayoutVars>
      </dgm:prSet>
      <dgm:spPr/>
      <dgm:t>
        <a:bodyPr/>
        <a:lstStyle/>
        <a:p>
          <a:endParaRPr lang="ru-RU"/>
        </a:p>
      </dgm:t>
    </dgm:pt>
    <dgm:pt modelId="{6A68DC6D-8D0B-4BAD-A68E-3B3A7318C76A}" type="pres">
      <dgm:prSet presAssocID="{62E60389-161F-4867-A35B-A24B0A62062A}" presName="circ2" presStyleLbl="vennNode1" presStyleIdx="1" presStyleCnt="2" custLinFactNeighborX="-3533" custLinFactNeighborY="-4634"/>
      <dgm:spPr>
        <a:prstGeom prst="ellipse">
          <a:avLst/>
        </a:prstGeom>
      </dgm:spPr>
      <dgm:t>
        <a:bodyPr/>
        <a:lstStyle/>
        <a:p>
          <a:endParaRPr lang="ru-RU"/>
        </a:p>
      </dgm:t>
    </dgm:pt>
    <dgm:pt modelId="{2B28CE84-E087-4473-9107-A1F49A0A666D}" type="pres">
      <dgm:prSet presAssocID="{62E60389-161F-4867-A35B-A24B0A62062A}" presName="circ2Tx" presStyleLbl="revTx" presStyleIdx="0" presStyleCnt="0">
        <dgm:presLayoutVars>
          <dgm:chMax val="0"/>
          <dgm:chPref val="0"/>
          <dgm:bulletEnabled val="1"/>
        </dgm:presLayoutVars>
      </dgm:prSet>
      <dgm:spPr/>
      <dgm:t>
        <a:bodyPr/>
        <a:lstStyle/>
        <a:p>
          <a:endParaRPr lang="ru-RU"/>
        </a:p>
      </dgm:t>
    </dgm:pt>
  </dgm:ptLst>
  <dgm:cxnLst>
    <dgm:cxn modelId="{4FB13A73-E3F4-4DC0-9292-822BCA409FBA}" type="presOf" srcId="{FF3E5759-26E7-47BF-A084-BDD7012A7827}" destId="{40E1EC5A-EACB-4746-8184-24D07443DD45}" srcOrd="0" destOrd="0" presId="urn:microsoft.com/office/officeart/2005/8/layout/venn1"/>
    <dgm:cxn modelId="{B442B561-B573-457F-91F0-BFFF196CECAD}" type="presOf" srcId="{62E60389-161F-4867-A35B-A24B0A62062A}" destId="{2B28CE84-E087-4473-9107-A1F49A0A666D}" srcOrd="1" destOrd="0" presId="urn:microsoft.com/office/officeart/2005/8/layout/venn1"/>
    <dgm:cxn modelId="{498004C1-16FE-45E1-855A-C1423B9F4D22}" type="presOf" srcId="{62E60389-161F-4867-A35B-A24B0A62062A}" destId="{6A68DC6D-8D0B-4BAD-A68E-3B3A7318C76A}" srcOrd="0" destOrd="0" presId="urn:microsoft.com/office/officeart/2005/8/layout/venn1"/>
    <dgm:cxn modelId="{CD4C23E3-3E42-4B5B-AD11-63E255CEF20D}" srcId="{271F4D18-0DC6-434E-B97C-4CACC65355DB}" destId="{62E60389-161F-4867-A35B-A24B0A62062A}" srcOrd="1" destOrd="0" parTransId="{0EA5D5AB-AD50-406A-8294-919BFEBF88EA}" sibTransId="{0D2F25F8-12D6-48E0-BEC4-0086B7F956C3}"/>
    <dgm:cxn modelId="{BC762B89-2277-41F0-86E2-1BE4FB32DFBC}" type="presOf" srcId="{271F4D18-0DC6-434E-B97C-4CACC65355DB}" destId="{D1191627-EEA7-4A83-953D-8F85F7064607}" srcOrd="0" destOrd="0" presId="urn:microsoft.com/office/officeart/2005/8/layout/venn1"/>
    <dgm:cxn modelId="{F4BE6B40-59B9-4CC9-8E82-A2D862514A4F}" srcId="{271F4D18-0DC6-434E-B97C-4CACC65355DB}" destId="{FF3E5759-26E7-47BF-A084-BDD7012A7827}" srcOrd="0" destOrd="0" parTransId="{C5424C81-3061-4EA5-A11B-F90724F8F936}" sibTransId="{11183322-6B61-481D-8BAC-6825D0FF9AD8}"/>
    <dgm:cxn modelId="{4340E20C-8E18-44ED-A40E-45FD6885A978}" type="presOf" srcId="{FF3E5759-26E7-47BF-A084-BDD7012A7827}" destId="{B662E984-B79D-43D3-9D7D-F9769D20F97A}" srcOrd="1" destOrd="0" presId="urn:microsoft.com/office/officeart/2005/8/layout/venn1"/>
    <dgm:cxn modelId="{9B25660A-A4C5-4174-AD69-9355CFFFE92B}" type="presParOf" srcId="{D1191627-EEA7-4A83-953D-8F85F7064607}" destId="{40E1EC5A-EACB-4746-8184-24D07443DD45}" srcOrd="0" destOrd="0" presId="urn:microsoft.com/office/officeart/2005/8/layout/venn1"/>
    <dgm:cxn modelId="{84272197-C449-4CB6-A7AB-D7FD58A4EBCD}" type="presParOf" srcId="{D1191627-EEA7-4A83-953D-8F85F7064607}" destId="{B662E984-B79D-43D3-9D7D-F9769D20F97A}" srcOrd="1" destOrd="0" presId="urn:microsoft.com/office/officeart/2005/8/layout/venn1"/>
    <dgm:cxn modelId="{8B4A71D4-BB55-46EE-A0E9-E1F4B4E31E8E}" type="presParOf" srcId="{D1191627-EEA7-4A83-953D-8F85F7064607}" destId="{6A68DC6D-8D0B-4BAD-A68E-3B3A7318C76A}" srcOrd="2" destOrd="0" presId="urn:microsoft.com/office/officeart/2005/8/layout/venn1"/>
    <dgm:cxn modelId="{64DBC163-CFC1-4110-980D-6B92BBAD7E97}" type="presParOf" srcId="{D1191627-EEA7-4A83-953D-8F85F7064607}" destId="{2B28CE84-E087-4473-9107-A1F49A0A666D}" srcOrd="3" destOrd="0" presId="urn:microsoft.com/office/officeart/2005/8/layout/venn1"/>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3DA65C-C93E-439F-9C94-43F827F470EA}" type="doc">
      <dgm:prSet loTypeId="urn:microsoft.com/office/officeart/2005/8/layout/process3" loCatId="process" qsTypeId="urn:microsoft.com/office/officeart/2005/8/quickstyle/simple1" qsCatId="simple" csTypeId="urn:microsoft.com/office/officeart/2005/8/colors/accent0_1" csCatId="mainScheme" phldr="1"/>
      <dgm:spPr/>
    </dgm:pt>
    <dgm:pt modelId="{B19A067C-AB70-4BFF-AA5E-8EB8D2FA3D78}">
      <dgm:prSet phldrT="[Текст]" custT="1"/>
      <dgm:spPr/>
      <dgm:t>
        <a:bodyPr/>
        <a:lstStyle/>
        <a:p>
          <a:r>
            <a:rPr lang="en-US" sz="1100">
              <a:latin typeface="Times New Roman" panose="02020603050405020304" pitchFamily="18" charset="0"/>
              <a:cs typeface="Times New Roman" panose="02020603050405020304" pitchFamily="18" charset="0"/>
            </a:rPr>
            <a:t>Prior to 1950 </a:t>
          </a:r>
        </a:p>
        <a:p>
          <a:r>
            <a:rPr lang="en-US" sz="1100">
              <a:latin typeface="Times New Roman" panose="02020603050405020304" pitchFamily="18" charset="0"/>
              <a:cs typeface="Times New Roman" panose="02020603050405020304" pitchFamily="18" charset="0"/>
            </a:rPr>
            <a:t>First generation </a:t>
          </a:r>
        </a:p>
      </dgm:t>
    </dgm:pt>
    <dgm:pt modelId="{AF05E535-B13A-46B9-AC31-EBC2B7834868}" type="parTrans" cxnId="{460D3C13-0753-4A60-A30A-C942656D39A5}">
      <dgm:prSet/>
      <dgm:spPr/>
      <dgm:t>
        <a:bodyPr/>
        <a:lstStyle/>
        <a:p>
          <a:endParaRPr lang="ru-RU" sz="1100">
            <a:latin typeface="Times New Roman" panose="02020603050405020304" pitchFamily="18" charset="0"/>
            <a:cs typeface="Times New Roman" panose="02020603050405020304" pitchFamily="18" charset="0"/>
          </a:endParaRPr>
        </a:p>
      </dgm:t>
    </dgm:pt>
    <dgm:pt modelId="{E4310C9D-C7DF-41CA-AE24-1F879B5ABC57}" type="sibTrans" cxnId="{460D3C13-0753-4A60-A30A-C942656D39A5}">
      <dgm:prSet custT="1"/>
      <dgm:spPr/>
      <dgm:t>
        <a:bodyPr/>
        <a:lstStyle/>
        <a:p>
          <a:endParaRPr lang="ru-RU" sz="1100">
            <a:latin typeface="Times New Roman" panose="02020603050405020304" pitchFamily="18" charset="0"/>
            <a:cs typeface="Times New Roman" panose="02020603050405020304" pitchFamily="18" charset="0"/>
          </a:endParaRPr>
        </a:p>
      </dgm:t>
    </dgm:pt>
    <dgm:pt modelId="{16A30168-73FB-4434-A274-8922F7D68662}">
      <dgm:prSet phldrT="[Текст]" custT="1"/>
      <dgm:spPr/>
      <dgm:t>
        <a:bodyPr/>
        <a:lstStyle/>
        <a:p>
          <a:r>
            <a:rPr lang="en-US" sz="1100">
              <a:latin typeface="Times New Roman" panose="02020603050405020304" pitchFamily="18" charset="0"/>
              <a:cs typeface="Times New Roman" panose="02020603050405020304" pitchFamily="18" charset="0"/>
            </a:rPr>
            <a:t>Since 1980 </a:t>
          </a:r>
        </a:p>
        <a:p>
          <a:r>
            <a:rPr lang="en-US" sz="1100">
              <a:latin typeface="Times New Roman" panose="02020603050405020304" pitchFamily="18" charset="0"/>
              <a:cs typeface="Times New Roman" panose="02020603050405020304" pitchFamily="18" charset="0"/>
            </a:rPr>
            <a:t>Third generaion </a:t>
          </a:r>
        </a:p>
      </dgm:t>
    </dgm:pt>
    <dgm:pt modelId="{7B601C1C-2AF3-47E5-94EE-2DED275BE824}" type="parTrans" cxnId="{67FD0AC0-C30F-4508-9A74-9AC198A3AAA1}">
      <dgm:prSet/>
      <dgm:spPr/>
      <dgm:t>
        <a:bodyPr/>
        <a:lstStyle/>
        <a:p>
          <a:endParaRPr lang="ru-RU" sz="1100">
            <a:latin typeface="Times New Roman" panose="02020603050405020304" pitchFamily="18" charset="0"/>
            <a:cs typeface="Times New Roman" panose="02020603050405020304" pitchFamily="18" charset="0"/>
          </a:endParaRPr>
        </a:p>
      </dgm:t>
    </dgm:pt>
    <dgm:pt modelId="{8B70CFB0-C13E-4A67-A7A2-4EF31DBBCC26}" type="sibTrans" cxnId="{67FD0AC0-C30F-4508-9A74-9AC198A3AAA1}">
      <dgm:prSet custT="1"/>
      <dgm:spPr/>
      <dgm:t>
        <a:bodyPr/>
        <a:lstStyle/>
        <a:p>
          <a:endParaRPr lang="ru-RU" sz="1100">
            <a:latin typeface="Times New Roman" panose="02020603050405020304" pitchFamily="18" charset="0"/>
            <a:cs typeface="Times New Roman" panose="02020603050405020304" pitchFamily="18" charset="0"/>
          </a:endParaRPr>
        </a:p>
      </dgm:t>
    </dgm:pt>
    <dgm:pt modelId="{56420CD1-8D6A-4898-9EA7-B189D022A691}">
      <dgm:prSet phldrT="[Текст]" custT="1"/>
      <dgm:spPr/>
      <dgm:t>
        <a:bodyPr/>
        <a:lstStyle/>
        <a:p>
          <a:r>
            <a:rPr lang="en-US" sz="1100">
              <a:latin typeface="Times New Roman" panose="02020603050405020304" pitchFamily="18" charset="0"/>
              <a:cs typeface="Times New Roman" panose="02020603050405020304" pitchFamily="18" charset="0"/>
            </a:rPr>
            <a:t>Since 2011</a:t>
          </a:r>
        </a:p>
        <a:p>
          <a:r>
            <a:rPr lang="en-US" sz="1100">
              <a:latin typeface="Times New Roman" panose="02020603050405020304" pitchFamily="18" charset="0"/>
              <a:cs typeface="Times New Roman" panose="02020603050405020304" pitchFamily="18" charset="0"/>
            </a:rPr>
            <a:t>Fifth generaton </a:t>
          </a:r>
        </a:p>
      </dgm:t>
    </dgm:pt>
    <dgm:pt modelId="{9C9CF685-2E53-4597-ADBE-F19EAE401D46}" type="parTrans" cxnId="{6FD89732-3D04-4C6F-88FE-12D0BDB0B305}">
      <dgm:prSet/>
      <dgm:spPr/>
      <dgm:t>
        <a:bodyPr/>
        <a:lstStyle/>
        <a:p>
          <a:endParaRPr lang="ru-RU" sz="1100">
            <a:latin typeface="Times New Roman" panose="02020603050405020304" pitchFamily="18" charset="0"/>
            <a:cs typeface="Times New Roman" panose="02020603050405020304" pitchFamily="18" charset="0"/>
          </a:endParaRPr>
        </a:p>
      </dgm:t>
    </dgm:pt>
    <dgm:pt modelId="{560F6CD0-7BD8-4190-B079-8AE25BB3B603}" type="sibTrans" cxnId="{6FD89732-3D04-4C6F-88FE-12D0BDB0B305}">
      <dgm:prSet/>
      <dgm:spPr/>
      <dgm:t>
        <a:bodyPr/>
        <a:lstStyle/>
        <a:p>
          <a:endParaRPr lang="ru-RU" sz="1100">
            <a:latin typeface="Times New Roman" panose="02020603050405020304" pitchFamily="18" charset="0"/>
            <a:cs typeface="Times New Roman" panose="02020603050405020304" pitchFamily="18" charset="0"/>
          </a:endParaRPr>
        </a:p>
      </dgm:t>
    </dgm:pt>
    <dgm:pt modelId="{B6A13C92-A557-4F80-8576-91851381FFF6}">
      <dgm:prSet phldrT="[Текст]" custT="1"/>
      <dgm:spPr/>
      <dgm:t>
        <a:bodyPr/>
        <a:lstStyle/>
        <a:p>
          <a:r>
            <a:rPr lang="en-US" sz="1100">
              <a:latin typeface="Times New Roman" panose="02020603050405020304" pitchFamily="18" charset="0"/>
              <a:cs typeface="Times New Roman" panose="02020603050405020304" pitchFamily="18" charset="0"/>
            </a:rPr>
            <a:t>Since 2000</a:t>
          </a:r>
        </a:p>
        <a:p>
          <a:r>
            <a:rPr lang="en-US" sz="1100">
              <a:latin typeface="Times New Roman" panose="02020603050405020304" pitchFamily="18" charset="0"/>
              <a:cs typeface="Times New Roman" panose="02020603050405020304" pitchFamily="18" charset="0"/>
            </a:rPr>
            <a:t>Fourth generation </a:t>
          </a:r>
        </a:p>
      </dgm:t>
    </dgm:pt>
    <dgm:pt modelId="{D448DA97-C9B3-42FB-8967-B16819B52904}" type="parTrans" cxnId="{3A958340-5B2C-49AE-BD26-ECAC9A5927F2}">
      <dgm:prSet/>
      <dgm:spPr/>
      <dgm:t>
        <a:bodyPr/>
        <a:lstStyle/>
        <a:p>
          <a:endParaRPr lang="ru-RU" sz="1100">
            <a:latin typeface="Times New Roman" panose="02020603050405020304" pitchFamily="18" charset="0"/>
            <a:cs typeface="Times New Roman" panose="02020603050405020304" pitchFamily="18" charset="0"/>
          </a:endParaRPr>
        </a:p>
      </dgm:t>
    </dgm:pt>
    <dgm:pt modelId="{3839C5C8-588A-4513-8993-0867AB85A7FB}" type="sibTrans" cxnId="{3A958340-5B2C-49AE-BD26-ECAC9A5927F2}">
      <dgm:prSet custT="1"/>
      <dgm:spPr/>
      <dgm:t>
        <a:bodyPr/>
        <a:lstStyle/>
        <a:p>
          <a:endParaRPr lang="ru-RU" sz="1100">
            <a:latin typeface="Times New Roman" panose="02020603050405020304" pitchFamily="18" charset="0"/>
            <a:cs typeface="Times New Roman" panose="02020603050405020304" pitchFamily="18" charset="0"/>
          </a:endParaRPr>
        </a:p>
      </dgm:t>
    </dgm:pt>
    <dgm:pt modelId="{547AA0FF-80D3-4239-85A9-539AB36252E6}">
      <dgm:prSet phldrT="[Текст]" custT="1"/>
      <dgm:spPr/>
      <dgm:t>
        <a:bodyPr/>
        <a:lstStyle/>
        <a:p>
          <a:r>
            <a:rPr lang="en-US" sz="1100">
              <a:latin typeface="Times New Roman" panose="02020603050405020304" pitchFamily="18" charset="0"/>
              <a:cs typeface="Times New Roman" panose="02020603050405020304" pitchFamily="18" charset="0"/>
            </a:rPr>
            <a:t>1950-1980</a:t>
          </a:r>
        </a:p>
        <a:p>
          <a:r>
            <a:rPr lang="en-US" sz="1100">
              <a:latin typeface="Times New Roman" panose="02020603050405020304" pitchFamily="18" charset="0"/>
              <a:cs typeface="Times New Roman" panose="02020603050405020304" pitchFamily="18" charset="0"/>
            </a:rPr>
            <a:t>Second generation </a:t>
          </a:r>
        </a:p>
      </dgm:t>
    </dgm:pt>
    <dgm:pt modelId="{AB90B505-4281-4008-A6EE-29532DAD3E7E}" type="sibTrans" cxnId="{E1EFD463-8D0E-47B1-A235-73F75B143CA6}">
      <dgm:prSet custT="1"/>
      <dgm:spPr/>
      <dgm:t>
        <a:bodyPr/>
        <a:lstStyle/>
        <a:p>
          <a:endParaRPr lang="ru-RU" sz="1100">
            <a:latin typeface="Times New Roman" panose="02020603050405020304" pitchFamily="18" charset="0"/>
            <a:cs typeface="Times New Roman" panose="02020603050405020304" pitchFamily="18" charset="0"/>
          </a:endParaRPr>
        </a:p>
      </dgm:t>
    </dgm:pt>
    <dgm:pt modelId="{29A966D1-E4AA-4D58-A516-7415DC94A9B7}" type="parTrans" cxnId="{E1EFD463-8D0E-47B1-A235-73F75B143CA6}">
      <dgm:prSet/>
      <dgm:spPr/>
      <dgm:t>
        <a:bodyPr/>
        <a:lstStyle/>
        <a:p>
          <a:endParaRPr lang="ru-RU" sz="1100">
            <a:latin typeface="Times New Roman" panose="02020603050405020304" pitchFamily="18" charset="0"/>
            <a:cs typeface="Times New Roman" panose="02020603050405020304" pitchFamily="18" charset="0"/>
          </a:endParaRPr>
        </a:p>
      </dgm:t>
    </dgm:pt>
    <dgm:pt modelId="{C3D6536D-07F7-4709-AAD8-E1C6E9F984CE}">
      <dgm:prSet custT="1"/>
      <dgm:spPr/>
      <dgm:t>
        <a:bodyPr/>
        <a:lstStyle/>
        <a:p>
          <a:r>
            <a:rPr lang="en-US" sz="1100">
              <a:latin typeface="Times New Roman" panose="02020603050405020304" pitchFamily="18" charset="0"/>
              <a:cs typeface="Times New Roman" panose="02020603050405020304" pitchFamily="18" charset="0"/>
            </a:rPr>
            <a:t>Interface to between two modes of transport </a:t>
          </a:r>
          <a:endParaRPr lang="ru-RU" sz="1100">
            <a:latin typeface="Times New Roman" panose="02020603050405020304" pitchFamily="18" charset="0"/>
            <a:cs typeface="Times New Roman" panose="02020603050405020304" pitchFamily="18" charset="0"/>
          </a:endParaRPr>
        </a:p>
      </dgm:t>
    </dgm:pt>
    <dgm:pt modelId="{F2D8033F-6B1D-4AAC-89C2-BAA82957661A}" type="parTrans" cxnId="{BBD4C621-75B7-43D6-9C4C-F0A6CCFEC2D6}">
      <dgm:prSet/>
      <dgm:spPr/>
      <dgm:t>
        <a:bodyPr/>
        <a:lstStyle/>
        <a:p>
          <a:endParaRPr lang="ru-RU" sz="1100">
            <a:latin typeface="Times New Roman" panose="02020603050405020304" pitchFamily="18" charset="0"/>
            <a:cs typeface="Times New Roman" panose="02020603050405020304" pitchFamily="18" charset="0"/>
          </a:endParaRPr>
        </a:p>
      </dgm:t>
    </dgm:pt>
    <dgm:pt modelId="{2C094AB4-66D4-44C5-BBAC-EF747B9F39EB}" type="sibTrans" cxnId="{BBD4C621-75B7-43D6-9C4C-F0A6CCFEC2D6}">
      <dgm:prSet/>
      <dgm:spPr/>
      <dgm:t>
        <a:bodyPr/>
        <a:lstStyle/>
        <a:p>
          <a:endParaRPr lang="ru-RU" sz="1100">
            <a:latin typeface="Times New Roman" panose="02020603050405020304" pitchFamily="18" charset="0"/>
            <a:cs typeface="Times New Roman" panose="02020603050405020304" pitchFamily="18" charset="0"/>
          </a:endParaRPr>
        </a:p>
      </dgm:t>
    </dgm:pt>
    <dgm:pt modelId="{D0AD1E76-5301-4953-8B99-39E808E442E8}">
      <dgm:prSet custT="1"/>
      <dgm:spPr/>
      <dgm:t>
        <a:bodyPr/>
        <a:lstStyle/>
        <a:p>
          <a:endParaRPr lang="ru-RU" sz="1100">
            <a:latin typeface="Times New Roman" panose="02020603050405020304" pitchFamily="18" charset="0"/>
            <a:cs typeface="Times New Roman" panose="02020603050405020304" pitchFamily="18" charset="0"/>
          </a:endParaRPr>
        </a:p>
      </dgm:t>
    </dgm:pt>
    <dgm:pt modelId="{7EA91908-A730-4157-A620-C5268778EF11}" type="parTrans" cxnId="{4ECFB2DC-A583-4D92-902A-224E45601269}">
      <dgm:prSet/>
      <dgm:spPr/>
      <dgm:t>
        <a:bodyPr/>
        <a:lstStyle/>
        <a:p>
          <a:endParaRPr lang="ru-RU" sz="1100">
            <a:latin typeface="Times New Roman" panose="02020603050405020304" pitchFamily="18" charset="0"/>
            <a:cs typeface="Times New Roman" panose="02020603050405020304" pitchFamily="18" charset="0"/>
          </a:endParaRPr>
        </a:p>
      </dgm:t>
    </dgm:pt>
    <dgm:pt modelId="{1ED61D6A-7687-48B8-A9C3-49E2A7FE2707}" type="sibTrans" cxnId="{4ECFB2DC-A583-4D92-902A-224E45601269}">
      <dgm:prSet/>
      <dgm:spPr/>
      <dgm:t>
        <a:bodyPr/>
        <a:lstStyle/>
        <a:p>
          <a:endParaRPr lang="ru-RU" sz="1100">
            <a:latin typeface="Times New Roman" panose="02020603050405020304" pitchFamily="18" charset="0"/>
            <a:cs typeface="Times New Roman" panose="02020603050405020304" pitchFamily="18" charset="0"/>
          </a:endParaRPr>
        </a:p>
      </dgm:t>
    </dgm:pt>
    <dgm:pt modelId="{7EC22CC1-76F3-4CC7-930B-603B5DA85E38}">
      <dgm:prSet custT="1"/>
      <dgm:spPr/>
      <dgm:t>
        <a:bodyPr/>
        <a:lstStyle/>
        <a:p>
          <a:r>
            <a:rPr lang="en-US" sz="1100">
              <a:latin typeface="Times New Roman" panose="02020603050405020304" pitchFamily="18" charset="0"/>
              <a:cs typeface="Times New Roman" panose="02020603050405020304" pitchFamily="18" charset="0"/>
            </a:rPr>
            <a:t>Center for transport industrial activities and trade </a:t>
          </a:r>
          <a:endParaRPr lang="ru-RU" sz="1100">
            <a:latin typeface="Times New Roman" panose="02020603050405020304" pitchFamily="18" charset="0"/>
            <a:cs typeface="Times New Roman" panose="02020603050405020304" pitchFamily="18" charset="0"/>
          </a:endParaRPr>
        </a:p>
      </dgm:t>
    </dgm:pt>
    <dgm:pt modelId="{FE4F21B6-4149-48C5-9F7B-485AAA3DEE82}" type="parTrans" cxnId="{C11185B3-E181-4FCE-A9EE-1EA644F44CFF}">
      <dgm:prSet/>
      <dgm:spPr/>
      <dgm:t>
        <a:bodyPr/>
        <a:lstStyle/>
        <a:p>
          <a:endParaRPr lang="ru-RU" sz="1100">
            <a:latin typeface="Times New Roman" panose="02020603050405020304" pitchFamily="18" charset="0"/>
            <a:cs typeface="Times New Roman" panose="02020603050405020304" pitchFamily="18" charset="0"/>
          </a:endParaRPr>
        </a:p>
      </dgm:t>
    </dgm:pt>
    <dgm:pt modelId="{4166B77C-A624-4DA1-ADEA-6D67BD23542E}" type="sibTrans" cxnId="{C11185B3-E181-4FCE-A9EE-1EA644F44CFF}">
      <dgm:prSet/>
      <dgm:spPr/>
      <dgm:t>
        <a:bodyPr/>
        <a:lstStyle/>
        <a:p>
          <a:endParaRPr lang="ru-RU" sz="1100">
            <a:latin typeface="Times New Roman" panose="02020603050405020304" pitchFamily="18" charset="0"/>
            <a:cs typeface="Times New Roman" panose="02020603050405020304" pitchFamily="18" charset="0"/>
          </a:endParaRPr>
        </a:p>
      </dgm:t>
    </dgm:pt>
    <dgm:pt modelId="{5E407C59-4BF2-4D42-80A9-7127FCCE6BAB}">
      <dgm:prSet custT="1"/>
      <dgm:spPr/>
      <dgm:t>
        <a:bodyPr/>
        <a:lstStyle/>
        <a:p>
          <a:r>
            <a:rPr lang="en-US" sz="1100">
              <a:latin typeface="Times New Roman" panose="02020603050405020304" pitchFamily="18" charset="0"/>
              <a:cs typeface="Times New Roman" panose="02020603050405020304" pitchFamily="18" charset="0"/>
            </a:rPr>
            <a:t>Transportation center integrated and platform logistics for international trade  </a:t>
          </a:r>
          <a:endParaRPr lang="ru-RU" sz="1100">
            <a:latin typeface="Times New Roman" panose="02020603050405020304" pitchFamily="18" charset="0"/>
            <a:cs typeface="Times New Roman" panose="02020603050405020304" pitchFamily="18" charset="0"/>
          </a:endParaRPr>
        </a:p>
      </dgm:t>
    </dgm:pt>
    <dgm:pt modelId="{B35FC1B6-85A9-4D6E-8E22-270CE5CA1A38}" type="parTrans" cxnId="{07E840B8-9AE7-44D2-A7DF-2E9424D50C6F}">
      <dgm:prSet/>
      <dgm:spPr/>
      <dgm:t>
        <a:bodyPr/>
        <a:lstStyle/>
        <a:p>
          <a:endParaRPr lang="ru-RU" sz="1100">
            <a:latin typeface="Times New Roman" panose="02020603050405020304" pitchFamily="18" charset="0"/>
            <a:cs typeface="Times New Roman" panose="02020603050405020304" pitchFamily="18" charset="0"/>
          </a:endParaRPr>
        </a:p>
      </dgm:t>
    </dgm:pt>
    <dgm:pt modelId="{6CDB1A6E-7B1A-4EF4-87C3-7A4915BEC0BE}" type="sibTrans" cxnId="{07E840B8-9AE7-44D2-A7DF-2E9424D50C6F}">
      <dgm:prSet/>
      <dgm:spPr/>
      <dgm:t>
        <a:bodyPr/>
        <a:lstStyle/>
        <a:p>
          <a:endParaRPr lang="ru-RU" sz="1100">
            <a:latin typeface="Times New Roman" panose="02020603050405020304" pitchFamily="18" charset="0"/>
            <a:cs typeface="Times New Roman" panose="02020603050405020304" pitchFamily="18" charset="0"/>
          </a:endParaRPr>
        </a:p>
      </dgm:t>
    </dgm:pt>
    <dgm:pt modelId="{F28BEFA7-B87D-4602-8D5A-FECA649F2EDE}">
      <dgm:prSet custT="1"/>
      <dgm:spPr/>
      <dgm:t>
        <a:bodyPr/>
        <a:lstStyle/>
        <a:p>
          <a:r>
            <a:rPr lang="en-US" sz="1100">
              <a:latin typeface="Times New Roman" panose="02020603050405020304" pitchFamily="18" charset="0"/>
              <a:cs typeface="Times New Roman" panose="02020603050405020304" pitchFamily="18" charset="0"/>
            </a:rPr>
            <a:t>Networks port </a:t>
          </a:r>
          <a:endParaRPr lang="ru-RU" sz="1100">
            <a:latin typeface="Times New Roman" panose="02020603050405020304" pitchFamily="18" charset="0"/>
            <a:cs typeface="Times New Roman" panose="02020603050405020304" pitchFamily="18" charset="0"/>
          </a:endParaRPr>
        </a:p>
      </dgm:t>
    </dgm:pt>
    <dgm:pt modelId="{CA308B70-28D4-4BEA-BCD9-65C0D986BF6F}" type="parTrans" cxnId="{4B028184-E1D8-481A-8F8F-DEC21DC87249}">
      <dgm:prSet/>
      <dgm:spPr/>
      <dgm:t>
        <a:bodyPr/>
        <a:lstStyle/>
        <a:p>
          <a:endParaRPr lang="ru-RU" sz="1100">
            <a:latin typeface="Times New Roman" panose="02020603050405020304" pitchFamily="18" charset="0"/>
            <a:cs typeface="Times New Roman" panose="02020603050405020304" pitchFamily="18" charset="0"/>
          </a:endParaRPr>
        </a:p>
      </dgm:t>
    </dgm:pt>
    <dgm:pt modelId="{0795705B-0C01-4CD8-A240-01E3AB291751}" type="sibTrans" cxnId="{4B028184-E1D8-481A-8F8F-DEC21DC87249}">
      <dgm:prSet/>
      <dgm:spPr/>
      <dgm:t>
        <a:bodyPr/>
        <a:lstStyle/>
        <a:p>
          <a:endParaRPr lang="ru-RU" sz="1100">
            <a:latin typeface="Times New Roman" panose="02020603050405020304" pitchFamily="18" charset="0"/>
            <a:cs typeface="Times New Roman" panose="02020603050405020304" pitchFamily="18" charset="0"/>
          </a:endParaRPr>
        </a:p>
      </dgm:t>
    </dgm:pt>
    <dgm:pt modelId="{2AF74F7F-F676-4DF1-A637-35F3F09A4572}">
      <dgm:prSet custT="1"/>
      <dgm:spPr/>
      <dgm:t>
        <a:bodyPr/>
        <a:lstStyle/>
        <a:p>
          <a:r>
            <a:rPr lang="en-US" sz="1100">
              <a:latin typeface="Times New Roman" panose="02020603050405020304" pitchFamily="18" charset="0"/>
              <a:cs typeface="Times New Roman" panose="02020603050405020304" pitchFamily="18" charset="0"/>
            </a:rPr>
            <a:t>Customer orientaion and service quality </a:t>
          </a:r>
          <a:endParaRPr lang="ru-RU" sz="1100">
            <a:latin typeface="Times New Roman" panose="02020603050405020304" pitchFamily="18" charset="0"/>
            <a:cs typeface="Times New Roman" panose="02020603050405020304" pitchFamily="18" charset="0"/>
          </a:endParaRPr>
        </a:p>
      </dgm:t>
    </dgm:pt>
    <dgm:pt modelId="{DEC9C17C-B6FE-4396-84BA-F8B86823848E}" type="parTrans" cxnId="{66C7C296-C3DC-4D09-80E8-1EBB3F6248C3}">
      <dgm:prSet/>
      <dgm:spPr/>
      <dgm:t>
        <a:bodyPr/>
        <a:lstStyle/>
        <a:p>
          <a:endParaRPr lang="ru-RU" sz="1100">
            <a:latin typeface="Times New Roman" panose="02020603050405020304" pitchFamily="18" charset="0"/>
            <a:cs typeface="Times New Roman" panose="02020603050405020304" pitchFamily="18" charset="0"/>
          </a:endParaRPr>
        </a:p>
      </dgm:t>
    </dgm:pt>
    <dgm:pt modelId="{59BB4ABC-B248-49D0-AF3A-50E08265E535}" type="sibTrans" cxnId="{66C7C296-C3DC-4D09-80E8-1EBB3F6248C3}">
      <dgm:prSet/>
      <dgm:spPr/>
      <dgm:t>
        <a:bodyPr/>
        <a:lstStyle/>
        <a:p>
          <a:endParaRPr lang="ru-RU" sz="1100">
            <a:latin typeface="Times New Roman" panose="02020603050405020304" pitchFamily="18" charset="0"/>
            <a:cs typeface="Times New Roman" panose="02020603050405020304" pitchFamily="18" charset="0"/>
          </a:endParaRPr>
        </a:p>
      </dgm:t>
    </dgm:pt>
    <dgm:pt modelId="{B4143D98-39C6-42BA-AAB1-6EFB48144112}" type="pres">
      <dgm:prSet presAssocID="{913DA65C-C93E-439F-9C94-43F827F470EA}" presName="linearFlow" presStyleCnt="0">
        <dgm:presLayoutVars>
          <dgm:dir/>
          <dgm:animLvl val="lvl"/>
          <dgm:resizeHandles val="exact"/>
        </dgm:presLayoutVars>
      </dgm:prSet>
      <dgm:spPr/>
    </dgm:pt>
    <dgm:pt modelId="{9C131B4D-BFEA-405C-A197-B6C7B1AABE88}" type="pres">
      <dgm:prSet presAssocID="{B19A067C-AB70-4BFF-AA5E-8EB8D2FA3D78}" presName="composite" presStyleCnt="0"/>
      <dgm:spPr/>
    </dgm:pt>
    <dgm:pt modelId="{A4E628FC-69A4-4556-9F58-169DA15F8875}" type="pres">
      <dgm:prSet presAssocID="{B19A067C-AB70-4BFF-AA5E-8EB8D2FA3D78}" presName="parTx" presStyleLbl="node1" presStyleIdx="0" presStyleCnt="5">
        <dgm:presLayoutVars>
          <dgm:chMax val="0"/>
          <dgm:chPref val="0"/>
          <dgm:bulletEnabled val="1"/>
        </dgm:presLayoutVars>
      </dgm:prSet>
      <dgm:spPr/>
      <dgm:t>
        <a:bodyPr/>
        <a:lstStyle/>
        <a:p>
          <a:endParaRPr lang="ru-RU"/>
        </a:p>
      </dgm:t>
    </dgm:pt>
    <dgm:pt modelId="{FEF6542F-B665-4249-8917-3325CF683D04}" type="pres">
      <dgm:prSet presAssocID="{B19A067C-AB70-4BFF-AA5E-8EB8D2FA3D78}" presName="parSh" presStyleLbl="node1" presStyleIdx="0" presStyleCnt="5" custScaleY="171680"/>
      <dgm:spPr/>
      <dgm:t>
        <a:bodyPr/>
        <a:lstStyle/>
        <a:p>
          <a:endParaRPr lang="ru-RU"/>
        </a:p>
      </dgm:t>
    </dgm:pt>
    <dgm:pt modelId="{80B994B3-1E47-446E-9EE8-71C5ABF448A5}" type="pres">
      <dgm:prSet presAssocID="{B19A067C-AB70-4BFF-AA5E-8EB8D2FA3D78}" presName="desTx" presStyleLbl="fgAcc1" presStyleIdx="0" presStyleCnt="5" custLinFactNeighborX="7805" custLinFactNeighborY="20607">
        <dgm:presLayoutVars>
          <dgm:bulletEnabled val="1"/>
        </dgm:presLayoutVars>
      </dgm:prSet>
      <dgm:spPr/>
      <dgm:t>
        <a:bodyPr/>
        <a:lstStyle/>
        <a:p>
          <a:endParaRPr lang="ru-RU"/>
        </a:p>
      </dgm:t>
    </dgm:pt>
    <dgm:pt modelId="{C353E5BA-4354-46E0-92F5-D0D228F8CD73}" type="pres">
      <dgm:prSet presAssocID="{E4310C9D-C7DF-41CA-AE24-1F879B5ABC57}" presName="sibTrans" presStyleLbl="sibTrans2D1" presStyleIdx="0" presStyleCnt="4"/>
      <dgm:spPr/>
      <dgm:t>
        <a:bodyPr/>
        <a:lstStyle/>
        <a:p>
          <a:endParaRPr lang="ru-RU"/>
        </a:p>
      </dgm:t>
    </dgm:pt>
    <dgm:pt modelId="{38B2AC72-FF0B-43B7-B2F6-C5035CCBC9EA}" type="pres">
      <dgm:prSet presAssocID="{E4310C9D-C7DF-41CA-AE24-1F879B5ABC57}" presName="connTx" presStyleLbl="sibTrans2D1" presStyleIdx="0" presStyleCnt="4"/>
      <dgm:spPr/>
      <dgm:t>
        <a:bodyPr/>
        <a:lstStyle/>
        <a:p>
          <a:endParaRPr lang="ru-RU"/>
        </a:p>
      </dgm:t>
    </dgm:pt>
    <dgm:pt modelId="{45077A49-5017-4AEB-9ADF-C6283CCE6C72}" type="pres">
      <dgm:prSet presAssocID="{547AA0FF-80D3-4239-85A9-539AB36252E6}" presName="composite" presStyleCnt="0"/>
      <dgm:spPr/>
    </dgm:pt>
    <dgm:pt modelId="{C3107364-6EA7-473A-BDA1-3E84FB892092}" type="pres">
      <dgm:prSet presAssocID="{547AA0FF-80D3-4239-85A9-539AB36252E6}" presName="parTx" presStyleLbl="node1" presStyleIdx="0" presStyleCnt="5">
        <dgm:presLayoutVars>
          <dgm:chMax val="0"/>
          <dgm:chPref val="0"/>
          <dgm:bulletEnabled val="1"/>
        </dgm:presLayoutVars>
      </dgm:prSet>
      <dgm:spPr/>
      <dgm:t>
        <a:bodyPr/>
        <a:lstStyle/>
        <a:p>
          <a:endParaRPr lang="ru-RU"/>
        </a:p>
      </dgm:t>
    </dgm:pt>
    <dgm:pt modelId="{926E612A-3D44-490B-9E2E-1E5CE5BC7727}" type="pres">
      <dgm:prSet presAssocID="{547AA0FF-80D3-4239-85A9-539AB36252E6}" presName="parSh" presStyleLbl="node1" presStyleIdx="1" presStyleCnt="5" custScaleY="109817" custLinFactNeighborX="-2986" custLinFactNeighborY="-22022"/>
      <dgm:spPr/>
      <dgm:t>
        <a:bodyPr/>
        <a:lstStyle/>
        <a:p>
          <a:endParaRPr lang="ru-RU"/>
        </a:p>
      </dgm:t>
    </dgm:pt>
    <dgm:pt modelId="{FCAAE28F-06A1-4D52-A1CA-237A05ACA0DF}" type="pres">
      <dgm:prSet presAssocID="{547AA0FF-80D3-4239-85A9-539AB36252E6}" presName="desTx" presStyleLbl="fgAcc1" presStyleIdx="1" presStyleCnt="5" custScaleX="107957" custScaleY="101329" custLinFactNeighborX="-12300" custLinFactNeighborY="23647">
        <dgm:presLayoutVars>
          <dgm:bulletEnabled val="1"/>
        </dgm:presLayoutVars>
      </dgm:prSet>
      <dgm:spPr/>
      <dgm:t>
        <a:bodyPr/>
        <a:lstStyle/>
        <a:p>
          <a:endParaRPr lang="ru-RU"/>
        </a:p>
      </dgm:t>
    </dgm:pt>
    <dgm:pt modelId="{E7A2207D-27FE-411E-9D0D-F33BBAE314DC}" type="pres">
      <dgm:prSet presAssocID="{AB90B505-4281-4008-A6EE-29532DAD3E7E}" presName="sibTrans" presStyleLbl="sibTrans2D1" presStyleIdx="1" presStyleCnt="4"/>
      <dgm:spPr/>
      <dgm:t>
        <a:bodyPr/>
        <a:lstStyle/>
        <a:p>
          <a:endParaRPr lang="ru-RU"/>
        </a:p>
      </dgm:t>
    </dgm:pt>
    <dgm:pt modelId="{3A53D46E-928F-4B0E-BA6E-E43D4CAEB4AA}" type="pres">
      <dgm:prSet presAssocID="{AB90B505-4281-4008-A6EE-29532DAD3E7E}" presName="connTx" presStyleLbl="sibTrans2D1" presStyleIdx="1" presStyleCnt="4"/>
      <dgm:spPr/>
      <dgm:t>
        <a:bodyPr/>
        <a:lstStyle/>
        <a:p>
          <a:endParaRPr lang="ru-RU"/>
        </a:p>
      </dgm:t>
    </dgm:pt>
    <dgm:pt modelId="{C3284740-B736-4AA4-88ED-CA96B4BA23BB}" type="pres">
      <dgm:prSet presAssocID="{16A30168-73FB-4434-A274-8922F7D68662}" presName="composite" presStyleCnt="0"/>
      <dgm:spPr/>
    </dgm:pt>
    <dgm:pt modelId="{9D31294B-9DE8-4860-89B6-C61559C02A6C}" type="pres">
      <dgm:prSet presAssocID="{16A30168-73FB-4434-A274-8922F7D68662}" presName="parTx" presStyleLbl="node1" presStyleIdx="1" presStyleCnt="5">
        <dgm:presLayoutVars>
          <dgm:chMax val="0"/>
          <dgm:chPref val="0"/>
          <dgm:bulletEnabled val="1"/>
        </dgm:presLayoutVars>
      </dgm:prSet>
      <dgm:spPr/>
      <dgm:t>
        <a:bodyPr/>
        <a:lstStyle/>
        <a:p>
          <a:endParaRPr lang="ru-RU"/>
        </a:p>
      </dgm:t>
    </dgm:pt>
    <dgm:pt modelId="{02B4AAD4-0D5F-4ECF-AD6C-165D2A6911F0}" type="pres">
      <dgm:prSet presAssocID="{16A30168-73FB-4434-A274-8922F7D68662}" presName="parSh" presStyleLbl="node1" presStyleIdx="2" presStyleCnt="5" custScaleY="132344" custLinFactNeighborX="-995" custLinFactNeighborY="-28961"/>
      <dgm:spPr/>
      <dgm:t>
        <a:bodyPr/>
        <a:lstStyle/>
        <a:p>
          <a:endParaRPr lang="ru-RU"/>
        </a:p>
      </dgm:t>
    </dgm:pt>
    <dgm:pt modelId="{3E8182A1-A198-44B6-805E-B3B2D1AF0594}" type="pres">
      <dgm:prSet presAssocID="{16A30168-73FB-4434-A274-8922F7D68662}" presName="desTx" presStyleLbl="fgAcc1" presStyleIdx="2" presStyleCnt="5" custScaleX="131601" custScaleY="100826" custLinFactNeighborX="1991" custLinFactNeighborY="33300">
        <dgm:presLayoutVars>
          <dgm:bulletEnabled val="1"/>
        </dgm:presLayoutVars>
      </dgm:prSet>
      <dgm:spPr/>
      <dgm:t>
        <a:bodyPr/>
        <a:lstStyle/>
        <a:p>
          <a:endParaRPr lang="ru-RU"/>
        </a:p>
      </dgm:t>
    </dgm:pt>
    <dgm:pt modelId="{1C58317D-D95D-4AA1-82BC-BACA5833B252}" type="pres">
      <dgm:prSet presAssocID="{8B70CFB0-C13E-4A67-A7A2-4EF31DBBCC26}" presName="sibTrans" presStyleLbl="sibTrans2D1" presStyleIdx="2" presStyleCnt="4" custLinFactNeighborX="7542" custLinFactNeighborY="-36536"/>
      <dgm:spPr/>
      <dgm:t>
        <a:bodyPr/>
        <a:lstStyle/>
        <a:p>
          <a:endParaRPr lang="ru-RU"/>
        </a:p>
      </dgm:t>
    </dgm:pt>
    <dgm:pt modelId="{FCC0EE07-DF11-4277-8F61-9E8B15E69570}" type="pres">
      <dgm:prSet presAssocID="{8B70CFB0-C13E-4A67-A7A2-4EF31DBBCC26}" presName="connTx" presStyleLbl="sibTrans2D1" presStyleIdx="2" presStyleCnt="4"/>
      <dgm:spPr/>
      <dgm:t>
        <a:bodyPr/>
        <a:lstStyle/>
        <a:p>
          <a:endParaRPr lang="ru-RU"/>
        </a:p>
      </dgm:t>
    </dgm:pt>
    <dgm:pt modelId="{BECF1943-2FEC-4A50-954F-6DC9269EA4ED}" type="pres">
      <dgm:prSet presAssocID="{B6A13C92-A557-4F80-8576-91851381FFF6}" presName="composite" presStyleCnt="0"/>
      <dgm:spPr/>
    </dgm:pt>
    <dgm:pt modelId="{9D3C091C-3136-4544-B684-460FF1B3FE37}" type="pres">
      <dgm:prSet presAssocID="{B6A13C92-A557-4F80-8576-91851381FFF6}" presName="parTx" presStyleLbl="node1" presStyleIdx="2" presStyleCnt="5">
        <dgm:presLayoutVars>
          <dgm:chMax val="0"/>
          <dgm:chPref val="0"/>
          <dgm:bulletEnabled val="1"/>
        </dgm:presLayoutVars>
      </dgm:prSet>
      <dgm:spPr/>
      <dgm:t>
        <a:bodyPr/>
        <a:lstStyle/>
        <a:p>
          <a:endParaRPr lang="ru-RU"/>
        </a:p>
      </dgm:t>
    </dgm:pt>
    <dgm:pt modelId="{51DA899D-0C06-499D-A425-E8CC340C84C3}" type="pres">
      <dgm:prSet presAssocID="{B6A13C92-A557-4F80-8576-91851381FFF6}" presName="parSh" presStyleLbl="node1" presStyleIdx="3" presStyleCnt="5" custScaleY="130508" custLinFactNeighborX="-3001" custLinFactNeighborY="-59866"/>
      <dgm:spPr/>
      <dgm:t>
        <a:bodyPr/>
        <a:lstStyle/>
        <a:p>
          <a:endParaRPr lang="ru-RU"/>
        </a:p>
      </dgm:t>
    </dgm:pt>
    <dgm:pt modelId="{A69CD66F-C51F-4119-857D-F8E6435A2BED}" type="pres">
      <dgm:prSet presAssocID="{B6A13C92-A557-4F80-8576-91851381FFF6}" presName="desTx" presStyleLbl="fgAcc1" presStyleIdx="3" presStyleCnt="5" custScaleY="82562" custLinFactNeighborX="-17046" custLinFactNeighborY="19064">
        <dgm:presLayoutVars>
          <dgm:bulletEnabled val="1"/>
        </dgm:presLayoutVars>
      </dgm:prSet>
      <dgm:spPr/>
      <dgm:t>
        <a:bodyPr/>
        <a:lstStyle/>
        <a:p>
          <a:endParaRPr lang="ru-RU"/>
        </a:p>
      </dgm:t>
    </dgm:pt>
    <dgm:pt modelId="{659D021A-F86F-4AD8-A934-0F5391DCA028}" type="pres">
      <dgm:prSet presAssocID="{3839C5C8-588A-4513-8993-0867AB85A7FB}" presName="sibTrans" presStyleLbl="sibTrans2D1" presStyleIdx="3" presStyleCnt="4" custLinFactNeighborX="3430" custLinFactNeighborY="-8245"/>
      <dgm:spPr/>
      <dgm:t>
        <a:bodyPr/>
        <a:lstStyle/>
        <a:p>
          <a:endParaRPr lang="ru-RU"/>
        </a:p>
      </dgm:t>
    </dgm:pt>
    <dgm:pt modelId="{35D067E2-D298-4C20-9072-AF29A7B1EDDB}" type="pres">
      <dgm:prSet presAssocID="{3839C5C8-588A-4513-8993-0867AB85A7FB}" presName="connTx" presStyleLbl="sibTrans2D1" presStyleIdx="3" presStyleCnt="4"/>
      <dgm:spPr/>
      <dgm:t>
        <a:bodyPr/>
        <a:lstStyle/>
        <a:p>
          <a:endParaRPr lang="ru-RU"/>
        </a:p>
      </dgm:t>
    </dgm:pt>
    <dgm:pt modelId="{869EC3A0-0206-4C5E-BD71-CC3AE1D9982A}" type="pres">
      <dgm:prSet presAssocID="{56420CD1-8D6A-4898-9EA7-B189D022A691}" presName="composite" presStyleCnt="0"/>
      <dgm:spPr/>
    </dgm:pt>
    <dgm:pt modelId="{9F224D97-44A5-4EA3-BECF-969D2400FFD9}" type="pres">
      <dgm:prSet presAssocID="{56420CD1-8D6A-4898-9EA7-B189D022A691}" presName="parTx" presStyleLbl="node1" presStyleIdx="3" presStyleCnt="5">
        <dgm:presLayoutVars>
          <dgm:chMax val="0"/>
          <dgm:chPref val="0"/>
          <dgm:bulletEnabled val="1"/>
        </dgm:presLayoutVars>
      </dgm:prSet>
      <dgm:spPr/>
      <dgm:t>
        <a:bodyPr/>
        <a:lstStyle/>
        <a:p>
          <a:endParaRPr lang="ru-RU"/>
        </a:p>
      </dgm:t>
    </dgm:pt>
    <dgm:pt modelId="{DAE41263-4295-4397-B8A8-826117F88FE2}" type="pres">
      <dgm:prSet presAssocID="{56420CD1-8D6A-4898-9EA7-B189D022A691}" presName="parSh" presStyleLbl="node1" presStyleIdx="4" presStyleCnt="5" custScaleY="107401" custLinFactNeighborY="-39580"/>
      <dgm:spPr/>
      <dgm:t>
        <a:bodyPr/>
        <a:lstStyle/>
        <a:p>
          <a:endParaRPr lang="ru-RU"/>
        </a:p>
      </dgm:t>
    </dgm:pt>
    <dgm:pt modelId="{7C41D0A5-9CFB-4A98-95EC-D891B1F9C13E}" type="pres">
      <dgm:prSet presAssocID="{56420CD1-8D6A-4898-9EA7-B189D022A691}" presName="desTx" presStyleLbl="fgAcc1" presStyleIdx="4" presStyleCnt="5" custScaleX="114231" custLinFactNeighborX="-21480" custLinFactNeighborY="27725">
        <dgm:presLayoutVars>
          <dgm:bulletEnabled val="1"/>
        </dgm:presLayoutVars>
      </dgm:prSet>
      <dgm:spPr/>
      <dgm:t>
        <a:bodyPr/>
        <a:lstStyle/>
        <a:p>
          <a:endParaRPr lang="ru-RU"/>
        </a:p>
      </dgm:t>
    </dgm:pt>
  </dgm:ptLst>
  <dgm:cxnLst>
    <dgm:cxn modelId="{D2209CBA-747F-4C2D-A478-E08143497E6A}" type="presOf" srcId="{56420CD1-8D6A-4898-9EA7-B189D022A691}" destId="{DAE41263-4295-4397-B8A8-826117F88FE2}" srcOrd="1" destOrd="0" presId="urn:microsoft.com/office/officeart/2005/8/layout/process3"/>
    <dgm:cxn modelId="{3CB97329-61AC-49E1-8B68-5D1BE42C8E71}" type="presOf" srcId="{3839C5C8-588A-4513-8993-0867AB85A7FB}" destId="{659D021A-F86F-4AD8-A934-0F5391DCA028}" srcOrd="0" destOrd="0" presId="urn:microsoft.com/office/officeart/2005/8/layout/process3"/>
    <dgm:cxn modelId="{D465D4E4-7092-4E0A-8405-AD7567822B5C}" type="presOf" srcId="{913DA65C-C93E-439F-9C94-43F827F470EA}" destId="{B4143D98-39C6-42BA-AAB1-6EFB48144112}" srcOrd="0" destOrd="0" presId="urn:microsoft.com/office/officeart/2005/8/layout/process3"/>
    <dgm:cxn modelId="{BBD4C621-75B7-43D6-9C4C-F0A6CCFEC2D6}" srcId="{B19A067C-AB70-4BFF-AA5E-8EB8D2FA3D78}" destId="{C3D6536D-07F7-4709-AAD8-E1C6E9F984CE}" srcOrd="0" destOrd="0" parTransId="{F2D8033F-6B1D-4AAC-89C2-BAA82957661A}" sibTransId="{2C094AB4-66D4-44C5-BBAC-EF747B9F39EB}"/>
    <dgm:cxn modelId="{9613E478-0666-4421-956C-3118B32BA964}" type="presOf" srcId="{E4310C9D-C7DF-41CA-AE24-1F879B5ABC57}" destId="{C353E5BA-4354-46E0-92F5-D0D228F8CD73}" srcOrd="0" destOrd="0" presId="urn:microsoft.com/office/officeart/2005/8/layout/process3"/>
    <dgm:cxn modelId="{D3F3025C-A2D9-42DD-A4E1-AB59C0131938}" type="presOf" srcId="{8B70CFB0-C13E-4A67-A7A2-4EF31DBBCC26}" destId="{FCC0EE07-DF11-4277-8F61-9E8B15E69570}" srcOrd="1" destOrd="0" presId="urn:microsoft.com/office/officeart/2005/8/layout/process3"/>
    <dgm:cxn modelId="{3297B3B8-A0C6-4D19-9EB7-366D669CACE4}" type="presOf" srcId="{2AF74F7F-F676-4DF1-A637-35F3F09A4572}" destId="{7C41D0A5-9CFB-4A98-95EC-D891B1F9C13E}" srcOrd="0" destOrd="0" presId="urn:microsoft.com/office/officeart/2005/8/layout/process3"/>
    <dgm:cxn modelId="{31E74222-FA33-4670-8B0C-815C1CCAB8F7}" type="presOf" srcId="{5E407C59-4BF2-4D42-80A9-7127FCCE6BAB}" destId="{3E8182A1-A198-44B6-805E-B3B2D1AF0594}" srcOrd="0" destOrd="0" presId="urn:microsoft.com/office/officeart/2005/8/layout/process3"/>
    <dgm:cxn modelId="{890A43A8-D008-4FF4-A649-ACA01A4FE775}" type="presOf" srcId="{B6A13C92-A557-4F80-8576-91851381FFF6}" destId="{51DA899D-0C06-499D-A425-E8CC340C84C3}" srcOrd="1" destOrd="0" presId="urn:microsoft.com/office/officeart/2005/8/layout/process3"/>
    <dgm:cxn modelId="{66C7C296-C3DC-4D09-80E8-1EBB3F6248C3}" srcId="{56420CD1-8D6A-4898-9EA7-B189D022A691}" destId="{2AF74F7F-F676-4DF1-A637-35F3F09A4572}" srcOrd="0" destOrd="0" parTransId="{DEC9C17C-B6FE-4396-84BA-F8B86823848E}" sibTransId="{59BB4ABC-B248-49D0-AF3A-50E08265E535}"/>
    <dgm:cxn modelId="{460D3C13-0753-4A60-A30A-C942656D39A5}" srcId="{913DA65C-C93E-439F-9C94-43F827F470EA}" destId="{B19A067C-AB70-4BFF-AA5E-8EB8D2FA3D78}" srcOrd="0" destOrd="0" parTransId="{AF05E535-B13A-46B9-AC31-EBC2B7834868}" sibTransId="{E4310C9D-C7DF-41CA-AE24-1F879B5ABC57}"/>
    <dgm:cxn modelId="{3870B7D7-278B-49EF-A48F-8AC111E2BE67}" type="presOf" srcId="{E4310C9D-C7DF-41CA-AE24-1F879B5ABC57}" destId="{38B2AC72-FF0B-43B7-B2F6-C5035CCBC9EA}" srcOrd="1" destOrd="0" presId="urn:microsoft.com/office/officeart/2005/8/layout/process3"/>
    <dgm:cxn modelId="{4B028184-E1D8-481A-8F8F-DEC21DC87249}" srcId="{B6A13C92-A557-4F80-8576-91851381FFF6}" destId="{F28BEFA7-B87D-4602-8D5A-FECA649F2EDE}" srcOrd="0" destOrd="0" parTransId="{CA308B70-28D4-4BEA-BCD9-65C0D986BF6F}" sibTransId="{0795705B-0C01-4CD8-A240-01E3AB291751}"/>
    <dgm:cxn modelId="{AA69C26E-DCCF-408E-AA68-77EFC57A9DD5}" type="presOf" srcId="{16A30168-73FB-4434-A274-8922F7D68662}" destId="{02B4AAD4-0D5F-4ECF-AD6C-165D2A6911F0}" srcOrd="1" destOrd="0" presId="urn:microsoft.com/office/officeart/2005/8/layout/process3"/>
    <dgm:cxn modelId="{4ECFB2DC-A583-4D92-902A-224E45601269}" srcId="{547AA0FF-80D3-4239-85A9-539AB36252E6}" destId="{D0AD1E76-5301-4953-8B99-39E808E442E8}" srcOrd="0" destOrd="0" parTransId="{7EA91908-A730-4157-A620-C5268778EF11}" sibTransId="{1ED61D6A-7687-48B8-A9C3-49E2A7FE2707}"/>
    <dgm:cxn modelId="{D9FBF09B-8215-44B2-B4D3-550DDF60C5AC}" type="presOf" srcId="{D0AD1E76-5301-4953-8B99-39E808E442E8}" destId="{FCAAE28F-06A1-4D52-A1CA-237A05ACA0DF}" srcOrd="0" destOrd="0" presId="urn:microsoft.com/office/officeart/2005/8/layout/process3"/>
    <dgm:cxn modelId="{C11185B3-E181-4FCE-A9EE-1EA644F44CFF}" srcId="{547AA0FF-80D3-4239-85A9-539AB36252E6}" destId="{7EC22CC1-76F3-4CC7-930B-603B5DA85E38}" srcOrd="1" destOrd="0" parTransId="{FE4F21B6-4149-48C5-9F7B-485AAA3DEE82}" sibTransId="{4166B77C-A624-4DA1-ADEA-6D67BD23542E}"/>
    <dgm:cxn modelId="{6301C793-373C-4438-8D7F-CFF37FB99285}" type="presOf" srcId="{AB90B505-4281-4008-A6EE-29532DAD3E7E}" destId="{E7A2207D-27FE-411E-9D0D-F33BBAE314DC}" srcOrd="0" destOrd="0" presId="urn:microsoft.com/office/officeart/2005/8/layout/process3"/>
    <dgm:cxn modelId="{238990D1-40E2-46CD-AEE8-D8D1F30D6EBF}" type="presOf" srcId="{C3D6536D-07F7-4709-AAD8-E1C6E9F984CE}" destId="{80B994B3-1E47-446E-9EE8-71C5ABF448A5}" srcOrd="0" destOrd="0" presId="urn:microsoft.com/office/officeart/2005/8/layout/process3"/>
    <dgm:cxn modelId="{88B99F5E-3A91-4921-A01D-EB6AEF7373D7}" type="presOf" srcId="{B6A13C92-A557-4F80-8576-91851381FFF6}" destId="{9D3C091C-3136-4544-B684-460FF1B3FE37}" srcOrd="0" destOrd="0" presId="urn:microsoft.com/office/officeart/2005/8/layout/process3"/>
    <dgm:cxn modelId="{67FD0AC0-C30F-4508-9A74-9AC198A3AAA1}" srcId="{913DA65C-C93E-439F-9C94-43F827F470EA}" destId="{16A30168-73FB-4434-A274-8922F7D68662}" srcOrd="2" destOrd="0" parTransId="{7B601C1C-2AF3-47E5-94EE-2DED275BE824}" sibTransId="{8B70CFB0-C13E-4A67-A7A2-4EF31DBBCC26}"/>
    <dgm:cxn modelId="{83F272EC-0E92-4CB8-A477-A00C38AF0F99}" type="presOf" srcId="{547AA0FF-80D3-4239-85A9-539AB36252E6}" destId="{926E612A-3D44-490B-9E2E-1E5CE5BC7727}" srcOrd="1" destOrd="0" presId="urn:microsoft.com/office/officeart/2005/8/layout/process3"/>
    <dgm:cxn modelId="{D4821366-6364-442B-BFBC-43B4E311B402}" type="presOf" srcId="{8B70CFB0-C13E-4A67-A7A2-4EF31DBBCC26}" destId="{1C58317D-D95D-4AA1-82BC-BACA5833B252}" srcOrd="0" destOrd="0" presId="urn:microsoft.com/office/officeart/2005/8/layout/process3"/>
    <dgm:cxn modelId="{DEB1F0F8-00C7-48BD-9B1D-D4E9530B4353}" type="presOf" srcId="{F28BEFA7-B87D-4602-8D5A-FECA649F2EDE}" destId="{A69CD66F-C51F-4119-857D-F8E6435A2BED}" srcOrd="0" destOrd="0" presId="urn:microsoft.com/office/officeart/2005/8/layout/process3"/>
    <dgm:cxn modelId="{8EB78E8B-B596-463C-A052-4A265B89FA9F}" type="presOf" srcId="{B19A067C-AB70-4BFF-AA5E-8EB8D2FA3D78}" destId="{FEF6542F-B665-4249-8917-3325CF683D04}" srcOrd="1" destOrd="0" presId="urn:microsoft.com/office/officeart/2005/8/layout/process3"/>
    <dgm:cxn modelId="{E1EFD463-8D0E-47B1-A235-73F75B143CA6}" srcId="{913DA65C-C93E-439F-9C94-43F827F470EA}" destId="{547AA0FF-80D3-4239-85A9-539AB36252E6}" srcOrd="1" destOrd="0" parTransId="{29A966D1-E4AA-4D58-A516-7415DC94A9B7}" sibTransId="{AB90B505-4281-4008-A6EE-29532DAD3E7E}"/>
    <dgm:cxn modelId="{A0E064D5-84B0-4D7C-8811-DED81812D379}" type="presOf" srcId="{AB90B505-4281-4008-A6EE-29532DAD3E7E}" destId="{3A53D46E-928F-4B0E-BA6E-E43D4CAEB4AA}" srcOrd="1" destOrd="0" presId="urn:microsoft.com/office/officeart/2005/8/layout/process3"/>
    <dgm:cxn modelId="{A42F430F-0863-4413-BF98-ABBB17F902E1}" type="presOf" srcId="{56420CD1-8D6A-4898-9EA7-B189D022A691}" destId="{9F224D97-44A5-4EA3-BECF-969D2400FFD9}" srcOrd="0" destOrd="0" presId="urn:microsoft.com/office/officeart/2005/8/layout/process3"/>
    <dgm:cxn modelId="{C2C36ACB-82E7-453B-B0CE-2AA2B3BD5147}" type="presOf" srcId="{B19A067C-AB70-4BFF-AA5E-8EB8D2FA3D78}" destId="{A4E628FC-69A4-4556-9F58-169DA15F8875}" srcOrd="0" destOrd="0" presId="urn:microsoft.com/office/officeart/2005/8/layout/process3"/>
    <dgm:cxn modelId="{A55CEE8B-A303-430D-90E0-420D8A3E5403}" type="presOf" srcId="{3839C5C8-588A-4513-8993-0867AB85A7FB}" destId="{35D067E2-D298-4C20-9072-AF29A7B1EDDB}" srcOrd="1" destOrd="0" presId="urn:microsoft.com/office/officeart/2005/8/layout/process3"/>
    <dgm:cxn modelId="{048143FC-9ACB-4CB1-9462-88B5D4E64C29}" type="presOf" srcId="{16A30168-73FB-4434-A274-8922F7D68662}" destId="{9D31294B-9DE8-4860-89B6-C61559C02A6C}" srcOrd="0" destOrd="0" presId="urn:microsoft.com/office/officeart/2005/8/layout/process3"/>
    <dgm:cxn modelId="{609D4B1A-4C2D-40C5-9D76-D14FAAA30B44}" type="presOf" srcId="{7EC22CC1-76F3-4CC7-930B-603B5DA85E38}" destId="{FCAAE28F-06A1-4D52-A1CA-237A05ACA0DF}" srcOrd="0" destOrd="1" presId="urn:microsoft.com/office/officeart/2005/8/layout/process3"/>
    <dgm:cxn modelId="{07E840B8-9AE7-44D2-A7DF-2E9424D50C6F}" srcId="{16A30168-73FB-4434-A274-8922F7D68662}" destId="{5E407C59-4BF2-4D42-80A9-7127FCCE6BAB}" srcOrd="0" destOrd="0" parTransId="{B35FC1B6-85A9-4D6E-8E22-270CE5CA1A38}" sibTransId="{6CDB1A6E-7B1A-4EF4-87C3-7A4915BEC0BE}"/>
    <dgm:cxn modelId="{3C183DD0-6280-4A92-82EC-1F3354C83EB8}" type="presOf" srcId="{547AA0FF-80D3-4239-85A9-539AB36252E6}" destId="{C3107364-6EA7-473A-BDA1-3E84FB892092}" srcOrd="0" destOrd="0" presId="urn:microsoft.com/office/officeart/2005/8/layout/process3"/>
    <dgm:cxn modelId="{3A958340-5B2C-49AE-BD26-ECAC9A5927F2}" srcId="{913DA65C-C93E-439F-9C94-43F827F470EA}" destId="{B6A13C92-A557-4F80-8576-91851381FFF6}" srcOrd="3" destOrd="0" parTransId="{D448DA97-C9B3-42FB-8967-B16819B52904}" sibTransId="{3839C5C8-588A-4513-8993-0867AB85A7FB}"/>
    <dgm:cxn modelId="{6FD89732-3D04-4C6F-88FE-12D0BDB0B305}" srcId="{913DA65C-C93E-439F-9C94-43F827F470EA}" destId="{56420CD1-8D6A-4898-9EA7-B189D022A691}" srcOrd="4" destOrd="0" parTransId="{9C9CF685-2E53-4597-ADBE-F19EAE401D46}" sibTransId="{560F6CD0-7BD8-4190-B079-8AE25BB3B603}"/>
    <dgm:cxn modelId="{E5D0A554-8E8C-4EA5-B126-B15765673492}" type="presParOf" srcId="{B4143D98-39C6-42BA-AAB1-6EFB48144112}" destId="{9C131B4D-BFEA-405C-A197-B6C7B1AABE88}" srcOrd="0" destOrd="0" presId="urn:microsoft.com/office/officeart/2005/8/layout/process3"/>
    <dgm:cxn modelId="{FD1B0991-2FD2-4959-B4FA-6180591708BC}" type="presParOf" srcId="{9C131B4D-BFEA-405C-A197-B6C7B1AABE88}" destId="{A4E628FC-69A4-4556-9F58-169DA15F8875}" srcOrd="0" destOrd="0" presId="urn:microsoft.com/office/officeart/2005/8/layout/process3"/>
    <dgm:cxn modelId="{2D73147C-91EB-4665-9EFD-01847A26914A}" type="presParOf" srcId="{9C131B4D-BFEA-405C-A197-B6C7B1AABE88}" destId="{FEF6542F-B665-4249-8917-3325CF683D04}" srcOrd="1" destOrd="0" presId="urn:microsoft.com/office/officeart/2005/8/layout/process3"/>
    <dgm:cxn modelId="{B86B0833-A51A-43ED-87AA-CE9C7501D4A1}" type="presParOf" srcId="{9C131B4D-BFEA-405C-A197-B6C7B1AABE88}" destId="{80B994B3-1E47-446E-9EE8-71C5ABF448A5}" srcOrd="2" destOrd="0" presId="urn:microsoft.com/office/officeart/2005/8/layout/process3"/>
    <dgm:cxn modelId="{EDB0C360-EEC1-4BE1-8B9A-00A01986B88A}" type="presParOf" srcId="{B4143D98-39C6-42BA-AAB1-6EFB48144112}" destId="{C353E5BA-4354-46E0-92F5-D0D228F8CD73}" srcOrd="1" destOrd="0" presId="urn:microsoft.com/office/officeart/2005/8/layout/process3"/>
    <dgm:cxn modelId="{47026F34-2D76-4E7C-ADAB-5656F1493424}" type="presParOf" srcId="{C353E5BA-4354-46E0-92F5-D0D228F8CD73}" destId="{38B2AC72-FF0B-43B7-B2F6-C5035CCBC9EA}" srcOrd="0" destOrd="0" presId="urn:microsoft.com/office/officeart/2005/8/layout/process3"/>
    <dgm:cxn modelId="{611AFC55-7532-4A2B-AA71-933C9AAE9835}" type="presParOf" srcId="{B4143D98-39C6-42BA-AAB1-6EFB48144112}" destId="{45077A49-5017-4AEB-9ADF-C6283CCE6C72}" srcOrd="2" destOrd="0" presId="urn:microsoft.com/office/officeart/2005/8/layout/process3"/>
    <dgm:cxn modelId="{1D0AB413-026E-4C85-97C7-A8D6F0AC33EC}" type="presParOf" srcId="{45077A49-5017-4AEB-9ADF-C6283CCE6C72}" destId="{C3107364-6EA7-473A-BDA1-3E84FB892092}" srcOrd="0" destOrd="0" presId="urn:microsoft.com/office/officeart/2005/8/layout/process3"/>
    <dgm:cxn modelId="{A76C5BE2-DF9C-42D7-91E6-F7D1B420E68C}" type="presParOf" srcId="{45077A49-5017-4AEB-9ADF-C6283CCE6C72}" destId="{926E612A-3D44-490B-9E2E-1E5CE5BC7727}" srcOrd="1" destOrd="0" presId="urn:microsoft.com/office/officeart/2005/8/layout/process3"/>
    <dgm:cxn modelId="{D58E7023-EF34-44FD-A950-1114AFEDEF96}" type="presParOf" srcId="{45077A49-5017-4AEB-9ADF-C6283CCE6C72}" destId="{FCAAE28F-06A1-4D52-A1CA-237A05ACA0DF}" srcOrd="2" destOrd="0" presId="urn:microsoft.com/office/officeart/2005/8/layout/process3"/>
    <dgm:cxn modelId="{540F4F10-0029-416E-9F59-8EF8AECBF648}" type="presParOf" srcId="{B4143D98-39C6-42BA-AAB1-6EFB48144112}" destId="{E7A2207D-27FE-411E-9D0D-F33BBAE314DC}" srcOrd="3" destOrd="0" presId="urn:microsoft.com/office/officeart/2005/8/layout/process3"/>
    <dgm:cxn modelId="{3C4E55A5-E3BB-4276-B19F-D4D7D9D3354B}" type="presParOf" srcId="{E7A2207D-27FE-411E-9D0D-F33BBAE314DC}" destId="{3A53D46E-928F-4B0E-BA6E-E43D4CAEB4AA}" srcOrd="0" destOrd="0" presId="urn:microsoft.com/office/officeart/2005/8/layout/process3"/>
    <dgm:cxn modelId="{62E17B5E-56BA-4857-A9C0-FCFED9954233}" type="presParOf" srcId="{B4143D98-39C6-42BA-AAB1-6EFB48144112}" destId="{C3284740-B736-4AA4-88ED-CA96B4BA23BB}" srcOrd="4" destOrd="0" presId="urn:microsoft.com/office/officeart/2005/8/layout/process3"/>
    <dgm:cxn modelId="{F6AC3795-28C2-4886-B84F-07CC1E4BA407}" type="presParOf" srcId="{C3284740-B736-4AA4-88ED-CA96B4BA23BB}" destId="{9D31294B-9DE8-4860-89B6-C61559C02A6C}" srcOrd="0" destOrd="0" presId="urn:microsoft.com/office/officeart/2005/8/layout/process3"/>
    <dgm:cxn modelId="{5CD40F60-5975-4B11-9226-B0C2443AD01A}" type="presParOf" srcId="{C3284740-B736-4AA4-88ED-CA96B4BA23BB}" destId="{02B4AAD4-0D5F-4ECF-AD6C-165D2A6911F0}" srcOrd="1" destOrd="0" presId="urn:microsoft.com/office/officeart/2005/8/layout/process3"/>
    <dgm:cxn modelId="{D93A52E0-80E9-4F03-AF21-F30CBD6DF310}" type="presParOf" srcId="{C3284740-B736-4AA4-88ED-CA96B4BA23BB}" destId="{3E8182A1-A198-44B6-805E-B3B2D1AF0594}" srcOrd="2" destOrd="0" presId="urn:microsoft.com/office/officeart/2005/8/layout/process3"/>
    <dgm:cxn modelId="{6C47AEF6-6964-4210-80B7-7CAB5154EBD4}" type="presParOf" srcId="{B4143D98-39C6-42BA-AAB1-6EFB48144112}" destId="{1C58317D-D95D-4AA1-82BC-BACA5833B252}" srcOrd="5" destOrd="0" presId="urn:microsoft.com/office/officeart/2005/8/layout/process3"/>
    <dgm:cxn modelId="{FA435785-7F11-454A-BF04-A372548D00F4}" type="presParOf" srcId="{1C58317D-D95D-4AA1-82BC-BACA5833B252}" destId="{FCC0EE07-DF11-4277-8F61-9E8B15E69570}" srcOrd="0" destOrd="0" presId="urn:microsoft.com/office/officeart/2005/8/layout/process3"/>
    <dgm:cxn modelId="{C224A8AC-C6C5-4DEF-9ADF-9ED7AEA16F54}" type="presParOf" srcId="{B4143D98-39C6-42BA-AAB1-6EFB48144112}" destId="{BECF1943-2FEC-4A50-954F-6DC9269EA4ED}" srcOrd="6" destOrd="0" presId="urn:microsoft.com/office/officeart/2005/8/layout/process3"/>
    <dgm:cxn modelId="{C40C7775-76B4-4CFE-BEE9-DDF6315B6721}" type="presParOf" srcId="{BECF1943-2FEC-4A50-954F-6DC9269EA4ED}" destId="{9D3C091C-3136-4544-B684-460FF1B3FE37}" srcOrd="0" destOrd="0" presId="urn:microsoft.com/office/officeart/2005/8/layout/process3"/>
    <dgm:cxn modelId="{DFC94A7A-D951-4254-860A-16D571D43654}" type="presParOf" srcId="{BECF1943-2FEC-4A50-954F-6DC9269EA4ED}" destId="{51DA899D-0C06-499D-A425-E8CC340C84C3}" srcOrd="1" destOrd="0" presId="urn:microsoft.com/office/officeart/2005/8/layout/process3"/>
    <dgm:cxn modelId="{BE341B06-FDF4-4770-8663-EA0F7DBF1369}" type="presParOf" srcId="{BECF1943-2FEC-4A50-954F-6DC9269EA4ED}" destId="{A69CD66F-C51F-4119-857D-F8E6435A2BED}" srcOrd="2" destOrd="0" presId="urn:microsoft.com/office/officeart/2005/8/layout/process3"/>
    <dgm:cxn modelId="{52B43ADA-E550-41AA-982D-354AE23140D0}" type="presParOf" srcId="{B4143D98-39C6-42BA-AAB1-6EFB48144112}" destId="{659D021A-F86F-4AD8-A934-0F5391DCA028}" srcOrd="7" destOrd="0" presId="urn:microsoft.com/office/officeart/2005/8/layout/process3"/>
    <dgm:cxn modelId="{B9E0AB9F-47ED-4DB9-B259-A2DFB671F08C}" type="presParOf" srcId="{659D021A-F86F-4AD8-A934-0F5391DCA028}" destId="{35D067E2-D298-4C20-9072-AF29A7B1EDDB}" srcOrd="0" destOrd="0" presId="urn:microsoft.com/office/officeart/2005/8/layout/process3"/>
    <dgm:cxn modelId="{292B898D-0F5E-4931-88F1-B4F2D2141A25}" type="presParOf" srcId="{B4143D98-39C6-42BA-AAB1-6EFB48144112}" destId="{869EC3A0-0206-4C5E-BD71-CC3AE1D9982A}" srcOrd="8" destOrd="0" presId="urn:microsoft.com/office/officeart/2005/8/layout/process3"/>
    <dgm:cxn modelId="{EC0C63CB-3B48-4C51-AAAE-F5DF7DB07ABB}" type="presParOf" srcId="{869EC3A0-0206-4C5E-BD71-CC3AE1D9982A}" destId="{9F224D97-44A5-4EA3-BECF-969D2400FFD9}" srcOrd="0" destOrd="0" presId="urn:microsoft.com/office/officeart/2005/8/layout/process3"/>
    <dgm:cxn modelId="{A7CE68DF-4F5F-4235-96CD-3F15244BE629}" type="presParOf" srcId="{869EC3A0-0206-4C5E-BD71-CC3AE1D9982A}" destId="{DAE41263-4295-4397-B8A8-826117F88FE2}" srcOrd="1" destOrd="0" presId="urn:microsoft.com/office/officeart/2005/8/layout/process3"/>
    <dgm:cxn modelId="{C3338CEA-B700-49FC-9E42-396A94147A3D}" type="presParOf" srcId="{869EC3A0-0206-4C5E-BD71-CC3AE1D9982A}" destId="{7C41D0A5-9CFB-4A98-95EC-D891B1F9C13E}" srcOrd="2" destOrd="0" presId="urn:microsoft.com/office/officeart/2005/8/layout/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631434-A5D9-4E0E-A9EE-B4125050BB9C}"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ru-RU"/>
        </a:p>
      </dgm:t>
    </dgm:pt>
    <dgm:pt modelId="{BD003616-A151-4789-8E0D-7EAF8B2A529A}">
      <dgm:prSet phldrT="[Текст]" custT="1">
        <dgm:style>
          <a:lnRef idx="2">
            <a:schemeClr val="dk1"/>
          </a:lnRef>
          <a:fillRef idx="1">
            <a:schemeClr val="lt1"/>
          </a:fillRef>
          <a:effectRef idx="0">
            <a:schemeClr val="dk1"/>
          </a:effectRef>
          <a:fontRef idx="minor">
            <a:schemeClr val="dk1"/>
          </a:fontRef>
        </dgm:style>
      </dgm:prSet>
      <dgm:spPr>
        <a:xfrm>
          <a:off x="738558" y="1809090"/>
          <a:ext cx="4442460" cy="881049"/>
        </a:xfrm>
        <a:solidFill>
          <a:sysClr val="window" lastClr="FFFFFF"/>
        </a:solidFill>
        <a:ln w="12700" cap="flat" cmpd="sng" algn="ctr">
          <a:solidFill>
            <a:sysClr val="windowText" lastClr="000000"/>
          </a:solidFill>
          <a:prstDash val="solid"/>
          <a:miter lim="800000"/>
        </a:ln>
        <a:effectLst/>
      </dgm:spPr>
      <dgm:t>
        <a:bodyPr/>
        <a:lstStyle/>
        <a:p>
          <a:pPr algn="ctr">
            <a:spcAft>
              <a:spcPts val="0"/>
            </a:spcAft>
          </a:pPr>
          <a:r>
            <a:rPr lang="en-US" sz="1100">
              <a:solidFill>
                <a:sysClr val="windowText" lastClr="000000"/>
              </a:solidFill>
              <a:latin typeface="Times New Roman" panose="02020603050405020304" pitchFamily="18" charset="0"/>
              <a:ea typeface="+mn-ea"/>
              <a:cs typeface="Times New Roman" panose="02020603050405020304" pitchFamily="18" charset="0"/>
            </a:rPr>
            <a:t>3. Stage </a:t>
          </a:r>
        </a:p>
        <a:p>
          <a:pPr algn="ctr">
            <a:spcAft>
              <a:spcPts val="0"/>
            </a:spcAft>
          </a:pPr>
          <a:r>
            <a:rPr lang="en-US" sz="1100">
              <a:solidFill>
                <a:sysClr val="windowText" lastClr="000000"/>
              </a:solidFill>
              <a:latin typeface="Times New Roman" panose="02020603050405020304" pitchFamily="18" charset="0"/>
              <a:ea typeface="+mn-ea"/>
              <a:cs typeface="Times New Roman" panose="02020603050405020304" pitchFamily="18" charset="0"/>
            </a:rPr>
            <a:t>Logistics corridor </a:t>
          </a:r>
        </a:p>
        <a:p>
          <a:pPr algn="ctr">
            <a:spcAft>
              <a:spcPts val="0"/>
            </a:spcAft>
          </a:pPr>
          <a:r>
            <a:rPr lang="en-US" sz="1100">
              <a:solidFill>
                <a:sysClr val="windowText" lastClr="000000"/>
              </a:solidFill>
              <a:latin typeface="Times New Roman" panose="02020603050405020304" pitchFamily="18" charset="0"/>
              <a:ea typeface="+mn-ea"/>
              <a:cs typeface="Times New Roman" panose="02020603050405020304" pitchFamily="18" charset="0"/>
            </a:rPr>
            <a:t>Inter-regional physical connection allows all kinds of transportation forms besides presenting all logistics services such as storage, handling and customs clearance </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EFBEF963-73DA-44BA-B41F-EDFB55303CFC}" type="parTrans" cxnId="{3F86FD9D-78FF-43A4-9460-152B5C8CCDEA}">
      <dgm:prSet/>
      <dgm:spPr/>
      <dgm:t>
        <a:bodyPr/>
        <a:lstStyle/>
        <a:p>
          <a:endParaRPr lang="ru-RU" sz="1100"/>
        </a:p>
      </dgm:t>
    </dgm:pt>
    <dgm:pt modelId="{646C5AA9-62CF-45FA-B9E0-315C204D73B9}" type="sibTrans" cxnId="{3F86FD9D-78FF-43A4-9460-152B5C8CCDEA}">
      <dgm:prSet custT="1">
        <dgm:style>
          <a:lnRef idx="2">
            <a:schemeClr val="dk1"/>
          </a:lnRef>
          <a:fillRef idx="1">
            <a:schemeClr val="lt1"/>
          </a:fillRef>
          <a:effectRef idx="0">
            <a:schemeClr val="dk1"/>
          </a:effectRef>
          <a:fontRef idx="minor">
            <a:schemeClr val="dk1"/>
          </a:fontRef>
        </dgm:style>
      </dgm:prSet>
      <dgm:spPr>
        <a:xfrm>
          <a:off x="4660706" y="2462470"/>
          <a:ext cx="520312" cy="520312"/>
        </a:xfrm>
        <a:solidFill>
          <a:sysClr val="window" lastClr="FFFFFF"/>
        </a:solidFill>
        <a:ln w="12700" cap="flat" cmpd="sng" algn="ctr">
          <a:solidFill>
            <a:sysClr val="windowText" lastClr="000000"/>
          </a:solidFill>
          <a:prstDash val="solid"/>
          <a:miter lim="800000"/>
        </a:ln>
        <a:effectLst/>
      </dgm:spPr>
      <dgm:t>
        <a:bodyPr/>
        <a:lstStyle/>
        <a:p>
          <a:endParaRPr lang="ru-RU" sz="1100">
            <a:solidFill>
              <a:sysClr val="windowText" lastClr="000000">
                <a:hueOff val="0"/>
                <a:satOff val="0"/>
                <a:lumOff val="0"/>
                <a:alphaOff val="0"/>
              </a:sysClr>
            </a:solidFill>
            <a:latin typeface="Calibri" panose="020F0502020204030204"/>
            <a:ea typeface="+mn-ea"/>
            <a:cs typeface="+mn-cs"/>
          </a:endParaRPr>
        </a:p>
      </dgm:t>
    </dgm:pt>
    <dgm:pt modelId="{221B7C84-798D-46BE-8D35-04AB850D2703}">
      <dgm:prSet custT="1">
        <dgm:style>
          <a:lnRef idx="2">
            <a:schemeClr val="dk1"/>
          </a:lnRef>
          <a:fillRef idx="1">
            <a:schemeClr val="lt1"/>
          </a:fillRef>
          <a:effectRef idx="0">
            <a:schemeClr val="dk1"/>
          </a:effectRef>
          <a:fontRef idx="minor">
            <a:schemeClr val="dk1"/>
          </a:fontRef>
        </dgm:style>
      </dgm:prSet>
      <dgm:spPr>
        <a:xfrm>
          <a:off x="0" y="53922"/>
          <a:ext cx="4442460" cy="607292"/>
        </a:xfrm>
        <a:solidFill>
          <a:sysClr val="window" lastClr="FFFFFF"/>
        </a:solidFill>
        <a:ln w="12700" cap="flat" cmpd="sng" algn="ctr">
          <a:solidFill>
            <a:sysClr val="windowText" lastClr="000000"/>
          </a:solidFill>
          <a:prstDash val="solid"/>
          <a:miter lim="800000"/>
        </a:ln>
        <a:effectLst/>
      </dgm:spPr>
      <dgm:t>
        <a:bodyPr/>
        <a:lstStyle/>
        <a:p>
          <a:pPr algn="ctr">
            <a:spcAft>
              <a:spcPts val="0"/>
            </a:spcAft>
          </a:pPr>
          <a:r>
            <a:rPr lang="en-US" sz="1100">
              <a:solidFill>
                <a:sysClr val="windowText" lastClr="000000"/>
              </a:solidFill>
              <a:latin typeface="Times New Roman" panose="02020603050405020304" pitchFamily="18" charset="0"/>
              <a:ea typeface="+mn-ea"/>
              <a:cs typeface="Times New Roman" panose="02020603050405020304" pitchFamily="18" charset="0"/>
            </a:rPr>
            <a:t>1. Stage</a:t>
          </a:r>
        </a:p>
        <a:p>
          <a:pPr algn="ctr">
            <a:spcAft>
              <a:spcPts val="0"/>
            </a:spcAft>
          </a:pPr>
          <a:r>
            <a:rPr lang="en-US" sz="1100">
              <a:solidFill>
                <a:sysClr val="windowText" lastClr="000000"/>
              </a:solidFill>
              <a:latin typeface="Times New Roman" panose="02020603050405020304" pitchFamily="18" charset="0"/>
              <a:ea typeface="+mn-ea"/>
              <a:cs typeface="Times New Roman" panose="02020603050405020304" pitchFamily="18" charset="0"/>
            </a:rPr>
            <a:t> Transport corridor </a:t>
          </a:r>
        </a:p>
        <a:p>
          <a:pPr algn="ctr">
            <a:spcAft>
              <a:spcPts val="0"/>
            </a:spcAft>
          </a:pPr>
          <a:r>
            <a:rPr lang="en-US" sz="1100">
              <a:solidFill>
                <a:sysClr val="windowText" lastClr="000000"/>
              </a:solidFill>
              <a:latin typeface="Times New Roman" panose="02020603050405020304" pitchFamily="18" charset="0"/>
              <a:ea typeface="+mn-ea"/>
              <a:cs typeface="Times New Roman" panose="02020603050405020304" pitchFamily="18" charset="0"/>
            </a:rPr>
            <a:t>The physical connection to one region with one form of transportation </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90E6B982-DC56-4374-9C0D-71A59CC31F63}" type="parTrans" cxnId="{8962C340-404A-48DB-8E69-24C4A317875C}">
      <dgm:prSet/>
      <dgm:spPr/>
      <dgm:t>
        <a:bodyPr/>
        <a:lstStyle/>
        <a:p>
          <a:endParaRPr lang="ru-RU" sz="1100"/>
        </a:p>
      </dgm:t>
    </dgm:pt>
    <dgm:pt modelId="{2F2B7D45-2B31-4D73-A71C-B39121218BF6}" type="sibTrans" cxnId="{8962C340-404A-48DB-8E69-24C4A317875C}">
      <dgm:prSet custT="1">
        <dgm:style>
          <a:lnRef idx="2">
            <a:schemeClr val="dk1"/>
          </a:lnRef>
          <a:fillRef idx="1">
            <a:schemeClr val="lt1"/>
          </a:fillRef>
          <a:effectRef idx="0">
            <a:schemeClr val="dk1"/>
          </a:effectRef>
          <a:fontRef idx="minor">
            <a:schemeClr val="dk1"/>
          </a:fontRef>
        </dgm:style>
      </dgm:prSet>
      <dgm:spPr>
        <a:xfrm>
          <a:off x="3922147" y="570424"/>
          <a:ext cx="520312" cy="520312"/>
        </a:xfrm>
        <a:solidFill>
          <a:sysClr val="window" lastClr="FFFFFF"/>
        </a:solidFill>
        <a:ln w="12700" cap="flat" cmpd="sng" algn="ctr">
          <a:solidFill>
            <a:sysClr val="windowText" lastClr="000000"/>
          </a:solidFill>
          <a:prstDash val="solid"/>
          <a:miter lim="800000"/>
        </a:ln>
        <a:effectLst/>
      </dgm:spPr>
      <dgm:t>
        <a:bodyPr/>
        <a:lstStyle/>
        <a:p>
          <a:endParaRPr lang="ru-RU" sz="1100">
            <a:solidFill>
              <a:sysClr val="windowText" lastClr="000000">
                <a:hueOff val="0"/>
                <a:satOff val="0"/>
                <a:lumOff val="0"/>
                <a:alphaOff val="0"/>
              </a:sysClr>
            </a:solidFill>
            <a:latin typeface="Calibri" panose="020F0502020204030204"/>
            <a:ea typeface="+mn-ea"/>
            <a:cs typeface="+mn-cs"/>
          </a:endParaRPr>
        </a:p>
      </dgm:t>
    </dgm:pt>
    <dgm:pt modelId="{10CD8B4C-93C3-4C2E-8679-2EB6A3241C9E}">
      <dgm:prSet custT="1">
        <dgm:style>
          <a:lnRef idx="2">
            <a:schemeClr val="dk1"/>
          </a:lnRef>
          <a:fillRef idx="1">
            <a:schemeClr val="lt1"/>
          </a:fillRef>
          <a:effectRef idx="0">
            <a:schemeClr val="dk1"/>
          </a:effectRef>
          <a:fontRef idx="minor">
            <a:schemeClr val="dk1"/>
          </a:fontRef>
        </dgm:style>
      </dgm:prSet>
      <dgm:spPr>
        <a:xfrm>
          <a:off x="372056" y="903351"/>
          <a:ext cx="4442460" cy="800481"/>
        </a:xfrm>
        <a:solidFill>
          <a:sysClr val="window" lastClr="FFFFFF"/>
        </a:solidFill>
        <a:ln w="12700" cap="flat" cmpd="sng" algn="ctr">
          <a:solidFill>
            <a:sysClr val="windowText" lastClr="000000"/>
          </a:solidFill>
          <a:prstDash val="solid"/>
          <a:miter lim="800000"/>
        </a:ln>
        <a:effectLst/>
      </dgm:spPr>
      <dgm:t>
        <a:bodyPr/>
        <a:lstStyle/>
        <a:p>
          <a:pPr algn="ctr">
            <a:spcAft>
              <a:spcPts val="0"/>
            </a:spcAft>
          </a:pPr>
          <a:r>
            <a:rPr lang="en-US" sz="1100">
              <a:solidFill>
                <a:sysClr val="windowText" lastClr="000000"/>
              </a:solidFill>
              <a:latin typeface="Times New Roman" panose="02020603050405020304" pitchFamily="18" charset="0"/>
              <a:ea typeface="+mn-ea"/>
              <a:cs typeface="Times New Roman" panose="02020603050405020304" pitchFamily="18" charset="0"/>
            </a:rPr>
            <a:t>2. Stage</a:t>
          </a:r>
        </a:p>
        <a:p>
          <a:pPr algn="ctr">
            <a:spcAft>
              <a:spcPts val="0"/>
            </a:spcAft>
          </a:pPr>
          <a:r>
            <a:rPr lang="en-US" sz="1100">
              <a:solidFill>
                <a:sysClr val="windowText" lastClr="000000"/>
              </a:solidFill>
              <a:latin typeface="Times New Roman" panose="02020603050405020304" pitchFamily="18" charset="0"/>
              <a:ea typeface="+mn-ea"/>
              <a:cs typeface="Times New Roman" panose="02020603050405020304" pitchFamily="18" charset="0"/>
            </a:rPr>
            <a:t> Multi-mode transport corridor </a:t>
          </a:r>
        </a:p>
        <a:p>
          <a:pPr algn="ctr">
            <a:spcAft>
              <a:spcPts val="0"/>
            </a:spcAft>
          </a:pPr>
          <a:r>
            <a:rPr lang="en-US" sz="1100">
              <a:solidFill>
                <a:sysClr val="windowText" lastClr="000000"/>
              </a:solidFill>
              <a:latin typeface="Times New Roman" panose="02020603050405020304" pitchFamily="18" charset="0"/>
              <a:ea typeface="+mn-ea"/>
              <a:cs typeface="Times New Roman" panose="02020603050405020304" pitchFamily="18" charset="0"/>
            </a:rPr>
            <a:t>The physical connection to one region with different forms of transportation or integration of transportation forms </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A0BDA4E8-3F9F-494B-9B26-B62D77891994}" type="parTrans" cxnId="{A2152F3B-505E-4D3C-817B-EE1E9DE8AD29}">
      <dgm:prSet/>
      <dgm:spPr/>
      <dgm:t>
        <a:bodyPr/>
        <a:lstStyle/>
        <a:p>
          <a:endParaRPr lang="ru-RU" sz="1100"/>
        </a:p>
      </dgm:t>
    </dgm:pt>
    <dgm:pt modelId="{10870D03-50B1-4A59-AC35-FC1294322ABA}" type="sibTrans" cxnId="{A2152F3B-505E-4D3C-817B-EE1E9DE8AD29}">
      <dgm:prSet custT="1">
        <dgm:style>
          <a:lnRef idx="2">
            <a:schemeClr val="dk1"/>
          </a:lnRef>
          <a:fillRef idx="1">
            <a:schemeClr val="lt1"/>
          </a:fillRef>
          <a:effectRef idx="0">
            <a:schemeClr val="dk1"/>
          </a:effectRef>
          <a:fontRef idx="minor">
            <a:schemeClr val="dk1"/>
          </a:fontRef>
        </dgm:style>
      </dgm:prSet>
      <dgm:spPr>
        <a:xfrm>
          <a:off x="4294203" y="1516447"/>
          <a:ext cx="520312" cy="520312"/>
        </a:xfrm>
        <a:solidFill>
          <a:sysClr val="window" lastClr="FFFFFF"/>
        </a:solidFill>
        <a:ln w="12700" cap="flat" cmpd="sng" algn="ctr">
          <a:solidFill>
            <a:sysClr val="windowText" lastClr="000000"/>
          </a:solidFill>
          <a:prstDash val="solid"/>
          <a:miter lim="800000"/>
        </a:ln>
        <a:effectLst/>
      </dgm:spPr>
      <dgm:t>
        <a:bodyPr/>
        <a:lstStyle/>
        <a:p>
          <a:endParaRPr lang="ru-RU" sz="1100">
            <a:solidFill>
              <a:sysClr val="windowText" lastClr="000000">
                <a:hueOff val="0"/>
                <a:satOff val="0"/>
                <a:lumOff val="0"/>
                <a:alphaOff val="0"/>
              </a:sysClr>
            </a:solidFill>
            <a:latin typeface="Calibri" panose="020F0502020204030204"/>
            <a:ea typeface="+mn-ea"/>
            <a:cs typeface="+mn-cs"/>
          </a:endParaRPr>
        </a:p>
      </dgm:t>
    </dgm:pt>
    <dgm:pt modelId="{14F82901-54E0-4B99-928A-9E5805003D96}">
      <dgm:prSet custT="1">
        <dgm:style>
          <a:lnRef idx="2">
            <a:schemeClr val="dk1"/>
          </a:lnRef>
          <a:fillRef idx="1">
            <a:schemeClr val="lt1"/>
          </a:fillRef>
          <a:effectRef idx="0">
            <a:schemeClr val="dk1"/>
          </a:effectRef>
          <a:fontRef idx="minor">
            <a:schemeClr val="dk1"/>
          </a:fontRef>
        </dgm:style>
      </dgm:prSet>
      <dgm:spPr>
        <a:xfrm>
          <a:off x="1110614" y="2710054"/>
          <a:ext cx="4442460" cy="971167"/>
        </a:xfrm>
        <a:solidFill>
          <a:sysClr val="window" lastClr="FFFFFF"/>
        </a:solidFill>
        <a:ln w="12700" cap="flat" cmpd="sng" algn="ctr">
          <a:solidFill>
            <a:sysClr val="windowText" lastClr="000000"/>
          </a:solidFill>
          <a:prstDash val="solid"/>
          <a:miter lim="800000"/>
        </a:ln>
        <a:effectLst/>
      </dgm:spPr>
      <dgm:t>
        <a:bodyPr/>
        <a:lstStyle/>
        <a:p>
          <a:pPr algn="ctr">
            <a:spcAft>
              <a:spcPts val="0"/>
            </a:spcAft>
          </a:pPr>
          <a:r>
            <a:rPr lang="en-US" sz="1100">
              <a:solidFill>
                <a:sysClr val="windowText" lastClr="000000"/>
              </a:solidFill>
              <a:latin typeface="Times New Roman" panose="02020603050405020304" pitchFamily="18" charset="0"/>
              <a:ea typeface="+mn-ea"/>
              <a:cs typeface="Times New Roman" panose="02020603050405020304" pitchFamily="18" charset="0"/>
            </a:rPr>
            <a:t>4. Stage</a:t>
          </a:r>
        </a:p>
        <a:p>
          <a:pPr algn="ctr">
            <a:spcAft>
              <a:spcPts val="0"/>
            </a:spcAft>
          </a:pPr>
          <a:r>
            <a:rPr lang="en-US" sz="1100">
              <a:solidFill>
                <a:sysClr val="windowText" lastClr="000000"/>
              </a:solidFill>
              <a:latin typeface="Times New Roman" panose="02020603050405020304" pitchFamily="18" charset="0"/>
              <a:ea typeface="+mn-ea"/>
              <a:cs typeface="Times New Roman" panose="02020603050405020304" pitchFamily="18" charset="0"/>
            </a:rPr>
            <a:t> Economic corridor </a:t>
          </a:r>
        </a:p>
        <a:p>
          <a:pPr algn="l">
            <a:spcAft>
              <a:spcPts val="0"/>
            </a:spcAft>
          </a:pPr>
          <a:r>
            <a:rPr lang="en-US" sz="1100">
              <a:solidFill>
                <a:sysClr val="windowText" lastClr="000000"/>
              </a:solidFill>
              <a:latin typeface="Times New Roman" panose="02020603050405020304" pitchFamily="18" charset="0"/>
              <a:ea typeface="+mn-ea"/>
              <a:cs typeface="Times New Roman" panose="02020603050405020304" pitchFamily="18" charset="0"/>
            </a:rPr>
            <a:t>The corridors are attractive for investments and economic activities in the doping regions, in which utilisation of all kinds of transport forms and existing logistics facilities are prerequisites. </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621947B9-3B7B-421E-9E4D-0D04B490E891}" type="parTrans" cxnId="{2C3C9F74-6F16-4A8B-80A4-CEAE486C37C9}">
      <dgm:prSet/>
      <dgm:spPr/>
      <dgm:t>
        <a:bodyPr/>
        <a:lstStyle/>
        <a:p>
          <a:endParaRPr lang="ru-RU" sz="1100"/>
        </a:p>
      </dgm:t>
    </dgm:pt>
    <dgm:pt modelId="{2E68287F-A3BE-4980-A6F9-E3D6A0482385}" type="sibTrans" cxnId="{2C3C9F74-6F16-4A8B-80A4-CEAE486C37C9}">
      <dgm:prSet/>
      <dgm:spPr/>
      <dgm:t>
        <a:bodyPr/>
        <a:lstStyle/>
        <a:p>
          <a:endParaRPr lang="ru-RU" sz="1100"/>
        </a:p>
      </dgm:t>
    </dgm:pt>
    <dgm:pt modelId="{DA426ADB-96C3-4AD7-BEAF-6E1D79FF3C33}" type="pres">
      <dgm:prSet presAssocID="{7E631434-A5D9-4E0E-A9EE-B4125050BB9C}" presName="outerComposite" presStyleCnt="0">
        <dgm:presLayoutVars>
          <dgm:chMax val="5"/>
          <dgm:dir/>
          <dgm:resizeHandles val="exact"/>
        </dgm:presLayoutVars>
      </dgm:prSet>
      <dgm:spPr/>
      <dgm:t>
        <a:bodyPr/>
        <a:lstStyle/>
        <a:p>
          <a:endParaRPr lang="ru-RU"/>
        </a:p>
      </dgm:t>
    </dgm:pt>
    <dgm:pt modelId="{E97FD54D-F9F7-4EFE-B7C8-36656DF730AC}" type="pres">
      <dgm:prSet presAssocID="{7E631434-A5D9-4E0E-A9EE-B4125050BB9C}" presName="dummyMaxCanvas" presStyleCnt="0">
        <dgm:presLayoutVars/>
      </dgm:prSet>
      <dgm:spPr/>
    </dgm:pt>
    <dgm:pt modelId="{781F1DD3-0C64-430F-88B6-E9618F4058C0}" type="pres">
      <dgm:prSet presAssocID="{7E631434-A5D9-4E0E-A9EE-B4125050BB9C}" presName="FourNodes_1" presStyleLbl="node1" presStyleIdx="0" presStyleCnt="4" custScaleY="75866">
        <dgm:presLayoutVars>
          <dgm:bulletEnabled val="1"/>
        </dgm:presLayoutVars>
      </dgm:prSet>
      <dgm:spPr>
        <a:prstGeom prst="roundRect">
          <a:avLst>
            <a:gd name="adj" fmla="val 10000"/>
          </a:avLst>
        </a:prstGeom>
      </dgm:spPr>
      <dgm:t>
        <a:bodyPr/>
        <a:lstStyle/>
        <a:p>
          <a:endParaRPr lang="ru-RU"/>
        </a:p>
      </dgm:t>
    </dgm:pt>
    <dgm:pt modelId="{EF6575F5-F70E-45C9-9AC1-FC38CA595B2B}" type="pres">
      <dgm:prSet presAssocID="{7E631434-A5D9-4E0E-A9EE-B4125050BB9C}" presName="FourNodes_2" presStyleLbl="node1" presStyleIdx="1" presStyleCnt="4">
        <dgm:presLayoutVars>
          <dgm:bulletEnabled val="1"/>
        </dgm:presLayoutVars>
      </dgm:prSet>
      <dgm:spPr>
        <a:prstGeom prst="roundRect">
          <a:avLst>
            <a:gd name="adj" fmla="val 10000"/>
          </a:avLst>
        </a:prstGeom>
      </dgm:spPr>
      <dgm:t>
        <a:bodyPr/>
        <a:lstStyle/>
        <a:p>
          <a:endParaRPr lang="ru-RU"/>
        </a:p>
      </dgm:t>
    </dgm:pt>
    <dgm:pt modelId="{1A14ED4C-78DB-4501-9971-E5397F7BFFCF}" type="pres">
      <dgm:prSet presAssocID="{7E631434-A5D9-4E0E-A9EE-B4125050BB9C}" presName="FourNodes_3" presStyleLbl="node1" presStyleIdx="2" presStyleCnt="4" custScaleY="110065">
        <dgm:presLayoutVars>
          <dgm:bulletEnabled val="1"/>
        </dgm:presLayoutVars>
      </dgm:prSet>
      <dgm:spPr>
        <a:prstGeom prst="roundRect">
          <a:avLst>
            <a:gd name="adj" fmla="val 10000"/>
          </a:avLst>
        </a:prstGeom>
      </dgm:spPr>
      <dgm:t>
        <a:bodyPr/>
        <a:lstStyle/>
        <a:p>
          <a:endParaRPr lang="ru-RU"/>
        </a:p>
      </dgm:t>
    </dgm:pt>
    <dgm:pt modelId="{7B7BDD05-33FD-417B-8143-C90F33C57A0C}" type="pres">
      <dgm:prSet presAssocID="{7E631434-A5D9-4E0E-A9EE-B4125050BB9C}" presName="FourNodes_4" presStyleLbl="node1" presStyleIdx="3" presStyleCnt="4" custScaleX="90891" custScaleY="111670" custLinFactNeighborX="-2198" custLinFactNeighborY="-886">
        <dgm:presLayoutVars>
          <dgm:bulletEnabled val="1"/>
        </dgm:presLayoutVars>
      </dgm:prSet>
      <dgm:spPr>
        <a:prstGeom prst="roundRect">
          <a:avLst>
            <a:gd name="adj" fmla="val 10000"/>
          </a:avLst>
        </a:prstGeom>
      </dgm:spPr>
      <dgm:t>
        <a:bodyPr/>
        <a:lstStyle/>
        <a:p>
          <a:endParaRPr lang="ru-RU"/>
        </a:p>
      </dgm:t>
    </dgm:pt>
    <dgm:pt modelId="{335EA70A-2A32-46F4-94AD-20DA87880777}" type="pres">
      <dgm:prSet presAssocID="{7E631434-A5D9-4E0E-A9EE-B4125050BB9C}" presName="FourConn_1-2" presStyleLbl="fgAccFollowNode1" presStyleIdx="0" presStyleCnt="3">
        <dgm:presLayoutVars>
          <dgm:bulletEnabled val="1"/>
        </dgm:presLayoutVars>
      </dgm:prSet>
      <dgm:spPr>
        <a:prstGeom prst="downArrow">
          <a:avLst>
            <a:gd name="adj1" fmla="val 55000"/>
            <a:gd name="adj2" fmla="val 45000"/>
          </a:avLst>
        </a:prstGeom>
      </dgm:spPr>
      <dgm:t>
        <a:bodyPr/>
        <a:lstStyle/>
        <a:p>
          <a:endParaRPr lang="ru-RU"/>
        </a:p>
      </dgm:t>
    </dgm:pt>
    <dgm:pt modelId="{836D0DE2-726C-4BA0-A13D-7AA59C4DA723}" type="pres">
      <dgm:prSet presAssocID="{7E631434-A5D9-4E0E-A9EE-B4125050BB9C}" presName="FourConn_2-3" presStyleLbl="fgAccFollowNode1" presStyleIdx="1" presStyleCnt="3">
        <dgm:presLayoutVars>
          <dgm:bulletEnabled val="1"/>
        </dgm:presLayoutVars>
      </dgm:prSet>
      <dgm:spPr>
        <a:prstGeom prst="downArrow">
          <a:avLst>
            <a:gd name="adj1" fmla="val 55000"/>
            <a:gd name="adj2" fmla="val 45000"/>
          </a:avLst>
        </a:prstGeom>
      </dgm:spPr>
      <dgm:t>
        <a:bodyPr/>
        <a:lstStyle/>
        <a:p>
          <a:endParaRPr lang="ru-RU"/>
        </a:p>
      </dgm:t>
    </dgm:pt>
    <dgm:pt modelId="{01BBD2C2-3DBF-40AA-BF46-B96BB43853B0}" type="pres">
      <dgm:prSet presAssocID="{7E631434-A5D9-4E0E-A9EE-B4125050BB9C}" presName="FourConn_3-4" presStyleLbl="fgAccFollowNode1" presStyleIdx="2" presStyleCnt="3">
        <dgm:presLayoutVars>
          <dgm:bulletEnabled val="1"/>
        </dgm:presLayoutVars>
      </dgm:prSet>
      <dgm:spPr>
        <a:prstGeom prst="downArrow">
          <a:avLst>
            <a:gd name="adj1" fmla="val 55000"/>
            <a:gd name="adj2" fmla="val 45000"/>
          </a:avLst>
        </a:prstGeom>
      </dgm:spPr>
      <dgm:t>
        <a:bodyPr/>
        <a:lstStyle/>
        <a:p>
          <a:endParaRPr lang="ru-RU"/>
        </a:p>
      </dgm:t>
    </dgm:pt>
    <dgm:pt modelId="{2B2010F7-321D-40E5-ABA8-DE7ACA244504}" type="pres">
      <dgm:prSet presAssocID="{7E631434-A5D9-4E0E-A9EE-B4125050BB9C}" presName="FourNodes_1_text" presStyleLbl="node1" presStyleIdx="3" presStyleCnt="4">
        <dgm:presLayoutVars>
          <dgm:bulletEnabled val="1"/>
        </dgm:presLayoutVars>
      </dgm:prSet>
      <dgm:spPr/>
      <dgm:t>
        <a:bodyPr/>
        <a:lstStyle/>
        <a:p>
          <a:endParaRPr lang="ru-RU"/>
        </a:p>
      </dgm:t>
    </dgm:pt>
    <dgm:pt modelId="{B9C44741-D1BA-4C05-88FB-7B07DBC17848}" type="pres">
      <dgm:prSet presAssocID="{7E631434-A5D9-4E0E-A9EE-B4125050BB9C}" presName="FourNodes_2_text" presStyleLbl="node1" presStyleIdx="3" presStyleCnt="4">
        <dgm:presLayoutVars>
          <dgm:bulletEnabled val="1"/>
        </dgm:presLayoutVars>
      </dgm:prSet>
      <dgm:spPr/>
      <dgm:t>
        <a:bodyPr/>
        <a:lstStyle/>
        <a:p>
          <a:endParaRPr lang="ru-RU"/>
        </a:p>
      </dgm:t>
    </dgm:pt>
    <dgm:pt modelId="{884B2395-73C7-451F-8A8D-3E63AB774234}" type="pres">
      <dgm:prSet presAssocID="{7E631434-A5D9-4E0E-A9EE-B4125050BB9C}" presName="FourNodes_3_text" presStyleLbl="node1" presStyleIdx="3" presStyleCnt="4">
        <dgm:presLayoutVars>
          <dgm:bulletEnabled val="1"/>
        </dgm:presLayoutVars>
      </dgm:prSet>
      <dgm:spPr/>
      <dgm:t>
        <a:bodyPr/>
        <a:lstStyle/>
        <a:p>
          <a:endParaRPr lang="ru-RU"/>
        </a:p>
      </dgm:t>
    </dgm:pt>
    <dgm:pt modelId="{90E1CE67-B6C8-4278-80C3-944E98BDEE1D}" type="pres">
      <dgm:prSet presAssocID="{7E631434-A5D9-4E0E-A9EE-B4125050BB9C}" presName="FourNodes_4_text" presStyleLbl="node1" presStyleIdx="3" presStyleCnt="4">
        <dgm:presLayoutVars>
          <dgm:bulletEnabled val="1"/>
        </dgm:presLayoutVars>
      </dgm:prSet>
      <dgm:spPr/>
      <dgm:t>
        <a:bodyPr/>
        <a:lstStyle/>
        <a:p>
          <a:endParaRPr lang="ru-RU"/>
        </a:p>
      </dgm:t>
    </dgm:pt>
  </dgm:ptLst>
  <dgm:cxnLst>
    <dgm:cxn modelId="{A2152F3B-505E-4D3C-817B-EE1E9DE8AD29}" srcId="{7E631434-A5D9-4E0E-A9EE-B4125050BB9C}" destId="{10CD8B4C-93C3-4C2E-8679-2EB6A3241C9E}" srcOrd="1" destOrd="0" parTransId="{A0BDA4E8-3F9F-494B-9B26-B62D77891994}" sibTransId="{10870D03-50B1-4A59-AC35-FC1294322ABA}"/>
    <dgm:cxn modelId="{8962C340-404A-48DB-8E69-24C4A317875C}" srcId="{7E631434-A5D9-4E0E-A9EE-B4125050BB9C}" destId="{221B7C84-798D-46BE-8D35-04AB850D2703}" srcOrd="0" destOrd="0" parTransId="{90E6B982-DC56-4374-9C0D-71A59CC31F63}" sibTransId="{2F2B7D45-2B31-4D73-A71C-B39121218BF6}"/>
    <dgm:cxn modelId="{949BFFDF-DC63-4FD8-8CCB-EEF4193B819E}" type="presOf" srcId="{14F82901-54E0-4B99-928A-9E5805003D96}" destId="{7B7BDD05-33FD-417B-8143-C90F33C57A0C}" srcOrd="0" destOrd="0" presId="urn:microsoft.com/office/officeart/2005/8/layout/vProcess5"/>
    <dgm:cxn modelId="{1C6EE173-988C-4B77-AD9D-7EBA9207290E}" type="presOf" srcId="{221B7C84-798D-46BE-8D35-04AB850D2703}" destId="{2B2010F7-321D-40E5-ABA8-DE7ACA244504}" srcOrd="1" destOrd="0" presId="urn:microsoft.com/office/officeart/2005/8/layout/vProcess5"/>
    <dgm:cxn modelId="{52374A4F-8D5E-4DDE-9B6B-9837F2B5A3B9}" type="presOf" srcId="{221B7C84-798D-46BE-8D35-04AB850D2703}" destId="{781F1DD3-0C64-430F-88B6-E9618F4058C0}" srcOrd="0" destOrd="0" presId="urn:microsoft.com/office/officeart/2005/8/layout/vProcess5"/>
    <dgm:cxn modelId="{4D38902E-5A9F-4A48-B195-0EEFEA6809A1}" type="presOf" srcId="{10CD8B4C-93C3-4C2E-8679-2EB6A3241C9E}" destId="{B9C44741-D1BA-4C05-88FB-7B07DBC17848}" srcOrd="1" destOrd="0" presId="urn:microsoft.com/office/officeart/2005/8/layout/vProcess5"/>
    <dgm:cxn modelId="{A67DB6D7-33BA-4DC3-890C-0CCAD740FB04}" type="presOf" srcId="{2F2B7D45-2B31-4D73-A71C-B39121218BF6}" destId="{335EA70A-2A32-46F4-94AD-20DA87880777}" srcOrd="0" destOrd="0" presId="urn:microsoft.com/office/officeart/2005/8/layout/vProcess5"/>
    <dgm:cxn modelId="{00478D0D-4AB7-4572-9AA5-E537FEDB59B2}" type="presOf" srcId="{14F82901-54E0-4B99-928A-9E5805003D96}" destId="{90E1CE67-B6C8-4278-80C3-944E98BDEE1D}" srcOrd="1" destOrd="0" presId="urn:microsoft.com/office/officeart/2005/8/layout/vProcess5"/>
    <dgm:cxn modelId="{FECE439A-C43B-45FB-9986-6633A8C74104}" type="presOf" srcId="{7E631434-A5D9-4E0E-A9EE-B4125050BB9C}" destId="{DA426ADB-96C3-4AD7-BEAF-6E1D79FF3C33}" srcOrd="0" destOrd="0" presId="urn:microsoft.com/office/officeart/2005/8/layout/vProcess5"/>
    <dgm:cxn modelId="{E3B7DE29-AB71-4127-8046-8FF8DF1D1FB4}" type="presOf" srcId="{646C5AA9-62CF-45FA-B9E0-315C204D73B9}" destId="{01BBD2C2-3DBF-40AA-BF46-B96BB43853B0}" srcOrd="0" destOrd="0" presId="urn:microsoft.com/office/officeart/2005/8/layout/vProcess5"/>
    <dgm:cxn modelId="{87FBBBD2-D7AC-4AE0-9ADE-9B3F417BE9BC}" type="presOf" srcId="{BD003616-A151-4789-8E0D-7EAF8B2A529A}" destId="{884B2395-73C7-451F-8A8D-3E63AB774234}" srcOrd="1" destOrd="0" presId="urn:microsoft.com/office/officeart/2005/8/layout/vProcess5"/>
    <dgm:cxn modelId="{46D53910-FBEB-4DBE-9E33-E6DB21155E16}" type="presOf" srcId="{10870D03-50B1-4A59-AC35-FC1294322ABA}" destId="{836D0DE2-726C-4BA0-A13D-7AA59C4DA723}" srcOrd="0" destOrd="0" presId="urn:microsoft.com/office/officeart/2005/8/layout/vProcess5"/>
    <dgm:cxn modelId="{3F86FD9D-78FF-43A4-9460-152B5C8CCDEA}" srcId="{7E631434-A5D9-4E0E-A9EE-B4125050BB9C}" destId="{BD003616-A151-4789-8E0D-7EAF8B2A529A}" srcOrd="2" destOrd="0" parTransId="{EFBEF963-73DA-44BA-B41F-EDFB55303CFC}" sibTransId="{646C5AA9-62CF-45FA-B9E0-315C204D73B9}"/>
    <dgm:cxn modelId="{2C3C9F74-6F16-4A8B-80A4-CEAE486C37C9}" srcId="{7E631434-A5D9-4E0E-A9EE-B4125050BB9C}" destId="{14F82901-54E0-4B99-928A-9E5805003D96}" srcOrd="3" destOrd="0" parTransId="{621947B9-3B7B-421E-9E4D-0D04B490E891}" sibTransId="{2E68287F-A3BE-4980-A6F9-E3D6A0482385}"/>
    <dgm:cxn modelId="{A593A8C4-A61A-425F-ACC9-0670FC7D77E7}" type="presOf" srcId="{10CD8B4C-93C3-4C2E-8679-2EB6A3241C9E}" destId="{EF6575F5-F70E-45C9-9AC1-FC38CA595B2B}" srcOrd="0" destOrd="0" presId="urn:microsoft.com/office/officeart/2005/8/layout/vProcess5"/>
    <dgm:cxn modelId="{DFBC4C8F-DDCC-4DA6-BEEB-EF40B5AC746A}" type="presOf" srcId="{BD003616-A151-4789-8E0D-7EAF8B2A529A}" destId="{1A14ED4C-78DB-4501-9971-E5397F7BFFCF}" srcOrd="0" destOrd="0" presId="urn:microsoft.com/office/officeart/2005/8/layout/vProcess5"/>
    <dgm:cxn modelId="{819D4F7A-80C5-49BB-8132-E24BC437F2C7}" type="presParOf" srcId="{DA426ADB-96C3-4AD7-BEAF-6E1D79FF3C33}" destId="{E97FD54D-F9F7-4EFE-B7C8-36656DF730AC}" srcOrd="0" destOrd="0" presId="urn:microsoft.com/office/officeart/2005/8/layout/vProcess5"/>
    <dgm:cxn modelId="{B115937A-1F1B-43FB-905E-695873F3347C}" type="presParOf" srcId="{DA426ADB-96C3-4AD7-BEAF-6E1D79FF3C33}" destId="{781F1DD3-0C64-430F-88B6-E9618F4058C0}" srcOrd="1" destOrd="0" presId="urn:microsoft.com/office/officeart/2005/8/layout/vProcess5"/>
    <dgm:cxn modelId="{9AB583B0-B905-469F-8500-6012C98419E0}" type="presParOf" srcId="{DA426ADB-96C3-4AD7-BEAF-6E1D79FF3C33}" destId="{EF6575F5-F70E-45C9-9AC1-FC38CA595B2B}" srcOrd="2" destOrd="0" presId="urn:microsoft.com/office/officeart/2005/8/layout/vProcess5"/>
    <dgm:cxn modelId="{577AB009-956C-4069-BD34-A05161F69D17}" type="presParOf" srcId="{DA426ADB-96C3-4AD7-BEAF-6E1D79FF3C33}" destId="{1A14ED4C-78DB-4501-9971-E5397F7BFFCF}" srcOrd="3" destOrd="0" presId="urn:microsoft.com/office/officeart/2005/8/layout/vProcess5"/>
    <dgm:cxn modelId="{7546EDD8-95CA-4420-9999-AF8AF24D4B1E}" type="presParOf" srcId="{DA426ADB-96C3-4AD7-BEAF-6E1D79FF3C33}" destId="{7B7BDD05-33FD-417B-8143-C90F33C57A0C}" srcOrd="4" destOrd="0" presId="urn:microsoft.com/office/officeart/2005/8/layout/vProcess5"/>
    <dgm:cxn modelId="{98A803E5-771C-4BFD-B848-04912ACE3FDB}" type="presParOf" srcId="{DA426ADB-96C3-4AD7-BEAF-6E1D79FF3C33}" destId="{335EA70A-2A32-46F4-94AD-20DA87880777}" srcOrd="5" destOrd="0" presId="urn:microsoft.com/office/officeart/2005/8/layout/vProcess5"/>
    <dgm:cxn modelId="{1AD81A99-CDE4-4EFE-B291-0E9ACF02F38F}" type="presParOf" srcId="{DA426ADB-96C3-4AD7-BEAF-6E1D79FF3C33}" destId="{836D0DE2-726C-4BA0-A13D-7AA59C4DA723}" srcOrd="6" destOrd="0" presId="urn:microsoft.com/office/officeart/2005/8/layout/vProcess5"/>
    <dgm:cxn modelId="{B78C8D01-415B-4CD1-B887-3EAC27F4079F}" type="presParOf" srcId="{DA426ADB-96C3-4AD7-BEAF-6E1D79FF3C33}" destId="{01BBD2C2-3DBF-40AA-BF46-B96BB43853B0}" srcOrd="7" destOrd="0" presId="urn:microsoft.com/office/officeart/2005/8/layout/vProcess5"/>
    <dgm:cxn modelId="{57B3C97C-EB61-4C0E-A875-9A621083DAE8}" type="presParOf" srcId="{DA426ADB-96C3-4AD7-BEAF-6E1D79FF3C33}" destId="{2B2010F7-321D-40E5-ABA8-DE7ACA244504}" srcOrd="8" destOrd="0" presId="urn:microsoft.com/office/officeart/2005/8/layout/vProcess5"/>
    <dgm:cxn modelId="{B3C6A511-B6E0-44B9-A4D1-AE734BD5C3F2}" type="presParOf" srcId="{DA426ADB-96C3-4AD7-BEAF-6E1D79FF3C33}" destId="{B9C44741-D1BA-4C05-88FB-7B07DBC17848}" srcOrd="9" destOrd="0" presId="urn:microsoft.com/office/officeart/2005/8/layout/vProcess5"/>
    <dgm:cxn modelId="{0F6F50AF-8873-4B62-98D3-DD2DD41994C2}" type="presParOf" srcId="{DA426ADB-96C3-4AD7-BEAF-6E1D79FF3C33}" destId="{884B2395-73C7-451F-8A8D-3E63AB774234}" srcOrd="10" destOrd="0" presId="urn:microsoft.com/office/officeart/2005/8/layout/vProcess5"/>
    <dgm:cxn modelId="{C0A19B70-7AA3-498B-A5CB-2DBB121E6FAA}" type="presParOf" srcId="{DA426ADB-96C3-4AD7-BEAF-6E1D79FF3C33}" destId="{90E1CE67-B6C8-4278-80C3-944E98BDEE1D}" srcOrd="11" destOrd="0" presId="urn:microsoft.com/office/officeart/2005/8/layout/vProcess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0B0BD4C-16D9-422D-9E2E-A8FB4EA5C880}"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ru-RU"/>
        </a:p>
      </dgm:t>
    </dgm:pt>
    <dgm:pt modelId="{BE640FD3-0835-4958-AA18-EDBA9F053623}">
      <dgm:prSet phldrT="[Текст]" custT="1"/>
      <dgm:spPr>
        <a:xfrm>
          <a:off x="2273554" y="449567"/>
          <a:ext cx="939291" cy="300573"/>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Terminal operations</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6F0A0B9-E459-4BCB-A483-8D07F0098E57}" type="parTrans" cxnId="{1AEC459B-AAE1-4B74-BB19-190999382ABE}">
      <dgm:prSet/>
      <dgm:spPr/>
      <dgm:t>
        <a:bodyPr/>
        <a:lstStyle/>
        <a:p>
          <a:endParaRPr lang="ru-RU" sz="1050">
            <a:latin typeface="Times New Roman" panose="02020603050405020304" pitchFamily="18" charset="0"/>
            <a:cs typeface="Times New Roman" panose="02020603050405020304" pitchFamily="18" charset="0"/>
          </a:endParaRPr>
        </a:p>
      </dgm:t>
    </dgm:pt>
    <dgm:pt modelId="{43AAD326-8F4B-42A6-99F4-F8B352C08EF9}" type="sibTrans" cxnId="{1AEC459B-AAE1-4B74-BB19-190999382ABE}">
      <dgm:prSet/>
      <dgm:spPr/>
      <dgm:t>
        <a:bodyPr/>
        <a:lstStyle/>
        <a:p>
          <a:endParaRPr lang="ru-RU" sz="1050">
            <a:latin typeface="Times New Roman" panose="02020603050405020304" pitchFamily="18" charset="0"/>
            <a:cs typeface="Times New Roman" panose="02020603050405020304" pitchFamily="18" charset="0"/>
          </a:endParaRPr>
        </a:p>
      </dgm:t>
    </dgm:pt>
    <dgm:pt modelId="{82D3204F-E1BF-43D9-8402-092C627D8CE6}" type="asst">
      <dgm:prSet phldrT="[Текст]" custT="1"/>
      <dgm:spPr>
        <a:xfrm>
          <a:off x="1705282" y="1116464"/>
          <a:ext cx="939291" cy="300573"/>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Cargo Density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DE3DA42-6CAC-42E1-9919-44527E68D97C}" type="parTrans" cxnId="{A9610DB6-7136-4D09-B487-9B31ABF667A9}">
      <dgm:prSet/>
      <dgm:spPr>
        <a:xfrm>
          <a:off x="2353394" y="834677"/>
          <a:ext cx="389805" cy="281787"/>
        </a:xfrm>
        <a:noFill/>
        <a:ln w="12700" cap="flat" cmpd="sng" algn="ctr">
          <a:solidFill>
            <a:srgbClr val="5B9BD5">
              <a:shade val="60000"/>
              <a:hueOff val="0"/>
              <a:satOff val="0"/>
              <a:lumOff val="0"/>
              <a:alphaOff val="0"/>
            </a:srgbClr>
          </a:solidFill>
          <a:prstDash val="solid"/>
          <a:miter lim="800000"/>
        </a:ln>
        <a:effectLst/>
      </dgm:spPr>
      <dgm:t>
        <a:bodyPr/>
        <a:lstStyle/>
        <a:p>
          <a:endParaRPr lang="ru-RU" sz="1050">
            <a:latin typeface="Times New Roman" panose="02020603050405020304" pitchFamily="18" charset="0"/>
            <a:cs typeface="Times New Roman" panose="02020603050405020304" pitchFamily="18" charset="0"/>
          </a:endParaRPr>
        </a:p>
      </dgm:t>
    </dgm:pt>
    <dgm:pt modelId="{8205EA21-6EE0-489B-946D-6002E37A8822}" type="sibTrans" cxnId="{A9610DB6-7136-4D09-B487-9B31ABF667A9}">
      <dgm:prSet/>
      <dgm:spPr/>
      <dgm:t>
        <a:bodyPr/>
        <a:lstStyle/>
        <a:p>
          <a:endParaRPr lang="ru-RU" sz="1050">
            <a:latin typeface="Times New Roman" panose="02020603050405020304" pitchFamily="18" charset="0"/>
            <a:cs typeface="Times New Roman" panose="02020603050405020304" pitchFamily="18" charset="0"/>
          </a:endParaRPr>
        </a:p>
      </dgm:t>
    </dgm:pt>
    <dgm:pt modelId="{7DE6E916-B25A-438B-A096-F5F20856BC31}">
      <dgm:prSet phldrT="[Текст]" custT="1"/>
      <dgm:spPr>
        <a:xfrm>
          <a:off x="468" y="2450258"/>
          <a:ext cx="939291" cy="300573"/>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Transportation</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FA944EE-9B7F-4018-AA3C-CE7A5BA7C0F5}" type="parTrans" cxnId="{0F6A0BDB-586F-41EC-B9D9-7F6C109471E8}">
      <dgm:prSet/>
      <dgm:spPr>
        <a:xfrm>
          <a:off x="470114" y="834677"/>
          <a:ext cx="2273085" cy="1531045"/>
        </a:xfrm>
        <a:noFill/>
        <a:ln w="12700" cap="flat" cmpd="sng" algn="ctr">
          <a:solidFill>
            <a:srgbClr val="5B9BD5">
              <a:shade val="60000"/>
              <a:hueOff val="0"/>
              <a:satOff val="0"/>
              <a:lumOff val="0"/>
              <a:alphaOff val="0"/>
            </a:srgbClr>
          </a:solidFill>
          <a:prstDash val="solid"/>
          <a:miter lim="800000"/>
        </a:ln>
        <a:effectLst/>
      </dgm:spPr>
      <dgm:t>
        <a:bodyPr/>
        <a:lstStyle/>
        <a:p>
          <a:endParaRPr lang="ru-RU" sz="1050">
            <a:latin typeface="Times New Roman" panose="02020603050405020304" pitchFamily="18" charset="0"/>
            <a:cs typeface="Times New Roman" panose="02020603050405020304" pitchFamily="18" charset="0"/>
          </a:endParaRPr>
        </a:p>
      </dgm:t>
    </dgm:pt>
    <dgm:pt modelId="{FBB41796-1A3E-4CC2-BB6E-B7D1838B0330}" type="sibTrans" cxnId="{0F6A0BDB-586F-41EC-B9D9-7F6C109471E8}">
      <dgm:prSet/>
      <dgm:spPr/>
      <dgm:t>
        <a:bodyPr/>
        <a:lstStyle/>
        <a:p>
          <a:endParaRPr lang="ru-RU" sz="1050">
            <a:latin typeface="Times New Roman" panose="02020603050405020304" pitchFamily="18" charset="0"/>
            <a:cs typeface="Times New Roman" panose="02020603050405020304" pitchFamily="18" charset="0"/>
          </a:endParaRPr>
        </a:p>
      </dgm:t>
    </dgm:pt>
    <dgm:pt modelId="{57174849-30FE-413A-A906-D432FC6ABB83}">
      <dgm:prSet phldrT="[Текст]" custT="1"/>
      <dgm:spPr>
        <a:xfrm>
          <a:off x="1137011" y="2450258"/>
          <a:ext cx="939291" cy="300573"/>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Utilities</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D30E4AB-D989-4E95-A28F-EC869600C5F8}" type="parTrans" cxnId="{24C8099A-CE9D-4F39-8893-FB03D8CBB0D5}">
      <dgm:prSet/>
      <dgm:spPr>
        <a:xfrm>
          <a:off x="1606657" y="834677"/>
          <a:ext cx="1136542" cy="1531045"/>
        </a:xfrm>
        <a:noFill/>
        <a:ln w="12700" cap="flat" cmpd="sng" algn="ctr">
          <a:solidFill>
            <a:srgbClr val="5B9BD5">
              <a:shade val="60000"/>
              <a:hueOff val="0"/>
              <a:satOff val="0"/>
              <a:lumOff val="0"/>
              <a:alphaOff val="0"/>
            </a:srgbClr>
          </a:solidFill>
          <a:prstDash val="solid"/>
          <a:miter lim="800000"/>
        </a:ln>
        <a:effectLst/>
      </dgm:spPr>
      <dgm:t>
        <a:bodyPr/>
        <a:lstStyle/>
        <a:p>
          <a:endParaRPr lang="ru-RU" sz="1050">
            <a:latin typeface="Times New Roman" panose="02020603050405020304" pitchFamily="18" charset="0"/>
            <a:cs typeface="Times New Roman" panose="02020603050405020304" pitchFamily="18" charset="0"/>
          </a:endParaRPr>
        </a:p>
      </dgm:t>
    </dgm:pt>
    <dgm:pt modelId="{EC712BCC-D734-4340-8FBE-4A4E053720C8}" type="sibTrans" cxnId="{24C8099A-CE9D-4F39-8893-FB03D8CBB0D5}">
      <dgm:prSet/>
      <dgm:spPr/>
      <dgm:t>
        <a:bodyPr/>
        <a:lstStyle/>
        <a:p>
          <a:endParaRPr lang="ru-RU" sz="1050">
            <a:latin typeface="Times New Roman" panose="02020603050405020304" pitchFamily="18" charset="0"/>
            <a:cs typeface="Times New Roman" panose="02020603050405020304" pitchFamily="18" charset="0"/>
          </a:endParaRPr>
        </a:p>
      </dgm:t>
    </dgm:pt>
    <dgm:pt modelId="{9B1C0913-6334-4EE8-B8D4-6081F157DB57}">
      <dgm:prSet phldrT="[Текст]" custT="1"/>
      <dgm:spPr>
        <a:xfrm>
          <a:off x="2273554" y="2450258"/>
          <a:ext cx="939291" cy="300573"/>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Workforce Development</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B29AA67-A73C-4ED6-BF71-6C699158B263}" type="parTrans" cxnId="{FFEF1264-C3FF-414F-A075-D153DE54FAFF}">
      <dgm:prSet/>
      <dgm:spPr>
        <a:xfrm>
          <a:off x="2697480" y="834677"/>
          <a:ext cx="91440" cy="1531045"/>
        </a:xfrm>
        <a:noFill/>
        <a:ln w="12700" cap="flat" cmpd="sng" algn="ctr">
          <a:solidFill>
            <a:srgbClr val="5B9BD5">
              <a:shade val="60000"/>
              <a:hueOff val="0"/>
              <a:satOff val="0"/>
              <a:lumOff val="0"/>
              <a:alphaOff val="0"/>
            </a:srgbClr>
          </a:solidFill>
          <a:prstDash val="solid"/>
          <a:miter lim="800000"/>
        </a:ln>
        <a:effectLst/>
      </dgm:spPr>
      <dgm:t>
        <a:bodyPr/>
        <a:lstStyle/>
        <a:p>
          <a:endParaRPr lang="ru-RU" sz="1050">
            <a:latin typeface="Times New Roman" panose="02020603050405020304" pitchFamily="18" charset="0"/>
            <a:cs typeface="Times New Roman" panose="02020603050405020304" pitchFamily="18" charset="0"/>
          </a:endParaRPr>
        </a:p>
      </dgm:t>
    </dgm:pt>
    <dgm:pt modelId="{196910E7-001B-478D-BB5F-FABD37F80B5D}" type="sibTrans" cxnId="{FFEF1264-C3FF-414F-A075-D153DE54FAFF}">
      <dgm:prSet/>
      <dgm:spPr/>
      <dgm:t>
        <a:bodyPr/>
        <a:lstStyle/>
        <a:p>
          <a:endParaRPr lang="ru-RU" sz="1050">
            <a:latin typeface="Times New Roman" panose="02020603050405020304" pitchFamily="18" charset="0"/>
            <a:cs typeface="Times New Roman" panose="02020603050405020304" pitchFamily="18" charset="0"/>
          </a:endParaRPr>
        </a:p>
      </dgm:t>
    </dgm:pt>
    <dgm:pt modelId="{C99DF0E0-6041-4FD0-9498-B404F602C0C7}" type="asst">
      <dgm:prSet phldrT="[Текст]" custT="1"/>
      <dgm:spPr>
        <a:xfrm>
          <a:off x="2841825" y="1116464"/>
          <a:ext cx="939291" cy="300573"/>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Business cluster</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04F1DCB-3304-48E2-BC8E-D129F96C2F76}" type="parTrans" cxnId="{0F3F26F8-638E-42C6-9877-43EC95159B2E}">
      <dgm:prSet/>
      <dgm:spPr>
        <a:xfrm>
          <a:off x="2743200" y="834677"/>
          <a:ext cx="389805" cy="281787"/>
        </a:xfrm>
        <a:noFill/>
        <a:ln w="12700" cap="flat" cmpd="sng" algn="ctr">
          <a:solidFill>
            <a:srgbClr val="5B9BD5">
              <a:shade val="60000"/>
              <a:hueOff val="0"/>
              <a:satOff val="0"/>
              <a:lumOff val="0"/>
              <a:alphaOff val="0"/>
            </a:srgbClr>
          </a:solidFill>
          <a:prstDash val="solid"/>
          <a:miter lim="800000"/>
        </a:ln>
        <a:effectLst/>
      </dgm:spPr>
      <dgm:t>
        <a:bodyPr/>
        <a:lstStyle/>
        <a:p>
          <a:endParaRPr lang="ru-RU" sz="1050">
            <a:latin typeface="Times New Roman" panose="02020603050405020304" pitchFamily="18" charset="0"/>
            <a:cs typeface="Times New Roman" panose="02020603050405020304" pitchFamily="18" charset="0"/>
          </a:endParaRPr>
        </a:p>
      </dgm:t>
    </dgm:pt>
    <dgm:pt modelId="{FB19D2CA-A7AF-4099-8C04-22779BA12FC9}" type="sibTrans" cxnId="{0F3F26F8-638E-42C6-9877-43EC95159B2E}">
      <dgm:prSet/>
      <dgm:spPr/>
      <dgm:t>
        <a:bodyPr/>
        <a:lstStyle/>
        <a:p>
          <a:endParaRPr lang="ru-RU" sz="1050">
            <a:latin typeface="Times New Roman" panose="02020603050405020304" pitchFamily="18" charset="0"/>
            <a:cs typeface="Times New Roman" panose="02020603050405020304" pitchFamily="18" charset="0"/>
          </a:endParaRPr>
        </a:p>
      </dgm:t>
    </dgm:pt>
    <dgm:pt modelId="{55CE4752-A897-4CAE-9A09-E01439E092AF}" type="asst">
      <dgm:prSet phldrT="[Текст]" custT="1"/>
      <dgm:spPr>
        <a:xfrm>
          <a:off x="1705282" y="1783361"/>
          <a:ext cx="939291" cy="300573"/>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Transportation services</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1F9A4A9-91D7-4DA3-A13E-DD260BA2D94B}" type="parTrans" cxnId="{C4E1E9AF-3888-47F1-AA8F-45D959D776BB}">
      <dgm:prSet/>
      <dgm:spPr>
        <a:xfrm>
          <a:off x="2353394" y="834677"/>
          <a:ext cx="389805" cy="948684"/>
        </a:xfrm>
        <a:noFill/>
        <a:ln w="12700" cap="flat" cmpd="sng" algn="ctr">
          <a:solidFill>
            <a:srgbClr val="5B9BD5">
              <a:shade val="60000"/>
              <a:hueOff val="0"/>
              <a:satOff val="0"/>
              <a:lumOff val="0"/>
              <a:alphaOff val="0"/>
            </a:srgbClr>
          </a:solidFill>
          <a:prstDash val="solid"/>
          <a:miter lim="800000"/>
        </a:ln>
        <a:effectLst/>
      </dgm:spPr>
      <dgm:t>
        <a:bodyPr/>
        <a:lstStyle/>
        <a:p>
          <a:endParaRPr lang="ru-RU" sz="1050">
            <a:latin typeface="Times New Roman" panose="02020603050405020304" pitchFamily="18" charset="0"/>
            <a:cs typeface="Times New Roman" panose="02020603050405020304" pitchFamily="18" charset="0"/>
          </a:endParaRPr>
        </a:p>
      </dgm:t>
    </dgm:pt>
    <dgm:pt modelId="{B6B042C8-6BE1-483F-9C35-62A909FFAE1E}" type="sibTrans" cxnId="{C4E1E9AF-3888-47F1-AA8F-45D959D776BB}">
      <dgm:prSet/>
      <dgm:spPr/>
      <dgm:t>
        <a:bodyPr/>
        <a:lstStyle/>
        <a:p>
          <a:endParaRPr lang="ru-RU" sz="1050">
            <a:latin typeface="Times New Roman" panose="02020603050405020304" pitchFamily="18" charset="0"/>
            <a:cs typeface="Times New Roman" panose="02020603050405020304" pitchFamily="18" charset="0"/>
          </a:endParaRPr>
        </a:p>
      </dgm:t>
    </dgm:pt>
    <dgm:pt modelId="{1AE81503-537C-4B1D-BF37-E01C7CE8B070}" type="asst">
      <dgm:prSet phldrT="[Текст]" custT="1"/>
      <dgm:spPr>
        <a:xfrm>
          <a:off x="2841825" y="1783361"/>
          <a:ext cx="939291" cy="300573"/>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Intermediaries</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6292CC6-BE4E-48E6-9A7C-20CEDE8D3B99}" type="parTrans" cxnId="{CB994D37-6D62-4DD8-9F87-F8A369A1A71B}">
      <dgm:prSet/>
      <dgm:spPr>
        <a:xfrm>
          <a:off x="2743200" y="834677"/>
          <a:ext cx="389805" cy="948684"/>
        </a:xfrm>
        <a:noFill/>
        <a:ln w="12700" cap="flat" cmpd="sng" algn="ctr">
          <a:solidFill>
            <a:srgbClr val="5B9BD5">
              <a:shade val="60000"/>
              <a:hueOff val="0"/>
              <a:satOff val="0"/>
              <a:lumOff val="0"/>
              <a:alphaOff val="0"/>
            </a:srgbClr>
          </a:solidFill>
          <a:prstDash val="solid"/>
          <a:miter lim="800000"/>
        </a:ln>
        <a:effectLst/>
      </dgm:spPr>
      <dgm:t>
        <a:bodyPr/>
        <a:lstStyle/>
        <a:p>
          <a:endParaRPr lang="ru-RU" sz="1050">
            <a:latin typeface="Times New Roman" panose="02020603050405020304" pitchFamily="18" charset="0"/>
            <a:cs typeface="Times New Roman" panose="02020603050405020304" pitchFamily="18" charset="0"/>
          </a:endParaRPr>
        </a:p>
      </dgm:t>
    </dgm:pt>
    <dgm:pt modelId="{02C9D3A9-D084-4CB5-B595-72E3CF56168E}" type="sibTrans" cxnId="{CB994D37-6D62-4DD8-9F87-F8A369A1A71B}">
      <dgm:prSet/>
      <dgm:spPr/>
      <dgm:t>
        <a:bodyPr/>
        <a:lstStyle/>
        <a:p>
          <a:endParaRPr lang="ru-RU" sz="1050">
            <a:latin typeface="Times New Roman" panose="02020603050405020304" pitchFamily="18" charset="0"/>
            <a:cs typeface="Times New Roman" panose="02020603050405020304" pitchFamily="18" charset="0"/>
          </a:endParaRPr>
        </a:p>
      </dgm:t>
    </dgm:pt>
    <dgm:pt modelId="{F8DEAC24-B442-4A9E-8D02-F93806815A87}">
      <dgm:prSet phldrT="[Текст]" custT="1"/>
      <dgm:spPr>
        <a:xfrm>
          <a:off x="3410096" y="2450258"/>
          <a:ext cx="939291" cy="300573"/>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Business Climate</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CC45537-4265-4638-873C-0DA4931FE4D1}" type="parTrans" cxnId="{2F27F1F4-1FAD-4951-9547-E2B7439BA3A7}">
      <dgm:prSet/>
      <dgm:spPr>
        <a:xfrm>
          <a:off x="2743200" y="834677"/>
          <a:ext cx="1136542" cy="1531045"/>
        </a:xfrm>
        <a:noFill/>
        <a:ln w="12700" cap="flat" cmpd="sng" algn="ctr">
          <a:solidFill>
            <a:srgbClr val="5B9BD5">
              <a:shade val="60000"/>
              <a:hueOff val="0"/>
              <a:satOff val="0"/>
              <a:lumOff val="0"/>
              <a:alphaOff val="0"/>
            </a:srgbClr>
          </a:solidFill>
          <a:prstDash val="solid"/>
          <a:miter lim="800000"/>
        </a:ln>
        <a:effectLst/>
      </dgm:spPr>
      <dgm:t>
        <a:bodyPr/>
        <a:lstStyle/>
        <a:p>
          <a:endParaRPr lang="ru-RU" sz="1050">
            <a:latin typeface="Times New Roman" panose="02020603050405020304" pitchFamily="18" charset="0"/>
            <a:cs typeface="Times New Roman" panose="02020603050405020304" pitchFamily="18" charset="0"/>
          </a:endParaRPr>
        </a:p>
      </dgm:t>
    </dgm:pt>
    <dgm:pt modelId="{FF630E11-686B-4A95-8BB3-2D5215B0E402}" type="sibTrans" cxnId="{2F27F1F4-1FAD-4951-9547-E2B7439BA3A7}">
      <dgm:prSet/>
      <dgm:spPr/>
      <dgm:t>
        <a:bodyPr/>
        <a:lstStyle/>
        <a:p>
          <a:endParaRPr lang="ru-RU" sz="1050">
            <a:latin typeface="Times New Roman" panose="02020603050405020304" pitchFamily="18" charset="0"/>
            <a:cs typeface="Times New Roman" panose="02020603050405020304" pitchFamily="18" charset="0"/>
          </a:endParaRPr>
        </a:p>
      </dgm:t>
    </dgm:pt>
    <dgm:pt modelId="{5E7A090C-D1B4-45E2-932A-A9135F46EA41}">
      <dgm:prSet phldrT="[Текст]" custT="1"/>
      <dgm:spPr>
        <a:xfrm>
          <a:off x="4546639" y="2450258"/>
          <a:ext cx="939291" cy="300573"/>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Incentives</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B5BB790-A5FC-41D4-A66B-2B560B61FF5A}" type="parTrans" cxnId="{0DE154A6-AE7E-4184-AF3C-00116F5DB889}">
      <dgm:prSet/>
      <dgm:spPr>
        <a:xfrm>
          <a:off x="2743200" y="834677"/>
          <a:ext cx="2273085" cy="1531045"/>
        </a:xfrm>
        <a:noFill/>
        <a:ln w="12700" cap="flat" cmpd="sng" algn="ctr">
          <a:solidFill>
            <a:srgbClr val="5B9BD5">
              <a:shade val="60000"/>
              <a:hueOff val="0"/>
              <a:satOff val="0"/>
              <a:lumOff val="0"/>
              <a:alphaOff val="0"/>
            </a:srgbClr>
          </a:solidFill>
          <a:prstDash val="solid"/>
          <a:miter lim="800000"/>
        </a:ln>
        <a:effectLst/>
      </dgm:spPr>
      <dgm:t>
        <a:bodyPr/>
        <a:lstStyle/>
        <a:p>
          <a:endParaRPr lang="ru-RU" sz="1050">
            <a:latin typeface="Times New Roman" panose="02020603050405020304" pitchFamily="18" charset="0"/>
            <a:cs typeface="Times New Roman" panose="02020603050405020304" pitchFamily="18" charset="0"/>
          </a:endParaRPr>
        </a:p>
      </dgm:t>
    </dgm:pt>
    <dgm:pt modelId="{E09FAAD8-F026-4BE2-BDC6-4EEB49739633}" type="sibTrans" cxnId="{0DE154A6-AE7E-4184-AF3C-00116F5DB889}">
      <dgm:prSet/>
      <dgm:spPr/>
      <dgm:t>
        <a:bodyPr/>
        <a:lstStyle/>
        <a:p>
          <a:endParaRPr lang="ru-RU" sz="1050">
            <a:latin typeface="Times New Roman" panose="02020603050405020304" pitchFamily="18" charset="0"/>
            <a:cs typeface="Times New Roman" panose="02020603050405020304" pitchFamily="18" charset="0"/>
          </a:endParaRPr>
        </a:p>
      </dgm:t>
    </dgm:pt>
    <dgm:pt modelId="{513542CC-B04B-4E7E-B6B7-6A0F7ACBC616}" type="pres">
      <dgm:prSet presAssocID="{C0B0BD4C-16D9-422D-9E2E-A8FB4EA5C880}" presName="Name0" presStyleCnt="0">
        <dgm:presLayoutVars>
          <dgm:orgChart val="1"/>
          <dgm:chPref val="1"/>
          <dgm:dir/>
          <dgm:animOne val="branch"/>
          <dgm:animLvl val="lvl"/>
          <dgm:resizeHandles/>
        </dgm:presLayoutVars>
      </dgm:prSet>
      <dgm:spPr/>
      <dgm:t>
        <a:bodyPr/>
        <a:lstStyle/>
        <a:p>
          <a:endParaRPr lang="ru-RU"/>
        </a:p>
      </dgm:t>
    </dgm:pt>
    <dgm:pt modelId="{C774AC56-D666-4DFC-8F1E-AF0E854EF868}" type="pres">
      <dgm:prSet presAssocID="{BE640FD3-0835-4958-AA18-EDBA9F053623}" presName="hierRoot1" presStyleCnt="0">
        <dgm:presLayoutVars>
          <dgm:hierBranch val="init"/>
        </dgm:presLayoutVars>
      </dgm:prSet>
      <dgm:spPr/>
    </dgm:pt>
    <dgm:pt modelId="{1F02CAB1-AEF6-4D31-AA6E-BAB19A86F1B8}" type="pres">
      <dgm:prSet presAssocID="{BE640FD3-0835-4958-AA18-EDBA9F053623}" presName="rootComposite1" presStyleCnt="0"/>
      <dgm:spPr/>
    </dgm:pt>
    <dgm:pt modelId="{636130EC-D8CC-4578-A960-D7EA57FC219F}" type="pres">
      <dgm:prSet presAssocID="{BE640FD3-0835-4958-AA18-EDBA9F053623}" presName="rootText1" presStyleLbl="alignAcc1" presStyleIdx="0" presStyleCnt="0">
        <dgm:presLayoutVars>
          <dgm:chPref val="3"/>
        </dgm:presLayoutVars>
      </dgm:prSet>
      <dgm:spPr>
        <a:prstGeom prst="rect">
          <a:avLst/>
        </a:prstGeom>
      </dgm:spPr>
      <dgm:t>
        <a:bodyPr/>
        <a:lstStyle/>
        <a:p>
          <a:endParaRPr lang="ru-RU"/>
        </a:p>
      </dgm:t>
    </dgm:pt>
    <dgm:pt modelId="{FA307629-3111-45F1-B2F0-5D442FDBDB56}" type="pres">
      <dgm:prSet presAssocID="{BE640FD3-0835-4958-AA18-EDBA9F053623}" presName="topArc1" presStyleLbl="parChTrans1D1" presStyleIdx="0" presStyleCnt="20"/>
      <dgm:spPr>
        <a:xfrm>
          <a:off x="2508377" y="365031"/>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505170C9-0514-411E-AA24-D310B6835BD5}" type="pres">
      <dgm:prSet presAssocID="{BE640FD3-0835-4958-AA18-EDBA9F053623}" presName="bottomArc1" presStyleLbl="parChTrans1D1" presStyleIdx="1" presStyleCnt="20"/>
      <dgm:spPr>
        <a:xfrm>
          <a:off x="2508377" y="365031"/>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DE623310-C9C0-460A-8E70-20A57B176B79}" type="pres">
      <dgm:prSet presAssocID="{BE640FD3-0835-4958-AA18-EDBA9F053623}" presName="topConnNode1" presStyleLbl="node1" presStyleIdx="0" presStyleCnt="0"/>
      <dgm:spPr/>
      <dgm:t>
        <a:bodyPr/>
        <a:lstStyle/>
        <a:p>
          <a:endParaRPr lang="ru-RU"/>
        </a:p>
      </dgm:t>
    </dgm:pt>
    <dgm:pt modelId="{6A1F5929-5C80-4D01-8E12-935C2295A6A5}" type="pres">
      <dgm:prSet presAssocID="{BE640FD3-0835-4958-AA18-EDBA9F053623}" presName="hierChild2" presStyleCnt="0"/>
      <dgm:spPr/>
    </dgm:pt>
    <dgm:pt modelId="{F575E391-D2FD-44B4-B5AD-64F86858486A}" type="pres">
      <dgm:prSet presAssocID="{4FA944EE-9B7F-4018-AA3C-CE7A5BA7C0F5}" presName="Name28" presStyleLbl="parChTrans1D2" presStyleIdx="0" presStyleCnt="9"/>
      <dgm:spPr>
        <a:custGeom>
          <a:avLst/>
          <a:gdLst/>
          <a:ahLst/>
          <a:cxnLst/>
          <a:rect l="0" t="0" r="0" b="0"/>
          <a:pathLst>
            <a:path>
              <a:moveTo>
                <a:pt x="2273085" y="0"/>
              </a:moveTo>
              <a:lnTo>
                <a:pt x="2273085" y="1432419"/>
              </a:lnTo>
              <a:lnTo>
                <a:pt x="0" y="1432419"/>
              </a:lnTo>
              <a:lnTo>
                <a:pt x="0" y="1531045"/>
              </a:lnTo>
            </a:path>
          </a:pathLst>
        </a:custGeom>
      </dgm:spPr>
      <dgm:t>
        <a:bodyPr/>
        <a:lstStyle/>
        <a:p>
          <a:endParaRPr lang="ru-RU"/>
        </a:p>
      </dgm:t>
    </dgm:pt>
    <dgm:pt modelId="{B17F5918-0A11-42EF-9EF8-9E2555810205}" type="pres">
      <dgm:prSet presAssocID="{7DE6E916-B25A-438B-A096-F5F20856BC31}" presName="hierRoot2" presStyleCnt="0">
        <dgm:presLayoutVars>
          <dgm:hierBranch val="init"/>
        </dgm:presLayoutVars>
      </dgm:prSet>
      <dgm:spPr/>
    </dgm:pt>
    <dgm:pt modelId="{F73ECE93-205C-4223-9764-3B61A16EAD18}" type="pres">
      <dgm:prSet presAssocID="{7DE6E916-B25A-438B-A096-F5F20856BC31}" presName="rootComposite2" presStyleCnt="0"/>
      <dgm:spPr/>
    </dgm:pt>
    <dgm:pt modelId="{1146388D-5D64-46F2-AD27-97C0895AA161}" type="pres">
      <dgm:prSet presAssocID="{7DE6E916-B25A-438B-A096-F5F20856BC31}" presName="rootText2" presStyleLbl="alignAcc1" presStyleIdx="0" presStyleCnt="0">
        <dgm:presLayoutVars>
          <dgm:chPref val="3"/>
        </dgm:presLayoutVars>
      </dgm:prSet>
      <dgm:spPr>
        <a:prstGeom prst="rect">
          <a:avLst/>
        </a:prstGeom>
      </dgm:spPr>
      <dgm:t>
        <a:bodyPr/>
        <a:lstStyle/>
        <a:p>
          <a:endParaRPr lang="ru-RU"/>
        </a:p>
      </dgm:t>
    </dgm:pt>
    <dgm:pt modelId="{5E6ABD85-8B8C-4326-8E63-0A7593A267DC}" type="pres">
      <dgm:prSet presAssocID="{7DE6E916-B25A-438B-A096-F5F20856BC31}" presName="topArc2" presStyleLbl="parChTrans1D1" presStyleIdx="2" presStyleCnt="20"/>
      <dgm:spPr>
        <a:xfrm>
          <a:off x="235291" y="2365722"/>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750EF5AA-AB2F-4CB5-9224-9C840C308C44}" type="pres">
      <dgm:prSet presAssocID="{7DE6E916-B25A-438B-A096-F5F20856BC31}" presName="bottomArc2" presStyleLbl="parChTrans1D1" presStyleIdx="3" presStyleCnt="20"/>
      <dgm:spPr>
        <a:xfrm>
          <a:off x="235291" y="2365722"/>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5FF308F6-5206-44FA-9D58-9DC163798019}" type="pres">
      <dgm:prSet presAssocID="{7DE6E916-B25A-438B-A096-F5F20856BC31}" presName="topConnNode2" presStyleLbl="node2" presStyleIdx="0" presStyleCnt="0"/>
      <dgm:spPr/>
      <dgm:t>
        <a:bodyPr/>
        <a:lstStyle/>
        <a:p>
          <a:endParaRPr lang="ru-RU"/>
        </a:p>
      </dgm:t>
    </dgm:pt>
    <dgm:pt modelId="{B74A9374-D262-4862-AA60-9ABB62359386}" type="pres">
      <dgm:prSet presAssocID="{7DE6E916-B25A-438B-A096-F5F20856BC31}" presName="hierChild4" presStyleCnt="0"/>
      <dgm:spPr/>
    </dgm:pt>
    <dgm:pt modelId="{E08C7961-D3AC-4826-AF04-D2A0DFA857B5}" type="pres">
      <dgm:prSet presAssocID="{7DE6E916-B25A-438B-A096-F5F20856BC31}" presName="hierChild5" presStyleCnt="0"/>
      <dgm:spPr/>
    </dgm:pt>
    <dgm:pt modelId="{2623BE7B-B32F-44FC-BD37-A4657C2BE964}" type="pres">
      <dgm:prSet presAssocID="{4D30E4AB-D989-4E95-A28F-EC869600C5F8}" presName="Name28" presStyleLbl="parChTrans1D2" presStyleIdx="1" presStyleCnt="9"/>
      <dgm:spPr>
        <a:custGeom>
          <a:avLst/>
          <a:gdLst/>
          <a:ahLst/>
          <a:cxnLst/>
          <a:rect l="0" t="0" r="0" b="0"/>
          <a:pathLst>
            <a:path>
              <a:moveTo>
                <a:pt x="1136542" y="0"/>
              </a:moveTo>
              <a:lnTo>
                <a:pt x="1136542" y="1432419"/>
              </a:lnTo>
              <a:lnTo>
                <a:pt x="0" y="1432419"/>
              </a:lnTo>
              <a:lnTo>
                <a:pt x="0" y="1531045"/>
              </a:lnTo>
            </a:path>
          </a:pathLst>
        </a:custGeom>
      </dgm:spPr>
      <dgm:t>
        <a:bodyPr/>
        <a:lstStyle/>
        <a:p>
          <a:endParaRPr lang="ru-RU"/>
        </a:p>
      </dgm:t>
    </dgm:pt>
    <dgm:pt modelId="{7E08431D-DCAD-4EBE-8DFB-4F490D14A6B7}" type="pres">
      <dgm:prSet presAssocID="{57174849-30FE-413A-A906-D432FC6ABB83}" presName="hierRoot2" presStyleCnt="0">
        <dgm:presLayoutVars>
          <dgm:hierBranch val="init"/>
        </dgm:presLayoutVars>
      </dgm:prSet>
      <dgm:spPr/>
    </dgm:pt>
    <dgm:pt modelId="{3A544CEA-D2A6-4859-A836-9E26267706CF}" type="pres">
      <dgm:prSet presAssocID="{57174849-30FE-413A-A906-D432FC6ABB83}" presName="rootComposite2" presStyleCnt="0"/>
      <dgm:spPr/>
    </dgm:pt>
    <dgm:pt modelId="{9F5D1A6D-1AA8-486E-B802-5E11A983CAAF}" type="pres">
      <dgm:prSet presAssocID="{57174849-30FE-413A-A906-D432FC6ABB83}" presName="rootText2" presStyleLbl="alignAcc1" presStyleIdx="0" presStyleCnt="0">
        <dgm:presLayoutVars>
          <dgm:chPref val="3"/>
        </dgm:presLayoutVars>
      </dgm:prSet>
      <dgm:spPr>
        <a:prstGeom prst="rect">
          <a:avLst/>
        </a:prstGeom>
      </dgm:spPr>
      <dgm:t>
        <a:bodyPr/>
        <a:lstStyle/>
        <a:p>
          <a:endParaRPr lang="ru-RU"/>
        </a:p>
      </dgm:t>
    </dgm:pt>
    <dgm:pt modelId="{132B5139-A1CB-4245-845F-B4925C6E3E0A}" type="pres">
      <dgm:prSet presAssocID="{57174849-30FE-413A-A906-D432FC6ABB83}" presName="topArc2" presStyleLbl="parChTrans1D1" presStyleIdx="4" presStyleCnt="20"/>
      <dgm:spPr>
        <a:xfrm>
          <a:off x="1371834" y="2365722"/>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FF91D3A6-C1DD-4B22-B065-DB7887586672}" type="pres">
      <dgm:prSet presAssocID="{57174849-30FE-413A-A906-D432FC6ABB83}" presName="bottomArc2" presStyleLbl="parChTrans1D1" presStyleIdx="5" presStyleCnt="20"/>
      <dgm:spPr>
        <a:xfrm>
          <a:off x="1371834" y="2365722"/>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3830EB29-57B1-4026-B0E5-6ED483C8D11E}" type="pres">
      <dgm:prSet presAssocID="{57174849-30FE-413A-A906-D432FC6ABB83}" presName="topConnNode2" presStyleLbl="node2" presStyleIdx="0" presStyleCnt="0"/>
      <dgm:spPr/>
      <dgm:t>
        <a:bodyPr/>
        <a:lstStyle/>
        <a:p>
          <a:endParaRPr lang="ru-RU"/>
        </a:p>
      </dgm:t>
    </dgm:pt>
    <dgm:pt modelId="{1B209EE6-E289-46B6-BB2C-695DC452D105}" type="pres">
      <dgm:prSet presAssocID="{57174849-30FE-413A-A906-D432FC6ABB83}" presName="hierChild4" presStyleCnt="0"/>
      <dgm:spPr/>
    </dgm:pt>
    <dgm:pt modelId="{55EC29C1-E6D6-46D8-9E99-8463202BF62A}" type="pres">
      <dgm:prSet presAssocID="{57174849-30FE-413A-A906-D432FC6ABB83}" presName="hierChild5" presStyleCnt="0"/>
      <dgm:spPr/>
    </dgm:pt>
    <dgm:pt modelId="{97F26FDF-BB73-4F26-B441-11FA9B42D68C}" type="pres">
      <dgm:prSet presAssocID="{1B29AA67-A73C-4ED6-BF71-6C699158B263}" presName="Name28" presStyleLbl="parChTrans1D2" presStyleIdx="2" presStyleCnt="9"/>
      <dgm:spPr>
        <a:custGeom>
          <a:avLst/>
          <a:gdLst/>
          <a:ahLst/>
          <a:cxnLst/>
          <a:rect l="0" t="0" r="0" b="0"/>
          <a:pathLst>
            <a:path>
              <a:moveTo>
                <a:pt x="45720" y="0"/>
              </a:moveTo>
              <a:lnTo>
                <a:pt x="45720" y="1531045"/>
              </a:lnTo>
            </a:path>
          </a:pathLst>
        </a:custGeom>
      </dgm:spPr>
      <dgm:t>
        <a:bodyPr/>
        <a:lstStyle/>
        <a:p>
          <a:endParaRPr lang="ru-RU"/>
        </a:p>
      </dgm:t>
    </dgm:pt>
    <dgm:pt modelId="{6B9C6225-3FDE-4165-B11A-A7F4174A4B94}" type="pres">
      <dgm:prSet presAssocID="{9B1C0913-6334-4EE8-B8D4-6081F157DB57}" presName="hierRoot2" presStyleCnt="0">
        <dgm:presLayoutVars>
          <dgm:hierBranch val="init"/>
        </dgm:presLayoutVars>
      </dgm:prSet>
      <dgm:spPr/>
    </dgm:pt>
    <dgm:pt modelId="{F4C7CC29-6F05-4383-979A-3FA1AC99D3F4}" type="pres">
      <dgm:prSet presAssocID="{9B1C0913-6334-4EE8-B8D4-6081F157DB57}" presName="rootComposite2" presStyleCnt="0"/>
      <dgm:spPr/>
    </dgm:pt>
    <dgm:pt modelId="{4DC8979A-FAEF-401E-9BAA-CEEB0C4E0B6A}" type="pres">
      <dgm:prSet presAssocID="{9B1C0913-6334-4EE8-B8D4-6081F157DB57}" presName="rootText2" presStyleLbl="alignAcc1" presStyleIdx="0" presStyleCnt="0">
        <dgm:presLayoutVars>
          <dgm:chPref val="3"/>
        </dgm:presLayoutVars>
      </dgm:prSet>
      <dgm:spPr>
        <a:prstGeom prst="rect">
          <a:avLst/>
        </a:prstGeom>
      </dgm:spPr>
      <dgm:t>
        <a:bodyPr/>
        <a:lstStyle/>
        <a:p>
          <a:endParaRPr lang="ru-RU"/>
        </a:p>
      </dgm:t>
    </dgm:pt>
    <dgm:pt modelId="{DF29818E-FB5B-48DB-9A65-5415623EE858}" type="pres">
      <dgm:prSet presAssocID="{9B1C0913-6334-4EE8-B8D4-6081F157DB57}" presName="topArc2" presStyleLbl="parChTrans1D1" presStyleIdx="6" presStyleCnt="20"/>
      <dgm:spPr>
        <a:xfrm>
          <a:off x="2508377" y="2365722"/>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298D47E8-59FA-45B4-B51B-551DC88B03B4}" type="pres">
      <dgm:prSet presAssocID="{9B1C0913-6334-4EE8-B8D4-6081F157DB57}" presName="bottomArc2" presStyleLbl="parChTrans1D1" presStyleIdx="7" presStyleCnt="20"/>
      <dgm:spPr>
        <a:xfrm>
          <a:off x="2508377" y="2365722"/>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E1798B77-9232-4D44-9ADB-BA6732EED06F}" type="pres">
      <dgm:prSet presAssocID="{9B1C0913-6334-4EE8-B8D4-6081F157DB57}" presName="topConnNode2" presStyleLbl="node2" presStyleIdx="0" presStyleCnt="0"/>
      <dgm:spPr/>
      <dgm:t>
        <a:bodyPr/>
        <a:lstStyle/>
        <a:p>
          <a:endParaRPr lang="ru-RU"/>
        </a:p>
      </dgm:t>
    </dgm:pt>
    <dgm:pt modelId="{0EA4C5DA-9A65-4613-A6AC-E59AF845DF3E}" type="pres">
      <dgm:prSet presAssocID="{9B1C0913-6334-4EE8-B8D4-6081F157DB57}" presName="hierChild4" presStyleCnt="0"/>
      <dgm:spPr/>
    </dgm:pt>
    <dgm:pt modelId="{9FC43B19-FFD5-4AD5-A0BA-60609A1F28F9}" type="pres">
      <dgm:prSet presAssocID="{9B1C0913-6334-4EE8-B8D4-6081F157DB57}" presName="hierChild5" presStyleCnt="0"/>
      <dgm:spPr/>
    </dgm:pt>
    <dgm:pt modelId="{0CB2E344-B6A1-4EB6-9ECC-1D52027EE1FC}" type="pres">
      <dgm:prSet presAssocID="{CCC45537-4265-4638-873C-0DA4931FE4D1}" presName="Name28" presStyleLbl="parChTrans1D2" presStyleIdx="3" presStyleCnt="9"/>
      <dgm:spPr>
        <a:custGeom>
          <a:avLst/>
          <a:gdLst/>
          <a:ahLst/>
          <a:cxnLst/>
          <a:rect l="0" t="0" r="0" b="0"/>
          <a:pathLst>
            <a:path>
              <a:moveTo>
                <a:pt x="0" y="0"/>
              </a:moveTo>
              <a:lnTo>
                <a:pt x="0" y="1432419"/>
              </a:lnTo>
              <a:lnTo>
                <a:pt x="1136542" y="1432419"/>
              </a:lnTo>
              <a:lnTo>
                <a:pt x="1136542" y="1531045"/>
              </a:lnTo>
            </a:path>
          </a:pathLst>
        </a:custGeom>
      </dgm:spPr>
      <dgm:t>
        <a:bodyPr/>
        <a:lstStyle/>
        <a:p>
          <a:endParaRPr lang="ru-RU"/>
        </a:p>
      </dgm:t>
    </dgm:pt>
    <dgm:pt modelId="{8F0514F7-0EB2-423E-9A9D-6783EC0CC8BF}" type="pres">
      <dgm:prSet presAssocID="{F8DEAC24-B442-4A9E-8D02-F93806815A87}" presName="hierRoot2" presStyleCnt="0">
        <dgm:presLayoutVars>
          <dgm:hierBranch val="init"/>
        </dgm:presLayoutVars>
      </dgm:prSet>
      <dgm:spPr/>
    </dgm:pt>
    <dgm:pt modelId="{FC2ED9AF-AAB3-40BE-A139-D0B687FF966D}" type="pres">
      <dgm:prSet presAssocID="{F8DEAC24-B442-4A9E-8D02-F93806815A87}" presName="rootComposite2" presStyleCnt="0"/>
      <dgm:spPr/>
    </dgm:pt>
    <dgm:pt modelId="{5FD3007E-55E5-4040-B99D-4E2BBCE3C1C0}" type="pres">
      <dgm:prSet presAssocID="{F8DEAC24-B442-4A9E-8D02-F93806815A87}" presName="rootText2" presStyleLbl="alignAcc1" presStyleIdx="0" presStyleCnt="0">
        <dgm:presLayoutVars>
          <dgm:chPref val="3"/>
        </dgm:presLayoutVars>
      </dgm:prSet>
      <dgm:spPr>
        <a:prstGeom prst="rect">
          <a:avLst/>
        </a:prstGeom>
      </dgm:spPr>
      <dgm:t>
        <a:bodyPr/>
        <a:lstStyle/>
        <a:p>
          <a:endParaRPr lang="ru-RU"/>
        </a:p>
      </dgm:t>
    </dgm:pt>
    <dgm:pt modelId="{9C313BE1-C4B5-41CF-9BE8-A862A2DA4B1B}" type="pres">
      <dgm:prSet presAssocID="{F8DEAC24-B442-4A9E-8D02-F93806815A87}" presName="topArc2" presStyleLbl="parChTrans1D1" presStyleIdx="8" presStyleCnt="20"/>
      <dgm:spPr>
        <a:xfrm>
          <a:off x="3644919" y="2365722"/>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5A6B0516-52F5-42B3-96F0-7F86D16A84D3}" type="pres">
      <dgm:prSet presAssocID="{F8DEAC24-B442-4A9E-8D02-F93806815A87}" presName="bottomArc2" presStyleLbl="parChTrans1D1" presStyleIdx="9" presStyleCnt="20"/>
      <dgm:spPr>
        <a:xfrm>
          <a:off x="3644919" y="2365722"/>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5C1D11C8-EE02-41AB-9731-3BC92C91F116}" type="pres">
      <dgm:prSet presAssocID="{F8DEAC24-B442-4A9E-8D02-F93806815A87}" presName="topConnNode2" presStyleLbl="node2" presStyleIdx="0" presStyleCnt="0"/>
      <dgm:spPr/>
      <dgm:t>
        <a:bodyPr/>
        <a:lstStyle/>
        <a:p>
          <a:endParaRPr lang="ru-RU"/>
        </a:p>
      </dgm:t>
    </dgm:pt>
    <dgm:pt modelId="{8C6558B2-57A6-4E4F-A734-F99DF291895B}" type="pres">
      <dgm:prSet presAssocID="{F8DEAC24-B442-4A9E-8D02-F93806815A87}" presName="hierChild4" presStyleCnt="0"/>
      <dgm:spPr/>
    </dgm:pt>
    <dgm:pt modelId="{57EA9EB7-3D54-4306-9C29-B1FEA289DBD8}" type="pres">
      <dgm:prSet presAssocID="{F8DEAC24-B442-4A9E-8D02-F93806815A87}" presName="hierChild5" presStyleCnt="0"/>
      <dgm:spPr/>
    </dgm:pt>
    <dgm:pt modelId="{ACAC1487-1D84-4D14-B17A-2D864CADCF1F}" type="pres">
      <dgm:prSet presAssocID="{FB5BB790-A5FC-41D4-A66B-2B560B61FF5A}" presName="Name28" presStyleLbl="parChTrans1D2" presStyleIdx="4" presStyleCnt="9"/>
      <dgm:spPr>
        <a:custGeom>
          <a:avLst/>
          <a:gdLst/>
          <a:ahLst/>
          <a:cxnLst/>
          <a:rect l="0" t="0" r="0" b="0"/>
          <a:pathLst>
            <a:path>
              <a:moveTo>
                <a:pt x="0" y="0"/>
              </a:moveTo>
              <a:lnTo>
                <a:pt x="0" y="1432419"/>
              </a:lnTo>
              <a:lnTo>
                <a:pt x="2273085" y="1432419"/>
              </a:lnTo>
              <a:lnTo>
                <a:pt x="2273085" y="1531045"/>
              </a:lnTo>
            </a:path>
          </a:pathLst>
        </a:custGeom>
      </dgm:spPr>
      <dgm:t>
        <a:bodyPr/>
        <a:lstStyle/>
        <a:p>
          <a:endParaRPr lang="ru-RU"/>
        </a:p>
      </dgm:t>
    </dgm:pt>
    <dgm:pt modelId="{6E0D6830-39E5-413E-9C06-9BC44B4174EA}" type="pres">
      <dgm:prSet presAssocID="{5E7A090C-D1B4-45E2-932A-A9135F46EA41}" presName="hierRoot2" presStyleCnt="0">
        <dgm:presLayoutVars>
          <dgm:hierBranch val="init"/>
        </dgm:presLayoutVars>
      </dgm:prSet>
      <dgm:spPr/>
    </dgm:pt>
    <dgm:pt modelId="{A7E3074A-65A7-4D96-9FF8-A17516B4E09C}" type="pres">
      <dgm:prSet presAssocID="{5E7A090C-D1B4-45E2-932A-A9135F46EA41}" presName="rootComposite2" presStyleCnt="0"/>
      <dgm:spPr/>
    </dgm:pt>
    <dgm:pt modelId="{AEDAFFC3-A434-4FD1-9D9D-793E558A2B20}" type="pres">
      <dgm:prSet presAssocID="{5E7A090C-D1B4-45E2-932A-A9135F46EA41}" presName="rootText2" presStyleLbl="alignAcc1" presStyleIdx="0" presStyleCnt="0">
        <dgm:presLayoutVars>
          <dgm:chPref val="3"/>
        </dgm:presLayoutVars>
      </dgm:prSet>
      <dgm:spPr>
        <a:prstGeom prst="rect">
          <a:avLst/>
        </a:prstGeom>
      </dgm:spPr>
      <dgm:t>
        <a:bodyPr/>
        <a:lstStyle/>
        <a:p>
          <a:endParaRPr lang="ru-RU"/>
        </a:p>
      </dgm:t>
    </dgm:pt>
    <dgm:pt modelId="{3BD04C8B-74B0-4426-B435-533C6A2F21E0}" type="pres">
      <dgm:prSet presAssocID="{5E7A090C-D1B4-45E2-932A-A9135F46EA41}" presName="topArc2" presStyleLbl="parChTrans1D1" presStyleIdx="10" presStyleCnt="20"/>
      <dgm:spPr>
        <a:xfrm>
          <a:off x="4781462" y="2365722"/>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83A4C9AA-B18B-4BE0-B62B-DB2625367DB8}" type="pres">
      <dgm:prSet presAssocID="{5E7A090C-D1B4-45E2-932A-A9135F46EA41}" presName="bottomArc2" presStyleLbl="parChTrans1D1" presStyleIdx="11" presStyleCnt="20"/>
      <dgm:spPr>
        <a:xfrm>
          <a:off x="4781462" y="2365722"/>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1D9ACDF8-BB50-4028-B481-D63D650B4B66}" type="pres">
      <dgm:prSet presAssocID="{5E7A090C-D1B4-45E2-932A-A9135F46EA41}" presName="topConnNode2" presStyleLbl="node2" presStyleIdx="0" presStyleCnt="0"/>
      <dgm:spPr/>
      <dgm:t>
        <a:bodyPr/>
        <a:lstStyle/>
        <a:p>
          <a:endParaRPr lang="ru-RU"/>
        </a:p>
      </dgm:t>
    </dgm:pt>
    <dgm:pt modelId="{CBCBEE92-CDEF-4002-8B0B-135A2CE451FE}" type="pres">
      <dgm:prSet presAssocID="{5E7A090C-D1B4-45E2-932A-A9135F46EA41}" presName="hierChild4" presStyleCnt="0"/>
      <dgm:spPr/>
    </dgm:pt>
    <dgm:pt modelId="{B3FF6B7F-5A8C-41E6-89C3-ED3D5F836796}" type="pres">
      <dgm:prSet presAssocID="{5E7A090C-D1B4-45E2-932A-A9135F46EA41}" presName="hierChild5" presStyleCnt="0"/>
      <dgm:spPr/>
    </dgm:pt>
    <dgm:pt modelId="{38202FF3-1821-4F01-83B5-47263ABEF162}" type="pres">
      <dgm:prSet presAssocID="{BE640FD3-0835-4958-AA18-EDBA9F053623}" presName="hierChild3" presStyleCnt="0"/>
      <dgm:spPr/>
    </dgm:pt>
    <dgm:pt modelId="{A37D6721-94F0-4BE3-B9FF-F1083AD02A18}" type="pres">
      <dgm:prSet presAssocID="{DDE3DA42-6CAC-42E1-9919-44527E68D97C}" presName="Name101" presStyleLbl="parChTrans1D2" presStyleIdx="5" presStyleCnt="9"/>
      <dgm:spPr>
        <a:custGeom>
          <a:avLst/>
          <a:gdLst/>
          <a:ahLst/>
          <a:cxnLst/>
          <a:rect l="0" t="0" r="0" b="0"/>
          <a:pathLst>
            <a:path>
              <a:moveTo>
                <a:pt x="389805" y="0"/>
              </a:moveTo>
              <a:lnTo>
                <a:pt x="389805" y="281787"/>
              </a:lnTo>
              <a:lnTo>
                <a:pt x="0" y="281787"/>
              </a:lnTo>
            </a:path>
          </a:pathLst>
        </a:custGeom>
      </dgm:spPr>
      <dgm:t>
        <a:bodyPr/>
        <a:lstStyle/>
        <a:p>
          <a:endParaRPr lang="ru-RU"/>
        </a:p>
      </dgm:t>
    </dgm:pt>
    <dgm:pt modelId="{8ABA64DC-7E0F-4236-B295-C0B2DA759D9D}" type="pres">
      <dgm:prSet presAssocID="{82D3204F-E1BF-43D9-8402-092C627D8CE6}" presName="hierRoot3" presStyleCnt="0">
        <dgm:presLayoutVars>
          <dgm:hierBranch val="init"/>
        </dgm:presLayoutVars>
      </dgm:prSet>
      <dgm:spPr/>
    </dgm:pt>
    <dgm:pt modelId="{2B896D21-253C-4234-B93E-B12EB475BA9D}" type="pres">
      <dgm:prSet presAssocID="{82D3204F-E1BF-43D9-8402-092C627D8CE6}" presName="rootComposite3" presStyleCnt="0"/>
      <dgm:spPr/>
    </dgm:pt>
    <dgm:pt modelId="{6E867035-26DF-422B-B2CD-30BF0E8E3F9B}" type="pres">
      <dgm:prSet presAssocID="{82D3204F-E1BF-43D9-8402-092C627D8CE6}" presName="rootText3" presStyleLbl="alignAcc1" presStyleIdx="0" presStyleCnt="0">
        <dgm:presLayoutVars>
          <dgm:chPref val="3"/>
        </dgm:presLayoutVars>
      </dgm:prSet>
      <dgm:spPr>
        <a:prstGeom prst="rect">
          <a:avLst/>
        </a:prstGeom>
      </dgm:spPr>
      <dgm:t>
        <a:bodyPr/>
        <a:lstStyle/>
        <a:p>
          <a:endParaRPr lang="ru-RU"/>
        </a:p>
      </dgm:t>
    </dgm:pt>
    <dgm:pt modelId="{9FD1A302-1A91-4E2D-ACD4-030F6670A030}" type="pres">
      <dgm:prSet presAssocID="{82D3204F-E1BF-43D9-8402-092C627D8CE6}" presName="topArc3" presStyleLbl="parChTrans1D1" presStyleIdx="12" presStyleCnt="20"/>
      <dgm:spPr>
        <a:xfrm>
          <a:off x="1940105" y="1031928"/>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01F3C6E4-016A-4D46-A282-E936DD8D8934}" type="pres">
      <dgm:prSet presAssocID="{82D3204F-E1BF-43D9-8402-092C627D8CE6}" presName="bottomArc3" presStyleLbl="parChTrans1D1" presStyleIdx="13" presStyleCnt="20"/>
      <dgm:spPr>
        <a:xfrm>
          <a:off x="1940105" y="1031928"/>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2D13E9F8-A906-45B7-A706-FE6375107F0F}" type="pres">
      <dgm:prSet presAssocID="{82D3204F-E1BF-43D9-8402-092C627D8CE6}" presName="topConnNode3" presStyleLbl="asst1" presStyleIdx="0" presStyleCnt="0"/>
      <dgm:spPr/>
      <dgm:t>
        <a:bodyPr/>
        <a:lstStyle/>
        <a:p>
          <a:endParaRPr lang="ru-RU"/>
        </a:p>
      </dgm:t>
    </dgm:pt>
    <dgm:pt modelId="{E32E1215-552F-470D-99A9-07C509586B0D}" type="pres">
      <dgm:prSet presAssocID="{82D3204F-E1BF-43D9-8402-092C627D8CE6}" presName="hierChild6" presStyleCnt="0"/>
      <dgm:spPr/>
    </dgm:pt>
    <dgm:pt modelId="{9D854164-13D3-48B0-9CF9-1D9A1E5C9D65}" type="pres">
      <dgm:prSet presAssocID="{82D3204F-E1BF-43D9-8402-092C627D8CE6}" presName="hierChild7" presStyleCnt="0"/>
      <dgm:spPr/>
    </dgm:pt>
    <dgm:pt modelId="{E3BBCEBC-2624-49B4-858F-46EF13FA37A9}" type="pres">
      <dgm:prSet presAssocID="{B04F1DCB-3304-48E2-BC8E-D129F96C2F76}" presName="Name101" presStyleLbl="parChTrans1D2" presStyleIdx="6" presStyleCnt="9"/>
      <dgm:spPr>
        <a:custGeom>
          <a:avLst/>
          <a:gdLst/>
          <a:ahLst/>
          <a:cxnLst/>
          <a:rect l="0" t="0" r="0" b="0"/>
          <a:pathLst>
            <a:path>
              <a:moveTo>
                <a:pt x="0" y="0"/>
              </a:moveTo>
              <a:lnTo>
                <a:pt x="0" y="281787"/>
              </a:lnTo>
              <a:lnTo>
                <a:pt x="389805" y="281787"/>
              </a:lnTo>
            </a:path>
          </a:pathLst>
        </a:custGeom>
      </dgm:spPr>
      <dgm:t>
        <a:bodyPr/>
        <a:lstStyle/>
        <a:p>
          <a:endParaRPr lang="ru-RU"/>
        </a:p>
      </dgm:t>
    </dgm:pt>
    <dgm:pt modelId="{0E973F83-4DFE-420B-B200-8A7EE594FFB6}" type="pres">
      <dgm:prSet presAssocID="{C99DF0E0-6041-4FD0-9498-B404F602C0C7}" presName="hierRoot3" presStyleCnt="0">
        <dgm:presLayoutVars>
          <dgm:hierBranch val="init"/>
        </dgm:presLayoutVars>
      </dgm:prSet>
      <dgm:spPr/>
    </dgm:pt>
    <dgm:pt modelId="{71673A30-25A5-4096-BBA7-5747B13DCBA5}" type="pres">
      <dgm:prSet presAssocID="{C99DF0E0-6041-4FD0-9498-B404F602C0C7}" presName="rootComposite3" presStyleCnt="0"/>
      <dgm:spPr/>
    </dgm:pt>
    <dgm:pt modelId="{995060FA-A777-4A55-89F4-C11C3885CEB3}" type="pres">
      <dgm:prSet presAssocID="{C99DF0E0-6041-4FD0-9498-B404F602C0C7}" presName="rootText3" presStyleLbl="alignAcc1" presStyleIdx="0" presStyleCnt="0">
        <dgm:presLayoutVars>
          <dgm:chPref val="3"/>
        </dgm:presLayoutVars>
      </dgm:prSet>
      <dgm:spPr>
        <a:prstGeom prst="rect">
          <a:avLst/>
        </a:prstGeom>
      </dgm:spPr>
      <dgm:t>
        <a:bodyPr/>
        <a:lstStyle/>
        <a:p>
          <a:endParaRPr lang="ru-RU"/>
        </a:p>
      </dgm:t>
    </dgm:pt>
    <dgm:pt modelId="{9CC84528-D242-48C0-970F-9D9F57D50D33}" type="pres">
      <dgm:prSet presAssocID="{C99DF0E0-6041-4FD0-9498-B404F602C0C7}" presName="topArc3" presStyleLbl="parChTrans1D1" presStyleIdx="14" presStyleCnt="20"/>
      <dgm:spPr>
        <a:xfrm>
          <a:off x="3076648" y="1031928"/>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DDAADB3B-4AD1-4EE5-B1AB-F676B8479650}" type="pres">
      <dgm:prSet presAssocID="{C99DF0E0-6041-4FD0-9498-B404F602C0C7}" presName="bottomArc3" presStyleLbl="parChTrans1D1" presStyleIdx="15" presStyleCnt="20"/>
      <dgm:spPr>
        <a:xfrm>
          <a:off x="3076648" y="1031928"/>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E217A7D7-44F7-4E8D-8E64-A219F30A12D1}" type="pres">
      <dgm:prSet presAssocID="{C99DF0E0-6041-4FD0-9498-B404F602C0C7}" presName="topConnNode3" presStyleLbl="asst1" presStyleIdx="0" presStyleCnt="0"/>
      <dgm:spPr/>
      <dgm:t>
        <a:bodyPr/>
        <a:lstStyle/>
        <a:p>
          <a:endParaRPr lang="ru-RU"/>
        </a:p>
      </dgm:t>
    </dgm:pt>
    <dgm:pt modelId="{976144C9-ED52-419C-A17C-CFC89F6E5F01}" type="pres">
      <dgm:prSet presAssocID="{C99DF0E0-6041-4FD0-9498-B404F602C0C7}" presName="hierChild6" presStyleCnt="0"/>
      <dgm:spPr/>
    </dgm:pt>
    <dgm:pt modelId="{D05E8A85-D38D-4420-A4CE-C46F9325E107}" type="pres">
      <dgm:prSet presAssocID="{C99DF0E0-6041-4FD0-9498-B404F602C0C7}" presName="hierChild7" presStyleCnt="0"/>
      <dgm:spPr/>
    </dgm:pt>
    <dgm:pt modelId="{E448ED04-A842-44E9-BEA8-A4AA7E43906E}" type="pres">
      <dgm:prSet presAssocID="{C1F9A4A9-91D7-4DA3-A13E-DD260BA2D94B}" presName="Name101" presStyleLbl="parChTrans1D2" presStyleIdx="7" presStyleCnt="9"/>
      <dgm:spPr>
        <a:custGeom>
          <a:avLst/>
          <a:gdLst/>
          <a:ahLst/>
          <a:cxnLst/>
          <a:rect l="0" t="0" r="0" b="0"/>
          <a:pathLst>
            <a:path>
              <a:moveTo>
                <a:pt x="389805" y="0"/>
              </a:moveTo>
              <a:lnTo>
                <a:pt x="389805" y="948684"/>
              </a:lnTo>
              <a:lnTo>
                <a:pt x="0" y="948684"/>
              </a:lnTo>
            </a:path>
          </a:pathLst>
        </a:custGeom>
      </dgm:spPr>
      <dgm:t>
        <a:bodyPr/>
        <a:lstStyle/>
        <a:p>
          <a:endParaRPr lang="ru-RU"/>
        </a:p>
      </dgm:t>
    </dgm:pt>
    <dgm:pt modelId="{A0206973-5D12-4F4F-9D0D-21E7DF501601}" type="pres">
      <dgm:prSet presAssocID="{55CE4752-A897-4CAE-9A09-E01439E092AF}" presName="hierRoot3" presStyleCnt="0">
        <dgm:presLayoutVars>
          <dgm:hierBranch val="init"/>
        </dgm:presLayoutVars>
      </dgm:prSet>
      <dgm:spPr/>
    </dgm:pt>
    <dgm:pt modelId="{96E5C47D-AA03-4F42-B322-7AAC2FD636EA}" type="pres">
      <dgm:prSet presAssocID="{55CE4752-A897-4CAE-9A09-E01439E092AF}" presName="rootComposite3" presStyleCnt="0"/>
      <dgm:spPr/>
    </dgm:pt>
    <dgm:pt modelId="{0769EF8B-7D21-45BB-A636-08495D0B2C78}" type="pres">
      <dgm:prSet presAssocID="{55CE4752-A897-4CAE-9A09-E01439E092AF}" presName="rootText3" presStyleLbl="alignAcc1" presStyleIdx="0" presStyleCnt="0">
        <dgm:presLayoutVars>
          <dgm:chPref val="3"/>
        </dgm:presLayoutVars>
      </dgm:prSet>
      <dgm:spPr>
        <a:prstGeom prst="rect">
          <a:avLst/>
        </a:prstGeom>
      </dgm:spPr>
      <dgm:t>
        <a:bodyPr/>
        <a:lstStyle/>
        <a:p>
          <a:endParaRPr lang="ru-RU"/>
        </a:p>
      </dgm:t>
    </dgm:pt>
    <dgm:pt modelId="{6DA7186F-C98A-4B45-87B1-514958E0423E}" type="pres">
      <dgm:prSet presAssocID="{55CE4752-A897-4CAE-9A09-E01439E092AF}" presName="topArc3" presStyleLbl="parChTrans1D1" presStyleIdx="16" presStyleCnt="20"/>
      <dgm:spPr>
        <a:xfrm>
          <a:off x="1940105" y="1698825"/>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F9B736C8-7781-443F-9233-AB684D21C9E4}" type="pres">
      <dgm:prSet presAssocID="{55CE4752-A897-4CAE-9A09-E01439E092AF}" presName="bottomArc3" presStyleLbl="parChTrans1D1" presStyleIdx="17" presStyleCnt="20"/>
      <dgm:spPr>
        <a:xfrm>
          <a:off x="1940105" y="1698825"/>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C6AB4212-E851-4D61-B6E1-A57F155E4DEF}" type="pres">
      <dgm:prSet presAssocID="{55CE4752-A897-4CAE-9A09-E01439E092AF}" presName="topConnNode3" presStyleLbl="asst1" presStyleIdx="0" presStyleCnt="0"/>
      <dgm:spPr/>
      <dgm:t>
        <a:bodyPr/>
        <a:lstStyle/>
        <a:p>
          <a:endParaRPr lang="ru-RU"/>
        </a:p>
      </dgm:t>
    </dgm:pt>
    <dgm:pt modelId="{7EC22C1A-C443-484D-8E4A-0412129933AE}" type="pres">
      <dgm:prSet presAssocID="{55CE4752-A897-4CAE-9A09-E01439E092AF}" presName="hierChild6" presStyleCnt="0"/>
      <dgm:spPr/>
    </dgm:pt>
    <dgm:pt modelId="{808E83C6-BE39-421E-B333-B4F3CAA66090}" type="pres">
      <dgm:prSet presAssocID="{55CE4752-A897-4CAE-9A09-E01439E092AF}" presName="hierChild7" presStyleCnt="0"/>
      <dgm:spPr/>
    </dgm:pt>
    <dgm:pt modelId="{441C7EE8-911C-45CA-AF73-C801FE821E85}" type="pres">
      <dgm:prSet presAssocID="{A6292CC6-BE4E-48E6-9A7C-20CEDE8D3B99}" presName="Name101" presStyleLbl="parChTrans1D2" presStyleIdx="8" presStyleCnt="9"/>
      <dgm:spPr>
        <a:custGeom>
          <a:avLst/>
          <a:gdLst/>
          <a:ahLst/>
          <a:cxnLst/>
          <a:rect l="0" t="0" r="0" b="0"/>
          <a:pathLst>
            <a:path>
              <a:moveTo>
                <a:pt x="0" y="0"/>
              </a:moveTo>
              <a:lnTo>
                <a:pt x="0" y="948684"/>
              </a:lnTo>
              <a:lnTo>
                <a:pt x="389805" y="948684"/>
              </a:lnTo>
            </a:path>
          </a:pathLst>
        </a:custGeom>
      </dgm:spPr>
      <dgm:t>
        <a:bodyPr/>
        <a:lstStyle/>
        <a:p>
          <a:endParaRPr lang="ru-RU"/>
        </a:p>
      </dgm:t>
    </dgm:pt>
    <dgm:pt modelId="{71E67508-A90D-416F-8BB6-730253ED0BCC}" type="pres">
      <dgm:prSet presAssocID="{1AE81503-537C-4B1D-BF37-E01C7CE8B070}" presName="hierRoot3" presStyleCnt="0">
        <dgm:presLayoutVars>
          <dgm:hierBranch val="init"/>
        </dgm:presLayoutVars>
      </dgm:prSet>
      <dgm:spPr/>
    </dgm:pt>
    <dgm:pt modelId="{171D168C-E91A-4B36-AB4E-A6711AF778AD}" type="pres">
      <dgm:prSet presAssocID="{1AE81503-537C-4B1D-BF37-E01C7CE8B070}" presName="rootComposite3" presStyleCnt="0"/>
      <dgm:spPr/>
    </dgm:pt>
    <dgm:pt modelId="{2C005262-CD92-4794-A28B-6992733EF196}" type="pres">
      <dgm:prSet presAssocID="{1AE81503-537C-4B1D-BF37-E01C7CE8B070}" presName="rootText3" presStyleLbl="alignAcc1" presStyleIdx="0" presStyleCnt="0">
        <dgm:presLayoutVars>
          <dgm:chPref val="3"/>
        </dgm:presLayoutVars>
      </dgm:prSet>
      <dgm:spPr>
        <a:prstGeom prst="rect">
          <a:avLst/>
        </a:prstGeom>
      </dgm:spPr>
      <dgm:t>
        <a:bodyPr/>
        <a:lstStyle/>
        <a:p>
          <a:endParaRPr lang="ru-RU"/>
        </a:p>
      </dgm:t>
    </dgm:pt>
    <dgm:pt modelId="{32515D13-0365-486C-9F76-00AF68D50309}" type="pres">
      <dgm:prSet presAssocID="{1AE81503-537C-4B1D-BF37-E01C7CE8B070}" presName="topArc3" presStyleLbl="parChTrans1D1" presStyleIdx="18" presStyleCnt="20"/>
      <dgm:spPr>
        <a:xfrm>
          <a:off x="3076648" y="1698825"/>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1E0057FE-76F3-4ECE-8A38-62E2ACA4AF93}" type="pres">
      <dgm:prSet presAssocID="{1AE81503-537C-4B1D-BF37-E01C7CE8B070}" presName="bottomArc3" presStyleLbl="parChTrans1D1" presStyleIdx="19" presStyleCnt="20"/>
      <dgm:spPr>
        <a:xfrm>
          <a:off x="3076648" y="1698825"/>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967C625D-1BCA-4AB0-B628-4CD60609396B}" type="pres">
      <dgm:prSet presAssocID="{1AE81503-537C-4B1D-BF37-E01C7CE8B070}" presName="topConnNode3" presStyleLbl="asst1" presStyleIdx="0" presStyleCnt="0"/>
      <dgm:spPr/>
      <dgm:t>
        <a:bodyPr/>
        <a:lstStyle/>
        <a:p>
          <a:endParaRPr lang="ru-RU"/>
        </a:p>
      </dgm:t>
    </dgm:pt>
    <dgm:pt modelId="{D128D399-EF9F-45D3-A88A-C8B1E6E5F4C4}" type="pres">
      <dgm:prSet presAssocID="{1AE81503-537C-4B1D-BF37-E01C7CE8B070}" presName="hierChild6" presStyleCnt="0"/>
      <dgm:spPr/>
    </dgm:pt>
    <dgm:pt modelId="{6322AD5A-13FE-416D-8D8E-9B0F1D9A6926}" type="pres">
      <dgm:prSet presAssocID="{1AE81503-537C-4B1D-BF37-E01C7CE8B070}" presName="hierChild7" presStyleCnt="0"/>
      <dgm:spPr/>
    </dgm:pt>
  </dgm:ptLst>
  <dgm:cxnLst>
    <dgm:cxn modelId="{BCC61660-C156-41A1-8DE9-540624584839}" type="presOf" srcId="{57174849-30FE-413A-A906-D432FC6ABB83}" destId="{3830EB29-57B1-4026-B0E5-6ED483C8D11E}" srcOrd="1" destOrd="0" presId="urn:microsoft.com/office/officeart/2008/layout/HalfCircleOrganizationChart"/>
    <dgm:cxn modelId="{F71556DD-68E2-4E00-8549-56D54D5F0BC4}" type="presOf" srcId="{C99DF0E0-6041-4FD0-9498-B404F602C0C7}" destId="{995060FA-A777-4A55-89F4-C11C3885CEB3}" srcOrd="0" destOrd="0" presId="urn:microsoft.com/office/officeart/2008/layout/HalfCircleOrganizationChart"/>
    <dgm:cxn modelId="{2F27F1F4-1FAD-4951-9547-E2B7439BA3A7}" srcId="{BE640FD3-0835-4958-AA18-EDBA9F053623}" destId="{F8DEAC24-B442-4A9E-8D02-F93806815A87}" srcOrd="7" destOrd="0" parTransId="{CCC45537-4265-4638-873C-0DA4931FE4D1}" sibTransId="{FF630E11-686B-4A95-8BB3-2D5215B0E402}"/>
    <dgm:cxn modelId="{F8F23A67-541A-4CAD-9B86-5403DB8D03B0}" type="presOf" srcId="{5E7A090C-D1B4-45E2-932A-A9135F46EA41}" destId="{1D9ACDF8-BB50-4028-B481-D63D650B4B66}" srcOrd="1" destOrd="0" presId="urn:microsoft.com/office/officeart/2008/layout/HalfCircleOrganizationChart"/>
    <dgm:cxn modelId="{65C86A2F-9295-4A3F-91D3-698F547DAA3C}" type="presOf" srcId="{4FA944EE-9B7F-4018-AA3C-CE7A5BA7C0F5}" destId="{F575E391-D2FD-44B4-B5AD-64F86858486A}" srcOrd="0" destOrd="0" presId="urn:microsoft.com/office/officeart/2008/layout/HalfCircleOrganizationChart"/>
    <dgm:cxn modelId="{532732DC-CE2B-4412-A44F-665797162D13}" type="presOf" srcId="{F8DEAC24-B442-4A9E-8D02-F93806815A87}" destId="{5FD3007E-55E5-4040-B99D-4E2BBCE3C1C0}" srcOrd="0" destOrd="0" presId="urn:microsoft.com/office/officeart/2008/layout/HalfCircleOrganizationChart"/>
    <dgm:cxn modelId="{D6504BCD-AAB5-4158-8358-CC8593A8FA9F}" type="presOf" srcId="{7DE6E916-B25A-438B-A096-F5F20856BC31}" destId="{5FF308F6-5206-44FA-9D58-9DC163798019}" srcOrd="1" destOrd="0" presId="urn:microsoft.com/office/officeart/2008/layout/HalfCircleOrganizationChart"/>
    <dgm:cxn modelId="{CB994D37-6D62-4DD8-9F87-F8A369A1A71B}" srcId="{BE640FD3-0835-4958-AA18-EDBA9F053623}" destId="{1AE81503-537C-4B1D-BF37-E01C7CE8B070}" srcOrd="3" destOrd="0" parTransId="{A6292CC6-BE4E-48E6-9A7C-20CEDE8D3B99}" sibTransId="{02C9D3A9-D084-4CB5-B595-72E3CF56168E}"/>
    <dgm:cxn modelId="{C0981432-7BAB-422D-8336-CF1A4C27598A}" type="presOf" srcId="{9B1C0913-6334-4EE8-B8D4-6081F157DB57}" destId="{4DC8979A-FAEF-401E-9BAA-CEEB0C4E0B6A}" srcOrd="0" destOrd="0" presId="urn:microsoft.com/office/officeart/2008/layout/HalfCircleOrganizationChart"/>
    <dgm:cxn modelId="{1AEC459B-AAE1-4B74-BB19-190999382ABE}" srcId="{C0B0BD4C-16D9-422D-9E2E-A8FB4EA5C880}" destId="{BE640FD3-0835-4958-AA18-EDBA9F053623}" srcOrd="0" destOrd="0" parTransId="{F6F0A0B9-E459-4BCB-A483-8D07F0098E57}" sibTransId="{43AAD326-8F4B-42A6-99F4-F8B352C08EF9}"/>
    <dgm:cxn modelId="{82E17CC6-CB56-456B-9520-052117101892}" type="presOf" srcId="{9B1C0913-6334-4EE8-B8D4-6081F157DB57}" destId="{E1798B77-9232-4D44-9ADB-BA6732EED06F}" srcOrd="1" destOrd="0" presId="urn:microsoft.com/office/officeart/2008/layout/HalfCircleOrganizationChart"/>
    <dgm:cxn modelId="{8D728943-CA58-4D10-8F5E-557F1604CF5B}" type="presOf" srcId="{CCC45537-4265-4638-873C-0DA4931FE4D1}" destId="{0CB2E344-B6A1-4EB6-9ECC-1D52027EE1FC}" srcOrd="0" destOrd="0" presId="urn:microsoft.com/office/officeart/2008/layout/HalfCircleOrganizationChart"/>
    <dgm:cxn modelId="{9A9932CE-BDA1-4D82-92B1-C19BD53084AD}" type="presOf" srcId="{BE640FD3-0835-4958-AA18-EDBA9F053623}" destId="{636130EC-D8CC-4578-A960-D7EA57FC219F}" srcOrd="0" destOrd="0" presId="urn:microsoft.com/office/officeart/2008/layout/HalfCircleOrganizationChart"/>
    <dgm:cxn modelId="{38458894-6687-4283-98B3-C61BD96F94C4}" type="presOf" srcId="{B04F1DCB-3304-48E2-BC8E-D129F96C2F76}" destId="{E3BBCEBC-2624-49B4-858F-46EF13FA37A9}" srcOrd="0" destOrd="0" presId="urn:microsoft.com/office/officeart/2008/layout/HalfCircleOrganizationChart"/>
    <dgm:cxn modelId="{0F6A0BDB-586F-41EC-B9D9-7F6C109471E8}" srcId="{BE640FD3-0835-4958-AA18-EDBA9F053623}" destId="{7DE6E916-B25A-438B-A096-F5F20856BC31}" srcOrd="4" destOrd="0" parTransId="{4FA944EE-9B7F-4018-AA3C-CE7A5BA7C0F5}" sibTransId="{FBB41796-1A3E-4CC2-BB6E-B7D1838B0330}"/>
    <dgm:cxn modelId="{A1D1A894-7A3A-40CD-B971-6B588CFE1E70}" type="presOf" srcId="{7DE6E916-B25A-438B-A096-F5F20856BC31}" destId="{1146388D-5D64-46F2-AD27-97C0895AA161}" srcOrd="0" destOrd="0" presId="urn:microsoft.com/office/officeart/2008/layout/HalfCircleOrganizationChart"/>
    <dgm:cxn modelId="{7BC2FFE7-F7C7-49B8-A815-C58668ACCCA8}" type="presOf" srcId="{DDE3DA42-6CAC-42E1-9919-44527E68D97C}" destId="{A37D6721-94F0-4BE3-B9FF-F1083AD02A18}" srcOrd="0" destOrd="0" presId="urn:microsoft.com/office/officeart/2008/layout/HalfCircleOrganizationChart"/>
    <dgm:cxn modelId="{A24F1A0B-A3D2-4D6C-BC63-2DE4C8EE48EF}" type="presOf" srcId="{C0B0BD4C-16D9-422D-9E2E-A8FB4EA5C880}" destId="{513542CC-B04B-4E7E-B6B7-6A0F7ACBC616}" srcOrd="0" destOrd="0" presId="urn:microsoft.com/office/officeart/2008/layout/HalfCircleOrganizationChart"/>
    <dgm:cxn modelId="{A9610DB6-7136-4D09-B487-9B31ABF667A9}" srcId="{BE640FD3-0835-4958-AA18-EDBA9F053623}" destId="{82D3204F-E1BF-43D9-8402-092C627D8CE6}" srcOrd="0" destOrd="0" parTransId="{DDE3DA42-6CAC-42E1-9919-44527E68D97C}" sibTransId="{8205EA21-6EE0-489B-946D-6002E37A8822}"/>
    <dgm:cxn modelId="{7072EB85-9950-4EB3-BD74-8F05F36AE797}" type="presOf" srcId="{82D3204F-E1BF-43D9-8402-092C627D8CE6}" destId="{6E867035-26DF-422B-B2CD-30BF0E8E3F9B}" srcOrd="0" destOrd="0" presId="urn:microsoft.com/office/officeart/2008/layout/HalfCircleOrganizationChart"/>
    <dgm:cxn modelId="{0DE154A6-AE7E-4184-AF3C-00116F5DB889}" srcId="{BE640FD3-0835-4958-AA18-EDBA9F053623}" destId="{5E7A090C-D1B4-45E2-932A-A9135F46EA41}" srcOrd="8" destOrd="0" parTransId="{FB5BB790-A5FC-41D4-A66B-2B560B61FF5A}" sibTransId="{E09FAAD8-F026-4BE2-BDC6-4EEB49739633}"/>
    <dgm:cxn modelId="{83402E5A-352E-44FB-8291-74D28C072823}" type="presOf" srcId="{55CE4752-A897-4CAE-9A09-E01439E092AF}" destId="{0769EF8B-7D21-45BB-A636-08495D0B2C78}" srcOrd="0" destOrd="0" presId="urn:microsoft.com/office/officeart/2008/layout/HalfCircleOrganizationChart"/>
    <dgm:cxn modelId="{01B4D737-8BB0-49B3-AA9B-7C2855EFCD35}" type="presOf" srcId="{1AE81503-537C-4B1D-BF37-E01C7CE8B070}" destId="{967C625D-1BCA-4AB0-B628-4CD60609396B}" srcOrd="1" destOrd="0" presId="urn:microsoft.com/office/officeart/2008/layout/HalfCircleOrganizationChart"/>
    <dgm:cxn modelId="{33C17F89-2FB9-4D1C-BEC9-7A7E4075B4E1}" type="presOf" srcId="{4D30E4AB-D989-4E95-A28F-EC869600C5F8}" destId="{2623BE7B-B32F-44FC-BD37-A4657C2BE964}" srcOrd="0" destOrd="0" presId="urn:microsoft.com/office/officeart/2008/layout/HalfCircleOrganizationChart"/>
    <dgm:cxn modelId="{EB090FCC-C4DA-4A9E-99C7-AE6C91D3C045}" type="presOf" srcId="{5E7A090C-D1B4-45E2-932A-A9135F46EA41}" destId="{AEDAFFC3-A434-4FD1-9D9D-793E558A2B20}" srcOrd="0" destOrd="0" presId="urn:microsoft.com/office/officeart/2008/layout/HalfCircleOrganizationChart"/>
    <dgm:cxn modelId="{FD13AC99-0964-4688-828E-B66F8B67CED4}" type="presOf" srcId="{A6292CC6-BE4E-48E6-9A7C-20CEDE8D3B99}" destId="{441C7EE8-911C-45CA-AF73-C801FE821E85}" srcOrd="0" destOrd="0" presId="urn:microsoft.com/office/officeart/2008/layout/HalfCircleOrganizationChart"/>
    <dgm:cxn modelId="{BA06D748-CCC4-4533-904A-E8F827606781}" type="presOf" srcId="{F8DEAC24-B442-4A9E-8D02-F93806815A87}" destId="{5C1D11C8-EE02-41AB-9731-3BC92C91F116}" srcOrd="1" destOrd="0" presId="urn:microsoft.com/office/officeart/2008/layout/HalfCircleOrganizationChart"/>
    <dgm:cxn modelId="{C4E1E9AF-3888-47F1-AA8F-45D959D776BB}" srcId="{BE640FD3-0835-4958-AA18-EDBA9F053623}" destId="{55CE4752-A897-4CAE-9A09-E01439E092AF}" srcOrd="2" destOrd="0" parTransId="{C1F9A4A9-91D7-4DA3-A13E-DD260BA2D94B}" sibTransId="{B6B042C8-6BE1-483F-9C35-62A909FFAE1E}"/>
    <dgm:cxn modelId="{85343E93-4228-478B-BC39-82A80981A3D9}" type="presOf" srcId="{C99DF0E0-6041-4FD0-9498-B404F602C0C7}" destId="{E217A7D7-44F7-4E8D-8E64-A219F30A12D1}" srcOrd="1" destOrd="0" presId="urn:microsoft.com/office/officeart/2008/layout/HalfCircleOrganizationChart"/>
    <dgm:cxn modelId="{00C740F3-B59B-4EBF-AAE0-CB5FCC8F85DE}" type="presOf" srcId="{57174849-30FE-413A-A906-D432FC6ABB83}" destId="{9F5D1A6D-1AA8-486E-B802-5E11A983CAAF}" srcOrd="0" destOrd="0" presId="urn:microsoft.com/office/officeart/2008/layout/HalfCircleOrganizationChart"/>
    <dgm:cxn modelId="{45190D3F-365A-4BF0-A569-40859B5AD4D8}" type="presOf" srcId="{C1F9A4A9-91D7-4DA3-A13E-DD260BA2D94B}" destId="{E448ED04-A842-44E9-BEA8-A4AA7E43906E}" srcOrd="0" destOrd="0" presId="urn:microsoft.com/office/officeart/2008/layout/HalfCircleOrganizationChart"/>
    <dgm:cxn modelId="{0F3F26F8-638E-42C6-9877-43EC95159B2E}" srcId="{BE640FD3-0835-4958-AA18-EDBA9F053623}" destId="{C99DF0E0-6041-4FD0-9498-B404F602C0C7}" srcOrd="1" destOrd="0" parTransId="{B04F1DCB-3304-48E2-BC8E-D129F96C2F76}" sibTransId="{FB19D2CA-A7AF-4099-8C04-22779BA12FC9}"/>
    <dgm:cxn modelId="{630EEF6D-6352-4461-836F-922AC1B29325}" type="presOf" srcId="{BE640FD3-0835-4958-AA18-EDBA9F053623}" destId="{DE623310-C9C0-460A-8E70-20A57B176B79}" srcOrd="1" destOrd="0" presId="urn:microsoft.com/office/officeart/2008/layout/HalfCircleOrganizationChart"/>
    <dgm:cxn modelId="{A0987A41-02BB-4967-AF67-1765CD05050E}" type="presOf" srcId="{1B29AA67-A73C-4ED6-BF71-6C699158B263}" destId="{97F26FDF-BB73-4F26-B441-11FA9B42D68C}" srcOrd="0" destOrd="0" presId="urn:microsoft.com/office/officeart/2008/layout/HalfCircleOrganizationChart"/>
    <dgm:cxn modelId="{30C523A6-8D62-40B8-8E64-DCF15777E846}" type="presOf" srcId="{1AE81503-537C-4B1D-BF37-E01C7CE8B070}" destId="{2C005262-CD92-4794-A28B-6992733EF196}" srcOrd="0" destOrd="0" presId="urn:microsoft.com/office/officeart/2008/layout/HalfCircleOrganizationChart"/>
    <dgm:cxn modelId="{8A2DC3FF-8C62-41F0-A35B-8A7E29837B48}" type="presOf" srcId="{55CE4752-A897-4CAE-9A09-E01439E092AF}" destId="{C6AB4212-E851-4D61-B6E1-A57F155E4DEF}" srcOrd="1" destOrd="0" presId="urn:microsoft.com/office/officeart/2008/layout/HalfCircleOrganizationChart"/>
    <dgm:cxn modelId="{DD461337-EBD6-4BF5-ABE6-75A13264511A}" type="presOf" srcId="{FB5BB790-A5FC-41D4-A66B-2B560B61FF5A}" destId="{ACAC1487-1D84-4D14-B17A-2D864CADCF1F}" srcOrd="0" destOrd="0" presId="urn:microsoft.com/office/officeart/2008/layout/HalfCircleOrganizationChart"/>
    <dgm:cxn modelId="{FFEF1264-C3FF-414F-A075-D153DE54FAFF}" srcId="{BE640FD3-0835-4958-AA18-EDBA9F053623}" destId="{9B1C0913-6334-4EE8-B8D4-6081F157DB57}" srcOrd="6" destOrd="0" parTransId="{1B29AA67-A73C-4ED6-BF71-6C699158B263}" sibTransId="{196910E7-001B-478D-BB5F-FABD37F80B5D}"/>
    <dgm:cxn modelId="{B8E0C5AB-7B22-4B7B-98BC-8FD212E7B17D}" type="presOf" srcId="{82D3204F-E1BF-43D9-8402-092C627D8CE6}" destId="{2D13E9F8-A906-45B7-A706-FE6375107F0F}" srcOrd="1" destOrd="0" presId="urn:microsoft.com/office/officeart/2008/layout/HalfCircleOrganizationChart"/>
    <dgm:cxn modelId="{24C8099A-CE9D-4F39-8893-FB03D8CBB0D5}" srcId="{BE640FD3-0835-4958-AA18-EDBA9F053623}" destId="{57174849-30FE-413A-A906-D432FC6ABB83}" srcOrd="5" destOrd="0" parTransId="{4D30E4AB-D989-4E95-A28F-EC869600C5F8}" sibTransId="{EC712BCC-D734-4340-8FBE-4A4E053720C8}"/>
    <dgm:cxn modelId="{BAB995DB-E527-4190-A98F-7EB79A6F0E15}" type="presParOf" srcId="{513542CC-B04B-4E7E-B6B7-6A0F7ACBC616}" destId="{C774AC56-D666-4DFC-8F1E-AF0E854EF868}" srcOrd="0" destOrd="0" presId="urn:microsoft.com/office/officeart/2008/layout/HalfCircleOrganizationChart"/>
    <dgm:cxn modelId="{5F8F8997-114F-4405-B534-ED51E7B1563A}" type="presParOf" srcId="{C774AC56-D666-4DFC-8F1E-AF0E854EF868}" destId="{1F02CAB1-AEF6-4D31-AA6E-BAB19A86F1B8}" srcOrd="0" destOrd="0" presId="urn:microsoft.com/office/officeart/2008/layout/HalfCircleOrganizationChart"/>
    <dgm:cxn modelId="{BBFEA7A3-D049-4369-9095-8508CBDF4E97}" type="presParOf" srcId="{1F02CAB1-AEF6-4D31-AA6E-BAB19A86F1B8}" destId="{636130EC-D8CC-4578-A960-D7EA57FC219F}" srcOrd="0" destOrd="0" presId="urn:microsoft.com/office/officeart/2008/layout/HalfCircleOrganizationChart"/>
    <dgm:cxn modelId="{FBF3E347-61DE-49EC-90E9-0D0F22B9919C}" type="presParOf" srcId="{1F02CAB1-AEF6-4D31-AA6E-BAB19A86F1B8}" destId="{FA307629-3111-45F1-B2F0-5D442FDBDB56}" srcOrd="1" destOrd="0" presId="urn:microsoft.com/office/officeart/2008/layout/HalfCircleOrganizationChart"/>
    <dgm:cxn modelId="{F8BC011E-E1C2-415A-B026-A9C5361BA74E}" type="presParOf" srcId="{1F02CAB1-AEF6-4D31-AA6E-BAB19A86F1B8}" destId="{505170C9-0514-411E-AA24-D310B6835BD5}" srcOrd="2" destOrd="0" presId="urn:microsoft.com/office/officeart/2008/layout/HalfCircleOrganizationChart"/>
    <dgm:cxn modelId="{BED19D32-5FEE-4227-ABDA-6444310933E0}" type="presParOf" srcId="{1F02CAB1-AEF6-4D31-AA6E-BAB19A86F1B8}" destId="{DE623310-C9C0-460A-8E70-20A57B176B79}" srcOrd="3" destOrd="0" presId="urn:microsoft.com/office/officeart/2008/layout/HalfCircleOrganizationChart"/>
    <dgm:cxn modelId="{5E6955D9-1FBA-4B39-82E5-24D87CDF542C}" type="presParOf" srcId="{C774AC56-D666-4DFC-8F1E-AF0E854EF868}" destId="{6A1F5929-5C80-4D01-8E12-935C2295A6A5}" srcOrd="1" destOrd="0" presId="urn:microsoft.com/office/officeart/2008/layout/HalfCircleOrganizationChart"/>
    <dgm:cxn modelId="{8342DB6D-51F3-46C4-8B7E-8973C4043A12}" type="presParOf" srcId="{6A1F5929-5C80-4D01-8E12-935C2295A6A5}" destId="{F575E391-D2FD-44B4-B5AD-64F86858486A}" srcOrd="0" destOrd="0" presId="urn:microsoft.com/office/officeart/2008/layout/HalfCircleOrganizationChart"/>
    <dgm:cxn modelId="{9ADA67CE-BFAC-46A2-8FDB-34FF56CC362E}" type="presParOf" srcId="{6A1F5929-5C80-4D01-8E12-935C2295A6A5}" destId="{B17F5918-0A11-42EF-9EF8-9E2555810205}" srcOrd="1" destOrd="0" presId="urn:microsoft.com/office/officeart/2008/layout/HalfCircleOrganizationChart"/>
    <dgm:cxn modelId="{AEED31B5-6A81-4379-BEFB-B74550587B5D}" type="presParOf" srcId="{B17F5918-0A11-42EF-9EF8-9E2555810205}" destId="{F73ECE93-205C-4223-9764-3B61A16EAD18}" srcOrd="0" destOrd="0" presId="urn:microsoft.com/office/officeart/2008/layout/HalfCircleOrganizationChart"/>
    <dgm:cxn modelId="{72FE172C-21E2-41C8-BCC4-CDC69FD1029C}" type="presParOf" srcId="{F73ECE93-205C-4223-9764-3B61A16EAD18}" destId="{1146388D-5D64-46F2-AD27-97C0895AA161}" srcOrd="0" destOrd="0" presId="urn:microsoft.com/office/officeart/2008/layout/HalfCircleOrganizationChart"/>
    <dgm:cxn modelId="{865F0E7D-DD01-45B6-B44F-B859C0D21836}" type="presParOf" srcId="{F73ECE93-205C-4223-9764-3B61A16EAD18}" destId="{5E6ABD85-8B8C-4326-8E63-0A7593A267DC}" srcOrd="1" destOrd="0" presId="urn:microsoft.com/office/officeart/2008/layout/HalfCircleOrganizationChart"/>
    <dgm:cxn modelId="{DDCADED3-A784-40FF-A8BB-F6BE606C4C3E}" type="presParOf" srcId="{F73ECE93-205C-4223-9764-3B61A16EAD18}" destId="{750EF5AA-AB2F-4CB5-9224-9C840C308C44}" srcOrd="2" destOrd="0" presId="urn:microsoft.com/office/officeart/2008/layout/HalfCircleOrganizationChart"/>
    <dgm:cxn modelId="{6790B42C-EFBE-48E8-9A0A-F6E306C98ED1}" type="presParOf" srcId="{F73ECE93-205C-4223-9764-3B61A16EAD18}" destId="{5FF308F6-5206-44FA-9D58-9DC163798019}" srcOrd="3" destOrd="0" presId="urn:microsoft.com/office/officeart/2008/layout/HalfCircleOrganizationChart"/>
    <dgm:cxn modelId="{5B2BC096-25B6-41BE-9591-EB580DCF4209}" type="presParOf" srcId="{B17F5918-0A11-42EF-9EF8-9E2555810205}" destId="{B74A9374-D262-4862-AA60-9ABB62359386}" srcOrd="1" destOrd="0" presId="urn:microsoft.com/office/officeart/2008/layout/HalfCircleOrganizationChart"/>
    <dgm:cxn modelId="{F79E3BC7-F600-42BA-93DD-08AF402D1C2D}" type="presParOf" srcId="{B17F5918-0A11-42EF-9EF8-9E2555810205}" destId="{E08C7961-D3AC-4826-AF04-D2A0DFA857B5}" srcOrd="2" destOrd="0" presId="urn:microsoft.com/office/officeart/2008/layout/HalfCircleOrganizationChart"/>
    <dgm:cxn modelId="{B4807B58-49D5-4CAE-A6DD-D128DD9D9D99}" type="presParOf" srcId="{6A1F5929-5C80-4D01-8E12-935C2295A6A5}" destId="{2623BE7B-B32F-44FC-BD37-A4657C2BE964}" srcOrd="2" destOrd="0" presId="urn:microsoft.com/office/officeart/2008/layout/HalfCircleOrganizationChart"/>
    <dgm:cxn modelId="{FC3B6DD4-AB1C-4083-93CD-89CBFCF0F703}" type="presParOf" srcId="{6A1F5929-5C80-4D01-8E12-935C2295A6A5}" destId="{7E08431D-DCAD-4EBE-8DFB-4F490D14A6B7}" srcOrd="3" destOrd="0" presId="urn:microsoft.com/office/officeart/2008/layout/HalfCircleOrganizationChart"/>
    <dgm:cxn modelId="{EB7E5B84-B793-42DD-A20A-FFBFEB5C03C2}" type="presParOf" srcId="{7E08431D-DCAD-4EBE-8DFB-4F490D14A6B7}" destId="{3A544CEA-D2A6-4859-A836-9E26267706CF}" srcOrd="0" destOrd="0" presId="urn:microsoft.com/office/officeart/2008/layout/HalfCircleOrganizationChart"/>
    <dgm:cxn modelId="{B943F1F5-7501-458C-B163-C784B539139D}" type="presParOf" srcId="{3A544CEA-D2A6-4859-A836-9E26267706CF}" destId="{9F5D1A6D-1AA8-486E-B802-5E11A983CAAF}" srcOrd="0" destOrd="0" presId="urn:microsoft.com/office/officeart/2008/layout/HalfCircleOrganizationChart"/>
    <dgm:cxn modelId="{EAA41864-CFB7-424D-BACE-0A3A1A36A420}" type="presParOf" srcId="{3A544CEA-D2A6-4859-A836-9E26267706CF}" destId="{132B5139-A1CB-4245-845F-B4925C6E3E0A}" srcOrd="1" destOrd="0" presId="urn:microsoft.com/office/officeart/2008/layout/HalfCircleOrganizationChart"/>
    <dgm:cxn modelId="{E9DF848C-DB37-4622-AAB2-B2A97F249FAB}" type="presParOf" srcId="{3A544CEA-D2A6-4859-A836-9E26267706CF}" destId="{FF91D3A6-C1DD-4B22-B065-DB7887586672}" srcOrd="2" destOrd="0" presId="urn:microsoft.com/office/officeart/2008/layout/HalfCircleOrganizationChart"/>
    <dgm:cxn modelId="{71B07650-0F1C-40CD-8893-2E8D1C6F54F9}" type="presParOf" srcId="{3A544CEA-D2A6-4859-A836-9E26267706CF}" destId="{3830EB29-57B1-4026-B0E5-6ED483C8D11E}" srcOrd="3" destOrd="0" presId="urn:microsoft.com/office/officeart/2008/layout/HalfCircleOrganizationChart"/>
    <dgm:cxn modelId="{02DB84C7-F614-4A4C-82E1-33734E5F2A4E}" type="presParOf" srcId="{7E08431D-DCAD-4EBE-8DFB-4F490D14A6B7}" destId="{1B209EE6-E289-46B6-BB2C-695DC452D105}" srcOrd="1" destOrd="0" presId="urn:microsoft.com/office/officeart/2008/layout/HalfCircleOrganizationChart"/>
    <dgm:cxn modelId="{C41D63F3-BAEE-4212-9A3E-6EEA3DCF7CEA}" type="presParOf" srcId="{7E08431D-DCAD-4EBE-8DFB-4F490D14A6B7}" destId="{55EC29C1-E6D6-46D8-9E99-8463202BF62A}" srcOrd="2" destOrd="0" presId="urn:microsoft.com/office/officeart/2008/layout/HalfCircleOrganizationChart"/>
    <dgm:cxn modelId="{7636B2A6-543D-4E7A-BA5D-38EFE6040517}" type="presParOf" srcId="{6A1F5929-5C80-4D01-8E12-935C2295A6A5}" destId="{97F26FDF-BB73-4F26-B441-11FA9B42D68C}" srcOrd="4" destOrd="0" presId="urn:microsoft.com/office/officeart/2008/layout/HalfCircleOrganizationChart"/>
    <dgm:cxn modelId="{E1DB6282-A2BF-4535-B21E-CF8E5C95615D}" type="presParOf" srcId="{6A1F5929-5C80-4D01-8E12-935C2295A6A5}" destId="{6B9C6225-3FDE-4165-B11A-A7F4174A4B94}" srcOrd="5" destOrd="0" presId="urn:microsoft.com/office/officeart/2008/layout/HalfCircleOrganizationChart"/>
    <dgm:cxn modelId="{298DCEC4-76CB-4FA1-AB4A-EFEFAFEB6378}" type="presParOf" srcId="{6B9C6225-3FDE-4165-B11A-A7F4174A4B94}" destId="{F4C7CC29-6F05-4383-979A-3FA1AC99D3F4}" srcOrd="0" destOrd="0" presId="urn:microsoft.com/office/officeart/2008/layout/HalfCircleOrganizationChart"/>
    <dgm:cxn modelId="{652C638B-94CA-4724-AE8B-91A7ECF515F1}" type="presParOf" srcId="{F4C7CC29-6F05-4383-979A-3FA1AC99D3F4}" destId="{4DC8979A-FAEF-401E-9BAA-CEEB0C4E0B6A}" srcOrd="0" destOrd="0" presId="urn:microsoft.com/office/officeart/2008/layout/HalfCircleOrganizationChart"/>
    <dgm:cxn modelId="{FF9C9EA8-78AE-4B9E-8A52-A0EC33BBA5F8}" type="presParOf" srcId="{F4C7CC29-6F05-4383-979A-3FA1AC99D3F4}" destId="{DF29818E-FB5B-48DB-9A65-5415623EE858}" srcOrd="1" destOrd="0" presId="urn:microsoft.com/office/officeart/2008/layout/HalfCircleOrganizationChart"/>
    <dgm:cxn modelId="{86A93B45-6D3D-4F37-BA48-18584C271C5B}" type="presParOf" srcId="{F4C7CC29-6F05-4383-979A-3FA1AC99D3F4}" destId="{298D47E8-59FA-45B4-B51B-551DC88B03B4}" srcOrd="2" destOrd="0" presId="urn:microsoft.com/office/officeart/2008/layout/HalfCircleOrganizationChart"/>
    <dgm:cxn modelId="{D613A47D-E5BA-4838-AB05-7C4E19F94F67}" type="presParOf" srcId="{F4C7CC29-6F05-4383-979A-3FA1AC99D3F4}" destId="{E1798B77-9232-4D44-9ADB-BA6732EED06F}" srcOrd="3" destOrd="0" presId="urn:microsoft.com/office/officeart/2008/layout/HalfCircleOrganizationChart"/>
    <dgm:cxn modelId="{0E36D6D6-2E29-47B5-B87F-D7E8CD05C67E}" type="presParOf" srcId="{6B9C6225-3FDE-4165-B11A-A7F4174A4B94}" destId="{0EA4C5DA-9A65-4613-A6AC-E59AF845DF3E}" srcOrd="1" destOrd="0" presId="urn:microsoft.com/office/officeart/2008/layout/HalfCircleOrganizationChart"/>
    <dgm:cxn modelId="{FE089F4D-5251-446E-B435-A68AD2D8FE0C}" type="presParOf" srcId="{6B9C6225-3FDE-4165-B11A-A7F4174A4B94}" destId="{9FC43B19-FFD5-4AD5-A0BA-60609A1F28F9}" srcOrd="2" destOrd="0" presId="urn:microsoft.com/office/officeart/2008/layout/HalfCircleOrganizationChart"/>
    <dgm:cxn modelId="{32ED130A-DFE6-4C2A-9DD4-877CC03569AF}" type="presParOf" srcId="{6A1F5929-5C80-4D01-8E12-935C2295A6A5}" destId="{0CB2E344-B6A1-4EB6-9ECC-1D52027EE1FC}" srcOrd="6" destOrd="0" presId="urn:microsoft.com/office/officeart/2008/layout/HalfCircleOrganizationChart"/>
    <dgm:cxn modelId="{B9ED3A35-FEFD-4596-9DB6-4F1936F4415C}" type="presParOf" srcId="{6A1F5929-5C80-4D01-8E12-935C2295A6A5}" destId="{8F0514F7-0EB2-423E-9A9D-6783EC0CC8BF}" srcOrd="7" destOrd="0" presId="urn:microsoft.com/office/officeart/2008/layout/HalfCircleOrganizationChart"/>
    <dgm:cxn modelId="{6F64EED4-2A35-42B5-8B0E-C4143E65FBC7}" type="presParOf" srcId="{8F0514F7-0EB2-423E-9A9D-6783EC0CC8BF}" destId="{FC2ED9AF-AAB3-40BE-A139-D0B687FF966D}" srcOrd="0" destOrd="0" presId="urn:microsoft.com/office/officeart/2008/layout/HalfCircleOrganizationChart"/>
    <dgm:cxn modelId="{3D9FF752-76FB-4515-8B82-23C7F77E189C}" type="presParOf" srcId="{FC2ED9AF-AAB3-40BE-A139-D0B687FF966D}" destId="{5FD3007E-55E5-4040-B99D-4E2BBCE3C1C0}" srcOrd="0" destOrd="0" presId="urn:microsoft.com/office/officeart/2008/layout/HalfCircleOrganizationChart"/>
    <dgm:cxn modelId="{9345F9C9-3476-47B7-ACED-41C83DD430A3}" type="presParOf" srcId="{FC2ED9AF-AAB3-40BE-A139-D0B687FF966D}" destId="{9C313BE1-C4B5-41CF-9BE8-A862A2DA4B1B}" srcOrd="1" destOrd="0" presId="urn:microsoft.com/office/officeart/2008/layout/HalfCircleOrganizationChart"/>
    <dgm:cxn modelId="{1813CF38-56E5-4E57-A63D-281C3351ADF9}" type="presParOf" srcId="{FC2ED9AF-AAB3-40BE-A139-D0B687FF966D}" destId="{5A6B0516-52F5-42B3-96F0-7F86D16A84D3}" srcOrd="2" destOrd="0" presId="urn:microsoft.com/office/officeart/2008/layout/HalfCircleOrganizationChart"/>
    <dgm:cxn modelId="{5DEDA875-BF24-423B-B521-2FF8F1BCF447}" type="presParOf" srcId="{FC2ED9AF-AAB3-40BE-A139-D0B687FF966D}" destId="{5C1D11C8-EE02-41AB-9731-3BC92C91F116}" srcOrd="3" destOrd="0" presId="urn:microsoft.com/office/officeart/2008/layout/HalfCircleOrganizationChart"/>
    <dgm:cxn modelId="{5BAD9E0B-56D3-4DB2-A7EA-1DCE82385EB3}" type="presParOf" srcId="{8F0514F7-0EB2-423E-9A9D-6783EC0CC8BF}" destId="{8C6558B2-57A6-4E4F-A734-F99DF291895B}" srcOrd="1" destOrd="0" presId="urn:microsoft.com/office/officeart/2008/layout/HalfCircleOrganizationChart"/>
    <dgm:cxn modelId="{ED797EFE-D39C-4C3E-AD15-158DDD9CB325}" type="presParOf" srcId="{8F0514F7-0EB2-423E-9A9D-6783EC0CC8BF}" destId="{57EA9EB7-3D54-4306-9C29-B1FEA289DBD8}" srcOrd="2" destOrd="0" presId="urn:microsoft.com/office/officeart/2008/layout/HalfCircleOrganizationChart"/>
    <dgm:cxn modelId="{4E1D3333-EC29-43EE-B32C-31CE79CF5C26}" type="presParOf" srcId="{6A1F5929-5C80-4D01-8E12-935C2295A6A5}" destId="{ACAC1487-1D84-4D14-B17A-2D864CADCF1F}" srcOrd="8" destOrd="0" presId="urn:microsoft.com/office/officeart/2008/layout/HalfCircleOrganizationChart"/>
    <dgm:cxn modelId="{01430685-EC8B-4844-AE7D-7FC5718104CC}" type="presParOf" srcId="{6A1F5929-5C80-4D01-8E12-935C2295A6A5}" destId="{6E0D6830-39E5-413E-9C06-9BC44B4174EA}" srcOrd="9" destOrd="0" presId="urn:microsoft.com/office/officeart/2008/layout/HalfCircleOrganizationChart"/>
    <dgm:cxn modelId="{3991BFEE-6866-4C7E-AE37-C00B0C5CFB50}" type="presParOf" srcId="{6E0D6830-39E5-413E-9C06-9BC44B4174EA}" destId="{A7E3074A-65A7-4D96-9FF8-A17516B4E09C}" srcOrd="0" destOrd="0" presId="urn:microsoft.com/office/officeart/2008/layout/HalfCircleOrganizationChart"/>
    <dgm:cxn modelId="{C4CFCF9D-F9E0-4C66-A393-4ABD5D4E5C94}" type="presParOf" srcId="{A7E3074A-65A7-4D96-9FF8-A17516B4E09C}" destId="{AEDAFFC3-A434-4FD1-9D9D-793E558A2B20}" srcOrd="0" destOrd="0" presId="urn:microsoft.com/office/officeart/2008/layout/HalfCircleOrganizationChart"/>
    <dgm:cxn modelId="{19D200EF-79E3-4A9F-88FC-43C72A08A750}" type="presParOf" srcId="{A7E3074A-65A7-4D96-9FF8-A17516B4E09C}" destId="{3BD04C8B-74B0-4426-B435-533C6A2F21E0}" srcOrd="1" destOrd="0" presId="urn:microsoft.com/office/officeart/2008/layout/HalfCircleOrganizationChart"/>
    <dgm:cxn modelId="{68DBB5E1-293D-4BC7-9FFF-3CF26FAC64D9}" type="presParOf" srcId="{A7E3074A-65A7-4D96-9FF8-A17516B4E09C}" destId="{83A4C9AA-B18B-4BE0-B62B-DB2625367DB8}" srcOrd="2" destOrd="0" presId="urn:microsoft.com/office/officeart/2008/layout/HalfCircleOrganizationChart"/>
    <dgm:cxn modelId="{30F84395-F00F-4AC8-97D1-E71589269A46}" type="presParOf" srcId="{A7E3074A-65A7-4D96-9FF8-A17516B4E09C}" destId="{1D9ACDF8-BB50-4028-B481-D63D650B4B66}" srcOrd="3" destOrd="0" presId="urn:microsoft.com/office/officeart/2008/layout/HalfCircleOrganizationChart"/>
    <dgm:cxn modelId="{3127F445-03F4-4AB3-A9FF-9D9D42E98E5E}" type="presParOf" srcId="{6E0D6830-39E5-413E-9C06-9BC44B4174EA}" destId="{CBCBEE92-CDEF-4002-8B0B-135A2CE451FE}" srcOrd="1" destOrd="0" presId="urn:microsoft.com/office/officeart/2008/layout/HalfCircleOrganizationChart"/>
    <dgm:cxn modelId="{369946CB-EB98-433F-B228-E48D958E6B83}" type="presParOf" srcId="{6E0D6830-39E5-413E-9C06-9BC44B4174EA}" destId="{B3FF6B7F-5A8C-41E6-89C3-ED3D5F836796}" srcOrd="2" destOrd="0" presId="urn:microsoft.com/office/officeart/2008/layout/HalfCircleOrganizationChart"/>
    <dgm:cxn modelId="{F76AECFD-C1A4-4A31-9968-77904A2B3DFB}" type="presParOf" srcId="{C774AC56-D666-4DFC-8F1E-AF0E854EF868}" destId="{38202FF3-1821-4F01-83B5-47263ABEF162}" srcOrd="2" destOrd="0" presId="urn:microsoft.com/office/officeart/2008/layout/HalfCircleOrganizationChart"/>
    <dgm:cxn modelId="{B891BC14-1893-4E6F-A47E-AD2076B3D205}" type="presParOf" srcId="{38202FF3-1821-4F01-83B5-47263ABEF162}" destId="{A37D6721-94F0-4BE3-B9FF-F1083AD02A18}" srcOrd="0" destOrd="0" presId="urn:microsoft.com/office/officeart/2008/layout/HalfCircleOrganizationChart"/>
    <dgm:cxn modelId="{BE4E6FEF-706A-4296-A4F3-534E668D9BA0}" type="presParOf" srcId="{38202FF3-1821-4F01-83B5-47263ABEF162}" destId="{8ABA64DC-7E0F-4236-B295-C0B2DA759D9D}" srcOrd="1" destOrd="0" presId="urn:microsoft.com/office/officeart/2008/layout/HalfCircleOrganizationChart"/>
    <dgm:cxn modelId="{DE60269F-D15A-4DC4-9E6D-C29D37BAFE87}" type="presParOf" srcId="{8ABA64DC-7E0F-4236-B295-C0B2DA759D9D}" destId="{2B896D21-253C-4234-B93E-B12EB475BA9D}" srcOrd="0" destOrd="0" presId="urn:microsoft.com/office/officeart/2008/layout/HalfCircleOrganizationChart"/>
    <dgm:cxn modelId="{9849E996-B648-4AE9-968B-2040C81C4BEE}" type="presParOf" srcId="{2B896D21-253C-4234-B93E-B12EB475BA9D}" destId="{6E867035-26DF-422B-B2CD-30BF0E8E3F9B}" srcOrd="0" destOrd="0" presId="urn:microsoft.com/office/officeart/2008/layout/HalfCircleOrganizationChart"/>
    <dgm:cxn modelId="{C043BECD-3D2E-4995-9004-DF8B7E7B8C46}" type="presParOf" srcId="{2B896D21-253C-4234-B93E-B12EB475BA9D}" destId="{9FD1A302-1A91-4E2D-ACD4-030F6670A030}" srcOrd="1" destOrd="0" presId="urn:microsoft.com/office/officeart/2008/layout/HalfCircleOrganizationChart"/>
    <dgm:cxn modelId="{579E6E94-3B35-47C4-ACAA-B92D8820563E}" type="presParOf" srcId="{2B896D21-253C-4234-B93E-B12EB475BA9D}" destId="{01F3C6E4-016A-4D46-A282-E936DD8D8934}" srcOrd="2" destOrd="0" presId="urn:microsoft.com/office/officeart/2008/layout/HalfCircleOrganizationChart"/>
    <dgm:cxn modelId="{B31ECB15-DAF4-4D06-AAC4-1AB4326CB7B3}" type="presParOf" srcId="{2B896D21-253C-4234-B93E-B12EB475BA9D}" destId="{2D13E9F8-A906-45B7-A706-FE6375107F0F}" srcOrd="3" destOrd="0" presId="urn:microsoft.com/office/officeart/2008/layout/HalfCircleOrganizationChart"/>
    <dgm:cxn modelId="{D8539C42-A89F-471B-893D-91C851005178}" type="presParOf" srcId="{8ABA64DC-7E0F-4236-B295-C0B2DA759D9D}" destId="{E32E1215-552F-470D-99A9-07C509586B0D}" srcOrd="1" destOrd="0" presId="urn:microsoft.com/office/officeart/2008/layout/HalfCircleOrganizationChart"/>
    <dgm:cxn modelId="{9EA8DE87-821C-49CC-BE28-4B41CDE9BA1A}" type="presParOf" srcId="{8ABA64DC-7E0F-4236-B295-C0B2DA759D9D}" destId="{9D854164-13D3-48B0-9CF9-1D9A1E5C9D65}" srcOrd="2" destOrd="0" presId="urn:microsoft.com/office/officeart/2008/layout/HalfCircleOrganizationChart"/>
    <dgm:cxn modelId="{7E7A4537-AC93-4005-825B-857E7014B7B0}" type="presParOf" srcId="{38202FF3-1821-4F01-83B5-47263ABEF162}" destId="{E3BBCEBC-2624-49B4-858F-46EF13FA37A9}" srcOrd="2" destOrd="0" presId="urn:microsoft.com/office/officeart/2008/layout/HalfCircleOrganizationChart"/>
    <dgm:cxn modelId="{03F29333-8969-43F9-99B5-43D16061C712}" type="presParOf" srcId="{38202FF3-1821-4F01-83B5-47263ABEF162}" destId="{0E973F83-4DFE-420B-B200-8A7EE594FFB6}" srcOrd="3" destOrd="0" presId="urn:microsoft.com/office/officeart/2008/layout/HalfCircleOrganizationChart"/>
    <dgm:cxn modelId="{FFD964AD-8577-48E3-B27B-9DCFD5E05187}" type="presParOf" srcId="{0E973F83-4DFE-420B-B200-8A7EE594FFB6}" destId="{71673A30-25A5-4096-BBA7-5747B13DCBA5}" srcOrd="0" destOrd="0" presId="urn:microsoft.com/office/officeart/2008/layout/HalfCircleOrganizationChart"/>
    <dgm:cxn modelId="{824F9847-77D0-46B7-960C-85BB098D5B07}" type="presParOf" srcId="{71673A30-25A5-4096-BBA7-5747B13DCBA5}" destId="{995060FA-A777-4A55-89F4-C11C3885CEB3}" srcOrd="0" destOrd="0" presId="urn:microsoft.com/office/officeart/2008/layout/HalfCircleOrganizationChart"/>
    <dgm:cxn modelId="{FAA157F0-BBC9-4EC9-903B-C226D3B6A38E}" type="presParOf" srcId="{71673A30-25A5-4096-BBA7-5747B13DCBA5}" destId="{9CC84528-D242-48C0-970F-9D9F57D50D33}" srcOrd="1" destOrd="0" presId="urn:microsoft.com/office/officeart/2008/layout/HalfCircleOrganizationChart"/>
    <dgm:cxn modelId="{02DBA743-0B81-4106-AFAC-90C60AF67044}" type="presParOf" srcId="{71673A30-25A5-4096-BBA7-5747B13DCBA5}" destId="{DDAADB3B-4AD1-4EE5-B1AB-F676B8479650}" srcOrd="2" destOrd="0" presId="urn:microsoft.com/office/officeart/2008/layout/HalfCircleOrganizationChart"/>
    <dgm:cxn modelId="{007DE790-D038-4137-A897-93C505886C1F}" type="presParOf" srcId="{71673A30-25A5-4096-BBA7-5747B13DCBA5}" destId="{E217A7D7-44F7-4E8D-8E64-A219F30A12D1}" srcOrd="3" destOrd="0" presId="urn:microsoft.com/office/officeart/2008/layout/HalfCircleOrganizationChart"/>
    <dgm:cxn modelId="{18257720-D929-428F-8B37-6F59F15C270D}" type="presParOf" srcId="{0E973F83-4DFE-420B-B200-8A7EE594FFB6}" destId="{976144C9-ED52-419C-A17C-CFC89F6E5F01}" srcOrd="1" destOrd="0" presId="urn:microsoft.com/office/officeart/2008/layout/HalfCircleOrganizationChart"/>
    <dgm:cxn modelId="{25431A48-7E2E-4A3F-9A42-B3425869A1B7}" type="presParOf" srcId="{0E973F83-4DFE-420B-B200-8A7EE594FFB6}" destId="{D05E8A85-D38D-4420-A4CE-C46F9325E107}" srcOrd="2" destOrd="0" presId="urn:microsoft.com/office/officeart/2008/layout/HalfCircleOrganizationChart"/>
    <dgm:cxn modelId="{51D76442-3A7F-4312-90F9-52C042FF4575}" type="presParOf" srcId="{38202FF3-1821-4F01-83B5-47263ABEF162}" destId="{E448ED04-A842-44E9-BEA8-A4AA7E43906E}" srcOrd="4" destOrd="0" presId="urn:microsoft.com/office/officeart/2008/layout/HalfCircleOrganizationChart"/>
    <dgm:cxn modelId="{97681D0F-42F4-4FFB-9A8D-81B8C119C1E1}" type="presParOf" srcId="{38202FF3-1821-4F01-83B5-47263ABEF162}" destId="{A0206973-5D12-4F4F-9D0D-21E7DF501601}" srcOrd="5" destOrd="0" presId="urn:microsoft.com/office/officeart/2008/layout/HalfCircleOrganizationChart"/>
    <dgm:cxn modelId="{78E7650F-EA22-4728-A759-A4CD65242C30}" type="presParOf" srcId="{A0206973-5D12-4F4F-9D0D-21E7DF501601}" destId="{96E5C47D-AA03-4F42-B322-7AAC2FD636EA}" srcOrd="0" destOrd="0" presId="urn:microsoft.com/office/officeart/2008/layout/HalfCircleOrganizationChart"/>
    <dgm:cxn modelId="{15C23F86-E155-4666-A6CD-1372A6555F98}" type="presParOf" srcId="{96E5C47D-AA03-4F42-B322-7AAC2FD636EA}" destId="{0769EF8B-7D21-45BB-A636-08495D0B2C78}" srcOrd="0" destOrd="0" presId="urn:microsoft.com/office/officeart/2008/layout/HalfCircleOrganizationChart"/>
    <dgm:cxn modelId="{FA2A0B8A-3836-43B4-98D9-C0DA84D65BB1}" type="presParOf" srcId="{96E5C47D-AA03-4F42-B322-7AAC2FD636EA}" destId="{6DA7186F-C98A-4B45-87B1-514958E0423E}" srcOrd="1" destOrd="0" presId="urn:microsoft.com/office/officeart/2008/layout/HalfCircleOrganizationChart"/>
    <dgm:cxn modelId="{87743356-960A-4CED-A2B5-B03F4D70C57A}" type="presParOf" srcId="{96E5C47D-AA03-4F42-B322-7AAC2FD636EA}" destId="{F9B736C8-7781-443F-9233-AB684D21C9E4}" srcOrd="2" destOrd="0" presId="urn:microsoft.com/office/officeart/2008/layout/HalfCircleOrganizationChart"/>
    <dgm:cxn modelId="{726BC58D-EF14-44F3-AFD6-74BA2BCB3FC6}" type="presParOf" srcId="{96E5C47D-AA03-4F42-B322-7AAC2FD636EA}" destId="{C6AB4212-E851-4D61-B6E1-A57F155E4DEF}" srcOrd="3" destOrd="0" presId="urn:microsoft.com/office/officeart/2008/layout/HalfCircleOrganizationChart"/>
    <dgm:cxn modelId="{156E86E3-7372-4E5D-B1D1-D525E8A8FA97}" type="presParOf" srcId="{A0206973-5D12-4F4F-9D0D-21E7DF501601}" destId="{7EC22C1A-C443-484D-8E4A-0412129933AE}" srcOrd="1" destOrd="0" presId="urn:microsoft.com/office/officeart/2008/layout/HalfCircleOrganizationChart"/>
    <dgm:cxn modelId="{FC9E3DDE-5824-488E-A2E1-FD57C7899AE9}" type="presParOf" srcId="{A0206973-5D12-4F4F-9D0D-21E7DF501601}" destId="{808E83C6-BE39-421E-B333-B4F3CAA66090}" srcOrd="2" destOrd="0" presId="urn:microsoft.com/office/officeart/2008/layout/HalfCircleOrganizationChart"/>
    <dgm:cxn modelId="{144B249F-C4F8-4BB5-A158-681EF6A08948}" type="presParOf" srcId="{38202FF3-1821-4F01-83B5-47263ABEF162}" destId="{441C7EE8-911C-45CA-AF73-C801FE821E85}" srcOrd="6" destOrd="0" presId="urn:microsoft.com/office/officeart/2008/layout/HalfCircleOrganizationChart"/>
    <dgm:cxn modelId="{02DB6574-3889-46FA-A944-1B62D5F0907E}" type="presParOf" srcId="{38202FF3-1821-4F01-83B5-47263ABEF162}" destId="{71E67508-A90D-416F-8BB6-730253ED0BCC}" srcOrd="7" destOrd="0" presId="urn:microsoft.com/office/officeart/2008/layout/HalfCircleOrganizationChart"/>
    <dgm:cxn modelId="{D08816A0-22C4-4492-A429-6BC9CFB5F010}" type="presParOf" srcId="{71E67508-A90D-416F-8BB6-730253ED0BCC}" destId="{171D168C-E91A-4B36-AB4E-A6711AF778AD}" srcOrd="0" destOrd="0" presId="urn:microsoft.com/office/officeart/2008/layout/HalfCircleOrganizationChart"/>
    <dgm:cxn modelId="{BC02B220-D0B9-477B-A7FE-E0272C5F708A}" type="presParOf" srcId="{171D168C-E91A-4B36-AB4E-A6711AF778AD}" destId="{2C005262-CD92-4794-A28B-6992733EF196}" srcOrd="0" destOrd="0" presId="urn:microsoft.com/office/officeart/2008/layout/HalfCircleOrganizationChart"/>
    <dgm:cxn modelId="{F71866DB-E592-44D7-98B2-06FF0BAC988F}" type="presParOf" srcId="{171D168C-E91A-4B36-AB4E-A6711AF778AD}" destId="{32515D13-0365-486C-9F76-00AF68D50309}" srcOrd="1" destOrd="0" presId="urn:microsoft.com/office/officeart/2008/layout/HalfCircleOrganizationChart"/>
    <dgm:cxn modelId="{4C048783-964E-48B6-A067-9BC199F43EFF}" type="presParOf" srcId="{171D168C-E91A-4B36-AB4E-A6711AF778AD}" destId="{1E0057FE-76F3-4ECE-8A38-62E2ACA4AF93}" srcOrd="2" destOrd="0" presId="urn:microsoft.com/office/officeart/2008/layout/HalfCircleOrganizationChart"/>
    <dgm:cxn modelId="{863D1686-ABA1-48C3-B328-0F50C6EE48C9}" type="presParOf" srcId="{171D168C-E91A-4B36-AB4E-A6711AF778AD}" destId="{967C625D-1BCA-4AB0-B628-4CD60609396B}" srcOrd="3" destOrd="0" presId="urn:microsoft.com/office/officeart/2008/layout/HalfCircleOrganizationChart"/>
    <dgm:cxn modelId="{03D9A69D-1836-49D1-A0E3-6BCF406439AE}" type="presParOf" srcId="{71E67508-A90D-416F-8BB6-730253ED0BCC}" destId="{D128D399-EF9F-45D3-A88A-C8B1E6E5F4C4}" srcOrd="1" destOrd="0" presId="urn:microsoft.com/office/officeart/2008/layout/HalfCircleOrganizationChart"/>
    <dgm:cxn modelId="{9CF6AED5-BB50-4FEE-B57E-8251B370F225}" type="presParOf" srcId="{71E67508-A90D-416F-8BB6-730253ED0BCC}" destId="{6322AD5A-13FE-416D-8D8E-9B0F1D9A6926}" srcOrd="2" destOrd="0" presId="urn:microsoft.com/office/officeart/2008/layout/HalfCircleOrganizationChar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8D16B55-2F12-4502-AB16-61A784B6A77F}" type="doc">
      <dgm:prSet loTypeId="urn:microsoft.com/office/officeart/2005/8/layout/chevron1" loCatId="process" qsTypeId="urn:microsoft.com/office/officeart/2005/8/quickstyle/simple1" qsCatId="simple" csTypeId="urn:microsoft.com/office/officeart/2005/8/colors/accent0_1" csCatId="mainScheme" phldr="1"/>
      <dgm:spPr/>
    </dgm:pt>
    <dgm:pt modelId="{5587F009-819C-4FCF-B12C-A7538AC31EDE}">
      <dgm:prSet phldrT="[Текст]" custT="1"/>
      <dgm:spPr>
        <a:xfrm>
          <a:off x="1368" y="324134"/>
          <a:ext cx="1217776" cy="48711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Sensing and shaping</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0581042-60B8-4AD4-9C76-F9B8F999C52C}" type="parTrans" cxnId="{88616E8F-3A73-47B6-BAE5-A4E5D6C94A00}">
      <dgm:prSet/>
      <dgm:spPr/>
      <dgm:t>
        <a:bodyPr/>
        <a:lstStyle/>
        <a:p>
          <a:endParaRPr lang="ru-RU" sz="1050">
            <a:latin typeface="Times New Roman" panose="02020603050405020304" pitchFamily="18" charset="0"/>
            <a:cs typeface="Times New Roman" panose="02020603050405020304" pitchFamily="18" charset="0"/>
          </a:endParaRPr>
        </a:p>
      </dgm:t>
    </dgm:pt>
    <dgm:pt modelId="{C7F81C0A-555F-4C12-A07F-3EBF6082CC02}" type="sibTrans" cxnId="{88616E8F-3A73-47B6-BAE5-A4E5D6C94A00}">
      <dgm:prSet/>
      <dgm:spPr/>
      <dgm:t>
        <a:bodyPr/>
        <a:lstStyle/>
        <a:p>
          <a:endParaRPr lang="ru-RU" sz="1050">
            <a:latin typeface="Times New Roman" panose="02020603050405020304" pitchFamily="18" charset="0"/>
            <a:cs typeface="Times New Roman" panose="02020603050405020304" pitchFamily="18" charset="0"/>
          </a:endParaRPr>
        </a:p>
      </dgm:t>
    </dgm:pt>
    <dgm:pt modelId="{760151B9-6A37-48EF-9570-1EF3BA666BED}">
      <dgm:prSet phldrT="[Текст]" custT="1"/>
      <dgm:spPr>
        <a:xfrm>
          <a:off x="1097367" y="324134"/>
          <a:ext cx="1217776" cy="48711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Adaptive capacities</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0915222-C0D7-426B-98C7-3C0EA7CE5523}" type="parTrans" cxnId="{20F0E2CE-2993-4031-95B2-CF521AEA7038}">
      <dgm:prSet/>
      <dgm:spPr/>
      <dgm:t>
        <a:bodyPr/>
        <a:lstStyle/>
        <a:p>
          <a:endParaRPr lang="ru-RU" sz="1050">
            <a:latin typeface="Times New Roman" panose="02020603050405020304" pitchFamily="18" charset="0"/>
            <a:cs typeface="Times New Roman" panose="02020603050405020304" pitchFamily="18" charset="0"/>
          </a:endParaRPr>
        </a:p>
      </dgm:t>
    </dgm:pt>
    <dgm:pt modelId="{BC2E56F2-91F6-4DE3-85BB-6D4087DA5E73}" type="sibTrans" cxnId="{20F0E2CE-2993-4031-95B2-CF521AEA7038}">
      <dgm:prSet/>
      <dgm:spPr/>
      <dgm:t>
        <a:bodyPr/>
        <a:lstStyle/>
        <a:p>
          <a:endParaRPr lang="ru-RU" sz="1050">
            <a:latin typeface="Times New Roman" panose="02020603050405020304" pitchFamily="18" charset="0"/>
            <a:cs typeface="Times New Roman" panose="02020603050405020304" pitchFamily="18" charset="0"/>
          </a:endParaRPr>
        </a:p>
      </dgm:t>
    </dgm:pt>
    <dgm:pt modelId="{D8C3C827-B6D2-40F2-AD14-FA4E231B01B2}">
      <dgm:prSet phldrT="[Текст]" custT="1"/>
      <dgm:spPr>
        <a:xfrm>
          <a:off x="2193366" y="324134"/>
          <a:ext cx="1217776" cy="48711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New business oppotunities</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ECDAF7F-E79A-49A0-A8C9-585EC90267EB}" type="parTrans" cxnId="{18AE4170-8BBD-4F55-A1C5-CAE390BD84D9}">
      <dgm:prSet/>
      <dgm:spPr/>
      <dgm:t>
        <a:bodyPr/>
        <a:lstStyle/>
        <a:p>
          <a:endParaRPr lang="ru-RU" sz="1050">
            <a:latin typeface="Times New Roman" panose="02020603050405020304" pitchFamily="18" charset="0"/>
            <a:cs typeface="Times New Roman" panose="02020603050405020304" pitchFamily="18" charset="0"/>
          </a:endParaRPr>
        </a:p>
      </dgm:t>
    </dgm:pt>
    <dgm:pt modelId="{59BA1337-6D64-4F5C-8A77-57AD35AD3A6F}" type="sibTrans" cxnId="{18AE4170-8BBD-4F55-A1C5-CAE390BD84D9}">
      <dgm:prSet/>
      <dgm:spPr/>
      <dgm:t>
        <a:bodyPr/>
        <a:lstStyle/>
        <a:p>
          <a:endParaRPr lang="ru-RU" sz="1050">
            <a:latin typeface="Times New Roman" panose="02020603050405020304" pitchFamily="18" charset="0"/>
            <a:cs typeface="Times New Roman" panose="02020603050405020304" pitchFamily="18" charset="0"/>
          </a:endParaRPr>
        </a:p>
      </dgm:t>
    </dgm:pt>
    <dgm:pt modelId="{3E010F0C-E81E-426B-92C0-72A38CA5FC6D}">
      <dgm:prSet phldrT="[Текст]" custT="1"/>
      <dgm:spPr>
        <a:xfrm>
          <a:off x="4385364" y="324134"/>
          <a:ext cx="1217776" cy="48711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Continuous improvement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3886A7F-72B6-4DB9-8448-05EC72E1683A}" type="parTrans" cxnId="{B0DF3647-0D35-4B36-A57C-08763138BA67}">
      <dgm:prSet/>
      <dgm:spPr/>
      <dgm:t>
        <a:bodyPr/>
        <a:lstStyle/>
        <a:p>
          <a:endParaRPr lang="ru-RU" sz="1050">
            <a:latin typeface="Times New Roman" panose="02020603050405020304" pitchFamily="18" charset="0"/>
            <a:cs typeface="Times New Roman" panose="02020603050405020304" pitchFamily="18" charset="0"/>
          </a:endParaRPr>
        </a:p>
      </dgm:t>
    </dgm:pt>
    <dgm:pt modelId="{F1F3F711-4356-460C-93FA-E215560803D4}" type="sibTrans" cxnId="{B0DF3647-0D35-4B36-A57C-08763138BA67}">
      <dgm:prSet/>
      <dgm:spPr/>
      <dgm:t>
        <a:bodyPr/>
        <a:lstStyle/>
        <a:p>
          <a:endParaRPr lang="ru-RU" sz="1050">
            <a:latin typeface="Times New Roman" panose="02020603050405020304" pitchFamily="18" charset="0"/>
            <a:cs typeface="Times New Roman" panose="02020603050405020304" pitchFamily="18" charset="0"/>
          </a:endParaRPr>
        </a:p>
      </dgm:t>
    </dgm:pt>
    <dgm:pt modelId="{5168A165-3DA7-4C19-8B2C-530BBE3782F9}">
      <dgm:prSet phldrT="[Текст]" custT="1"/>
      <dgm:spPr>
        <a:xfrm>
          <a:off x="3289365" y="324134"/>
          <a:ext cx="1217776" cy="48711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Sudtainable integration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2EE4891-8569-4A80-AE2B-684FFF320684}" type="parTrans" cxnId="{445C1A28-4614-4B13-9CB1-90D294DE7B1E}">
      <dgm:prSet/>
      <dgm:spPr/>
      <dgm:t>
        <a:bodyPr/>
        <a:lstStyle/>
        <a:p>
          <a:endParaRPr lang="ru-RU" sz="1050">
            <a:latin typeface="Times New Roman" panose="02020603050405020304" pitchFamily="18" charset="0"/>
            <a:cs typeface="Times New Roman" panose="02020603050405020304" pitchFamily="18" charset="0"/>
          </a:endParaRPr>
        </a:p>
      </dgm:t>
    </dgm:pt>
    <dgm:pt modelId="{0CC1E39F-7099-41B4-AD40-81947C334B9D}" type="sibTrans" cxnId="{445C1A28-4614-4B13-9CB1-90D294DE7B1E}">
      <dgm:prSet/>
      <dgm:spPr/>
      <dgm:t>
        <a:bodyPr/>
        <a:lstStyle/>
        <a:p>
          <a:endParaRPr lang="ru-RU" sz="1050">
            <a:latin typeface="Times New Roman" panose="02020603050405020304" pitchFamily="18" charset="0"/>
            <a:cs typeface="Times New Roman" panose="02020603050405020304" pitchFamily="18" charset="0"/>
          </a:endParaRPr>
        </a:p>
      </dgm:t>
    </dgm:pt>
    <dgm:pt modelId="{B6955659-D421-46BB-BC50-EC4ED2638F6D}" type="pres">
      <dgm:prSet presAssocID="{98D16B55-2F12-4502-AB16-61A784B6A77F}" presName="Name0" presStyleCnt="0">
        <dgm:presLayoutVars>
          <dgm:dir/>
          <dgm:animLvl val="lvl"/>
          <dgm:resizeHandles val="exact"/>
        </dgm:presLayoutVars>
      </dgm:prSet>
      <dgm:spPr/>
    </dgm:pt>
    <dgm:pt modelId="{69091DC8-A9A6-4AB9-BBF1-00E52CD7E284}" type="pres">
      <dgm:prSet presAssocID="{5587F009-819C-4FCF-B12C-A7538AC31EDE}" presName="parTxOnly" presStyleLbl="node1" presStyleIdx="0" presStyleCnt="5">
        <dgm:presLayoutVars>
          <dgm:chMax val="0"/>
          <dgm:chPref val="0"/>
          <dgm:bulletEnabled val="1"/>
        </dgm:presLayoutVars>
      </dgm:prSet>
      <dgm:spPr>
        <a:prstGeom prst="chevron">
          <a:avLst/>
        </a:prstGeom>
      </dgm:spPr>
      <dgm:t>
        <a:bodyPr/>
        <a:lstStyle/>
        <a:p>
          <a:endParaRPr lang="ru-RU"/>
        </a:p>
      </dgm:t>
    </dgm:pt>
    <dgm:pt modelId="{1445238E-1E43-40BE-B322-7827DCF00DB2}" type="pres">
      <dgm:prSet presAssocID="{C7F81C0A-555F-4C12-A07F-3EBF6082CC02}" presName="parTxOnlySpace" presStyleCnt="0"/>
      <dgm:spPr/>
    </dgm:pt>
    <dgm:pt modelId="{FBA35A84-3A97-49A8-AC22-24C8F8587AA4}" type="pres">
      <dgm:prSet presAssocID="{760151B9-6A37-48EF-9570-1EF3BA666BED}" presName="parTxOnly" presStyleLbl="node1" presStyleIdx="1" presStyleCnt="5">
        <dgm:presLayoutVars>
          <dgm:chMax val="0"/>
          <dgm:chPref val="0"/>
          <dgm:bulletEnabled val="1"/>
        </dgm:presLayoutVars>
      </dgm:prSet>
      <dgm:spPr>
        <a:prstGeom prst="chevron">
          <a:avLst/>
        </a:prstGeom>
      </dgm:spPr>
      <dgm:t>
        <a:bodyPr/>
        <a:lstStyle/>
        <a:p>
          <a:endParaRPr lang="ru-RU"/>
        </a:p>
      </dgm:t>
    </dgm:pt>
    <dgm:pt modelId="{32E7077D-01EE-4B08-8474-E132EE96BE84}" type="pres">
      <dgm:prSet presAssocID="{BC2E56F2-91F6-4DE3-85BB-6D4087DA5E73}" presName="parTxOnlySpace" presStyleCnt="0"/>
      <dgm:spPr/>
    </dgm:pt>
    <dgm:pt modelId="{C64416BB-34BD-483F-82D8-80B7C74CF7EC}" type="pres">
      <dgm:prSet presAssocID="{D8C3C827-B6D2-40F2-AD14-FA4E231B01B2}" presName="parTxOnly" presStyleLbl="node1" presStyleIdx="2" presStyleCnt="5">
        <dgm:presLayoutVars>
          <dgm:chMax val="0"/>
          <dgm:chPref val="0"/>
          <dgm:bulletEnabled val="1"/>
        </dgm:presLayoutVars>
      </dgm:prSet>
      <dgm:spPr>
        <a:prstGeom prst="chevron">
          <a:avLst/>
        </a:prstGeom>
      </dgm:spPr>
      <dgm:t>
        <a:bodyPr/>
        <a:lstStyle/>
        <a:p>
          <a:endParaRPr lang="ru-RU"/>
        </a:p>
      </dgm:t>
    </dgm:pt>
    <dgm:pt modelId="{7DB3EA3D-0AEC-4E42-ACAB-40D95B1D84EB}" type="pres">
      <dgm:prSet presAssocID="{59BA1337-6D64-4F5C-8A77-57AD35AD3A6F}" presName="parTxOnlySpace" presStyleCnt="0"/>
      <dgm:spPr/>
    </dgm:pt>
    <dgm:pt modelId="{24C64C8E-5230-40B9-B669-CB45CF0B103A}" type="pres">
      <dgm:prSet presAssocID="{5168A165-3DA7-4C19-8B2C-530BBE3782F9}" presName="parTxOnly" presStyleLbl="node1" presStyleIdx="3" presStyleCnt="5">
        <dgm:presLayoutVars>
          <dgm:chMax val="0"/>
          <dgm:chPref val="0"/>
          <dgm:bulletEnabled val="1"/>
        </dgm:presLayoutVars>
      </dgm:prSet>
      <dgm:spPr>
        <a:prstGeom prst="chevron">
          <a:avLst/>
        </a:prstGeom>
      </dgm:spPr>
      <dgm:t>
        <a:bodyPr/>
        <a:lstStyle/>
        <a:p>
          <a:endParaRPr lang="ru-RU"/>
        </a:p>
      </dgm:t>
    </dgm:pt>
    <dgm:pt modelId="{5D4FE925-D336-4852-86CE-8FE6FEA8550E}" type="pres">
      <dgm:prSet presAssocID="{0CC1E39F-7099-41B4-AD40-81947C334B9D}" presName="parTxOnlySpace" presStyleCnt="0"/>
      <dgm:spPr/>
    </dgm:pt>
    <dgm:pt modelId="{57013D1D-0845-4928-BA28-3FE464CAD726}" type="pres">
      <dgm:prSet presAssocID="{3E010F0C-E81E-426B-92C0-72A38CA5FC6D}" presName="parTxOnly" presStyleLbl="node1" presStyleIdx="4" presStyleCnt="5">
        <dgm:presLayoutVars>
          <dgm:chMax val="0"/>
          <dgm:chPref val="0"/>
          <dgm:bulletEnabled val="1"/>
        </dgm:presLayoutVars>
      </dgm:prSet>
      <dgm:spPr>
        <a:prstGeom prst="chevron">
          <a:avLst/>
        </a:prstGeom>
      </dgm:spPr>
      <dgm:t>
        <a:bodyPr/>
        <a:lstStyle/>
        <a:p>
          <a:endParaRPr lang="ru-RU"/>
        </a:p>
      </dgm:t>
    </dgm:pt>
  </dgm:ptLst>
  <dgm:cxnLst>
    <dgm:cxn modelId="{D168F7E4-C75A-497E-9B5F-5115F307A3F5}" type="presOf" srcId="{D8C3C827-B6D2-40F2-AD14-FA4E231B01B2}" destId="{C64416BB-34BD-483F-82D8-80B7C74CF7EC}" srcOrd="0" destOrd="0" presId="urn:microsoft.com/office/officeart/2005/8/layout/chevron1"/>
    <dgm:cxn modelId="{5083AE90-B888-4DFD-872E-A7572204363B}" type="presOf" srcId="{5168A165-3DA7-4C19-8B2C-530BBE3782F9}" destId="{24C64C8E-5230-40B9-B669-CB45CF0B103A}" srcOrd="0" destOrd="0" presId="urn:microsoft.com/office/officeart/2005/8/layout/chevron1"/>
    <dgm:cxn modelId="{445C1A28-4614-4B13-9CB1-90D294DE7B1E}" srcId="{98D16B55-2F12-4502-AB16-61A784B6A77F}" destId="{5168A165-3DA7-4C19-8B2C-530BBE3782F9}" srcOrd="3" destOrd="0" parTransId="{12EE4891-8569-4A80-AE2B-684FFF320684}" sibTransId="{0CC1E39F-7099-41B4-AD40-81947C334B9D}"/>
    <dgm:cxn modelId="{20F0E2CE-2993-4031-95B2-CF521AEA7038}" srcId="{98D16B55-2F12-4502-AB16-61A784B6A77F}" destId="{760151B9-6A37-48EF-9570-1EF3BA666BED}" srcOrd="1" destOrd="0" parTransId="{00915222-C0D7-426B-98C7-3C0EA7CE5523}" sibTransId="{BC2E56F2-91F6-4DE3-85BB-6D4087DA5E73}"/>
    <dgm:cxn modelId="{BD912D11-7FDB-4E0E-9890-6D913122FED1}" type="presOf" srcId="{5587F009-819C-4FCF-B12C-A7538AC31EDE}" destId="{69091DC8-A9A6-4AB9-BBF1-00E52CD7E284}" srcOrd="0" destOrd="0" presId="urn:microsoft.com/office/officeart/2005/8/layout/chevron1"/>
    <dgm:cxn modelId="{18AE4170-8BBD-4F55-A1C5-CAE390BD84D9}" srcId="{98D16B55-2F12-4502-AB16-61A784B6A77F}" destId="{D8C3C827-B6D2-40F2-AD14-FA4E231B01B2}" srcOrd="2" destOrd="0" parTransId="{BECDAF7F-E79A-49A0-A8C9-585EC90267EB}" sibTransId="{59BA1337-6D64-4F5C-8A77-57AD35AD3A6F}"/>
    <dgm:cxn modelId="{07A26EE1-1224-4A68-BB33-F98CB33B5500}" type="presOf" srcId="{3E010F0C-E81E-426B-92C0-72A38CA5FC6D}" destId="{57013D1D-0845-4928-BA28-3FE464CAD726}" srcOrd="0" destOrd="0" presId="urn:microsoft.com/office/officeart/2005/8/layout/chevron1"/>
    <dgm:cxn modelId="{88616E8F-3A73-47B6-BAE5-A4E5D6C94A00}" srcId="{98D16B55-2F12-4502-AB16-61A784B6A77F}" destId="{5587F009-819C-4FCF-B12C-A7538AC31EDE}" srcOrd="0" destOrd="0" parTransId="{30581042-60B8-4AD4-9C76-F9B8F999C52C}" sibTransId="{C7F81C0A-555F-4C12-A07F-3EBF6082CC02}"/>
    <dgm:cxn modelId="{EFA5FF99-65FE-4AF8-B0CD-82FFA7ADC370}" type="presOf" srcId="{760151B9-6A37-48EF-9570-1EF3BA666BED}" destId="{FBA35A84-3A97-49A8-AC22-24C8F8587AA4}" srcOrd="0" destOrd="0" presId="urn:microsoft.com/office/officeart/2005/8/layout/chevron1"/>
    <dgm:cxn modelId="{3DD6B267-0E77-441C-8D81-252C70B7F656}" type="presOf" srcId="{98D16B55-2F12-4502-AB16-61A784B6A77F}" destId="{B6955659-D421-46BB-BC50-EC4ED2638F6D}" srcOrd="0" destOrd="0" presId="urn:microsoft.com/office/officeart/2005/8/layout/chevron1"/>
    <dgm:cxn modelId="{B0DF3647-0D35-4B36-A57C-08763138BA67}" srcId="{98D16B55-2F12-4502-AB16-61A784B6A77F}" destId="{3E010F0C-E81E-426B-92C0-72A38CA5FC6D}" srcOrd="4" destOrd="0" parTransId="{33886A7F-72B6-4DB9-8448-05EC72E1683A}" sibTransId="{F1F3F711-4356-460C-93FA-E215560803D4}"/>
    <dgm:cxn modelId="{77327C23-CA62-49DA-B536-C1B8137D59E0}" type="presParOf" srcId="{B6955659-D421-46BB-BC50-EC4ED2638F6D}" destId="{69091DC8-A9A6-4AB9-BBF1-00E52CD7E284}" srcOrd="0" destOrd="0" presId="urn:microsoft.com/office/officeart/2005/8/layout/chevron1"/>
    <dgm:cxn modelId="{EC847440-9AC4-4920-8478-199E4524F321}" type="presParOf" srcId="{B6955659-D421-46BB-BC50-EC4ED2638F6D}" destId="{1445238E-1E43-40BE-B322-7827DCF00DB2}" srcOrd="1" destOrd="0" presId="urn:microsoft.com/office/officeart/2005/8/layout/chevron1"/>
    <dgm:cxn modelId="{AF345F13-B2EC-45F7-8D7C-C06C8881268F}" type="presParOf" srcId="{B6955659-D421-46BB-BC50-EC4ED2638F6D}" destId="{FBA35A84-3A97-49A8-AC22-24C8F8587AA4}" srcOrd="2" destOrd="0" presId="urn:microsoft.com/office/officeart/2005/8/layout/chevron1"/>
    <dgm:cxn modelId="{C2130A68-5D61-4246-A4DA-CF78C20FD9D8}" type="presParOf" srcId="{B6955659-D421-46BB-BC50-EC4ED2638F6D}" destId="{32E7077D-01EE-4B08-8474-E132EE96BE84}" srcOrd="3" destOrd="0" presId="urn:microsoft.com/office/officeart/2005/8/layout/chevron1"/>
    <dgm:cxn modelId="{F5E188D7-0E9E-42DE-AA19-50FB89D55C52}" type="presParOf" srcId="{B6955659-D421-46BB-BC50-EC4ED2638F6D}" destId="{C64416BB-34BD-483F-82D8-80B7C74CF7EC}" srcOrd="4" destOrd="0" presId="urn:microsoft.com/office/officeart/2005/8/layout/chevron1"/>
    <dgm:cxn modelId="{64E901E5-1C5A-4D67-A45C-DEC35F59E90E}" type="presParOf" srcId="{B6955659-D421-46BB-BC50-EC4ED2638F6D}" destId="{7DB3EA3D-0AEC-4E42-ACAB-40D95B1D84EB}" srcOrd="5" destOrd="0" presId="urn:microsoft.com/office/officeart/2005/8/layout/chevron1"/>
    <dgm:cxn modelId="{A4D14160-F7BD-4F8C-954B-A2D8A03C0E9E}" type="presParOf" srcId="{B6955659-D421-46BB-BC50-EC4ED2638F6D}" destId="{24C64C8E-5230-40B9-B669-CB45CF0B103A}" srcOrd="6" destOrd="0" presId="urn:microsoft.com/office/officeart/2005/8/layout/chevron1"/>
    <dgm:cxn modelId="{5621AACB-F8BD-485F-894C-05CE780F2C50}" type="presParOf" srcId="{B6955659-D421-46BB-BC50-EC4ED2638F6D}" destId="{5D4FE925-D336-4852-86CE-8FE6FEA8550E}" srcOrd="7" destOrd="0" presId="urn:microsoft.com/office/officeart/2005/8/layout/chevron1"/>
    <dgm:cxn modelId="{11390414-BDB6-4F8D-BDF2-55A9B29EE829}" type="presParOf" srcId="{B6955659-D421-46BB-BC50-EC4ED2638F6D}" destId="{57013D1D-0845-4928-BA28-3FE464CAD726}" srcOrd="8" destOrd="0" presId="urn:microsoft.com/office/officeart/2005/8/layout/chevro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031938A-5C05-4433-8173-3EC20431F59E}" type="doc">
      <dgm:prSet loTypeId="urn:microsoft.com/office/officeart/2005/8/layout/lProcess2" loCatId="list" qsTypeId="urn:microsoft.com/office/officeart/2005/8/quickstyle/simple1" qsCatId="simple" csTypeId="urn:microsoft.com/office/officeart/2005/8/colors/accent0_1" csCatId="mainScheme" phldr="1"/>
      <dgm:spPr/>
      <dgm:t>
        <a:bodyPr/>
        <a:lstStyle/>
        <a:p>
          <a:endParaRPr lang="ru-RU"/>
        </a:p>
      </dgm:t>
    </dgm:pt>
    <dgm:pt modelId="{8081E098-30E8-4BC7-B2FA-0D9A6CAC66E5}">
      <dgm:prSet phldrT="[Текст]" custT="1"/>
      <dgm:spPr>
        <a:xfrm>
          <a:off x="955" y="0"/>
          <a:ext cx="1038001" cy="3200400"/>
        </a:xfrm>
        <a:solidFill>
          <a:sysClr val="windowText" lastClr="000000">
            <a:tint val="40000"/>
            <a:hueOff val="0"/>
            <a:satOff val="0"/>
            <a:lumOff val="0"/>
            <a:alphaOff val="0"/>
          </a:sysClr>
        </a:solidFill>
        <a:ln>
          <a:noFill/>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Analog port</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37864A9-24C6-4C3F-8C77-2949AEB93AD3}" type="parTrans" cxnId="{79890A5A-DF47-417D-B73D-58E1923B0CC2}">
      <dgm:prSet/>
      <dgm:spPr/>
      <dgm:t>
        <a:bodyPr/>
        <a:lstStyle/>
        <a:p>
          <a:endParaRPr lang="ru-RU"/>
        </a:p>
      </dgm:t>
    </dgm:pt>
    <dgm:pt modelId="{4AA66138-3CF4-44EE-9110-6A320522F406}" type="sibTrans" cxnId="{79890A5A-DF47-417D-B73D-58E1923B0CC2}">
      <dgm:prSet/>
      <dgm:spPr/>
      <dgm:t>
        <a:bodyPr/>
        <a:lstStyle/>
        <a:p>
          <a:endParaRPr lang="ru-RU"/>
        </a:p>
      </dgm:t>
    </dgm:pt>
    <dgm:pt modelId="{DDCAF685-E66E-4E71-86A4-F5A1AA479021}">
      <dgm:prSet phldrT="[Текст]" custT="1"/>
      <dgm:spPr>
        <a:xfrm>
          <a:off x="104755" y="960393"/>
          <a:ext cx="830401" cy="6287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Oblivious to change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56A386E-7FBB-4D9A-9180-A587C994C71E}" type="parTrans" cxnId="{E7BEDE50-A9DE-465D-BA53-E0E4BD7E4F70}">
      <dgm:prSet/>
      <dgm:spPr/>
      <dgm:t>
        <a:bodyPr/>
        <a:lstStyle/>
        <a:p>
          <a:endParaRPr lang="ru-RU"/>
        </a:p>
      </dgm:t>
    </dgm:pt>
    <dgm:pt modelId="{DADB786B-6051-48A5-B1DB-920166371378}" type="sibTrans" cxnId="{E7BEDE50-A9DE-465D-BA53-E0E4BD7E4F70}">
      <dgm:prSet/>
      <dgm:spPr/>
      <dgm:t>
        <a:bodyPr/>
        <a:lstStyle/>
        <a:p>
          <a:endParaRPr lang="ru-RU"/>
        </a:p>
      </dgm:t>
    </dgm:pt>
    <dgm:pt modelId="{AD655A44-6E93-443F-BDF3-099F9F8536DA}">
      <dgm:prSet phldrT="[Текст]" custT="1"/>
      <dgm:spPr>
        <a:xfrm>
          <a:off x="1220607" y="960393"/>
          <a:ext cx="830401" cy="6287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Information capture across nodes</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9C52488-BBE1-42ED-816D-2B29E2803C34}" type="parTrans" cxnId="{DFA143BA-20EC-4A76-A988-74E1468772CC}">
      <dgm:prSet/>
      <dgm:spPr/>
      <dgm:t>
        <a:bodyPr/>
        <a:lstStyle/>
        <a:p>
          <a:endParaRPr lang="ru-RU"/>
        </a:p>
      </dgm:t>
    </dgm:pt>
    <dgm:pt modelId="{C5BFE100-C38B-4894-9A1B-AA15B56F2D96}" type="sibTrans" cxnId="{DFA143BA-20EC-4A76-A988-74E1468772CC}">
      <dgm:prSet/>
      <dgm:spPr/>
      <dgm:t>
        <a:bodyPr/>
        <a:lstStyle/>
        <a:p>
          <a:endParaRPr lang="ru-RU"/>
        </a:p>
      </dgm:t>
    </dgm:pt>
    <dgm:pt modelId="{F3E78570-F973-4565-B816-39CBE0B6F69F}">
      <dgm:prSet phldrT="[Текст]" custT="1"/>
      <dgm:spPr>
        <a:xfrm>
          <a:off x="2232659" y="0"/>
          <a:ext cx="1173481" cy="3200400"/>
        </a:xfrm>
        <a:solidFill>
          <a:sysClr val="windowText" lastClr="000000">
            <a:tint val="40000"/>
            <a:hueOff val="0"/>
            <a:satOff val="0"/>
            <a:lumOff val="0"/>
            <a:alphaOff val="0"/>
          </a:sysClr>
        </a:solidFill>
        <a:ln>
          <a:noFill/>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Adpotor port</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F5254F0-2A5E-47C2-A8DD-095584FDE086}" type="parTrans" cxnId="{3E563BA0-56A3-4E79-8EAC-343D0096D916}">
      <dgm:prSet/>
      <dgm:spPr/>
      <dgm:t>
        <a:bodyPr/>
        <a:lstStyle/>
        <a:p>
          <a:endParaRPr lang="ru-RU"/>
        </a:p>
      </dgm:t>
    </dgm:pt>
    <dgm:pt modelId="{5027FAF8-E625-4B47-8CA5-096F34D6F84F}" type="sibTrans" cxnId="{3E563BA0-56A3-4E79-8EAC-343D0096D916}">
      <dgm:prSet/>
      <dgm:spPr/>
      <dgm:t>
        <a:bodyPr/>
        <a:lstStyle/>
        <a:p>
          <a:endParaRPr lang="ru-RU"/>
        </a:p>
      </dgm:t>
    </dgm:pt>
    <dgm:pt modelId="{44DD7BA6-7BA9-46B8-9264-C5E187ECFBBA}">
      <dgm:prSet phldrT="[Текст]" custT="1"/>
      <dgm:spPr>
        <a:xfrm>
          <a:off x="2404199" y="960393"/>
          <a:ext cx="830401" cy="6287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Integration of information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2218FE8-56D5-45B6-8CAC-D937F7D125AB}" type="parTrans" cxnId="{B2084607-BFCB-4BD9-AECE-26D781576682}">
      <dgm:prSet/>
      <dgm:spPr/>
      <dgm:t>
        <a:bodyPr/>
        <a:lstStyle/>
        <a:p>
          <a:endParaRPr lang="ru-RU"/>
        </a:p>
      </dgm:t>
    </dgm:pt>
    <dgm:pt modelId="{D7B8742F-E524-48A7-9786-D7E9B9637F1D}" type="sibTrans" cxnId="{B2084607-BFCB-4BD9-AECE-26D781576682}">
      <dgm:prSet/>
      <dgm:spPr/>
      <dgm:t>
        <a:bodyPr/>
        <a:lstStyle/>
        <a:p>
          <a:endParaRPr lang="ru-RU"/>
        </a:p>
      </dgm:t>
    </dgm:pt>
    <dgm:pt modelId="{8540C1D7-461B-45DE-964D-25BF2EC96EB2}">
      <dgm:prSet phldrT="[Текст]" custT="1"/>
      <dgm:spPr>
        <a:xfrm>
          <a:off x="3483991" y="0"/>
          <a:ext cx="1038001" cy="3200400"/>
        </a:xfrm>
        <a:solidFill>
          <a:sysClr val="windowText" lastClr="000000">
            <a:tint val="40000"/>
            <a:hueOff val="0"/>
            <a:satOff val="0"/>
            <a:lumOff val="0"/>
            <a:alphaOff val="0"/>
          </a:sysClr>
        </a:solidFill>
        <a:ln>
          <a:noFill/>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Developer port</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C2C1475-5B4E-4726-8BE1-E1587CBDA33F}" type="parTrans" cxnId="{54B523C1-2C3D-4BBB-95E4-E5BA6F887D2C}">
      <dgm:prSet/>
      <dgm:spPr/>
      <dgm:t>
        <a:bodyPr/>
        <a:lstStyle/>
        <a:p>
          <a:endParaRPr lang="ru-RU"/>
        </a:p>
      </dgm:t>
    </dgm:pt>
    <dgm:pt modelId="{30311D9F-65DE-4915-A3F8-8AD9A34321C1}" type="sibTrans" cxnId="{54B523C1-2C3D-4BBB-95E4-E5BA6F887D2C}">
      <dgm:prSet/>
      <dgm:spPr/>
      <dgm:t>
        <a:bodyPr/>
        <a:lstStyle/>
        <a:p>
          <a:endParaRPr lang="ru-RU"/>
        </a:p>
      </dgm:t>
    </dgm:pt>
    <dgm:pt modelId="{1CBD3766-A98E-4D07-9B3A-7725E8426C97}">
      <dgm:prSet phldrT="[Текст]" custT="1"/>
      <dgm:spPr>
        <a:xfrm>
          <a:off x="4599842" y="0"/>
          <a:ext cx="1038001" cy="3200400"/>
        </a:xfrm>
        <a:solidFill>
          <a:sysClr val="windowText" lastClr="000000">
            <a:tint val="40000"/>
            <a:hueOff val="0"/>
            <a:satOff val="0"/>
            <a:lumOff val="0"/>
            <a:alphaOff val="0"/>
          </a:sysClr>
        </a:solidFill>
        <a:ln>
          <a:noFill/>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Smart port </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48128BC-35F5-4543-A84C-DFBC2512A993}" type="parTrans" cxnId="{95139513-95EA-4DC4-8AA7-A2243584158F}">
      <dgm:prSet/>
      <dgm:spPr/>
      <dgm:t>
        <a:bodyPr/>
        <a:lstStyle/>
        <a:p>
          <a:endParaRPr lang="ru-RU"/>
        </a:p>
      </dgm:t>
    </dgm:pt>
    <dgm:pt modelId="{3B153AF7-AD74-408E-9993-F9EAB71904C0}" type="sibTrans" cxnId="{95139513-95EA-4DC4-8AA7-A2243584158F}">
      <dgm:prSet/>
      <dgm:spPr/>
      <dgm:t>
        <a:bodyPr/>
        <a:lstStyle/>
        <a:p>
          <a:endParaRPr lang="ru-RU"/>
        </a:p>
      </dgm:t>
    </dgm:pt>
    <dgm:pt modelId="{5DC46221-F445-4A09-9E97-2BDD55B1C30E}">
      <dgm:prSet custT="1"/>
      <dgm:spPr>
        <a:xfrm>
          <a:off x="3587791" y="960198"/>
          <a:ext cx="830401" cy="4662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Continuous improvement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72DBE4A-5C96-4908-8BF2-6D2A076CF057}" type="parTrans" cxnId="{F478E070-26A9-4DC2-B46C-8253C2C618DA}">
      <dgm:prSet/>
      <dgm:spPr/>
      <dgm:t>
        <a:bodyPr/>
        <a:lstStyle/>
        <a:p>
          <a:endParaRPr lang="ru-RU"/>
        </a:p>
      </dgm:t>
    </dgm:pt>
    <dgm:pt modelId="{CAF1A494-1D13-4427-944C-B1630F817E55}" type="sibTrans" cxnId="{F478E070-26A9-4DC2-B46C-8253C2C618DA}">
      <dgm:prSet/>
      <dgm:spPr/>
      <dgm:t>
        <a:bodyPr/>
        <a:lstStyle/>
        <a:p>
          <a:endParaRPr lang="ru-RU"/>
        </a:p>
      </dgm:t>
    </dgm:pt>
    <dgm:pt modelId="{E85532F5-0C34-4C1E-A819-F3036F671D9F}">
      <dgm:prSet custT="1"/>
      <dgm:spPr>
        <a:xfrm>
          <a:off x="4703643" y="960393"/>
          <a:ext cx="830401" cy="6287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Integration with environment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174031E-F5AF-4F0D-92C1-0FA86ED5C819}" type="parTrans" cxnId="{028616B6-DFB3-4108-9558-2832A1FB75EB}">
      <dgm:prSet/>
      <dgm:spPr/>
      <dgm:t>
        <a:bodyPr/>
        <a:lstStyle/>
        <a:p>
          <a:endParaRPr lang="ru-RU"/>
        </a:p>
      </dgm:t>
    </dgm:pt>
    <dgm:pt modelId="{D4C40561-2FCC-4EBB-A6FD-8492852DCA6A}" type="sibTrans" cxnId="{028616B6-DFB3-4108-9558-2832A1FB75EB}">
      <dgm:prSet/>
      <dgm:spPr/>
      <dgm:t>
        <a:bodyPr/>
        <a:lstStyle/>
        <a:p>
          <a:endParaRPr lang="ru-RU"/>
        </a:p>
      </dgm:t>
    </dgm:pt>
    <dgm:pt modelId="{C3632E23-0AE6-42D7-AADC-D75163AA77CD}">
      <dgm:prSet custT="1"/>
      <dgm:spPr>
        <a:xfrm>
          <a:off x="4703643" y="1685874"/>
          <a:ext cx="830401" cy="6287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Sustainable development and use (PPP)</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E55BF1F-CE65-46C6-AECB-5E303197E222}" type="parTrans" cxnId="{94414A5B-BC32-422B-8DE5-5C0FE4F8E313}">
      <dgm:prSet/>
      <dgm:spPr/>
      <dgm:t>
        <a:bodyPr/>
        <a:lstStyle/>
        <a:p>
          <a:endParaRPr lang="ru-RU"/>
        </a:p>
      </dgm:t>
    </dgm:pt>
    <dgm:pt modelId="{D1EF31EE-5B2E-43F7-978A-0651D1AF95D4}" type="sibTrans" cxnId="{94414A5B-BC32-422B-8DE5-5C0FE4F8E313}">
      <dgm:prSet/>
      <dgm:spPr/>
      <dgm:t>
        <a:bodyPr/>
        <a:lstStyle/>
        <a:p>
          <a:endParaRPr lang="ru-RU"/>
        </a:p>
      </dgm:t>
    </dgm:pt>
    <dgm:pt modelId="{46E717C5-2645-4963-81A1-CFF9E58A6F55}">
      <dgm:prSet custT="1"/>
      <dgm:spPr>
        <a:xfrm>
          <a:off x="4703643" y="2411356"/>
          <a:ext cx="830401" cy="6287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Development of innovative business cases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4E59B49-5A02-49B9-A410-7E53F02000CE}" type="parTrans" cxnId="{59F25900-D47A-4ECE-A755-E0FA133636EE}">
      <dgm:prSet/>
      <dgm:spPr/>
      <dgm:t>
        <a:bodyPr/>
        <a:lstStyle/>
        <a:p>
          <a:endParaRPr lang="ru-RU"/>
        </a:p>
      </dgm:t>
    </dgm:pt>
    <dgm:pt modelId="{AF8D06BA-A35E-4ADA-8569-2136E3736EFC}" type="sibTrans" cxnId="{59F25900-D47A-4ECE-A755-E0FA133636EE}">
      <dgm:prSet/>
      <dgm:spPr/>
      <dgm:t>
        <a:bodyPr/>
        <a:lstStyle/>
        <a:p>
          <a:endParaRPr lang="ru-RU"/>
        </a:p>
      </dgm:t>
    </dgm:pt>
    <dgm:pt modelId="{C5BEE6BD-4325-402F-AA68-541C4976BC9D}">
      <dgm:prSet phldrT="[Текст]" custT="1"/>
      <dgm:spPr>
        <a:xfrm>
          <a:off x="1116807" y="0"/>
          <a:ext cx="1038001" cy="3200400"/>
        </a:xfrm>
        <a:solidFill>
          <a:sysClr val="windowText" lastClr="000000">
            <a:tint val="40000"/>
            <a:hueOff val="0"/>
            <a:satOff val="0"/>
            <a:lumOff val="0"/>
            <a:alphaOff val="0"/>
          </a:sysClr>
        </a:solidFill>
        <a:ln>
          <a:noFill/>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Monitor port</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E5F690E-DB52-46C0-BA55-19A0879901EC}" type="sibTrans" cxnId="{00353892-61DA-4FAC-9F6E-6200A163F01D}">
      <dgm:prSet/>
      <dgm:spPr/>
      <dgm:t>
        <a:bodyPr/>
        <a:lstStyle/>
        <a:p>
          <a:endParaRPr lang="ru-RU"/>
        </a:p>
      </dgm:t>
    </dgm:pt>
    <dgm:pt modelId="{C8F59801-AF3E-4503-A0D1-AF1D521A01E1}" type="parTrans" cxnId="{00353892-61DA-4FAC-9F6E-6200A163F01D}">
      <dgm:prSet/>
      <dgm:spPr/>
      <dgm:t>
        <a:bodyPr/>
        <a:lstStyle/>
        <a:p>
          <a:endParaRPr lang="ru-RU"/>
        </a:p>
      </dgm:t>
    </dgm:pt>
    <dgm:pt modelId="{A1C4E989-ED53-47E3-84AB-6BD72CD1F3B9}">
      <dgm:prSet custT="1"/>
      <dgm:spPr>
        <a:xfrm>
          <a:off x="104755" y="1685874"/>
          <a:ext cx="830401" cy="6287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Performs basic landlord functions</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F5CA08B-1B50-4161-A602-256055223A34}" type="parTrans" cxnId="{96B01028-1271-4E54-9C44-D3DD4101757A}">
      <dgm:prSet/>
      <dgm:spPr/>
      <dgm:t>
        <a:bodyPr/>
        <a:lstStyle/>
        <a:p>
          <a:endParaRPr lang="ru-RU"/>
        </a:p>
      </dgm:t>
    </dgm:pt>
    <dgm:pt modelId="{1E4B2A9E-A76D-4387-AA68-AC22F41AF280}" type="sibTrans" cxnId="{96B01028-1271-4E54-9C44-D3DD4101757A}">
      <dgm:prSet/>
      <dgm:spPr/>
      <dgm:t>
        <a:bodyPr/>
        <a:lstStyle/>
        <a:p>
          <a:endParaRPr lang="ru-RU"/>
        </a:p>
      </dgm:t>
    </dgm:pt>
    <dgm:pt modelId="{9E5256C5-F899-4E7D-B3D6-3323EF75BA4A}">
      <dgm:prSet custT="1"/>
      <dgm:spPr>
        <a:xfrm>
          <a:off x="104755" y="2411356"/>
          <a:ext cx="830401" cy="6287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First come first served client policy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A969555-9F69-43D4-939F-30F3B9B58F84}" type="parTrans" cxnId="{4A1D581E-B80C-40F7-8A56-C42F5A462BD1}">
      <dgm:prSet/>
      <dgm:spPr/>
      <dgm:t>
        <a:bodyPr/>
        <a:lstStyle/>
        <a:p>
          <a:endParaRPr lang="ru-RU"/>
        </a:p>
      </dgm:t>
    </dgm:pt>
    <dgm:pt modelId="{36E34173-CDCA-48A2-B3AF-4027C7514F65}" type="sibTrans" cxnId="{4A1D581E-B80C-40F7-8A56-C42F5A462BD1}">
      <dgm:prSet/>
      <dgm:spPr/>
      <dgm:t>
        <a:bodyPr/>
        <a:lstStyle/>
        <a:p>
          <a:endParaRPr lang="ru-RU"/>
        </a:p>
      </dgm:t>
    </dgm:pt>
    <dgm:pt modelId="{4C73B991-CCBB-4A8B-92CF-C4657B27FE66}">
      <dgm:prSet custT="1"/>
      <dgm:spPr>
        <a:xfrm>
          <a:off x="1220607" y="1685874"/>
          <a:ext cx="830401" cy="6287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Environmental monitoring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DD6542E-B7FA-41E8-BCA8-294D930B7128}" type="parTrans" cxnId="{1FE6D078-98FA-4ACB-B199-BDD03DFA6A92}">
      <dgm:prSet/>
      <dgm:spPr/>
      <dgm:t>
        <a:bodyPr/>
        <a:lstStyle/>
        <a:p>
          <a:endParaRPr lang="ru-RU"/>
        </a:p>
      </dgm:t>
    </dgm:pt>
    <dgm:pt modelId="{D3B6E925-E51E-4747-B1C5-E2F28609F9AE}" type="sibTrans" cxnId="{1FE6D078-98FA-4ACB-B199-BDD03DFA6A92}">
      <dgm:prSet/>
      <dgm:spPr/>
      <dgm:t>
        <a:bodyPr/>
        <a:lstStyle/>
        <a:p>
          <a:endParaRPr lang="ru-RU"/>
        </a:p>
      </dgm:t>
    </dgm:pt>
    <dgm:pt modelId="{B177B75E-7B08-487B-9D64-1641AB6401E3}">
      <dgm:prSet custT="1"/>
      <dgm:spPr>
        <a:xfrm>
          <a:off x="1220607" y="2411356"/>
          <a:ext cx="830401" cy="6287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Statistical driven client policy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5193BAA-1044-47AD-8A06-A63825B827C3}" type="parTrans" cxnId="{9B080F7F-EAA9-4D64-BBB5-5FCBDAA10FC4}">
      <dgm:prSet/>
      <dgm:spPr/>
      <dgm:t>
        <a:bodyPr/>
        <a:lstStyle/>
        <a:p>
          <a:endParaRPr lang="ru-RU"/>
        </a:p>
      </dgm:t>
    </dgm:pt>
    <dgm:pt modelId="{F4E33724-C82C-4746-B80B-B5FC4E8E8A25}" type="sibTrans" cxnId="{9B080F7F-EAA9-4D64-BBB5-5FCBDAA10FC4}">
      <dgm:prSet/>
      <dgm:spPr/>
      <dgm:t>
        <a:bodyPr/>
        <a:lstStyle/>
        <a:p>
          <a:endParaRPr lang="ru-RU"/>
        </a:p>
      </dgm:t>
    </dgm:pt>
    <dgm:pt modelId="{6E96292B-D79F-4D53-84E6-5110BF5A2B85}">
      <dgm:prSet custT="1"/>
      <dgm:spPr>
        <a:xfrm>
          <a:off x="2404199" y="1685874"/>
          <a:ext cx="830401" cy="6287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Decisions driven by analytics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4FDF1A8-76F3-44E2-8188-898967003AFB}" type="parTrans" cxnId="{1B08ED49-9FA7-498B-97C7-8A742E79CD24}">
      <dgm:prSet/>
      <dgm:spPr/>
      <dgm:t>
        <a:bodyPr/>
        <a:lstStyle/>
        <a:p>
          <a:endParaRPr lang="ru-RU"/>
        </a:p>
      </dgm:t>
    </dgm:pt>
    <dgm:pt modelId="{1BB12031-6CC9-402D-9CC0-EEF90D401555}" type="sibTrans" cxnId="{1B08ED49-9FA7-498B-97C7-8A742E79CD24}">
      <dgm:prSet/>
      <dgm:spPr/>
      <dgm:t>
        <a:bodyPr/>
        <a:lstStyle/>
        <a:p>
          <a:endParaRPr lang="ru-RU"/>
        </a:p>
      </dgm:t>
    </dgm:pt>
    <dgm:pt modelId="{DA53CBD5-7BE9-48B7-8007-443C478A309E}">
      <dgm:prSet custT="1"/>
      <dgm:spPr>
        <a:xfrm>
          <a:off x="2404199" y="2411356"/>
          <a:ext cx="830401" cy="62875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Acting on environmen</a:t>
          </a:r>
          <a:r>
            <a:rPr lang="kk-KZ"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tal change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5513F4C-B504-4EA1-9B0B-1DE566B35A27}" type="parTrans" cxnId="{E462E873-2912-4070-AEC8-633CC528CDA2}">
      <dgm:prSet/>
      <dgm:spPr/>
      <dgm:t>
        <a:bodyPr/>
        <a:lstStyle/>
        <a:p>
          <a:endParaRPr lang="ru-RU"/>
        </a:p>
      </dgm:t>
    </dgm:pt>
    <dgm:pt modelId="{BC27B961-80D0-47AC-B50A-EC0583825D96}" type="sibTrans" cxnId="{E462E873-2912-4070-AEC8-633CC528CDA2}">
      <dgm:prSet/>
      <dgm:spPr/>
      <dgm:t>
        <a:bodyPr/>
        <a:lstStyle/>
        <a:p>
          <a:endParaRPr lang="ru-RU"/>
        </a:p>
      </dgm:t>
    </dgm:pt>
    <dgm:pt modelId="{F275EDEC-C5D3-4535-8A11-634D2FEF3421}">
      <dgm:prSet custT="1"/>
      <dgm:spPr>
        <a:xfrm>
          <a:off x="3587791" y="1498155"/>
          <a:ext cx="830401" cy="4662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New business generation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4BA8E40-6932-488D-A1FD-F2E16C535E7D}" type="parTrans" cxnId="{74E9255B-6941-4011-8F82-408BCB1A7050}">
      <dgm:prSet/>
      <dgm:spPr/>
      <dgm:t>
        <a:bodyPr/>
        <a:lstStyle/>
        <a:p>
          <a:endParaRPr lang="ru-RU"/>
        </a:p>
      </dgm:t>
    </dgm:pt>
    <dgm:pt modelId="{078BBC03-BA56-4964-B616-1F035EE511C4}" type="sibTrans" cxnId="{74E9255B-6941-4011-8F82-408BCB1A7050}">
      <dgm:prSet/>
      <dgm:spPr/>
      <dgm:t>
        <a:bodyPr/>
        <a:lstStyle/>
        <a:p>
          <a:endParaRPr lang="ru-RU"/>
        </a:p>
      </dgm:t>
    </dgm:pt>
    <dgm:pt modelId="{37315D7B-E3D6-41EA-B2A7-8D30035976F1}">
      <dgm:prSet custT="1"/>
      <dgm:spPr>
        <a:xfrm>
          <a:off x="3587791" y="2036113"/>
          <a:ext cx="830401" cy="4662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Port as a service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25E96CB-ABD1-48C1-BD9E-7335820D0B59}" type="parTrans" cxnId="{C5DEC2DD-AE82-409F-A961-45A3211CB534}">
      <dgm:prSet/>
      <dgm:spPr/>
      <dgm:t>
        <a:bodyPr/>
        <a:lstStyle/>
        <a:p>
          <a:endParaRPr lang="ru-RU"/>
        </a:p>
      </dgm:t>
    </dgm:pt>
    <dgm:pt modelId="{94B04987-5AAB-425D-98D6-E9DFE9717C03}" type="sibTrans" cxnId="{C5DEC2DD-AE82-409F-A961-45A3211CB534}">
      <dgm:prSet/>
      <dgm:spPr/>
      <dgm:t>
        <a:bodyPr/>
        <a:lstStyle/>
        <a:p>
          <a:endParaRPr lang="ru-RU"/>
        </a:p>
      </dgm:t>
    </dgm:pt>
    <dgm:pt modelId="{A1B9D73A-AC73-44A5-9E4D-7A8C4B553802}">
      <dgm:prSet custT="1"/>
      <dgm:spPr>
        <a:xfrm>
          <a:off x="3587791" y="2574071"/>
          <a:ext cx="830401" cy="4662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Ecosystem partnership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CABA76D-967C-4CBC-A7F2-B8BF647F1722}" type="parTrans" cxnId="{51CB28B6-4C67-43BC-B344-59A4164A79DB}">
      <dgm:prSet/>
      <dgm:spPr/>
      <dgm:t>
        <a:bodyPr/>
        <a:lstStyle/>
        <a:p>
          <a:endParaRPr lang="ru-RU"/>
        </a:p>
      </dgm:t>
    </dgm:pt>
    <dgm:pt modelId="{C5513B3A-CC70-454E-A3DB-165D0FC4FF48}" type="sibTrans" cxnId="{51CB28B6-4C67-43BC-B344-59A4164A79DB}">
      <dgm:prSet/>
      <dgm:spPr/>
      <dgm:t>
        <a:bodyPr/>
        <a:lstStyle/>
        <a:p>
          <a:endParaRPr lang="ru-RU"/>
        </a:p>
      </dgm:t>
    </dgm:pt>
    <dgm:pt modelId="{A905F04A-CE6E-4D81-AF08-FBF18AAE45BB}" type="pres">
      <dgm:prSet presAssocID="{A031938A-5C05-4433-8173-3EC20431F59E}" presName="theList" presStyleCnt="0">
        <dgm:presLayoutVars>
          <dgm:dir/>
          <dgm:animLvl val="lvl"/>
          <dgm:resizeHandles val="exact"/>
        </dgm:presLayoutVars>
      </dgm:prSet>
      <dgm:spPr/>
      <dgm:t>
        <a:bodyPr/>
        <a:lstStyle/>
        <a:p>
          <a:endParaRPr lang="ru-RU"/>
        </a:p>
      </dgm:t>
    </dgm:pt>
    <dgm:pt modelId="{2574F4E5-0818-4F42-A9B5-CEFB9DE055E9}" type="pres">
      <dgm:prSet presAssocID="{8081E098-30E8-4BC7-B2FA-0D9A6CAC66E5}" presName="compNode" presStyleCnt="0"/>
      <dgm:spPr/>
    </dgm:pt>
    <dgm:pt modelId="{A27C4C8A-6174-47F0-BCDA-4656760C9AA0}" type="pres">
      <dgm:prSet presAssocID="{8081E098-30E8-4BC7-B2FA-0D9A6CAC66E5}" presName="aNode" presStyleLbl="bgShp" presStyleIdx="0" presStyleCnt="5"/>
      <dgm:spPr>
        <a:prstGeom prst="roundRect">
          <a:avLst>
            <a:gd name="adj" fmla="val 10000"/>
          </a:avLst>
        </a:prstGeom>
      </dgm:spPr>
      <dgm:t>
        <a:bodyPr/>
        <a:lstStyle/>
        <a:p>
          <a:endParaRPr lang="ru-RU"/>
        </a:p>
      </dgm:t>
    </dgm:pt>
    <dgm:pt modelId="{FD45D281-EF32-43D4-A3BB-6FA7882D90C8}" type="pres">
      <dgm:prSet presAssocID="{8081E098-30E8-4BC7-B2FA-0D9A6CAC66E5}" presName="textNode" presStyleLbl="bgShp" presStyleIdx="0" presStyleCnt="5"/>
      <dgm:spPr/>
      <dgm:t>
        <a:bodyPr/>
        <a:lstStyle/>
        <a:p>
          <a:endParaRPr lang="ru-RU"/>
        </a:p>
      </dgm:t>
    </dgm:pt>
    <dgm:pt modelId="{49DF71E6-6324-4761-8915-0F5B74191AA9}" type="pres">
      <dgm:prSet presAssocID="{8081E098-30E8-4BC7-B2FA-0D9A6CAC66E5}" presName="compChildNode" presStyleCnt="0"/>
      <dgm:spPr/>
    </dgm:pt>
    <dgm:pt modelId="{AF0AF366-9124-4B2B-B97B-8C2582BA4947}" type="pres">
      <dgm:prSet presAssocID="{8081E098-30E8-4BC7-B2FA-0D9A6CAC66E5}" presName="theInnerList" presStyleCnt="0"/>
      <dgm:spPr/>
    </dgm:pt>
    <dgm:pt modelId="{B82642AA-1805-4078-AD08-F70B37C09362}" type="pres">
      <dgm:prSet presAssocID="{DDCAF685-E66E-4E71-86A4-F5A1AA479021}" presName="childNode" presStyleLbl="node1" presStyleIdx="0" presStyleCnt="16">
        <dgm:presLayoutVars>
          <dgm:bulletEnabled val="1"/>
        </dgm:presLayoutVars>
      </dgm:prSet>
      <dgm:spPr>
        <a:prstGeom prst="roundRect">
          <a:avLst>
            <a:gd name="adj" fmla="val 10000"/>
          </a:avLst>
        </a:prstGeom>
      </dgm:spPr>
      <dgm:t>
        <a:bodyPr/>
        <a:lstStyle/>
        <a:p>
          <a:endParaRPr lang="ru-RU"/>
        </a:p>
      </dgm:t>
    </dgm:pt>
    <dgm:pt modelId="{CCFD246A-9D6B-4C77-9EC5-84F9A4313B5B}" type="pres">
      <dgm:prSet presAssocID="{DDCAF685-E66E-4E71-86A4-F5A1AA479021}" presName="aSpace2" presStyleCnt="0"/>
      <dgm:spPr/>
    </dgm:pt>
    <dgm:pt modelId="{E34B7DCD-55FC-4B08-9FBB-CF8C4C4679F1}" type="pres">
      <dgm:prSet presAssocID="{A1C4E989-ED53-47E3-84AB-6BD72CD1F3B9}" presName="childNode" presStyleLbl="node1" presStyleIdx="1" presStyleCnt="16">
        <dgm:presLayoutVars>
          <dgm:bulletEnabled val="1"/>
        </dgm:presLayoutVars>
      </dgm:prSet>
      <dgm:spPr>
        <a:prstGeom prst="roundRect">
          <a:avLst>
            <a:gd name="adj" fmla="val 10000"/>
          </a:avLst>
        </a:prstGeom>
      </dgm:spPr>
      <dgm:t>
        <a:bodyPr/>
        <a:lstStyle/>
        <a:p>
          <a:endParaRPr lang="ru-RU"/>
        </a:p>
      </dgm:t>
    </dgm:pt>
    <dgm:pt modelId="{A70666C4-A508-4950-90CC-46987FBD46FC}" type="pres">
      <dgm:prSet presAssocID="{A1C4E989-ED53-47E3-84AB-6BD72CD1F3B9}" presName="aSpace2" presStyleCnt="0"/>
      <dgm:spPr/>
    </dgm:pt>
    <dgm:pt modelId="{9E8D09A1-D74F-458E-A296-812078340873}" type="pres">
      <dgm:prSet presAssocID="{9E5256C5-F899-4E7D-B3D6-3323EF75BA4A}" presName="childNode" presStyleLbl="node1" presStyleIdx="2" presStyleCnt="16">
        <dgm:presLayoutVars>
          <dgm:bulletEnabled val="1"/>
        </dgm:presLayoutVars>
      </dgm:prSet>
      <dgm:spPr>
        <a:prstGeom prst="roundRect">
          <a:avLst>
            <a:gd name="adj" fmla="val 10000"/>
          </a:avLst>
        </a:prstGeom>
      </dgm:spPr>
      <dgm:t>
        <a:bodyPr/>
        <a:lstStyle/>
        <a:p>
          <a:endParaRPr lang="ru-RU"/>
        </a:p>
      </dgm:t>
    </dgm:pt>
    <dgm:pt modelId="{0DE911DF-E2A8-40A6-B880-8E41E14127F3}" type="pres">
      <dgm:prSet presAssocID="{8081E098-30E8-4BC7-B2FA-0D9A6CAC66E5}" presName="aSpace" presStyleCnt="0"/>
      <dgm:spPr/>
    </dgm:pt>
    <dgm:pt modelId="{5C2BC763-84AA-4089-8937-CD11C853D82C}" type="pres">
      <dgm:prSet presAssocID="{C5BEE6BD-4325-402F-AA68-541C4976BC9D}" presName="compNode" presStyleCnt="0"/>
      <dgm:spPr/>
    </dgm:pt>
    <dgm:pt modelId="{AEA7E1CD-CB1F-4A4D-A639-AC82CF957374}" type="pres">
      <dgm:prSet presAssocID="{C5BEE6BD-4325-402F-AA68-541C4976BC9D}" presName="aNode" presStyleLbl="bgShp" presStyleIdx="1" presStyleCnt="5"/>
      <dgm:spPr>
        <a:prstGeom prst="roundRect">
          <a:avLst>
            <a:gd name="adj" fmla="val 10000"/>
          </a:avLst>
        </a:prstGeom>
      </dgm:spPr>
      <dgm:t>
        <a:bodyPr/>
        <a:lstStyle/>
        <a:p>
          <a:endParaRPr lang="ru-RU"/>
        </a:p>
      </dgm:t>
    </dgm:pt>
    <dgm:pt modelId="{44CB0932-6C96-42D7-B6EB-CA7E7DB7AFB2}" type="pres">
      <dgm:prSet presAssocID="{C5BEE6BD-4325-402F-AA68-541C4976BC9D}" presName="textNode" presStyleLbl="bgShp" presStyleIdx="1" presStyleCnt="5"/>
      <dgm:spPr/>
      <dgm:t>
        <a:bodyPr/>
        <a:lstStyle/>
        <a:p>
          <a:endParaRPr lang="ru-RU"/>
        </a:p>
      </dgm:t>
    </dgm:pt>
    <dgm:pt modelId="{F50EEAD6-1B69-4D18-97FF-8956D5E01EEA}" type="pres">
      <dgm:prSet presAssocID="{C5BEE6BD-4325-402F-AA68-541C4976BC9D}" presName="compChildNode" presStyleCnt="0"/>
      <dgm:spPr/>
    </dgm:pt>
    <dgm:pt modelId="{72E668A6-BE0F-4EA8-86BC-A8CFC56B1318}" type="pres">
      <dgm:prSet presAssocID="{C5BEE6BD-4325-402F-AA68-541C4976BC9D}" presName="theInnerList" presStyleCnt="0"/>
      <dgm:spPr/>
    </dgm:pt>
    <dgm:pt modelId="{B7DFEB27-1504-42C7-93D5-3A710AB06281}" type="pres">
      <dgm:prSet presAssocID="{AD655A44-6E93-443F-BDF3-099F9F8536DA}" presName="childNode" presStyleLbl="node1" presStyleIdx="3" presStyleCnt="16">
        <dgm:presLayoutVars>
          <dgm:bulletEnabled val="1"/>
        </dgm:presLayoutVars>
      </dgm:prSet>
      <dgm:spPr>
        <a:prstGeom prst="roundRect">
          <a:avLst>
            <a:gd name="adj" fmla="val 10000"/>
          </a:avLst>
        </a:prstGeom>
      </dgm:spPr>
      <dgm:t>
        <a:bodyPr/>
        <a:lstStyle/>
        <a:p>
          <a:endParaRPr lang="ru-RU"/>
        </a:p>
      </dgm:t>
    </dgm:pt>
    <dgm:pt modelId="{8DC42DA7-2CFF-4C90-90D9-5057728115ED}" type="pres">
      <dgm:prSet presAssocID="{AD655A44-6E93-443F-BDF3-099F9F8536DA}" presName="aSpace2" presStyleCnt="0"/>
      <dgm:spPr/>
    </dgm:pt>
    <dgm:pt modelId="{B390D21F-5DBE-401D-97BA-2FF3C96DEF43}" type="pres">
      <dgm:prSet presAssocID="{4C73B991-CCBB-4A8B-92CF-C4657B27FE66}" presName="childNode" presStyleLbl="node1" presStyleIdx="4" presStyleCnt="16">
        <dgm:presLayoutVars>
          <dgm:bulletEnabled val="1"/>
        </dgm:presLayoutVars>
      </dgm:prSet>
      <dgm:spPr>
        <a:prstGeom prst="roundRect">
          <a:avLst>
            <a:gd name="adj" fmla="val 10000"/>
          </a:avLst>
        </a:prstGeom>
      </dgm:spPr>
      <dgm:t>
        <a:bodyPr/>
        <a:lstStyle/>
        <a:p>
          <a:endParaRPr lang="ru-RU"/>
        </a:p>
      </dgm:t>
    </dgm:pt>
    <dgm:pt modelId="{FC9D8275-17DF-4C50-A63B-436CAADC214F}" type="pres">
      <dgm:prSet presAssocID="{4C73B991-CCBB-4A8B-92CF-C4657B27FE66}" presName="aSpace2" presStyleCnt="0"/>
      <dgm:spPr/>
    </dgm:pt>
    <dgm:pt modelId="{8897EEA0-A716-41CA-94A6-B4E2E7A9731E}" type="pres">
      <dgm:prSet presAssocID="{B177B75E-7B08-487B-9D64-1641AB6401E3}" presName="childNode" presStyleLbl="node1" presStyleIdx="5" presStyleCnt="16">
        <dgm:presLayoutVars>
          <dgm:bulletEnabled val="1"/>
        </dgm:presLayoutVars>
      </dgm:prSet>
      <dgm:spPr>
        <a:prstGeom prst="roundRect">
          <a:avLst>
            <a:gd name="adj" fmla="val 10000"/>
          </a:avLst>
        </a:prstGeom>
      </dgm:spPr>
      <dgm:t>
        <a:bodyPr/>
        <a:lstStyle/>
        <a:p>
          <a:endParaRPr lang="ru-RU"/>
        </a:p>
      </dgm:t>
    </dgm:pt>
    <dgm:pt modelId="{07200CB6-E44E-4FA4-9A3B-F2A0E922C68E}" type="pres">
      <dgm:prSet presAssocID="{C5BEE6BD-4325-402F-AA68-541C4976BC9D}" presName="aSpace" presStyleCnt="0"/>
      <dgm:spPr/>
    </dgm:pt>
    <dgm:pt modelId="{67DF60BB-D19F-4CCB-8BC9-41CD34A9E4D7}" type="pres">
      <dgm:prSet presAssocID="{F3E78570-F973-4565-B816-39CBE0B6F69F}" presName="compNode" presStyleCnt="0"/>
      <dgm:spPr/>
    </dgm:pt>
    <dgm:pt modelId="{80DF05E3-9DFE-4043-9CCA-86F75A8F7E06}" type="pres">
      <dgm:prSet presAssocID="{F3E78570-F973-4565-B816-39CBE0B6F69F}" presName="aNode" presStyleLbl="bgShp" presStyleIdx="2" presStyleCnt="5" custScaleX="113052"/>
      <dgm:spPr>
        <a:prstGeom prst="roundRect">
          <a:avLst>
            <a:gd name="adj" fmla="val 10000"/>
          </a:avLst>
        </a:prstGeom>
      </dgm:spPr>
      <dgm:t>
        <a:bodyPr/>
        <a:lstStyle/>
        <a:p>
          <a:endParaRPr lang="ru-RU"/>
        </a:p>
      </dgm:t>
    </dgm:pt>
    <dgm:pt modelId="{D7B443E0-8412-4E15-B17E-BCF074D4A632}" type="pres">
      <dgm:prSet presAssocID="{F3E78570-F973-4565-B816-39CBE0B6F69F}" presName="textNode" presStyleLbl="bgShp" presStyleIdx="2" presStyleCnt="5"/>
      <dgm:spPr/>
      <dgm:t>
        <a:bodyPr/>
        <a:lstStyle/>
        <a:p>
          <a:endParaRPr lang="ru-RU"/>
        </a:p>
      </dgm:t>
    </dgm:pt>
    <dgm:pt modelId="{7D60B244-E543-405A-8501-E721875E9B2B}" type="pres">
      <dgm:prSet presAssocID="{F3E78570-F973-4565-B816-39CBE0B6F69F}" presName="compChildNode" presStyleCnt="0"/>
      <dgm:spPr/>
    </dgm:pt>
    <dgm:pt modelId="{E9E3F020-0D12-45B4-AD5A-E5ED5CD6E67C}" type="pres">
      <dgm:prSet presAssocID="{F3E78570-F973-4565-B816-39CBE0B6F69F}" presName="theInnerList" presStyleCnt="0"/>
      <dgm:spPr/>
    </dgm:pt>
    <dgm:pt modelId="{6BB38BFD-9508-4C44-AA11-47E652547107}" type="pres">
      <dgm:prSet presAssocID="{44DD7BA6-7BA9-46B8-9264-C5E187ECFBBA}" presName="childNode" presStyleLbl="node1" presStyleIdx="6" presStyleCnt="16">
        <dgm:presLayoutVars>
          <dgm:bulletEnabled val="1"/>
        </dgm:presLayoutVars>
      </dgm:prSet>
      <dgm:spPr>
        <a:prstGeom prst="roundRect">
          <a:avLst>
            <a:gd name="adj" fmla="val 10000"/>
          </a:avLst>
        </a:prstGeom>
      </dgm:spPr>
      <dgm:t>
        <a:bodyPr/>
        <a:lstStyle/>
        <a:p>
          <a:endParaRPr lang="ru-RU"/>
        </a:p>
      </dgm:t>
    </dgm:pt>
    <dgm:pt modelId="{E3EE6859-91D3-4187-BB2C-61399E701AC8}" type="pres">
      <dgm:prSet presAssocID="{44DD7BA6-7BA9-46B8-9264-C5E187ECFBBA}" presName="aSpace2" presStyleCnt="0"/>
      <dgm:spPr/>
    </dgm:pt>
    <dgm:pt modelId="{ECB2315A-02AE-4B44-9089-0E64AC734DF8}" type="pres">
      <dgm:prSet presAssocID="{6E96292B-D79F-4D53-84E6-5110BF5A2B85}" presName="childNode" presStyleLbl="node1" presStyleIdx="7" presStyleCnt="16">
        <dgm:presLayoutVars>
          <dgm:bulletEnabled val="1"/>
        </dgm:presLayoutVars>
      </dgm:prSet>
      <dgm:spPr>
        <a:prstGeom prst="roundRect">
          <a:avLst>
            <a:gd name="adj" fmla="val 10000"/>
          </a:avLst>
        </a:prstGeom>
      </dgm:spPr>
      <dgm:t>
        <a:bodyPr/>
        <a:lstStyle/>
        <a:p>
          <a:endParaRPr lang="ru-RU"/>
        </a:p>
      </dgm:t>
    </dgm:pt>
    <dgm:pt modelId="{C06E7C15-4D7D-45ED-A9B0-98F155C35E0F}" type="pres">
      <dgm:prSet presAssocID="{6E96292B-D79F-4D53-84E6-5110BF5A2B85}" presName="aSpace2" presStyleCnt="0"/>
      <dgm:spPr/>
    </dgm:pt>
    <dgm:pt modelId="{7F0DDEDC-2FEA-444F-95B4-5BFBF7DF184E}" type="pres">
      <dgm:prSet presAssocID="{DA53CBD5-7BE9-48B7-8007-443C478A309E}" presName="childNode" presStyleLbl="node1" presStyleIdx="8" presStyleCnt="16">
        <dgm:presLayoutVars>
          <dgm:bulletEnabled val="1"/>
        </dgm:presLayoutVars>
      </dgm:prSet>
      <dgm:spPr>
        <a:prstGeom prst="roundRect">
          <a:avLst>
            <a:gd name="adj" fmla="val 10000"/>
          </a:avLst>
        </a:prstGeom>
      </dgm:spPr>
      <dgm:t>
        <a:bodyPr/>
        <a:lstStyle/>
        <a:p>
          <a:endParaRPr lang="ru-RU"/>
        </a:p>
      </dgm:t>
    </dgm:pt>
    <dgm:pt modelId="{E6BCC464-0C5E-47EB-BB51-FFF7C7886CDC}" type="pres">
      <dgm:prSet presAssocID="{F3E78570-F973-4565-B816-39CBE0B6F69F}" presName="aSpace" presStyleCnt="0"/>
      <dgm:spPr/>
    </dgm:pt>
    <dgm:pt modelId="{35153B84-95E4-48F2-9983-B8C3C663381A}" type="pres">
      <dgm:prSet presAssocID="{8540C1D7-461B-45DE-964D-25BF2EC96EB2}" presName="compNode" presStyleCnt="0"/>
      <dgm:spPr/>
    </dgm:pt>
    <dgm:pt modelId="{1574099C-BBFF-48E7-BC25-FAC5A45A5AA4}" type="pres">
      <dgm:prSet presAssocID="{8540C1D7-461B-45DE-964D-25BF2EC96EB2}" presName="aNode" presStyleLbl="bgShp" presStyleIdx="3" presStyleCnt="5"/>
      <dgm:spPr>
        <a:prstGeom prst="roundRect">
          <a:avLst>
            <a:gd name="adj" fmla="val 10000"/>
          </a:avLst>
        </a:prstGeom>
      </dgm:spPr>
      <dgm:t>
        <a:bodyPr/>
        <a:lstStyle/>
        <a:p>
          <a:endParaRPr lang="ru-RU"/>
        </a:p>
      </dgm:t>
    </dgm:pt>
    <dgm:pt modelId="{3FD74347-5BEB-4369-8826-6515A4BC6C97}" type="pres">
      <dgm:prSet presAssocID="{8540C1D7-461B-45DE-964D-25BF2EC96EB2}" presName="textNode" presStyleLbl="bgShp" presStyleIdx="3" presStyleCnt="5"/>
      <dgm:spPr/>
      <dgm:t>
        <a:bodyPr/>
        <a:lstStyle/>
        <a:p>
          <a:endParaRPr lang="ru-RU"/>
        </a:p>
      </dgm:t>
    </dgm:pt>
    <dgm:pt modelId="{738D5D27-2F94-4716-A0D0-DC0D9BD9C632}" type="pres">
      <dgm:prSet presAssocID="{8540C1D7-461B-45DE-964D-25BF2EC96EB2}" presName="compChildNode" presStyleCnt="0"/>
      <dgm:spPr/>
    </dgm:pt>
    <dgm:pt modelId="{1F1259BF-5FC0-4758-9553-946FD7CF97DE}" type="pres">
      <dgm:prSet presAssocID="{8540C1D7-461B-45DE-964D-25BF2EC96EB2}" presName="theInnerList" presStyleCnt="0"/>
      <dgm:spPr/>
    </dgm:pt>
    <dgm:pt modelId="{B6B25303-1724-472E-9D42-1987FE919223}" type="pres">
      <dgm:prSet presAssocID="{5DC46221-F445-4A09-9E97-2BDD55B1C30E}" presName="childNode" presStyleLbl="node1" presStyleIdx="9" presStyleCnt="16">
        <dgm:presLayoutVars>
          <dgm:bulletEnabled val="1"/>
        </dgm:presLayoutVars>
      </dgm:prSet>
      <dgm:spPr>
        <a:prstGeom prst="roundRect">
          <a:avLst>
            <a:gd name="adj" fmla="val 10000"/>
          </a:avLst>
        </a:prstGeom>
      </dgm:spPr>
      <dgm:t>
        <a:bodyPr/>
        <a:lstStyle/>
        <a:p>
          <a:endParaRPr lang="ru-RU"/>
        </a:p>
      </dgm:t>
    </dgm:pt>
    <dgm:pt modelId="{A80FC8D2-93AE-4706-86D0-8FF0FEFB4D76}" type="pres">
      <dgm:prSet presAssocID="{5DC46221-F445-4A09-9E97-2BDD55B1C30E}" presName="aSpace2" presStyleCnt="0"/>
      <dgm:spPr/>
    </dgm:pt>
    <dgm:pt modelId="{0878FBB5-8F5F-435C-9FA1-20F035B44E64}" type="pres">
      <dgm:prSet presAssocID="{F275EDEC-C5D3-4535-8A11-634D2FEF3421}" presName="childNode" presStyleLbl="node1" presStyleIdx="10" presStyleCnt="16">
        <dgm:presLayoutVars>
          <dgm:bulletEnabled val="1"/>
        </dgm:presLayoutVars>
      </dgm:prSet>
      <dgm:spPr>
        <a:prstGeom prst="roundRect">
          <a:avLst>
            <a:gd name="adj" fmla="val 10000"/>
          </a:avLst>
        </a:prstGeom>
      </dgm:spPr>
      <dgm:t>
        <a:bodyPr/>
        <a:lstStyle/>
        <a:p>
          <a:endParaRPr lang="ru-RU"/>
        </a:p>
      </dgm:t>
    </dgm:pt>
    <dgm:pt modelId="{567823F9-9AB9-45C2-8901-1EF1430F6EEA}" type="pres">
      <dgm:prSet presAssocID="{F275EDEC-C5D3-4535-8A11-634D2FEF3421}" presName="aSpace2" presStyleCnt="0"/>
      <dgm:spPr/>
    </dgm:pt>
    <dgm:pt modelId="{30A7411F-4042-4061-BD0F-596826DEDDE5}" type="pres">
      <dgm:prSet presAssocID="{37315D7B-E3D6-41EA-B2A7-8D30035976F1}" presName="childNode" presStyleLbl="node1" presStyleIdx="11" presStyleCnt="16">
        <dgm:presLayoutVars>
          <dgm:bulletEnabled val="1"/>
        </dgm:presLayoutVars>
      </dgm:prSet>
      <dgm:spPr>
        <a:prstGeom prst="roundRect">
          <a:avLst>
            <a:gd name="adj" fmla="val 10000"/>
          </a:avLst>
        </a:prstGeom>
      </dgm:spPr>
      <dgm:t>
        <a:bodyPr/>
        <a:lstStyle/>
        <a:p>
          <a:endParaRPr lang="ru-RU"/>
        </a:p>
      </dgm:t>
    </dgm:pt>
    <dgm:pt modelId="{82DF0E3D-8118-45CE-867E-DF279C3757C1}" type="pres">
      <dgm:prSet presAssocID="{37315D7B-E3D6-41EA-B2A7-8D30035976F1}" presName="aSpace2" presStyleCnt="0"/>
      <dgm:spPr/>
    </dgm:pt>
    <dgm:pt modelId="{9E0BC5E0-6176-4E0B-931F-F7CA89EC70C5}" type="pres">
      <dgm:prSet presAssocID="{A1B9D73A-AC73-44A5-9E4D-7A8C4B553802}" presName="childNode" presStyleLbl="node1" presStyleIdx="12" presStyleCnt="16">
        <dgm:presLayoutVars>
          <dgm:bulletEnabled val="1"/>
        </dgm:presLayoutVars>
      </dgm:prSet>
      <dgm:spPr>
        <a:prstGeom prst="roundRect">
          <a:avLst>
            <a:gd name="adj" fmla="val 10000"/>
          </a:avLst>
        </a:prstGeom>
      </dgm:spPr>
      <dgm:t>
        <a:bodyPr/>
        <a:lstStyle/>
        <a:p>
          <a:endParaRPr lang="ru-RU"/>
        </a:p>
      </dgm:t>
    </dgm:pt>
    <dgm:pt modelId="{75B542C7-E86E-48CF-92C1-9D0B652374D7}" type="pres">
      <dgm:prSet presAssocID="{8540C1D7-461B-45DE-964D-25BF2EC96EB2}" presName="aSpace" presStyleCnt="0"/>
      <dgm:spPr/>
    </dgm:pt>
    <dgm:pt modelId="{412ED5AA-F51F-475E-AAC7-DF49961826AF}" type="pres">
      <dgm:prSet presAssocID="{1CBD3766-A98E-4D07-9B3A-7725E8426C97}" presName="compNode" presStyleCnt="0"/>
      <dgm:spPr/>
    </dgm:pt>
    <dgm:pt modelId="{B29FEEC3-6902-41D2-A322-A320B2885829}" type="pres">
      <dgm:prSet presAssocID="{1CBD3766-A98E-4D07-9B3A-7725E8426C97}" presName="aNode" presStyleLbl="bgShp" presStyleIdx="4" presStyleCnt="5"/>
      <dgm:spPr>
        <a:prstGeom prst="roundRect">
          <a:avLst>
            <a:gd name="adj" fmla="val 10000"/>
          </a:avLst>
        </a:prstGeom>
      </dgm:spPr>
      <dgm:t>
        <a:bodyPr/>
        <a:lstStyle/>
        <a:p>
          <a:endParaRPr lang="ru-RU"/>
        </a:p>
      </dgm:t>
    </dgm:pt>
    <dgm:pt modelId="{9D9441A2-50BD-4ECB-8B38-E70BBB9A76A3}" type="pres">
      <dgm:prSet presAssocID="{1CBD3766-A98E-4D07-9B3A-7725E8426C97}" presName="textNode" presStyleLbl="bgShp" presStyleIdx="4" presStyleCnt="5"/>
      <dgm:spPr/>
      <dgm:t>
        <a:bodyPr/>
        <a:lstStyle/>
        <a:p>
          <a:endParaRPr lang="ru-RU"/>
        </a:p>
      </dgm:t>
    </dgm:pt>
    <dgm:pt modelId="{F57C08B3-8D6A-46BC-AD6D-6D3FDE784C7F}" type="pres">
      <dgm:prSet presAssocID="{1CBD3766-A98E-4D07-9B3A-7725E8426C97}" presName="compChildNode" presStyleCnt="0"/>
      <dgm:spPr/>
    </dgm:pt>
    <dgm:pt modelId="{0551AB04-C463-4C74-AEC5-47A97F8AFC60}" type="pres">
      <dgm:prSet presAssocID="{1CBD3766-A98E-4D07-9B3A-7725E8426C97}" presName="theInnerList" presStyleCnt="0"/>
      <dgm:spPr/>
    </dgm:pt>
    <dgm:pt modelId="{BA57EF30-6051-4845-9BFB-B550B12A565E}" type="pres">
      <dgm:prSet presAssocID="{E85532F5-0C34-4C1E-A819-F3036F671D9F}" presName="childNode" presStyleLbl="node1" presStyleIdx="13" presStyleCnt="16">
        <dgm:presLayoutVars>
          <dgm:bulletEnabled val="1"/>
        </dgm:presLayoutVars>
      </dgm:prSet>
      <dgm:spPr>
        <a:prstGeom prst="roundRect">
          <a:avLst>
            <a:gd name="adj" fmla="val 10000"/>
          </a:avLst>
        </a:prstGeom>
      </dgm:spPr>
      <dgm:t>
        <a:bodyPr/>
        <a:lstStyle/>
        <a:p>
          <a:endParaRPr lang="ru-RU"/>
        </a:p>
      </dgm:t>
    </dgm:pt>
    <dgm:pt modelId="{3474EEFC-219D-4A1F-866D-61A2CD48E97D}" type="pres">
      <dgm:prSet presAssocID="{E85532F5-0C34-4C1E-A819-F3036F671D9F}" presName="aSpace2" presStyleCnt="0"/>
      <dgm:spPr/>
    </dgm:pt>
    <dgm:pt modelId="{2E5DAE65-0B7C-4951-8194-5A11BD56661A}" type="pres">
      <dgm:prSet presAssocID="{C3632E23-0AE6-42D7-AADC-D75163AA77CD}" presName="childNode" presStyleLbl="node1" presStyleIdx="14" presStyleCnt="16">
        <dgm:presLayoutVars>
          <dgm:bulletEnabled val="1"/>
        </dgm:presLayoutVars>
      </dgm:prSet>
      <dgm:spPr>
        <a:prstGeom prst="roundRect">
          <a:avLst>
            <a:gd name="adj" fmla="val 10000"/>
          </a:avLst>
        </a:prstGeom>
      </dgm:spPr>
      <dgm:t>
        <a:bodyPr/>
        <a:lstStyle/>
        <a:p>
          <a:endParaRPr lang="ru-RU"/>
        </a:p>
      </dgm:t>
    </dgm:pt>
    <dgm:pt modelId="{9769C4D1-CA42-4ACB-B806-102F68E98399}" type="pres">
      <dgm:prSet presAssocID="{C3632E23-0AE6-42D7-AADC-D75163AA77CD}" presName="aSpace2" presStyleCnt="0"/>
      <dgm:spPr/>
    </dgm:pt>
    <dgm:pt modelId="{4EAFB3D0-6D99-471E-A029-3ECFD4E4C771}" type="pres">
      <dgm:prSet presAssocID="{46E717C5-2645-4963-81A1-CFF9E58A6F55}" presName="childNode" presStyleLbl="node1" presStyleIdx="15" presStyleCnt="16">
        <dgm:presLayoutVars>
          <dgm:bulletEnabled val="1"/>
        </dgm:presLayoutVars>
      </dgm:prSet>
      <dgm:spPr>
        <a:prstGeom prst="roundRect">
          <a:avLst>
            <a:gd name="adj" fmla="val 10000"/>
          </a:avLst>
        </a:prstGeom>
      </dgm:spPr>
      <dgm:t>
        <a:bodyPr/>
        <a:lstStyle/>
        <a:p>
          <a:endParaRPr lang="ru-RU"/>
        </a:p>
      </dgm:t>
    </dgm:pt>
  </dgm:ptLst>
  <dgm:cxnLst>
    <dgm:cxn modelId="{4494A607-3CA4-48E4-A1E9-CF888AC1F346}" type="presOf" srcId="{4C73B991-CCBB-4A8B-92CF-C4657B27FE66}" destId="{B390D21F-5DBE-401D-97BA-2FF3C96DEF43}" srcOrd="0" destOrd="0" presId="urn:microsoft.com/office/officeart/2005/8/layout/lProcess2"/>
    <dgm:cxn modelId="{56E6CD7B-8DFA-4809-8937-3C6ED74E6B9A}" type="presOf" srcId="{E85532F5-0C34-4C1E-A819-F3036F671D9F}" destId="{BA57EF30-6051-4845-9BFB-B550B12A565E}" srcOrd="0" destOrd="0" presId="urn:microsoft.com/office/officeart/2005/8/layout/lProcess2"/>
    <dgm:cxn modelId="{2DDE48DC-8782-48B4-9CEA-E8D77C363763}" type="presOf" srcId="{1CBD3766-A98E-4D07-9B3A-7725E8426C97}" destId="{9D9441A2-50BD-4ECB-8B38-E70BBB9A76A3}" srcOrd="1" destOrd="0" presId="urn:microsoft.com/office/officeart/2005/8/layout/lProcess2"/>
    <dgm:cxn modelId="{35A38C7E-FA89-4180-B0DF-547E1FC3D6EB}" type="presOf" srcId="{C5BEE6BD-4325-402F-AA68-541C4976BC9D}" destId="{44CB0932-6C96-42D7-B6EB-CA7E7DB7AFB2}" srcOrd="1" destOrd="0" presId="urn:microsoft.com/office/officeart/2005/8/layout/lProcess2"/>
    <dgm:cxn modelId="{028616B6-DFB3-4108-9558-2832A1FB75EB}" srcId="{1CBD3766-A98E-4D07-9B3A-7725E8426C97}" destId="{E85532F5-0C34-4C1E-A819-F3036F671D9F}" srcOrd="0" destOrd="0" parTransId="{8174031E-F5AF-4F0D-92C1-0FA86ED5C819}" sibTransId="{D4C40561-2FCC-4EBB-A6FD-8492852DCA6A}"/>
    <dgm:cxn modelId="{E2DCC292-8E8B-4687-AE05-47CA3C40B857}" type="presOf" srcId="{8540C1D7-461B-45DE-964D-25BF2EC96EB2}" destId="{3FD74347-5BEB-4369-8826-6515A4BC6C97}" srcOrd="1" destOrd="0" presId="urn:microsoft.com/office/officeart/2005/8/layout/lProcess2"/>
    <dgm:cxn modelId="{DFA143BA-20EC-4A76-A988-74E1468772CC}" srcId="{C5BEE6BD-4325-402F-AA68-541C4976BC9D}" destId="{AD655A44-6E93-443F-BDF3-099F9F8536DA}" srcOrd="0" destOrd="0" parTransId="{D9C52488-BBE1-42ED-816D-2B29E2803C34}" sibTransId="{C5BFE100-C38B-4894-9A1B-AA15B56F2D96}"/>
    <dgm:cxn modelId="{74F3F489-1E0B-4C15-AB52-EADD295AF0FC}" type="presOf" srcId="{44DD7BA6-7BA9-46B8-9264-C5E187ECFBBA}" destId="{6BB38BFD-9508-4C44-AA11-47E652547107}" srcOrd="0" destOrd="0" presId="urn:microsoft.com/office/officeart/2005/8/layout/lProcess2"/>
    <dgm:cxn modelId="{F1F0625F-9322-4D0F-9A92-A333B98A8759}" type="presOf" srcId="{A031938A-5C05-4433-8173-3EC20431F59E}" destId="{A905F04A-CE6E-4D81-AF08-FBF18AAE45BB}" srcOrd="0" destOrd="0" presId="urn:microsoft.com/office/officeart/2005/8/layout/lProcess2"/>
    <dgm:cxn modelId="{95139513-95EA-4DC4-8AA7-A2243584158F}" srcId="{A031938A-5C05-4433-8173-3EC20431F59E}" destId="{1CBD3766-A98E-4D07-9B3A-7725E8426C97}" srcOrd="4" destOrd="0" parTransId="{D48128BC-35F5-4543-A84C-DFBC2512A993}" sibTransId="{3B153AF7-AD74-408E-9993-F9EAB71904C0}"/>
    <dgm:cxn modelId="{F3A059C3-7843-4F14-B1CB-82252F53FE31}" type="presOf" srcId="{C3632E23-0AE6-42D7-AADC-D75163AA77CD}" destId="{2E5DAE65-0B7C-4951-8194-5A11BD56661A}" srcOrd="0" destOrd="0" presId="urn:microsoft.com/office/officeart/2005/8/layout/lProcess2"/>
    <dgm:cxn modelId="{C5DEC2DD-AE82-409F-A961-45A3211CB534}" srcId="{8540C1D7-461B-45DE-964D-25BF2EC96EB2}" destId="{37315D7B-E3D6-41EA-B2A7-8D30035976F1}" srcOrd="2" destOrd="0" parTransId="{925E96CB-ABD1-48C1-BD9E-7335820D0B59}" sibTransId="{94B04987-5AAB-425D-98D6-E9DFE9717C03}"/>
    <dgm:cxn modelId="{F18C13A0-EB76-44DA-BD26-0E88178D424F}" type="presOf" srcId="{C5BEE6BD-4325-402F-AA68-541C4976BC9D}" destId="{AEA7E1CD-CB1F-4A4D-A639-AC82CF957374}" srcOrd="0" destOrd="0" presId="urn:microsoft.com/office/officeart/2005/8/layout/lProcess2"/>
    <dgm:cxn modelId="{AD78A666-0314-483C-8C87-71863B743334}" type="presOf" srcId="{37315D7B-E3D6-41EA-B2A7-8D30035976F1}" destId="{30A7411F-4042-4061-BD0F-596826DEDDE5}" srcOrd="0" destOrd="0" presId="urn:microsoft.com/office/officeart/2005/8/layout/lProcess2"/>
    <dgm:cxn modelId="{DE2EAE90-FD98-4B64-A5C4-777DE01F53DF}" type="presOf" srcId="{A1B9D73A-AC73-44A5-9E4D-7A8C4B553802}" destId="{9E0BC5E0-6176-4E0B-931F-F7CA89EC70C5}" srcOrd="0" destOrd="0" presId="urn:microsoft.com/office/officeart/2005/8/layout/lProcess2"/>
    <dgm:cxn modelId="{D1B32B3B-599E-47C6-B970-8AA0740EFA28}" type="presOf" srcId="{8081E098-30E8-4BC7-B2FA-0D9A6CAC66E5}" destId="{FD45D281-EF32-43D4-A3BB-6FA7882D90C8}" srcOrd="1" destOrd="0" presId="urn:microsoft.com/office/officeart/2005/8/layout/lProcess2"/>
    <dgm:cxn modelId="{96B01028-1271-4E54-9C44-D3DD4101757A}" srcId="{8081E098-30E8-4BC7-B2FA-0D9A6CAC66E5}" destId="{A1C4E989-ED53-47E3-84AB-6BD72CD1F3B9}" srcOrd="1" destOrd="0" parTransId="{DF5CA08B-1B50-4161-A602-256055223A34}" sibTransId="{1E4B2A9E-A76D-4387-AA68-AC22F41AF280}"/>
    <dgm:cxn modelId="{51CB28B6-4C67-43BC-B344-59A4164A79DB}" srcId="{8540C1D7-461B-45DE-964D-25BF2EC96EB2}" destId="{A1B9D73A-AC73-44A5-9E4D-7A8C4B553802}" srcOrd="3" destOrd="0" parTransId="{4CABA76D-967C-4CBC-A7F2-B8BF647F1722}" sibTransId="{C5513B3A-CC70-454E-A3DB-165D0FC4FF48}"/>
    <dgm:cxn modelId="{51F70884-FA50-42C7-A809-967FFE1E2A5E}" type="presOf" srcId="{5DC46221-F445-4A09-9E97-2BDD55B1C30E}" destId="{B6B25303-1724-472E-9D42-1987FE919223}" srcOrd="0" destOrd="0" presId="urn:microsoft.com/office/officeart/2005/8/layout/lProcess2"/>
    <dgm:cxn modelId="{B2084607-BFCB-4BD9-AECE-26D781576682}" srcId="{F3E78570-F973-4565-B816-39CBE0B6F69F}" destId="{44DD7BA6-7BA9-46B8-9264-C5E187ECFBBA}" srcOrd="0" destOrd="0" parTransId="{C2218FE8-56D5-45B6-8CAC-D937F7D125AB}" sibTransId="{D7B8742F-E524-48A7-9786-D7E9B9637F1D}"/>
    <dgm:cxn modelId="{F478E070-26A9-4DC2-B46C-8253C2C618DA}" srcId="{8540C1D7-461B-45DE-964D-25BF2EC96EB2}" destId="{5DC46221-F445-4A09-9E97-2BDD55B1C30E}" srcOrd="0" destOrd="0" parTransId="{072DBE4A-5C96-4908-8BF2-6D2A076CF057}" sibTransId="{CAF1A494-1D13-4427-944C-B1630F817E55}"/>
    <dgm:cxn modelId="{3E563BA0-56A3-4E79-8EAC-343D0096D916}" srcId="{A031938A-5C05-4433-8173-3EC20431F59E}" destId="{F3E78570-F973-4565-B816-39CBE0B6F69F}" srcOrd="2" destOrd="0" parTransId="{7F5254F0-2A5E-47C2-A8DD-095584FDE086}" sibTransId="{5027FAF8-E625-4B47-8CA5-096F34D6F84F}"/>
    <dgm:cxn modelId="{E462E873-2912-4070-AEC8-633CC528CDA2}" srcId="{F3E78570-F973-4565-B816-39CBE0B6F69F}" destId="{DA53CBD5-7BE9-48B7-8007-443C478A309E}" srcOrd="2" destOrd="0" parTransId="{F5513F4C-B504-4EA1-9B0B-1DE566B35A27}" sibTransId="{BC27B961-80D0-47AC-B50A-EC0583825D96}"/>
    <dgm:cxn modelId="{E765D44D-F2AB-4F46-9420-87D1468AF6C3}" type="presOf" srcId="{DDCAF685-E66E-4E71-86A4-F5A1AA479021}" destId="{B82642AA-1805-4078-AD08-F70B37C09362}" srcOrd="0" destOrd="0" presId="urn:microsoft.com/office/officeart/2005/8/layout/lProcess2"/>
    <dgm:cxn modelId="{9BD4872D-2EA3-49B1-8CA7-612A773C0EE9}" type="presOf" srcId="{DA53CBD5-7BE9-48B7-8007-443C478A309E}" destId="{7F0DDEDC-2FEA-444F-95B4-5BFBF7DF184E}" srcOrd="0" destOrd="0" presId="urn:microsoft.com/office/officeart/2005/8/layout/lProcess2"/>
    <dgm:cxn modelId="{F3EC9E5E-FE53-4F99-8CDF-13D2784B2D12}" type="presOf" srcId="{F3E78570-F973-4565-B816-39CBE0B6F69F}" destId="{80DF05E3-9DFE-4043-9CCA-86F75A8F7E06}" srcOrd="0" destOrd="0" presId="urn:microsoft.com/office/officeart/2005/8/layout/lProcess2"/>
    <dgm:cxn modelId="{2B768860-348F-45E5-AAA3-C905712F02B9}" type="presOf" srcId="{A1C4E989-ED53-47E3-84AB-6BD72CD1F3B9}" destId="{E34B7DCD-55FC-4B08-9FBB-CF8C4C4679F1}" srcOrd="0" destOrd="0" presId="urn:microsoft.com/office/officeart/2005/8/layout/lProcess2"/>
    <dgm:cxn modelId="{1FE6D078-98FA-4ACB-B199-BDD03DFA6A92}" srcId="{C5BEE6BD-4325-402F-AA68-541C4976BC9D}" destId="{4C73B991-CCBB-4A8B-92CF-C4657B27FE66}" srcOrd="1" destOrd="0" parTransId="{6DD6542E-B7FA-41E8-BCA8-294D930B7128}" sibTransId="{D3B6E925-E51E-4747-B1C5-E2F28609F9AE}"/>
    <dgm:cxn modelId="{00353892-61DA-4FAC-9F6E-6200A163F01D}" srcId="{A031938A-5C05-4433-8173-3EC20431F59E}" destId="{C5BEE6BD-4325-402F-AA68-541C4976BC9D}" srcOrd="1" destOrd="0" parTransId="{C8F59801-AF3E-4503-A0D1-AF1D521A01E1}" sibTransId="{3E5F690E-DB52-46C0-BA55-19A0879901EC}"/>
    <dgm:cxn modelId="{37AC6850-D86B-4D54-9151-990462066B90}" type="presOf" srcId="{F3E78570-F973-4565-B816-39CBE0B6F69F}" destId="{D7B443E0-8412-4E15-B17E-BCF074D4A632}" srcOrd="1" destOrd="0" presId="urn:microsoft.com/office/officeart/2005/8/layout/lProcess2"/>
    <dgm:cxn modelId="{3D2FA708-8C71-4436-A2AA-70C6E7A8FB52}" type="presOf" srcId="{8081E098-30E8-4BC7-B2FA-0D9A6CAC66E5}" destId="{A27C4C8A-6174-47F0-BCDA-4656760C9AA0}" srcOrd="0" destOrd="0" presId="urn:microsoft.com/office/officeart/2005/8/layout/lProcess2"/>
    <dgm:cxn modelId="{79890A5A-DF47-417D-B73D-58E1923B0CC2}" srcId="{A031938A-5C05-4433-8173-3EC20431F59E}" destId="{8081E098-30E8-4BC7-B2FA-0D9A6CAC66E5}" srcOrd="0" destOrd="0" parTransId="{C37864A9-24C6-4C3F-8C77-2949AEB93AD3}" sibTransId="{4AA66138-3CF4-44EE-9110-6A320522F406}"/>
    <dgm:cxn modelId="{FB9E3DA4-8D9C-465E-B56B-68D4C09E2124}" type="presOf" srcId="{9E5256C5-F899-4E7D-B3D6-3323EF75BA4A}" destId="{9E8D09A1-D74F-458E-A296-812078340873}" srcOrd="0" destOrd="0" presId="urn:microsoft.com/office/officeart/2005/8/layout/lProcess2"/>
    <dgm:cxn modelId="{E7BEDE50-A9DE-465D-BA53-E0E4BD7E4F70}" srcId="{8081E098-30E8-4BC7-B2FA-0D9A6CAC66E5}" destId="{DDCAF685-E66E-4E71-86A4-F5A1AA479021}" srcOrd="0" destOrd="0" parTransId="{256A386E-7FBB-4D9A-9180-A587C994C71E}" sibTransId="{DADB786B-6051-48A5-B1DB-920166371378}"/>
    <dgm:cxn modelId="{4A1D581E-B80C-40F7-8A56-C42F5A462BD1}" srcId="{8081E098-30E8-4BC7-B2FA-0D9A6CAC66E5}" destId="{9E5256C5-F899-4E7D-B3D6-3323EF75BA4A}" srcOrd="2" destOrd="0" parTransId="{0A969555-9F69-43D4-939F-30F3B9B58F84}" sibTransId="{36E34173-CDCA-48A2-B3AF-4027C7514F65}"/>
    <dgm:cxn modelId="{089C1333-955F-46CF-8AA3-1241C679A24F}" type="presOf" srcId="{6E96292B-D79F-4D53-84E6-5110BF5A2B85}" destId="{ECB2315A-02AE-4B44-9089-0E64AC734DF8}" srcOrd="0" destOrd="0" presId="urn:microsoft.com/office/officeart/2005/8/layout/lProcess2"/>
    <dgm:cxn modelId="{74E9255B-6941-4011-8F82-408BCB1A7050}" srcId="{8540C1D7-461B-45DE-964D-25BF2EC96EB2}" destId="{F275EDEC-C5D3-4535-8A11-634D2FEF3421}" srcOrd="1" destOrd="0" parTransId="{94BA8E40-6932-488D-A1FD-F2E16C535E7D}" sibTransId="{078BBC03-BA56-4964-B616-1F035EE511C4}"/>
    <dgm:cxn modelId="{94414A5B-BC32-422B-8DE5-5C0FE4F8E313}" srcId="{1CBD3766-A98E-4D07-9B3A-7725E8426C97}" destId="{C3632E23-0AE6-42D7-AADC-D75163AA77CD}" srcOrd="1" destOrd="0" parTransId="{1E55BF1F-CE65-46C6-AECB-5E303197E222}" sibTransId="{D1EF31EE-5B2E-43F7-978A-0651D1AF95D4}"/>
    <dgm:cxn modelId="{54B523C1-2C3D-4BBB-95E4-E5BA6F887D2C}" srcId="{A031938A-5C05-4433-8173-3EC20431F59E}" destId="{8540C1D7-461B-45DE-964D-25BF2EC96EB2}" srcOrd="3" destOrd="0" parTransId="{1C2C1475-5B4E-4726-8BE1-E1587CBDA33F}" sibTransId="{30311D9F-65DE-4915-A3F8-8AD9A34321C1}"/>
    <dgm:cxn modelId="{A5BD0A8B-7442-4AC8-89C0-BFCA49CFAEDB}" type="presOf" srcId="{B177B75E-7B08-487B-9D64-1641AB6401E3}" destId="{8897EEA0-A716-41CA-94A6-B4E2E7A9731E}" srcOrd="0" destOrd="0" presId="urn:microsoft.com/office/officeart/2005/8/layout/lProcess2"/>
    <dgm:cxn modelId="{59F25900-D47A-4ECE-A755-E0FA133636EE}" srcId="{1CBD3766-A98E-4D07-9B3A-7725E8426C97}" destId="{46E717C5-2645-4963-81A1-CFF9E58A6F55}" srcOrd="2" destOrd="0" parTransId="{34E59B49-5A02-49B9-A410-7E53F02000CE}" sibTransId="{AF8D06BA-A35E-4ADA-8569-2136E3736EFC}"/>
    <dgm:cxn modelId="{29DBA5B7-C118-4299-97C4-265543C5CB94}" type="presOf" srcId="{F275EDEC-C5D3-4535-8A11-634D2FEF3421}" destId="{0878FBB5-8F5F-435C-9FA1-20F035B44E64}" srcOrd="0" destOrd="0" presId="urn:microsoft.com/office/officeart/2005/8/layout/lProcess2"/>
    <dgm:cxn modelId="{2176A1DE-9724-488B-A5B7-8E017F781683}" type="presOf" srcId="{8540C1D7-461B-45DE-964D-25BF2EC96EB2}" destId="{1574099C-BBFF-48E7-BC25-FAC5A45A5AA4}" srcOrd="0" destOrd="0" presId="urn:microsoft.com/office/officeart/2005/8/layout/lProcess2"/>
    <dgm:cxn modelId="{C27C6CCE-09DF-4ED6-83E1-47B925A415C7}" type="presOf" srcId="{46E717C5-2645-4963-81A1-CFF9E58A6F55}" destId="{4EAFB3D0-6D99-471E-A029-3ECFD4E4C771}" srcOrd="0" destOrd="0" presId="urn:microsoft.com/office/officeart/2005/8/layout/lProcess2"/>
    <dgm:cxn modelId="{9B080F7F-EAA9-4D64-BBB5-5FCBDAA10FC4}" srcId="{C5BEE6BD-4325-402F-AA68-541C4976BC9D}" destId="{B177B75E-7B08-487B-9D64-1641AB6401E3}" srcOrd="2" destOrd="0" parTransId="{75193BAA-1044-47AD-8A06-A63825B827C3}" sibTransId="{F4E33724-C82C-4746-B80B-B5FC4E8E8A25}"/>
    <dgm:cxn modelId="{1B08ED49-9FA7-498B-97C7-8A742E79CD24}" srcId="{F3E78570-F973-4565-B816-39CBE0B6F69F}" destId="{6E96292B-D79F-4D53-84E6-5110BF5A2B85}" srcOrd="1" destOrd="0" parTransId="{34FDF1A8-76F3-44E2-8188-898967003AFB}" sibTransId="{1BB12031-6CC9-402D-9CC0-EEF90D401555}"/>
    <dgm:cxn modelId="{8BAE20A3-9482-4025-9A34-9E21FAD445BA}" type="presOf" srcId="{1CBD3766-A98E-4D07-9B3A-7725E8426C97}" destId="{B29FEEC3-6902-41D2-A322-A320B2885829}" srcOrd="0" destOrd="0" presId="urn:microsoft.com/office/officeart/2005/8/layout/lProcess2"/>
    <dgm:cxn modelId="{DA84D041-33D3-4318-8DD3-6346858D1BA5}" type="presOf" srcId="{AD655A44-6E93-443F-BDF3-099F9F8536DA}" destId="{B7DFEB27-1504-42C7-93D5-3A710AB06281}" srcOrd="0" destOrd="0" presId="urn:microsoft.com/office/officeart/2005/8/layout/lProcess2"/>
    <dgm:cxn modelId="{0C422D8D-E402-49CF-B50A-0FF37EFA9AAE}" type="presParOf" srcId="{A905F04A-CE6E-4D81-AF08-FBF18AAE45BB}" destId="{2574F4E5-0818-4F42-A9B5-CEFB9DE055E9}" srcOrd="0" destOrd="0" presId="urn:microsoft.com/office/officeart/2005/8/layout/lProcess2"/>
    <dgm:cxn modelId="{079B9E0E-AF5C-46E9-B7AF-71BC9F0A2F95}" type="presParOf" srcId="{2574F4E5-0818-4F42-A9B5-CEFB9DE055E9}" destId="{A27C4C8A-6174-47F0-BCDA-4656760C9AA0}" srcOrd="0" destOrd="0" presId="urn:microsoft.com/office/officeart/2005/8/layout/lProcess2"/>
    <dgm:cxn modelId="{84617792-5AC5-444A-AF12-C45B501C12D5}" type="presParOf" srcId="{2574F4E5-0818-4F42-A9B5-CEFB9DE055E9}" destId="{FD45D281-EF32-43D4-A3BB-6FA7882D90C8}" srcOrd="1" destOrd="0" presId="urn:microsoft.com/office/officeart/2005/8/layout/lProcess2"/>
    <dgm:cxn modelId="{0881328C-70ED-4D74-A846-E3D65D946CD8}" type="presParOf" srcId="{2574F4E5-0818-4F42-A9B5-CEFB9DE055E9}" destId="{49DF71E6-6324-4761-8915-0F5B74191AA9}" srcOrd="2" destOrd="0" presId="urn:microsoft.com/office/officeart/2005/8/layout/lProcess2"/>
    <dgm:cxn modelId="{CC9D4748-D7C7-45BE-B76D-14A3E44D38CC}" type="presParOf" srcId="{49DF71E6-6324-4761-8915-0F5B74191AA9}" destId="{AF0AF366-9124-4B2B-B97B-8C2582BA4947}" srcOrd="0" destOrd="0" presId="urn:microsoft.com/office/officeart/2005/8/layout/lProcess2"/>
    <dgm:cxn modelId="{F0A8CE9F-5A85-4F6D-95E4-F1345A64FEA4}" type="presParOf" srcId="{AF0AF366-9124-4B2B-B97B-8C2582BA4947}" destId="{B82642AA-1805-4078-AD08-F70B37C09362}" srcOrd="0" destOrd="0" presId="urn:microsoft.com/office/officeart/2005/8/layout/lProcess2"/>
    <dgm:cxn modelId="{DC16CDA5-B20E-48DC-BB1F-24108A01B018}" type="presParOf" srcId="{AF0AF366-9124-4B2B-B97B-8C2582BA4947}" destId="{CCFD246A-9D6B-4C77-9EC5-84F9A4313B5B}" srcOrd="1" destOrd="0" presId="urn:microsoft.com/office/officeart/2005/8/layout/lProcess2"/>
    <dgm:cxn modelId="{03DDB59B-4D02-468E-B1F4-D7DCC685ECD2}" type="presParOf" srcId="{AF0AF366-9124-4B2B-B97B-8C2582BA4947}" destId="{E34B7DCD-55FC-4B08-9FBB-CF8C4C4679F1}" srcOrd="2" destOrd="0" presId="urn:microsoft.com/office/officeart/2005/8/layout/lProcess2"/>
    <dgm:cxn modelId="{641541BD-05F3-4BA9-9B29-EF33DDFD33BB}" type="presParOf" srcId="{AF0AF366-9124-4B2B-B97B-8C2582BA4947}" destId="{A70666C4-A508-4950-90CC-46987FBD46FC}" srcOrd="3" destOrd="0" presId="urn:microsoft.com/office/officeart/2005/8/layout/lProcess2"/>
    <dgm:cxn modelId="{DFC9AC37-38B9-484E-A6CD-9CCB9CCBD8C2}" type="presParOf" srcId="{AF0AF366-9124-4B2B-B97B-8C2582BA4947}" destId="{9E8D09A1-D74F-458E-A296-812078340873}" srcOrd="4" destOrd="0" presId="urn:microsoft.com/office/officeart/2005/8/layout/lProcess2"/>
    <dgm:cxn modelId="{54987D99-7907-4B5F-8615-F38DE4EE1007}" type="presParOf" srcId="{A905F04A-CE6E-4D81-AF08-FBF18AAE45BB}" destId="{0DE911DF-E2A8-40A6-B880-8E41E14127F3}" srcOrd="1" destOrd="0" presId="urn:microsoft.com/office/officeart/2005/8/layout/lProcess2"/>
    <dgm:cxn modelId="{77B9D248-7433-45AE-9F5F-69997EDE9371}" type="presParOf" srcId="{A905F04A-CE6E-4D81-AF08-FBF18AAE45BB}" destId="{5C2BC763-84AA-4089-8937-CD11C853D82C}" srcOrd="2" destOrd="0" presId="urn:microsoft.com/office/officeart/2005/8/layout/lProcess2"/>
    <dgm:cxn modelId="{278D3C0F-4ED1-47B8-8A1B-18BF54942E80}" type="presParOf" srcId="{5C2BC763-84AA-4089-8937-CD11C853D82C}" destId="{AEA7E1CD-CB1F-4A4D-A639-AC82CF957374}" srcOrd="0" destOrd="0" presId="urn:microsoft.com/office/officeart/2005/8/layout/lProcess2"/>
    <dgm:cxn modelId="{6BB153EA-2BE4-4DE3-B7E9-861400F83239}" type="presParOf" srcId="{5C2BC763-84AA-4089-8937-CD11C853D82C}" destId="{44CB0932-6C96-42D7-B6EB-CA7E7DB7AFB2}" srcOrd="1" destOrd="0" presId="urn:microsoft.com/office/officeart/2005/8/layout/lProcess2"/>
    <dgm:cxn modelId="{30C99AC8-C5AA-4334-8958-10177C32D0D3}" type="presParOf" srcId="{5C2BC763-84AA-4089-8937-CD11C853D82C}" destId="{F50EEAD6-1B69-4D18-97FF-8956D5E01EEA}" srcOrd="2" destOrd="0" presId="urn:microsoft.com/office/officeart/2005/8/layout/lProcess2"/>
    <dgm:cxn modelId="{E86FB986-8AA5-414B-9E0E-D928D7686668}" type="presParOf" srcId="{F50EEAD6-1B69-4D18-97FF-8956D5E01EEA}" destId="{72E668A6-BE0F-4EA8-86BC-A8CFC56B1318}" srcOrd="0" destOrd="0" presId="urn:microsoft.com/office/officeart/2005/8/layout/lProcess2"/>
    <dgm:cxn modelId="{DA31FF4D-07B4-4BB4-80CC-3597597D5588}" type="presParOf" srcId="{72E668A6-BE0F-4EA8-86BC-A8CFC56B1318}" destId="{B7DFEB27-1504-42C7-93D5-3A710AB06281}" srcOrd="0" destOrd="0" presId="urn:microsoft.com/office/officeart/2005/8/layout/lProcess2"/>
    <dgm:cxn modelId="{F65DCE85-37CE-4D8A-88B4-07B538B23773}" type="presParOf" srcId="{72E668A6-BE0F-4EA8-86BC-A8CFC56B1318}" destId="{8DC42DA7-2CFF-4C90-90D9-5057728115ED}" srcOrd="1" destOrd="0" presId="urn:microsoft.com/office/officeart/2005/8/layout/lProcess2"/>
    <dgm:cxn modelId="{FA5244D1-1BA5-40C8-BC97-3D0FCBB5F3C4}" type="presParOf" srcId="{72E668A6-BE0F-4EA8-86BC-A8CFC56B1318}" destId="{B390D21F-5DBE-401D-97BA-2FF3C96DEF43}" srcOrd="2" destOrd="0" presId="urn:microsoft.com/office/officeart/2005/8/layout/lProcess2"/>
    <dgm:cxn modelId="{76B96AB1-3920-443D-A299-B5D6F2DEB618}" type="presParOf" srcId="{72E668A6-BE0F-4EA8-86BC-A8CFC56B1318}" destId="{FC9D8275-17DF-4C50-A63B-436CAADC214F}" srcOrd="3" destOrd="0" presId="urn:microsoft.com/office/officeart/2005/8/layout/lProcess2"/>
    <dgm:cxn modelId="{255379CA-E6EE-4B01-83B8-81FCBA6F46F1}" type="presParOf" srcId="{72E668A6-BE0F-4EA8-86BC-A8CFC56B1318}" destId="{8897EEA0-A716-41CA-94A6-B4E2E7A9731E}" srcOrd="4" destOrd="0" presId="urn:microsoft.com/office/officeart/2005/8/layout/lProcess2"/>
    <dgm:cxn modelId="{4CC90795-0A70-439F-8CE8-97024D6819EC}" type="presParOf" srcId="{A905F04A-CE6E-4D81-AF08-FBF18AAE45BB}" destId="{07200CB6-E44E-4FA4-9A3B-F2A0E922C68E}" srcOrd="3" destOrd="0" presId="urn:microsoft.com/office/officeart/2005/8/layout/lProcess2"/>
    <dgm:cxn modelId="{9CE006C7-7575-4063-95E5-6F7C12ACC4F7}" type="presParOf" srcId="{A905F04A-CE6E-4D81-AF08-FBF18AAE45BB}" destId="{67DF60BB-D19F-4CCB-8BC9-41CD34A9E4D7}" srcOrd="4" destOrd="0" presId="urn:microsoft.com/office/officeart/2005/8/layout/lProcess2"/>
    <dgm:cxn modelId="{EE3961AB-4970-47C2-B1DC-CACC1113E917}" type="presParOf" srcId="{67DF60BB-D19F-4CCB-8BC9-41CD34A9E4D7}" destId="{80DF05E3-9DFE-4043-9CCA-86F75A8F7E06}" srcOrd="0" destOrd="0" presId="urn:microsoft.com/office/officeart/2005/8/layout/lProcess2"/>
    <dgm:cxn modelId="{C56DC637-3A24-4575-B3DB-78425FC2D845}" type="presParOf" srcId="{67DF60BB-D19F-4CCB-8BC9-41CD34A9E4D7}" destId="{D7B443E0-8412-4E15-B17E-BCF074D4A632}" srcOrd="1" destOrd="0" presId="urn:microsoft.com/office/officeart/2005/8/layout/lProcess2"/>
    <dgm:cxn modelId="{11080BBB-0C5A-4EF8-9D61-AA1E2DE8CD36}" type="presParOf" srcId="{67DF60BB-D19F-4CCB-8BC9-41CD34A9E4D7}" destId="{7D60B244-E543-405A-8501-E721875E9B2B}" srcOrd="2" destOrd="0" presId="urn:microsoft.com/office/officeart/2005/8/layout/lProcess2"/>
    <dgm:cxn modelId="{AA3994F0-AE94-4C39-BC12-798645CB5372}" type="presParOf" srcId="{7D60B244-E543-405A-8501-E721875E9B2B}" destId="{E9E3F020-0D12-45B4-AD5A-E5ED5CD6E67C}" srcOrd="0" destOrd="0" presId="urn:microsoft.com/office/officeart/2005/8/layout/lProcess2"/>
    <dgm:cxn modelId="{5C9EF986-328D-4CA7-8035-6B17BE8BEA9F}" type="presParOf" srcId="{E9E3F020-0D12-45B4-AD5A-E5ED5CD6E67C}" destId="{6BB38BFD-9508-4C44-AA11-47E652547107}" srcOrd="0" destOrd="0" presId="urn:microsoft.com/office/officeart/2005/8/layout/lProcess2"/>
    <dgm:cxn modelId="{7A4EEB0E-B84E-4F3B-A5C1-121FFDFBFF3D}" type="presParOf" srcId="{E9E3F020-0D12-45B4-AD5A-E5ED5CD6E67C}" destId="{E3EE6859-91D3-4187-BB2C-61399E701AC8}" srcOrd="1" destOrd="0" presId="urn:microsoft.com/office/officeart/2005/8/layout/lProcess2"/>
    <dgm:cxn modelId="{0CE41CA3-CDCA-4623-B14D-EF4378F30B98}" type="presParOf" srcId="{E9E3F020-0D12-45B4-AD5A-E5ED5CD6E67C}" destId="{ECB2315A-02AE-4B44-9089-0E64AC734DF8}" srcOrd="2" destOrd="0" presId="urn:microsoft.com/office/officeart/2005/8/layout/lProcess2"/>
    <dgm:cxn modelId="{09CFB69D-FED9-4C77-ABF3-90E21B81B31C}" type="presParOf" srcId="{E9E3F020-0D12-45B4-AD5A-E5ED5CD6E67C}" destId="{C06E7C15-4D7D-45ED-A9B0-98F155C35E0F}" srcOrd="3" destOrd="0" presId="urn:microsoft.com/office/officeart/2005/8/layout/lProcess2"/>
    <dgm:cxn modelId="{EE9CD599-2A77-42A3-BD4F-574C754FA3FA}" type="presParOf" srcId="{E9E3F020-0D12-45B4-AD5A-E5ED5CD6E67C}" destId="{7F0DDEDC-2FEA-444F-95B4-5BFBF7DF184E}" srcOrd="4" destOrd="0" presId="urn:microsoft.com/office/officeart/2005/8/layout/lProcess2"/>
    <dgm:cxn modelId="{30384437-0FDD-43DC-BFB3-7A42B9552EED}" type="presParOf" srcId="{A905F04A-CE6E-4D81-AF08-FBF18AAE45BB}" destId="{E6BCC464-0C5E-47EB-BB51-FFF7C7886CDC}" srcOrd="5" destOrd="0" presId="urn:microsoft.com/office/officeart/2005/8/layout/lProcess2"/>
    <dgm:cxn modelId="{6BED0650-0C2F-4156-98DA-8FF0C936192F}" type="presParOf" srcId="{A905F04A-CE6E-4D81-AF08-FBF18AAE45BB}" destId="{35153B84-95E4-48F2-9983-B8C3C663381A}" srcOrd="6" destOrd="0" presId="urn:microsoft.com/office/officeart/2005/8/layout/lProcess2"/>
    <dgm:cxn modelId="{189D6415-6699-4229-836B-6AF68983BF96}" type="presParOf" srcId="{35153B84-95E4-48F2-9983-B8C3C663381A}" destId="{1574099C-BBFF-48E7-BC25-FAC5A45A5AA4}" srcOrd="0" destOrd="0" presId="urn:microsoft.com/office/officeart/2005/8/layout/lProcess2"/>
    <dgm:cxn modelId="{4F155E22-96A6-4D20-9B3B-1DCC382D215E}" type="presParOf" srcId="{35153B84-95E4-48F2-9983-B8C3C663381A}" destId="{3FD74347-5BEB-4369-8826-6515A4BC6C97}" srcOrd="1" destOrd="0" presId="urn:microsoft.com/office/officeart/2005/8/layout/lProcess2"/>
    <dgm:cxn modelId="{74F70FF0-FBB6-4C7A-84AC-88F4AED073BA}" type="presParOf" srcId="{35153B84-95E4-48F2-9983-B8C3C663381A}" destId="{738D5D27-2F94-4716-A0D0-DC0D9BD9C632}" srcOrd="2" destOrd="0" presId="urn:microsoft.com/office/officeart/2005/8/layout/lProcess2"/>
    <dgm:cxn modelId="{90AADB8C-EA2F-4C22-8F9C-766C5AA6FD3A}" type="presParOf" srcId="{738D5D27-2F94-4716-A0D0-DC0D9BD9C632}" destId="{1F1259BF-5FC0-4758-9553-946FD7CF97DE}" srcOrd="0" destOrd="0" presId="urn:microsoft.com/office/officeart/2005/8/layout/lProcess2"/>
    <dgm:cxn modelId="{8F24AE16-0ADA-48D7-BD1C-608448D6CAE1}" type="presParOf" srcId="{1F1259BF-5FC0-4758-9553-946FD7CF97DE}" destId="{B6B25303-1724-472E-9D42-1987FE919223}" srcOrd="0" destOrd="0" presId="urn:microsoft.com/office/officeart/2005/8/layout/lProcess2"/>
    <dgm:cxn modelId="{B19F9A83-09AE-4620-BEC6-C791BB47261E}" type="presParOf" srcId="{1F1259BF-5FC0-4758-9553-946FD7CF97DE}" destId="{A80FC8D2-93AE-4706-86D0-8FF0FEFB4D76}" srcOrd="1" destOrd="0" presId="urn:microsoft.com/office/officeart/2005/8/layout/lProcess2"/>
    <dgm:cxn modelId="{CF5483B2-2A0D-40EF-B7DF-C2D2D1857FC2}" type="presParOf" srcId="{1F1259BF-5FC0-4758-9553-946FD7CF97DE}" destId="{0878FBB5-8F5F-435C-9FA1-20F035B44E64}" srcOrd="2" destOrd="0" presId="urn:microsoft.com/office/officeart/2005/8/layout/lProcess2"/>
    <dgm:cxn modelId="{4C9B51B0-D722-471A-BC13-EEA6909815D3}" type="presParOf" srcId="{1F1259BF-5FC0-4758-9553-946FD7CF97DE}" destId="{567823F9-9AB9-45C2-8901-1EF1430F6EEA}" srcOrd="3" destOrd="0" presId="urn:microsoft.com/office/officeart/2005/8/layout/lProcess2"/>
    <dgm:cxn modelId="{7DC94549-6994-437C-8364-2D32BA1D71E9}" type="presParOf" srcId="{1F1259BF-5FC0-4758-9553-946FD7CF97DE}" destId="{30A7411F-4042-4061-BD0F-596826DEDDE5}" srcOrd="4" destOrd="0" presId="urn:microsoft.com/office/officeart/2005/8/layout/lProcess2"/>
    <dgm:cxn modelId="{44328139-5A4D-4451-8A20-B8047A406F43}" type="presParOf" srcId="{1F1259BF-5FC0-4758-9553-946FD7CF97DE}" destId="{82DF0E3D-8118-45CE-867E-DF279C3757C1}" srcOrd="5" destOrd="0" presId="urn:microsoft.com/office/officeart/2005/8/layout/lProcess2"/>
    <dgm:cxn modelId="{0E7ADBB3-63BC-4CB1-A6E0-4C03739A1EEB}" type="presParOf" srcId="{1F1259BF-5FC0-4758-9553-946FD7CF97DE}" destId="{9E0BC5E0-6176-4E0B-931F-F7CA89EC70C5}" srcOrd="6" destOrd="0" presId="urn:microsoft.com/office/officeart/2005/8/layout/lProcess2"/>
    <dgm:cxn modelId="{6528FFF5-D59F-4AE5-A00F-31E7A0E59CC0}" type="presParOf" srcId="{A905F04A-CE6E-4D81-AF08-FBF18AAE45BB}" destId="{75B542C7-E86E-48CF-92C1-9D0B652374D7}" srcOrd="7" destOrd="0" presId="urn:microsoft.com/office/officeart/2005/8/layout/lProcess2"/>
    <dgm:cxn modelId="{D82285C9-BC37-465F-BD77-BB3CE94B2812}" type="presParOf" srcId="{A905F04A-CE6E-4D81-AF08-FBF18AAE45BB}" destId="{412ED5AA-F51F-475E-AAC7-DF49961826AF}" srcOrd="8" destOrd="0" presId="urn:microsoft.com/office/officeart/2005/8/layout/lProcess2"/>
    <dgm:cxn modelId="{EEA7FCD2-F851-47EB-934C-5329ED9FBF31}" type="presParOf" srcId="{412ED5AA-F51F-475E-AAC7-DF49961826AF}" destId="{B29FEEC3-6902-41D2-A322-A320B2885829}" srcOrd="0" destOrd="0" presId="urn:microsoft.com/office/officeart/2005/8/layout/lProcess2"/>
    <dgm:cxn modelId="{64FF00E9-1E56-49E4-BF11-F136B4F68EE0}" type="presParOf" srcId="{412ED5AA-F51F-475E-AAC7-DF49961826AF}" destId="{9D9441A2-50BD-4ECB-8B38-E70BBB9A76A3}" srcOrd="1" destOrd="0" presId="urn:microsoft.com/office/officeart/2005/8/layout/lProcess2"/>
    <dgm:cxn modelId="{34540E7B-A80F-44F8-BD07-5BBCA925ECB3}" type="presParOf" srcId="{412ED5AA-F51F-475E-AAC7-DF49961826AF}" destId="{F57C08B3-8D6A-46BC-AD6D-6D3FDE784C7F}" srcOrd="2" destOrd="0" presId="urn:microsoft.com/office/officeart/2005/8/layout/lProcess2"/>
    <dgm:cxn modelId="{74EE7537-39F2-43D6-8088-6511FD7F1299}" type="presParOf" srcId="{F57C08B3-8D6A-46BC-AD6D-6D3FDE784C7F}" destId="{0551AB04-C463-4C74-AEC5-47A97F8AFC60}" srcOrd="0" destOrd="0" presId="urn:microsoft.com/office/officeart/2005/8/layout/lProcess2"/>
    <dgm:cxn modelId="{04CCDA40-240F-4449-B25A-9625F3642CF9}" type="presParOf" srcId="{0551AB04-C463-4C74-AEC5-47A97F8AFC60}" destId="{BA57EF30-6051-4845-9BFB-B550B12A565E}" srcOrd="0" destOrd="0" presId="urn:microsoft.com/office/officeart/2005/8/layout/lProcess2"/>
    <dgm:cxn modelId="{6F8A5688-42C8-496B-88C1-B6025DD30A0F}" type="presParOf" srcId="{0551AB04-C463-4C74-AEC5-47A97F8AFC60}" destId="{3474EEFC-219D-4A1F-866D-61A2CD48E97D}" srcOrd="1" destOrd="0" presId="urn:microsoft.com/office/officeart/2005/8/layout/lProcess2"/>
    <dgm:cxn modelId="{0C2DE6EB-8DBD-49C5-B6F6-300DD86C3436}" type="presParOf" srcId="{0551AB04-C463-4C74-AEC5-47A97F8AFC60}" destId="{2E5DAE65-0B7C-4951-8194-5A11BD56661A}" srcOrd="2" destOrd="0" presId="urn:microsoft.com/office/officeart/2005/8/layout/lProcess2"/>
    <dgm:cxn modelId="{2F21D5D8-8621-4C8E-9A92-FB4C80F36AE2}" type="presParOf" srcId="{0551AB04-C463-4C74-AEC5-47A97F8AFC60}" destId="{9769C4D1-CA42-4ACB-B806-102F68E98399}" srcOrd="3" destOrd="0" presId="urn:microsoft.com/office/officeart/2005/8/layout/lProcess2"/>
    <dgm:cxn modelId="{1023B548-539B-4C1F-812F-0F1ACAA0EEAB}" type="presParOf" srcId="{0551AB04-C463-4C74-AEC5-47A97F8AFC60}" destId="{4EAFB3D0-6D99-471E-A029-3ECFD4E4C771}" srcOrd="4" destOrd="0" presId="urn:microsoft.com/office/officeart/2005/8/layout/lProcess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04DEB86-B759-4875-8AE4-49993DD84CC4}" type="doc">
      <dgm:prSet loTypeId="urn:microsoft.com/office/officeart/2005/8/layout/hProcess7" loCatId="process" qsTypeId="urn:microsoft.com/office/officeart/2005/8/quickstyle/simple1" qsCatId="simple" csTypeId="urn:microsoft.com/office/officeart/2005/8/colors/accent0_1" csCatId="mainScheme" phldr="1"/>
      <dgm:spPr/>
      <dgm:t>
        <a:bodyPr/>
        <a:lstStyle/>
        <a:p>
          <a:endParaRPr lang="ru-RU"/>
        </a:p>
      </dgm:t>
    </dgm:pt>
    <dgm:pt modelId="{A517FBC6-F187-4D05-8DFE-DA4B492929EE}">
      <dgm:prSet phldrT="[Текст]" custT="1"/>
      <dgm:spPr>
        <a:xfrm>
          <a:off x="0" y="2"/>
          <a:ext cx="1786830" cy="688085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Classifications</a:t>
          </a:r>
          <a:endParaRPr lang="ru-RU"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04F25BF-70FF-46B1-A69F-68383998517F}" type="parTrans" cxnId="{E39A6D83-97E9-4957-A55D-5936C55CA822}">
      <dgm:prSet/>
      <dgm:spPr/>
      <dgm:t>
        <a:bodyPr/>
        <a:lstStyle/>
        <a:p>
          <a:endParaRPr lang="ru-RU" sz="1050">
            <a:latin typeface="Times New Roman" panose="02020603050405020304" pitchFamily="18" charset="0"/>
            <a:cs typeface="Times New Roman" panose="02020603050405020304" pitchFamily="18" charset="0"/>
          </a:endParaRPr>
        </a:p>
      </dgm:t>
    </dgm:pt>
    <dgm:pt modelId="{0E86675E-0DEC-4FCD-A29B-42015CBE5962}" type="sibTrans" cxnId="{E39A6D83-97E9-4957-A55D-5936C55CA822}">
      <dgm:prSet/>
      <dgm:spPr/>
      <dgm:t>
        <a:bodyPr/>
        <a:lstStyle/>
        <a:p>
          <a:endParaRPr lang="ru-RU" sz="1050">
            <a:latin typeface="Times New Roman" panose="02020603050405020304" pitchFamily="18" charset="0"/>
            <a:cs typeface="Times New Roman" panose="02020603050405020304" pitchFamily="18" charset="0"/>
          </a:endParaRPr>
        </a:p>
      </dgm:t>
    </dgm:pt>
    <dgm:pt modelId="{580A6066-015B-4911-BF50-4F46EBE38AC6}">
      <dgm:prSet phldrT="[Текст]" custT="1"/>
      <dgm:spPr>
        <a:xfrm>
          <a:off x="357366" y="2"/>
          <a:ext cx="1331188" cy="6880855"/>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Technologies in internally, externally, communication-oriented digitized logistics activities </a:t>
          </a: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Automatic identification/tracking technologies</a:t>
          </a: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Communication technologies</a:t>
          </a: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B1EC3BA-7EC1-4798-948D-AD4D94D42784}" type="parTrans" cxnId="{28E0FDD6-912A-46C8-BBD8-AAA9982F0816}">
      <dgm:prSet/>
      <dgm:spPr/>
      <dgm:t>
        <a:bodyPr/>
        <a:lstStyle/>
        <a:p>
          <a:endParaRPr lang="ru-RU" sz="1050">
            <a:latin typeface="Times New Roman" panose="02020603050405020304" pitchFamily="18" charset="0"/>
            <a:cs typeface="Times New Roman" panose="02020603050405020304" pitchFamily="18" charset="0"/>
          </a:endParaRPr>
        </a:p>
      </dgm:t>
    </dgm:pt>
    <dgm:pt modelId="{2A0B1E80-E9E2-4631-BE6B-50D8ECA6C6A1}" type="sibTrans" cxnId="{28E0FDD6-912A-46C8-BBD8-AAA9982F0816}">
      <dgm:prSet/>
      <dgm:spPr/>
      <dgm:t>
        <a:bodyPr/>
        <a:lstStyle/>
        <a:p>
          <a:endParaRPr lang="ru-RU" sz="1050">
            <a:latin typeface="Times New Roman" panose="02020603050405020304" pitchFamily="18" charset="0"/>
            <a:cs typeface="Times New Roman" panose="02020603050405020304" pitchFamily="18" charset="0"/>
          </a:endParaRPr>
        </a:p>
      </dgm:t>
    </dgm:pt>
    <dgm:pt modelId="{88D9B3FF-137D-42B0-8196-9206D0BDCDC3}">
      <dgm:prSet phldrT="[Текст]" custT="1"/>
      <dgm:spPr>
        <a:xfrm>
          <a:off x="1765982" y="0"/>
          <a:ext cx="1786830" cy="688085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Current technologies </a:t>
          </a:r>
          <a:endParaRPr lang="ru-RU"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0F95EFC-BCE4-405E-A478-E69549D1DE8A}" type="parTrans" cxnId="{88C9CE8B-DFCA-4E04-9102-2A4490BD67E0}">
      <dgm:prSet/>
      <dgm:spPr/>
      <dgm:t>
        <a:bodyPr/>
        <a:lstStyle/>
        <a:p>
          <a:endParaRPr lang="ru-RU" sz="1050">
            <a:latin typeface="Times New Roman" panose="02020603050405020304" pitchFamily="18" charset="0"/>
            <a:cs typeface="Times New Roman" panose="02020603050405020304" pitchFamily="18" charset="0"/>
          </a:endParaRPr>
        </a:p>
      </dgm:t>
    </dgm:pt>
    <dgm:pt modelId="{F643D40E-D364-4D47-B246-1D56EE59776D}" type="sibTrans" cxnId="{88C9CE8B-DFCA-4E04-9102-2A4490BD67E0}">
      <dgm:prSet/>
      <dgm:spPr/>
      <dgm:t>
        <a:bodyPr/>
        <a:lstStyle/>
        <a:p>
          <a:endParaRPr lang="ru-RU" sz="1050">
            <a:latin typeface="Times New Roman" panose="02020603050405020304" pitchFamily="18" charset="0"/>
            <a:cs typeface="Times New Roman" panose="02020603050405020304" pitchFamily="18" charset="0"/>
          </a:endParaRPr>
        </a:p>
      </dgm:t>
    </dgm:pt>
    <dgm:pt modelId="{64342AFF-6B59-4AB7-BE10-7A80EF5086C2}">
      <dgm:prSet phldrT="[Текст]" custT="1"/>
      <dgm:spPr>
        <a:xfrm>
          <a:off x="2123348" y="0"/>
          <a:ext cx="1331188" cy="6880855"/>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1.Enterprise Resource Planning (EPR), Warehouse Management System (WMS), Transport Management System (TPS), Electronic Data Interchange (EDI).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D510765-1898-454C-8414-71E27DECB5AD}" type="parTrans" cxnId="{DF2D111D-C8C3-4B0E-898E-188270CE1AA3}">
      <dgm:prSet/>
      <dgm:spPr/>
      <dgm:t>
        <a:bodyPr/>
        <a:lstStyle/>
        <a:p>
          <a:endParaRPr lang="ru-RU" sz="1050">
            <a:latin typeface="Times New Roman" panose="02020603050405020304" pitchFamily="18" charset="0"/>
            <a:cs typeface="Times New Roman" panose="02020603050405020304" pitchFamily="18" charset="0"/>
          </a:endParaRPr>
        </a:p>
      </dgm:t>
    </dgm:pt>
    <dgm:pt modelId="{45D0B050-B4E2-4583-A7C2-C32033CBA6EE}" type="sibTrans" cxnId="{DF2D111D-C8C3-4B0E-898E-188270CE1AA3}">
      <dgm:prSet/>
      <dgm:spPr/>
      <dgm:t>
        <a:bodyPr/>
        <a:lstStyle/>
        <a:p>
          <a:endParaRPr lang="ru-RU" sz="1050">
            <a:latin typeface="Times New Roman" panose="02020603050405020304" pitchFamily="18" charset="0"/>
            <a:cs typeface="Times New Roman" panose="02020603050405020304" pitchFamily="18" charset="0"/>
          </a:endParaRPr>
        </a:p>
      </dgm:t>
    </dgm:pt>
    <dgm:pt modelId="{8BDD17AA-1D03-4932-A7E3-718C6B3012D1}">
      <dgm:prSet phldrT="[Текст]" custT="1"/>
      <dgm:spPr>
        <a:xfrm>
          <a:off x="3699154" y="2"/>
          <a:ext cx="1786830" cy="519684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Improvement aspects of logistics services quality </a:t>
          </a:r>
          <a:endParaRPr lang="ru-RU"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A75F771-5230-42BA-9E1D-D8293DA28729}" type="parTrans" cxnId="{334BA272-CA19-4C45-949B-88442B646257}">
      <dgm:prSet/>
      <dgm:spPr/>
      <dgm:t>
        <a:bodyPr/>
        <a:lstStyle/>
        <a:p>
          <a:endParaRPr lang="ru-RU" sz="1050">
            <a:latin typeface="Times New Roman" panose="02020603050405020304" pitchFamily="18" charset="0"/>
            <a:cs typeface="Times New Roman" panose="02020603050405020304" pitchFamily="18" charset="0"/>
          </a:endParaRPr>
        </a:p>
      </dgm:t>
    </dgm:pt>
    <dgm:pt modelId="{D33D9556-03E0-4451-B335-3123AA3A32A6}" type="sibTrans" cxnId="{334BA272-CA19-4C45-949B-88442B646257}">
      <dgm:prSet/>
      <dgm:spPr/>
      <dgm:t>
        <a:bodyPr/>
        <a:lstStyle/>
        <a:p>
          <a:endParaRPr lang="ru-RU" sz="1050">
            <a:latin typeface="Times New Roman" panose="02020603050405020304" pitchFamily="18" charset="0"/>
            <a:cs typeface="Times New Roman" panose="02020603050405020304" pitchFamily="18" charset="0"/>
          </a:endParaRPr>
        </a:p>
      </dgm:t>
    </dgm:pt>
    <dgm:pt modelId="{1944D240-A6B1-4C8E-AD10-25F3B078F58A}">
      <dgm:prSet phldrT="[Текст]" custT="1"/>
      <dgm:spPr>
        <a:xfrm>
          <a:off x="4056520" y="2"/>
          <a:ext cx="1331188" cy="5196846"/>
        </a:xfrm>
        <a:noFill/>
        <a:ln w="12700" cap="flat" cmpd="sng" algn="ctr">
          <a:noFill/>
          <a:prstDash val="solid"/>
          <a:miter lim="800000"/>
        </a:ln>
        <a:effectLst/>
        <a:sp3d/>
      </dgm:spPr>
      <dgm:t>
        <a:bodyPr/>
        <a:lstStyle/>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Competitive advantage,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2E6F711-70B2-44E0-A3A4-B0074C985130}" type="parTrans" cxnId="{9B3E7FE9-B098-4E61-8CAD-48F60FB18670}">
      <dgm:prSet/>
      <dgm:spPr/>
      <dgm:t>
        <a:bodyPr/>
        <a:lstStyle/>
        <a:p>
          <a:endParaRPr lang="ru-RU" sz="1050">
            <a:latin typeface="Times New Roman" panose="02020603050405020304" pitchFamily="18" charset="0"/>
            <a:cs typeface="Times New Roman" panose="02020603050405020304" pitchFamily="18" charset="0"/>
          </a:endParaRPr>
        </a:p>
      </dgm:t>
    </dgm:pt>
    <dgm:pt modelId="{96DAA1D0-D177-4715-8B77-7E21F56BF3EF}" type="sibTrans" cxnId="{9B3E7FE9-B098-4E61-8CAD-48F60FB18670}">
      <dgm:prSet/>
      <dgm:spPr/>
      <dgm:t>
        <a:bodyPr/>
        <a:lstStyle/>
        <a:p>
          <a:endParaRPr lang="ru-RU" sz="1050">
            <a:latin typeface="Times New Roman" panose="02020603050405020304" pitchFamily="18" charset="0"/>
            <a:cs typeface="Times New Roman" panose="02020603050405020304" pitchFamily="18" charset="0"/>
          </a:endParaRPr>
        </a:p>
      </dgm:t>
    </dgm:pt>
    <dgm:pt modelId="{55726142-F24F-46D9-9394-FB1381AD5425}">
      <dgm:prSet phldrT="[Текст]" custT="1"/>
      <dgm:spPr>
        <a:xfrm>
          <a:off x="357366" y="2"/>
          <a:ext cx="1331188" cy="6880855"/>
        </a:xfrm>
        <a:noFill/>
        <a:ln w="12700" cap="flat" cmpd="sng" algn="ctr">
          <a:noFill/>
          <a:prstDash val="solid"/>
          <a:miter lim="800000"/>
        </a:ln>
        <a:effectLst/>
        <a:sp3d/>
      </dgm:spPr>
      <dgm:t>
        <a:bodyPr/>
        <a:lstStyle/>
        <a:p>
          <a:pPr>
            <a:buNone/>
          </a:pP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7A90CBF-EA76-477C-89CB-87ABD35DC5B1}" type="parTrans" cxnId="{9BDC17DB-735D-4785-932A-E71D2C63331E}">
      <dgm:prSet/>
      <dgm:spPr/>
      <dgm:t>
        <a:bodyPr/>
        <a:lstStyle/>
        <a:p>
          <a:endParaRPr lang="ru-RU"/>
        </a:p>
      </dgm:t>
    </dgm:pt>
    <dgm:pt modelId="{E420CEA2-C17C-4C02-B855-9A99A4756836}" type="sibTrans" cxnId="{9BDC17DB-735D-4785-932A-E71D2C63331E}">
      <dgm:prSet/>
      <dgm:spPr/>
      <dgm:t>
        <a:bodyPr/>
        <a:lstStyle/>
        <a:p>
          <a:endParaRPr lang="ru-RU"/>
        </a:p>
      </dgm:t>
    </dgm:pt>
    <dgm:pt modelId="{7E51EB49-D67F-4A1C-97D3-96371D0868CF}">
      <dgm:prSet phldrT="[Текст]" custT="1"/>
      <dgm:spPr>
        <a:xfrm>
          <a:off x="357366" y="2"/>
          <a:ext cx="1331188" cy="6880855"/>
        </a:xfrm>
        <a:noFill/>
        <a:ln w="12700" cap="flat" cmpd="sng" algn="ctr">
          <a:noFill/>
          <a:prstDash val="solid"/>
          <a:miter lim="800000"/>
        </a:ln>
        <a:effectLst/>
        <a:sp3d/>
      </dgm:spPr>
      <dgm:t>
        <a:bodyPr/>
        <a:lstStyle/>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5E90678-6699-40D1-A2F9-D41D65C393A1}" type="parTrans" cxnId="{7E99BB36-F65B-4462-B483-B01B82DB36FC}">
      <dgm:prSet/>
      <dgm:spPr/>
      <dgm:t>
        <a:bodyPr/>
        <a:lstStyle/>
        <a:p>
          <a:endParaRPr lang="ru-RU"/>
        </a:p>
      </dgm:t>
    </dgm:pt>
    <dgm:pt modelId="{354A233A-35DA-44F9-AE46-8CA84A78A106}" type="sibTrans" cxnId="{7E99BB36-F65B-4462-B483-B01B82DB36FC}">
      <dgm:prSet/>
      <dgm:spPr/>
      <dgm:t>
        <a:bodyPr/>
        <a:lstStyle/>
        <a:p>
          <a:endParaRPr lang="ru-RU"/>
        </a:p>
      </dgm:t>
    </dgm:pt>
    <dgm:pt modelId="{4B2D22F9-2E67-48B2-9049-E1E6686A04F2}">
      <dgm:prSet phldrT="[Текст]" custT="1"/>
      <dgm:spPr>
        <a:xfrm>
          <a:off x="357366" y="2"/>
          <a:ext cx="1331188" cy="6880855"/>
        </a:xfrm>
        <a:noFill/>
        <a:ln w="12700" cap="flat" cmpd="sng" algn="ctr">
          <a:noFill/>
          <a:prstDash val="solid"/>
          <a:miter lim="800000"/>
        </a:ln>
        <a:effectLst/>
        <a:sp3d/>
      </dgm:spPr>
      <dgm:t>
        <a:bodyPr/>
        <a:lstStyle/>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Storage technologies</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E84AA74-2F80-48B6-8AF9-D9F88841C26B}" type="sibTrans" cxnId="{1B76D111-F657-416F-836B-2AC437D2D31A}">
      <dgm:prSet/>
      <dgm:spPr/>
      <dgm:t>
        <a:bodyPr/>
        <a:lstStyle/>
        <a:p>
          <a:endParaRPr lang="ru-RU"/>
        </a:p>
      </dgm:t>
    </dgm:pt>
    <dgm:pt modelId="{16E93389-6591-424C-BFED-0A7C8D86C760}" type="parTrans" cxnId="{1B76D111-F657-416F-836B-2AC437D2D31A}">
      <dgm:prSet/>
      <dgm:spPr/>
      <dgm:t>
        <a:bodyPr/>
        <a:lstStyle/>
        <a:p>
          <a:endParaRPr lang="ru-RU"/>
        </a:p>
      </dgm:t>
    </dgm:pt>
    <dgm:pt modelId="{E8D78F2D-E196-48CA-9F63-8DF4D96C4753}">
      <dgm:prSet phldrT="[Текст]" custT="1"/>
      <dgm:spPr>
        <a:xfrm>
          <a:off x="2123348" y="0"/>
          <a:ext cx="1331188" cy="6880855"/>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Bar Coding, Radio Frequency Identification (RFID) and Voice Recognition, Geographical Positioning System (GPS), Geographical Information System (GIS), Web-Based Tracking, Automated Guided Vehicle System (AGVS), Information Directed System (IDS)</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0204086-886C-4261-8904-3AA887210007}" type="parTrans" cxnId="{F33F9B0C-141D-4985-B3C6-C2DF579C8EBF}">
      <dgm:prSet/>
      <dgm:spPr/>
      <dgm:t>
        <a:bodyPr/>
        <a:lstStyle/>
        <a:p>
          <a:endParaRPr lang="ru-RU"/>
        </a:p>
      </dgm:t>
    </dgm:pt>
    <dgm:pt modelId="{C9233685-226A-4A8A-8CE9-E6088363430C}" type="sibTrans" cxnId="{F33F9B0C-141D-4985-B3C6-C2DF579C8EBF}">
      <dgm:prSet/>
      <dgm:spPr/>
      <dgm:t>
        <a:bodyPr/>
        <a:lstStyle/>
        <a:p>
          <a:endParaRPr lang="ru-RU"/>
        </a:p>
      </dgm:t>
    </dgm:pt>
    <dgm:pt modelId="{16B4CFAB-A7FB-432E-BDBB-3BC76988511B}">
      <dgm:prSet phldrT="[Текст]" custT="1"/>
      <dgm:spPr>
        <a:xfrm>
          <a:off x="357366" y="2"/>
          <a:ext cx="1331188" cy="6880855"/>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Information technologies </a:t>
          </a: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4CF7506-AA2E-40A7-8488-D3443346B962}" type="parTrans" cxnId="{D9926F69-C952-4A9C-82B2-17B75072EAD2}">
      <dgm:prSet/>
      <dgm:spPr/>
      <dgm:t>
        <a:bodyPr/>
        <a:lstStyle/>
        <a:p>
          <a:endParaRPr lang="ru-RU"/>
        </a:p>
      </dgm:t>
    </dgm:pt>
    <dgm:pt modelId="{170C7577-677D-4746-96CC-FA874937385B}" type="sibTrans" cxnId="{D9926F69-C952-4A9C-82B2-17B75072EAD2}">
      <dgm:prSet/>
      <dgm:spPr/>
      <dgm:t>
        <a:bodyPr/>
        <a:lstStyle/>
        <a:p>
          <a:endParaRPr lang="ru-RU"/>
        </a:p>
      </dgm:t>
    </dgm:pt>
    <dgm:pt modelId="{9E148118-789C-487B-AB77-ADAA23923ABE}">
      <dgm:prSet phldrT="[Текст]" custT="1"/>
      <dgm:spPr>
        <a:xfrm>
          <a:off x="2123348" y="0"/>
          <a:ext cx="1331188" cy="6880855"/>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CRM systems, Electronic Data Interchange (EDI), Very Small Aperture Terminal (VSAT), Enterprise Resource Planning (ERP), Distribution Requirement Planning(DRP), Automated Inventory tracking system (AITS)</a:t>
          </a:r>
        </a:p>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E-business supporting logistics information Systems Mobile-business (M-Business) supporting logistics information systems</a:t>
          </a:r>
        </a:p>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Automated materials handling equipment, Automatic replenishment systems, Capacity resource planning </a:t>
          </a: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0EF0015-6BDA-4FEF-8314-84873F43C8FD}" type="parTrans" cxnId="{32A7C36A-3E76-4F67-ACD3-BC7DE68EDEA9}">
      <dgm:prSet/>
      <dgm:spPr/>
      <dgm:t>
        <a:bodyPr/>
        <a:lstStyle/>
        <a:p>
          <a:endParaRPr lang="ru-RU"/>
        </a:p>
      </dgm:t>
    </dgm:pt>
    <dgm:pt modelId="{C5804A7A-9D60-42F6-8CB8-A84A49B26D85}" type="sibTrans" cxnId="{32A7C36A-3E76-4F67-ACD3-BC7DE68EDEA9}">
      <dgm:prSet/>
      <dgm:spPr/>
      <dgm:t>
        <a:bodyPr/>
        <a:lstStyle/>
        <a:p>
          <a:endParaRPr lang="ru-RU"/>
        </a:p>
      </dgm:t>
    </dgm:pt>
    <dgm:pt modelId="{DCA019FC-989E-4A5A-BA96-DEED2038E8B6}">
      <dgm:prSet custT="1"/>
      <dgm:spPr>
        <a:xfrm>
          <a:off x="4056520" y="2"/>
          <a:ext cx="1331188" cy="5196846"/>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operational and financial performance,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08B5E0A-110A-4031-9EDD-24BE478CFF2F}" type="parTrans" cxnId="{8FC557E8-0202-44EE-A226-F9CF5553AE76}">
      <dgm:prSet/>
      <dgm:spPr/>
      <dgm:t>
        <a:bodyPr/>
        <a:lstStyle/>
        <a:p>
          <a:endParaRPr lang="ru-RU"/>
        </a:p>
      </dgm:t>
    </dgm:pt>
    <dgm:pt modelId="{486FED53-9DE5-4944-B69A-8B0A621B8E85}" type="sibTrans" cxnId="{8FC557E8-0202-44EE-A226-F9CF5553AE76}">
      <dgm:prSet/>
      <dgm:spPr/>
      <dgm:t>
        <a:bodyPr/>
        <a:lstStyle/>
        <a:p>
          <a:endParaRPr lang="ru-RU"/>
        </a:p>
      </dgm:t>
    </dgm:pt>
    <dgm:pt modelId="{F21B5FAE-1A30-434B-806A-A600055B7923}">
      <dgm:prSet custT="1"/>
      <dgm:spPr>
        <a:xfrm>
          <a:off x="4056520" y="2"/>
          <a:ext cx="1331188" cy="5196846"/>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delivery performance,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2F95FF6-7198-4058-A5AB-7D146AAB3945}" type="parTrans" cxnId="{36694AC2-6F7E-4674-90DE-156A93E28A3E}">
      <dgm:prSet/>
      <dgm:spPr/>
      <dgm:t>
        <a:bodyPr/>
        <a:lstStyle/>
        <a:p>
          <a:endParaRPr lang="ru-RU"/>
        </a:p>
      </dgm:t>
    </dgm:pt>
    <dgm:pt modelId="{24FA234F-810C-4BA3-8A2B-3C6746546FCB}" type="sibTrans" cxnId="{36694AC2-6F7E-4674-90DE-156A93E28A3E}">
      <dgm:prSet/>
      <dgm:spPr/>
      <dgm:t>
        <a:bodyPr/>
        <a:lstStyle/>
        <a:p>
          <a:endParaRPr lang="ru-RU"/>
        </a:p>
      </dgm:t>
    </dgm:pt>
    <dgm:pt modelId="{89D417CD-D7BF-42C2-8DE6-51FFAED84998}">
      <dgm:prSet custT="1"/>
      <dgm:spPr>
        <a:xfrm>
          <a:off x="4056520" y="2"/>
          <a:ext cx="1331188" cy="5196846"/>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customer satisfaction, </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43DF279-1153-4534-B891-3106263FC614}" type="parTrans" cxnId="{D65ABD34-014C-4ED5-8671-018C31D12A6F}">
      <dgm:prSet/>
      <dgm:spPr/>
      <dgm:t>
        <a:bodyPr/>
        <a:lstStyle/>
        <a:p>
          <a:endParaRPr lang="ru-RU"/>
        </a:p>
      </dgm:t>
    </dgm:pt>
    <dgm:pt modelId="{393DBC76-C635-4EF9-9328-221330808329}" type="sibTrans" cxnId="{D65ABD34-014C-4ED5-8671-018C31D12A6F}">
      <dgm:prSet/>
      <dgm:spPr/>
      <dgm:t>
        <a:bodyPr/>
        <a:lstStyle/>
        <a:p>
          <a:endParaRPr lang="ru-RU"/>
        </a:p>
      </dgm:t>
    </dgm:pt>
    <dgm:pt modelId="{B7DF1766-2891-4CA7-AE61-11E376EC69C4}">
      <dgm:prSet custT="1"/>
      <dgm:spPr>
        <a:xfrm>
          <a:off x="4056520" y="2"/>
          <a:ext cx="1331188" cy="5196846"/>
        </a:xfrm>
        <a:noFill/>
        <a:ln w="12700" cap="flat" cmpd="sng" algn="ctr">
          <a:noFill/>
          <a:prstDash val="solid"/>
          <a:miter lim="800000"/>
        </a:ln>
        <a:effectLst/>
        <a:sp3d/>
      </dgm:spPr>
      <dgm:t>
        <a:bodyPr/>
        <a:lstStyle/>
        <a:p>
          <a:pPr>
            <a:buNone/>
          </a:pPr>
          <a:r>
            <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customer loyalty</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665DDAF-CC57-4C14-BB0F-F77150AB9ED7}" type="parTrans" cxnId="{91B2A7F1-2732-4AF7-AC4D-711FCD0F5DCC}">
      <dgm:prSet/>
      <dgm:spPr/>
      <dgm:t>
        <a:bodyPr/>
        <a:lstStyle/>
        <a:p>
          <a:endParaRPr lang="ru-RU"/>
        </a:p>
      </dgm:t>
    </dgm:pt>
    <dgm:pt modelId="{9DA9EA5A-A7B1-4716-95A0-332878EBC7DC}" type="sibTrans" cxnId="{91B2A7F1-2732-4AF7-AC4D-711FCD0F5DCC}">
      <dgm:prSet/>
      <dgm:spPr/>
      <dgm:t>
        <a:bodyPr/>
        <a:lstStyle/>
        <a:p>
          <a:endParaRPr lang="ru-RU"/>
        </a:p>
      </dgm:t>
    </dgm:pt>
    <dgm:pt modelId="{9A3CC4F8-2878-4C02-933F-E955733EC13F}">
      <dgm:prSet custT="1"/>
      <dgm:spPr>
        <a:xfrm>
          <a:off x="4056520" y="2"/>
          <a:ext cx="1331188" cy="5196846"/>
        </a:xfrm>
        <a:noFill/>
        <a:ln w="12700" cap="flat" cmpd="sng" algn="ctr">
          <a:noFill/>
          <a:prstDash val="solid"/>
          <a:miter lim="800000"/>
        </a:ln>
        <a:effectLst/>
        <a:sp3d/>
      </dgm:spPr>
      <dgm:t>
        <a:bodyPr/>
        <a:lstStyle/>
        <a:p>
          <a:pPr>
            <a:buNone/>
          </a:pP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B65D1F5-E47F-4794-80AD-AA33D0862D52}" type="parTrans" cxnId="{F35758D5-BE51-4101-9286-8DA1F164D444}">
      <dgm:prSet/>
      <dgm:spPr/>
      <dgm:t>
        <a:bodyPr/>
        <a:lstStyle/>
        <a:p>
          <a:endParaRPr lang="ru-RU"/>
        </a:p>
      </dgm:t>
    </dgm:pt>
    <dgm:pt modelId="{9AA6A345-095E-4E07-81ED-FB1EEFF5C3CC}" type="sibTrans" cxnId="{F35758D5-BE51-4101-9286-8DA1F164D444}">
      <dgm:prSet/>
      <dgm:spPr/>
      <dgm:t>
        <a:bodyPr/>
        <a:lstStyle/>
        <a:p>
          <a:endParaRPr lang="ru-RU"/>
        </a:p>
      </dgm:t>
    </dgm:pt>
    <dgm:pt modelId="{FAB7D325-5B4A-4F23-8697-DD3E4ACE2026}" type="pres">
      <dgm:prSet presAssocID="{B04DEB86-B759-4875-8AE4-49993DD84CC4}" presName="Name0" presStyleCnt="0">
        <dgm:presLayoutVars>
          <dgm:dir/>
          <dgm:animLvl val="lvl"/>
          <dgm:resizeHandles val="exact"/>
        </dgm:presLayoutVars>
      </dgm:prSet>
      <dgm:spPr/>
      <dgm:t>
        <a:bodyPr/>
        <a:lstStyle/>
        <a:p>
          <a:endParaRPr lang="ru-RU"/>
        </a:p>
      </dgm:t>
    </dgm:pt>
    <dgm:pt modelId="{6C4D6D7B-51E3-41A7-9688-9CD802C35FC6}" type="pres">
      <dgm:prSet presAssocID="{A517FBC6-F187-4D05-8DFE-DA4B492929EE}" presName="compositeNode" presStyleCnt="0">
        <dgm:presLayoutVars>
          <dgm:bulletEnabled val="1"/>
        </dgm:presLayoutVars>
      </dgm:prSet>
      <dgm:spPr/>
    </dgm:pt>
    <dgm:pt modelId="{F1F699CF-6D43-4045-A340-86AD6D6B798C}" type="pres">
      <dgm:prSet presAssocID="{A517FBC6-F187-4D05-8DFE-DA4B492929EE}" presName="bgRect" presStyleLbl="node1" presStyleIdx="0" presStyleCnt="3" custScaleY="320906" custLinFactNeighborX="-426"/>
      <dgm:spPr>
        <a:prstGeom prst="roundRect">
          <a:avLst>
            <a:gd name="adj" fmla="val 5000"/>
          </a:avLst>
        </a:prstGeom>
      </dgm:spPr>
      <dgm:t>
        <a:bodyPr/>
        <a:lstStyle/>
        <a:p>
          <a:endParaRPr lang="ru-RU"/>
        </a:p>
      </dgm:t>
    </dgm:pt>
    <dgm:pt modelId="{4DF341AE-D0AC-4A79-8219-9820A27EDDB9}" type="pres">
      <dgm:prSet presAssocID="{A517FBC6-F187-4D05-8DFE-DA4B492929EE}" presName="parentNode" presStyleLbl="node1" presStyleIdx="0" presStyleCnt="3">
        <dgm:presLayoutVars>
          <dgm:chMax val="0"/>
          <dgm:bulletEnabled val="1"/>
        </dgm:presLayoutVars>
      </dgm:prSet>
      <dgm:spPr/>
      <dgm:t>
        <a:bodyPr/>
        <a:lstStyle/>
        <a:p>
          <a:endParaRPr lang="ru-RU"/>
        </a:p>
      </dgm:t>
    </dgm:pt>
    <dgm:pt modelId="{8E40F942-0D57-46E8-A925-67869A743FB1}" type="pres">
      <dgm:prSet presAssocID="{A517FBC6-F187-4D05-8DFE-DA4B492929EE}" presName="childNode" presStyleLbl="node1" presStyleIdx="0" presStyleCnt="3">
        <dgm:presLayoutVars>
          <dgm:bulletEnabled val="1"/>
        </dgm:presLayoutVars>
      </dgm:prSet>
      <dgm:spPr>
        <a:prstGeom prst="rect">
          <a:avLst/>
        </a:prstGeom>
      </dgm:spPr>
      <dgm:t>
        <a:bodyPr/>
        <a:lstStyle/>
        <a:p>
          <a:endParaRPr lang="ru-RU"/>
        </a:p>
      </dgm:t>
    </dgm:pt>
    <dgm:pt modelId="{3671F785-DF13-4627-8039-9128C65DC5CC}" type="pres">
      <dgm:prSet presAssocID="{0E86675E-0DEC-4FCD-A29B-42015CBE5962}" presName="hSp" presStyleCnt="0"/>
      <dgm:spPr/>
    </dgm:pt>
    <dgm:pt modelId="{DCBA75CD-9809-4A03-A9E3-D743C5FDD9FB}" type="pres">
      <dgm:prSet presAssocID="{0E86675E-0DEC-4FCD-A29B-42015CBE5962}" presName="vProcSp" presStyleCnt="0"/>
      <dgm:spPr/>
    </dgm:pt>
    <dgm:pt modelId="{DE9EEC6E-D496-4E9B-AF56-647E0A6D977A}" type="pres">
      <dgm:prSet presAssocID="{0E86675E-0DEC-4FCD-A29B-42015CBE5962}" presName="vSp1" presStyleCnt="0"/>
      <dgm:spPr/>
    </dgm:pt>
    <dgm:pt modelId="{95AE9156-2033-4AD1-9D0A-84FE87BE1940}" type="pres">
      <dgm:prSet presAssocID="{0E86675E-0DEC-4FCD-A29B-42015CBE5962}" presName="simulatedConn" presStyleLbl="solidFgAcc1" presStyleIdx="0" presStyleCnt="2"/>
      <dgm:spPr>
        <a:xfrm rot="5400000">
          <a:off x="1701199" y="1703719"/>
          <a:ext cx="315039" cy="268024"/>
        </a:xfrm>
        <a:prstGeom prst="flowChartExtract">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pt>
    <dgm:pt modelId="{1B7C490F-B68D-48D0-A2AC-3C5CC9CAA37F}" type="pres">
      <dgm:prSet presAssocID="{0E86675E-0DEC-4FCD-A29B-42015CBE5962}" presName="vSp2" presStyleCnt="0"/>
      <dgm:spPr/>
    </dgm:pt>
    <dgm:pt modelId="{5B94FF12-579B-4DE1-8E54-0E9EB85B84B1}" type="pres">
      <dgm:prSet presAssocID="{0E86675E-0DEC-4FCD-A29B-42015CBE5962}" presName="sibTrans" presStyleCnt="0"/>
      <dgm:spPr/>
    </dgm:pt>
    <dgm:pt modelId="{8671D31C-B22D-481D-9FF8-18F8BEFF3C9F}" type="pres">
      <dgm:prSet presAssocID="{88D9B3FF-137D-42B0-8196-9206D0BDCDC3}" presName="compositeNode" presStyleCnt="0">
        <dgm:presLayoutVars>
          <dgm:bulletEnabled val="1"/>
        </dgm:presLayoutVars>
      </dgm:prSet>
      <dgm:spPr/>
    </dgm:pt>
    <dgm:pt modelId="{607B270C-20F1-4259-869C-897DA2A9AA76}" type="pres">
      <dgm:prSet presAssocID="{88D9B3FF-137D-42B0-8196-9206D0BDCDC3}" presName="bgRect" presStyleLbl="node1" presStyleIdx="1" presStyleCnt="3" custScaleY="320906" custLinFactNeighborX="-4690" custLinFactNeighborY="-1066"/>
      <dgm:spPr>
        <a:prstGeom prst="roundRect">
          <a:avLst>
            <a:gd name="adj" fmla="val 5000"/>
          </a:avLst>
        </a:prstGeom>
      </dgm:spPr>
      <dgm:t>
        <a:bodyPr/>
        <a:lstStyle/>
        <a:p>
          <a:endParaRPr lang="ru-RU"/>
        </a:p>
      </dgm:t>
    </dgm:pt>
    <dgm:pt modelId="{EFD993EB-9ACC-4ABA-897C-8C55EA53FD57}" type="pres">
      <dgm:prSet presAssocID="{88D9B3FF-137D-42B0-8196-9206D0BDCDC3}" presName="parentNode" presStyleLbl="node1" presStyleIdx="1" presStyleCnt="3">
        <dgm:presLayoutVars>
          <dgm:chMax val="0"/>
          <dgm:bulletEnabled val="1"/>
        </dgm:presLayoutVars>
      </dgm:prSet>
      <dgm:spPr/>
      <dgm:t>
        <a:bodyPr/>
        <a:lstStyle/>
        <a:p>
          <a:endParaRPr lang="ru-RU"/>
        </a:p>
      </dgm:t>
    </dgm:pt>
    <dgm:pt modelId="{850C17E4-78A0-4197-B09E-44634409C937}" type="pres">
      <dgm:prSet presAssocID="{88D9B3FF-137D-42B0-8196-9206D0BDCDC3}" presName="childNode" presStyleLbl="node1" presStyleIdx="1" presStyleCnt="3">
        <dgm:presLayoutVars>
          <dgm:bulletEnabled val="1"/>
        </dgm:presLayoutVars>
      </dgm:prSet>
      <dgm:spPr>
        <a:prstGeom prst="rect">
          <a:avLst/>
        </a:prstGeom>
      </dgm:spPr>
      <dgm:t>
        <a:bodyPr/>
        <a:lstStyle/>
        <a:p>
          <a:endParaRPr lang="ru-RU"/>
        </a:p>
      </dgm:t>
    </dgm:pt>
    <dgm:pt modelId="{0AB2CE4D-D994-4320-AB77-5B70880DABE8}" type="pres">
      <dgm:prSet presAssocID="{F643D40E-D364-4D47-B246-1D56EE59776D}" presName="hSp" presStyleCnt="0"/>
      <dgm:spPr/>
    </dgm:pt>
    <dgm:pt modelId="{4FEE5074-27F3-4A29-8D21-ED92A89557D8}" type="pres">
      <dgm:prSet presAssocID="{F643D40E-D364-4D47-B246-1D56EE59776D}" presName="vProcSp" presStyleCnt="0"/>
      <dgm:spPr/>
    </dgm:pt>
    <dgm:pt modelId="{40012463-BB9B-45E2-B197-67C04C4CEF4F}" type="pres">
      <dgm:prSet presAssocID="{F643D40E-D364-4D47-B246-1D56EE59776D}" presName="vSp1" presStyleCnt="0"/>
      <dgm:spPr/>
    </dgm:pt>
    <dgm:pt modelId="{43C68FCB-9ACE-4E28-A361-817DE5AC4D51}" type="pres">
      <dgm:prSet presAssocID="{F643D40E-D364-4D47-B246-1D56EE59776D}" presName="simulatedConn" presStyleLbl="solidFgAcc1" presStyleIdx="1" presStyleCnt="2"/>
      <dgm:spPr>
        <a:xfrm rot="5400000">
          <a:off x="3550568" y="1703719"/>
          <a:ext cx="315039" cy="268024"/>
        </a:xfrm>
        <a:prstGeom prst="flowChartExtract">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pt>
    <dgm:pt modelId="{7976F787-04E1-4361-BA7E-5279413B600D}" type="pres">
      <dgm:prSet presAssocID="{F643D40E-D364-4D47-B246-1D56EE59776D}" presName="vSp2" presStyleCnt="0"/>
      <dgm:spPr/>
    </dgm:pt>
    <dgm:pt modelId="{D4331BCB-FDFE-487B-8E17-0789DA3D501F}" type="pres">
      <dgm:prSet presAssocID="{F643D40E-D364-4D47-B246-1D56EE59776D}" presName="sibTrans" presStyleCnt="0"/>
      <dgm:spPr/>
    </dgm:pt>
    <dgm:pt modelId="{515CB0C8-07F8-4982-97A9-023AEF7C099A}" type="pres">
      <dgm:prSet presAssocID="{8BDD17AA-1D03-4932-A7E3-718C6B3012D1}" presName="compositeNode" presStyleCnt="0">
        <dgm:presLayoutVars>
          <dgm:bulletEnabled val="1"/>
        </dgm:presLayoutVars>
      </dgm:prSet>
      <dgm:spPr/>
    </dgm:pt>
    <dgm:pt modelId="{DA7F4C59-6463-4A0C-9BD7-003CF336EF65}" type="pres">
      <dgm:prSet presAssocID="{8BDD17AA-1D03-4932-A7E3-718C6B3012D1}" presName="bgRect" presStyleLbl="node1" presStyleIdx="2" presStyleCnt="3" custScaleY="242368"/>
      <dgm:spPr>
        <a:prstGeom prst="roundRect">
          <a:avLst>
            <a:gd name="adj" fmla="val 5000"/>
          </a:avLst>
        </a:prstGeom>
      </dgm:spPr>
      <dgm:t>
        <a:bodyPr/>
        <a:lstStyle/>
        <a:p>
          <a:endParaRPr lang="ru-RU"/>
        </a:p>
      </dgm:t>
    </dgm:pt>
    <dgm:pt modelId="{140F4199-A94B-4E58-9DB8-7D283E76CC7D}" type="pres">
      <dgm:prSet presAssocID="{8BDD17AA-1D03-4932-A7E3-718C6B3012D1}" presName="parentNode" presStyleLbl="node1" presStyleIdx="2" presStyleCnt="3">
        <dgm:presLayoutVars>
          <dgm:chMax val="0"/>
          <dgm:bulletEnabled val="1"/>
        </dgm:presLayoutVars>
      </dgm:prSet>
      <dgm:spPr/>
      <dgm:t>
        <a:bodyPr/>
        <a:lstStyle/>
        <a:p>
          <a:endParaRPr lang="ru-RU"/>
        </a:p>
      </dgm:t>
    </dgm:pt>
    <dgm:pt modelId="{96F3087F-7846-4C3E-BBB4-8FED574412E4}" type="pres">
      <dgm:prSet presAssocID="{8BDD17AA-1D03-4932-A7E3-718C6B3012D1}" presName="childNode" presStyleLbl="node1" presStyleIdx="2" presStyleCnt="3">
        <dgm:presLayoutVars>
          <dgm:bulletEnabled val="1"/>
        </dgm:presLayoutVars>
      </dgm:prSet>
      <dgm:spPr>
        <a:prstGeom prst="rect">
          <a:avLst/>
        </a:prstGeom>
      </dgm:spPr>
      <dgm:t>
        <a:bodyPr/>
        <a:lstStyle/>
        <a:p>
          <a:endParaRPr lang="ru-RU"/>
        </a:p>
      </dgm:t>
    </dgm:pt>
  </dgm:ptLst>
  <dgm:cxnLst>
    <dgm:cxn modelId="{D82E280D-32FE-443E-BB51-B993C4B441A9}" type="presOf" srcId="{89D417CD-D7BF-42C2-8DE6-51FFAED84998}" destId="{96F3087F-7846-4C3E-BBB4-8FED574412E4}" srcOrd="0" destOrd="3" presId="urn:microsoft.com/office/officeart/2005/8/layout/hProcess7"/>
    <dgm:cxn modelId="{22A3FB90-AD6D-4FA2-86C4-671272CD41F5}" type="presOf" srcId="{64342AFF-6B59-4AB7-BE10-7A80EF5086C2}" destId="{850C17E4-78A0-4197-B09E-44634409C937}" srcOrd="0" destOrd="0" presId="urn:microsoft.com/office/officeart/2005/8/layout/hProcess7"/>
    <dgm:cxn modelId="{7E99BB36-F65B-4462-B483-B01B82DB36FC}" srcId="{A517FBC6-F187-4D05-8DFE-DA4B492929EE}" destId="{7E51EB49-D67F-4A1C-97D3-96371D0868CF}" srcOrd="4" destOrd="0" parTransId="{C5E90678-6699-40D1-A2F9-D41D65C393A1}" sibTransId="{354A233A-35DA-44F9-AE46-8CA84A78A106}"/>
    <dgm:cxn modelId="{334BA272-CA19-4C45-949B-88442B646257}" srcId="{B04DEB86-B759-4875-8AE4-49993DD84CC4}" destId="{8BDD17AA-1D03-4932-A7E3-718C6B3012D1}" srcOrd="2" destOrd="0" parTransId="{EA75F771-5230-42BA-9E1D-D8293DA28729}" sibTransId="{D33D9556-03E0-4451-B335-3123AA3A32A6}"/>
    <dgm:cxn modelId="{36694AC2-6F7E-4674-90DE-156A93E28A3E}" srcId="{8BDD17AA-1D03-4932-A7E3-718C6B3012D1}" destId="{F21B5FAE-1A30-434B-806A-A600055B7923}" srcOrd="2" destOrd="0" parTransId="{C2F95FF6-7198-4058-A5AB-7D146AAB3945}" sibTransId="{24FA234F-810C-4BA3-8A2B-3C6746546FCB}"/>
    <dgm:cxn modelId="{078633DF-5F2B-44DB-BDC0-41744020552A}" type="presOf" srcId="{E8D78F2D-E196-48CA-9F63-8DF4D96C4753}" destId="{850C17E4-78A0-4197-B09E-44634409C937}" srcOrd="0" destOrd="1" presId="urn:microsoft.com/office/officeart/2005/8/layout/hProcess7"/>
    <dgm:cxn modelId="{A3B35BFF-6261-4820-8ED5-C1E98E4A1F24}" type="presOf" srcId="{88D9B3FF-137D-42B0-8196-9206D0BDCDC3}" destId="{607B270C-20F1-4259-869C-897DA2A9AA76}" srcOrd="0" destOrd="0" presId="urn:microsoft.com/office/officeart/2005/8/layout/hProcess7"/>
    <dgm:cxn modelId="{36ED7F64-89DD-4398-85DE-B59F4F2DD33C}" type="presOf" srcId="{9E148118-789C-487B-AB77-ADAA23923ABE}" destId="{850C17E4-78A0-4197-B09E-44634409C937}" srcOrd="0" destOrd="2" presId="urn:microsoft.com/office/officeart/2005/8/layout/hProcess7"/>
    <dgm:cxn modelId="{E39A6D83-97E9-4957-A55D-5936C55CA822}" srcId="{B04DEB86-B759-4875-8AE4-49993DD84CC4}" destId="{A517FBC6-F187-4D05-8DFE-DA4B492929EE}" srcOrd="0" destOrd="0" parTransId="{C04F25BF-70FF-46B1-A69F-68383998517F}" sibTransId="{0E86675E-0DEC-4FCD-A29B-42015CBE5962}"/>
    <dgm:cxn modelId="{32A7C36A-3E76-4F67-ACD3-BC7DE68EDEA9}" srcId="{88D9B3FF-137D-42B0-8196-9206D0BDCDC3}" destId="{9E148118-789C-487B-AB77-ADAA23923ABE}" srcOrd="2" destOrd="0" parTransId="{50EF0015-6BDA-4FEF-8314-84873F43C8FD}" sibTransId="{C5804A7A-9D60-42F6-8CB8-A84A49B26D85}"/>
    <dgm:cxn modelId="{976ED3C9-96A2-4C71-9C98-EEB9715D58AB}" type="presOf" srcId="{8BDD17AA-1D03-4932-A7E3-718C6B3012D1}" destId="{DA7F4C59-6463-4A0C-9BD7-003CF336EF65}" srcOrd="0" destOrd="0" presId="urn:microsoft.com/office/officeart/2005/8/layout/hProcess7"/>
    <dgm:cxn modelId="{949B148B-B310-47BA-BCD9-20C4DCEEC645}" type="presOf" srcId="{7E51EB49-D67F-4A1C-97D3-96371D0868CF}" destId="{8E40F942-0D57-46E8-A925-67869A743FB1}" srcOrd="0" destOrd="4" presId="urn:microsoft.com/office/officeart/2005/8/layout/hProcess7"/>
    <dgm:cxn modelId="{3BE0F722-F7DF-48B9-98FB-74EA7C5AC907}" type="presOf" srcId="{4B2D22F9-2E67-48B2-9049-E1E6686A04F2}" destId="{8E40F942-0D57-46E8-A925-67869A743FB1}" srcOrd="0" destOrd="2" presId="urn:microsoft.com/office/officeart/2005/8/layout/hProcess7"/>
    <dgm:cxn modelId="{D65ABD34-014C-4ED5-8671-018C31D12A6F}" srcId="{8BDD17AA-1D03-4932-A7E3-718C6B3012D1}" destId="{89D417CD-D7BF-42C2-8DE6-51FFAED84998}" srcOrd="3" destOrd="0" parTransId="{B43DF279-1153-4534-B891-3106263FC614}" sibTransId="{393DBC76-C635-4EF9-9328-221330808329}"/>
    <dgm:cxn modelId="{968DE87A-7752-4378-B624-E45DB39F3BFA}" type="presOf" srcId="{9A3CC4F8-2878-4C02-933F-E955733EC13F}" destId="{96F3087F-7846-4C3E-BBB4-8FED574412E4}" srcOrd="0" destOrd="5" presId="urn:microsoft.com/office/officeart/2005/8/layout/hProcess7"/>
    <dgm:cxn modelId="{51D2C8A9-CF2D-4C76-9CD9-4FA48797838B}" type="presOf" srcId="{8BDD17AA-1D03-4932-A7E3-718C6B3012D1}" destId="{140F4199-A94B-4E58-9DB8-7D283E76CC7D}" srcOrd="1" destOrd="0" presId="urn:microsoft.com/office/officeart/2005/8/layout/hProcess7"/>
    <dgm:cxn modelId="{92A1B8D3-265D-4D00-ABDB-0E4E784ED9E8}" type="presOf" srcId="{F21B5FAE-1A30-434B-806A-A600055B7923}" destId="{96F3087F-7846-4C3E-BBB4-8FED574412E4}" srcOrd="0" destOrd="2" presId="urn:microsoft.com/office/officeart/2005/8/layout/hProcess7"/>
    <dgm:cxn modelId="{F33F9B0C-141D-4985-B3C6-C2DF579C8EBF}" srcId="{88D9B3FF-137D-42B0-8196-9206D0BDCDC3}" destId="{E8D78F2D-E196-48CA-9F63-8DF4D96C4753}" srcOrd="1" destOrd="0" parTransId="{C0204086-886C-4261-8904-3AA887210007}" sibTransId="{C9233685-226A-4A8A-8CE9-E6088363430C}"/>
    <dgm:cxn modelId="{DF2D111D-C8C3-4B0E-898E-188270CE1AA3}" srcId="{88D9B3FF-137D-42B0-8196-9206D0BDCDC3}" destId="{64342AFF-6B59-4AB7-BE10-7A80EF5086C2}" srcOrd="0" destOrd="0" parTransId="{3D510765-1898-454C-8414-71E27DECB5AD}" sibTransId="{45D0B050-B4E2-4583-A7C2-C32033CBA6EE}"/>
    <dgm:cxn modelId="{4A14487A-89B5-4894-BA8E-E2334C272019}" type="presOf" srcId="{1944D240-A6B1-4C8E-AD10-25F3B078F58A}" destId="{96F3087F-7846-4C3E-BBB4-8FED574412E4}" srcOrd="0" destOrd="0" presId="urn:microsoft.com/office/officeart/2005/8/layout/hProcess7"/>
    <dgm:cxn modelId="{827BDFC5-0EF6-4A05-BD0C-2814F4609CD4}" type="presOf" srcId="{B04DEB86-B759-4875-8AE4-49993DD84CC4}" destId="{FAB7D325-5B4A-4F23-8697-DD3E4ACE2026}" srcOrd="0" destOrd="0" presId="urn:microsoft.com/office/officeart/2005/8/layout/hProcess7"/>
    <dgm:cxn modelId="{4219661F-571F-4073-A8CB-F98F87D6BD53}" type="presOf" srcId="{88D9B3FF-137D-42B0-8196-9206D0BDCDC3}" destId="{EFD993EB-9ACC-4ABA-897C-8C55EA53FD57}" srcOrd="1" destOrd="0" presId="urn:microsoft.com/office/officeart/2005/8/layout/hProcess7"/>
    <dgm:cxn modelId="{28E0FDD6-912A-46C8-BBD8-AAA9982F0816}" srcId="{A517FBC6-F187-4D05-8DFE-DA4B492929EE}" destId="{580A6066-015B-4911-BF50-4F46EBE38AC6}" srcOrd="0" destOrd="0" parTransId="{AB1EC3BA-7EC1-4798-948D-AD4D94D42784}" sibTransId="{2A0B1E80-E9E2-4631-BE6B-50D8ECA6C6A1}"/>
    <dgm:cxn modelId="{1B76D111-F657-416F-836B-2AC437D2D31A}" srcId="{A517FBC6-F187-4D05-8DFE-DA4B492929EE}" destId="{4B2D22F9-2E67-48B2-9049-E1E6686A04F2}" srcOrd="2" destOrd="0" parTransId="{16E93389-6591-424C-BFED-0A7C8D86C760}" sibTransId="{4E84AA74-2F80-48B6-8AF9-D9F88841C26B}"/>
    <dgm:cxn modelId="{5680F5CD-4A01-43D6-85E6-154001C46E08}" type="presOf" srcId="{55726142-F24F-46D9-9394-FB1381AD5425}" destId="{8E40F942-0D57-46E8-A925-67869A743FB1}" srcOrd="0" destOrd="3" presId="urn:microsoft.com/office/officeart/2005/8/layout/hProcess7"/>
    <dgm:cxn modelId="{09E895B9-4652-47CC-8ADB-3B98BD631DE2}" type="presOf" srcId="{B7DF1766-2891-4CA7-AE61-11E376EC69C4}" destId="{96F3087F-7846-4C3E-BBB4-8FED574412E4}" srcOrd="0" destOrd="4" presId="urn:microsoft.com/office/officeart/2005/8/layout/hProcess7"/>
    <dgm:cxn modelId="{F92CD44A-ED63-46BB-9DC6-099BC18D8843}" type="presOf" srcId="{A517FBC6-F187-4D05-8DFE-DA4B492929EE}" destId="{F1F699CF-6D43-4045-A340-86AD6D6B798C}" srcOrd="0" destOrd="0" presId="urn:microsoft.com/office/officeart/2005/8/layout/hProcess7"/>
    <dgm:cxn modelId="{7FB0A229-5BF3-403D-B5E6-3D0FE1EDED1E}" type="presOf" srcId="{A517FBC6-F187-4D05-8DFE-DA4B492929EE}" destId="{4DF341AE-D0AC-4A79-8219-9820A27EDDB9}" srcOrd="1" destOrd="0" presId="urn:microsoft.com/office/officeart/2005/8/layout/hProcess7"/>
    <dgm:cxn modelId="{9BDC17DB-735D-4785-932A-E71D2C63331E}" srcId="{A517FBC6-F187-4D05-8DFE-DA4B492929EE}" destId="{55726142-F24F-46D9-9394-FB1381AD5425}" srcOrd="3" destOrd="0" parTransId="{A7A90CBF-EA76-477C-89CB-87ABD35DC5B1}" sibTransId="{E420CEA2-C17C-4C02-B855-9A99A4756836}"/>
    <dgm:cxn modelId="{D9926F69-C952-4A9C-82B2-17B75072EAD2}" srcId="{A517FBC6-F187-4D05-8DFE-DA4B492929EE}" destId="{16B4CFAB-A7FB-432E-BDBB-3BC76988511B}" srcOrd="1" destOrd="0" parTransId="{F4CF7506-AA2E-40A7-8488-D3443346B962}" sibTransId="{170C7577-677D-4746-96CC-FA874937385B}"/>
    <dgm:cxn modelId="{F35758D5-BE51-4101-9286-8DA1F164D444}" srcId="{8BDD17AA-1D03-4932-A7E3-718C6B3012D1}" destId="{9A3CC4F8-2878-4C02-933F-E955733EC13F}" srcOrd="5" destOrd="0" parTransId="{3B65D1F5-E47F-4794-80AD-AA33D0862D52}" sibTransId="{9AA6A345-095E-4E07-81ED-FB1EEFF5C3CC}"/>
    <dgm:cxn modelId="{0B06EECB-1275-46E6-824A-46817D6C9C7A}" type="presOf" srcId="{580A6066-015B-4911-BF50-4F46EBE38AC6}" destId="{8E40F942-0D57-46E8-A925-67869A743FB1}" srcOrd="0" destOrd="0" presId="urn:microsoft.com/office/officeart/2005/8/layout/hProcess7"/>
    <dgm:cxn modelId="{88C9CE8B-DFCA-4E04-9102-2A4490BD67E0}" srcId="{B04DEB86-B759-4875-8AE4-49993DD84CC4}" destId="{88D9B3FF-137D-42B0-8196-9206D0BDCDC3}" srcOrd="1" destOrd="0" parTransId="{70F95EFC-BCE4-405E-A478-E69549D1DE8A}" sibTransId="{F643D40E-D364-4D47-B246-1D56EE59776D}"/>
    <dgm:cxn modelId="{EFD75B1F-9A87-466C-A089-E1EF9E146776}" type="presOf" srcId="{16B4CFAB-A7FB-432E-BDBB-3BC76988511B}" destId="{8E40F942-0D57-46E8-A925-67869A743FB1}" srcOrd="0" destOrd="1" presId="urn:microsoft.com/office/officeart/2005/8/layout/hProcess7"/>
    <dgm:cxn modelId="{2B310F96-B529-4D5D-8B55-EBCE68AD7027}" type="presOf" srcId="{DCA019FC-989E-4A5A-BA96-DEED2038E8B6}" destId="{96F3087F-7846-4C3E-BBB4-8FED574412E4}" srcOrd="0" destOrd="1" presId="urn:microsoft.com/office/officeart/2005/8/layout/hProcess7"/>
    <dgm:cxn modelId="{8FC557E8-0202-44EE-A226-F9CF5553AE76}" srcId="{8BDD17AA-1D03-4932-A7E3-718C6B3012D1}" destId="{DCA019FC-989E-4A5A-BA96-DEED2038E8B6}" srcOrd="1" destOrd="0" parTransId="{408B5E0A-110A-4031-9EDD-24BE478CFF2F}" sibTransId="{486FED53-9DE5-4944-B69A-8B0A621B8E85}"/>
    <dgm:cxn modelId="{9B3E7FE9-B098-4E61-8CAD-48F60FB18670}" srcId="{8BDD17AA-1D03-4932-A7E3-718C6B3012D1}" destId="{1944D240-A6B1-4C8E-AD10-25F3B078F58A}" srcOrd="0" destOrd="0" parTransId="{D2E6F711-70B2-44E0-A3A4-B0074C985130}" sibTransId="{96DAA1D0-D177-4715-8B77-7E21F56BF3EF}"/>
    <dgm:cxn modelId="{91B2A7F1-2732-4AF7-AC4D-711FCD0F5DCC}" srcId="{8BDD17AA-1D03-4932-A7E3-718C6B3012D1}" destId="{B7DF1766-2891-4CA7-AE61-11E376EC69C4}" srcOrd="4" destOrd="0" parTransId="{D665DDAF-CC57-4C14-BB0F-F77150AB9ED7}" sibTransId="{9DA9EA5A-A7B1-4716-95A0-332878EBC7DC}"/>
    <dgm:cxn modelId="{95D4D7B9-F183-4ABB-9A7E-1BA6881A84EB}" type="presParOf" srcId="{FAB7D325-5B4A-4F23-8697-DD3E4ACE2026}" destId="{6C4D6D7B-51E3-41A7-9688-9CD802C35FC6}" srcOrd="0" destOrd="0" presId="urn:microsoft.com/office/officeart/2005/8/layout/hProcess7"/>
    <dgm:cxn modelId="{04E73CE4-4BE1-4DF6-BEED-07DE5DA3A968}" type="presParOf" srcId="{6C4D6D7B-51E3-41A7-9688-9CD802C35FC6}" destId="{F1F699CF-6D43-4045-A340-86AD6D6B798C}" srcOrd="0" destOrd="0" presId="urn:microsoft.com/office/officeart/2005/8/layout/hProcess7"/>
    <dgm:cxn modelId="{92C899EC-0586-4762-8F8A-7A9F668F8694}" type="presParOf" srcId="{6C4D6D7B-51E3-41A7-9688-9CD802C35FC6}" destId="{4DF341AE-D0AC-4A79-8219-9820A27EDDB9}" srcOrd="1" destOrd="0" presId="urn:microsoft.com/office/officeart/2005/8/layout/hProcess7"/>
    <dgm:cxn modelId="{490F2199-68D5-47BF-B535-8A7D4496DDD2}" type="presParOf" srcId="{6C4D6D7B-51E3-41A7-9688-9CD802C35FC6}" destId="{8E40F942-0D57-46E8-A925-67869A743FB1}" srcOrd="2" destOrd="0" presId="urn:microsoft.com/office/officeart/2005/8/layout/hProcess7"/>
    <dgm:cxn modelId="{15E5CC18-C2F8-45E4-A35D-20DE10258612}" type="presParOf" srcId="{FAB7D325-5B4A-4F23-8697-DD3E4ACE2026}" destId="{3671F785-DF13-4627-8039-9128C65DC5CC}" srcOrd="1" destOrd="0" presId="urn:microsoft.com/office/officeart/2005/8/layout/hProcess7"/>
    <dgm:cxn modelId="{B47073D9-1F30-4FE5-95AB-0338F58D2A02}" type="presParOf" srcId="{FAB7D325-5B4A-4F23-8697-DD3E4ACE2026}" destId="{DCBA75CD-9809-4A03-A9E3-D743C5FDD9FB}" srcOrd="2" destOrd="0" presId="urn:microsoft.com/office/officeart/2005/8/layout/hProcess7"/>
    <dgm:cxn modelId="{8B92C900-1FBB-4E7E-9104-689DBAA5DBA2}" type="presParOf" srcId="{DCBA75CD-9809-4A03-A9E3-D743C5FDD9FB}" destId="{DE9EEC6E-D496-4E9B-AF56-647E0A6D977A}" srcOrd="0" destOrd="0" presId="urn:microsoft.com/office/officeart/2005/8/layout/hProcess7"/>
    <dgm:cxn modelId="{D50E1256-AAE6-4B74-8A8A-691CC9DFFC27}" type="presParOf" srcId="{DCBA75CD-9809-4A03-A9E3-D743C5FDD9FB}" destId="{95AE9156-2033-4AD1-9D0A-84FE87BE1940}" srcOrd="1" destOrd="0" presId="urn:microsoft.com/office/officeart/2005/8/layout/hProcess7"/>
    <dgm:cxn modelId="{D1DE245E-A0EF-4F6B-9F88-FBA9DE509FA6}" type="presParOf" srcId="{DCBA75CD-9809-4A03-A9E3-D743C5FDD9FB}" destId="{1B7C490F-B68D-48D0-A2AC-3C5CC9CAA37F}" srcOrd="2" destOrd="0" presId="urn:microsoft.com/office/officeart/2005/8/layout/hProcess7"/>
    <dgm:cxn modelId="{4B4AC55C-FCA2-4783-B32C-4E44E6C5C0D2}" type="presParOf" srcId="{FAB7D325-5B4A-4F23-8697-DD3E4ACE2026}" destId="{5B94FF12-579B-4DE1-8E54-0E9EB85B84B1}" srcOrd="3" destOrd="0" presId="urn:microsoft.com/office/officeart/2005/8/layout/hProcess7"/>
    <dgm:cxn modelId="{ECCE0299-C855-44EA-A5D7-C0A7E9392CAE}" type="presParOf" srcId="{FAB7D325-5B4A-4F23-8697-DD3E4ACE2026}" destId="{8671D31C-B22D-481D-9FF8-18F8BEFF3C9F}" srcOrd="4" destOrd="0" presId="urn:microsoft.com/office/officeart/2005/8/layout/hProcess7"/>
    <dgm:cxn modelId="{7039C696-CEEA-4430-9F97-04CA9DFDC7FD}" type="presParOf" srcId="{8671D31C-B22D-481D-9FF8-18F8BEFF3C9F}" destId="{607B270C-20F1-4259-869C-897DA2A9AA76}" srcOrd="0" destOrd="0" presId="urn:microsoft.com/office/officeart/2005/8/layout/hProcess7"/>
    <dgm:cxn modelId="{EA5FF73E-6425-4E75-8C50-DDCEB40ED93A}" type="presParOf" srcId="{8671D31C-B22D-481D-9FF8-18F8BEFF3C9F}" destId="{EFD993EB-9ACC-4ABA-897C-8C55EA53FD57}" srcOrd="1" destOrd="0" presId="urn:microsoft.com/office/officeart/2005/8/layout/hProcess7"/>
    <dgm:cxn modelId="{BD0E9348-ED07-4B18-A73E-9231F57FFAAC}" type="presParOf" srcId="{8671D31C-B22D-481D-9FF8-18F8BEFF3C9F}" destId="{850C17E4-78A0-4197-B09E-44634409C937}" srcOrd="2" destOrd="0" presId="urn:microsoft.com/office/officeart/2005/8/layout/hProcess7"/>
    <dgm:cxn modelId="{34F64E02-317B-43D8-BBB2-A703EAA806A6}" type="presParOf" srcId="{FAB7D325-5B4A-4F23-8697-DD3E4ACE2026}" destId="{0AB2CE4D-D994-4320-AB77-5B70880DABE8}" srcOrd="5" destOrd="0" presId="urn:microsoft.com/office/officeart/2005/8/layout/hProcess7"/>
    <dgm:cxn modelId="{463F7425-92EA-4ED4-AFD3-12E0BE7A5BFC}" type="presParOf" srcId="{FAB7D325-5B4A-4F23-8697-DD3E4ACE2026}" destId="{4FEE5074-27F3-4A29-8D21-ED92A89557D8}" srcOrd="6" destOrd="0" presId="urn:microsoft.com/office/officeart/2005/8/layout/hProcess7"/>
    <dgm:cxn modelId="{3C75BF2D-42EE-411A-936E-AD51CE8BAB7E}" type="presParOf" srcId="{4FEE5074-27F3-4A29-8D21-ED92A89557D8}" destId="{40012463-BB9B-45E2-B197-67C04C4CEF4F}" srcOrd="0" destOrd="0" presId="urn:microsoft.com/office/officeart/2005/8/layout/hProcess7"/>
    <dgm:cxn modelId="{584C5F16-F824-4376-ADB8-ADFABF89FA0F}" type="presParOf" srcId="{4FEE5074-27F3-4A29-8D21-ED92A89557D8}" destId="{43C68FCB-9ACE-4E28-A361-817DE5AC4D51}" srcOrd="1" destOrd="0" presId="urn:microsoft.com/office/officeart/2005/8/layout/hProcess7"/>
    <dgm:cxn modelId="{2E2F149F-A799-4689-9C53-AF77A3685471}" type="presParOf" srcId="{4FEE5074-27F3-4A29-8D21-ED92A89557D8}" destId="{7976F787-04E1-4361-BA7E-5279413B600D}" srcOrd="2" destOrd="0" presId="urn:microsoft.com/office/officeart/2005/8/layout/hProcess7"/>
    <dgm:cxn modelId="{9929BFF2-AFAB-4837-95E5-DBD9CC570B5F}" type="presParOf" srcId="{FAB7D325-5B4A-4F23-8697-DD3E4ACE2026}" destId="{D4331BCB-FDFE-487B-8E17-0789DA3D501F}" srcOrd="7" destOrd="0" presId="urn:microsoft.com/office/officeart/2005/8/layout/hProcess7"/>
    <dgm:cxn modelId="{ED67BA30-F00E-4FDC-88D3-000509327F7B}" type="presParOf" srcId="{FAB7D325-5B4A-4F23-8697-DD3E4ACE2026}" destId="{515CB0C8-07F8-4982-97A9-023AEF7C099A}" srcOrd="8" destOrd="0" presId="urn:microsoft.com/office/officeart/2005/8/layout/hProcess7"/>
    <dgm:cxn modelId="{A0DC9C17-7382-4FF5-936C-5E251134A045}" type="presParOf" srcId="{515CB0C8-07F8-4982-97A9-023AEF7C099A}" destId="{DA7F4C59-6463-4A0C-9BD7-003CF336EF65}" srcOrd="0" destOrd="0" presId="urn:microsoft.com/office/officeart/2005/8/layout/hProcess7"/>
    <dgm:cxn modelId="{BEBD622B-8B5F-43B8-B40C-83639D742E46}" type="presParOf" srcId="{515CB0C8-07F8-4982-97A9-023AEF7C099A}" destId="{140F4199-A94B-4E58-9DB8-7D283E76CC7D}" srcOrd="1" destOrd="0" presId="urn:microsoft.com/office/officeart/2005/8/layout/hProcess7"/>
    <dgm:cxn modelId="{692970B9-944D-4AB5-A1F6-557C406973BD}" type="presParOf" srcId="{515CB0C8-07F8-4982-97A9-023AEF7C099A}" destId="{96F3087F-7846-4C3E-BBB4-8FED574412E4}" srcOrd="2" destOrd="0" presId="urn:microsoft.com/office/officeart/2005/8/layout/hProcess7"/>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AD8E89C-B14C-4C88-92C0-25639C7A10AA}" type="doc">
      <dgm:prSet loTypeId="urn:microsoft.com/office/officeart/2005/8/layout/hProcess7" loCatId="list" qsTypeId="urn:microsoft.com/office/officeart/2005/8/quickstyle/simple1" qsCatId="simple" csTypeId="urn:microsoft.com/office/officeart/2005/8/colors/accent0_1" csCatId="mainScheme" phldr="1"/>
      <dgm:spPr/>
      <dgm:t>
        <a:bodyPr/>
        <a:lstStyle/>
        <a:p>
          <a:endParaRPr lang="ru-RU"/>
        </a:p>
      </dgm:t>
    </dgm:pt>
    <dgm:pt modelId="{625959BA-C37E-4412-B0CA-06DB6EE187AE}">
      <dgm:prSet phldrT="[Текст]" custT="1"/>
      <dgm:spPr>
        <a:xfrm>
          <a:off x="1058" y="266827"/>
          <a:ext cx="2694979" cy="431674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Digital echnologies</a:t>
          </a:r>
          <a:endPar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ru-RU" sz="15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E947B4F-97CB-4D62-8CCE-1D3A8F6C20D9}" type="parTrans" cxnId="{9F079078-4C2E-4AFF-957E-913FE183CAA3}">
      <dgm:prSet/>
      <dgm:spPr/>
      <dgm:t>
        <a:bodyPr/>
        <a:lstStyle/>
        <a:p>
          <a:endParaRPr lang="ru-RU"/>
        </a:p>
      </dgm:t>
    </dgm:pt>
    <dgm:pt modelId="{A2055697-61E8-48D1-B0ED-CF3658385CB4}" type="sibTrans" cxnId="{9F079078-4C2E-4AFF-957E-913FE183CAA3}">
      <dgm:prSet/>
      <dgm:spPr/>
      <dgm:t>
        <a:bodyPr/>
        <a:lstStyle/>
        <a:p>
          <a:endParaRPr lang="ru-RU"/>
        </a:p>
      </dgm:t>
    </dgm:pt>
    <dgm:pt modelId="{F1DEB19C-CA26-442B-89EA-0BFF3935F144}">
      <dgm:prSet phldrT="[Текст]" custT="1"/>
      <dgm:spPr>
        <a:xfrm>
          <a:off x="540054" y="266827"/>
          <a:ext cx="2007759" cy="4316743"/>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Internet of things </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D1D83D3-6FD8-4250-9EF9-DF8C1D847980}" type="parTrans" cxnId="{D2535A61-9E47-46BB-BE2C-80428D44EA0D}">
      <dgm:prSet/>
      <dgm:spPr/>
      <dgm:t>
        <a:bodyPr/>
        <a:lstStyle/>
        <a:p>
          <a:endParaRPr lang="ru-RU"/>
        </a:p>
      </dgm:t>
    </dgm:pt>
    <dgm:pt modelId="{4050FE4C-C17E-4725-9CD6-E9F5458A1E0A}" type="sibTrans" cxnId="{D2535A61-9E47-46BB-BE2C-80428D44EA0D}">
      <dgm:prSet/>
      <dgm:spPr/>
      <dgm:t>
        <a:bodyPr/>
        <a:lstStyle/>
        <a:p>
          <a:endParaRPr lang="ru-RU"/>
        </a:p>
      </dgm:t>
    </dgm:pt>
    <dgm:pt modelId="{704FB0E3-7DEC-46DC-88E5-C9A9CD4212D3}">
      <dgm:prSet phldrT="[Текст]" custT="1"/>
      <dgm:spPr>
        <a:xfrm>
          <a:off x="2759881" y="313041"/>
          <a:ext cx="2694979" cy="467461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Improvement aspects of logistics service quality </a:t>
          </a:r>
          <a:endPar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ru-RU" sz="1000">
            <a:solidFill>
              <a:sysClr val="windowText" lastClr="000000">
                <a:hueOff val="0"/>
                <a:satOff val="0"/>
                <a:lumOff val="0"/>
                <a:alphaOff val="0"/>
              </a:sysClr>
            </a:solidFill>
            <a:latin typeface="Calibri"/>
            <a:ea typeface="+mn-ea"/>
            <a:cs typeface="+mn-cs"/>
          </a:endParaRPr>
        </a:p>
      </dgm:t>
    </dgm:pt>
    <dgm:pt modelId="{DAE61312-F445-49F2-987B-2E51B78AE887}" type="parTrans" cxnId="{5A9C576E-4208-458A-99F9-4AFE07F67ABD}">
      <dgm:prSet/>
      <dgm:spPr/>
      <dgm:t>
        <a:bodyPr/>
        <a:lstStyle/>
        <a:p>
          <a:endParaRPr lang="ru-RU"/>
        </a:p>
      </dgm:t>
    </dgm:pt>
    <dgm:pt modelId="{9A950FEA-A02D-4CFB-97A6-F48EA60879D3}" type="sibTrans" cxnId="{5A9C576E-4208-458A-99F9-4AFE07F67ABD}">
      <dgm:prSet/>
      <dgm:spPr/>
      <dgm:t>
        <a:bodyPr/>
        <a:lstStyle/>
        <a:p>
          <a:endParaRPr lang="ru-RU"/>
        </a:p>
      </dgm:t>
    </dgm:pt>
    <dgm:pt modelId="{54DDECF1-FD8D-42BF-8BCF-52890D20D751}">
      <dgm:prSet phldrT="[Текст]" custT="1"/>
      <dgm:spPr>
        <a:xfrm>
          <a:off x="3298877" y="313041"/>
          <a:ext cx="2007759" cy="4674614"/>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Providing operational data on the location and monitoring of the condition of things</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A10C2E2-5DEE-447C-AE08-1CF7CDAB5D50}" type="parTrans" cxnId="{5F95352A-DE54-4A76-801D-8A29C75C7DC9}">
      <dgm:prSet/>
      <dgm:spPr/>
      <dgm:t>
        <a:bodyPr/>
        <a:lstStyle/>
        <a:p>
          <a:endParaRPr lang="ru-RU"/>
        </a:p>
      </dgm:t>
    </dgm:pt>
    <dgm:pt modelId="{733AA852-0632-40AD-B098-812A90BE870B}" type="sibTrans" cxnId="{5F95352A-DE54-4A76-801D-8A29C75C7DC9}">
      <dgm:prSet/>
      <dgm:spPr/>
      <dgm:t>
        <a:bodyPr/>
        <a:lstStyle/>
        <a:p>
          <a:endParaRPr lang="ru-RU"/>
        </a:p>
      </dgm:t>
    </dgm:pt>
    <dgm:pt modelId="{BB4370C3-9750-4663-B7BE-D3CD79DAA932}">
      <dgm:prSet phldrT="[Текст]" custT="1"/>
      <dgm:spPr>
        <a:xfrm>
          <a:off x="540054" y="266827"/>
          <a:ext cx="2007759" cy="4316743"/>
        </a:xfrm>
        <a:noFill/>
        <a:ln w="12700" cap="flat" cmpd="sng" algn="ctr">
          <a:noFill/>
          <a:prstDash val="solid"/>
          <a:miter lim="800000"/>
        </a:ln>
        <a:effectLst/>
        <a:sp3d/>
      </dgm:spPr>
      <dgm:t>
        <a:bodyPr/>
        <a:lstStyle/>
        <a:p>
          <a:pP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Big Data</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E1392E6-BCB8-4B3B-8420-16114103DC5A}" type="parTrans" cxnId="{5F978669-3DC2-4AB2-806A-5D6E7B86500F}">
      <dgm:prSet/>
      <dgm:spPr/>
      <dgm:t>
        <a:bodyPr/>
        <a:lstStyle/>
        <a:p>
          <a:endParaRPr lang="ru-RU"/>
        </a:p>
      </dgm:t>
    </dgm:pt>
    <dgm:pt modelId="{4A0350C4-0545-47FC-9820-6C4E282496B1}" type="sibTrans" cxnId="{5F978669-3DC2-4AB2-806A-5D6E7B86500F}">
      <dgm:prSet/>
      <dgm:spPr/>
      <dgm:t>
        <a:bodyPr/>
        <a:lstStyle/>
        <a:p>
          <a:endParaRPr lang="ru-RU"/>
        </a:p>
      </dgm:t>
    </dgm:pt>
    <dgm:pt modelId="{1E4C37EA-479C-49DE-B7EB-A874EA95621E}">
      <dgm:prSet phldrT="[Текст]" custT="1"/>
      <dgm:spPr>
        <a:xfrm>
          <a:off x="540054" y="266827"/>
          <a:ext cx="2007759" cy="4316743"/>
        </a:xfrm>
        <a:noFill/>
        <a:ln w="12700" cap="flat" cmpd="sng" algn="ctr">
          <a:noFill/>
          <a:prstDash val="solid"/>
          <a:miter lim="800000"/>
        </a:ln>
        <a:effectLst/>
        <a:sp3d/>
      </dgm:spPr>
      <dgm:t>
        <a:bodyPr/>
        <a:lstStyle/>
        <a:p>
          <a:pP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Blockchain</a:t>
          </a:r>
        </a:p>
        <a:p>
          <a:pP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Omnichannel</a:t>
          </a:r>
        </a:p>
        <a:p>
          <a:pPr>
            <a:buNone/>
          </a:pP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3E6CC2E-0645-48B7-BA62-043A5B7D7F8B}" type="parTrans" cxnId="{90D8FE00-6901-42A4-940E-0F856B90C14C}">
      <dgm:prSet/>
      <dgm:spPr/>
      <dgm:t>
        <a:bodyPr/>
        <a:lstStyle/>
        <a:p>
          <a:endParaRPr lang="ru-RU"/>
        </a:p>
      </dgm:t>
    </dgm:pt>
    <dgm:pt modelId="{3CF5CEB9-31C0-42E0-889C-0C22F235A753}" type="sibTrans" cxnId="{90D8FE00-6901-42A4-940E-0F856B90C14C}">
      <dgm:prSet/>
      <dgm:spPr/>
      <dgm:t>
        <a:bodyPr/>
        <a:lstStyle/>
        <a:p>
          <a:endParaRPr lang="ru-RU"/>
        </a:p>
      </dgm:t>
    </dgm:pt>
    <dgm:pt modelId="{D6AD6C82-A504-42A3-AD21-95B50A4CF910}">
      <dgm:prSet phldrT="[Текст]" custT="1"/>
      <dgm:spPr>
        <a:xfrm>
          <a:off x="540054" y="266827"/>
          <a:ext cx="2007759" cy="4316743"/>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Cloud computing</a:t>
          </a:r>
        </a:p>
        <a:p>
          <a:pP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Cybersecurity</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804E293-FABE-4831-ACA8-7E7FBFB5D5CF}" type="parTrans" cxnId="{EF297989-6682-41F7-B4B1-E6626BB0D3AD}">
      <dgm:prSet/>
      <dgm:spPr/>
      <dgm:t>
        <a:bodyPr/>
        <a:lstStyle/>
        <a:p>
          <a:endParaRPr lang="ru-RU"/>
        </a:p>
      </dgm:t>
    </dgm:pt>
    <dgm:pt modelId="{A8DBC30C-D0F1-40A7-9C0A-7F703594B200}" type="sibTrans" cxnId="{EF297989-6682-41F7-B4B1-E6626BB0D3AD}">
      <dgm:prSet/>
      <dgm:spPr/>
      <dgm:t>
        <a:bodyPr/>
        <a:lstStyle/>
        <a:p>
          <a:endParaRPr lang="ru-RU"/>
        </a:p>
      </dgm:t>
    </dgm:pt>
    <dgm:pt modelId="{933D47B8-F0AE-4513-86E0-5C86580FA1E2}">
      <dgm:prSet phldrT="[Текст]" custT="1"/>
      <dgm:spPr>
        <a:xfrm>
          <a:off x="540054" y="266827"/>
          <a:ext cx="2007759" cy="4316743"/>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Web3, social networking</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EDF1245-BC18-4FC2-A81C-1B937928692C}" type="parTrans" cxnId="{590EBAD1-8072-4881-90B8-8D36BAA4B38E}">
      <dgm:prSet/>
      <dgm:spPr/>
      <dgm:t>
        <a:bodyPr/>
        <a:lstStyle/>
        <a:p>
          <a:endParaRPr lang="ru-RU"/>
        </a:p>
      </dgm:t>
    </dgm:pt>
    <dgm:pt modelId="{D530686B-9A08-4FCC-86EF-4463BB0DE78E}" type="sibTrans" cxnId="{590EBAD1-8072-4881-90B8-8D36BAA4B38E}">
      <dgm:prSet/>
      <dgm:spPr/>
      <dgm:t>
        <a:bodyPr/>
        <a:lstStyle/>
        <a:p>
          <a:endParaRPr lang="ru-RU"/>
        </a:p>
      </dgm:t>
    </dgm:pt>
    <dgm:pt modelId="{C588F45C-88D1-48B4-91C5-EC8AC6069F5E}">
      <dgm:prSet phldrT="[Текст]"/>
      <dgm:spPr>
        <a:xfrm>
          <a:off x="540054" y="266827"/>
          <a:ext cx="2007759" cy="4316743"/>
        </a:xfrm>
        <a:noFill/>
        <a:ln w="12700" cap="flat" cmpd="sng" algn="ctr">
          <a:noFill/>
          <a:prstDash val="solid"/>
          <a:miter lim="800000"/>
        </a:ln>
        <a:effectLst/>
        <a:sp3d/>
      </dgm:spPr>
      <dgm:t>
        <a:bodyPr/>
        <a:lstStyle/>
        <a:p>
          <a:pPr>
            <a:buNone/>
          </a:pPr>
          <a:endParaRPr lang="ru-RU" sz="800">
            <a:solidFill>
              <a:sysClr val="windowText" lastClr="000000">
                <a:hueOff val="0"/>
                <a:satOff val="0"/>
                <a:lumOff val="0"/>
                <a:alphaOff val="0"/>
              </a:sysClr>
            </a:solidFill>
            <a:latin typeface="Calibri"/>
            <a:ea typeface="+mn-ea"/>
            <a:cs typeface="+mn-cs"/>
          </a:endParaRPr>
        </a:p>
      </dgm:t>
    </dgm:pt>
    <dgm:pt modelId="{CADC9EBE-E04E-4AE8-B30C-8F1F123C9F9C}" type="parTrans" cxnId="{D76BDF7A-83A0-4CF5-B61B-6C51C56D660A}">
      <dgm:prSet/>
      <dgm:spPr/>
      <dgm:t>
        <a:bodyPr/>
        <a:lstStyle/>
        <a:p>
          <a:endParaRPr lang="ru-RU"/>
        </a:p>
      </dgm:t>
    </dgm:pt>
    <dgm:pt modelId="{0DB1D24F-E342-4CA8-959A-483892509504}" type="sibTrans" cxnId="{D76BDF7A-83A0-4CF5-B61B-6C51C56D660A}">
      <dgm:prSet/>
      <dgm:spPr/>
      <dgm:t>
        <a:bodyPr/>
        <a:lstStyle/>
        <a:p>
          <a:endParaRPr lang="ru-RU"/>
        </a:p>
      </dgm:t>
    </dgm:pt>
    <dgm:pt modelId="{C1A78783-8F93-4404-A866-6CAFB105F4D1}">
      <dgm:prSet phldrT="[Текст]"/>
      <dgm:spPr>
        <a:xfrm>
          <a:off x="540054" y="266827"/>
          <a:ext cx="2007759" cy="4316743"/>
        </a:xfrm>
        <a:noFill/>
        <a:ln w="12700" cap="flat" cmpd="sng" algn="ctr">
          <a:noFill/>
          <a:prstDash val="solid"/>
          <a:miter lim="800000"/>
        </a:ln>
        <a:effectLst/>
        <a:sp3d/>
      </dgm:spPr>
      <dgm:t>
        <a:bodyPr/>
        <a:lstStyle/>
        <a:p>
          <a:pPr>
            <a:buNone/>
          </a:pPr>
          <a:endParaRPr lang="en-US" sz="800">
            <a:solidFill>
              <a:sysClr val="windowText" lastClr="000000">
                <a:hueOff val="0"/>
                <a:satOff val="0"/>
                <a:lumOff val="0"/>
                <a:alphaOff val="0"/>
              </a:sysClr>
            </a:solidFill>
            <a:latin typeface="Calibri"/>
            <a:ea typeface="+mn-ea"/>
            <a:cs typeface="+mn-cs"/>
          </a:endParaRPr>
        </a:p>
        <a:p>
          <a:pPr>
            <a:buNone/>
          </a:pPr>
          <a:endParaRPr lang="ru-RU" sz="800">
            <a:solidFill>
              <a:sysClr val="windowText" lastClr="000000">
                <a:hueOff val="0"/>
                <a:satOff val="0"/>
                <a:lumOff val="0"/>
                <a:alphaOff val="0"/>
              </a:sysClr>
            </a:solidFill>
            <a:latin typeface="Calibri"/>
            <a:ea typeface="+mn-ea"/>
            <a:cs typeface="+mn-cs"/>
          </a:endParaRPr>
        </a:p>
      </dgm:t>
    </dgm:pt>
    <dgm:pt modelId="{DA025C48-CB1B-4D50-AB7D-B43D31F5438D}" type="parTrans" cxnId="{E09AEF7A-68BF-4A7B-8CC9-DBFF949D64B0}">
      <dgm:prSet/>
      <dgm:spPr/>
      <dgm:t>
        <a:bodyPr/>
        <a:lstStyle/>
        <a:p>
          <a:endParaRPr lang="ru-RU"/>
        </a:p>
      </dgm:t>
    </dgm:pt>
    <dgm:pt modelId="{6F18377C-7E11-462B-A868-739621B6268E}" type="sibTrans" cxnId="{E09AEF7A-68BF-4A7B-8CC9-DBFF949D64B0}">
      <dgm:prSet/>
      <dgm:spPr/>
      <dgm:t>
        <a:bodyPr/>
        <a:lstStyle/>
        <a:p>
          <a:endParaRPr lang="ru-RU"/>
        </a:p>
      </dgm:t>
    </dgm:pt>
    <dgm:pt modelId="{1AF058AD-5D7E-4AFF-A4EA-98CB54EE22D5}">
      <dgm:prSet custT="1"/>
      <dgm:spPr>
        <a:xfrm>
          <a:off x="3298877" y="313041"/>
          <a:ext cx="2007759" cy="4674614"/>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Supply chain visibility</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7BF3AE5-57DC-4D15-BF6D-C287F4C130EC}" type="parTrans" cxnId="{8976FA15-79E1-4C2C-A832-469889852EDE}">
      <dgm:prSet/>
      <dgm:spPr/>
      <dgm:t>
        <a:bodyPr/>
        <a:lstStyle/>
        <a:p>
          <a:endParaRPr lang="ru-RU"/>
        </a:p>
      </dgm:t>
    </dgm:pt>
    <dgm:pt modelId="{58EA8E85-F4A3-4CA6-B2C2-5832F2AF8FF6}" type="sibTrans" cxnId="{8976FA15-79E1-4C2C-A832-469889852EDE}">
      <dgm:prSet/>
      <dgm:spPr/>
      <dgm:t>
        <a:bodyPr/>
        <a:lstStyle/>
        <a:p>
          <a:endParaRPr lang="ru-RU"/>
        </a:p>
      </dgm:t>
    </dgm:pt>
    <dgm:pt modelId="{AB27D173-D793-40A0-B3BB-E3566F4C4099}">
      <dgm:prSet custT="1"/>
      <dgm:spPr>
        <a:xfrm>
          <a:off x="3298877" y="313041"/>
          <a:ext cx="2007759" cy="4674614"/>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Optimizing logistics processes</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E886611-16F4-4485-B2AF-F7F73636F5CC}" type="parTrans" cxnId="{538D25E0-3FCE-42F8-9291-B17152FC1A09}">
      <dgm:prSet/>
      <dgm:spPr/>
      <dgm:t>
        <a:bodyPr/>
        <a:lstStyle/>
        <a:p>
          <a:endParaRPr lang="ru-RU"/>
        </a:p>
      </dgm:t>
    </dgm:pt>
    <dgm:pt modelId="{5FFF0401-8928-4FD6-BEE0-3B3CACA828D8}" type="sibTrans" cxnId="{538D25E0-3FCE-42F8-9291-B17152FC1A09}">
      <dgm:prSet/>
      <dgm:spPr/>
      <dgm:t>
        <a:bodyPr/>
        <a:lstStyle/>
        <a:p>
          <a:endParaRPr lang="ru-RU"/>
        </a:p>
      </dgm:t>
    </dgm:pt>
    <dgm:pt modelId="{E0A439AE-6A0F-40BF-BEEE-05DD5651B613}">
      <dgm:prSet custT="1"/>
      <dgm:spPr>
        <a:xfrm>
          <a:off x="3298877" y="313041"/>
          <a:ext cx="2007759" cy="4674614"/>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 digital and flexibly connectivity of products and services </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7ECFBB1-56AE-4995-87F6-A35C616154E3}" type="parTrans" cxnId="{7A020A22-1412-4269-9D63-36817FACAB35}">
      <dgm:prSet/>
      <dgm:spPr/>
      <dgm:t>
        <a:bodyPr/>
        <a:lstStyle/>
        <a:p>
          <a:endParaRPr lang="ru-RU"/>
        </a:p>
      </dgm:t>
    </dgm:pt>
    <dgm:pt modelId="{D7C45BD3-334D-4175-A1C7-F90597951064}" type="sibTrans" cxnId="{7A020A22-1412-4269-9D63-36817FACAB35}">
      <dgm:prSet/>
      <dgm:spPr/>
      <dgm:t>
        <a:bodyPr/>
        <a:lstStyle/>
        <a:p>
          <a:endParaRPr lang="ru-RU"/>
        </a:p>
      </dgm:t>
    </dgm:pt>
    <dgm:pt modelId="{0AB185A9-955B-49EA-937F-4B8ADE725C2D}">
      <dgm:prSet custT="1"/>
      <dgm:spPr>
        <a:xfrm>
          <a:off x="3298877" y="313041"/>
          <a:ext cx="2007759" cy="4674614"/>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Physical supply chain and digital data value chain dimensions	</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6C4D625-902F-47A7-B9E3-1AA7786A3100}" type="parTrans" cxnId="{718DF9D6-AB85-449F-9477-3ECD1672F545}">
      <dgm:prSet/>
      <dgm:spPr/>
      <dgm:t>
        <a:bodyPr/>
        <a:lstStyle/>
        <a:p>
          <a:endParaRPr lang="ru-RU"/>
        </a:p>
      </dgm:t>
    </dgm:pt>
    <dgm:pt modelId="{4E5140D0-94A5-4896-8AE4-8D70EDE74C61}" type="sibTrans" cxnId="{718DF9D6-AB85-449F-9477-3ECD1672F545}">
      <dgm:prSet/>
      <dgm:spPr/>
      <dgm:t>
        <a:bodyPr/>
        <a:lstStyle/>
        <a:p>
          <a:endParaRPr lang="ru-RU"/>
        </a:p>
      </dgm:t>
    </dgm:pt>
    <dgm:pt modelId="{7E949800-556E-4CD3-976E-AB7C52D2D5F1}">
      <dgm:prSet custT="1"/>
      <dgm:spPr>
        <a:xfrm>
          <a:off x="3298877" y="313041"/>
          <a:ext cx="2007759" cy="4674614"/>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Impact on satisfaction and loyalty</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054D11D-D46B-415B-85C9-7A06B1974DA3}" type="parTrans" cxnId="{FB9AAE1B-D8F1-4395-8CE2-6652F3F8C46A}">
      <dgm:prSet/>
      <dgm:spPr/>
      <dgm:t>
        <a:bodyPr/>
        <a:lstStyle/>
        <a:p>
          <a:endParaRPr lang="ru-RU"/>
        </a:p>
      </dgm:t>
    </dgm:pt>
    <dgm:pt modelId="{066F507C-9E0C-4189-9879-E69A536912E7}" type="sibTrans" cxnId="{FB9AAE1B-D8F1-4395-8CE2-6652F3F8C46A}">
      <dgm:prSet/>
      <dgm:spPr/>
      <dgm:t>
        <a:bodyPr/>
        <a:lstStyle/>
        <a:p>
          <a:endParaRPr lang="ru-RU"/>
        </a:p>
      </dgm:t>
    </dgm:pt>
    <dgm:pt modelId="{03820666-E7AE-4BE0-9870-D8310F32C591}">
      <dgm:prSet custT="1"/>
      <dgm:spPr>
        <a:xfrm>
          <a:off x="3298877" y="313041"/>
          <a:ext cx="2007759" cy="4674614"/>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Real-time access to operational information across the supply chain </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08FF940-54B6-4C17-83F5-5523E7C96153}" type="parTrans" cxnId="{21EC3898-0F77-4A7C-9AAD-60E0B28DCE5B}">
      <dgm:prSet/>
      <dgm:spPr/>
      <dgm:t>
        <a:bodyPr/>
        <a:lstStyle/>
        <a:p>
          <a:endParaRPr lang="ru-RU"/>
        </a:p>
      </dgm:t>
    </dgm:pt>
    <dgm:pt modelId="{1DF18DD2-266A-4F46-AB48-F7AFA4CE2DC2}" type="sibTrans" cxnId="{21EC3898-0F77-4A7C-9AAD-60E0B28DCE5B}">
      <dgm:prSet/>
      <dgm:spPr/>
      <dgm:t>
        <a:bodyPr/>
        <a:lstStyle/>
        <a:p>
          <a:endParaRPr lang="ru-RU"/>
        </a:p>
      </dgm:t>
    </dgm:pt>
    <dgm:pt modelId="{6B3D79BC-0139-4ED2-9E41-C3AAC28724DD}">
      <dgm:prSet custT="1"/>
      <dgm:spPr>
        <a:xfrm>
          <a:off x="3298877" y="313041"/>
          <a:ext cx="2007759" cy="4674614"/>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Quicker interactions across the value chain</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87FFB95-9A8E-4E8E-A5A1-B205978C7C49}" type="parTrans" cxnId="{C9FCF6AB-0AB2-4364-8B9C-31B239D132D2}">
      <dgm:prSet/>
      <dgm:spPr/>
      <dgm:t>
        <a:bodyPr/>
        <a:lstStyle/>
        <a:p>
          <a:endParaRPr lang="ru-RU"/>
        </a:p>
      </dgm:t>
    </dgm:pt>
    <dgm:pt modelId="{924E4265-57A8-475E-A44F-729E99D70093}" type="sibTrans" cxnId="{C9FCF6AB-0AB2-4364-8B9C-31B239D132D2}">
      <dgm:prSet/>
      <dgm:spPr/>
      <dgm:t>
        <a:bodyPr/>
        <a:lstStyle/>
        <a:p>
          <a:endParaRPr lang="ru-RU"/>
        </a:p>
      </dgm:t>
    </dgm:pt>
    <dgm:pt modelId="{B8815127-C283-4027-AFA6-9ADC81925734}">
      <dgm:prSet custT="1"/>
      <dgm:spPr>
        <a:xfrm>
          <a:off x="3298877" y="313041"/>
          <a:ext cx="2007759" cy="4674614"/>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Forecasting the demand </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FD148DE-D744-4CF7-BFC9-EC873DA8F2B4}" type="parTrans" cxnId="{1BC578FD-BBC9-462E-A66F-A17C4032D3D8}">
      <dgm:prSet/>
      <dgm:spPr/>
      <dgm:t>
        <a:bodyPr/>
        <a:lstStyle/>
        <a:p>
          <a:endParaRPr lang="ru-RU"/>
        </a:p>
      </dgm:t>
    </dgm:pt>
    <dgm:pt modelId="{34B5B4AB-AE02-4E19-9AFC-94EDFF0CB7EC}" type="sibTrans" cxnId="{1BC578FD-BBC9-462E-A66F-A17C4032D3D8}">
      <dgm:prSet/>
      <dgm:spPr/>
      <dgm:t>
        <a:bodyPr/>
        <a:lstStyle/>
        <a:p>
          <a:endParaRPr lang="ru-RU"/>
        </a:p>
      </dgm:t>
    </dgm:pt>
    <dgm:pt modelId="{5E72234E-C3B9-4136-B937-9113274C7BF7}">
      <dgm:prSet custT="1"/>
      <dgm:spPr>
        <a:xfrm>
          <a:off x="3298877" y="313041"/>
          <a:ext cx="2007759" cy="4674614"/>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Securing customer data, product and supply</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6608577-6F48-4A15-ADD6-C0E99B6D4972}" type="parTrans" cxnId="{FF19E659-0E05-44D4-BAB0-B47F56390257}">
      <dgm:prSet/>
      <dgm:spPr/>
      <dgm:t>
        <a:bodyPr/>
        <a:lstStyle/>
        <a:p>
          <a:endParaRPr lang="ru-RU"/>
        </a:p>
      </dgm:t>
    </dgm:pt>
    <dgm:pt modelId="{D638DA2E-9B28-40B3-9DD7-19EA21BE82EA}" type="sibTrans" cxnId="{FF19E659-0E05-44D4-BAB0-B47F56390257}">
      <dgm:prSet/>
      <dgm:spPr/>
      <dgm:t>
        <a:bodyPr/>
        <a:lstStyle/>
        <a:p>
          <a:endParaRPr lang="ru-RU"/>
        </a:p>
      </dgm:t>
    </dgm:pt>
    <dgm:pt modelId="{E75D72DD-4552-4BE7-89BB-EA8E56EA1F03}">
      <dgm:prSet custT="1"/>
      <dgm:spPr>
        <a:xfrm>
          <a:off x="3298877" y="313041"/>
          <a:ext cx="2007759" cy="4674614"/>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Enabling the identification and optimisation of the distribution flow of unlade trucks or cargo ships in a particular location</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01E8E67-6D6D-4752-B61A-3458029E1B7D}" type="parTrans" cxnId="{A3833163-717C-4948-AFC2-16847984170A}">
      <dgm:prSet/>
      <dgm:spPr/>
      <dgm:t>
        <a:bodyPr/>
        <a:lstStyle/>
        <a:p>
          <a:endParaRPr lang="ru-RU"/>
        </a:p>
      </dgm:t>
    </dgm:pt>
    <dgm:pt modelId="{C75837E3-4124-46B6-9E4B-3BD3A873E59E}" type="sibTrans" cxnId="{A3833163-717C-4948-AFC2-16847984170A}">
      <dgm:prSet/>
      <dgm:spPr/>
      <dgm:t>
        <a:bodyPr/>
        <a:lstStyle/>
        <a:p>
          <a:endParaRPr lang="ru-RU"/>
        </a:p>
      </dgm:t>
    </dgm:pt>
    <dgm:pt modelId="{91FBB3D1-1AF9-4C93-B7AC-A4E0C6CCD3E3}">
      <dgm:prSet custT="1"/>
      <dgm:spPr>
        <a:xfrm>
          <a:off x="3298877" y="313041"/>
          <a:ext cx="2007759" cy="4674614"/>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 social network, sites could be used in the transport and logistics environment to facilitate instant communications between various stakeholders</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CFE7305-1597-45A4-B3C9-50D6FB5E6AE9}" type="parTrans" cxnId="{6649EEC2-4710-4235-AE3B-9BBD94EE9243}">
      <dgm:prSet/>
      <dgm:spPr/>
      <dgm:t>
        <a:bodyPr/>
        <a:lstStyle/>
        <a:p>
          <a:endParaRPr lang="ru-RU"/>
        </a:p>
      </dgm:t>
    </dgm:pt>
    <dgm:pt modelId="{C5CBC24E-B90A-4A93-94D8-1A3DBE3B30A1}" type="sibTrans" cxnId="{6649EEC2-4710-4235-AE3B-9BBD94EE9243}">
      <dgm:prSet/>
      <dgm:spPr/>
      <dgm:t>
        <a:bodyPr/>
        <a:lstStyle/>
        <a:p>
          <a:endParaRPr lang="ru-RU"/>
        </a:p>
      </dgm:t>
    </dgm:pt>
    <dgm:pt modelId="{6B2E48C4-805B-4E75-92D9-D5E658AF157F}">
      <dgm:prSet/>
      <dgm:spPr>
        <a:xfrm>
          <a:off x="3298877" y="313041"/>
          <a:ext cx="2007759" cy="4674614"/>
        </a:xfrm>
        <a:noFill/>
        <a:ln w="12700" cap="flat" cmpd="sng" algn="ctr">
          <a:noFill/>
          <a:prstDash val="solid"/>
          <a:miter lim="800000"/>
        </a:ln>
        <a:effectLst/>
        <a:sp3d/>
      </dgm:spPr>
      <dgm:t>
        <a:bodyPr/>
        <a:lstStyle/>
        <a:p>
          <a:pPr>
            <a:buNone/>
          </a:pPr>
          <a:endParaRPr lang="ru-RU" sz="800">
            <a:solidFill>
              <a:sysClr val="windowText" lastClr="000000">
                <a:hueOff val="0"/>
                <a:satOff val="0"/>
                <a:lumOff val="0"/>
                <a:alphaOff val="0"/>
              </a:sysClr>
            </a:solidFill>
            <a:latin typeface="Calibri"/>
            <a:ea typeface="+mn-ea"/>
            <a:cs typeface="+mn-cs"/>
          </a:endParaRPr>
        </a:p>
      </dgm:t>
    </dgm:pt>
    <dgm:pt modelId="{ADF98B08-858E-465D-8E82-BBED941E0A88}" type="parTrans" cxnId="{DED39C3A-BD77-44D5-A8DF-946EAE339DA1}">
      <dgm:prSet/>
      <dgm:spPr/>
      <dgm:t>
        <a:bodyPr/>
        <a:lstStyle/>
        <a:p>
          <a:endParaRPr lang="ru-RU"/>
        </a:p>
      </dgm:t>
    </dgm:pt>
    <dgm:pt modelId="{3DAA02C3-AA51-4AB1-B3EC-8E60A1927BB8}" type="sibTrans" cxnId="{DED39C3A-BD77-44D5-A8DF-946EAE339DA1}">
      <dgm:prSet/>
      <dgm:spPr/>
      <dgm:t>
        <a:bodyPr/>
        <a:lstStyle/>
        <a:p>
          <a:endParaRPr lang="ru-RU"/>
        </a:p>
      </dgm:t>
    </dgm:pt>
    <dgm:pt modelId="{9CE45473-9AA0-4D46-B13B-9E58F9211D9C}" type="pres">
      <dgm:prSet presAssocID="{0AD8E89C-B14C-4C88-92C0-25639C7A10AA}" presName="Name0" presStyleCnt="0">
        <dgm:presLayoutVars>
          <dgm:dir/>
          <dgm:animLvl val="lvl"/>
          <dgm:resizeHandles val="exact"/>
        </dgm:presLayoutVars>
      </dgm:prSet>
      <dgm:spPr/>
      <dgm:t>
        <a:bodyPr/>
        <a:lstStyle/>
        <a:p>
          <a:endParaRPr lang="ru-RU"/>
        </a:p>
      </dgm:t>
    </dgm:pt>
    <dgm:pt modelId="{1D9F9583-51D8-4288-A6E5-33A5E8CCECCC}" type="pres">
      <dgm:prSet presAssocID="{625959BA-C37E-4412-B0CA-06DB6EE187AE}" presName="compositeNode" presStyleCnt="0">
        <dgm:presLayoutVars>
          <dgm:bulletEnabled val="1"/>
        </dgm:presLayoutVars>
      </dgm:prSet>
      <dgm:spPr/>
    </dgm:pt>
    <dgm:pt modelId="{5261D8B7-D661-4B3C-92CC-93E76E6A3215}" type="pres">
      <dgm:prSet presAssocID="{625959BA-C37E-4412-B0CA-06DB6EE187AE}" presName="bgRect" presStyleLbl="node1" presStyleIdx="0" presStyleCnt="2" custScaleY="133481"/>
      <dgm:spPr>
        <a:prstGeom prst="roundRect">
          <a:avLst>
            <a:gd name="adj" fmla="val 5000"/>
          </a:avLst>
        </a:prstGeom>
      </dgm:spPr>
      <dgm:t>
        <a:bodyPr/>
        <a:lstStyle/>
        <a:p>
          <a:endParaRPr lang="ru-RU"/>
        </a:p>
      </dgm:t>
    </dgm:pt>
    <dgm:pt modelId="{E1BA56E9-8D74-49A3-AD0D-AAB7F0555D9F}" type="pres">
      <dgm:prSet presAssocID="{625959BA-C37E-4412-B0CA-06DB6EE187AE}" presName="parentNode" presStyleLbl="node1" presStyleIdx="0" presStyleCnt="2">
        <dgm:presLayoutVars>
          <dgm:chMax val="0"/>
          <dgm:bulletEnabled val="1"/>
        </dgm:presLayoutVars>
      </dgm:prSet>
      <dgm:spPr/>
      <dgm:t>
        <a:bodyPr/>
        <a:lstStyle/>
        <a:p>
          <a:endParaRPr lang="ru-RU"/>
        </a:p>
      </dgm:t>
    </dgm:pt>
    <dgm:pt modelId="{C9179BB0-B3DB-410F-8BD1-A5DBB415E248}" type="pres">
      <dgm:prSet presAssocID="{625959BA-C37E-4412-B0CA-06DB6EE187AE}" presName="childNode" presStyleLbl="node1" presStyleIdx="0" presStyleCnt="2">
        <dgm:presLayoutVars>
          <dgm:bulletEnabled val="1"/>
        </dgm:presLayoutVars>
      </dgm:prSet>
      <dgm:spPr>
        <a:prstGeom prst="rect">
          <a:avLst/>
        </a:prstGeom>
      </dgm:spPr>
      <dgm:t>
        <a:bodyPr/>
        <a:lstStyle/>
        <a:p>
          <a:endParaRPr lang="ru-RU"/>
        </a:p>
      </dgm:t>
    </dgm:pt>
    <dgm:pt modelId="{EAB69F4C-24FD-4B6C-8C7C-F6712EC695A0}" type="pres">
      <dgm:prSet presAssocID="{A2055697-61E8-48D1-B0ED-CF3658385CB4}" presName="hSp" presStyleCnt="0"/>
      <dgm:spPr/>
    </dgm:pt>
    <dgm:pt modelId="{FA3CB49D-CCE6-49EA-9DC9-0F4F3CCF1C6C}" type="pres">
      <dgm:prSet presAssocID="{A2055697-61E8-48D1-B0ED-CF3658385CB4}" presName="vProcSp" presStyleCnt="0"/>
      <dgm:spPr/>
    </dgm:pt>
    <dgm:pt modelId="{2BF4BBA1-2028-4C55-B1D6-CE4326C1D02E}" type="pres">
      <dgm:prSet presAssocID="{A2055697-61E8-48D1-B0ED-CF3658385CB4}" presName="vSp1" presStyleCnt="0"/>
      <dgm:spPr/>
    </dgm:pt>
    <dgm:pt modelId="{9135E93F-51D9-4C4F-B5A6-6EA9235E5E18}" type="pres">
      <dgm:prSet presAssocID="{A2055697-61E8-48D1-B0ED-CF3658385CB4}" presName="simulatedConn" presStyleLbl="solidFgAcc1" presStyleIdx="0" presStyleCnt="1"/>
      <dgm:spPr>
        <a:xfrm rot="5400000">
          <a:off x="2566363" y="2835230"/>
          <a:ext cx="474947" cy="404246"/>
        </a:xfrm>
        <a:prstGeom prst="flowChartExtract">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pt>
    <dgm:pt modelId="{01F4D590-0693-4746-A43F-399CABAC160E}" type="pres">
      <dgm:prSet presAssocID="{A2055697-61E8-48D1-B0ED-CF3658385CB4}" presName="vSp2" presStyleCnt="0"/>
      <dgm:spPr/>
    </dgm:pt>
    <dgm:pt modelId="{17A7E6AF-F5DC-42D8-AA5D-B5269961483B}" type="pres">
      <dgm:prSet presAssocID="{A2055697-61E8-48D1-B0ED-CF3658385CB4}" presName="sibTrans" presStyleCnt="0"/>
      <dgm:spPr/>
    </dgm:pt>
    <dgm:pt modelId="{9F2F09D0-0C42-4C69-A2EF-07CD0D418275}" type="pres">
      <dgm:prSet presAssocID="{704FB0E3-7DEC-46DC-88E5-C9A9CD4212D3}" presName="compositeNode" presStyleCnt="0">
        <dgm:presLayoutVars>
          <dgm:bulletEnabled val="1"/>
        </dgm:presLayoutVars>
      </dgm:prSet>
      <dgm:spPr/>
    </dgm:pt>
    <dgm:pt modelId="{59791B53-C1D2-4A5C-84D2-159B24896BAE}" type="pres">
      <dgm:prSet presAssocID="{704FB0E3-7DEC-46DC-88E5-C9A9CD4212D3}" presName="bgRect" presStyleLbl="node1" presStyleIdx="1" presStyleCnt="2" custScaleY="144547" custLinFactNeighborX="-1131" custLinFactNeighborY="1429"/>
      <dgm:spPr>
        <a:prstGeom prst="roundRect">
          <a:avLst>
            <a:gd name="adj" fmla="val 5000"/>
          </a:avLst>
        </a:prstGeom>
      </dgm:spPr>
      <dgm:t>
        <a:bodyPr/>
        <a:lstStyle/>
        <a:p>
          <a:endParaRPr lang="ru-RU"/>
        </a:p>
      </dgm:t>
    </dgm:pt>
    <dgm:pt modelId="{37890225-1BF7-4297-B6A0-D593C0835ACE}" type="pres">
      <dgm:prSet presAssocID="{704FB0E3-7DEC-46DC-88E5-C9A9CD4212D3}" presName="parentNode" presStyleLbl="node1" presStyleIdx="1" presStyleCnt="2">
        <dgm:presLayoutVars>
          <dgm:chMax val="0"/>
          <dgm:bulletEnabled val="1"/>
        </dgm:presLayoutVars>
      </dgm:prSet>
      <dgm:spPr/>
      <dgm:t>
        <a:bodyPr/>
        <a:lstStyle/>
        <a:p>
          <a:endParaRPr lang="ru-RU"/>
        </a:p>
      </dgm:t>
    </dgm:pt>
    <dgm:pt modelId="{A9E2CA20-7601-4CC3-9597-664FB02EB324}" type="pres">
      <dgm:prSet presAssocID="{704FB0E3-7DEC-46DC-88E5-C9A9CD4212D3}" presName="childNode" presStyleLbl="node1" presStyleIdx="1" presStyleCnt="2">
        <dgm:presLayoutVars>
          <dgm:bulletEnabled val="1"/>
        </dgm:presLayoutVars>
      </dgm:prSet>
      <dgm:spPr>
        <a:prstGeom prst="rect">
          <a:avLst/>
        </a:prstGeom>
      </dgm:spPr>
      <dgm:t>
        <a:bodyPr/>
        <a:lstStyle/>
        <a:p>
          <a:endParaRPr lang="ru-RU"/>
        </a:p>
      </dgm:t>
    </dgm:pt>
  </dgm:ptLst>
  <dgm:cxnLst>
    <dgm:cxn modelId="{8ED83CB4-0DFE-447B-9B85-8D2D44D37712}" type="presOf" srcId="{AB27D173-D793-40A0-B3BB-E3566F4C4099}" destId="{A9E2CA20-7601-4CC3-9597-664FB02EB324}" srcOrd="0" destOrd="2" presId="urn:microsoft.com/office/officeart/2005/8/layout/hProcess7"/>
    <dgm:cxn modelId="{5201ACC7-0547-446D-ABA6-E1B6A219D024}" type="presOf" srcId="{5E72234E-C3B9-4136-B937-9113274C7BF7}" destId="{A9E2CA20-7601-4CC3-9597-664FB02EB324}" srcOrd="0" destOrd="9" presId="urn:microsoft.com/office/officeart/2005/8/layout/hProcess7"/>
    <dgm:cxn modelId="{9F079078-4C2E-4AFF-957E-913FE183CAA3}" srcId="{0AD8E89C-B14C-4C88-92C0-25639C7A10AA}" destId="{625959BA-C37E-4412-B0CA-06DB6EE187AE}" srcOrd="0" destOrd="0" parTransId="{CE947B4F-97CB-4D62-8CCE-1D3A8F6C20D9}" sibTransId="{A2055697-61E8-48D1-B0ED-CF3658385CB4}"/>
    <dgm:cxn modelId="{718DF9D6-AB85-449F-9477-3ECD1672F545}" srcId="{704FB0E3-7DEC-46DC-88E5-C9A9CD4212D3}" destId="{0AB185A9-955B-49EA-937F-4B8ADE725C2D}" srcOrd="4" destOrd="0" parTransId="{D6C4D625-902F-47A7-B9E3-1AA7786A3100}" sibTransId="{4E5140D0-94A5-4896-8AE4-8D70EDE74C61}"/>
    <dgm:cxn modelId="{39D018A0-1BBD-4356-8AFE-9D67F9C02438}" type="presOf" srcId="{0AB185A9-955B-49EA-937F-4B8ADE725C2D}" destId="{A9E2CA20-7601-4CC3-9597-664FB02EB324}" srcOrd="0" destOrd="4" presId="urn:microsoft.com/office/officeart/2005/8/layout/hProcess7"/>
    <dgm:cxn modelId="{9E1B20FE-3A1C-4C44-9A55-BAF0E4449B4A}" type="presOf" srcId="{91FBB3D1-1AF9-4C93-B7AC-A4E0C6CCD3E3}" destId="{A9E2CA20-7601-4CC3-9597-664FB02EB324}" srcOrd="0" destOrd="11" presId="urn:microsoft.com/office/officeart/2005/8/layout/hProcess7"/>
    <dgm:cxn modelId="{EF297989-6682-41F7-B4B1-E6626BB0D3AD}" srcId="{625959BA-C37E-4412-B0CA-06DB6EE187AE}" destId="{D6AD6C82-A504-42A3-AD21-95B50A4CF910}" srcOrd="3" destOrd="0" parTransId="{C804E293-FABE-4831-ACA8-7E7FBFB5D5CF}" sibTransId="{A8DBC30C-D0F1-40A7-9C0A-7F703594B200}"/>
    <dgm:cxn modelId="{2C325958-FF0B-412C-978A-E5BC79B2FD9E}" type="presOf" srcId="{B8815127-C283-4027-AFA6-9ADC81925734}" destId="{A9E2CA20-7601-4CC3-9597-664FB02EB324}" srcOrd="0" destOrd="8" presId="urn:microsoft.com/office/officeart/2005/8/layout/hProcess7"/>
    <dgm:cxn modelId="{4DEBC2CF-5617-4256-A012-FCF6E1AF66BC}" type="presOf" srcId="{D6AD6C82-A504-42A3-AD21-95B50A4CF910}" destId="{C9179BB0-B3DB-410F-8BD1-A5DBB415E248}" srcOrd="0" destOrd="3" presId="urn:microsoft.com/office/officeart/2005/8/layout/hProcess7"/>
    <dgm:cxn modelId="{C9FCF6AB-0AB2-4364-8B9C-31B239D132D2}" srcId="{704FB0E3-7DEC-46DC-88E5-C9A9CD4212D3}" destId="{6B3D79BC-0139-4ED2-9E41-C3AAC28724DD}" srcOrd="7" destOrd="0" parTransId="{687FFB95-9A8E-4E8E-A5A1-B205978C7C49}" sibTransId="{924E4265-57A8-475E-A44F-729E99D70093}"/>
    <dgm:cxn modelId="{6649EEC2-4710-4235-AE3B-9BBD94EE9243}" srcId="{704FB0E3-7DEC-46DC-88E5-C9A9CD4212D3}" destId="{91FBB3D1-1AF9-4C93-B7AC-A4E0C6CCD3E3}" srcOrd="11" destOrd="0" parTransId="{1CFE7305-1597-45A4-B3C9-50D6FB5E6AE9}" sibTransId="{C5CBC24E-B90A-4A93-94D8-1A3DBE3B30A1}"/>
    <dgm:cxn modelId="{7A020A22-1412-4269-9D63-36817FACAB35}" srcId="{704FB0E3-7DEC-46DC-88E5-C9A9CD4212D3}" destId="{E0A439AE-6A0F-40BF-BEEE-05DD5651B613}" srcOrd="3" destOrd="0" parTransId="{A7ECFBB1-56AE-4995-87F6-A35C616154E3}" sibTransId="{D7C45BD3-334D-4175-A1C7-F90597951064}"/>
    <dgm:cxn modelId="{FB9AAE1B-D8F1-4395-8CE2-6652F3F8C46A}" srcId="{704FB0E3-7DEC-46DC-88E5-C9A9CD4212D3}" destId="{7E949800-556E-4CD3-976E-AB7C52D2D5F1}" srcOrd="5" destOrd="0" parTransId="{E054D11D-D46B-415B-85C9-7A06B1974DA3}" sibTransId="{066F507C-9E0C-4189-9879-E69A536912E7}"/>
    <dgm:cxn modelId="{538D25E0-3FCE-42F8-9291-B17152FC1A09}" srcId="{704FB0E3-7DEC-46DC-88E5-C9A9CD4212D3}" destId="{AB27D173-D793-40A0-B3BB-E3566F4C4099}" srcOrd="2" destOrd="0" parTransId="{4E886611-16F4-4485-B2AF-F7F73636F5CC}" sibTransId="{5FFF0401-8928-4FD6-BEE0-3B3CACA828D8}"/>
    <dgm:cxn modelId="{05E81EE8-459A-4F1E-9B6F-166B92A14C0D}" type="presOf" srcId="{0AD8E89C-B14C-4C88-92C0-25639C7A10AA}" destId="{9CE45473-9AA0-4D46-B13B-9E58F9211D9C}" srcOrd="0" destOrd="0" presId="urn:microsoft.com/office/officeart/2005/8/layout/hProcess7"/>
    <dgm:cxn modelId="{5A9C576E-4208-458A-99F9-4AFE07F67ABD}" srcId="{0AD8E89C-B14C-4C88-92C0-25639C7A10AA}" destId="{704FB0E3-7DEC-46DC-88E5-C9A9CD4212D3}" srcOrd="1" destOrd="0" parTransId="{DAE61312-F445-49F2-987B-2E51B78AE887}" sibTransId="{9A950FEA-A02D-4CFB-97A6-F48EA60879D3}"/>
    <dgm:cxn modelId="{4E936F0F-C552-4BA6-963A-1EB582C8D541}" type="presOf" srcId="{625959BA-C37E-4412-B0CA-06DB6EE187AE}" destId="{E1BA56E9-8D74-49A3-AD0D-AAB7F0555D9F}" srcOrd="1" destOrd="0" presId="urn:microsoft.com/office/officeart/2005/8/layout/hProcess7"/>
    <dgm:cxn modelId="{B8D82070-8381-40C9-9458-617AAE7F4D58}" type="presOf" srcId="{F1DEB19C-CA26-442B-89EA-0BFF3935F144}" destId="{C9179BB0-B3DB-410F-8BD1-A5DBB415E248}" srcOrd="0" destOrd="0" presId="urn:microsoft.com/office/officeart/2005/8/layout/hProcess7"/>
    <dgm:cxn modelId="{1FC86830-A5E6-45A2-B906-17C293595B3F}" type="presOf" srcId="{BB4370C3-9750-4663-B7BE-D3CD79DAA932}" destId="{C9179BB0-B3DB-410F-8BD1-A5DBB415E248}" srcOrd="0" destOrd="1" presId="urn:microsoft.com/office/officeart/2005/8/layout/hProcess7"/>
    <dgm:cxn modelId="{C8DC3387-0C95-4932-B959-64DD12672193}" type="presOf" srcId="{933D47B8-F0AE-4513-86E0-5C86580FA1E2}" destId="{C9179BB0-B3DB-410F-8BD1-A5DBB415E248}" srcOrd="0" destOrd="4" presId="urn:microsoft.com/office/officeart/2005/8/layout/hProcess7"/>
    <dgm:cxn modelId="{33C3707F-E571-4142-A189-7D319E41B628}" type="presOf" srcId="{C588F45C-88D1-48B4-91C5-EC8AC6069F5E}" destId="{C9179BB0-B3DB-410F-8BD1-A5DBB415E248}" srcOrd="0" destOrd="5" presId="urn:microsoft.com/office/officeart/2005/8/layout/hProcess7"/>
    <dgm:cxn modelId="{DED39C3A-BD77-44D5-A8DF-946EAE339DA1}" srcId="{704FB0E3-7DEC-46DC-88E5-C9A9CD4212D3}" destId="{6B2E48C4-805B-4E75-92D9-D5E658AF157F}" srcOrd="12" destOrd="0" parTransId="{ADF98B08-858E-465D-8E82-BBED941E0A88}" sibTransId="{3DAA02C3-AA51-4AB1-B3EC-8E60A1927BB8}"/>
    <dgm:cxn modelId="{2BF88A62-65EF-48BB-B8F3-297DF1D8BAC7}" type="presOf" srcId="{E75D72DD-4552-4BE7-89BB-EA8E56EA1F03}" destId="{A9E2CA20-7601-4CC3-9597-664FB02EB324}" srcOrd="0" destOrd="10" presId="urn:microsoft.com/office/officeart/2005/8/layout/hProcess7"/>
    <dgm:cxn modelId="{438C9E11-50D1-4609-B70C-89F4DA4108DC}" type="presOf" srcId="{625959BA-C37E-4412-B0CA-06DB6EE187AE}" destId="{5261D8B7-D661-4B3C-92CC-93E76E6A3215}" srcOrd="0" destOrd="0" presId="urn:microsoft.com/office/officeart/2005/8/layout/hProcess7"/>
    <dgm:cxn modelId="{90D8FE00-6901-42A4-940E-0F856B90C14C}" srcId="{625959BA-C37E-4412-B0CA-06DB6EE187AE}" destId="{1E4C37EA-479C-49DE-B7EB-A874EA95621E}" srcOrd="2" destOrd="0" parTransId="{53E6CC2E-0645-48B7-BA62-043A5B7D7F8B}" sibTransId="{3CF5CEB9-31C0-42E0-889C-0C22F235A753}"/>
    <dgm:cxn modelId="{5F95352A-DE54-4A76-801D-8A29C75C7DC9}" srcId="{704FB0E3-7DEC-46DC-88E5-C9A9CD4212D3}" destId="{54DDECF1-FD8D-42BF-8BCF-52890D20D751}" srcOrd="0" destOrd="0" parTransId="{6A10C2E2-5DEE-447C-AE08-1CF7CDAB5D50}" sibTransId="{733AA852-0632-40AD-B098-812A90BE870B}"/>
    <dgm:cxn modelId="{8976FA15-79E1-4C2C-A832-469889852EDE}" srcId="{704FB0E3-7DEC-46DC-88E5-C9A9CD4212D3}" destId="{1AF058AD-5D7E-4AFF-A4EA-98CB54EE22D5}" srcOrd="1" destOrd="0" parTransId="{57BF3AE5-57DC-4D15-BF6D-C287F4C130EC}" sibTransId="{58EA8E85-F4A3-4CA6-B2C2-5832F2AF8FF6}"/>
    <dgm:cxn modelId="{22A7A965-E7F3-4865-A19B-92FE404D09A5}" type="presOf" srcId="{6B2E48C4-805B-4E75-92D9-D5E658AF157F}" destId="{A9E2CA20-7601-4CC3-9597-664FB02EB324}" srcOrd="0" destOrd="12" presId="urn:microsoft.com/office/officeart/2005/8/layout/hProcess7"/>
    <dgm:cxn modelId="{5F978669-3DC2-4AB2-806A-5D6E7B86500F}" srcId="{625959BA-C37E-4412-B0CA-06DB6EE187AE}" destId="{BB4370C3-9750-4663-B7BE-D3CD79DAA932}" srcOrd="1" destOrd="0" parTransId="{5E1392E6-BCB8-4B3B-8420-16114103DC5A}" sibTransId="{4A0350C4-0545-47FC-9820-6C4E282496B1}"/>
    <dgm:cxn modelId="{1BC578FD-BBC9-462E-A66F-A17C4032D3D8}" srcId="{704FB0E3-7DEC-46DC-88E5-C9A9CD4212D3}" destId="{B8815127-C283-4027-AFA6-9ADC81925734}" srcOrd="8" destOrd="0" parTransId="{2FD148DE-D744-4CF7-BFC9-EC873DA8F2B4}" sibTransId="{34B5B4AB-AE02-4E19-9AFC-94EDFF0CB7EC}"/>
    <dgm:cxn modelId="{3BB22A24-1FB7-4F9D-A7D5-71CB62FB8535}" type="presOf" srcId="{704FB0E3-7DEC-46DC-88E5-C9A9CD4212D3}" destId="{59791B53-C1D2-4A5C-84D2-159B24896BAE}" srcOrd="0" destOrd="0" presId="urn:microsoft.com/office/officeart/2005/8/layout/hProcess7"/>
    <dgm:cxn modelId="{701AB0F9-FE9B-435D-B74A-EC0814554FD5}" type="presOf" srcId="{03820666-E7AE-4BE0-9870-D8310F32C591}" destId="{A9E2CA20-7601-4CC3-9597-664FB02EB324}" srcOrd="0" destOrd="6" presId="urn:microsoft.com/office/officeart/2005/8/layout/hProcess7"/>
    <dgm:cxn modelId="{A292FAC6-F109-4183-B2ED-8E690A4F4017}" type="presOf" srcId="{E0A439AE-6A0F-40BF-BEEE-05DD5651B613}" destId="{A9E2CA20-7601-4CC3-9597-664FB02EB324}" srcOrd="0" destOrd="3" presId="urn:microsoft.com/office/officeart/2005/8/layout/hProcess7"/>
    <dgm:cxn modelId="{551199CE-F1E3-47FA-880E-E3025BF25675}" type="presOf" srcId="{1E4C37EA-479C-49DE-B7EB-A874EA95621E}" destId="{C9179BB0-B3DB-410F-8BD1-A5DBB415E248}" srcOrd="0" destOrd="2" presId="urn:microsoft.com/office/officeart/2005/8/layout/hProcess7"/>
    <dgm:cxn modelId="{A3833163-717C-4948-AFC2-16847984170A}" srcId="{704FB0E3-7DEC-46DC-88E5-C9A9CD4212D3}" destId="{E75D72DD-4552-4BE7-89BB-EA8E56EA1F03}" srcOrd="10" destOrd="0" parTransId="{B01E8E67-6D6D-4752-B61A-3458029E1B7D}" sibTransId="{C75837E3-4124-46B6-9E4B-3BD3A873E59E}"/>
    <dgm:cxn modelId="{87B32FB0-AC6E-45B4-BC5F-3DCBA164A14E}" type="presOf" srcId="{7E949800-556E-4CD3-976E-AB7C52D2D5F1}" destId="{A9E2CA20-7601-4CC3-9597-664FB02EB324}" srcOrd="0" destOrd="5" presId="urn:microsoft.com/office/officeart/2005/8/layout/hProcess7"/>
    <dgm:cxn modelId="{33620D98-1B75-4963-8374-B43FCDC3C46F}" type="presOf" srcId="{704FB0E3-7DEC-46DC-88E5-C9A9CD4212D3}" destId="{37890225-1BF7-4297-B6A0-D593C0835ACE}" srcOrd="1" destOrd="0" presId="urn:microsoft.com/office/officeart/2005/8/layout/hProcess7"/>
    <dgm:cxn modelId="{A079CFBB-DBA2-444C-A0F1-BB20F934C253}" type="presOf" srcId="{6B3D79BC-0139-4ED2-9E41-C3AAC28724DD}" destId="{A9E2CA20-7601-4CC3-9597-664FB02EB324}" srcOrd="0" destOrd="7" presId="urn:microsoft.com/office/officeart/2005/8/layout/hProcess7"/>
    <dgm:cxn modelId="{4F607F17-2C09-421F-8B5F-C10390CF8BCF}" type="presOf" srcId="{54DDECF1-FD8D-42BF-8BCF-52890D20D751}" destId="{A9E2CA20-7601-4CC3-9597-664FB02EB324}" srcOrd="0" destOrd="0" presId="urn:microsoft.com/office/officeart/2005/8/layout/hProcess7"/>
    <dgm:cxn modelId="{84834CF5-AFA6-4DD2-8B9E-576607294EAE}" type="presOf" srcId="{1AF058AD-5D7E-4AFF-A4EA-98CB54EE22D5}" destId="{A9E2CA20-7601-4CC3-9597-664FB02EB324}" srcOrd="0" destOrd="1" presId="urn:microsoft.com/office/officeart/2005/8/layout/hProcess7"/>
    <dgm:cxn modelId="{F45FD4E0-9844-47FC-98BB-847BE46F0BD0}" type="presOf" srcId="{C1A78783-8F93-4404-A866-6CAFB105F4D1}" destId="{C9179BB0-B3DB-410F-8BD1-A5DBB415E248}" srcOrd="0" destOrd="6" presId="urn:microsoft.com/office/officeart/2005/8/layout/hProcess7"/>
    <dgm:cxn modelId="{590EBAD1-8072-4881-90B8-8D36BAA4B38E}" srcId="{625959BA-C37E-4412-B0CA-06DB6EE187AE}" destId="{933D47B8-F0AE-4513-86E0-5C86580FA1E2}" srcOrd="4" destOrd="0" parTransId="{9EDF1245-BC18-4FC2-A81C-1B937928692C}" sibTransId="{D530686B-9A08-4FCC-86EF-4463BB0DE78E}"/>
    <dgm:cxn modelId="{FF19E659-0E05-44D4-BAB0-B47F56390257}" srcId="{704FB0E3-7DEC-46DC-88E5-C9A9CD4212D3}" destId="{5E72234E-C3B9-4136-B937-9113274C7BF7}" srcOrd="9" destOrd="0" parTransId="{E6608577-6F48-4A15-ADD6-C0E99B6D4972}" sibTransId="{D638DA2E-9B28-40B3-9DD7-19EA21BE82EA}"/>
    <dgm:cxn modelId="{D76BDF7A-83A0-4CF5-B61B-6C51C56D660A}" srcId="{625959BA-C37E-4412-B0CA-06DB6EE187AE}" destId="{C588F45C-88D1-48B4-91C5-EC8AC6069F5E}" srcOrd="5" destOrd="0" parTransId="{CADC9EBE-E04E-4AE8-B30C-8F1F123C9F9C}" sibTransId="{0DB1D24F-E342-4CA8-959A-483892509504}"/>
    <dgm:cxn modelId="{D2535A61-9E47-46BB-BE2C-80428D44EA0D}" srcId="{625959BA-C37E-4412-B0CA-06DB6EE187AE}" destId="{F1DEB19C-CA26-442B-89EA-0BFF3935F144}" srcOrd="0" destOrd="0" parTransId="{AD1D83D3-6FD8-4250-9EF9-DF8C1D847980}" sibTransId="{4050FE4C-C17E-4725-9CD6-E9F5458A1E0A}"/>
    <dgm:cxn modelId="{E09AEF7A-68BF-4A7B-8CC9-DBFF949D64B0}" srcId="{625959BA-C37E-4412-B0CA-06DB6EE187AE}" destId="{C1A78783-8F93-4404-A866-6CAFB105F4D1}" srcOrd="6" destOrd="0" parTransId="{DA025C48-CB1B-4D50-AB7D-B43D31F5438D}" sibTransId="{6F18377C-7E11-462B-A868-739621B6268E}"/>
    <dgm:cxn modelId="{21EC3898-0F77-4A7C-9AAD-60E0B28DCE5B}" srcId="{704FB0E3-7DEC-46DC-88E5-C9A9CD4212D3}" destId="{03820666-E7AE-4BE0-9870-D8310F32C591}" srcOrd="6" destOrd="0" parTransId="{C08FF940-54B6-4C17-83F5-5523E7C96153}" sibTransId="{1DF18DD2-266A-4F46-AB48-F7AFA4CE2DC2}"/>
    <dgm:cxn modelId="{851A08A0-D434-4D79-8371-67496D99155B}" type="presParOf" srcId="{9CE45473-9AA0-4D46-B13B-9E58F9211D9C}" destId="{1D9F9583-51D8-4288-A6E5-33A5E8CCECCC}" srcOrd="0" destOrd="0" presId="urn:microsoft.com/office/officeart/2005/8/layout/hProcess7"/>
    <dgm:cxn modelId="{D77D356E-7E12-4CEB-81B5-0146342ABEF4}" type="presParOf" srcId="{1D9F9583-51D8-4288-A6E5-33A5E8CCECCC}" destId="{5261D8B7-D661-4B3C-92CC-93E76E6A3215}" srcOrd="0" destOrd="0" presId="urn:microsoft.com/office/officeart/2005/8/layout/hProcess7"/>
    <dgm:cxn modelId="{773D07C4-F44E-4817-8EAE-CD33C91664CD}" type="presParOf" srcId="{1D9F9583-51D8-4288-A6E5-33A5E8CCECCC}" destId="{E1BA56E9-8D74-49A3-AD0D-AAB7F0555D9F}" srcOrd="1" destOrd="0" presId="urn:microsoft.com/office/officeart/2005/8/layout/hProcess7"/>
    <dgm:cxn modelId="{DF6F0864-898F-4755-9C8C-BFC8CF70FAD3}" type="presParOf" srcId="{1D9F9583-51D8-4288-A6E5-33A5E8CCECCC}" destId="{C9179BB0-B3DB-410F-8BD1-A5DBB415E248}" srcOrd="2" destOrd="0" presId="urn:microsoft.com/office/officeart/2005/8/layout/hProcess7"/>
    <dgm:cxn modelId="{112BFF81-A85A-4448-9C5C-37C97EBEB5C9}" type="presParOf" srcId="{9CE45473-9AA0-4D46-B13B-9E58F9211D9C}" destId="{EAB69F4C-24FD-4B6C-8C7C-F6712EC695A0}" srcOrd="1" destOrd="0" presId="urn:microsoft.com/office/officeart/2005/8/layout/hProcess7"/>
    <dgm:cxn modelId="{FC6EED1C-8DBB-4EB9-A780-3A41EB0CEE25}" type="presParOf" srcId="{9CE45473-9AA0-4D46-B13B-9E58F9211D9C}" destId="{FA3CB49D-CCE6-49EA-9DC9-0F4F3CCF1C6C}" srcOrd="2" destOrd="0" presId="urn:microsoft.com/office/officeart/2005/8/layout/hProcess7"/>
    <dgm:cxn modelId="{31A47785-15B4-4B4A-A3AA-9D068DA31064}" type="presParOf" srcId="{FA3CB49D-CCE6-49EA-9DC9-0F4F3CCF1C6C}" destId="{2BF4BBA1-2028-4C55-B1D6-CE4326C1D02E}" srcOrd="0" destOrd="0" presId="urn:microsoft.com/office/officeart/2005/8/layout/hProcess7"/>
    <dgm:cxn modelId="{25F3B771-BB02-485C-8396-133572624E3A}" type="presParOf" srcId="{FA3CB49D-CCE6-49EA-9DC9-0F4F3CCF1C6C}" destId="{9135E93F-51D9-4C4F-B5A6-6EA9235E5E18}" srcOrd="1" destOrd="0" presId="urn:microsoft.com/office/officeart/2005/8/layout/hProcess7"/>
    <dgm:cxn modelId="{7835FDAC-9A9E-454D-9D32-86AAD524ECF9}" type="presParOf" srcId="{FA3CB49D-CCE6-49EA-9DC9-0F4F3CCF1C6C}" destId="{01F4D590-0693-4746-A43F-399CABAC160E}" srcOrd="2" destOrd="0" presId="urn:microsoft.com/office/officeart/2005/8/layout/hProcess7"/>
    <dgm:cxn modelId="{F0AB4A71-716E-4048-B3B1-5ECFA3840E3B}" type="presParOf" srcId="{9CE45473-9AA0-4D46-B13B-9E58F9211D9C}" destId="{17A7E6AF-F5DC-42D8-AA5D-B5269961483B}" srcOrd="3" destOrd="0" presId="urn:microsoft.com/office/officeart/2005/8/layout/hProcess7"/>
    <dgm:cxn modelId="{E1034632-C95E-4505-8AA9-E164B24889AC}" type="presParOf" srcId="{9CE45473-9AA0-4D46-B13B-9E58F9211D9C}" destId="{9F2F09D0-0C42-4C69-A2EF-07CD0D418275}" srcOrd="4" destOrd="0" presId="urn:microsoft.com/office/officeart/2005/8/layout/hProcess7"/>
    <dgm:cxn modelId="{C97B37B2-4165-4B73-96CE-1891523A8272}" type="presParOf" srcId="{9F2F09D0-0C42-4C69-A2EF-07CD0D418275}" destId="{59791B53-C1D2-4A5C-84D2-159B24896BAE}" srcOrd="0" destOrd="0" presId="urn:microsoft.com/office/officeart/2005/8/layout/hProcess7"/>
    <dgm:cxn modelId="{8415EA47-9744-4E2E-88C7-95164034DD99}" type="presParOf" srcId="{9F2F09D0-0C42-4C69-A2EF-07CD0D418275}" destId="{37890225-1BF7-4297-B6A0-D593C0835ACE}" srcOrd="1" destOrd="0" presId="urn:microsoft.com/office/officeart/2005/8/layout/hProcess7"/>
    <dgm:cxn modelId="{4BB4990F-75FB-4EC1-B229-18A105053559}" type="presParOf" srcId="{9F2F09D0-0C42-4C69-A2EF-07CD0D418275}" destId="{A9E2CA20-7601-4CC3-9597-664FB02EB324}" srcOrd="2" destOrd="0" presId="urn:microsoft.com/office/officeart/2005/8/layout/hProcess7"/>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87A6EC8-FF4D-4C92-922C-2BB3BA424333}" type="doc">
      <dgm:prSet loTypeId="urn:microsoft.com/office/officeart/2005/8/layout/hProcess7" loCatId="process" qsTypeId="urn:microsoft.com/office/officeart/2005/8/quickstyle/simple1" qsCatId="simple" csTypeId="urn:microsoft.com/office/officeart/2005/8/colors/accent0_1" csCatId="mainScheme" phldr="1"/>
      <dgm:spPr/>
      <dgm:t>
        <a:bodyPr/>
        <a:lstStyle/>
        <a:p>
          <a:endParaRPr lang="ru-RU"/>
        </a:p>
      </dgm:t>
    </dgm:pt>
    <dgm:pt modelId="{97918912-3261-4048-B2C5-D84094F8A702}">
      <dgm:prSet phldrT="[Текст]" custT="1"/>
      <dgm:spPr>
        <a:xfrm>
          <a:off x="2152" y="527062"/>
          <a:ext cx="1570717" cy="421486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Fields of application</a:t>
          </a:r>
          <a:endPar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FCBFB73-98B3-4A2D-BE60-6FFE98555597}" type="parTrans" cxnId="{2E20561A-5B9F-4E1D-9AB1-A137FF093BE5}">
      <dgm:prSet/>
      <dgm:spPr/>
      <dgm:t>
        <a:bodyPr/>
        <a:lstStyle/>
        <a:p>
          <a:endParaRPr lang="ru-RU" sz="1100">
            <a:latin typeface="Times New Roman" panose="02020603050405020304" pitchFamily="18" charset="0"/>
            <a:cs typeface="Times New Roman" panose="02020603050405020304" pitchFamily="18" charset="0"/>
          </a:endParaRPr>
        </a:p>
      </dgm:t>
    </dgm:pt>
    <dgm:pt modelId="{CD9402DA-3D3E-4543-9D64-A894518E58F4}" type="sibTrans" cxnId="{2E20561A-5B9F-4E1D-9AB1-A137FF093BE5}">
      <dgm:prSet/>
      <dgm:spPr/>
      <dgm:t>
        <a:bodyPr/>
        <a:lstStyle/>
        <a:p>
          <a:endParaRPr lang="ru-RU" sz="1100">
            <a:latin typeface="Times New Roman" panose="02020603050405020304" pitchFamily="18" charset="0"/>
            <a:cs typeface="Times New Roman" panose="02020603050405020304" pitchFamily="18" charset="0"/>
          </a:endParaRPr>
        </a:p>
      </dgm:t>
    </dgm:pt>
    <dgm:pt modelId="{0FC870A9-37B8-4E74-B8CE-6965863B41E5}">
      <dgm:prSet phldrT="[Текст]" custT="1"/>
      <dgm:spPr>
        <a:xfrm>
          <a:off x="367908" y="527062"/>
          <a:ext cx="1170184" cy="4214860"/>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Dry port infrastructure</a:t>
          </a:r>
        </a:p>
        <a:p>
          <a:pP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Cargo handling</a:t>
          </a:r>
        </a:p>
        <a:p>
          <a:pPr>
            <a:buNone/>
          </a:pP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06DEBA0-D732-4CFC-BA28-99C0C24960DC}" type="parTrans" cxnId="{BE131B93-9B17-486C-B7D6-A83681123876}">
      <dgm:prSet/>
      <dgm:spPr/>
      <dgm:t>
        <a:bodyPr/>
        <a:lstStyle/>
        <a:p>
          <a:endParaRPr lang="ru-RU" sz="1100">
            <a:latin typeface="Times New Roman" panose="02020603050405020304" pitchFamily="18" charset="0"/>
            <a:cs typeface="Times New Roman" panose="02020603050405020304" pitchFamily="18" charset="0"/>
          </a:endParaRPr>
        </a:p>
      </dgm:t>
    </dgm:pt>
    <dgm:pt modelId="{140A9BA2-53F7-4089-A172-B76B6A62BF79}" type="sibTrans" cxnId="{BE131B93-9B17-486C-B7D6-A83681123876}">
      <dgm:prSet/>
      <dgm:spPr/>
      <dgm:t>
        <a:bodyPr/>
        <a:lstStyle/>
        <a:p>
          <a:endParaRPr lang="ru-RU" sz="1100">
            <a:latin typeface="Times New Roman" panose="02020603050405020304" pitchFamily="18" charset="0"/>
            <a:cs typeface="Times New Roman" panose="02020603050405020304" pitchFamily="18" charset="0"/>
          </a:endParaRPr>
        </a:p>
      </dgm:t>
    </dgm:pt>
    <dgm:pt modelId="{03C72EBF-6648-417F-B7DB-FD984E4DD76F}">
      <dgm:prSet phldrT="[Текст]" custT="1"/>
      <dgm:spPr>
        <a:xfrm>
          <a:off x="1614664" y="534676"/>
          <a:ext cx="1804252" cy="47771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Smart technologies </a:t>
          </a:r>
          <a:endPar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9E4168C-B8B2-4A55-B10F-00DE265DB6A9}" type="parTrans" cxnId="{D41403E4-F2B1-4BE4-A450-38E5D1D62735}">
      <dgm:prSet/>
      <dgm:spPr/>
      <dgm:t>
        <a:bodyPr/>
        <a:lstStyle/>
        <a:p>
          <a:endParaRPr lang="ru-RU" sz="1100">
            <a:latin typeface="Times New Roman" panose="02020603050405020304" pitchFamily="18" charset="0"/>
            <a:cs typeface="Times New Roman" panose="02020603050405020304" pitchFamily="18" charset="0"/>
          </a:endParaRPr>
        </a:p>
      </dgm:t>
    </dgm:pt>
    <dgm:pt modelId="{7A771B3E-44BB-4BF8-9B60-EDCDBF3B054F}" type="sibTrans" cxnId="{D41403E4-F2B1-4BE4-A450-38E5D1D62735}">
      <dgm:prSet/>
      <dgm:spPr/>
      <dgm:t>
        <a:bodyPr/>
        <a:lstStyle/>
        <a:p>
          <a:endParaRPr lang="ru-RU" sz="1100">
            <a:latin typeface="Times New Roman" panose="02020603050405020304" pitchFamily="18" charset="0"/>
            <a:cs typeface="Times New Roman" panose="02020603050405020304" pitchFamily="18" charset="0"/>
          </a:endParaRPr>
        </a:p>
      </dgm:t>
    </dgm:pt>
    <dgm:pt modelId="{E867E680-5E26-4528-B645-9D555510DBC0}">
      <dgm:prSet phldrT="[Текст]" custT="1"/>
      <dgm:spPr>
        <a:xfrm>
          <a:off x="2010197" y="534676"/>
          <a:ext cx="1344168" cy="477712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Smart sensors</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776868E-4331-4F7E-8C9A-69EF497616DE}" type="parTrans" cxnId="{2B1A83E4-D32B-47F4-B1E2-A923C921A60C}">
      <dgm:prSet/>
      <dgm:spPr/>
      <dgm:t>
        <a:bodyPr/>
        <a:lstStyle/>
        <a:p>
          <a:endParaRPr lang="ru-RU" sz="1100">
            <a:latin typeface="Times New Roman" panose="02020603050405020304" pitchFamily="18" charset="0"/>
            <a:cs typeface="Times New Roman" panose="02020603050405020304" pitchFamily="18" charset="0"/>
          </a:endParaRPr>
        </a:p>
      </dgm:t>
    </dgm:pt>
    <dgm:pt modelId="{61D12C7F-E805-4DB3-8984-A7A477098925}" type="sibTrans" cxnId="{2B1A83E4-D32B-47F4-B1E2-A923C921A60C}">
      <dgm:prSet/>
      <dgm:spPr/>
      <dgm:t>
        <a:bodyPr/>
        <a:lstStyle/>
        <a:p>
          <a:endParaRPr lang="ru-RU" sz="1100">
            <a:latin typeface="Times New Roman" panose="02020603050405020304" pitchFamily="18" charset="0"/>
            <a:cs typeface="Times New Roman" panose="02020603050405020304" pitchFamily="18" charset="0"/>
          </a:endParaRPr>
        </a:p>
      </dgm:t>
    </dgm:pt>
    <dgm:pt modelId="{3DFD2E05-674E-43E7-ACF0-8657146BA0C1}">
      <dgm:prSet phldrT="[Текст]" custT="1"/>
      <dgm:spPr>
        <a:xfrm>
          <a:off x="3483561" y="504190"/>
          <a:ext cx="2282621" cy="486280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Results of imlemantation </a:t>
          </a:r>
          <a:endPar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AF77751-483D-4F07-A588-07B3211EF335}" type="parTrans" cxnId="{E69EB0CA-E666-4D78-B5D1-C7A99E533EE0}">
      <dgm:prSet/>
      <dgm:spPr/>
      <dgm:t>
        <a:bodyPr/>
        <a:lstStyle/>
        <a:p>
          <a:endParaRPr lang="ru-RU" sz="1100">
            <a:latin typeface="Times New Roman" panose="02020603050405020304" pitchFamily="18" charset="0"/>
            <a:cs typeface="Times New Roman" panose="02020603050405020304" pitchFamily="18" charset="0"/>
          </a:endParaRPr>
        </a:p>
      </dgm:t>
    </dgm:pt>
    <dgm:pt modelId="{897784BB-7876-431F-80F1-E407BF6D548E}" type="sibTrans" cxnId="{E69EB0CA-E666-4D78-B5D1-C7A99E533EE0}">
      <dgm:prSet/>
      <dgm:spPr/>
      <dgm:t>
        <a:bodyPr/>
        <a:lstStyle/>
        <a:p>
          <a:endParaRPr lang="ru-RU" sz="1100">
            <a:latin typeface="Times New Roman" panose="02020603050405020304" pitchFamily="18" charset="0"/>
            <a:cs typeface="Times New Roman" panose="02020603050405020304" pitchFamily="18" charset="0"/>
          </a:endParaRPr>
        </a:p>
      </dgm:t>
    </dgm:pt>
    <dgm:pt modelId="{CD656756-9C91-4E02-9D82-F9D6E0D851BD}">
      <dgm:prSet phldrT="[Текст]" custT="1"/>
      <dgm:spPr>
        <a:xfrm>
          <a:off x="3940085" y="504190"/>
          <a:ext cx="1700553" cy="486280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Real-time data </a:t>
          </a:r>
          <a:endPar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Collecting information on location, the status of operations, and energy consumption</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54C7887-9FF6-4296-B633-7F497E941EB8}" type="parTrans" cxnId="{A6E9D2E1-06E9-4EF6-96D3-2020590AC38D}">
      <dgm:prSet/>
      <dgm:spPr/>
      <dgm:t>
        <a:bodyPr/>
        <a:lstStyle/>
        <a:p>
          <a:endParaRPr lang="ru-RU" sz="1100">
            <a:latin typeface="Times New Roman" panose="02020603050405020304" pitchFamily="18" charset="0"/>
            <a:cs typeface="Times New Roman" panose="02020603050405020304" pitchFamily="18" charset="0"/>
          </a:endParaRPr>
        </a:p>
      </dgm:t>
    </dgm:pt>
    <dgm:pt modelId="{3F594BAA-9972-45BB-AA09-B18D9F0F152E}" type="sibTrans" cxnId="{A6E9D2E1-06E9-4EF6-96D3-2020590AC38D}">
      <dgm:prSet/>
      <dgm:spPr/>
      <dgm:t>
        <a:bodyPr/>
        <a:lstStyle/>
        <a:p>
          <a:endParaRPr lang="ru-RU" sz="1100">
            <a:latin typeface="Times New Roman" panose="02020603050405020304" pitchFamily="18" charset="0"/>
            <a:cs typeface="Times New Roman" panose="02020603050405020304" pitchFamily="18" charset="0"/>
          </a:endParaRPr>
        </a:p>
      </dgm:t>
    </dgm:pt>
    <dgm:pt modelId="{5BDC293B-5063-4438-8C90-63E5C7361F77}">
      <dgm:prSet custT="1"/>
      <dgm:spPr>
        <a:xfrm>
          <a:off x="367908" y="527062"/>
          <a:ext cx="1170184" cy="4214860"/>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Intermodal Traffic and Transshipment</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42BDCEC-AC0E-4A6A-8165-9A6D3AB6739D}" type="parTrans" cxnId="{79260C4C-0A1A-40BC-A0EE-DE730AFF0AE3}">
      <dgm:prSet/>
      <dgm:spPr/>
      <dgm:t>
        <a:bodyPr/>
        <a:lstStyle/>
        <a:p>
          <a:endParaRPr lang="ru-RU" sz="1100">
            <a:latin typeface="Times New Roman" panose="02020603050405020304" pitchFamily="18" charset="0"/>
            <a:cs typeface="Times New Roman" panose="02020603050405020304" pitchFamily="18" charset="0"/>
          </a:endParaRPr>
        </a:p>
      </dgm:t>
    </dgm:pt>
    <dgm:pt modelId="{26C32C04-DD6A-4D6A-8314-DC71917680BC}" type="sibTrans" cxnId="{79260C4C-0A1A-40BC-A0EE-DE730AFF0AE3}">
      <dgm:prSet/>
      <dgm:spPr/>
      <dgm:t>
        <a:bodyPr/>
        <a:lstStyle/>
        <a:p>
          <a:endParaRPr lang="ru-RU" sz="1100">
            <a:latin typeface="Times New Roman" panose="02020603050405020304" pitchFamily="18" charset="0"/>
            <a:cs typeface="Times New Roman" panose="02020603050405020304" pitchFamily="18" charset="0"/>
          </a:endParaRPr>
        </a:p>
      </dgm:t>
    </dgm:pt>
    <dgm:pt modelId="{8802411B-C107-4024-B6FB-320D4C00E246}">
      <dgm:prSet custT="1"/>
      <dgm:spPr>
        <a:xfrm>
          <a:off x="367908" y="527062"/>
          <a:ext cx="1170184" cy="4214860"/>
        </a:xfrm>
        <a:noFill/>
        <a:ln w="12700" cap="flat" cmpd="sng" algn="ctr">
          <a:noFill/>
          <a:prstDash val="solid"/>
          <a:miter lim="800000"/>
        </a:ln>
        <a:effectLst/>
        <a:sp3d/>
      </dgm:spPr>
      <dgm:t>
        <a:bodyPr/>
        <a:lstStyle/>
        <a:p>
          <a:pP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4.Safety and Security</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5899A81-9F52-43C1-843B-B2A5C9AE1003}" type="parTrans" cxnId="{8CD74D49-6E7F-4953-A1DB-713045D450BD}">
      <dgm:prSet/>
      <dgm:spPr/>
      <dgm:t>
        <a:bodyPr/>
        <a:lstStyle/>
        <a:p>
          <a:endParaRPr lang="ru-RU" sz="1100">
            <a:latin typeface="Times New Roman" panose="02020603050405020304" pitchFamily="18" charset="0"/>
            <a:cs typeface="Times New Roman" panose="02020603050405020304" pitchFamily="18" charset="0"/>
          </a:endParaRPr>
        </a:p>
      </dgm:t>
    </dgm:pt>
    <dgm:pt modelId="{FBF756F7-5C92-4258-921F-E4064C521C64}" type="sibTrans" cxnId="{8CD74D49-6E7F-4953-A1DB-713045D450BD}">
      <dgm:prSet/>
      <dgm:spPr/>
      <dgm:t>
        <a:bodyPr/>
        <a:lstStyle/>
        <a:p>
          <a:endParaRPr lang="ru-RU" sz="1100">
            <a:latin typeface="Times New Roman" panose="02020603050405020304" pitchFamily="18" charset="0"/>
            <a:cs typeface="Times New Roman" panose="02020603050405020304" pitchFamily="18" charset="0"/>
          </a:endParaRPr>
        </a:p>
      </dgm:t>
    </dgm:pt>
    <dgm:pt modelId="{3BD146CD-5551-44EE-B156-2AD4A5D8B895}">
      <dgm:prSet custT="1"/>
      <dgm:spPr>
        <a:xfrm>
          <a:off x="367908" y="527062"/>
          <a:ext cx="1170184" cy="4214860"/>
        </a:xfrm>
        <a:noFill/>
        <a:ln w="12700" cap="flat" cmpd="sng" algn="ctr">
          <a:noFill/>
          <a:prstDash val="solid"/>
          <a:miter lim="800000"/>
        </a:ln>
        <a:effectLst/>
        <a:sp3d/>
      </dgm:spPr>
      <dgm:t>
        <a:bodyPr/>
        <a:lstStyle/>
        <a:p>
          <a:pPr>
            <a:buNone/>
          </a:pPr>
          <a:endPar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5.Maintenance</a:t>
          </a:r>
        </a:p>
        <a:p>
          <a:pPr>
            <a:buNone/>
          </a:pP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3BCD05C-FF8E-4B08-8BD8-FF2069EF761D}" type="parTrans" cxnId="{80AF9E64-19D0-4B66-A130-48B2478F8A8F}">
      <dgm:prSet/>
      <dgm:spPr/>
      <dgm:t>
        <a:bodyPr/>
        <a:lstStyle/>
        <a:p>
          <a:endParaRPr lang="ru-RU" sz="1100">
            <a:latin typeface="Times New Roman" panose="02020603050405020304" pitchFamily="18" charset="0"/>
            <a:cs typeface="Times New Roman" panose="02020603050405020304" pitchFamily="18" charset="0"/>
          </a:endParaRPr>
        </a:p>
      </dgm:t>
    </dgm:pt>
    <dgm:pt modelId="{4250E4EE-10F9-42BA-8450-F4F639DAEEE4}" type="sibTrans" cxnId="{80AF9E64-19D0-4B66-A130-48B2478F8A8F}">
      <dgm:prSet/>
      <dgm:spPr/>
      <dgm:t>
        <a:bodyPr/>
        <a:lstStyle/>
        <a:p>
          <a:endParaRPr lang="ru-RU" sz="1100">
            <a:latin typeface="Times New Roman" panose="02020603050405020304" pitchFamily="18" charset="0"/>
            <a:cs typeface="Times New Roman" panose="02020603050405020304" pitchFamily="18" charset="0"/>
          </a:endParaRPr>
        </a:p>
      </dgm:t>
    </dgm:pt>
    <dgm:pt modelId="{77B27724-7E57-4246-A4BB-531E70E7DF20}">
      <dgm:prSet custT="1"/>
      <dgm:spPr>
        <a:xfrm>
          <a:off x="367908" y="527062"/>
          <a:ext cx="1170184" cy="4214860"/>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6.Energy and the Environment</a:t>
          </a:r>
        </a:p>
        <a:p>
          <a:pPr>
            <a:buNone/>
          </a:pP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D886E74-2886-431A-807C-0429B620A54B}" type="parTrans" cxnId="{233ABD69-978B-4D63-914E-817F69CCC92A}">
      <dgm:prSet/>
      <dgm:spPr/>
      <dgm:t>
        <a:bodyPr/>
        <a:lstStyle/>
        <a:p>
          <a:endParaRPr lang="ru-RU" sz="1100">
            <a:latin typeface="Times New Roman" panose="02020603050405020304" pitchFamily="18" charset="0"/>
            <a:cs typeface="Times New Roman" panose="02020603050405020304" pitchFamily="18" charset="0"/>
          </a:endParaRPr>
        </a:p>
      </dgm:t>
    </dgm:pt>
    <dgm:pt modelId="{23B740A5-2E5B-441D-A916-85656D0C9C61}" type="sibTrans" cxnId="{233ABD69-978B-4D63-914E-817F69CCC92A}">
      <dgm:prSet/>
      <dgm:spPr/>
      <dgm:t>
        <a:bodyPr/>
        <a:lstStyle/>
        <a:p>
          <a:endParaRPr lang="ru-RU" sz="1100">
            <a:latin typeface="Times New Roman" panose="02020603050405020304" pitchFamily="18" charset="0"/>
            <a:cs typeface="Times New Roman" panose="02020603050405020304" pitchFamily="18" charset="0"/>
          </a:endParaRPr>
        </a:p>
      </dgm:t>
    </dgm:pt>
    <dgm:pt modelId="{05336C6D-2A43-4765-91C5-7E8C1DF780A6}">
      <dgm:prSet custT="1"/>
      <dgm:spPr>
        <a:xfrm>
          <a:off x="367908" y="527062"/>
          <a:ext cx="1170184" cy="4214860"/>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Autonomous vehicles</a:t>
          </a:r>
        </a:p>
        <a:p>
          <a:pPr>
            <a:buNone/>
          </a:pP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4FC6781-5C26-4CA4-ACA2-1FAB0204B5BE}" type="parTrans" cxnId="{2A78FA55-0A7B-4A43-8DBE-4AA6FE31E351}">
      <dgm:prSet/>
      <dgm:spPr/>
      <dgm:t>
        <a:bodyPr/>
        <a:lstStyle/>
        <a:p>
          <a:endParaRPr lang="ru-RU" sz="1100">
            <a:latin typeface="Times New Roman" panose="02020603050405020304" pitchFamily="18" charset="0"/>
            <a:cs typeface="Times New Roman" panose="02020603050405020304" pitchFamily="18" charset="0"/>
          </a:endParaRPr>
        </a:p>
      </dgm:t>
    </dgm:pt>
    <dgm:pt modelId="{5112689F-5003-49B7-8E3E-CD8408AD49BB}" type="sibTrans" cxnId="{2A78FA55-0A7B-4A43-8DBE-4AA6FE31E351}">
      <dgm:prSet/>
      <dgm:spPr/>
      <dgm:t>
        <a:bodyPr/>
        <a:lstStyle/>
        <a:p>
          <a:endParaRPr lang="ru-RU" sz="1100">
            <a:latin typeface="Times New Roman" panose="02020603050405020304" pitchFamily="18" charset="0"/>
            <a:cs typeface="Times New Roman" panose="02020603050405020304" pitchFamily="18" charset="0"/>
          </a:endParaRPr>
        </a:p>
      </dgm:t>
    </dgm:pt>
    <dgm:pt modelId="{072AFC98-8B93-4AE0-ACCE-DF96F33FF66F}">
      <dgm:prSet custT="1"/>
      <dgm:spPr>
        <a:xfrm>
          <a:off x="367908" y="527062"/>
          <a:ext cx="1170184" cy="4214860"/>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Warehouse </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1B2641C-46CC-41C9-8DB2-15434EAE61C4}" type="parTrans" cxnId="{4CA2B331-4EA7-4A32-903F-FE75B114C982}">
      <dgm:prSet/>
      <dgm:spPr/>
      <dgm:t>
        <a:bodyPr/>
        <a:lstStyle/>
        <a:p>
          <a:endParaRPr lang="ru-RU" sz="1100">
            <a:latin typeface="Times New Roman" panose="02020603050405020304" pitchFamily="18" charset="0"/>
            <a:cs typeface="Times New Roman" panose="02020603050405020304" pitchFamily="18" charset="0"/>
          </a:endParaRPr>
        </a:p>
      </dgm:t>
    </dgm:pt>
    <dgm:pt modelId="{A6A2366E-6170-4AD5-9AFD-ED1473F196BB}" type="sibTrans" cxnId="{4CA2B331-4EA7-4A32-903F-FE75B114C982}">
      <dgm:prSet/>
      <dgm:spPr/>
      <dgm:t>
        <a:bodyPr/>
        <a:lstStyle/>
        <a:p>
          <a:endParaRPr lang="ru-RU" sz="1100">
            <a:latin typeface="Times New Roman" panose="02020603050405020304" pitchFamily="18" charset="0"/>
            <a:cs typeface="Times New Roman" panose="02020603050405020304" pitchFamily="18" charset="0"/>
          </a:endParaRPr>
        </a:p>
      </dgm:t>
    </dgm:pt>
    <dgm:pt modelId="{35B3CB88-D203-49AE-B255-D9B741C26BCE}">
      <dgm:prSet custT="1"/>
      <dgm:spPr>
        <a:xfrm>
          <a:off x="367908" y="527062"/>
          <a:ext cx="1170184" cy="4214860"/>
        </a:xfrm>
        <a:noFill/>
        <a:ln w="12700" cap="flat" cmpd="sng" algn="ctr">
          <a:noFill/>
          <a:prstDash val="solid"/>
          <a:miter lim="800000"/>
        </a:ln>
        <a:effectLst/>
        <a:sp3d/>
      </dgm:spPr>
      <dgm:t>
        <a:bodyPr/>
        <a:lstStyle/>
        <a:p>
          <a:pPr>
            <a:buNone/>
          </a:pP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DBE5655-80AA-48AA-8430-9649DA10A619}" type="parTrans" cxnId="{1762EBC9-2DB1-418B-BC38-2438F19E3B63}">
      <dgm:prSet/>
      <dgm:spPr/>
      <dgm:t>
        <a:bodyPr/>
        <a:lstStyle/>
        <a:p>
          <a:endParaRPr lang="ru-RU" sz="1100">
            <a:latin typeface="Times New Roman" panose="02020603050405020304" pitchFamily="18" charset="0"/>
            <a:cs typeface="Times New Roman" panose="02020603050405020304" pitchFamily="18" charset="0"/>
          </a:endParaRPr>
        </a:p>
      </dgm:t>
    </dgm:pt>
    <dgm:pt modelId="{1F90CD37-478B-4867-B42F-054CC15E693A}" type="sibTrans" cxnId="{1762EBC9-2DB1-418B-BC38-2438F19E3B63}">
      <dgm:prSet/>
      <dgm:spPr/>
      <dgm:t>
        <a:bodyPr/>
        <a:lstStyle/>
        <a:p>
          <a:endParaRPr lang="ru-RU" sz="1100">
            <a:latin typeface="Times New Roman" panose="02020603050405020304" pitchFamily="18" charset="0"/>
            <a:cs typeface="Times New Roman" panose="02020603050405020304" pitchFamily="18" charset="0"/>
          </a:endParaRPr>
        </a:p>
      </dgm:t>
    </dgm:pt>
    <dgm:pt modelId="{A4E63CA4-F3EC-4EA0-A55E-9322A83444BC}">
      <dgm:prSet custT="1"/>
      <dgm:spPr>
        <a:xfrm>
          <a:off x="2010197" y="534676"/>
          <a:ext cx="1344168" cy="477712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2.Reliable monitoring systems</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214F384-CC1B-4260-90A1-0265AE82ED11}" type="parTrans" cxnId="{D43A0E7E-9CE6-439A-A0EA-6CB566E4A796}">
      <dgm:prSet/>
      <dgm:spPr/>
      <dgm:t>
        <a:bodyPr/>
        <a:lstStyle/>
        <a:p>
          <a:endParaRPr lang="ru-RU" sz="1100">
            <a:latin typeface="Times New Roman" panose="02020603050405020304" pitchFamily="18" charset="0"/>
            <a:cs typeface="Times New Roman" panose="02020603050405020304" pitchFamily="18" charset="0"/>
          </a:endParaRPr>
        </a:p>
      </dgm:t>
    </dgm:pt>
    <dgm:pt modelId="{D3D8DB12-DB1D-4B0F-A278-91F2D174FAE3}" type="sibTrans" cxnId="{D43A0E7E-9CE6-439A-A0EA-6CB566E4A796}">
      <dgm:prSet/>
      <dgm:spPr/>
      <dgm:t>
        <a:bodyPr/>
        <a:lstStyle/>
        <a:p>
          <a:endParaRPr lang="ru-RU" sz="1100">
            <a:latin typeface="Times New Roman" panose="02020603050405020304" pitchFamily="18" charset="0"/>
            <a:cs typeface="Times New Roman" panose="02020603050405020304" pitchFamily="18" charset="0"/>
          </a:endParaRPr>
        </a:p>
      </dgm:t>
    </dgm:pt>
    <dgm:pt modelId="{A5A8A283-7C22-4241-AF4D-5E30A0BDE452}">
      <dgm:prSet custT="1"/>
      <dgm:spPr>
        <a:xfrm>
          <a:off x="2010197" y="534676"/>
          <a:ext cx="1344168" cy="477712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3.Terminal appointment systems</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4F846C1-D44B-495F-A383-8F5109759F2E}" type="parTrans" cxnId="{99E59F0F-928C-4E8C-8FF7-C79F31E2BB9F}">
      <dgm:prSet/>
      <dgm:spPr/>
      <dgm:t>
        <a:bodyPr/>
        <a:lstStyle/>
        <a:p>
          <a:endParaRPr lang="ru-RU" sz="1100">
            <a:latin typeface="Times New Roman" panose="02020603050405020304" pitchFamily="18" charset="0"/>
            <a:cs typeface="Times New Roman" panose="02020603050405020304" pitchFamily="18" charset="0"/>
          </a:endParaRPr>
        </a:p>
      </dgm:t>
    </dgm:pt>
    <dgm:pt modelId="{E60F7A09-F0DC-4D00-A387-59505CCE63D5}" type="sibTrans" cxnId="{99E59F0F-928C-4E8C-8FF7-C79F31E2BB9F}">
      <dgm:prSet/>
      <dgm:spPr/>
      <dgm:t>
        <a:bodyPr/>
        <a:lstStyle/>
        <a:p>
          <a:endParaRPr lang="ru-RU" sz="1100">
            <a:latin typeface="Times New Roman" panose="02020603050405020304" pitchFamily="18" charset="0"/>
            <a:cs typeface="Times New Roman" panose="02020603050405020304" pitchFamily="18" charset="0"/>
          </a:endParaRPr>
        </a:p>
      </dgm:t>
    </dgm:pt>
    <dgm:pt modelId="{E6C602A3-F690-490D-9772-22A2F39214A0}">
      <dgm:prSet custT="1"/>
      <dgm:spPr>
        <a:xfrm>
          <a:off x="2010197" y="534676"/>
          <a:ext cx="1344168" cy="477712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GPS-based traffic-monitoring system</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18F3314-DD4A-4FFF-A8BC-F40CCDE5F0C3}" type="parTrans" cxnId="{ECEB28E8-CDCD-4015-8B16-0A5F7EF941A8}">
      <dgm:prSet/>
      <dgm:spPr/>
      <dgm:t>
        <a:bodyPr/>
        <a:lstStyle/>
        <a:p>
          <a:endParaRPr lang="ru-RU" sz="1100">
            <a:latin typeface="Times New Roman" panose="02020603050405020304" pitchFamily="18" charset="0"/>
            <a:cs typeface="Times New Roman" panose="02020603050405020304" pitchFamily="18" charset="0"/>
          </a:endParaRPr>
        </a:p>
      </dgm:t>
    </dgm:pt>
    <dgm:pt modelId="{E8BE923F-1C5B-48C3-A5AF-D27EFA8EE959}" type="sibTrans" cxnId="{ECEB28E8-CDCD-4015-8B16-0A5F7EF941A8}">
      <dgm:prSet/>
      <dgm:spPr/>
      <dgm:t>
        <a:bodyPr/>
        <a:lstStyle/>
        <a:p>
          <a:endParaRPr lang="ru-RU" sz="1100">
            <a:latin typeface="Times New Roman" panose="02020603050405020304" pitchFamily="18" charset="0"/>
            <a:cs typeface="Times New Roman" panose="02020603050405020304" pitchFamily="18" charset="0"/>
          </a:endParaRPr>
        </a:p>
      </dgm:t>
    </dgm:pt>
    <dgm:pt modelId="{F60687FD-893F-4AB5-8A9F-54270E7E9C37}">
      <dgm:prSet custT="1"/>
      <dgm:spPr>
        <a:xfrm>
          <a:off x="2010197" y="534676"/>
          <a:ext cx="1344168" cy="477712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Surveillance systems</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BA0C7D9-2790-4710-9D43-1522FCC63020}" type="parTrans" cxnId="{620DAC96-D5CB-40EE-B223-B4D8159CF4F9}">
      <dgm:prSet/>
      <dgm:spPr/>
      <dgm:t>
        <a:bodyPr/>
        <a:lstStyle/>
        <a:p>
          <a:endParaRPr lang="ru-RU" sz="1100">
            <a:latin typeface="Times New Roman" panose="02020603050405020304" pitchFamily="18" charset="0"/>
            <a:cs typeface="Times New Roman" panose="02020603050405020304" pitchFamily="18" charset="0"/>
          </a:endParaRPr>
        </a:p>
      </dgm:t>
    </dgm:pt>
    <dgm:pt modelId="{470E01BF-77F7-4637-9CC9-0E84D7E86FB1}" type="sibTrans" cxnId="{620DAC96-D5CB-40EE-B223-B4D8159CF4F9}">
      <dgm:prSet/>
      <dgm:spPr/>
      <dgm:t>
        <a:bodyPr/>
        <a:lstStyle/>
        <a:p>
          <a:endParaRPr lang="ru-RU" sz="1100">
            <a:latin typeface="Times New Roman" panose="02020603050405020304" pitchFamily="18" charset="0"/>
            <a:cs typeface="Times New Roman" panose="02020603050405020304" pitchFamily="18" charset="0"/>
          </a:endParaRPr>
        </a:p>
      </dgm:t>
    </dgm:pt>
    <dgm:pt modelId="{79260558-812F-428C-95EA-C0B8BE15EBBF}">
      <dgm:prSet custT="1"/>
      <dgm:spPr>
        <a:xfrm>
          <a:off x="2010197" y="534676"/>
          <a:ext cx="1344168" cy="477712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Advanced video analytics</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3358B03-135E-4D9D-A096-CA87FB54DC4F}" type="parTrans" cxnId="{50030594-AA6B-4354-9372-EC049FA62E63}">
      <dgm:prSet/>
      <dgm:spPr/>
      <dgm:t>
        <a:bodyPr/>
        <a:lstStyle/>
        <a:p>
          <a:endParaRPr lang="ru-RU" sz="1100">
            <a:latin typeface="Times New Roman" panose="02020603050405020304" pitchFamily="18" charset="0"/>
            <a:cs typeface="Times New Roman" panose="02020603050405020304" pitchFamily="18" charset="0"/>
          </a:endParaRPr>
        </a:p>
      </dgm:t>
    </dgm:pt>
    <dgm:pt modelId="{EC38E14C-2DE1-4A09-90D5-C2DE6BBAA495}" type="sibTrans" cxnId="{50030594-AA6B-4354-9372-EC049FA62E63}">
      <dgm:prSet/>
      <dgm:spPr/>
      <dgm:t>
        <a:bodyPr/>
        <a:lstStyle/>
        <a:p>
          <a:endParaRPr lang="ru-RU" sz="1100">
            <a:latin typeface="Times New Roman" panose="02020603050405020304" pitchFamily="18" charset="0"/>
            <a:cs typeface="Times New Roman" panose="02020603050405020304" pitchFamily="18" charset="0"/>
          </a:endParaRPr>
        </a:p>
      </dgm:t>
    </dgm:pt>
    <dgm:pt modelId="{F76C79A1-434F-492A-98C7-BFB951F2572D}">
      <dgm:prSet custT="1"/>
      <dgm:spPr>
        <a:xfrm>
          <a:off x="2010197" y="534676"/>
          <a:ext cx="1344168" cy="477712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Networked biometric scanners</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91EE22B-A2CF-4507-96CC-065AD5805DF4}" type="parTrans" cxnId="{E2259BC8-4A8A-498E-85D0-DBA435A94B8D}">
      <dgm:prSet/>
      <dgm:spPr/>
      <dgm:t>
        <a:bodyPr/>
        <a:lstStyle/>
        <a:p>
          <a:endParaRPr lang="ru-RU" sz="1100">
            <a:latin typeface="Times New Roman" panose="02020603050405020304" pitchFamily="18" charset="0"/>
            <a:cs typeface="Times New Roman" panose="02020603050405020304" pitchFamily="18" charset="0"/>
          </a:endParaRPr>
        </a:p>
      </dgm:t>
    </dgm:pt>
    <dgm:pt modelId="{9099895E-FFA4-46D9-B0DB-37A10D144623}" type="sibTrans" cxnId="{E2259BC8-4A8A-498E-85D0-DBA435A94B8D}">
      <dgm:prSet/>
      <dgm:spPr/>
      <dgm:t>
        <a:bodyPr/>
        <a:lstStyle/>
        <a:p>
          <a:endParaRPr lang="ru-RU" sz="1100">
            <a:latin typeface="Times New Roman" panose="02020603050405020304" pitchFamily="18" charset="0"/>
            <a:cs typeface="Times New Roman" panose="02020603050405020304" pitchFamily="18" charset="0"/>
          </a:endParaRPr>
        </a:p>
      </dgm:t>
    </dgm:pt>
    <dgm:pt modelId="{B6C93FCE-C1E0-4766-828A-8BF735735F8C}">
      <dgm:prSet custT="1"/>
      <dgm:spPr>
        <a:xfrm>
          <a:off x="2010197" y="534676"/>
          <a:ext cx="1344168" cy="477712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Sensor networks</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0FB074A-0CFC-48FA-B158-259A87788911}" type="parTrans" cxnId="{93D2FA51-6071-4E34-9F91-428CA6A90A7F}">
      <dgm:prSet/>
      <dgm:spPr/>
      <dgm:t>
        <a:bodyPr/>
        <a:lstStyle/>
        <a:p>
          <a:endParaRPr lang="ru-RU" sz="1100">
            <a:latin typeface="Times New Roman" panose="02020603050405020304" pitchFamily="18" charset="0"/>
            <a:cs typeface="Times New Roman" panose="02020603050405020304" pitchFamily="18" charset="0"/>
          </a:endParaRPr>
        </a:p>
      </dgm:t>
    </dgm:pt>
    <dgm:pt modelId="{3798B940-0E1D-4E25-8380-C9127A3A4889}" type="sibTrans" cxnId="{93D2FA51-6071-4E34-9F91-428CA6A90A7F}">
      <dgm:prSet/>
      <dgm:spPr/>
      <dgm:t>
        <a:bodyPr/>
        <a:lstStyle/>
        <a:p>
          <a:endParaRPr lang="ru-RU" sz="1100">
            <a:latin typeface="Times New Roman" panose="02020603050405020304" pitchFamily="18" charset="0"/>
            <a:cs typeface="Times New Roman" panose="02020603050405020304" pitchFamily="18" charset="0"/>
          </a:endParaRPr>
        </a:p>
      </dgm:t>
    </dgm:pt>
    <dgm:pt modelId="{E36CBC53-E655-496F-9A6E-F8DF16F462CB}">
      <dgm:prSet custT="1"/>
      <dgm:spPr>
        <a:xfrm>
          <a:off x="2010197" y="534676"/>
          <a:ext cx="1344168" cy="477712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The web interface</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520CA0A-5600-40E8-BC59-4CE17ED55F4B}" type="parTrans" cxnId="{5CC465E7-869F-47E3-80A1-5E5E5DA1F2C7}">
      <dgm:prSet/>
      <dgm:spPr/>
      <dgm:t>
        <a:bodyPr/>
        <a:lstStyle/>
        <a:p>
          <a:endParaRPr lang="ru-RU" sz="1100">
            <a:latin typeface="Times New Roman" panose="02020603050405020304" pitchFamily="18" charset="0"/>
            <a:cs typeface="Times New Roman" panose="02020603050405020304" pitchFamily="18" charset="0"/>
          </a:endParaRPr>
        </a:p>
      </dgm:t>
    </dgm:pt>
    <dgm:pt modelId="{F5818937-0CCB-4BC3-9100-D4D4D8319BFF}" type="sibTrans" cxnId="{5CC465E7-869F-47E3-80A1-5E5E5DA1F2C7}">
      <dgm:prSet/>
      <dgm:spPr/>
      <dgm:t>
        <a:bodyPr/>
        <a:lstStyle/>
        <a:p>
          <a:endParaRPr lang="ru-RU" sz="1100">
            <a:latin typeface="Times New Roman" panose="02020603050405020304" pitchFamily="18" charset="0"/>
            <a:cs typeface="Times New Roman" panose="02020603050405020304" pitchFamily="18" charset="0"/>
          </a:endParaRPr>
        </a:p>
      </dgm:t>
    </dgm:pt>
    <dgm:pt modelId="{5708BE20-C10A-4312-BEAF-61B868B3ACE3}">
      <dgm:prSet custT="1"/>
      <dgm:spPr>
        <a:xfrm>
          <a:off x="2010197" y="534676"/>
          <a:ext cx="1344168" cy="477712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6.Smart lighting motion-sensitive lighting system, Drones</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FDD4DC5-9770-4AB8-9D0D-8F9BB37FDF75}" type="parTrans" cxnId="{01E3D78D-C1CF-48D5-9CA5-650B07D42F33}">
      <dgm:prSet/>
      <dgm:spPr/>
      <dgm:t>
        <a:bodyPr/>
        <a:lstStyle/>
        <a:p>
          <a:endParaRPr lang="ru-RU" sz="1100">
            <a:latin typeface="Times New Roman" panose="02020603050405020304" pitchFamily="18" charset="0"/>
            <a:cs typeface="Times New Roman" panose="02020603050405020304" pitchFamily="18" charset="0"/>
          </a:endParaRPr>
        </a:p>
      </dgm:t>
    </dgm:pt>
    <dgm:pt modelId="{0B3B2CC5-D1EE-4F11-90A8-92A7AAC6160D}" type="sibTrans" cxnId="{01E3D78D-C1CF-48D5-9CA5-650B07D42F33}">
      <dgm:prSet/>
      <dgm:spPr/>
      <dgm:t>
        <a:bodyPr/>
        <a:lstStyle/>
        <a:p>
          <a:endParaRPr lang="ru-RU" sz="1100">
            <a:latin typeface="Times New Roman" panose="02020603050405020304" pitchFamily="18" charset="0"/>
            <a:cs typeface="Times New Roman" panose="02020603050405020304" pitchFamily="18" charset="0"/>
          </a:endParaRPr>
        </a:p>
      </dgm:t>
    </dgm:pt>
    <dgm:pt modelId="{E5F091AF-1CC0-4B96-9640-F92291AF5BB9}">
      <dgm:prSet custT="1"/>
      <dgm:spPr>
        <a:xfrm>
          <a:off x="2010197" y="534676"/>
          <a:ext cx="1344168" cy="477712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Driverless trucks, cranes and other terminal equipment</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DE46345-52DD-49B2-A132-4A0D98B29706}" type="parTrans" cxnId="{54B800DA-605A-4C4E-B30C-1E3BC9C2ABE9}">
      <dgm:prSet/>
      <dgm:spPr/>
      <dgm:t>
        <a:bodyPr/>
        <a:lstStyle/>
        <a:p>
          <a:endParaRPr lang="ru-RU" sz="1100">
            <a:latin typeface="Times New Roman" panose="02020603050405020304" pitchFamily="18" charset="0"/>
            <a:cs typeface="Times New Roman" panose="02020603050405020304" pitchFamily="18" charset="0"/>
          </a:endParaRPr>
        </a:p>
      </dgm:t>
    </dgm:pt>
    <dgm:pt modelId="{65F0F37A-B0F6-4698-A539-3CFB33B50743}" type="sibTrans" cxnId="{54B800DA-605A-4C4E-B30C-1E3BC9C2ABE9}">
      <dgm:prSet/>
      <dgm:spPr/>
      <dgm:t>
        <a:bodyPr/>
        <a:lstStyle/>
        <a:p>
          <a:endParaRPr lang="ru-RU" sz="1100">
            <a:latin typeface="Times New Roman" panose="02020603050405020304" pitchFamily="18" charset="0"/>
            <a:cs typeface="Times New Roman" panose="02020603050405020304" pitchFamily="18" charset="0"/>
          </a:endParaRPr>
        </a:p>
      </dgm:t>
    </dgm:pt>
    <dgm:pt modelId="{E4495AB0-012E-495D-9124-9F91171F5E5C}">
      <dgm:prSet custT="1"/>
      <dgm:spPr>
        <a:xfrm>
          <a:off x="2010197" y="534676"/>
          <a:ext cx="1344168" cy="477712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Device technologies </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CCAE756-B409-4816-AEC7-133224ECC2AB}" type="parTrans" cxnId="{47CE1EC3-049E-4F10-9C4E-4A6BC09AA937}">
      <dgm:prSet/>
      <dgm:spPr/>
      <dgm:t>
        <a:bodyPr/>
        <a:lstStyle/>
        <a:p>
          <a:endParaRPr lang="ru-RU" sz="1100">
            <a:latin typeface="Times New Roman" panose="02020603050405020304" pitchFamily="18" charset="0"/>
            <a:cs typeface="Times New Roman" panose="02020603050405020304" pitchFamily="18" charset="0"/>
          </a:endParaRPr>
        </a:p>
      </dgm:t>
    </dgm:pt>
    <dgm:pt modelId="{5FE00102-DF05-48F9-8CAF-6427BCCAD1BA}" type="sibTrans" cxnId="{47CE1EC3-049E-4F10-9C4E-4A6BC09AA937}">
      <dgm:prSet/>
      <dgm:spPr/>
      <dgm:t>
        <a:bodyPr/>
        <a:lstStyle/>
        <a:p>
          <a:endParaRPr lang="ru-RU" sz="1100">
            <a:latin typeface="Times New Roman" panose="02020603050405020304" pitchFamily="18" charset="0"/>
            <a:cs typeface="Times New Roman" panose="02020603050405020304" pitchFamily="18" charset="0"/>
          </a:endParaRPr>
        </a:p>
      </dgm:t>
    </dgm:pt>
    <dgm:pt modelId="{AA246DE7-2F83-4B5C-8D45-6A4786B666A4}">
      <dgm:prSet custT="1"/>
      <dgm:spPr>
        <a:xfrm>
          <a:off x="2010197" y="534676"/>
          <a:ext cx="1344168" cy="477712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Pilotless vehicles </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A774AB7-5037-40FC-B440-775C5D46D90C}" type="parTrans" cxnId="{CF189CC1-011C-480B-B480-95EE53025E59}">
      <dgm:prSet/>
      <dgm:spPr/>
      <dgm:t>
        <a:bodyPr/>
        <a:lstStyle/>
        <a:p>
          <a:endParaRPr lang="ru-RU" sz="1100">
            <a:latin typeface="Times New Roman" panose="02020603050405020304" pitchFamily="18" charset="0"/>
            <a:cs typeface="Times New Roman" panose="02020603050405020304" pitchFamily="18" charset="0"/>
          </a:endParaRPr>
        </a:p>
      </dgm:t>
    </dgm:pt>
    <dgm:pt modelId="{7A2E07E5-62BE-48B2-9D4A-2A4041EC6AAE}" type="sibTrans" cxnId="{CF189CC1-011C-480B-B480-95EE53025E59}">
      <dgm:prSet/>
      <dgm:spPr/>
      <dgm:t>
        <a:bodyPr/>
        <a:lstStyle/>
        <a:p>
          <a:endParaRPr lang="ru-RU" sz="1100">
            <a:latin typeface="Times New Roman" panose="02020603050405020304" pitchFamily="18" charset="0"/>
            <a:cs typeface="Times New Roman" panose="02020603050405020304" pitchFamily="18" charset="0"/>
          </a:endParaRPr>
        </a:p>
      </dgm:t>
    </dgm:pt>
    <dgm:pt modelId="{5EAC6EFD-C992-4067-9881-795B801B8AE1}">
      <dgm:prSet custT="1"/>
      <dgm:spPr>
        <a:xfrm>
          <a:off x="2010197" y="534676"/>
          <a:ext cx="1344168" cy="477712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Multifunctional robots</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497D7A2-D6D0-474C-9CBE-E6E9A01FCF26}" type="parTrans" cxnId="{82463215-1132-47E5-92F4-CA709F28589B}">
      <dgm:prSet/>
      <dgm:spPr/>
      <dgm:t>
        <a:bodyPr/>
        <a:lstStyle/>
        <a:p>
          <a:endParaRPr lang="ru-RU" sz="1100">
            <a:latin typeface="Times New Roman" panose="02020603050405020304" pitchFamily="18" charset="0"/>
            <a:cs typeface="Times New Roman" panose="02020603050405020304" pitchFamily="18" charset="0"/>
          </a:endParaRPr>
        </a:p>
      </dgm:t>
    </dgm:pt>
    <dgm:pt modelId="{7955B63F-60E9-4A04-9C27-F75C3D850B53}" type="sibTrans" cxnId="{82463215-1132-47E5-92F4-CA709F28589B}">
      <dgm:prSet/>
      <dgm:spPr/>
      <dgm:t>
        <a:bodyPr/>
        <a:lstStyle/>
        <a:p>
          <a:endParaRPr lang="ru-RU" sz="1100">
            <a:latin typeface="Times New Roman" panose="02020603050405020304" pitchFamily="18" charset="0"/>
            <a:cs typeface="Times New Roman" panose="02020603050405020304" pitchFamily="18" charset="0"/>
          </a:endParaRPr>
        </a:p>
      </dgm:t>
    </dgm:pt>
    <dgm:pt modelId="{72205720-39F2-47EC-8EE3-8F4347EBBA60}">
      <dgm:prSet custT="1"/>
      <dgm:spPr>
        <a:xfrm>
          <a:off x="2010197" y="534676"/>
          <a:ext cx="1344168" cy="4777125"/>
        </a:xfrm>
        <a:noFill/>
        <a:ln w="12700" cap="flat" cmpd="sng" algn="ctr">
          <a:noFill/>
          <a:prstDash val="solid"/>
          <a:miter lim="800000"/>
        </a:ln>
        <a:effectLst/>
        <a:sp3d/>
      </dgm:spPr>
      <dgm:t>
        <a:bodyPr/>
        <a:lstStyle/>
        <a:p>
          <a:pPr>
            <a:buNone/>
          </a:pP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3F7C5CB-7C1B-423E-B47D-D24520513486}" type="parTrans" cxnId="{3AC84443-2C44-482F-B69B-BEC258E9297E}">
      <dgm:prSet/>
      <dgm:spPr/>
      <dgm:t>
        <a:bodyPr/>
        <a:lstStyle/>
        <a:p>
          <a:endParaRPr lang="ru-RU" sz="1100">
            <a:latin typeface="Times New Roman" panose="02020603050405020304" pitchFamily="18" charset="0"/>
            <a:cs typeface="Times New Roman" panose="02020603050405020304" pitchFamily="18" charset="0"/>
          </a:endParaRPr>
        </a:p>
      </dgm:t>
    </dgm:pt>
    <dgm:pt modelId="{04A6EC64-68DE-45E7-B9B6-9A6994EF8194}" type="sibTrans" cxnId="{3AC84443-2C44-482F-B69B-BEC258E9297E}">
      <dgm:prSet/>
      <dgm:spPr/>
      <dgm:t>
        <a:bodyPr/>
        <a:lstStyle/>
        <a:p>
          <a:endParaRPr lang="ru-RU" sz="1100">
            <a:latin typeface="Times New Roman" panose="02020603050405020304" pitchFamily="18" charset="0"/>
            <a:cs typeface="Times New Roman" panose="02020603050405020304" pitchFamily="18" charset="0"/>
          </a:endParaRPr>
        </a:p>
      </dgm:t>
    </dgm:pt>
    <dgm:pt modelId="{C84C8C79-2728-42C4-BD35-45649C7BED71}">
      <dgm:prSet custT="1"/>
      <dgm:spPr>
        <a:xfrm>
          <a:off x="3940085" y="504190"/>
          <a:ext cx="1700553" cy="486280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3.Trucking carriers reserve specific times for dropping off or picking up freight</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2E70D4A-9A66-4C18-AC53-BF6617D67979}" type="parTrans" cxnId="{1EDF349E-0799-466C-912D-DBF7AA6902D3}">
      <dgm:prSet/>
      <dgm:spPr/>
      <dgm:t>
        <a:bodyPr/>
        <a:lstStyle/>
        <a:p>
          <a:endParaRPr lang="ru-RU" sz="1100">
            <a:latin typeface="Times New Roman" panose="02020603050405020304" pitchFamily="18" charset="0"/>
            <a:cs typeface="Times New Roman" panose="02020603050405020304" pitchFamily="18" charset="0"/>
          </a:endParaRPr>
        </a:p>
      </dgm:t>
    </dgm:pt>
    <dgm:pt modelId="{0BADC4F8-D20B-4CCB-B8B0-4630B417CF15}" type="sibTrans" cxnId="{1EDF349E-0799-466C-912D-DBF7AA6902D3}">
      <dgm:prSet/>
      <dgm:spPr/>
      <dgm:t>
        <a:bodyPr/>
        <a:lstStyle/>
        <a:p>
          <a:endParaRPr lang="ru-RU" sz="1100">
            <a:latin typeface="Times New Roman" panose="02020603050405020304" pitchFamily="18" charset="0"/>
            <a:cs typeface="Times New Roman" panose="02020603050405020304" pitchFamily="18" charset="0"/>
          </a:endParaRPr>
        </a:p>
      </dgm:t>
    </dgm:pt>
    <dgm:pt modelId="{F6CBD184-18CA-46BD-9E21-585942C661A1}">
      <dgm:prSet custT="1"/>
      <dgm:spPr>
        <a:xfrm>
          <a:off x="3940085" y="504190"/>
          <a:ext cx="1700553" cy="486280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Enforce safe working procedures</a:t>
          </a:r>
        </a:p>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Minimizing maintenance and downtime</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6D22E73-1C07-42CF-AC1C-9A85702398A9}" type="parTrans" cxnId="{EA903E5E-87D0-44A4-912C-37C2E9A89A18}">
      <dgm:prSet/>
      <dgm:spPr/>
      <dgm:t>
        <a:bodyPr/>
        <a:lstStyle/>
        <a:p>
          <a:endParaRPr lang="ru-RU" sz="1100">
            <a:latin typeface="Times New Roman" panose="02020603050405020304" pitchFamily="18" charset="0"/>
            <a:cs typeface="Times New Roman" panose="02020603050405020304" pitchFamily="18" charset="0"/>
          </a:endParaRPr>
        </a:p>
      </dgm:t>
    </dgm:pt>
    <dgm:pt modelId="{0425F3D9-46C5-4B02-B997-619C9DC74C48}" type="sibTrans" cxnId="{EA903E5E-87D0-44A4-912C-37C2E9A89A18}">
      <dgm:prSet/>
      <dgm:spPr/>
      <dgm:t>
        <a:bodyPr/>
        <a:lstStyle/>
        <a:p>
          <a:endParaRPr lang="ru-RU" sz="1100">
            <a:latin typeface="Times New Roman" panose="02020603050405020304" pitchFamily="18" charset="0"/>
            <a:cs typeface="Times New Roman" panose="02020603050405020304" pitchFamily="18" charset="0"/>
          </a:endParaRPr>
        </a:p>
      </dgm:t>
    </dgm:pt>
    <dgm:pt modelId="{CA7741ED-1796-445D-9C8F-F512BE48676A}">
      <dgm:prSet custT="1"/>
      <dgm:spPr>
        <a:xfrm>
          <a:off x="3940085" y="504190"/>
          <a:ext cx="1700553" cy="486280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Reduce energy consumption and waste</a:t>
          </a:r>
          <a:endPar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Moved inside the container terminal without human intervention</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6C00005-F5A5-42A1-A900-92EF7ADAC69B}" type="parTrans" cxnId="{519F9A8D-973B-422C-90F3-006FED6EADEF}">
      <dgm:prSet/>
      <dgm:spPr/>
      <dgm:t>
        <a:bodyPr/>
        <a:lstStyle/>
        <a:p>
          <a:endParaRPr lang="ru-RU" sz="1100">
            <a:latin typeface="Times New Roman" panose="02020603050405020304" pitchFamily="18" charset="0"/>
            <a:cs typeface="Times New Roman" panose="02020603050405020304" pitchFamily="18" charset="0"/>
          </a:endParaRPr>
        </a:p>
      </dgm:t>
    </dgm:pt>
    <dgm:pt modelId="{FED95EC1-A760-4E82-9DAC-73DA9D45EB0D}" type="sibTrans" cxnId="{519F9A8D-973B-422C-90F3-006FED6EADEF}">
      <dgm:prSet/>
      <dgm:spPr/>
      <dgm:t>
        <a:bodyPr/>
        <a:lstStyle/>
        <a:p>
          <a:endParaRPr lang="ru-RU" sz="1100">
            <a:latin typeface="Times New Roman" panose="02020603050405020304" pitchFamily="18" charset="0"/>
            <a:cs typeface="Times New Roman" panose="02020603050405020304" pitchFamily="18" charset="0"/>
          </a:endParaRPr>
        </a:p>
      </dgm:t>
    </dgm:pt>
    <dgm:pt modelId="{5B3982DB-11CB-4C27-893E-151FA1FA5E58}">
      <dgm:prSet custT="1"/>
      <dgm:spPr>
        <a:xfrm>
          <a:off x="3940085" y="504190"/>
          <a:ext cx="1700553" cy="4862805"/>
        </a:xfrm>
        <a:noFill/>
        <a:ln w="12700" cap="flat" cmpd="sng" algn="ctr">
          <a:noFill/>
          <a:prstDash val="solid"/>
          <a:miter lim="800000"/>
        </a:ln>
        <a:effectLst/>
        <a:sp3d/>
      </dgm:spPr>
      <dgm:t>
        <a:bodyPr/>
        <a:lstStyle/>
        <a:p>
          <a:pPr>
            <a:buNone/>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The</a:t>
          </a: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increasing effectiveness and speed of the warehouse operations</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71A4FA7-73B4-4DE1-89CA-2FAE5510CEEC}" type="parTrans" cxnId="{A3496712-5E28-4947-A868-F183D4E95388}">
      <dgm:prSet/>
      <dgm:spPr/>
      <dgm:t>
        <a:bodyPr/>
        <a:lstStyle/>
        <a:p>
          <a:endParaRPr lang="ru-RU" sz="1100">
            <a:latin typeface="Times New Roman" panose="02020603050405020304" pitchFamily="18" charset="0"/>
            <a:cs typeface="Times New Roman" panose="02020603050405020304" pitchFamily="18" charset="0"/>
          </a:endParaRPr>
        </a:p>
      </dgm:t>
    </dgm:pt>
    <dgm:pt modelId="{18FC0652-7758-4AC4-9A77-D2BC7CB08356}" type="sibTrans" cxnId="{A3496712-5E28-4947-A868-F183D4E95388}">
      <dgm:prSet/>
      <dgm:spPr/>
      <dgm:t>
        <a:bodyPr/>
        <a:lstStyle/>
        <a:p>
          <a:endParaRPr lang="ru-RU" sz="1100">
            <a:latin typeface="Times New Roman" panose="02020603050405020304" pitchFamily="18" charset="0"/>
            <a:cs typeface="Times New Roman" panose="02020603050405020304" pitchFamily="18" charset="0"/>
          </a:endParaRPr>
        </a:p>
      </dgm:t>
    </dgm:pt>
    <dgm:pt modelId="{7362A21E-8858-400E-AB52-FBF618D8CAFB}">
      <dgm:prSet custT="1"/>
      <dgm:spPr>
        <a:xfrm>
          <a:off x="3940085" y="504190"/>
          <a:ext cx="1700553" cy="4862805"/>
        </a:xfrm>
        <a:noFill/>
        <a:ln w="12700" cap="flat" cmpd="sng" algn="ctr">
          <a:noFill/>
          <a:prstDash val="solid"/>
          <a:miter lim="800000"/>
        </a:ln>
        <a:effectLst/>
        <a:sp3d/>
      </dgm:spPr>
      <dgm:t>
        <a:bodyPr/>
        <a:lstStyle/>
        <a:p>
          <a:pPr>
            <a:buNone/>
          </a:pP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F873871-3601-44B4-A851-18432A420F66}" type="parTrans" cxnId="{B067BD25-B1EF-42D7-B344-4C7E381368D4}">
      <dgm:prSet/>
      <dgm:spPr/>
      <dgm:t>
        <a:bodyPr/>
        <a:lstStyle/>
        <a:p>
          <a:endParaRPr lang="ru-RU" sz="1100">
            <a:latin typeface="Times New Roman" panose="02020603050405020304" pitchFamily="18" charset="0"/>
            <a:cs typeface="Times New Roman" panose="02020603050405020304" pitchFamily="18" charset="0"/>
          </a:endParaRPr>
        </a:p>
      </dgm:t>
    </dgm:pt>
    <dgm:pt modelId="{073E9BA5-672D-4114-BF56-14502F6EC754}" type="sibTrans" cxnId="{B067BD25-B1EF-42D7-B344-4C7E381368D4}">
      <dgm:prSet/>
      <dgm:spPr/>
      <dgm:t>
        <a:bodyPr/>
        <a:lstStyle/>
        <a:p>
          <a:endParaRPr lang="ru-RU" sz="1100">
            <a:latin typeface="Times New Roman" panose="02020603050405020304" pitchFamily="18" charset="0"/>
            <a:cs typeface="Times New Roman" panose="02020603050405020304" pitchFamily="18" charset="0"/>
          </a:endParaRPr>
        </a:p>
      </dgm:t>
    </dgm:pt>
    <dgm:pt modelId="{5C918067-E076-4729-B902-2CB0E68F2987}" type="pres">
      <dgm:prSet presAssocID="{787A6EC8-FF4D-4C92-922C-2BB3BA424333}" presName="Name0" presStyleCnt="0">
        <dgm:presLayoutVars>
          <dgm:dir/>
          <dgm:animLvl val="lvl"/>
          <dgm:resizeHandles val="exact"/>
        </dgm:presLayoutVars>
      </dgm:prSet>
      <dgm:spPr/>
      <dgm:t>
        <a:bodyPr/>
        <a:lstStyle/>
        <a:p>
          <a:endParaRPr lang="ru-RU"/>
        </a:p>
      </dgm:t>
    </dgm:pt>
    <dgm:pt modelId="{8F98475A-DAB3-4677-95DE-5E6A7244D4B0}" type="pres">
      <dgm:prSet presAssocID="{97918912-3261-4048-B2C5-D84094F8A702}" presName="compositeNode" presStyleCnt="0">
        <dgm:presLayoutVars>
          <dgm:bulletEnabled val="1"/>
        </dgm:presLayoutVars>
      </dgm:prSet>
      <dgm:spPr/>
    </dgm:pt>
    <dgm:pt modelId="{9D620BDF-D252-49A5-90BC-A0E529DBF044}" type="pres">
      <dgm:prSet presAssocID="{97918912-3261-4048-B2C5-D84094F8A702}" presName="bgRect" presStyleLbl="node1" presStyleIdx="0" presStyleCnt="3" custScaleX="68812" custScaleY="153875"/>
      <dgm:spPr>
        <a:prstGeom prst="roundRect">
          <a:avLst>
            <a:gd name="adj" fmla="val 5000"/>
          </a:avLst>
        </a:prstGeom>
      </dgm:spPr>
      <dgm:t>
        <a:bodyPr/>
        <a:lstStyle/>
        <a:p>
          <a:endParaRPr lang="ru-RU"/>
        </a:p>
      </dgm:t>
    </dgm:pt>
    <dgm:pt modelId="{8F489E33-2D0D-43C8-BE28-C6FEEB927602}" type="pres">
      <dgm:prSet presAssocID="{97918912-3261-4048-B2C5-D84094F8A702}" presName="parentNode" presStyleLbl="node1" presStyleIdx="0" presStyleCnt="3">
        <dgm:presLayoutVars>
          <dgm:chMax val="0"/>
          <dgm:bulletEnabled val="1"/>
        </dgm:presLayoutVars>
      </dgm:prSet>
      <dgm:spPr/>
      <dgm:t>
        <a:bodyPr/>
        <a:lstStyle/>
        <a:p>
          <a:endParaRPr lang="ru-RU"/>
        </a:p>
      </dgm:t>
    </dgm:pt>
    <dgm:pt modelId="{1556BBC9-9670-4CDF-85FE-EB7B27C44983}" type="pres">
      <dgm:prSet presAssocID="{97918912-3261-4048-B2C5-D84094F8A702}" presName="childNode" presStyleLbl="node1" presStyleIdx="0" presStyleCnt="3">
        <dgm:presLayoutVars>
          <dgm:bulletEnabled val="1"/>
        </dgm:presLayoutVars>
      </dgm:prSet>
      <dgm:spPr>
        <a:prstGeom prst="rect">
          <a:avLst/>
        </a:prstGeom>
      </dgm:spPr>
      <dgm:t>
        <a:bodyPr/>
        <a:lstStyle/>
        <a:p>
          <a:endParaRPr lang="ru-RU"/>
        </a:p>
      </dgm:t>
    </dgm:pt>
    <dgm:pt modelId="{A4347B10-F705-4A9B-9C65-1204CE7A243F}" type="pres">
      <dgm:prSet presAssocID="{CD9402DA-3D3E-4543-9D64-A894518E58F4}" presName="hSp" presStyleCnt="0"/>
      <dgm:spPr/>
    </dgm:pt>
    <dgm:pt modelId="{B3670B8C-35F2-42AF-97D9-51C59B43B6B9}" type="pres">
      <dgm:prSet presAssocID="{CD9402DA-3D3E-4543-9D64-A894518E58F4}" presName="vProcSp" presStyleCnt="0"/>
      <dgm:spPr/>
    </dgm:pt>
    <dgm:pt modelId="{C092A64B-B6AF-4A41-BB04-810B529F2024}" type="pres">
      <dgm:prSet presAssocID="{CD9402DA-3D3E-4543-9D64-A894518E58F4}" presName="vSp1" presStyleCnt="0"/>
      <dgm:spPr/>
    </dgm:pt>
    <dgm:pt modelId="{BC23AEB1-3D5B-4724-BA2B-CF1BC3CDD0A1}" type="pres">
      <dgm:prSet presAssocID="{CD9402DA-3D3E-4543-9D64-A894518E58F4}" presName="simulatedConn" presStyleLbl="solidFgAcc1" presStyleIdx="0" presStyleCnt="2"/>
      <dgm:spPr>
        <a:xfrm rot="5400000">
          <a:off x="1462854" y="2704605"/>
          <a:ext cx="402641" cy="342393"/>
        </a:xfrm>
        <a:prstGeom prst="flowChartExtract">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pt>
    <dgm:pt modelId="{02842132-D987-435C-93E8-D7AF77396F5F}" type="pres">
      <dgm:prSet presAssocID="{CD9402DA-3D3E-4543-9D64-A894518E58F4}" presName="vSp2" presStyleCnt="0"/>
      <dgm:spPr/>
    </dgm:pt>
    <dgm:pt modelId="{BDC71C9F-E39F-4DC0-B60F-60E71E9C3D37}" type="pres">
      <dgm:prSet presAssocID="{CD9402DA-3D3E-4543-9D64-A894518E58F4}" presName="sibTrans" presStyleCnt="0"/>
      <dgm:spPr/>
    </dgm:pt>
    <dgm:pt modelId="{04CA9CE5-FC46-4459-A0C8-3D170D59D100}" type="pres">
      <dgm:prSet presAssocID="{03C72EBF-6648-417F-B7DB-FD984E4DD76F}" presName="compositeNode" presStyleCnt="0">
        <dgm:presLayoutVars>
          <dgm:bulletEnabled val="1"/>
        </dgm:presLayoutVars>
      </dgm:prSet>
      <dgm:spPr/>
    </dgm:pt>
    <dgm:pt modelId="{582437B8-D5AB-4419-A0E7-A551DEAAFF69}" type="pres">
      <dgm:prSet presAssocID="{03C72EBF-6648-417F-B7DB-FD984E4DD76F}" presName="bgRect" presStyleLbl="node1" presStyleIdx="1" presStyleCnt="3" custScaleX="79043" custScaleY="174402" custLinFactNeighborX="-1669" custLinFactNeighborY="278"/>
      <dgm:spPr>
        <a:prstGeom prst="roundRect">
          <a:avLst>
            <a:gd name="adj" fmla="val 5000"/>
          </a:avLst>
        </a:prstGeom>
      </dgm:spPr>
      <dgm:t>
        <a:bodyPr/>
        <a:lstStyle/>
        <a:p>
          <a:endParaRPr lang="ru-RU"/>
        </a:p>
      </dgm:t>
    </dgm:pt>
    <dgm:pt modelId="{F3EA67F4-D9F4-4C12-8E71-3EB377667A47}" type="pres">
      <dgm:prSet presAssocID="{03C72EBF-6648-417F-B7DB-FD984E4DD76F}" presName="parentNode" presStyleLbl="node1" presStyleIdx="1" presStyleCnt="3">
        <dgm:presLayoutVars>
          <dgm:chMax val="0"/>
          <dgm:bulletEnabled val="1"/>
        </dgm:presLayoutVars>
      </dgm:prSet>
      <dgm:spPr/>
      <dgm:t>
        <a:bodyPr/>
        <a:lstStyle/>
        <a:p>
          <a:endParaRPr lang="ru-RU"/>
        </a:p>
      </dgm:t>
    </dgm:pt>
    <dgm:pt modelId="{97AAF3F4-5D47-4BC8-8159-808BD13F6D65}" type="pres">
      <dgm:prSet presAssocID="{03C72EBF-6648-417F-B7DB-FD984E4DD76F}" presName="childNode" presStyleLbl="node1" presStyleIdx="1" presStyleCnt="3">
        <dgm:presLayoutVars>
          <dgm:bulletEnabled val="1"/>
        </dgm:presLayoutVars>
      </dgm:prSet>
      <dgm:spPr>
        <a:prstGeom prst="rect">
          <a:avLst/>
        </a:prstGeom>
      </dgm:spPr>
      <dgm:t>
        <a:bodyPr/>
        <a:lstStyle/>
        <a:p>
          <a:endParaRPr lang="ru-RU"/>
        </a:p>
      </dgm:t>
    </dgm:pt>
    <dgm:pt modelId="{BF78D458-4055-4750-8002-23FF8A903675}" type="pres">
      <dgm:prSet presAssocID="{7A771B3E-44BB-4BF8-9B60-EDCDBF3B054F}" presName="hSp" presStyleCnt="0"/>
      <dgm:spPr/>
    </dgm:pt>
    <dgm:pt modelId="{9DB7A586-9EC8-4F85-9ED8-0DC45402AA4E}" type="pres">
      <dgm:prSet presAssocID="{7A771B3E-44BB-4BF8-9B60-EDCDBF3B054F}" presName="vProcSp" presStyleCnt="0"/>
      <dgm:spPr/>
    </dgm:pt>
    <dgm:pt modelId="{D849D967-A80A-4157-A4BC-BC0DB86AF934}" type="pres">
      <dgm:prSet presAssocID="{7A771B3E-44BB-4BF8-9B60-EDCDBF3B054F}" presName="vSp1" presStyleCnt="0"/>
      <dgm:spPr/>
    </dgm:pt>
    <dgm:pt modelId="{BE9136F6-8969-41C5-9B62-B839BB2A75CD}" type="pres">
      <dgm:prSet presAssocID="{7A771B3E-44BB-4BF8-9B60-EDCDBF3B054F}" presName="simulatedConn" presStyleLbl="solidFgAcc1" presStyleIdx="1" presStyleCnt="2"/>
      <dgm:spPr>
        <a:xfrm rot="5400000">
          <a:off x="3346998" y="2704605"/>
          <a:ext cx="402641" cy="342393"/>
        </a:xfrm>
        <a:prstGeom prst="flowChartExtract">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pt>
    <dgm:pt modelId="{16F4D58D-958F-40B8-B97E-3463AE490FF2}" type="pres">
      <dgm:prSet presAssocID="{7A771B3E-44BB-4BF8-9B60-EDCDBF3B054F}" presName="vSp2" presStyleCnt="0"/>
      <dgm:spPr/>
    </dgm:pt>
    <dgm:pt modelId="{C6D23326-B7C6-45D4-98C7-6AF4250429D1}" type="pres">
      <dgm:prSet presAssocID="{7A771B3E-44BB-4BF8-9B60-EDCDBF3B054F}" presName="sibTrans" presStyleCnt="0"/>
      <dgm:spPr/>
    </dgm:pt>
    <dgm:pt modelId="{07B6D352-5638-4F23-9F1B-F764BFA7153D}" type="pres">
      <dgm:prSet presAssocID="{3DFD2E05-674E-43E7-ACF0-8657146BA0C1}" presName="compositeNode" presStyleCnt="0">
        <dgm:presLayoutVars>
          <dgm:bulletEnabled val="1"/>
        </dgm:presLayoutVars>
      </dgm:prSet>
      <dgm:spPr/>
    </dgm:pt>
    <dgm:pt modelId="{AAD0830A-2B02-4C02-BD49-8C2E2C69B265}" type="pres">
      <dgm:prSet presAssocID="{3DFD2E05-674E-43E7-ACF0-8657146BA0C1}" presName="bgRect" presStyleLbl="node1" presStyleIdx="2" presStyleCnt="3" custScaleY="177530" custLinFactNeighborX="-2337" custLinFactNeighborY="-835"/>
      <dgm:spPr>
        <a:prstGeom prst="roundRect">
          <a:avLst>
            <a:gd name="adj" fmla="val 5000"/>
          </a:avLst>
        </a:prstGeom>
      </dgm:spPr>
      <dgm:t>
        <a:bodyPr/>
        <a:lstStyle/>
        <a:p>
          <a:endParaRPr lang="ru-RU"/>
        </a:p>
      </dgm:t>
    </dgm:pt>
    <dgm:pt modelId="{06207A5D-9F9D-42E4-B397-26632EFFFAF1}" type="pres">
      <dgm:prSet presAssocID="{3DFD2E05-674E-43E7-ACF0-8657146BA0C1}" presName="parentNode" presStyleLbl="node1" presStyleIdx="2" presStyleCnt="3">
        <dgm:presLayoutVars>
          <dgm:chMax val="0"/>
          <dgm:bulletEnabled val="1"/>
        </dgm:presLayoutVars>
      </dgm:prSet>
      <dgm:spPr/>
      <dgm:t>
        <a:bodyPr/>
        <a:lstStyle/>
        <a:p>
          <a:endParaRPr lang="ru-RU"/>
        </a:p>
      </dgm:t>
    </dgm:pt>
    <dgm:pt modelId="{88DB5332-FC74-42BF-A9C4-EF85E4C91715}" type="pres">
      <dgm:prSet presAssocID="{3DFD2E05-674E-43E7-ACF0-8657146BA0C1}" presName="childNode" presStyleLbl="node1" presStyleIdx="2" presStyleCnt="3">
        <dgm:presLayoutVars>
          <dgm:bulletEnabled val="1"/>
        </dgm:presLayoutVars>
      </dgm:prSet>
      <dgm:spPr>
        <a:prstGeom prst="rect">
          <a:avLst/>
        </a:prstGeom>
      </dgm:spPr>
      <dgm:t>
        <a:bodyPr/>
        <a:lstStyle/>
        <a:p>
          <a:endParaRPr lang="ru-RU"/>
        </a:p>
      </dgm:t>
    </dgm:pt>
  </dgm:ptLst>
  <dgm:cxnLst>
    <dgm:cxn modelId="{54B800DA-605A-4C4E-B30C-1E3BC9C2ABE9}" srcId="{03C72EBF-6648-417F-B7DB-FD984E4DD76F}" destId="{E5F091AF-1CC0-4B96-9640-F92291AF5BB9}" srcOrd="10" destOrd="0" parTransId="{9DE46345-52DD-49B2-A132-4A0D98B29706}" sibTransId="{65F0F37A-B0F6-4698-A539-3CFB33B50743}"/>
    <dgm:cxn modelId="{CAC9DE77-B2D0-4F3D-9AA6-E72EFBA0A657}" type="presOf" srcId="{F6CBD184-18CA-46BD-9E21-585942C661A1}" destId="{88DB5332-FC74-42BF-A9C4-EF85E4C91715}" srcOrd="0" destOrd="2" presId="urn:microsoft.com/office/officeart/2005/8/layout/hProcess7"/>
    <dgm:cxn modelId="{B695A1A8-5867-4C68-911C-113ABA479CD6}" type="presOf" srcId="{CA7741ED-1796-445D-9C8F-F512BE48676A}" destId="{88DB5332-FC74-42BF-A9C4-EF85E4C91715}" srcOrd="0" destOrd="3" presId="urn:microsoft.com/office/officeart/2005/8/layout/hProcess7"/>
    <dgm:cxn modelId="{A6E9D2E1-06E9-4EF6-96D3-2020590AC38D}" srcId="{3DFD2E05-674E-43E7-ACF0-8657146BA0C1}" destId="{CD656756-9C91-4E02-9D82-F9D6E0D851BD}" srcOrd="0" destOrd="0" parTransId="{554C7887-9FF6-4296-B633-7F497E941EB8}" sibTransId="{3F594BAA-9972-45BB-AA09-B18D9F0F152E}"/>
    <dgm:cxn modelId="{D43A0E7E-9CE6-439A-A0EA-6CB566E4A796}" srcId="{03C72EBF-6648-417F-B7DB-FD984E4DD76F}" destId="{A4E63CA4-F3EC-4EA0-A55E-9322A83444BC}" srcOrd="1" destOrd="0" parTransId="{3214F384-CC1B-4260-90A1-0265AE82ED11}" sibTransId="{D3D8DB12-DB1D-4B0F-A278-91F2D174FAE3}"/>
    <dgm:cxn modelId="{5150FB27-E084-4C16-9B65-80C0D9437A53}" type="presOf" srcId="{79260558-812F-428C-95EA-C0B8BE15EBBF}" destId="{97AAF3F4-5D47-4BC8-8159-808BD13F6D65}" srcOrd="0" destOrd="5" presId="urn:microsoft.com/office/officeart/2005/8/layout/hProcess7"/>
    <dgm:cxn modelId="{BF1E9674-2ACB-4291-AB7A-D8C85B25EAF0}" type="presOf" srcId="{A4E63CA4-F3EC-4EA0-A55E-9322A83444BC}" destId="{97AAF3F4-5D47-4BC8-8159-808BD13F6D65}" srcOrd="0" destOrd="1" presId="urn:microsoft.com/office/officeart/2005/8/layout/hProcess7"/>
    <dgm:cxn modelId="{A3496712-5E28-4947-A868-F183D4E95388}" srcId="{3DFD2E05-674E-43E7-ACF0-8657146BA0C1}" destId="{5B3982DB-11CB-4C27-893E-151FA1FA5E58}" srcOrd="4" destOrd="0" parTransId="{A71A4FA7-73B4-4DE1-89CA-2FAE5510CEEC}" sibTransId="{18FC0652-7758-4AC4-9A77-D2BC7CB08356}"/>
    <dgm:cxn modelId="{ADCE7CEA-9BF0-4751-A584-659500BEB569}" type="presOf" srcId="{8802411B-C107-4024-B6FB-320D4C00E246}" destId="{1556BBC9-9670-4CDF-85FE-EB7B27C44983}" srcOrd="0" destOrd="2" presId="urn:microsoft.com/office/officeart/2005/8/layout/hProcess7"/>
    <dgm:cxn modelId="{ECEB28E8-CDCD-4015-8B16-0A5F7EF941A8}" srcId="{03C72EBF-6648-417F-B7DB-FD984E4DD76F}" destId="{E6C602A3-F690-490D-9772-22A2F39214A0}" srcOrd="3" destOrd="0" parTransId="{B18F3314-DD4A-4FFF-A8BC-F40CCDE5F0C3}" sibTransId="{E8BE923F-1C5B-48C3-A5AF-D27EFA8EE959}"/>
    <dgm:cxn modelId="{3F681604-9BA1-42FF-ADEE-F6A22D5B1D1E}" type="presOf" srcId="{E4495AB0-012E-495D-9124-9F91171F5E5C}" destId="{97AAF3F4-5D47-4BC8-8159-808BD13F6D65}" srcOrd="0" destOrd="11" presId="urn:microsoft.com/office/officeart/2005/8/layout/hProcess7"/>
    <dgm:cxn modelId="{5E824BC8-C04B-4F3E-B127-A5A466A7BE70}" type="presOf" srcId="{7362A21E-8858-400E-AB52-FBF618D8CAFB}" destId="{88DB5332-FC74-42BF-A9C4-EF85E4C91715}" srcOrd="0" destOrd="5" presId="urn:microsoft.com/office/officeart/2005/8/layout/hProcess7"/>
    <dgm:cxn modelId="{650EE350-3588-4A2C-864D-60BFC3389EBF}" type="presOf" srcId="{E36CBC53-E655-496F-9A6E-F8DF16F462CB}" destId="{97AAF3F4-5D47-4BC8-8159-808BD13F6D65}" srcOrd="0" destOrd="8" presId="urn:microsoft.com/office/officeart/2005/8/layout/hProcess7"/>
    <dgm:cxn modelId="{1762EBC9-2DB1-418B-BC38-2438F19E3B63}" srcId="{97918912-3261-4048-B2C5-D84094F8A702}" destId="{35B3CB88-D203-49AE-B255-D9B741C26BCE}" srcOrd="7" destOrd="0" parTransId="{ADBE5655-80AA-48AA-8430-9649DA10A619}" sibTransId="{1F90CD37-478B-4867-B42F-054CC15E693A}"/>
    <dgm:cxn modelId="{D41403E4-F2B1-4BE4-A450-38E5D1D62735}" srcId="{787A6EC8-FF4D-4C92-922C-2BB3BA424333}" destId="{03C72EBF-6648-417F-B7DB-FD984E4DD76F}" srcOrd="1" destOrd="0" parTransId="{89E4168C-B8B2-4A55-B10F-00DE265DB6A9}" sibTransId="{7A771B3E-44BB-4BF8-9B60-EDCDBF3B054F}"/>
    <dgm:cxn modelId="{0A47FA9D-6ACB-421C-9D8C-38999AA5611C}" type="presOf" srcId="{72205720-39F2-47EC-8EE3-8F4347EBBA60}" destId="{97AAF3F4-5D47-4BC8-8159-808BD13F6D65}" srcOrd="0" destOrd="14" presId="urn:microsoft.com/office/officeart/2005/8/layout/hProcess7"/>
    <dgm:cxn modelId="{702CC2B4-277E-4905-B17C-23ECF49F23BA}" type="presOf" srcId="{E5F091AF-1CC0-4B96-9640-F92291AF5BB9}" destId="{97AAF3F4-5D47-4BC8-8159-808BD13F6D65}" srcOrd="0" destOrd="10" presId="urn:microsoft.com/office/officeart/2005/8/layout/hProcess7"/>
    <dgm:cxn modelId="{DB23211D-F0F1-4F1D-82A8-766BF2D2F874}" type="presOf" srcId="{3BD146CD-5551-44EE-B156-2AD4A5D8B895}" destId="{1556BBC9-9670-4CDF-85FE-EB7B27C44983}" srcOrd="0" destOrd="3" presId="urn:microsoft.com/office/officeart/2005/8/layout/hProcess7"/>
    <dgm:cxn modelId="{82463215-1132-47E5-92F4-CA709F28589B}" srcId="{03C72EBF-6648-417F-B7DB-FD984E4DD76F}" destId="{5EAC6EFD-C992-4067-9881-795B801B8AE1}" srcOrd="13" destOrd="0" parTransId="{4497D7A2-D6D0-474C-9CBE-E6E9A01FCF26}" sibTransId="{7955B63F-60E9-4A04-9C27-F75C3D850B53}"/>
    <dgm:cxn modelId="{387185E6-A0D5-4536-B62D-165C6B0AE89C}" type="presOf" srcId="{5EAC6EFD-C992-4067-9881-795B801B8AE1}" destId="{97AAF3F4-5D47-4BC8-8159-808BD13F6D65}" srcOrd="0" destOrd="13" presId="urn:microsoft.com/office/officeart/2005/8/layout/hProcess7"/>
    <dgm:cxn modelId="{BBDDBF6F-2FC2-4999-9380-E8A836D9C196}" type="presOf" srcId="{C84C8C79-2728-42C4-BD35-45649C7BED71}" destId="{88DB5332-FC74-42BF-A9C4-EF85E4C91715}" srcOrd="0" destOrd="1" presId="urn:microsoft.com/office/officeart/2005/8/layout/hProcess7"/>
    <dgm:cxn modelId="{E69EB0CA-E666-4D78-B5D1-C7A99E533EE0}" srcId="{787A6EC8-FF4D-4C92-922C-2BB3BA424333}" destId="{3DFD2E05-674E-43E7-ACF0-8657146BA0C1}" srcOrd="2" destOrd="0" parTransId="{CAF77751-483D-4F07-A588-07B3211EF335}" sibTransId="{897784BB-7876-431F-80F1-E407BF6D548E}"/>
    <dgm:cxn modelId="{BE131B93-9B17-486C-B7D6-A83681123876}" srcId="{97918912-3261-4048-B2C5-D84094F8A702}" destId="{0FC870A9-37B8-4E74-B8CE-6965863B41E5}" srcOrd="0" destOrd="0" parTransId="{F06DEBA0-D732-4CFC-BA28-99C0C24960DC}" sibTransId="{140A9BA2-53F7-4089-A172-B76B6A62BF79}"/>
    <dgm:cxn modelId="{519F9A8D-973B-422C-90F3-006FED6EADEF}" srcId="{3DFD2E05-674E-43E7-ACF0-8657146BA0C1}" destId="{CA7741ED-1796-445D-9C8F-F512BE48676A}" srcOrd="3" destOrd="0" parTransId="{66C00005-F5A5-42A1-A900-92EF7ADAC69B}" sibTransId="{FED95EC1-A760-4E82-9DAC-73DA9D45EB0D}"/>
    <dgm:cxn modelId="{6C41FC2E-607E-45C4-89A1-ADFF2F8B9EE2}" type="presOf" srcId="{97918912-3261-4048-B2C5-D84094F8A702}" destId="{8F489E33-2D0D-43C8-BE28-C6FEEB927602}" srcOrd="1" destOrd="0" presId="urn:microsoft.com/office/officeart/2005/8/layout/hProcess7"/>
    <dgm:cxn modelId="{3AC84443-2C44-482F-B69B-BEC258E9297E}" srcId="{03C72EBF-6648-417F-B7DB-FD984E4DD76F}" destId="{72205720-39F2-47EC-8EE3-8F4347EBBA60}" srcOrd="14" destOrd="0" parTransId="{93F7C5CB-7C1B-423E-B47D-D24520513486}" sibTransId="{04A6EC64-68DE-45E7-B9B6-9A6994EF8194}"/>
    <dgm:cxn modelId="{B4C5DF0A-1BB6-4A11-BFEB-DA6AA7F4E21E}" type="presOf" srcId="{3DFD2E05-674E-43E7-ACF0-8657146BA0C1}" destId="{AAD0830A-2B02-4C02-BD49-8C2E2C69B265}" srcOrd="0" destOrd="0" presId="urn:microsoft.com/office/officeart/2005/8/layout/hProcess7"/>
    <dgm:cxn modelId="{93D2FA51-6071-4E34-9F91-428CA6A90A7F}" srcId="{03C72EBF-6648-417F-B7DB-FD984E4DD76F}" destId="{B6C93FCE-C1E0-4766-828A-8BF735735F8C}" srcOrd="7" destOrd="0" parTransId="{20FB074A-0CFC-48FA-B158-259A87788911}" sibTransId="{3798B940-0E1D-4E25-8380-C9127A3A4889}"/>
    <dgm:cxn modelId="{EA903E5E-87D0-44A4-912C-37C2E9A89A18}" srcId="{3DFD2E05-674E-43E7-ACF0-8657146BA0C1}" destId="{F6CBD184-18CA-46BD-9E21-585942C661A1}" srcOrd="2" destOrd="0" parTransId="{36D22E73-1C07-42CF-AC1C-9A85702398A9}" sibTransId="{0425F3D9-46C5-4B02-B997-619C9DC74C48}"/>
    <dgm:cxn modelId="{01E3D78D-C1CF-48D5-9CA5-650B07D42F33}" srcId="{03C72EBF-6648-417F-B7DB-FD984E4DD76F}" destId="{5708BE20-C10A-4312-BEAF-61B868B3ACE3}" srcOrd="9" destOrd="0" parTransId="{6FDD4DC5-9770-4AB8-9D0D-8F9BB37FDF75}" sibTransId="{0B3B2CC5-D1EE-4F11-90A8-92A7AAC6160D}"/>
    <dgm:cxn modelId="{2E20561A-5B9F-4E1D-9AB1-A137FF093BE5}" srcId="{787A6EC8-FF4D-4C92-922C-2BB3BA424333}" destId="{97918912-3261-4048-B2C5-D84094F8A702}" srcOrd="0" destOrd="0" parTransId="{EFCBFB73-98B3-4A2D-BE60-6FFE98555597}" sibTransId="{CD9402DA-3D3E-4543-9D64-A894518E58F4}"/>
    <dgm:cxn modelId="{1748757A-B5AF-491D-B078-7505AAC80BB9}" type="presOf" srcId="{77B27724-7E57-4246-A4BB-531E70E7DF20}" destId="{1556BBC9-9670-4CDF-85FE-EB7B27C44983}" srcOrd="0" destOrd="4" presId="urn:microsoft.com/office/officeart/2005/8/layout/hProcess7"/>
    <dgm:cxn modelId="{2A78FA55-0A7B-4A43-8DBE-4AA6FE31E351}" srcId="{97918912-3261-4048-B2C5-D84094F8A702}" destId="{05336C6D-2A43-4765-91C5-7E8C1DF780A6}" srcOrd="5" destOrd="0" parTransId="{F4FC6781-5C26-4CA4-ACA2-1FAB0204B5BE}" sibTransId="{5112689F-5003-49B7-8E3E-CD8408AD49BB}"/>
    <dgm:cxn modelId="{36E862E0-3FC7-4C42-AA59-8D3D3598E7C7}" type="presOf" srcId="{E867E680-5E26-4528-B645-9D555510DBC0}" destId="{97AAF3F4-5D47-4BC8-8159-808BD13F6D65}" srcOrd="0" destOrd="0" presId="urn:microsoft.com/office/officeart/2005/8/layout/hProcess7"/>
    <dgm:cxn modelId="{620DAC96-D5CB-40EE-B223-B4D8159CF4F9}" srcId="{03C72EBF-6648-417F-B7DB-FD984E4DD76F}" destId="{F60687FD-893F-4AB5-8A9F-54270E7E9C37}" srcOrd="4" destOrd="0" parTransId="{3BA0C7D9-2790-4710-9D43-1522FCC63020}" sibTransId="{470E01BF-77F7-4637-9CC9-0E84D7E86FB1}"/>
    <dgm:cxn modelId="{1446527A-3CE7-4FD4-A410-A10ED5AC33B7}" type="presOf" srcId="{5BDC293B-5063-4438-8C90-63E5C7361F77}" destId="{1556BBC9-9670-4CDF-85FE-EB7B27C44983}" srcOrd="0" destOrd="1" presId="urn:microsoft.com/office/officeart/2005/8/layout/hProcess7"/>
    <dgm:cxn modelId="{1EDF349E-0799-466C-912D-DBF7AA6902D3}" srcId="{3DFD2E05-674E-43E7-ACF0-8657146BA0C1}" destId="{C84C8C79-2728-42C4-BD35-45649C7BED71}" srcOrd="1" destOrd="0" parTransId="{92E70D4A-9A66-4C18-AC53-BF6617D67979}" sibTransId="{0BADC4F8-D20B-4CCB-B8B0-4630B417CF15}"/>
    <dgm:cxn modelId="{303751FC-5D53-44A6-B20A-9304CBDB3CD9}" type="presOf" srcId="{F76C79A1-434F-492A-98C7-BFB951F2572D}" destId="{97AAF3F4-5D47-4BC8-8159-808BD13F6D65}" srcOrd="0" destOrd="6" presId="urn:microsoft.com/office/officeart/2005/8/layout/hProcess7"/>
    <dgm:cxn modelId="{9A968A83-B524-4073-9E9F-6110325AE969}" type="presOf" srcId="{5B3982DB-11CB-4C27-893E-151FA1FA5E58}" destId="{88DB5332-FC74-42BF-A9C4-EF85E4C91715}" srcOrd="0" destOrd="4" presId="urn:microsoft.com/office/officeart/2005/8/layout/hProcess7"/>
    <dgm:cxn modelId="{E2259BC8-4A8A-498E-85D0-DBA435A94B8D}" srcId="{03C72EBF-6648-417F-B7DB-FD984E4DD76F}" destId="{F76C79A1-434F-492A-98C7-BFB951F2572D}" srcOrd="6" destOrd="0" parTransId="{791EE22B-A2CF-4507-96CC-065AD5805DF4}" sibTransId="{9099895E-FFA4-46D9-B0DB-37A10D144623}"/>
    <dgm:cxn modelId="{BBC6A262-A0A6-4B99-9FFD-2BF43E55F1FC}" type="presOf" srcId="{CD656756-9C91-4E02-9D82-F9D6E0D851BD}" destId="{88DB5332-FC74-42BF-A9C4-EF85E4C91715}" srcOrd="0" destOrd="0" presId="urn:microsoft.com/office/officeart/2005/8/layout/hProcess7"/>
    <dgm:cxn modelId="{80AF9E64-19D0-4B66-A130-48B2478F8A8F}" srcId="{97918912-3261-4048-B2C5-D84094F8A702}" destId="{3BD146CD-5551-44EE-B156-2AD4A5D8B895}" srcOrd="3" destOrd="0" parTransId="{63BCD05C-FF8E-4B08-8BD8-FF2069EF761D}" sibTransId="{4250E4EE-10F9-42BA-8450-F4F639DAEEE4}"/>
    <dgm:cxn modelId="{79260C4C-0A1A-40BC-A0EE-DE730AFF0AE3}" srcId="{97918912-3261-4048-B2C5-D84094F8A702}" destId="{5BDC293B-5063-4438-8C90-63E5C7361F77}" srcOrd="1" destOrd="0" parTransId="{942BDCEC-AC0E-4A6A-8165-9A6D3AB6739D}" sibTransId="{26C32C04-DD6A-4D6A-8314-DC71917680BC}"/>
    <dgm:cxn modelId="{2EC9A8E3-0F12-4EDD-AC97-D82386B993CC}" type="presOf" srcId="{072AFC98-8B93-4AE0-ACCE-DF96F33FF66F}" destId="{1556BBC9-9670-4CDF-85FE-EB7B27C44983}" srcOrd="0" destOrd="6" presId="urn:microsoft.com/office/officeart/2005/8/layout/hProcess7"/>
    <dgm:cxn modelId="{869C6074-EE4C-47A0-8B8D-B48475A1700C}" type="presOf" srcId="{A5A8A283-7C22-4241-AF4D-5E30A0BDE452}" destId="{97AAF3F4-5D47-4BC8-8159-808BD13F6D65}" srcOrd="0" destOrd="2" presId="urn:microsoft.com/office/officeart/2005/8/layout/hProcess7"/>
    <dgm:cxn modelId="{4CA2B331-4EA7-4A32-903F-FE75B114C982}" srcId="{97918912-3261-4048-B2C5-D84094F8A702}" destId="{072AFC98-8B93-4AE0-ACCE-DF96F33FF66F}" srcOrd="6" destOrd="0" parTransId="{C1B2641C-46CC-41C9-8DB2-15434EAE61C4}" sibTransId="{A6A2366E-6170-4AD5-9AFD-ED1473F196BB}"/>
    <dgm:cxn modelId="{50030594-AA6B-4354-9372-EC049FA62E63}" srcId="{03C72EBF-6648-417F-B7DB-FD984E4DD76F}" destId="{79260558-812F-428C-95EA-C0B8BE15EBBF}" srcOrd="5" destOrd="0" parTransId="{73358B03-135E-4D9D-A096-CA87FB54DC4F}" sibTransId="{EC38E14C-2DE1-4A09-90D5-C2DE6BBAA495}"/>
    <dgm:cxn modelId="{A3A4E722-B92E-4540-AC51-9BC707711B9C}" type="presOf" srcId="{03C72EBF-6648-417F-B7DB-FD984E4DD76F}" destId="{F3EA67F4-D9F4-4C12-8E71-3EB377667A47}" srcOrd="1" destOrd="0" presId="urn:microsoft.com/office/officeart/2005/8/layout/hProcess7"/>
    <dgm:cxn modelId="{CDBBECCC-0148-42EA-B51B-3B7A141EB1F2}" type="presOf" srcId="{5708BE20-C10A-4312-BEAF-61B868B3ACE3}" destId="{97AAF3F4-5D47-4BC8-8159-808BD13F6D65}" srcOrd="0" destOrd="9" presId="urn:microsoft.com/office/officeart/2005/8/layout/hProcess7"/>
    <dgm:cxn modelId="{507493BB-0D43-4892-91E5-1137E6F35CD9}" type="presOf" srcId="{05336C6D-2A43-4765-91C5-7E8C1DF780A6}" destId="{1556BBC9-9670-4CDF-85FE-EB7B27C44983}" srcOrd="0" destOrd="5" presId="urn:microsoft.com/office/officeart/2005/8/layout/hProcess7"/>
    <dgm:cxn modelId="{63AEFA8E-B612-4012-A545-808E592ABA6D}" type="presOf" srcId="{35B3CB88-D203-49AE-B255-D9B741C26BCE}" destId="{1556BBC9-9670-4CDF-85FE-EB7B27C44983}" srcOrd="0" destOrd="7" presId="urn:microsoft.com/office/officeart/2005/8/layout/hProcess7"/>
    <dgm:cxn modelId="{D66A5FCF-B7FB-43C8-8352-D3750EB07466}" type="presOf" srcId="{03C72EBF-6648-417F-B7DB-FD984E4DD76F}" destId="{582437B8-D5AB-4419-A0E7-A551DEAAFF69}" srcOrd="0" destOrd="0" presId="urn:microsoft.com/office/officeart/2005/8/layout/hProcess7"/>
    <dgm:cxn modelId="{233ABD69-978B-4D63-914E-817F69CCC92A}" srcId="{97918912-3261-4048-B2C5-D84094F8A702}" destId="{77B27724-7E57-4246-A4BB-531E70E7DF20}" srcOrd="4" destOrd="0" parTransId="{7D886E74-2886-431A-807C-0429B620A54B}" sibTransId="{23B740A5-2E5B-441D-A916-85656D0C9C61}"/>
    <dgm:cxn modelId="{99E59F0F-928C-4E8C-8FF7-C79F31E2BB9F}" srcId="{03C72EBF-6648-417F-B7DB-FD984E4DD76F}" destId="{A5A8A283-7C22-4241-AF4D-5E30A0BDE452}" srcOrd="2" destOrd="0" parTransId="{44F846C1-D44B-495F-A383-8F5109759F2E}" sibTransId="{E60F7A09-F0DC-4D00-A387-59505CCE63D5}"/>
    <dgm:cxn modelId="{CEFC29A0-1E40-4EE3-B9AF-E52F9FFC3B62}" type="presOf" srcId="{0FC870A9-37B8-4E74-B8CE-6965863B41E5}" destId="{1556BBC9-9670-4CDF-85FE-EB7B27C44983}" srcOrd="0" destOrd="0" presId="urn:microsoft.com/office/officeart/2005/8/layout/hProcess7"/>
    <dgm:cxn modelId="{2BEB7B41-032C-466D-89F0-7EFEE6B4B795}" type="presOf" srcId="{3DFD2E05-674E-43E7-ACF0-8657146BA0C1}" destId="{06207A5D-9F9D-42E4-B397-26632EFFFAF1}" srcOrd="1" destOrd="0" presId="urn:microsoft.com/office/officeart/2005/8/layout/hProcess7"/>
    <dgm:cxn modelId="{051D6930-9096-4547-8F40-349ADF3D74F8}" type="presOf" srcId="{F60687FD-893F-4AB5-8A9F-54270E7E9C37}" destId="{97AAF3F4-5D47-4BC8-8159-808BD13F6D65}" srcOrd="0" destOrd="4" presId="urn:microsoft.com/office/officeart/2005/8/layout/hProcess7"/>
    <dgm:cxn modelId="{CF189CC1-011C-480B-B480-95EE53025E59}" srcId="{03C72EBF-6648-417F-B7DB-FD984E4DD76F}" destId="{AA246DE7-2F83-4B5C-8D45-6A4786B666A4}" srcOrd="12" destOrd="0" parTransId="{AA774AB7-5037-40FC-B440-775C5D46D90C}" sibTransId="{7A2E07E5-62BE-48B2-9D4A-2A4041EC6AAE}"/>
    <dgm:cxn modelId="{627F1613-A0F0-48BD-87F3-8827FC49DC9B}" type="presOf" srcId="{787A6EC8-FF4D-4C92-922C-2BB3BA424333}" destId="{5C918067-E076-4729-B902-2CB0E68F2987}" srcOrd="0" destOrd="0" presId="urn:microsoft.com/office/officeart/2005/8/layout/hProcess7"/>
    <dgm:cxn modelId="{2B1A83E4-D32B-47F4-B1E2-A923C921A60C}" srcId="{03C72EBF-6648-417F-B7DB-FD984E4DD76F}" destId="{E867E680-5E26-4528-B645-9D555510DBC0}" srcOrd="0" destOrd="0" parTransId="{3776868E-4331-4F7E-8C9A-69EF497616DE}" sibTransId="{61D12C7F-E805-4DB3-8984-A7A477098925}"/>
    <dgm:cxn modelId="{5CC465E7-869F-47E3-80A1-5E5E5DA1F2C7}" srcId="{03C72EBF-6648-417F-B7DB-FD984E4DD76F}" destId="{E36CBC53-E655-496F-9A6E-F8DF16F462CB}" srcOrd="8" destOrd="0" parTransId="{3520CA0A-5600-40E8-BC59-4CE17ED55F4B}" sibTransId="{F5818937-0CCB-4BC3-9100-D4D4D8319BFF}"/>
    <dgm:cxn modelId="{809546FF-1B18-48E7-A81D-A1AAF4B7A3EF}" type="presOf" srcId="{AA246DE7-2F83-4B5C-8D45-6A4786B666A4}" destId="{97AAF3F4-5D47-4BC8-8159-808BD13F6D65}" srcOrd="0" destOrd="12" presId="urn:microsoft.com/office/officeart/2005/8/layout/hProcess7"/>
    <dgm:cxn modelId="{47CE1EC3-049E-4F10-9C4E-4A6BC09AA937}" srcId="{03C72EBF-6648-417F-B7DB-FD984E4DD76F}" destId="{E4495AB0-012E-495D-9124-9F91171F5E5C}" srcOrd="11" destOrd="0" parTransId="{7CCAE756-B409-4816-AEC7-133224ECC2AB}" sibTransId="{5FE00102-DF05-48F9-8CAF-6427BCCAD1BA}"/>
    <dgm:cxn modelId="{8ADC00F0-A330-449C-9A15-6C0AA06D028B}" type="presOf" srcId="{E6C602A3-F690-490D-9772-22A2F39214A0}" destId="{97AAF3F4-5D47-4BC8-8159-808BD13F6D65}" srcOrd="0" destOrd="3" presId="urn:microsoft.com/office/officeart/2005/8/layout/hProcess7"/>
    <dgm:cxn modelId="{01031B9C-591D-49AB-B76B-6ED66BDD9F3A}" type="presOf" srcId="{B6C93FCE-C1E0-4766-828A-8BF735735F8C}" destId="{97AAF3F4-5D47-4BC8-8159-808BD13F6D65}" srcOrd="0" destOrd="7" presId="urn:microsoft.com/office/officeart/2005/8/layout/hProcess7"/>
    <dgm:cxn modelId="{97B21B50-C89B-4462-A93D-3F66CA95863C}" type="presOf" srcId="{97918912-3261-4048-B2C5-D84094F8A702}" destId="{9D620BDF-D252-49A5-90BC-A0E529DBF044}" srcOrd="0" destOrd="0" presId="urn:microsoft.com/office/officeart/2005/8/layout/hProcess7"/>
    <dgm:cxn modelId="{8CD74D49-6E7F-4953-A1DB-713045D450BD}" srcId="{97918912-3261-4048-B2C5-D84094F8A702}" destId="{8802411B-C107-4024-B6FB-320D4C00E246}" srcOrd="2" destOrd="0" parTransId="{D5899A81-9F52-43C1-843B-B2A5C9AE1003}" sibTransId="{FBF756F7-5C92-4258-921F-E4064C521C64}"/>
    <dgm:cxn modelId="{B067BD25-B1EF-42D7-B344-4C7E381368D4}" srcId="{3DFD2E05-674E-43E7-ACF0-8657146BA0C1}" destId="{7362A21E-8858-400E-AB52-FBF618D8CAFB}" srcOrd="5" destOrd="0" parTransId="{DF873871-3601-44B4-A851-18432A420F66}" sibTransId="{073E9BA5-672D-4114-BF56-14502F6EC754}"/>
    <dgm:cxn modelId="{B99C31F9-260C-400F-A0BF-EEA953805407}" type="presParOf" srcId="{5C918067-E076-4729-B902-2CB0E68F2987}" destId="{8F98475A-DAB3-4677-95DE-5E6A7244D4B0}" srcOrd="0" destOrd="0" presId="urn:microsoft.com/office/officeart/2005/8/layout/hProcess7"/>
    <dgm:cxn modelId="{AE6F2B92-7B47-4CB9-98CA-E84886E94ABB}" type="presParOf" srcId="{8F98475A-DAB3-4677-95DE-5E6A7244D4B0}" destId="{9D620BDF-D252-49A5-90BC-A0E529DBF044}" srcOrd="0" destOrd="0" presId="urn:microsoft.com/office/officeart/2005/8/layout/hProcess7"/>
    <dgm:cxn modelId="{6FB3A928-75A4-4433-9DC0-C9F67464CBBF}" type="presParOf" srcId="{8F98475A-DAB3-4677-95DE-5E6A7244D4B0}" destId="{8F489E33-2D0D-43C8-BE28-C6FEEB927602}" srcOrd="1" destOrd="0" presId="urn:microsoft.com/office/officeart/2005/8/layout/hProcess7"/>
    <dgm:cxn modelId="{A791EE25-6EE7-4B91-8D43-C7DAE8C3A202}" type="presParOf" srcId="{8F98475A-DAB3-4677-95DE-5E6A7244D4B0}" destId="{1556BBC9-9670-4CDF-85FE-EB7B27C44983}" srcOrd="2" destOrd="0" presId="urn:microsoft.com/office/officeart/2005/8/layout/hProcess7"/>
    <dgm:cxn modelId="{FD601169-3011-420D-B6A4-E2BF2DDEFCB3}" type="presParOf" srcId="{5C918067-E076-4729-B902-2CB0E68F2987}" destId="{A4347B10-F705-4A9B-9C65-1204CE7A243F}" srcOrd="1" destOrd="0" presId="urn:microsoft.com/office/officeart/2005/8/layout/hProcess7"/>
    <dgm:cxn modelId="{E63A5AE2-5A2D-4288-87F2-0152A68B37F3}" type="presParOf" srcId="{5C918067-E076-4729-B902-2CB0E68F2987}" destId="{B3670B8C-35F2-42AF-97D9-51C59B43B6B9}" srcOrd="2" destOrd="0" presId="urn:microsoft.com/office/officeart/2005/8/layout/hProcess7"/>
    <dgm:cxn modelId="{DD35200D-8EBC-4268-85ED-1059F93736F2}" type="presParOf" srcId="{B3670B8C-35F2-42AF-97D9-51C59B43B6B9}" destId="{C092A64B-B6AF-4A41-BB04-810B529F2024}" srcOrd="0" destOrd="0" presId="urn:microsoft.com/office/officeart/2005/8/layout/hProcess7"/>
    <dgm:cxn modelId="{3D007078-EF64-4886-8E77-0C35F18C4C9A}" type="presParOf" srcId="{B3670B8C-35F2-42AF-97D9-51C59B43B6B9}" destId="{BC23AEB1-3D5B-4724-BA2B-CF1BC3CDD0A1}" srcOrd="1" destOrd="0" presId="urn:microsoft.com/office/officeart/2005/8/layout/hProcess7"/>
    <dgm:cxn modelId="{97DEE7AE-11F5-4E08-B0D0-B246A94337A6}" type="presParOf" srcId="{B3670B8C-35F2-42AF-97D9-51C59B43B6B9}" destId="{02842132-D987-435C-93E8-D7AF77396F5F}" srcOrd="2" destOrd="0" presId="urn:microsoft.com/office/officeart/2005/8/layout/hProcess7"/>
    <dgm:cxn modelId="{676EBB43-E2D6-41E8-B571-2DF9C486D1DA}" type="presParOf" srcId="{5C918067-E076-4729-B902-2CB0E68F2987}" destId="{BDC71C9F-E39F-4DC0-B60F-60E71E9C3D37}" srcOrd="3" destOrd="0" presId="urn:microsoft.com/office/officeart/2005/8/layout/hProcess7"/>
    <dgm:cxn modelId="{5E850493-3D99-46C6-9978-54840DB09A84}" type="presParOf" srcId="{5C918067-E076-4729-B902-2CB0E68F2987}" destId="{04CA9CE5-FC46-4459-A0C8-3D170D59D100}" srcOrd="4" destOrd="0" presId="urn:microsoft.com/office/officeart/2005/8/layout/hProcess7"/>
    <dgm:cxn modelId="{2FB20229-6B01-444C-8EEA-A82F9920C724}" type="presParOf" srcId="{04CA9CE5-FC46-4459-A0C8-3D170D59D100}" destId="{582437B8-D5AB-4419-A0E7-A551DEAAFF69}" srcOrd="0" destOrd="0" presId="urn:microsoft.com/office/officeart/2005/8/layout/hProcess7"/>
    <dgm:cxn modelId="{6B8337FC-3161-406B-91F2-0AAF54B90F83}" type="presParOf" srcId="{04CA9CE5-FC46-4459-A0C8-3D170D59D100}" destId="{F3EA67F4-D9F4-4C12-8E71-3EB377667A47}" srcOrd="1" destOrd="0" presId="urn:microsoft.com/office/officeart/2005/8/layout/hProcess7"/>
    <dgm:cxn modelId="{68DF8DE6-416B-4438-BCE0-3226DE070C1D}" type="presParOf" srcId="{04CA9CE5-FC46-4459-A0C8-3D170D59D100}" destId="{97AAF3F4-5D47-4BC8-8159-808BD13F6D65}" srcOrd="2" destOrd="0" presId="urn:microsoft.com/office/officeart/2005/8/layout/hProcess7"/>
    <dgm:cxn modelId="{9CB0347B-8CB9-4DDC-B7D7-99040E0F476B}" type="presParOf" srcId="{5C918067-E076-4729-B902-2CB0E68F2987}" destId="{BF78D458-4055-4750-8002-23FF8A903675}" srcOrd="5" destOrd="0" presId="urn:microsoft.com/office/officeart/2005/8/layout/hProcess7"/>
    <dgm:cxn modelId="{CF3A1D28-D9DA-49D4-A926-06F7DCDDC72B}" type="presParOf" srcId="{5C918067-E076-4729-B902-2CB0E68F2987}" destId="{9DB7A586-9EC8-4F85-9ED8-0DC45402AA4E}" srcOrd="6" destOrd="0" presId="urn:microsoft.com/office/officeart/2005/8/layout/hProcess7"/>
    <dgm:cxn modelId="{33440D48-7CD0-4730-9420-B3CB1155CAA1}" type="presParOf" srcId="{9DB7A586-9EC8-4F85-9ED8-0DC45402AA4E}" destId="{D849D967-A80A-4157-A4BC-BC0DB86AF934}" srcOrd="0" destOrd="0" presId="urn:microsoft.com/office/officeart/2005/8/layout/hProcess7"/>
    <dgm:cxn modelId="{42964AE4-433D-4DB0-B677-81AF8D8EF609}" type="presParOf" srcId="{9DB7A586-9EC8-4F85-9ED8-0DC45402AA4E}" destId="{BE9136F6-8969-41C5-9B62-B839BB2A75CD}" srcOrd="1" destOrd="0" presId="urn:microsoft.com/office/officeart/2005/8/layout/hProcess7"/>
    <dgm:cxn modelId="{A35908F4-DB05-49B4-BD71-275857678C64}" type="presParOf" srcId="{9DB7A586-9EC8-4F85-9ED8-0DC45402AA4E}" destId="{16F4D58D-958F-40B8-B97E-3463AE490FF2}" srcOrd="2" destOrd="0" presId="urn:microsoft.com/office/officeart/2005/8/layout/hProcess7"/>
    <dgm:cxn modelId="{13FA697A-D711-44FC-A553-D65BDB2B7BAB}" type="presParOf" srcId="{5C918067-E076-4729-B902-2CB0E68F2987}" destId="{C6D23326-B7C6-45D4-98C7-6AF4250429D1}" srcOrd="7" destOrd="0" presId="urn:microsoft.com/office/officeart/2005/8/layout/hProcess7"/>
    <dgm:cxn modelId="{A7BD9AE2-9524-4162-A503-6D9FE00D9CCA}" type="presParOf" srcId="{5C918067-E076-4729-B902-2CB0E68F2987}" destId="{07B6D352-5638-4F23-9F1B-F764BFA7153D}" srcOrd="8" destOrd="0" presId="urn:microsoft.com/office/officeart/2005/8/layout/hProcess7"/>
    <dgm:cxn modelId="{291AD4EF-556C-4B08-B5C1-435FCC9C49E3}" type="presParOf" srcId="{07B6D352-5638-4F23-9F1B-F764BFA7153D}" destId="{AAD0830A-2B02-4C02-BD49-8C2E2C69B265}" srcOrd="0" destOrd="0" presId="urn:microsoft.com/office/officeart/2005/8/layout/hProcess7"/>
    <dgm:cxn modelId="{47E133CF-D10C-4194-9519-40C5B47440E5}" type="presParOf" srcId="{07B6D352-5638-4F23-9F1B-F764BFA7153D}" destId="{06207A5D-9F9D-42E4-B397-26632EFFFAF1}" srcOrd="1" destOrd="0" presId="urn:microsoft.com/office/officeart/2005/8/layout/hProcess7"/>
    <dgm:cxn modelId="{28D56145-CD76-42EF-A994-2924CD66BFCE}" type="presParOf" srcId="{07B6D352-5638-4F23-9F1B-F764BFA7153D}" destId="{88DB5332-FC74-42BF-A9C4-EF85E4C91715}" srcOrd="2" destOrd="0" presId="urn:microsoft.com/office/officeart/2005/8/layout/hProcess7"/>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76EDCB-5558-4756-8A7F-62ADD5EFD6FA}">
      <dsp:nvSpPr>
        <dsp:cNvPr id="0" name=""/>
        <dsp:cNvSpPr/>
      </dsp:nvSpPr>
      <dsp:spPr>
        <a:xfrm>
          <a:off x="1747343" y="1026746"/>
          <a:ext cx="1309573" cy="758348"/>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5 Generation Port (5GP) </a:t>
          </a:r>
          <a:endParaRPr lang="ru-RU" sz="1200" kern="1200">
            <a:latin typeface="Times New Roman" panose="02020603050405020304" pitchFamily="18" charset="0"/>
            <a:cs typeface="Times New Roman" panose="02020603050405020304" pitchFamily="18" charset="0"/>
          </a:endParaRPr>
        </a:p>
      </dsp:txBody>
      <dsp:txXfrm>
        <a:off x="1939126" y="1137803"/>
        <a:ext cx="926007" cy="536234"/>
      </dsp:txXfrm>
    </dsp:sp>
    <dsp:sp modelId="{08E4B65D-B6F9-4FCB-AA72-0291B26CA6FD}">
      <dsp:nvSpPr>
        <dsp:cNvPr id="0" name=""/>
        <dsp:cNvSpPr/>
      </dsp:nvSpPr>
      <dsp:spPr>
        <a:xfrm rot="16200000">
          <a:off x="2343878" y="795415"/>
          <a:ext cx="116502" cy="24943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361354" y="862779"/>
        <a:ext cx="81551" cy="149663"/>
      </dsp:txXfrm>
    </dsp:sp>
    <dsp:sp modelId="{4B02DCFB-6EC9-4EAF-BDB7-0CFACCE60B5E}">
      <dsp:nvSpPr>
        <dsp:cNvPr id="0" name=""/>
        <dsp:cNvSpPr/>
      </dsp:nvSpPr>
      <dsp:spPr>
        <a:xfrm>
          <a:off x="1795855" y="-49507"/>
          <a:ext cx="1212548" cy="85643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Service</a:t>
          </a:r>
          <a:endParaRPr lang="ru-RU" sz="1200" kern="1200">
            <a:latin typeface="Times New Roman" panose="02020603050405020304" pitchFamily="18" charset="0"/>
            <a:cs typeface="Times New Roman" panose="02020603050405020304" pitchFamily="18" charset="0"/>
          </a:endParaRPr>
        </a:p>
      </dsp:txBody>
      <dsp:txXfrm>
        <a:off x="1973429" y="75915"/>
        <a:ext cx="857400" cy="605592"/>
      </dsp:txXfrm>
    </dsp:sp>
    <dsp:sp modelId="{76C48288-D0E3-47DE-A554-06B2C7F7ABF6}">
      <dsp:nvSpPr>
        <dsp:cNvPr id="0" name=""/>
        <dsp:cNvSpPr/>
      </dsp:nvSpPr>
      <dsp:spPr>
        <a:xfrm rot="20544343">
          <a:off x="3033554" y="1056647"/>
          <a:ext cx="153404" cy="24943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3034630" y="1113490"/>
        <a:ext cx="107383" cy="149663"/>
      </dsp:txXfrm>
    </dsp:sp>
    <dsp:sp modelId="{17AD8691-5EBF-4EB9-BFE9-D14725EEAE10}">
      <dsp:nvSpPr>
        <dsp:cNvPr id="0" name=""/>
        <dsp:cNvSpPr/>
      </dsp:nvSpPr>
      <dsp:spPr>
        <a:xfrm>
          <a:off x="3210016" y="516469"/>
          <a:ext cx="1153108" cy="90086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Technology</a:t>
          </a:r>
          <a:endParaRPr lang="ru-RU" sz="1200" kern="1200">
            <a:latin typeface="Times New Roman" panose="02020603050405020304" pitchFamily="18" charset="0"/>
            <a:cs typeface="Times New Roman" panose="02020603050405020304" pitchFamily="18" charset="0"/>
          </a:endParaRPr>
        </a:p>
      </dsp:txBody>
      <dsp:txXfrm>
        <a:off x="3378885" y="648398"/>
        <a:ext cx="815370" cy="637008"/>
      </dsp:txXfrm>
    </dsp:sp>
    <dsp:sp modelId="{BD2AFE2A-FF87-4277-8121-A13D5C15E98B}">
      <dsp:nvSpPr>
        <dsp:cNvPr id="0" name=""/>
        <dsp:cNvSpPr/>
      </dsp:nvSpPr>
      <dsp:spPr>
        <a:xfrm rot="2233310">
          <a:off x="2843312" y="1689786"/>
          <a:ext cx="193366" cy="24943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849220" y="1722129"/>
        <a:ext cx="135356" cy="149663"/>
      </dsp:txXfrm>
    </dsp:sp>
    <dsp:sp modelId="{7D9A8127-46D0-4F6C-8F89-045F1E19A674}">
      <dsp:nvSpPr>
        <dsp:cNvPr id="0" name=""/>
        <dsp:cNvSpPr/>
      </dsp:nvSpPr>
      <dsp:spPr>
        <a:xfrm>
          <a:off x="2870273" y="1845985"/>
          <a:ext cx="1188103" cy="73364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Sustainable development</a:t>
          </a:r>
          <a:endParaRPr lang="ru-RU" sz="1200" kern="1200">
            <a:latin typeface="Times New Roman" panose="02020603050405020304" pitchFamily="18" charset="0"/>
            <a:cs typeface="Times New Roman" panose="02020603050405020304" pitchFamily="18" charset="0"/>
          </a:endParaRPr>
        </a:p>
      </dsp:txBody>
      <dsp:txXfrm>
        <a:off x="3044267" y="1953425"/>
        <a:ext cx="840115" cy="518766"/>
      </dsp:txXfrm>
    </dsp:sp>
    <dsp:sp modelId="{DACACF32-46CB-426A-8551-9692D5C6B57F}">
      <dsp:nvSpPr>
        <dsp:cNvPr id="0" name=""/>
        <dsp:cNvSpPr/>
      </dsp:nvSpPr>
      <dsp:spPr>
        <a:xfrm rot="8813362">
          <a:off x="1771205" y="1642157"/>
          <a:ext cx="154888" cy="24943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1813898" y="1679354"/>
        <a:ext cx="108422" cy="149663"/>
      </dsp:txXfrm>
    </dsp:sp>
    <dsp:sp modelId="{CED0FD88-A392-4F30-8360-B101EE2163D8}">
      <dsp:nvSpPr>
        <dsp:cNvPr id="0" name=""/>
        <dsp:cNvSpPr/>
      </dsp:nvSpPr>
      <dsp:spPr>
        <a:xfrm>
          <a:off x="635572" y="1733396"/>
          <a:ext cx="1280154" cy="814332"/>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Cluster</a:t>
          </a:r>
          <a:endParaRPr lang="ru-RU" sz="1200" kern="1200">
            <a:latin typeface="Times New Roman" panose="02020603050405020304" pitchFamily="18" charset="0"/>
            <a:cs typeface="Times New Roman" panose="02020603050405020304" pitchFamily="18" charset="0"/>
          </a:endParaRPr>
        </a:p>
      </dsp:txBody>
      <dsp:txXfrm>
        <a:off x="823046" y="1852652"/>
        <a:ext cx="905206" cy="575820"/>
      </dsp:txXfrm>
    </dsp:sp>
    <dsp:sp modelId="{94AC8C16-C09D-41A0-B927-3AE7EFCCEC72}">
      <dsp:nvSpPr>
        <dsp:cNvPr id="0" name=""/>
        <dsp:cNvSpPr/>
      </dsp:nvSpPr>
      <dsp:spPr>
        <a:xfrm rot="11818980">
          <a:off x="1629589" y="1066733"/>
          <a:ext cx="140611" cy="249439"/>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1670852" y="1122782"/>
        <a:ext cx="98428" cy="149663"/>
      </dsp:txXfrm>
    </dsp:sp>
    <dsp:sp modelId="{9D0E9A61-192B-4816-92CF-3A5CA658C5A1}">
      <dsp:nvSpPr>
        <dsp:cNvPr id="0" name=""/>
        <dsp:cNvSpPr/>
      </dsp:nvSpPr>
      <dsp:spPr>
        <a:xfrm>
          <a:off x="489711" y="536118"/>
          <a:ext cx="1114709" cy="911915"/>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Hub</a:t>
          </a:r>
          <a:endParaRPr lang="ru-RU" sz="1200" kern="1200">
            <a:latin typeface="Times New Roman" panose="02020603050405020304" pitchFamily="18" charset="0"/>
            <a:cs typeface="Times New Roman" panose="02020603050405020304" pitchFamily="18" charset="0"/>
          </a:endParaRPr>
        </a:p>
      </dsp:txBody>
      <dsp:txXfrm>
        <a:off x="652956" y="669665"/>
        <a:ext cx="788219" cy="64482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561AC1-E9AB-4202-B6D3-968D085F533B}">
      <dsp:nvSpPr>
        <dsp:cNvPr id="0" name=""/>
        <dsp:cNvSpPr/>
      </dsp:nvSpPr>
      <dsp:spPr>
        <a:xfrm>
          <a:off x="0" y="0"/>
          <a:ext cx="5753100" cy="4191000"/>
        </a:xfrm>
        <a:prstGeom prst="roundRect">
          <a:avLst>
            <a:gd name="adj" fmla="val 85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3252682"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Macro level </a:t>
          </a:r>
          <a:r>
            <a:rPr lang="en-US" sz="1200" kern="1200">
              <a:latin typeface="Times New Roman" panose="02020603050405020304" pitchFamily="18" charset="0"/>
              <a:cs typeface="Times New Roman" panose="02020603050405020304" pitchFamily="18" charset="0"/>
            </a:rPr>
            <a:t> - identify factors affecting improving the quality of logistics services</a:t>
          </a:r>
          <a:endParaRPr lang="ru-RU" sz="1200" kern="1200">
            <a:latin typeface="Times New Roman" panose="02020603050405020304" pitchFamily="18" charset="0"/>
            <a:cs typeface="Times New Roman" panose="02020603050405020304" pitchFamily="18" charset="0"/>
          </a:endParaRPr>
        </a:p>
      </dsp:txBody>
      <dsp:txXfrm>
        <a:off x="104338" y="104338"/>
        <a:ext cx="5544424" cy="3982324"/>
      </dsp:txXfrm>
    </dsp:sp>
    <dsp:sp modelId="{BA297880-C7C8-4D71-86E2-A130159FA36E}">
      <dsp:nvSpPr>
        <dsp:cNvPr id="0" name=""/>
        <dsp:cNvSpPr/>
      </dsp:nvSpPr>
      <dsp:spPr>
        <a:xfrm>
          <a:off x="135810" y="721587"/>
          <a:ext cx="862965" cy="809345"/>
        </a:xfrm>
        <a:prstGeom prst="roundRect">
          <a:avLst>
            <a:gd name="adj" fmla="val 105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Method:</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Correlation-regression analysis</a:t>
          </a:r>
        </a:p>
      </dsp:txBody>
      <dsp:txXfrm>
        <a:off x="160700" y="746477"/>
        <a:ext cx="813185" cy="759565"/>
      </dsp:txXfrm>
    </dsp:sp>
    <dsp:sp modelId="{A60A03D3-CF06-4CFB-AE99-FDECCCB50F9E}">
      <dsp:nvSpPr>
        <dsp:cNvPr id="0" name=""/>
        <dsp:cNvSpPr/>
      </dsp:nvSpPr>
      <dsp:spPr>
        <a:xfrm>
          <a:off x="91436" y="1880903"/>
          <a:ext cx="967746" cy="2096699"/>
        </a:xfrm>
        <a:prstGeom prst="roundRect">
          <a:avLst>
            <a:gd name="adj" fmla="val 105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Secondary data: Global Competitiveness Index (GCI), Digital Economy and Society Index (DESI) and Logistics Performance Index (LPI)</a:t>
          </a:r>
          <a:endParaRPr lang="ru-RU" sz="1200" kern="1200">
            <a:latin typeface="Times New Roman" panose="02020603050405020304" pitchFamily="18" charset="0"/>
            <a:cs typeface="Times New Roman" panose="02020603050405020304" pitchFamily="18" charset="0"/>
          </a:endParaRPr>
        </a:p>
      </dsp:txBody>
      <dsp:txXfrm>
        <a:off x="121198" y="1910665"/>
        <a:ext cx="908222" cy="2037175"/>
      </dsp:txXfrm>
    </dsp:sp>
    <dsp:sp modelId="{A96179C4-A84F-4B5E-BBE4-6AFC91B77B75}">
      <dsp:nvSpPr>
        <dsp:cNvPr id="0" name=""/>
        <dsp:cNvSpPr/>
      </dsp:nvSpPr>
      <dsp:spPr>
        <a:xfrm>
          <a:off x="1150620" y="815870"/>
          <a:ext cx="4458652" cy="3397459"/>
        </a:xfrm>
        <a:prstGeom prst="roundRect">
          <a:avLst>
            <a:gd name="adj" fmla="val 105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186290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Meso level</a:t>
          </a:r>
          <a:r>
            <a:rPr lang="en-US" sz="1200" kern="1200">
              <a:latin typeface="Times New Roman" panose="02020603050405020304" pitchFamily="18" charset="0"/>
              <a:cs typeface="Times New Roman" panose="02020603050405020304" pitchFamily="18" charset="0"/>
            </a:rPr>
            <a:t> - analysis of transit potential of the country and using digital technologies in transport and logistics services  </a:t>
          </a:r>
          <a:endParaRPr lang="ru-RU" sz="1200" kern="1200">
            <a:latin typeface="Times New Roman" panose="02020603050405020304" pitchFamily="18" charset="0"/>
            <a:cs typeface="Times New Roman" panose="02020603050405020304" pitchFamily="18" charset="0"/>
          </a:endParaRPr>
        </a:p>
      </dsp:txBody>
      <dsp:txXfrm>
        <a:off x="1255104" y="920354"/>
        <a:ext cx="4249684" cy="3188491"/>
      </dsp:txXfrm>
    </dsp:sp>
    <dsp:sp modelId="{7FD3E726-1808-4CE9-BC3D-0842A41E2AFC}">
      <dsp:nvSpPr>
        <dsp:cNvPr id="0" name=""/>
        <dsp:cNvSpPr/>
      </dsp:nvSpPr>
      <dsp:spPr>
        <a:xfrm>
          <a:off x="1262086" y="2074545"/>
          <a:ext cx="891730" cy="561584"/>
        </a:xfrm>
        <a:prstGeom prst="roundRect">
          <a:avLst>
            <a:gd name="adj" fmla="val 105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Method: Descriptive analysis </a:t>
          </a:r>
          <a:endParaRPr lang="ru-RU" sz="1200" kern="1200">
            <a:latin typeface="Times New Roman" panose="02020603050405020304" pitchFamily="18" charset="0"/>
            <a:cs typeface="Times New Roman" panose="02020603050405020304" pitchFamily="18" charset="0"/>
          </a:endParaRPr>
        </a:p>
      </dsp:txBody>
      <dsp:txXfrm>
        <a:off x="1279357" y="2091816"/>
        <a:ext cx="857188" cy="527042"/>
      </dsp:txXfrm>
    </dsp:sp>
    <dsp:sp modelId="{4DB3B999-A60E-4EE8-A936-FA152FB373B6}">
      <dsp:nvSpPr>
        <dsp:cNvPr id="0" name=""/>
        <dsp:cNvSpPr/>
      </dsp:nvSpPr>
      <dsp:spPr>
        <a:xfrm>
          <a:off x="1262086" y="2660653"/>
          <a:ext cx="891730" cy="1100067"/>
        </a:xfrm>
        <a:prstGeom prst="roundRect">
          <a:avLst>
            <a:gd name="adj" fmla="val 105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Secondary data: the Bureau of National statistics of the RK</a:t>
          </a:r>
          <a:endParaRPr lang="ru-RU" sz="1200" kern="1200">
            <a:latin typeface="Times New Roman" panose="02020603050405020304" pitchFamily="18" charset="0"/>
            <a:cs typeface="Times New Roman" panose="02020603050405020304" pitchFamily="18" charset="0"/>
          </a:endParaRPr>
        </a:p>
      </dsp:txBody>
      <dsp:txXfrm>
        <a:off x="1289510" y="2688077"/>
        <a:ext cx="836882" cy="1045219"/>
      </dsp:txXfrm>
    </dsp:sp>
    <dsp:sp modelId="{ADFBB27D-F16A-4DDB-868A-566135DA62F9}">
      <dsp:nvSpPr>
        <dsp:cNvPr id="0" name=""/>
        <dsp:cNvSpPr/>
      </dsp:nvSpPr>
      <dsp:spPr>
        <a:xfrm>
          <a:off x="2272474" y="1640332"/>
          <a:ext cx="3192970" cy="2586735"/>
        </a:xfrm>
        <a:prstGeom prst="roundRect">
          <a:avLst>
            <a:gd name="adj" fmla="val 105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946235"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Micro level</a:t>
          </a:r>
          <a:r>
            <a:rPr lang="en-US" sz="1200" kern="1200">
              <a:latin typeface="Times New Roman" panose="02020603050405020304" pitchFamily="18" charset="0"/>
              <a:cs typeface="Times New Roman" panose="02020603050405020304" pitchFamily="18" charset="0"/>
            </a:rPr>
            <a:t> - assessment of the logistics service quality of dry port</a:t>
          </a:r>
          <a:endParaRPr lang="ru-RU" sz="1200" kern="1200">
            <a:latin typeface="Times New Roman" panose="02020603050405020304" pitchFamily="18" charset="0"/>
            <a:cs typeface="Times New Roman" panose="02020603050405020304" pitchFamily="18" charset="0"/>
          </a:endParaRPr>
        </a:p>
      </dsp:txBody>
      <dsp:txXfrm>
        <a:off x="2352025" y="1719883"/>
        <a:ext cx="3033868" cy="2427633"/>
      </dsp:txXfrm>
    </dsp:sp>
    <dsp:sp modelId="{95E82C78-8B00-46A7-ACF7-28EBB2DA1726}">
      <dsp:nvSpPr>
        <dsp:cNvPr id="0" name=""/>
        <dsp:cNvSpPr/>
      </dsp:nvSpPr>
      <dsp:spPr>
        <a:xfrm>
          <a:off x="2352298" y="2849880"/>
          <a:ext cx="1494444" cy="754380"/>
        </a:xfrm>
        <a:prstGeom prst="roundRect">
          <a:avLst>
            <a:gd name="adj" fmla="val 105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Method:</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The expert survey, interview</a:t>
          </a:r>
          <a:endParaRPr lang="ru-RU" sz="1200" kern="1200">
            <a:latin typeface="Times New Roman" panose="02020603050405020304" pitchFamily="18" charset="0"/>
            <a:cs typeface="Times New Roman" panose="02020603050405020304" pitchFamily="18" charset="0"/>
          </a:endParaRPr>
        </a:p>
      </dsp:txBody>
      <dsp:txXfrm>
        <a:off x="2375498" y="2873080"/>
        <a:ext cx="1448044" cy="707980"/>
      </dsp:txXfrm>
    </dsp:sp>
    <dsp:sp modelId="{DEFD95D6-322A-47BB-8CF0-6F954C213AAD}">
      <dsp:nvSpPr>
        <dsp:cNvPr id="0" name=""/>
        <dsp:cNvSpPr/>
      </dsp:nvSpPr>
      <dsp:spPr>
        <a:xfrm>
          <a:off x="3889259" y="2849880"/>
          <a:ext cx="1494444" cy="754380"/>
        </a:xfrm>
        <a:prstGeom prst="roundRect">
          <a:avLst>
            <a:gd name="adj" fmla="val 10500"/>
          </a:avLst>
        </a:prstGeom>
        <a:solidFill>
          <a:schemeClr val="accent3">
            <a:alpha val="90000"/>
            <a:tint val="4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Primary data: case study on the dry port "Khorgos Gateway"</a:t>
          </a:r>
          <a:endParaRPr lang="ru-RU" sz="1200" kern="1200">
            <a:latin typeface="Times New Roman" panose="02020603050405020304" pitchFamily="18" charset="0"/>
            <a:cs typeface="Times New Roman" panose="02020603050405020304" pitchFamily="18" charset="0"/>
          </a:endParaRPr>
        </a:p>
      </dsp:txBody>
      <dsp:txXfrm>
        <a:off x="3912459" y="2873080"/>
        <a:ext cx="1448044" cy="70798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C72DC-E7E2-44B0-86A8-83625DA04029}">
      <dsp:nvSpPr>
        <dsp:cNvPr id="0" name=""/>
        <dsp:cNvSpPr/>
      </dsp:nvSpPr>
      <dsp:spPr>
        <a:xfrm>
          <a:off x="164700" y="-48027"/>
          <a:ext cx="1983954" cy="88668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indent="0" algn="ctr" defTabSz="533400">
            <a:lnSpc>
              <a:spcPct val="100000"/>
            </a:lnSpc>
            <a:spcBef>
              <a:spcPct val="0"/>
            </a:spcBef>
            <a:spcAft>
              <a:spcPct val="35000"/>
            </a:spcAft>
            <a:buNone/>
          </a:pPr>
          <a:endParaRPr lang="en-US" sz="1200" kern="1200">
            <a:latin typeface="Times New Roman" panose="02020603050405020304" pitchFamily="18" charset="0"/>
            <a:ea typeface="+mn-ea"/>
            <a:cs typeface="Times New Roman" panose="02020603050405020304" pitchFamily="18" charset="0"/>
          </a:endParaRPr>
        </a:p>
        <a:p>
          <a:pPr lvl="0" indent="0" algn="ctr" defTabSz="533400">
            <a:lnSpc>
              <a:spcPct val="100000"/>
            </a:lnSpc>
            <a:spcBef>
              <a:spcPct val="0"/>
            </a:spcBef>
            <a:spcAft>
              <a:spcPct val="35000"/>
            </a:spcAft>
            <a:buNone/>
          </a:pPr>
          <a:r>
            <a:rPr lang="en-US" sz="1200" kern="1200">
              <a:latin typeface="Times New Roman" panose="02020603050405020304" pitchFamily="18" charset="0"/>
              <a:ea typeface="+mn-ea"/>
              <a:cs typeface="Times New Roman" panose="02020603050405020304" pitchFamily="18" charset="0"/>
            </a:rPr>
            <a:t>Independent variables </a:t>
          </a:r>
          <a:endParaRPr lang="ru-RU" sz="1200" kern="1200">
            <a:latin typeface="Times New Roman" panose="02020603050405020304" pitchFamily="18" charset="0"/>
            <a:ea typeface="+mn-ea"/>
            <a:cs typeface="Times New Roman" panose="02020603050405020304" pitchFamily="18" charset="0"/>
          </a:endParaRPr>
        </a:p>
      </dsp:txBody>
      <dsp:txXfrm>
        <a:off x="182013" y="-30714"/>
        <a:ext cx="1949328" cy="556494"/>
      </dsp:txXfrm>
    </dsp:sp>
    <dsp:sp modelId="{A06FA2AA-B676-4155-802C-968E0279784A}">
      <dsp:nvSpPr>
        <dsp:cNvPr id="0" name=""/>
        <dsp:cNvSpPr/>
      </dsp:nvSpPr>
      <dsp:spPr>
        <a:xfrm>
          <a:off x="145829" y="567248"/>
          <a:ext cx="2223318" cy="3034662"/>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0" algn="l" defTabSz="533400">
            <a:lnSpc>
              <a:spcPct val="10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1. Overall GCI (GCI-O)</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Technological readiness  (GCI-T)</a:t>
          </a: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Innovation (GCI-In)</a:t>
          </a: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2.DESI: </a:t>
          </a: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 Connectivity (DESI-C)</a:t>
          </a: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Human Capital (DESI-H)</a:t>
          </a: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 Use of Internet services (DESI-I)</a:t>
          </a: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 Integration of Digital Technology (DESI-T)</a:t>
          </a: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 Digital Public Services (DESI-P)</a:t>
          </a: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0948" y="632367"/>
        <a:ext cx="2093080" cy="2904424"/>
      </dsp:txXfrm>
    </dsp:sp>
    <dsp:sp modelId="{7D780FAE-425A-429B-B4FC-0267A782C215}">
      <dsp:nvSpPr>
        <dsp:cNvPr id="0" name=""/>
        <dsp:cNvSpPr/>
      </dsp:nvSpPr>
      <dsp:spPr>
        <a:xfrm rot="31437">
          <a:off x="2754082" y="1410450"/>
          <a:ext cx="601903" cy="701647"/>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indent="0" algn="ctr" defTabSz="533400">
            <a:lnSpc>
              <a:spcPct val="100000"/>
            </a:lnSpc>
            <a:spcBef>
              <a:spcPct val="0"/>
            </a:spcBef>
            <a:spcAft>
              <a:spcPct val="35000"/>
            </a:spcAft>
            <a:buNone/>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54086" y="1549953"/>
        <a:ext cx="421332" cy="420989"/>
      </dsp:txXfrm>
    </dsp:sp>
    <dsp:sp modelId="{2B206C3C-2A7C-40BC-9FD1-A0C513D92150}">
      <dsp:nvSpPr>
        <dsp:cNvPr id="0" name=""/>
        <dsp:cNvSpPr/>
      </dsp:nvSpPr>
      <dsp:spPr>
        <a:xfrm>
          <a:off x="3309848" y="-60104"/>
          <a:ext cx="1983954" cy="886681"/>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indent="0" algn="ctr" defTabSz="533400">
            <a:lnSpc>
              <a:spcPct val="100000"/>
            </a:lnSpc>
            <a:spcBef>
              <a:spcPct val="0"/>
            </a:spcBef>
            <a:spcAft>
              <a:spcPct val="35000"/>
            </a:spcAft>
            <a:buNone/>
          </a:pPr>
          <a:endParaRPr lang="en-US" sz="1200" kern="1200">
            <a:latin typeface="Times New Roman" panose="02020603050405020304" pitchFamily="18" charset="0"/>
            <a:ea typeface="+mn-ea"/>
            <a:cs typeface="Times New Roman" panose="02020603050405020304" pitchFamily="18" charset="0"/>
          </a:endParaRPr>
        </a:p>
        <a:p>
          <a:pPr lvl="0" indent="0" algn="ctr" defTabSz="533400">
            <a:lnSpc>
              <a:spcPct val="100000"/>
            </a:lnSpc>
            <a:spcBef>
              <a:spcPct val="0"/>
            </a:spcBef>
            <a:spcAft>
              <a:spcPct val="35000"/>
            </a:spcAft>
            <a:buNone/>
          </a:pPr>
          <a:r>
            <a:rPr lang="en-US" sz="1200" kern="1200">
              <a:latin typeface="Times New Roman" panose="02020603050405020304" pitchFamily="18" charset="0"/>
              <a:ea typeface="+mn-ea"/>
              <a:cs typeface="Times New Roman" panose="02020603050405020304" pitchFamily="18" charset="0"/>
            </a:rPr>
            <a:t>Dependent variables </a:t>
          </a:r>
          <a:endParaRPr lang="ru-RU" sz="1200" kern="1200">
            <a:latin typeface="Times New Roman" panose="02020603050405020304" pitchFamily="18" charset="0"/>
            <a:ea typeface="+mn-ea"/>
            <a:cs typeface="Times New Roman" panose="02020603050405020304" pitchFamily="18" charset="0"/>
          </a:endParaRPr>
        </a:p>
      </dsp:txBody>
      <dsp:txXfrm>
        <a:off x="3327161" y="-42791"/>
        <a:ext cx="1949328" cy="556494"/>
      </dsp:txXfrm>
    </dsp:sp>
    <dsp:sp modelId="{600078F9-3E30-45BE-B992-20D994857EC0}">
      <dsp:nvSpPr>
        <dsp:cNvPr id="0" name=""/>
        <dsp:cNvSpPr/>
      </dsp:nvSpPr>
      <dsp:spPr>
        <a:xfrm>
          <a:off x="3529329" y="531015"/>
          <a:ext cx="2051468" cy="3082972"/>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0" algn="l" defTabSz="533400">
            <a:lnSpc>
              <a:spcPct val="10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Overall LPI (LPI-O)</a:t>
          </a: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Customs (LPI-C)</a:t>
          </a: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Infrastructure (LPI-I)</a:t>
          </a: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International shipments (LPI-S)</a:t>
          </a: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Logistics quality and competence (LPI-QC) </a:t>
          </a: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Tracking and tracing (LPI-TT)</a:t>
          </a: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Timeliness (LPI-T)</a:t>
          </a:r>
          <a:endParaRPr lang="ru-RU" sz="1200" kern="1200">
            <a:latin typeface="Times New Roman" panose="02020603050405020304" pitchFamily="18" charset="0"/>
            <a:ea typeface="+mn-ea"/>
            <a:cs typeface="Times New Roman" panose="02020603050405020304" pitchFamily="18" charset="0"/>
          </a:endParaRPr>
        </a:p>
        <a:p>
          <a:pPr marL="114300" lvl="1" indent="0" algn="l" defTabSz="533400">
            <a:lnSpc>
              <a:spcPct val="100000"/>
            </a:lnSpc>
            <a:spcBef>
              <a:spcPct val="0"/>
            </a:spcBef>
            <a:spcAft>
              <a:spcPct val="15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589414" y="591100"/>
        <a:ext cx="1931298" cy="296280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13F814-7430-4895-8DB4-B82FA44309C1}">
      <dsp:nvSpPr>
        <dsp:cNvPr id="0" name=""/>
        <dsp:cNvSpPr/>
      </dsp:nvSpPr>
      <dsp:spPr>
        <a:xfrm>
          <a:off x="2295551" y="1743101"/>
          <a:ext cx="1323921" cy="132392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a:latin typeface="Times New Roman" panose="02020603050405020304" pitchFamily="18" charset="0"/>
              <a:cs typeface="Times New Roman" panose="02020603050405020304" pitchFamily="18" charset="0"/>
            </a:rPr>
            <a:t>Dry port logistics services quality </a:t>
          </a:r>
          <a:endParaRPr lang="ru-RU" sz="1200" b="0" kern="1200">
            <a:latin typeface="Times New Roman" panose="02020603050405020304" pitchFamily="18" charset="0"/>
            <a:cs typeface="Times New Roman" panose="02020603050405020304" pitchFamily="18" charset="0"/>
          </a:endParaRPr>
        </a:p>
      </dsp:txBody>
      <dsp:txXfrm>
        <a:off x="2489435" y="1936985"/>
        <a:ext cx="936153" cy="936153"/>
      </dsp:txXfrm>
    </dsp:sp>
    <dsp:sp modelId="{66C31F54-08DF-492D-B9CF-7FE00DB3FCC5}">
      <dsp:nvSpPr>
        <dsp:cNvPr id="0" name=""/>
        <dsp:cNvSpPr/>
      </dsp:nvSpPr>
      <dsp:spPr>
        <a:xfrm rot="16200000">
          <a:off x="2757924" y="1523369"/>
          <a:ext cx="399176" cy="40288"/>
        </a:xfrm>
        <a:custGeom>
          <a:avLst/>
          <a:gdLst/>
          <a:ahLst/>
          <a:cxnLst/>
          <a:rect l="0" t="0" r="0" b="0"/>
          <a:pathLst>
            <a:path>
              <a:moveTo>
                <a:pt x="0" y="20144"/>
              </a:moveTo>
              <a:lnTo>
                <a:pt x="399176" y="201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947533" y="1533533"/>
        <a:ext cx="19958" cy="19958"/>
      </dsp:txXfrm>
    </dsp:sp>
    <dsp:sp modelId="{4BF2590A-D389-431C-A398-E3EDCA191B5E}">
      <dsp:nvSpPr>
        <dsp:cNvPr id="0" name=""/>
        <dsp:cNvSpPr/>
      </dsp:nvSpPr>
      <dsp:spPr>
        <a:xfrm>
          <a:off x="2295551" y="20003"/>
          <a:ext cx="1323921" cy="132392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Availability of physical infrastructure</a:t>
          </a:r>
          <a:endParaRPr lang="ru-RU" sz="1200" kern="1200">
            <a:latin typeface="Times New Roman" panose="02020603050405020304" pitchFamily="18" charset="0"/>
            <a:cs typeface="Times New Roman" panose="02020603050405020304" pitchFamily="18" charset="0"/>
          </a:endParaRPr>
        </a:p>
      </dsp:txBody>
      <dsp:txXfrm>
        <a:off x="2489435" y="213887"/>
        <a:ext cx="936153" cy="936153"/>
      </dsp:txXfrm>
    </dsp:sp>
    <dsp:sp modelId="{1C4DDE28-13DF-4A79-9C9C-338A0B80B38E}">
      <dsp:nvSpPr>
        <dsp:cNvPr id="0" name=""/>
        <dsp:cNvSpPr/>
      </dsp:nvSpPr>
      <dsp:spPr>
        <a:xfrm rot="19800000">
          <a:off x="3504047" y="1954143"/>
          <a:ext cx="399176" cy="40288"/>
        </a:xfrm>
        <a:custGeom>
          <a:avLst/>
          <a:gdLst/>
          <a:ahLst/>
          <a:cxnLst/>
          <a:rect l="0" t="0" r="0" b="0"/>
          <a:pathLst>
            <a:path>
              <a:moveTo>
                <a:pt x="0" y="20144"/>
              </a:moveTo>
              <a:lnTo>
                <a:pt x="399176" y="201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693656" y="1964308"/>
        <a:ext cx="19958" cy="19958"/>
      </dsp:txXfrm>
    </dsp:sp>
    <dsp:sp modelId="{D4100B05-EAF8-4122-A2C2-0157FFAFB0C9}">
      <dsp:nvSpPr>
        <dsp:cNvPr id="0" name=""/>
        <dsp:cNvSpPr/>
      </dsp:nvSpPr>
      <dsp:spPr>
        <a:xfrm>
          <a:off x="3787798" y="881552"/>
          <a:ext cx="1323921" cy="132392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Reliability, safety and security, timeliness of operations and processes</a:t>
          </a:r>
          <a:endParaRPr lang="ru-RU" sz="1200" kern="1200">
            <a:latin typeface="Times New Roman" panose="02020603050405020304" pitchFamily="18" charset="0"/>
            <a:cs typeface="Times New Roman" panose="02020603050405020304" pitchFamily="18" charset="0"/>
          </a:endParaRPr>
        </a:p>
      </dsp:txBody>
      <dsp:txXfrm>
        <a:off x="3981682" y="1075436"/>
        <a:ext cx="936153" cy="936153"/>
      </dsp:txXfrm>
    </dsp:sp>
    <dsp:sp modelId="{166895B2-94AB-4113-965E-F5D180B2F0AC}">
      <dsp:nvSpPr>
        <dsp:cNvPr id="0" name=""/>
        <dsp:cNvSpPr/>
      </dsp:nvSpPr>
      <dsp:spPr>
        <a:xfrm rot="1800000">
          <a:off x="3504047" y="2815692"/>
          <a:ext cx="399176" cy="40288"/>
        </a:xfrm>
        <a:custGeom>
          <a:avLst/>
          <a:gdLst/>
          <a:ahLst/>
          <a:cxnLst/>
          <a:rect l="0" t="0" r="0" b="0"/>
          <a:pathLst>
            <a:path>
              <a:moveTo>
                <a:pt x="0" y="20144"/>
              </a:moveTo>
              <a:lnTo>
                <a:pt x="399176" y="201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693656" y="2825857"/>
        <a:ext cx="19958" cy="19958"/>
      </dsp:txXfrm>
    </dsp:sp>
    <dsp:sp modelId="{E4F58E09-3093-4367-B4CF-F2966503C178}">
      <dsp:nvSpPr>
        <dsp:cNvPr id="0" name=""/>
        <dsp:cNvSpPr/>
      </dsp:nvSpPr>
      <dsp:spPr>
        <a:xfrm>
          <a:off x="3787798" y="2604650"/>
          <a:ext cx="1323921" cy="132392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Responsiveness of management and staff </a:t>
          </a:r>
          <a:endParaRPr lang="ru-RU" sz="1200" kern="1200">
            <a:latin typeface="Times New Roman" panose="02020603050405020304" pitchFamily="18" charset="0"/>
            <a:cs typeface="Times New Roman" panose="02020603050405020304" pitchFamily="18" charset="0"/>
          </a:endParaRPr>
        </a:p>
      </dsp:txBody>
      <dsp:txXfrm>
        <a:off x="3981682" y="2798534"/>
        <a:ext cx="936153" cy="936153"/>
      </dsp:txXfrm>
    </dsp:sp>
    <dsp:sp modelId="{1F9FD5CD-DBC1-42F6-9318-DEB242560D9C}">
      <dsp:nvSpPr>
        <dsp:cNvPr id="0" name=""/>
        <dsp:cNvSpPr/>
      </dsp:nvSpPr>
      <dsp:spPr>
        <a:xfrm rot="5400000">
          <a:off x="2757924" y="3246467"/>
          <a:ext cx="399176" cy="40288"/>
        </a:xfrm>
        <a:custGeom>
          <a:avLst/>
          <a:gdLst/>
          <a:ahLst/>
          <a:cxnLst/>
          <a:rect l="0" t="0" r="0" b="0"/>
          <a:pathLst>
            <a:path>
              <a:moveTo>
                <a:pt x="0" y="20144"/>
              </a:moveTo>
              <a:lnTo>
                <a:pt x="399176" y="201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947533" y="3256632"/>
        <a:ext cx="19958" cy="19958"/>
      </dsp:txXfrm>
    </dsp:sp>
    <dsp:sp modelId="{ED5FDDA1-D2FE-423F-B0BF-31A3E1EC5A9F}">
      <dsp:nvSpPr>
        <dsp:cNvPr id="0" name=""/>
        <dsp:cNvSpPr/>
      </dsp:nvSpPr>
      <dsp:spPr>
        <a:xfrm>
          <a:off x="2295551" y="3466199"/>
          <a:ext cx="1323921" cy="132392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Appropriating price</a:t>
          </a:r>
          <a:endParaRPr lang="ru-RU" sz="1200" kern="1200">
            <a:latin typeface="Times New Roman" panose="02020603050405020304" pitchFamily="18" charset="0"/>
            <a:cs typeface="Times New Roman" panose="02020603050405020304" pitchFamily="18" charset="0"/>
          </a:endParaRPr>
        </a:p>
      </dsp:txBody>
      <dsp:txXfrm>
        <a:off x="2489435" y="3660083"/>
        <a:ext cx="936153" cy="936153"/>
      </dsp:txXfrm>
    </dsp:sp>
    <dsp:sp modelId="{78CA6F17-89B6-447E-B1BA-C1A9FE60A25C}">
      <dsp:nvSpPr>
        <dsp:cNvPr id="0" name=""/>
        <dsp:cNvSpPr/>
      </dsp:nvSpPr>
      <dsp:spPr>
        <a:xfrm rot="9000000">
          <a:off x="2011800" y="2815692"/>
          <a:ext cx="399176" cy="40288"/>
        </a:xfrm>
        <a:custGeom>
          <a:avLst/>
          <a:gdLst/>
          <a:ahLst/>
          <a:cxnLst/>
          <a:rect l="0" t="0" r="0" b="0"/>
          <a:pathLst>
            <a:path>
              <a:moveTo>
                <a:pt x="0" y="20144"/>
              </a:moveTo>
              <a:lnTo>
                <a:pt x="399176" y="201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rot="10800000">
        <a:off x="2201409" y="2825857"/>
        <a:ext cx="19958" cy="19958"/>
      </dsp:txXfrm>
    </dsp:sp>
    <dsp:sp modelId="{63821DF5-14C7-4FEC-9A68-613DF43526B0}">
      <dsp:nvSpPr>
        <dsp:cNvPr id="0" name=""/>
        <dsp:cNvSpPr/>
      </dsp:nvSpPr>
      <dsp:spPr>
        <a:xfrm>
          <a:off x="803304" y="2604650"/>
          <a:ext cx="1323921" cy="132392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Comprehensive use of ICT applications</a:t>
          </a:r>
          <a:endParaRPr lang="ru-RU" sz="1200" kern="1200">
            <a:latin typeface="Times New Roman" panose="02020603050405020304" pitchFamily="18" charset="0"/>
            <a:cs typeface="Times New Roman" panose="02020603050405020304" pitchFamily="18" charset="0"/>
          </a:endParaRPr>
        </a:p>
      </dsp:txBody>
      <dsp:txXfrm>
        <a:off x="997188" y="2798534"/>
        <a:ext cx="936153" cy="936153"/>
      </dsp:txXfrm>
    </dsp:sp>
    <dsp:sp modelId="{DB6C1DD1-D626-496F-A983-8CC24F98493D}">
      <dsp:nvSpPr>
        <dsp:cNvPr id="0" name=""/>
        <dsp:cNvSpPr/>
      </dsp:nvSpPr>
      <dsp:spPr>
        <a:xfrm rot="12600000">
          <a:off x="2011800" y="1954143"/>
          <a:ext cx="399176" cy="40288"/>
        </a:xfrm>
        <a:custGeom>
          <a:avLst/>
          <a:gdLst/>
          <a:ahLst/>
          <a:cxnLst/>
          <a:rect l="0" t="0" r="0" b="0"/>
          <a:pathLst>
            <a:path>
              <a:moveTo>
                <a:pt x="0" y="20144"/>
              </a:moveTo>
              <a:lnTo>
                <a:pt x="399176" y="201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rot="10800000">
        <a:off x="2201409" y="1964308"/>
        <a:ext cx="19958" cy="19958"/>
      </dsp:txXfrm>
    </dsp:sp>
    <dsp:sp modelId="{2014E755-2AF3-456F-AAE0-EEE24DB19485}">
      <dsp:nvSpPr>
        <dsp:cNvPr id="0" name=""/>
        <dsp:cNvSpPr/>
      </dsp:nvSpPr>
      <dsp:spPr>
        <a:xfrm>
          <a:off x="803304" y="881552"/>
          <a:ext cx="1323921" cy="132392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Multimodality, value-added services availability</a:t>
          </a:r>
          <a:endParaRPr lang="ru-RU" sz="1200" kern="1200">
            <a:latin typeface="Times New Roman" panose="02020603050405020304" pitchFamily="18" charset="0"/>
            <a:cs typeface="Times New Roman" panose="02020603050405020304" pitchFamily="18" charset="0"/>
          </a:endParaRPr>
        </a:p>
      </dsp:txBody>
      <dsp:txXfrm>
        <a:off x="997188" y="1075436"/>
        <a:ext cx="936153" cy="93615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CAEC1B-7E40-4C9B-8AE5-1745DEC7B3CA}">
      <dsp:nvSpPr>
        <dsp:cNvPr id="0" name=""/>
        <dsp:cNvSpPr/>
      </dsp:nvSpPr>
      <dsp:spPr>
        <a:xfrm>
          <a:off x="526900" y="1508056"/>
          <a:ext cx="953926" cy="91551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Ways for dry ports' logistics services quality improvement </a:t>
          </a:r>
          <a:endParaRPr lang="ru-RU" sz="1200" kern="1200">
            <a:latin typeface="Times New Roman" panose="02020603050405020304" pitchFamily="18" charset="0"/>
            <a:cs typeface="Times New Roman" panose="02020603050405020304" pitchFamily="18" charset="0"/>
          </a:endParaRPr>
        </a:p>
      </dsp:txBody>
      <dsp:txXfrm>
        <a:off x="553715" y="1534871"/>
        <a:ext cx="900296" cy="861886"/>
      </dsp:txXfrm>
    </dsp:sp>
    <dsp:sp modelId="{8AC550C4-8D7C-4BB0-A692-10B9434AEF69}">
      <dsp:nvSpPr>
        <dsp:cNvPr id="0" name=""/>
        <dsp:cNvSpPr/>
      </dsp:nvSpPr>
      <dsp:spPr>
        <a:xfrm rot="17050712">
          <a:off x="883367" y="1188357"/>
          <a:ext cx="1582555" cy="20568"/>
        </a:xfrm>
        <a:custGeom>
          <a:avLst/>
          <a:gdLst/>
          <a:ahLst/>
          <a:cxnLst/>
          <a:rect l="0" t="0" r="0" b="0"/>
          <a:pathLst>
            <a:path>
              <a:moveTo>
                <a:pt x="0" y="10284"/>
              </a:moveTo>
              <a:lnTo>
                <a:pt x="1582555" y="1028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635081" y="1159077"/>
        <a:ext cx="79127" cy="79127"/>
      </dsp:txXfrm>
    </dsp:sp>
    <dsp:sp modelId="{B1F805C4-0FB1-4871-B4CA-819F2B7A846C}">
      <dsp:nvSpPr>
        <dsp:cNvPr id="0" name=""/>
        <dsp:cNvSpPr/>
      </dsp:nvSpPr>
      <dsp:spPr>
        <a:xfrm>
          <a:off x="1868464" y="192986"/>
          <a:ext cx="953926" cy="47696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1. Ensuring the quality </a:t>
          </a:r>
          <a:endParaRPr lang="ru-RU" sz="1200" kern="1200">
            <a:latin typeface="Times New Roman" panose="02020603050405020304" pitchFamily="18" charset="0"/>
            <a:cs typeface="Times New Roman" panose="02020603050405020304" pitchFamily="18" charset="0"/>
          </a:endParaRPr>
        </a:p>
      </dsp:txBody>
      <dsp:txXfrm>
        <a:off x="1882434" y="206956"/>
        <a:ext cx="925986" cy="449023"/>
      </dsp:txXfrm>
    </dsp:sp>
    <dsp:sp modelId="{BA09CB75-2295-473C-A7EA-68526E3A5E92}">
      <dsp:nvSpPr>
        <dsp:cNvPr id="0" name=""/>
        <dsp:cNvSpPr/>
      </dsp:nvSpPr>
      <dsp:spPr>
        <a:xfrm rot="19457599">
          <a:off x="2778222" y="284057"/>
          <a:ext cx="469905" cy="20568"/>
        </a:xfrm>
        <a:custGeom>
          <a:avLst/>
          <a:gdLst/>
          <a:ahLst/>
          <a:cxnLst/>
          <a:rect l="0" t="0" r="0" b="0"/>
          <a:pathLst>
            <a:path>
              <a:moveTo>
                <a:pt x="0" y="10284"/>
              </a:moveTo>
              <a:lnTo>
                <a:pt x="469905" y="102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01427" y="282593"/>
        <a:ext cx="23495" cy="23495"/>
      </dsp:txXfrm>
    </dsp:sp>
    <dsp:sp modelId="{8C0E4922-7693-4CBC-80BC-C0FB30494BF1}">
      <dsp:nvSpPr>
        <dsp:cNvPr id="0" name=""/>
        <dsp:cNvSpPr/>
      </dsp:nvSpPr>
      <dsp:spPr>
        <a:xfrm>
          <a:off x="3203960" y="3110"/>
          <a:ext cx="1722199" cy="30820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1.1 Impementing ISO</a:t>
          </a:r>
          <a:endParaRPr lang="ru-RU" sz="1200" kern="1200">
            <a:latin typeface="Times New Roman" panose="02020603050405020304" pitchFamily="18" charset="0"/>
            <a:cs typeface="Times New Roman" panose="02020603050405020304" pitchFamily="18" charset="0"/>
          </a:endParaRPr>
        </a:p>
      </dsp:txBody>
      <dsp:txXfrm>
        <a:off x="3212987" y="12137"/>
        <a:ext cx="1704145" cy="290154"/>
      </dsp:txXfrm>
    </dsp:sp>
    <dsp:sp modelId="{4769977E-4530-4AFA-9049-77B619645480}">
      <dsp:nvSpPr>
        <dsp:cNvPr id="0" name=""/>
        <dsp:cNvSpPr/>
      </dsp:nvSpPr>
      <dsp:spPr>
        <a:xfrm rot="1629746">
          <a:off x="2797988" y="522192"/>
          <a:ext cx="442516" cy="20568"/>
        </a:xfrm>
        <a:custGeom>
          <a:avLst/>
          <a:gdLst/>
          <a:ahLst/>
          <a:cxnLst/>
          <a:rect l="0" t="0" r="0" b="0"/>
          <a:pathLst>
            <a:path>
              <a:moveTo>
                <a:pt x="0" y="10284"/>
              </a:moveTo>
              <a:lnTo>
                <a:pt x="442516" y="102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08184" y="521413"/>
        <a:ext cx="22125" cy="22125"/>
      </dsp:txXfrm>
    </dsp:sp>
    <dsp:sp modelId="{E4B19F6C-6E9A-4AE8-9615-6B2FFB34A106}">
      <dsp:nvSpPr>
        <dsp:cNvPr id="0" name=""/>
        <dsp:cNvSpPr/>
      </dsp:nvSpPr>
      <dsp:spPr>
        <a:xfrm>
          <a:off x="3216104" y="395002"/>
          <a:ext cx="1734924" cy="47696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1.2 Providing additional/value-added services </a:t>
          </a:r>
          <a:endParaRPr lang="ru-RU" sz="1200" kern="1200">
            <a:latin typeface="Times New Roman" panose="02020603050405020304" pitchFamily="18" charset="0"/>
            <a:cs typeface="Times New Roman" panose="02020603050405020304" pitchFamily="18" charset="0"/>
          </a:endParaRPr>
        </a:p>
      </dsp:txBody>
      <dsp:txXfrm>
        <a:off x="3230074" y="408972"/>
        <a:ext cx="1706984" cy="449023"/>
      </dsp:txXfrm>
    </dsp:sp>
    <dsp:sp modelId="{91F474C2-35F3-42BF-9ABC-9F164865E471}">
      <dsp:nvSpPr>
        <dsp:cNvPr id="0" name=""/>
        <dsp:cNvSpPr/>
      </dsp:nvSpPr>
      <dsp:spPr>
        <a:xfrm rot="19710855">
          <a:off x="1447364" y="1836824"/>
          <a:ext cx="454562" cy="20568"/>
        </a:xfrm>
        <a:custGeom>
          <a:avLst/>
          <a:gdLst/>
          <a:ahLst/>
          <a:cxnLst/>
          <a:rect l="0" t="0" r="0" b="0"/>
          <a:pathLst>
            <a:path>
              <a:moveTo>
                <a:pt x="0" y="10284"/>
              </a:moveTo>
              <a:lnTo>
                <a:pt x="454562" y="1028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663281" y="1835744"/>
        <a:ext cx="22728" cy="22728"/>
      </dsp:txXfrm>
    </dsp:sp>
    <dsp:sp modelId="{E7F3CE3A-919B-48FC-98E4-D8F786D1118F}">
      <dsp:nvSpPr>
        <dsp:cNvPr id="0" name=""/>
        <dsp:cNvSpPr/>
      </dsp:nvSpPr>
      <dsp:spPr>
        <a:xfrm>
          <a:off x="1868464" y="1489921"/>
          <a:ext cx="953926" cy="47696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2. Digital transformation</a:t>
          </a:r>
          <a:endParaRPr lang="ru-RU" sz="1200" kern="1200">
            <a:latin typeface="Times New Roman" panose="02020603050405020304" pitchFamily="18" charset="0"/>
            <a:cs typeface="Times New Roman" panose="02020603050405020304" pitchFamily="18" charset="0"/>
          </a:endParaRPr>
        </a:p>
      </dsp:txBody>
      <dsp:txXfrm>
        <a:off x="1882434" y="1503891"/>
        <a:ext cx="925986" cy="449023"/>
      </dsp:txXfrm>
    </dsp:sp>
    <dsp:sp modelId="{E962653D-DF0A-4033-931E-629AAAC0F7D5}">
      <dsp:nvSpPr>
        <dsp:cNvPr id="0" name=""/>
        <dsp:cNvSpPr/>
      </dsp:nvSpPr>
      <dsp:spPr>
        <a:xfrm rot="18589761">
          <a:off x="2706791" y="1471177"/>
          <a:ext cx="643111" cy="20568"/>
        </a:xfrm>
        <a:custGeom>
          <a:avLst/>
          <a:gdLst/>
          <a:ahLst/>
          <a:cxnLst/>
          <a:rect l="0" t="0" r="0" b="0"/>
          <a:pathLst>
            <a:path>
              <a:moveTo>
                <a:pt x="0" y="10284"/>
              </a:moveTo>
              <a:lnTo>
                <a:pt x="643111" y="102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12269" y="1465384"/>
        <a:ext cx="32155" cy="32155"/>
      </dsp:txXfrm>
    </dsp:sp>
    <dsp:sp modelId="{C7E829C7-831F-4CA9-94E8-EFC69570A092}">
      <dsp:nvSpPr>
        <dsp:cNvPr id="0" name=""/>
        <dsp:cNvSpPr/>
      </dsp:nvSpPr>
      <dsp:spPr>
        <a:xfrm>
          <a:off x="3234305" y="985997"/>
          <a:ext cx="1749471" cy="49704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2.1 Digital Audit</a:t>
          </a:r>
          <a:endParaRPr lang="ru-RU" sz="1200" kern="1200">
            <a:latin typeface="Times New Roman" panose="02020603050405020304" pitchFamily="18" charset="0"/>
            <a:cs typeface="Times New Roman" panose="02020603050405020304" pitchFamily="18" charset="0"/>
          </a:endParaRPr>
        </a:p>
      </dsp:txBody>
      <dsp:txXfrm>
        <a:off x="3248863" y="1000555"/>
        <a:ext cx="1720355" cy="467931"/>
      </dsp:txXfrm>
    </dsp:sp>
    <dsp:sp modelId="{6D956D91-7C01-4122-9792-2F6767D9ED78}">
      <dsp:nvSpPr>
        <dsp:cNvPr id="0" name=""/>
        <dsp:cNvSpPr/>
      </dsp:nvSpPr>
      <dsp:spPr>
        <a:xfrm rot="741791">
          <a:off x="2817572" y="1762596"/>
          <a:ext cx="415473" cy="20568"/>
        </a:xfrm>
        <a:custGeom>
          <a:avLst/>
          <a:gdLst/>
          <a:ahLst/>
          <a:cxnLst/>
          <a:rect l="0" t="0" r="0" b="0"/>
          <a:pathLst>
            <a:path>
              <a:moveTo>
                <a:pt x="0" y="10284"/>
              </a:moveTo>
              <a:lnTo>
                <a:pt x="415473" y="102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14922" y="1762493"/>
        <a:ext cx="20773" cy="20773"/>
      </dsp:txXfrm>
    </dsp:sp>
    <dsp:sp modelId="{0CEE15F3-A1C1-43E9-AC22-D55AE3C8B594}">
      <dsp:nvSpPr>
        <dsp:cNvPr id="0" name=""/>
        <dsp:cNvSpPr/>
      </dsp:nvSpPr>
      <dsp:spPr>
        <a:xfrm>
          <a:off x="3228228" y="1578877"/>
          <a:ext cx="1722141" cy="47696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2.2 Introduction of digital technologies</a:t>
          </a:r>
          <a:endParaRPr lang="ru-RU" sz="1200" kern="1200">
            <a:latin typeface="Times New Roman" panose="02020603050405020304" pitchFamily="18" charset="0"/>
            <a:cs typeface="Times New Roman" panose="02020603050405020304" pitchFamily="18" charset="0"/>
          </a:endParaRPr>
        </a:p>
      </dsp:txBody>
      <dsp:txXfrm>
        <a:off x="3242198" y="1592847"/>
        <a:ext cx="1694201" cy="449023"/>
      </dsp:txXfrm>
    </dsp:sp>
    <dsp:sp modelId="{5CCFBA66-7070-49D6-A061-E845E2017354}">
      <dsp:nvSpPr>
        <dsp:cNvPr id="0" name=""/>
        <dsp:cNvSpPr/>
      </dsp:nvSpPr>
      <dsp:spPr>
        <a:xfrm rot="3343107">
          <a:off x="2660339" y="2024706"/>
          <a:ext cx="742093" cy="20568"/>
        </a:xfrm>
        <a:custGeom>
          <a:avLst/>
          <a:gdLst/>
          <a:ahLst/>
          <a:cxnLst/>
          <a:rect l="0" t="0" r="0" b="0"/>
          <a:pathLst>
            <a:path>
              <a:moveTo>
                <a:pt x="0" y="10284"/>
              </a:moveTo>
              <a:lnTo>
                <a:pt x="742093" y="102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12833" y="2016438"/>
        <a:ext cx="37104" cy="37104"/>
      </dsp:txXfrm>
    </dsp:sp>
    <dsp:sp modelId="{1D6C79FB-4932-45BD-9375-B39AEF6C5743}">
      <dsp:nvSpPr>
        <dsp:cNvPr id="0" name=""/>
        <dsp:cNvSpPr/>
      </dsp:nvSpPr>
      <dsp:spPr>
        <a:xfrm>
          <a:off x="3240381" y="2103097"/>
          <a:ext cx="1742470" cy="47696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2.3 Development an integrative system/platform</a:t>
          </a:r>
          <a:endParaRPr lang="ru-RU" sz="1200" kern="1200">
            <a:latin typeface="Times New Roman" panose="02020603050405020304" pitchFamily="18" charset="0"/>
            <a:cs typeface="Times New Roman" panose="02020603050405020304" pitchFamily="18" charset="0"/>
          </a:endParaRPr>
        </a:p>
      </dsp:txBody>
      <dsp:txXfrm>
        <a:off x="3254351" y="2117067"/>
        <a:ext cx="1714530" cy="449023"/>
      </dsp:txXfrm>
    </dsp:sp>
    <dsp:sp modelId="{7A4DC6B2-36BA-4526-9540-A8AC67481705}">
      <dsp:nvSpPr>
        <dsp:cNvPr id="0" name=""/>
        <dsp:cNvSpPr/>
      </dsp:nvSpPr>
      <dsp:spPr>
        <a:xfrm rot="4482734">
          <a:off x="939556" y="2664606"/>
          <a:ext cx="1470177" cy="20568"/>
        </a:xfrm>
        <a:custGeom>
          <a:avLst/>
          <a:gdLst/>
          <a:ahLst/>
          <a:cxnLst/>
          <a:rect l="0" t="0" r="0" b="0"/>
          <a:pathLst>
            <a:path>
              <a:moveTo>
                <a:pt x="0" y="10284"/>
              </a:moveTo>
              <a:lnTo>
                <a:pt x="1470177" y="1028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637890" y="2638136"/>
        <a:ext cx="73508" cy="73508"/>
      </dsp:txXfrm>
    </dsp:sp>
    <dsp:sp modelId="{25BCEA53-1A2B-4A3D-9B8E-FB06F2ED866C}">
      <dsp:nvSpPr>
        <dsp:cNvPr id="0" name=""/>
        <dsp:cNvSpPr/>
      </dsp:nvSpPr>
      <dsp:spPr>
        <a:xfrm>
          <a:off x="1868464" y="2968594"/>
          <a:ext cx="953926" cy="83074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3. Integration of international logistics networks </a:t>
          </a:r>
          <a:endParaRPr lang="ru-RU" sz="1200" kern="1200">
            <a:latin typeface="Times New Roman" panose="02020603050405020304" pitchFamily="18" charset="0"/>
            <a:cs typeface="Times New Roman" panose="02020603050405020304" pitchFamily="18" charset="0"/>
          </a:endParaRPr>
        </a:p>
      </dsp:txBody>
      <dsp:txXfrm>
        <a:off x="1892796" y="2992926"/>
        <a:ext cx="905262" cy="782081"/>
      </dsp:txXfrm>
    </dsp:sp>
    <dsp:sp modelId="{6A7FD1C1-F632-4142-9BA9-1DEBBD54A14D}">
      <dsp:nvSpPr>
        <dsp:cNvPr id="0" name=""/>
        <dsp:cNvSpPr/>
      </dsp:nvSpPr>
      <dsp:spPr>
        <a:xfrm rot="18289469">
          <a:off x="2679088" y="3099429"/>
          <a:ext cx="668174" cy="20568"/>
        </a:xfrm>
        <a:custGeom>
          <a:avLst/>
          <a:gdLst/>
          <a:ahLst/>
          <a:cxnLst/>
          <a:rect l="0" t="0" r="0" b="0"/>
          <a:pathLst>
            <a:path>
              <a:moveTo>
                <a:pt x="0" y="10284"/>
              </a:moveTo>
              <a:lnTo>
                <a:pt x="668174" y="102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996471" y="3093009"/>
        <a:ext cx="33408" cy="33408"/>
      </dsp:txXfrm>
    </dsp:sp>
    <dsp:sp modelId="{CCA21BB4-609E-418B-8C22-43AE457C81F6}">
      <dsp:nvSpPr>
        <dsp:cNvPr id="0" name=""/>
        <dsp:cNvSpPr/>
      </dsp:nvSpPr>
      <dsp:spPr>
        <a:xfrm>
          <a:off x="3203960" y="2596978"/>
          <a:ext cx="1693829" cy="47696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3.1</a:t>
          </a:r>
          <a:r>
            <a:rPr lang="kk-KZ"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Development "soft" infrastructure of transport corridors </a:t>
          </a:r>
          <a:endParaRPr lang="ru-RU" sz="1200" kern="1200">
            <a:latin typeface="Times New Roman" panose="02020603050405020304" pitchFamily="18" charset="0"/>
            <a:cs typeface="Times New Roman" panose="02020603050405020304" pitchFamily="18" charset="0"/>
          </a:endParaRPr>
        </a:p>
      </dsp:txBody>
      <dsp:txXfrm>
        <a:off x="3217930" y="2610948"/>
        <a:ext cx="1665889" cy="449023"/>
      </dsp:txXfrm>
    </dsp:sp>
    <dsp:sp modelId="{7BEE7850-24EA-44FB-9283-A7E86196229D}">
      <dsp:nvSpPr>
        <dsp:cNvPr id="0" name=""/>
        <dsp:cNvSpPr/>
      </dsp:nvSpPr>
      <dsp:spPr>
        <a:xfrm>
          <a:off x="2822390" y="3373683"/>
          <a:ext cx="381570" cy="20568"/>
        </a:xfrm>
        <a:custGeom>
          <a:avLst/>
          <a:gdLst/>
          <a:ahLst/>
          <a:cxnLst/>
          <a:rect l="0" t="0" r="0" b="0"/>
          <a:pathLst>
            <a:path>
              <a:moveTo>
                <a:pt x="0" y="10284"/>
              </a:moveTo>
              <a:lnTo>
                <a:pt x="381570" y="102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03636" y="3374428"/>
        <a:ext cx="19078" cy="19078"/>
      </dsp:txXfrm>
    </dsp:sp>
    <dsp:sp modelId="{5F5B4C6C-A83C-48BA-A17F-B9261F6C03C8}">
      <dsp:nvSpPr>
        <dsp:cNvPr id="0" name=""/>
        <dsp:cNvSpPr/>
      </dsp:nvSpPr>
      <dsp:spPr>
        <a:xfrm>
          <a:off x="3203960" y="3145486"/>
          <a:ext cx="1679281" cy="47696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3.2 Involvement in regional and global chain</a:t>
          </a:r>
          <a:endParaRPr lang="ru-RU" sz="120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217930" y="3159456"/>
        <a:ext cx="1651341" cy="449023"/>
      </dsp:txXfrm>
    </dsp:sp>
    <dsp:sp modelId="{64BAC1CA-DC67-4541-864E-F300FA34E1E9}">
      <dsp:nvSpPr>
        <dsp:cNvPr id="0" name=""/>
        <dsp:cNvSpPr/>
      </dsp:nvSpPr>
      <dsp:spPr>
        <a:xfrm rot="3310531">
          <a:off x="2679088" y="3647937"/>
          <a:ext cx="668174" cy="20568"/>
        </a:xfrm>
        <a:custGeom>
          <a:avLst/>
          <a:gdLst/>
          <a:ahLst/>
          <a:cxnLst/>
          <a:rect l="0" t="0" r="0" b="0"/>
          <a:pathLst>
            <a:path>
              <a:moveTo>
                <a:pt x="0" y="10284"/>
              </a:moveTo>
              <a:lnTo>
                <a:pt x="668174" y="102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96471" y="3641516"/>
        <a:ext cx="33408" cy="33408"/>
      </dsp:txXfrm>
    </dsp:sp>
    <dsp:sp modelId="{0310979D-EE81-49CF-B79B-270B1DBF4015}">
      <dsp:nvSpPr>
        <dsp:cNvPr id="0" name=""/>
        <dsp:cNvSpPr/>
      </dsp:nvSpPr>
      <dsp:spPr>
        <a:xfrm>
          <a:off x="3203960" y="3693993"/>
          <a:ext cx="1728123" cy="47696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3</a:t>
          </a:r>
          <a:r>
            <a:rPr lang="en-US" sz="1200" kern="1200">
              <a:latin typeface="Times New Roman" panose="02020603050405020304" pitchFamily="18" charset="0"/>
              <a:cs typeface="Times New Roman" panose="02020603050405020304" pitchFamily="18" charset="0"/>
            </a:rPr>
            <a:t>.3 Development the logistics hub</a:t>
          </a:r>
          <a:endParaRPr lang="ru-RU" sz="1200" kern="1200">
            <a:latin typeface="Times New Roman" panose="02020603050405020304" pitchFamily="18" charset="0"/>
            <a:cs typeface="Times New Roman" panose="02020603050405020304" pitchFamily="18" charset="0"/>
          </a:endParaRPr>
        </a:p>
      </dsp:txBody>
      <dsp:txXfrm>
        <a:off x="3217930" y="3707963"/>
        <a:ext cx="1700183" cy="44902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B069F8-F981-4D5D-B09D-0AE00FE82C72}">
      <dsp:nvSpPr>
        <dsp:cNvPr id="0" name=""/>
        <dsp:cNvSpPr/>
      </dsp:nvSpPr>
      <dsp:spPr>
        <a:xfrm>
          <a:off x="3693867" y="3456213"/>
          <a:ext cx="2097332" cy="254042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Monitoring and control of quality</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Evaluation of efficiency, improvements</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Record keeping</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Review and correction of goals</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dsp:txBody>
      <dsp:txXfrm>
        <a:off x="4366066" y="4134319"/>
        <a:ext cx="1382133" cy="1819319"/>
      </dsp:txXfrm>
    </dsp:sp>
    <dsp:sp modelId="{6B0C3B18-EE97-4D0C-8071-677A560FA182}">
      <dsp:nvSpPr>
        <dsp:cNvPr id="0" name=""/>
        <dsp:cNvSpPr/>
      </dsp:nvSpPr>
      <dsp:spPr>
        <a:xfrm>
          <a:off x="121867" y="4254776"/>
          <a:ext cx="2097332" cy="1719167"/>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Revision of the current services </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Determining customer requirements and espectations </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dsp:txBody>
      <dsp:txXfrm>
        <a:off x="159632" y="4722333"/>
        <a:ext cx="1392603" cy="1213845"/>
      </dsp:txXfrm>
    </dsp:sp>
    <dsp:sp modelId="{95B94B16-89C6-4FFB-8972-53798A7E10BF}">
      <dsp:nvSpPr>
        <dsp:cNvPr id="0" name=""/>
        <dsp:cNvSpPr/>
      </dsp:nvSpPr>
      <dsp:spPr>
        <a:xfrm>
          <a:off x="3613106" y="829727"/>
          <a:ext cx="2097332" cy="154831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1" indent="0" algn="just" defTabSz="533400">
            <a:lnSpc>
              <a:spcPct val="100000"/>
            </a:lnSpc>
            <a:spcBef>
              <a:spcPct val="0"/>
            </a:spcBef>
            <a:spcAft>
              <a:spcPts val="0"/>
            </a:spcAft>
            <a:buChar char="••"/>
          </a:pPr>
          <a:endParaRPr lang="ru-RU" sz="1200" kern="1200"/>
        </a:p>
        <a:p>
          <a:pPr marL="0" lvl="1" indent="0" algn="just" defTabSz="533400">
            <a:lnSpc>
              <a:spcPct val="100000"/>
            </a:lnSpc>
            <a:spcBef>
              <a:spcPct val="0"/>
            </a:spcBef>
            <a:spcAft>
              <a:spcPts val="0"/>
            </a:spcAft>
            <a:buChar char="••"/>
          </a:pPr>
          <a:r>
            <a:rPr lang="en-US" sz="1200" kern="1200">
              <a:latin typeface="Times New Roman" panose="02020603050405020304" pitchFamily="18" charset="0"/>
              <a:cs typeface="Times New Roman" panose="02020603050405020304" pitchFamily="18" charset="0"/>
            </a:rPr>
            <a:t>Beginning of concrete actions</a:t>
          </a:r>
          <a:endParaRPr lang="ru-RU" sz="1200" kern="1200">
            <a:latin typeface="Times New Roman" panose="02020603050405020304" pitchFamily="18" charset="0"/>
            <a:cs typeface="Times New Roman" panose="02020603050405020304" pitchFamily="18" charset="0"/>
          </a:endParaRPr>
        </a:p>
        <a:p>
          <a:pPr marL="0" lvl="1" indent="0" algn="just" defTabSz="533400">
            <a:lnSpc>
              <a:spcPct val="100000"/>
            </a:lnSpc>
            <a:spcBef>
              <a:spcPct val="0"/>
            </a:spcBef>
            <a:spcAft>
              <a:spcPts val="0"/>
            </a:spcAft>
            <a:buChar char="••"/>
          </a:pPr>
          <a:r>
            <a:rPr lang="en-US" sz="1200" kern="1200">
              <a:latin typeface="Times New Roman" panose="02020603050405020304" pitchFamily="18" charset="0"/>
              <a:cs typeface="Times New Roman" panose="02020603050405020304" pitchFamily="18" charset="0"/>
            </a:rPr>
            <a:t>Employee training, professional development</a:t>
          </a:r>
          <a:endParaRPr lang="ru-RU" sz="1200" kern="1200">
            <a:latin typeface="Times New Roman" panose="02020603050405020304" pitchFamily="18" charset="0"/>
            <a:cs typeface="Times New Roman" panose="02020603050405020304" pitchFamily="18" charset="0"/>
          </a:endParaRPr>
        </a:p>
        <a:p>
          <a:pPr marL="0" lvl="1" indent="0" algn="just" defTabSz="533400">
            <a:lnSpc>
              <a:spcPct val="100000"/>
            </a:lnSpc>
            <a:spcBef>
              <a:spcPct val="0"/>
            </a:spcBef>
            <a:spcAft>
              <a:spcPts val="0"/>
            </a:spcAft>
            <a:buChar char="••"/>
          </a:pPr>
          <a:endParaRPr lang="ru-RU" sz="1200" kern="1200"/>
        </a:p>
        <a:p>
          <a:pPr marL="0" lvl="1" indent="0" algn="just" defTabSz="533400">
            <a:lnSpc>
              <a:spcPct val="100000"/>
            </a:lnSpc>
            <a:spcBef>
              <a:spcPct val="0"/>
            </a:spcBef>
            <a:spcAft>
              <a:spcPts val="0"/>
            </a:spcAft>
            <a:buChar char="••"/>
          </a:pPr>
          <a:endParaRPr lang="ru-RU" sz="1200" kern="1200"/>
        </a:p>
        <a:p>
          <a:pPr marL="0" lvl="1" indent="0" algn="just" defTabSz="533400">
            <a:lnSpc>
              <a:spcPct val="100000"/>
            </a:lnSpc>
            <a:spcBef>
              <a:spcPct val="0"/>
            </a:spcBef>
            <a:spcAft>
              <a:spcPts val="0"/>
            </a:spcAft>
            <a:buChar char="••"/>
          </a:pPr>
          <a:endParaRPr lang="ru-RU" sz="1200" kern="1200"/>
        </a:p>
        <a:p>
          <a:pPr marL="0" lvl="1" indent="0" algn="just" defTabSz="533400">
            <a:lnSpc>
              <a:spcPct val="100000"/>
            </a:lnSpc>
            <a:spcBef>
              <a:spcPct val="0"/>
            </a:spcBef>
            <a:spcAft>
              <a:spcPts val="0"/>
            </a:spcAft>
            <a:buChar char="••"/>
          </a:pPr>
          <a:endParaRPr lang="ru-RU" sz="1200" kern="1200"/>
        </a:p>
      </dsp:txBody>
      <dsp:txXfrm>
        <a:off x="4276317" y="863738"/>
        <a:ext cx="1400111" cy="1093210"/>
      </dsp:txXfrm>
    </dsp:sp>
    <dsp:sp modelId="{50079C31-C9ED-45D8-BC97-7C669F43D2E2}">
      <dsp:nvSpPr>
        <dsp:cNvPr id="0" name=""/>
        <dsp:cNvSpPr/>
      </dsp:nvSpPr>
      <dsp:spPr>
        <a:xfrm>
          <a:off x="80760" y="751982"/>
          <a:ext cx="2318098" cy="170380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Choosing a strategy, setting a goal, approving a plan</a:t>
          </a:r>
          <a:endParaRPr lang="ru-RU" sz="1200" kern="1200"/>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Business process development </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Organizational structure formation </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p>
      </dsp:txBody>
      <dsp:txXfrm>
        <a:off x="118187" y="789409"/>
        <a:ext cx="1547814" cy="1202997"/>
      </dsp:txXfrm>
    </dsp:sp>
    <dsp:sp modelId="{0528851D-A3B5-4078-818F-F5B78486808D}">
      <dsp:nvSpPr>
        <dsp:cNvPr id="0" name=""/>
        <dsp:cNvSpPr/>
      </dsp:nvSpPr>
      <dsp:spPr>
        <a:xfrm>
          <a:off x="1014793" y="1375740"/>
          <a:ext cx="1838350" cy="1838350"/>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plan</a:t>
          </a:r>
          <a:endParaRPr lang="ru-RU" sz="1200" kern="1200">
            <a:latin typeface="Times New Roman" panose="02020603050405020304" pitchFamily="18" charset="0"/>
            <a:cs typeface="Times New Roman" panose="02020603050405020304" pitchFamily="18" charset="0"/>
          </a:endParaRPr>
        </a:p>
      </dsp:txBody>
      <dsp:txXfrm>
        <a:off x="1553233" y="1914180"/>
        <a:ext cx="1299910" cy="1299910"/>
      </dsp:txXfrm>
    </dsp:sp>
    <dsp:sp modelId="{8BD0D39C-52AE-4D9D-9743-CD95816A5370}">
      <dsp:nvSpPr>
        <dsp:cNvPr id="0" name=""/>
        <dsp:cNvSpPr/>
      </dsp:nvSpPr>
      <dsp:spPr>
        <a:xfrm rot="5400000">
          <a:off x="2938056" y="1375740"/>
          <a:ext cx="1838350" cy="1838350"/>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do</a:t>
          </a:r>
          <a:endParaRPr lang="ru-RU" sz="1200" kern="1200">
            <a:latin typeface="Times New Roman" panose="02020603050405020304" pitchFamily="18" charset="0"/>
            <a:cs typeface="Times New Roman" panose="02020603050405020304" pitchFamily="18" charset="0"/>
          </a:endParaRPr>
        </a:p>
      </dsp:txBody>
      <dsp:txXfrm rot="-5400000">
        <a:off x="2938056" y="1914180"/>
        <a:ext cx="1299910" cy="1299910"/>
      </dsp:txXfrm>
    </dsp:sp>
    <dsp:sp modelId="{D55D1357-DFD2-4B00-BF45-57580FBC5AEE}">
      <dsp:nvSpPr>
        <dsp:cNvPr id="0" name=""/>
        <dsp:cNvSpPr/>
      </dsp:nvSpPr>
      <dsp:spPr>
        <a:xfrm rot="10800000">
          <a:off x="2938056" y="3299003"/>
          <a:ext cx="1838350" cy="1838350"/>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chek </a:t>
          </a:r>
          <a:endParaRPr lang="ru-RU" sz="1200" kern="1200">
            <a:latin typeface="Times New Roman" panose="02020603050405020304" pitchFamily="18" charset="0"/>
            <a:cs typeface="Times New Roman" panose="02020603050405020304" pitchFamily="18" charset="0"/>
          </a:endParaRPr>
        </a:p>
      </dsp:txBody>
      <dsp:txXfrm rot="10800000">
        <a:off x="2938056" y="3299003"/>
        <a:ext cx="1299910" cy="1299910"/>
      </dsp:txXfrm>
    </dsp:sp>
    <dsp:sp modelId="{FC0D3229-711A-44DD-9A3D-CC00B0DE3E76}">
      <dsp:nvSpPr>
        <dsp:cNvPr id="0" name=""/>
        <dsp:cNvSpPr/>
      </dsp:nvSpPr>
      <dsp:spPr>
        <a:xfrm rot="16200000">
          <a:off x="1014793" y="3299003"/>
          <a:ext cx="1838350" cy="1838350"/>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act </a:t>
          </a:r>
          <a:endParaRPr lang="ru-RU" sz="1200" kern="1200">
            <a:latin typeface="Times New Roman" panose="02020603050405020304" pitchFamily="18" charset="0"/>
            <a:cs typeface="Times New Roman" panose="02020603050405020304" pitchFamily="18" charset="0"/>
          </a:endParaRPr>
        </a:p>
      </dsp:txBody>
      <dsp:txXfrm rot="5400000">
        <a:off x="1553233" y="3299003"/>
        <a:ext cx="1299910" cy="1299910"/>
      </dsp:txXfrm>
    </dsp:sp>
    <dsp:sp modelId="{D223F7C2-5BB4-4006-9FEA-68FE4C677097}">
      <dsp:nvSpPr>
        <dsp:cNvPr id="0" name=""/>
        <dsp:cNvSpPr/>
      </dsp:nvSpPr>
      <dsp:spPr>
        <a:xfrm>
          <a:off x="2578240" y="2874442"/>
          <a:ext cx="634719" cy="551929"/>
        </a:xfrm>
        <a:prstGeom prst="circularArrow">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F1562EB-42CE-43DB-BAC1-D094383C1689}">
      <dsp:nvSpPr>
        <dsp:cNvPr id="0" name=""/>
        <dsp:cNvSpPr/>
      </dsp:nvSpPr>
      <dsp:spPr>
        <a:xfrm rot="10800000">
          <a:off x="2578240" y="3086722"/>
          <a:ext cx="634719" cy="551929"/>
        </a:xfrm>
        <a:prstGeom prst="circularArrow">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B04708-793C-4C98-9011-5C2557B23604}">
      <dsp:nvSpPr>
        <dsp:cNvPr id="0" name=""/>
        <dsp:cNvSpPr/>
      </dsp:nvSpPr>
      <dsp:spPr>
        <a:xfrm>
          <a:off x="7276" y="0"/>
          <a:ext cx="1005444" cy="381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Context of the organization </a:t>
          </a:r>
          <a:endParaRPr lang="ru-RU" sz="1100" kern="1200">
            <a:latin typeface="Times New Roman" panose="02020603050405020304" pitchFamily="18" charset="0"/>
            <a:cs typeface="Times New Roman" panose="02020603050405020304" pitchFamily="18" charset="0"/>
          </a:endParaRPr>
        </a:p>
      </dsp:txBody>
      <dsp:txXfrm>
        <a:off x="18435" y="11159"/>
        <a:ext cx="983126" cy="358682"/>
      </dsp:txXfrm>
    </dsp:sp>
    <dsp:sp modelId="{13EA1F0B-9176-4D7A-BE7B-8BB5458DA0E1}">
      <dsp:nvSpPr>
        <dsp:cNvPr id="0" name=""/>
        <dsp:cNvSpPr/>
      </dsp:nvSpPr>
      <dsp:spPr>
        <a:xfrm>
          <a:off x="1068184" y="65824"/>
          <a:ext cx="130704" cy="2493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1068184" y="115694"/>
        <a:ext cx="91493" cy="149610"/>
      </dsp:txXfrm>
    </dsp:sp>
    <dsp:sp modelId="{635FDD2B-2A05-44BC-9479-4AABDD1CDBDB}">
      <dsp:nvSpPr>
        <dsp:cNvPr id="0" name=""/>
        <dsp:cNvSpPr/>
      </dsp:nvSpPr>
      <dsp:spPr>
        <a:xfrm>
          <a:off x="1219609" y="0"/>
          <a:ext cx="1005444" cy="381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Leaderaship </a:t>
          </a:r>
          <a:endParaRPr lang="ru-RU" sz="1100" kern="1200">
            <a:latin typeface="Times New Roman" panose="02020603050405020304" pitchFamily="18" charset="0"/>
            <a:cs typeface="Times New Roman" panose="02020603050405020304" pitchFamily="18" charset="0"/>
          </a:endParaRPr>
        </a:p>
      </dsp:txBody>
      <dsp:txXfrm>
        <a:off x="1230768" y="11159"/>
        <a:ext cx="983126" cy="358682"/>
      </dsp:txXfrm>
    </dsp:sp>
    <dsp:sp modelId="{3EBF202E-EECB-40C3-AD7B-E02D970EFB11}">
      <dsp:nvSpPr>
        <dsp:cNvPr id="0" name=""/>
        <dsp:cNvSpPr/>
      </dsp:nvSpPr>
      <dsp:spPr>
        <a:xfrm>
          <a:off x="2224914" y="58314"/>
          <a:ext cx="51816" cy="2493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224914" y="108184"/>
        <a:ext cx="36271" cy="149610"/>
      </dsp:txXfrm>
    </dsp:sp>
    <dsp:sp modelId="{B4A312D3-151C-4872-90B1-5C8A96274150}">
      <dsp:nvSpPr>
        <dsp:cNvPr id="0" name=""/>
        <dsp:cNvSpPr/>
      </dsp:nvSpPr>
      <dsp:spPr>
        <a:xfrm>
          <a:off x="2322822" y="0"/>
          <a:ext cx="1005444" cy="381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Planning </a:t>
          </a:r>
          <a:endParaRPr lang="ru-RU" sz="1100" kern="1200">
            <a:latin typeface="Times New Roman" panose="02020603050405020304" pitchFamily="18" charset="0"/>
            <a:cs typeface="Times New Roman" panose="02020603050405020304" pitchFamily="18" charset="0"/>
          </a:endParaRPr>
        </a:p>
      </dsp:txBody>
      <dsp:txXfrm>
        <a:off x="2333981" y="11159"/>
        <a:ext cx="983126" cy="358682"/>
      </dsp:txXfrm>
    </dsp:sp>
    <dsp:sp modelId="{85945B07-42BA-4F1F-9256-797004358823}">
      <dsp:nvSpPr>
        <dsp:cNvPr id="0" name=""/>
        <dsp:cNvSpPr/>
      </dsp:nvSpPr>
      <dsp:spPr>
        <a:xfrm>
          <a:off x="3378110" y="65824"/>
          <a:ext cx="108277" cy="2493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78110" y="115694"/>
        <a:ext cx="75794" cy="149610"/>
      </dsp:txXfrm>
    </dsp:sp>
    <dsp:sp modelId="{45150225-21D7-43A5-87EA-83CA7071A24F}">
      <dsp:nvSpPr>
        <dsp:cNvPr id="0" name=""/>
        <dsp:cNvSpPr/>
      </dsp:nvSpPr>
      <dsp:spPr>
        <a:xfrm>
          <a:off x="3695601" y="0"/>
          <a:ext cx="1005444" cy="381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Support</a:t>
          </a:r>
          <a:endParaRPr lang="ru-RU" sz="1100" kern="1200">
            <a:latin typeface="Times New Roman" panose="02020603050405020304" pitchFamily="18" charset="0"/>
            <a:cs typeface="Times New Roman" panose="02020603050405020304" pitchFamily="18" charset="0"/>
          </a:endParaRPr>
        </a:p>
      </dsp:txBody>
      <dsp:txXfrm>
        <a:off x="3706760" y="11159"/>
        <a:ext cx="983126" cy="358682"/>
      </dsp:txXfrm>
    </dsp:sp>
    <dsp:sp modelId="{32734A37-46EB-434E-A3BA-751AFDCF6AC5}">
      <dsp:nvSpPr>
        <dsp:cNvPr id="0" name=""/>
        <dsp:cNvSpPr/>
      </dsp:nvSpPr>
      <dsp:spPr>
        <a:xfrm>
          <a:off x="4747009" y="65824"/>
          <a:ext cx="150547" cy="2493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747009" y="115694"/>
        <a:ext cx="105383" cy="149610"/>
      </dsp:txXfrm>
    </dsp:sp>
    <dsp:sp modelId="{860A1EA1-4C1E-4629-8F7E-C9F5420ED191}">
      <dsp:nvSpPr>
        <dsp:cNvPr id="0" name=""/>
        <dsp:cNvSpPr/>
      </dsp:nvSpPr>
      <dsp:spPr>
        <a:xfrm>
          <a:off x="5134522" y="0"/>
          <a:ext cx="1005444" cy="381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Operation </a:t>
          </a:r>
          <a:endParaRPr lang="ru-RU" sz="1100" kern="1200">
            <a:latin typeface="Times New Roman" panose="02020603050405020304" pitchFamily="18" charset="0"/>
            <a:cs typeface="Times New Roman" panose="02020603050405020304" pitchFamily="18" charset="0"/>
          </a:endParaRPr>
        </a:p>
      </dsp:txBody>
      <dsp:txXfrm>
        <a:off x="5145681" y="11159"/>
        <a:ext cx="983126" cy="358682"/>
      </dsp:txXfrm>
    </dsp:sp>
    <dsp:sp modelId="{E34D8F22-2B9C-42D2-8B94-131E251412B3}">
      <dsp:nvSpPr>
        <dsp:cNvPr id="0" name=""/>
        <dsp:cNvSpPr/>
      </dsp:nvSpPr>
      <dsp:spPr>
        <a:xfrm>
          <a:off x="6366322" y="65824"/>
          <a:ext cx="479874" cy="2493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6366322" y="115694"/>
        <a:ext cx="405069" cy="149610"/>
      </dsp:txXfrm>
    </dsp:sp>
    <dsp:sp modelId="{AA434177-C4CF-4E78-AB56-A22A55E99949}">
      <dsp:nvSpPr>
        <dsp:cNvPr id="0" name=""/>
        <dsp:cNvSpPr/>
      </dsp:nvSpPr>
      <dsp:spPr>
        <a:xfrm>
          <a:off x="7045389" y="0"/>
          <a:ext cx="1005444" cy="381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Performance &amp; Evaluation </a:t>
          </a:r>
          <a:endParaRPr lang="ru-RU" sz="1100" kern="1200">
            <a:latin typeface="Times New Roman" panose="02020603050405020304" pitchFamily="18" charset="0"/>
            <a:cs typeface="Times New Roman" panose="02020603050405020304" pitchFamily="18" charset="0"/>
          </a:endParaRPr>
        </a:p>
      </dsp:txBody>
      <dsp:txXfrm>
        <a:off x="7056548" y="11159"/>
        <a:ext cx="983126" cy="358682"/>
      </dsp:txXfrm>
    </dsp:sp>
    <dsp:sp modelId="{A3E3C1FE-6087-462C-B4A7-5B3E362621CB}">
      <dsp:nvSpPr>
        <dsp:cNvPr id="0" name=""/>
        <dsp:cNvSpPr/>
      </dsp:nvSpPr>
      <dsp:spPr>
        <a:xfrm>
          <a:off x="8151378" y="65824"/>
          <a:ext cx="213154" cy="2493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8151378" y="115694"/>
        <a:ext cx="149208" cy="149610"/>
      </dsp:txXfrm>
    </dsp:sp>
    <dsp:sp modelId="{3311AB29-C6B8-48A9-8912-CEAD299DFA7D}">
      <dsp:nvSpPr>
        <dsp:cNvPr id="0" name=""/>
        <dsp:cNvSpPr/>
      </dsp:nvSpPr>
      <dsp:spPr>
        <a:xfrm>
          <a:off x="8453012" y="0"/>
          <a:ext cx="1005444" cy="3810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Improvement </a:t>
          </a:r>
          <a:endParaRPr lang="ru-RU" sz="1100" kern="1200">
            <a:latin typeface="Times New Roman" panose="02020603050405020304" pitchFamily="18" charset="0"/>
            <a:cs typeface="Times New Roman" panose="02020603050405020304" pitchFamily="18" charset="0"/>
          </a:endParaRPr>
        </a:p>
      </dsp:txBody>
      <dsp:txXfrm>
        <a:off x="8464171" y="11159"/>
        <a:ext cx="983126" cy="35868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F4AFB5-8065-4C97-86DB-F5FDA0265C5E}">
      <dsp:nvSpPr>
        <dsp:cNvPr id="0" name=""/>
        <dsp:cNvSpPr/>
      </dsp:nvSpPr>
      <dsp:spPr>
        <a:xfrm rot="5400000">
          <a:off x="2801538" y="-886553"/>
          <a:ext cx="1620072" cy="3399129"/>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Mobile Data Access for Customers</a:t>
          </a:r>
          <a:endParaRPr lang="ru-RU" sz="1200" kern="1200">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Internet-of-Tings </a:t>
          </a:r>
          <a:endParaRPr lang="ru-RU" sz="1200" kern="1200">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Cloud Computing</a:t>
          </a:r>
          <a:endParaRPr lang="ru-RU" sz="1200" kern="1200">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Big Data and Predictive Analytics</a:t>
          </a:r>
          <a:endParaRPr lang="ru-RU" sz="1200" kern="1200">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Blockchain (incl. Smart Contracts)</a:t>
          </a:r>
          <a:endParaRPr lang="ru-RU" sz="1200" kern="1200">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Artificial Intelligence</a:t>
          </a:r>
          <a:endParaRPr lang="ru-RU" sz="1200" kern="1200">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Digital Twinning, Augmented and Virtual Reality</a:t>
          </a:r>
          <a:endParaRPr lang="ru-RU" sz="1200" kern="1200">
            <a:latin typeface="Times New Roman" panose="02020603050405020304" pitchFamily="18" charset="0"/>
            <a:ea typeface="+mn-ea"/>
            <a:cs typeface="Times New Roman" panose="02020603050405020304" pitchFamily="18" charset="0"/>
          </a:endParaRPr>
        </a:p>
      </dsp:txBody>
      <dsp:txXfrm rot="-5400000">
        <a:off x="1912010" y="82060"/>
        <a:ext cx="3320044" cy="1461902"/>
      </dsp:txXfrm>
    </dsp:sp>
    <dsp:sp modelId="{1B8E6C9C-62F4-4E56-AF21-2FC352822F03}">
      <dsp:nvSpPr>
        <dsp:cNvPr id="0" name=""/>
        <dsp:cNvSpPr/>
      </dsp:nvSpPr>
      <dsp:spPr>
        <a:xfrm>
          <a:off x="0" y="428719"/>
          <a:ext cx="1912010" cy="76858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n-US" sz="1200" kern="1200">
              <a:latin typeface="Times New Roman" panose="02020603050405020304" pitchFamily="18" charset="0"/>
              <a:ea typeface="+mn-ea"/>
              <a:cs typeface="Times New Roman" panose="02020603050405020304" pitchFamily="18" charset="0"/>
            </a:rPr>
            <a:t>No use case</a:t>
          </a:r>
          <a:endParaRPr lang="ru-RU" sz="1200" kern="1200">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r>
            <a:rPr lang="en-US" sz="1200" kern="1200">
              <a:latin typeface="Times New Roman" panose="02020603050405020304" pitchFamily="18" charset="0"/>
              <a:ea typeface="+mn-ea"/>
              <a:cs typeface="Times New Roman" panose="02020603050405020304" pitchFamily="18" charset="0"/>
            </a:rPr>
            <a:t> available</a:t>
          </a:r>
          <a:endParaRPr lang="ru-RU" sz="1200" kern="1200">
            <a:latin typeface="Times New Roman" panose="02020603050405020304" pitchFamily="18" charset="0"/>
            <a:ea typeface="+mn-ea"/>
            <a:cs typeface="Times New Roman" panose="02020603050405020304" pitchFamily="18" charset="0"/>
          </a:endParaRPr>
        </a:p>
      </dsp:txBody>
      <dsp:txXfrm>
        <a:off x="37519" y="466238"/>
        <a:ext cx="1836972" cy="693546"/>
      </dsp:txXfrm>
    </dsp:sp>
    <dsp:sp modelId="{D74553E8-0E1E-4B64-941E-909DEF46D7A5}">
      <dsp:nvSpPr>
        <dsp:cNvPr id="0" name=""/>
        <dsp:cNvSpPr/>
      </dsp:nvSpPr>
      <dsp:spPr>
        <a:xfrm rot="5400000">
          <a:off x="3252832" y="430630"/>
          <a:ext cx="717484" cy="3399129"/>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Smart Warehouse-Management-System</a:t>
          </a:r>
          <a:endParaRPr lang="ru-RU" sz="1200" kern="1200">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Robotics</a:t>
          </a:r>
          <a:endParaRPr lang="ru-RU" sz="1200" kern="1200">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912010" y="1806478"/>
        <a:ext cx="3364104" cy="647434"/>
      </dsp:txXfrm>
    </dsp:sp>
    <dsp:sp modelId="{C31F4040-3E6F-41FD-B569-2F054EA6F5F1}">
      <dsp:nvSpPr>
        <dsp:cNvPr id="0" name=""/>
        <dsp:cNvSpPr/>
      </dsp:nvSpPr>
      <dsp:spPr>
        <a:xfrm>
          <a:off x="0" y="1753564"/>
          <a:ext cx="1912010" cy="75326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n-US" sz="1200" kern="1200">
              <a:latin typeface="Times New Roman" panose="02020603050405020304" pitchFamily="18" charset="0"/>
              <a:ea typeface="+mn-ea"/>
              <a:cs typeface="Times New Roman" panose="02020603050405020304" pitchFamily="18" charset="0"/>
            </a:rPr>
            <a:t>Usage not planned</a:t>
          </a:r>
          <a:endParaRPr lang="ru-RU" sz="1200" kern="1200">
            <a:latin typeface="Times New Roman" panose="02020603050405020304" pitchFamily="18" charset="0"/>
            <a:ea typeface="+mn-ea"/>
            <a:cs typeface="Times New Roman" panose="02020603050405020304" pitchFamily="18" charset="0"/>
          </a:endParaRPr>
        </a:p>
      </dsp:txBody>
      <dsp:txXfrm>
        <a:off x="36771" y="1790335"/>
        <a:ext cx="1838468" cy="679719"/>
      </dsp:txXfrm>
    </dsp:sp>
    <dsp:sp modelId="{9B41D254-9D86-4A60-9CE1-EAF58710C501}">
      <dsp:nvSpPr>
        <dsp:cNvPr id="0" name=""/>
        <dsp:cNvSpPr/>
      </dsp:nvSpPr>
      <dsp:spPr>
        <a:xfrm rot="5400000">
          <a:off x="3166002" y="1411478"/>
          <a:ext cx="891144" cy="3399129"/>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Drones (Air, Land)</a:t>
          </a:r>
          <a:endParaRPr lang="ru-RU" sz="1200" kern="1200">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Autonomous Solutions (Terminals, Cranes, Vehicles)—CPS (Cyber- Physical Systems)</a:t>
          </a:r>
          <a:endParaRPr lang="ru-RU" sz="1200" kern="1200">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Mobile Data Access for Employees</a:t>
          </a:r>
          <a:endParaRPr lang="ru-RU" sz="1200" kern="1200">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912010" y="2708972"/>
        <a:ext cx="3355627" cy="804140"/>
      </dsp:txXfrm>
    </dsp:sp>
    <dsp:sp modelId="{306BF1AB-CBAA-40F2-8497-8FE4CF268C2A}">
      <dsp:nvSpPr>
        <dsp:cNvPr id="0" name=""/>
        <dsp:cNvSpPr/>
      </dsp:nvSpPr>
      <dsp:spPr>
        <a:xfrm>
          <a:off x="0" y="2759116"/>
          <a:ext cx="1912010" cy="64759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n-US" sz="1200" kern="1200">
              <a:latin typeface="Times New Roman" panose="02020603050405020304" pitchFamily="18" charset="0"/>
              <a:ea typeface="+mn-ea"/>
              <a:cs typeface="Times New Roman" panose="02020603050405020304" pitchFamily="18" charset="0"/>
            </a:rPr>
            <a:t>Usage is planned</a:t>
          </a:r>
          <a:endParaRPr lang="ru-RU" sz="1200" kern="1200">
            <a:latin typeface="Times New Roman" panose="02020603050405020304" pitchFamily="18" charset="0"/>
            <a:ea typeface="+mn-ea"/>
            <a:cs typeface="Times New Roman" panose="02020603050405020304" pitchFamily="18" charset="0"/>
          </a:endParaRPr>
        </a:p>
      </dsp:txBody>
      <dsp:txXfrm>
        <a:off x="31613" y="2790729"/>
        <a:ext cx="1848784" cy="584369"/>
      </dsp:txXfrm>
    </dsp:sp>
    <dsp:sp modelId="{75BE4803-3895-4B6B-A5CB-5937049A4762}">
      <dsp:nvSpPr>
        <dsp:cNvPr id="0" name=""/>
        <dsp:cNvSpPr/>
      </dsp:nvSpPr>
      <dsp:spPr>
        <a:xfrm rot="5400000">
          <a:off x="2765495" y="2805518"/>
          <a:ext cx="1692159" cy="3399129"/>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Smart Enterprise-Resource Planning-System</a:t>
          </a:r>
          <a:endParaRPr lang="ru-RU" sz="1200" kern="1200">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Smart Port-Community-System (incl. Electronic SupplyChain-Management-System)</a:t>
          </a:r>
          <a:endParaRPr lang="ru-RU" sz="1200" kern="1200">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Localisation Technologies (GPS, RFID, etc.)</a:t>
          </a:r>
          <a:endParaRPr lang="ru-RU" sz="1200" kern="1200">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ea typeface="+mn-ea"/>
              <a:cs typeface="Times New Roman" panose="02020603050405020304" pitchFamily="18" charset="0"/>
            </a:rPr>
            <a:t>Sensors (Humidity, Temperature, etc.)</a:t>
          </a:r>
          <a:endParaRPr lang="ru-RU" sz="1200" kern="1200">
            <a:latin typeface="Times New Roman" panose="02020603050405020304" pitchFamily="18" charset="0"/>
            <a:ea typeface="+mn-ea"/>
            <a:cs typeface="Times New Roman" panose="02020603050405020304" pitchFamily="18" charset="0"/>
          </a:endParaRPr>
        </a:p>
      </dsp:txBody>
      <dsp:txXfrm rot="-5400000">
        <a:off x="1912010" y="3741607"/>
        <a:ext cx="3316525" cy="1526951"/>
      </dsp:txXfrm>
    </dsp:sp>
    <dsp:sp modelId="{C639A7FB-74B1-4999-BF45-50413D7FEC46}">
      <dsp:nvSpPr>
        <dsp:cNvPr id="0" name=""/>
        <dsp:cNvSpPr/>
      </dsp:nvSpPr>
      <dsp:spPr>
        <a:xfrm>
          <a:off x="0" y="4119329"/>
          <a:ext cx="1912010" cy="77150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n-US" sz="1200" kern="1200">
              <a:latin typeface="Times New Roman" panose="02020603050405020304" pitchFamily="18" charset="0"/>
              <a:ea typeface="+mn-ea"/>
              <a:cs typeface="Times New Roman" panose="02020603050405020304" pitchFamily="18" charset="0"/>
            </a:rPr>
            <a:t>In specific projects already implemented </a:t>
          </a:r>
          <a:r>
            <a:rPr lang="ru-RU" sz="1200" kern="1200">
              <a:latin typeface="Times New Roman" panose="02020603050405020304" pitchFamily="18" charset="0"/>
              <a:ea typeface="+mn-ea"/>
              <a:cs typeface="Times New Roman" panose="02020603050405020304" pitchFamily="18" charset="0"/>
            </a:rPr>
            <a:t> </a:t>
          </a:r>
        </a:p>
        <a:p>
          <a:pPr lvl="0" algn="ctr" defTabSz="533400">
            <a:lnSpc>
              <a:spcPct val="90000"/>
            </a:lnSpc>
            <a:spcBef>
              <a:spcPct val="0"/>
            </a:spcBef>
            <a:spcAft>
              <a:spcPct val="35000"/>
            </a:spcAft>
            <a:buNone/>
          </a:pPr>
          <a:endParaRPr lang="ru-RU" sz="1200" kern="1200">
            <a:latin typeface="Times New Roman" panose="02020603050405020304" pitchFamily="18" charset="0"/>
            <a:ea typeface="+mn-ea"/>
            <a:cs typeface="Times New Roman" panose="02020603050405020304" pitchFamily="18" charset="0"/>
          </a:endParaRPr>
        </a:p>
      </dsp:txBody>
      <dsp:txXfrm>
        <a:off x="37662" y="4156991"/>
        <a:ext cx="1836686" cy="696184"/>
      </dsp:txXfrm>
    </dsp:sp>
    <dsp:sp modelId="{5188B563-1428-43EB-A0F3-D820DFB0C6CB}">
      <dsp:nvSpPr>
        <dsp:cNvPr id="0" name=""/>
        <dsp:cNvSpPr/>
      </dsp:nvSpPr>
      <dsp:spPr>
        <a:xfrm rot="5400000">
          <a:off x="3226259" y="4331627"/>
          <a:ext cx="770630" cy="3399129"/>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Web-based Communication Platform (website, social media)</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dsp:txBody>
      <dsp:txXfrm rot="-5400000">
        <a:off x="1912010" y="5683496"/>
        <a:ext cx="3361510" cy="695392"/>
      </dsp:txXfrm>
    </dsp:sp>
    <dsp:sp modelId="{A2E56D48-8F84-4EAF-B170-BEC01EDE3C7A}">
      <dsp:nvSpPr>
        <dsp:cNvPr id="0" name=""/>
        <dsp:cNvSpPr/>
      </dsp:nvSpPr>
      <dsp:spPr>
        <a:xfrm>
          <a:off x="0" y="5481679"/>
          <a:ext cx="1912010" cy="109902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Comprehensive usage </a:t>
          </a:r>
          <a:endParaRPr lang="ru-RU" sz="1200" kern="1200">
            <a:latin typeface="Times New Roman" panose="02020603050405020304" pitchFamily="18" charset="0"/>
            <a:cs typeface="Times New Roman" panose="02020603050405020304" pitchFamily="18" charset="0"/>
          </a:endParaRPr>
        </a:p>
      </dsp:txBody>
      <dsp:txXfrm>
        <a:off x="53650" y="5535329"/>
        <a:ext cx="1804710" cy="99172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E1EC5A-EACB-4746-8184-24D07443DD45}">
      <dsp:nvSpPr>
        <dsp:cNvPr id="0" name=""/>
        <dsp:cNvSpPr/>
      </dsp:nvSpPr>
      <dsp:spPr>
        <a:xfrm>
          <a:off x="122415" y="98031"/>
          <a:ext cx="3019577" cy="3019577"/>
        </a:xfrm>
        <a:prstGeom prst="ellipse">
          <a:avLst/>
        </a:prstGeom>
        <a:gradFill rotWithShape="0">
          <a:gsLst>
            <a:gs pos="0">
              <a:schemeClr val="accent4">
                <a:alpha val="50000"/>
                <a:hueOff val="0"/>
                <a:satOff val="0"/>
                <a:lumOff val="0"/>
                <a:alphaOff val="0"/>
                <a:lumMod val="110000"/>
                <a:satMod val="105000"/>
                <a:tint val="67000"/>
              </a:schemeClr>
            </a:gs>
            <a:gs pos="50000">
              <a:schemeClr val="accent4">
                <a:alpha val="50000"/>
                <a:hueOff val="0"/>
                <a:satOff val="0"/>
                <a:lumOff val="0"/>
                <a:alphaOff val="0"/>
                <a:lumMod val="105000"/>
                <a:satMod val="103000"/>
                <a:tint val="73000"/>
              </a:schemeClr>
            </a:gs>
            <a:gs pos="100000">
              <a:schemeClr val="accent4">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r>
            <a:rPr lang="en-US" sz="1200" b="1" kern="1200">
              <a:latin typeface="Times New Roman" panose="02020603050405020304" pitchFamily="18" charset="0"/>
              <a:ea typeface="+mn-ea"/>
              <a:cs typeface="Times New Roman" panose="02020603050405020304" pitchFamily="18" charset="0"/>
            </a:rPr>
            <a:t>"Hard"</a:t>
          </a:r>
          <a:endParaRPr lang="ru-RU" sz="1200" b="1" kern="1200">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en-US" sz="1200" b="0" kern="1200">
              <a:latin typeface="Times New Roman" panose="02020603050405020304" pitchFamily="18" charset="0"/>
              <a:ea typeface="+mn-ea"/>
              <a:cs typeface="Times New Roman" panose="02020603050405020304" pitchFamily="18" charset="0"/>
            </a:rPr>
            <a:t>Transport roads (road, rail)</a:t>
          </a:r>
          <a:endParaRPr lang="ru-RU" sz="1200" b="0" kern="1200">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en-US" sz="1200" b="0" kern="1200">
              <a:latin typeface="Times New Roman" panose="02020603050405020304" pitchFamily="18" charset="0"/>
              <a:ea typeface="+mn-ea"/>
              <a:cs typeface="Times New Roman" panose="02020603050405020304" pitchFamily="18" charset="0"/>
            </a:rPr>
            <a:t>Water and air transport</a:t>
          </a:r>
          <a:endParaRPr lang="ru-RU" sz="1200" b="0" kern="1200">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en-US" sz="1200" b="0" kern="1200">
              <a:latin typeface="Times New Roman" panose="02020603050405020304" pitchFamily="18" charset="0"/>
              <a:ea typeface="+mn-ea"/>
              <a:cs typeface="Times New Roman" panose="02020603050405020304" pitchFamily="18" charset="0"/>
            </a:rPr>
            <a:t>Transport and logistics centers</a:t>
          </a:r>
          <a:endParaRPr lang="ru-RU" sz="1200" b="0" kern="1200">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en-US" sz="1200" b="0" kern="1200">
              <a:latin typeface="Times New Roman" panose="02020603050405020304" pitchFamily="18" charset="0"/>
              <a:ea typeface="+mn-ea"/>
              <a:cs typeface="Times New Roman" panose="02020603050405020304" pitchFamily="18" charset="0"/>
            </a:rPr>
            <a:t>Ports (sea and land)</a:t>
          </a:r>
          <a:endParaRPr lang="ru-RU" sz="1200" b="0" kern="1200">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en-US" sz="1200" b="0" kern="1200">
              <a:latin typeface="Times New Roman" panose="02020603050405020304" pitchFamily="18" charset="0"/>
              <a:ea typeface="+mn-ea"/>
              <a:cs typeface="Times New Roman" panose="02020603050405020304" pitchFamily="18" charset="0"/>
            </a:rPr>
            <a:t>Terminals</a:t>
          </a:r>
          <a:endParaRPr lang="ru-RU" sz="1200" b="0" kern="1200">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en-US" sz="1200" b="0" kern="1200">
              <a:latin typeface="Times New Roman" panose="02020603050405020304" pitchFamily="18" charset="0"/>
              <a:ea typeface="+mn-ea"/>
              <a:cs typeface="Times New Roman" panose="02020603050405020304" pitchFamily="18" charset="0"/>
            </a:rPr>
            <a:t>Warehouses</a:t>
          </a:r>
          <a:endParaRPr lang="ru-RU" sz="1200" b="0" kern="1200">
            <a:latin typeface="Times New Roman" panose="02020603050405020304" pitchFamily="18" charset="0"/>
            <a:ea typeface="+mn-ea"/>
            <a:cs typeface="Times New Roman" panose="02020603050405020304" pitchFamily="18" charset="0"/>
          </a:endParaRPr>
        </a:p>
      </dsp:txBody>
      <dsp:txXfrm>
        <a:off x="544067" y="454104"/>
        <a:ext cx="1741017" cy="2307431"/>
      </dsp:txXfrm>
    </dsp:sp>
    <dsp:sp modelId="{6A68DC6D-8D0B-4BAD-A68E-3B3A7318C76A}">
      <dsp:nvSpPr>
        <dsp:cNvPr id="0" name=""/>
        <dsp:cNvSpPr/>
      </dsp:nvSpPr>
      <dsp:spPr>
        <a:xfrm>
          <a:off x="2192005" y="0"/>
          <a:ext cx="3019577" cy="3019577"/>
        </a:xfrm>
        <a:prstGeom prst="ellipse">
          <a:avLst/>
        </a:prstGeom>
        <a:gradFill rotWithShape="0">
          <a:gsLst>
            <a:gs pos="0">
              <a:schemeClr val="accent4">
                <a:alpha val="50000"/>
                <a:hueOff val="10395692"/>
                <a:satOff val="-47968"/>
                <a:lumOff val="1765"/>
                <a:alphaOff val="0"/>
                <a:lumMod val="110000"/>
                <a:satMod val="105000"/>
                <a:tint val="67000"/>
              </a:schemeClr>
            </a:gs>
            <a:gs pos="50000">
              <a:schemeClr val="accent4">
                <a:alpha val="50000"/>
                <a:hueOff val="10395692"/>
                <a:satOff val="-47968"/>
                <a:lumOff val="1765"/>
                <a:alphaOff val="0"/>
                <a:lumMod val="105000"/>
                <a:satMod val="103000"/>
                <a:tint val="73000"/>
              </a:schemeClr>
            </a:gs>
            <a:gs pos="100000">
              <a:schemeClr val="accent4">
                <a:alpha val="50000"/>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r>
            <a:rPr lang="ru-RU" sz="1200" b="1" kern="1200">
              <a:latin typeface="Times New Roman" panose="02020603050405020304" pitchFamily="18" charset="0"/>
              <a:ea typeface="+mn-ea"/>
              <a:cs typeface="Times New Roman" panose="02020603050405020304" pitchFamily="18" charset="0"/>
            </a:rPr>
            <a:t>"</a:t>
          </a:r>
          <a:r>
            <a:rPr lang="en-US" sz="1200" b="1" kern="1200">
              <a:latin typeface="Times New Roman" panose="02020603050405020304" pitchFamily="18" charset="0"/>
              <a:ea typeface="+mn-ea"/>
              <a:cs typeface="Times New Roman" panose="02020603050405020304" pitchFamily="18" charset="0"/>
            </a:rPr>
            <a:t>Soft</a:t>
          </a:r>
          <a:r>
            <a:rPr lang="ru-RU" sz="1200" b="1" kern="1200">
              <a:latin typeface="Times New Roman" panose="02020603050405020304" pitchFamily="18" charset="0"/>
              <a:ea typeface="+mn-ea"/>
              <a:cs typeface="Times New Roman" panose="02020603050405020304" pitchFamily="18" charset="0"/>
            </a:rPr>
            <a:t>" </a:t>
          </a:r>
        </a:p>
        <a:p>
          <a:pPr lvl="0" algn="ctr" defTabSz="533400">
            <a:lnSpc>
              <a:spcPct val="90000"/>
            </a:lnSpc>
            <a:spcBef>
              <a:spcPct val="0"/>
            </a:spcBef>
            <a:spcAft>
              <a:spcPct val="35000"/>
            </a:spcAft>
            <a:buNone/>
          </a:pPr>
          <a:r>
            <a:rPr lang="en-US" sz="1200" kern="1200">
              <a:latin typeface="Times New Roman" panose="02020603050405020304" pitchFamily="18" charset="0"/>
              <a:ea typeface="+mn-ea"/>
              <a:cs typeface="Times New Roman" panose="02020603050405020304" pitchFamily="18" charset="0"/>
            </a:rPr>
            <a:t>Logistic service quality</a:t>
          </a:r>
          <a:endParaRPr lang="ru-RU" sz="1200" kern="1200">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Competent personnel</a:t>
          </a:r>
          <a:endParaRPr lang="kk-KZ" sz="1200" kern="1200">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 State support</a:t>
          </a:r>
          <a:endParaRPr lang="ru-RU" sz="1200" kern="1200">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ICT, digital technologies</a:t>
          </a:r>
          <a:endParaRPr lang="ru-RU" sz="1200" kern="1200">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Business environment</a:t>
          </a:r>
          <a:endParaRPr lang="ru-RU" sz="1200" kern="1200">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Roadside service</a:t>
          </a:r>
          <a:endParaRPr lang="ru-RU" sz="1200" kern="1200">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Additional services</a:t>
          </a:r>
          <a:endParaRPr lang="ru-RU" sz="1200" kern="1200">
            <a:latin typeface="Times New Roman" panose="02020603050405020304" pitchFamily="18" charset="0"/>
            <a:ea typeface="+mn-ea"/>
            <a:cs typeface="Times New Roman" panose="02020603050405020304" pitchFamily="18" charset="0"/>
          </a:endParaRPr>
        </a:p>
      </dsp:txBody>
      <dsp:txXfrm>
        <a:off x="3048912" y="356073"/>
        <a:ext cx="1741017" cy="23074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F6542F-B665-4249-8917-3325CF683D04}">
      <dsp:nvSpPr>
        <dsp:cNvPr id="0" name=""/>
        <dsp:cNvSpPr/>
      </dsp:nvSpPr>
      <dsp:spPr>
        <a:xfrm>
          <a:off x="6407" y="412974"/>
          <a:ext cx="754656" cy="133587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Prior to 1950 </a:t>
          </a:r>
        </a:p>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First generation </a:t>
          </a:r>
        </a:p>
      </dsp:txBody>
      <dsp:txXfrm>
        <a:off x="6407" y="412974"/>
        <a:ext cx="754656" cy="518237"/>
      </dsp:txXfrm>
    </dsp:sp>
    <dsp:sp modelId="{80B994B3-1E47-446E-9EE8-71C5ABF448A5}">
      <dsp:nvSpPr>
        <dsp:cNvPr id="0" name=""/>
        <dsp:cNvSpPr/>
      </dsp:nvSpPr>
      <dsp:spPr>
        <a:xfrm>
          <a:off x="219876" y="1242083"/>
          <a:ext cx="754656" cy="181687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Interface to between two modes of transport </a:t>
          </a:r>
          <a:endParaRPr lang="ru-RU" sz="1100" kern="1200">
            <a:latin typeface="Times New Roman" panose="02020603050405020304" pitchFamily="18" charset="0"/>
            <a:cs typeface="Times New Roman" panose="02020603050405020304" pitchFamily="18" charset="0"/>
          </a:endParaRPr>
        </a:p>
      </dsp:txBody>
      <dsp:txXfrm>
        <a:off x="241979" y="1264186"/>
        <a:ext cx="710450" cy="1772669"/>
      </dsp:txXfrm>
    </dsp:sp>
    <dsp:sp modelId="{C353E5BA-4354-46E0-92F5-D0D228F8CD73}">
      <dsp:nvSpPr>
        <dsp:cNvPr id="0" name=""/>
        <dsp:cNvSpPr/>
      </dsp:nvSpPr>
      <dsp:spPr>
        <a:xfrm rot="21187428">
          <a:off x="868998" y="505626"/>
          <a:ext cx="232262" cy="18788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869201" y="546577"/>
        <a:ext cx="175896" cy="112733"/>
      </dsp:txXfrm>
    </dsp:sp>
    <dsp:sp modelId="{926E612A-3D44-490B-9E2E-1E5CE5BC7727}">
      <dsp:nvSpPr>
        <dsp:cNvPr id="0" name=""/>
        <dsp:cNvSpPr/>
      </dsp:nvSpPr>
      <dsp:spPr>
        <a:xfrm>
          <a:off x="1196143" y="362872"/>
          <a:ext cx="754656" cy="54659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1950-1980</a:t>
          </a:r>
        </a:p>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Second generation </a:t>
          </a:r>
        </a:p>
      </dsp:txBody>
      <dsp:txXfrm>
        <a:off x="1196143" y="362872"/>
        <a:ext cx="754656" cy="331496"/>
      </dsp:txXfrm>
    </dsp:sp>
    <dsp:sp modelId="{FCAAE28F-06A1-4D52-A1CA-237A05ACA0DF}">
      <dsp:nvSpPr>
        <dsp:cNvPr id="0" name=""/>
        <dsp:cNvSpPr/>
      </dsp:nvSpPr>
      <dsp:spPr>
        <a:xfrm>
          <a:off x="1250398" y="1194904"/>
          <a:ext cx="814704" cy="1865488"/>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Center for transport industrial activities and trade </a:t>
          </a:r>
          <a:endParaRPr lang="ru-RU" sz="1100" kern="1200">
            <a:latin typeface="Times New Roman" panose="02020603050405020304" pitchFamily="18" charset="0"/>
            <a:cs typeface="Times New Roman" panose="02020603050405020304" pitchFamily="18" charset="0"/>
          </a:endParaRPr>
        </a:p>
      </dsp:txBody>
      <dsp:txXfrm>
        <a:off x="1274260" y="1218766"/>
        <a:ext cx="766980" cy="1817764"/>
      </dsp:txXfrm>
    </dsp:sp>
    <dsp:sp modelId="{E7A2207D-27FE-411E-9D0D-F33BBAE314DC}">
      <dsp:nvSpPr>
        <dsp:cNvPr id="0" name=""/>
        <dsp:cNvSpPr/>
      </dsp:nvSpPr>
      <dsp:spPr>
        <a:xfrm rot="21501334">
          <a:off x="2076410" y="416412"/>
          <a:ext cx="266520" cy="18788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2076422" y="454798"/>
        <a:ext cx="210154" cy="112733"/>
      </dsp:txXfrm>
    </dsp:sp>
    <dsp:sp modelId="{02B4AAD4-0D5F-4ECF-AD6C-165D2A6911F0}">
      <dsp:nvSpPr>
        <dsp:cNvPr id="0" name=""/>
        <dsp:cNvSpPr/>
      </dsp:nvSpPr>
      <dsp:spPr>
        <a:xfrm>
          <a:off x="2453462" y="292776"/>
          <a:ext cx="754656" cy="79384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Since 1980 </a:t>
          </a:r>
        </a:p>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Third generaion </a:t>
          </a:r>
        </a:p>
      </dsp:txBody>
      <dsp:txXfrm>
        <a:off x="2453462" y="292776"/>
        <a:ext cx="754656" cy="399497"/>
      </dsp:txXfrm>
    </dsp:sp>
    <dsp:sp modelId="{3E8182A1-A198-44B6-805E-B3B2D1AF0594}">
      <dsp:nvSpPr>
        <dsp:cNvPr id="0" name=""/>
        <dsp:cNvSpPr/>
      </dsp:nvSpPr>
      <dsp:spPr>
        <a:xfrm>
          <a:off x="2511324" y="1250516"/>
          <a:ext cx="993135" cy="1847013"/>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Transportation center integrated and platform logistics for international trade  </a:t>
          </a:r>
          <a:endParaRPr lang="ru-RU" sz="1100" kern="1200">
            <a:latin typeface="Times New Roman" panose="02020603050405020304" pitchFamily="18" charset="0"/>
            <a:cs typeface="Times New Roman" panose="02020603050405020304" pitchFamily="18" charset="0"/>
          </a:endParaRPr>
        </a:p>
      </dsp:txBody>
      <dsp:txXfrm>
        <a:off x="2540412" y="1279604"/>
        <a:ext cx="934959" cy="1788837"/>
      </dsp:txXfrm>
    </dsp:sp>
    <dsp:sp modelId="{1C58317D-D95D-4AA1-82BC-BACA5833B252}">
      <dsp:nvSpPr>
        <dsp:cNvPr id="0" name=""/>
        <dsp:cNvSpPr/>
      </dsp:nvSpPr>
      <dsp:spPr>
        <a:xfrm rot="140189">
          <a:off x="3370895" y="357133"/>
          <a:ext cx="297956" cy="18788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3370918" y="393561"/>
        <a:ext cx="241590" cy="112733"/>
      </dsp:txXfrm>
    </dsp:sp>
    <dsp:sp modelId="{51DA899D-0C06-499D-A425-E8CC340C84C3}">
      <dsp:nvSpPr>
        <dsp:cNvPr id="0" name=""/>
        <dsp:cNvSpPr/>
      </dsp:nvSpPr>
      <dsp:spPr>
        <a:xfrm>
          <a:off x="3769832" y="349258"/>
          <a:ext cx="754656" cy="77196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Since 2000</a:t>
          </a:r>
        </a:p>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Fourth generation </a:t>
          </a:r>
        </a:p>
      </dsp:txBody>
      <dsp:txXfrm>
        <a:off x="3769832" y="349258"/>
        <a:ext cx="754656" cy="393954"/>
      </dsp:txXfrm>
    </dsp:sp>
    <dsp:sp modelId="{A69CD66F-C51F-4119-857D-F8E6435A2BED}">
      <dsp:nvSpPr>
        <dsp:cNvPr id="0" name=""/>
        <dsp:cNvSpPr/>
      </dsp:nvSpPr>
      <dsp:spPr>
        <a:xfrm>
          <a:off x="3818409" y="1441657"/>
          <a:ext cx="754656" cy="1238469"/>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Networks port </a:t>
          </a:r>
          <a:endParaRPr lang="ru-RU" sz="1100" kern="1200">
            <a:latin typeface="Times New Roman" panose="02020603050405020304" pitchFamily="18" charset="0"/>
            <a:cs typeface="Times New Roman" panose="02020603050405020304" pitchFamily="18" charset="0"/>
          </a:endParaRPr>
        </a:p>
      </dsp:txBody>
      <dsp:txXfrm>
        <a:off x="3840512" y="1463760"/>
        <a:ext cx="710450" cy="1194263"/>
      </dsp:txXfrm>
    </dsp:sp>
    <dsp:sp modelId="{659D021A-F86F-4AD8-A934-0F5391DCA028}">
      <dsp:nvSpPr>
        <dsp:cNvPr id="0" name=""/>
        <dsp:cNvSpPr/>
      </dsp:nvSpPr>
      <dsp:spPr>
        <a:xfrm rot="21360948">
          <a:off x="4652998" y="393293"/>
          <a:ext cx="255154" cy="18788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4653066" y="432828"/>
        <a:ext cx="198788" cy="112733"/>
      </dsp:txXfrm>
    </dsp:sp>
    <dsp:sp modelId="{DAE41263-4295-4397-B8A8-826117F88FE2}">
      <dsp:nvSpPr>
        <dsp:cNvPr id="0" name=""/>
        <dsp:cNvSpPr/>
      </dsp:nvSpPr>
      <dsp:spPr>
        <a:xfrm>
          <a:off x="5004749" y="298122"/>
          <a:ext cx="754656" cy="52280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Since 2011</a:t>
          </a:r>
        </a:p>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Fifth generaton </a:t>
          </a:r>
        </a:p>
      </dsp:txBody>
      <dsp:txXfrm>
        <a:off x="5004749" y="298122"/>
        <a:ext cx="754656" cy="324203"/>
      </dsp:txXfrm>
    </dsp:sp>
    <dsp:sp modelId="{7C41D0A5-9CFB-4A98-95EC-D891B1F9C13E}">
      <dsp:nvSpPr>
        <dsp:cNvPr id="0" name=""/>
        <dsp:cNvSpPr/>
      </dsp:nvSpPr>
      <dsp:spPr>
        <a:xfrm>
          <a:off x="4943520" y="1280655"/>
          <a:ext cx="862051" cy="181687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Customer orientaion and service quality </a:t>
          </a:r>
          <a:endParaRPr lang="ru-RU" sz="1100" kern="1200">
            <a:latin typeface="Times New Roman" panose="02020603050405020304" pitchFamily="18" charset="0"/>
            <a:cs typeface="Times New Roman" panose="02020603050405020304" pitchFamily="18" charset="0"/>
          </a:endParaRPr>
        </a:p>
      </dsp:txBody>
      <dsp:txXfrm>
        <a:off x="4968769" y="1305904"/>
        <a:ext cx="811553" cy="17663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F1DD3-0C64-430F-88B6-E9618F4058C0}">
      <dsp:nvSpPr>
        <dsp:cNvPr id="0" name=""/>
        <dsp:cNvSpPr/>
      </dsp:nvSpPr>
      <dsp:spPr>
        <a:xfrm>
          <a:off x="0" y="78685"/>
          <a:ext cx="4852416" cy="652442"/>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1. Stage</a:t>
          </a:r>
        </a:p>
        <a:p>
          <a:pPr lvl="0" algn="ctr" defTabSz="488950">
            <a:lnSpc>
              <a:spcPct val="90000"/>
            </a:lnSpc>
            <a:spcBef>
              <a:spcPct val="0"/>
            </a:spcBef>
            <a:spcAft>
              <a:spcPts val="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 Transport corridor </a:t>
          </a:r>
        </a:p>
        <a:p>
          <a:pPr lvl="0" algn="ctr" defTabSz="488950">
            <a:lnSpc>
              <a:spcPct val="90000"/>
            </a:lnSpc>
            <a:spcBef>
              <a:spcPct val="0"/>
            </a:spcBef>
            <a:spcAft>
              <a:spcPts val="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The physical connection to one region with one form of transportation </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109" y="97794"/>
        <a:ext cx="3863905" cy="614224"/>
      </dsp:txXfrm>
    </dsp:sp>
    <dsp:sp modelId="{EF6575F5-F70E-45C9-9AC1-FC38CA595B2B}">
      <dsp:nvSpPr>
        <dsp:cNvPr id="0" name=""/>
        <dsp:cNvSpPr/>
      </dsp:nvSpPr>
      <dsp:spPr>
        <a:xfrm>
          <a:off x="406389" y="991265"/>
          <a:ext cx="4852416" cy="859993"/>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2. Stage</a:t>
          </a:r>
        </a:p>
        <a:p>
          <a:pPr lvl="0" algn="ctr" defTabSz="488950">
            <a:lnSpc>
              <a:spcPct val="90000"/>
            </a:lnSpc>
            <a:spcBef>
              <a:spcPct val="0"/>
            </a:spcBef>
            <a:spcAft>
              <a:spcPts val="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 Multi-mode transport corridor </a:t>
          </a:r>
        </a:p>
        <a:p>
          <a:pPr lvl="0" algn="ctr" defTabSz="488950">
            <a:lnSpc>
              <a:spcPct val="90000"/>
            </a:lnSpc>
            <a:spcBef>
              <a:spcPct val="0"/>
            </a:spcBef>
            <a:spcAft>
              <a:spcPts val="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The physical connection to one region with different forms of transportation or integration of transportation forms </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31577" y="1016453"/>
        <a:ext cx="3836654" cy="809617"/>
      </dsp:txXfrm>
    </dsp:sp>
    <dsp:sp modelId="{1A14ED4C-78DB-4501-9971-E5397F7BFFCF}">
      <dsp:nvSpPr>
        <dsp:cNvPr id="0" name=""/>
        <dsp:cNvSpPr/>
      </dsp:nvSpPr>
      <dsp:spPr>
        <a:xfrm>
          <a:off x="806714" y="1964341"/>
          <a:ext cx="4852416" cy="946551"/>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3. Stage </a:t>
          </a:r>
        </a:p>
        <a:p>
          <a:pPr lvl="0" algn="ctr" defTabSz="488950">
            <a:lnSpc>
              <a:spcPct val="90000"/>
            </a:lnSpc>
            <a:spcBef>
              <a:spcPct val="0"/>
            </a:spcBef>
            <a:spcAft>
              <a:spcPts val="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Logistics corridor </a:t>
          </a:r>
        </a:p>
        <a:p>
          <a:pPr lvl="0" algn="ctr" defTabSz="488950">
            <a:lnSpc>
              <a:spcPct val="90000"/>
            </a:lnSpc>
            <a:spcBef>
              <a:spcPct val="0"/>
            </a:spcBef>
            <a:spcAft>
              <a:spcPts val="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Inter-regional physical connection allows all kinds of transportation forms besides presenting all logistics services such as storage, handling and customs clearance </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834438" y="1992065"/>
        <a:ext cx="3837648" cy="891103"/>
      </dsp:txXfrm>
    </dsp:sp>
    <dsp:sp modelId="{7B7BDD05-33FD-417B-8143-C90F33C57A0C}">
      <dsp:nvSpPr>
        <dsp:cNvPr id="0" name=""/>
        <dsp:cNvSpPr/>
      </dsp:nvSpPr>
      <dsp:spPr>
        <a:xfrm>
          <a:off x="1327451" y="2966176"/>
          <a:ext cx="4410409" cy="960354"/>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4. Stage</a:t>
          </a:r>
        </a:p>
        <a:p>
          <a:pPr lvl="0" algn="ctr" defTabSz="488950">
            <a:lnSpc>
              <a:spcPct val="90000"/>
            </a:lnSpc>
            <a:spcBef>
              <a:spcPct val="0"/>
            </a:spcBef>
            <a:spcAft>
              <a:spcPts val="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 Economic corridor </a:t>
          </a:r>
        </a:p>
        <a:p>
          <a:pPr lvl="0" algn="l" defTabSz="488950">
            <a:lnSpc>
              <a:spcPct val="90000"/>
            </a:lnSpc>
            <a:spcBef>
              <a:spcPct val="0"/>
            </a:spcBef>
            <a:spcAft>
              <a:spcPts val="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The corridors are attractive for investments and economic activities in the doping regions, in which utilisation of all kinds of transport forms and existing logistics facilities are prerequisites. </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55579" y="2994304"/>
        <a:ext cx="3476704" cy="904098"/>
      </dsp:txXfrm>
    </dsp:sp>
    <dsp:sp modelId="{335EA70A-2A32-46F4-94AD-20DA87880777}">
      <dsp:nvSpPr>
        <dsp:cNvPr id="0" name=""/>
        <dsp:cNvSpPr/>
      </dsp:nvSpPr>
      <dsp:spPr>
        <a:xfrm>
          <a:off x="4293420" y="633586"/>
          <a:ext cx="558995" cy="558995"/>
        </a:xfrm>
        <a:prstGeom prst="downArrow">
          <a:avLst>
            <a:gd name="adj1" fmla="val 55000"/>
            <a:gd name="adj2" fmla="val 45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Calibri" panose="020F0502020204030204"/>
            <a:ea typeface="+mn-ea"/>
            <a:cs typeface="+mn-cs"/>
          </a:endParaRPr>
        </a:p>
      </dsp:txBody>
      <dsp:txXfrm>
        <a:off x="4419194" y="633586"/>
        <a:ext cx="307447" cy="420644"/>
      </dsp:txXfrm>
    </dsp:sp>
    <dsp:sp modelId="{836D0DE2-726C-4BA0-A13D-7AA59C4DA723}">
      <dsp:nvSpPr>
        <dsp:cNvPr id="0" name=""/>
        <dsp:cNvSpPr/>
      </dsp:nvSpPr>
      <dsp:spPr>
        <a:xfrm>
          <a:off x="4699810" y="1649941"/>
          <a:ext cx="558995" cy="558995"/>
        </a:xfrm>
        <a:prstGeom prst="downArrow">
          <a:avLst>
            <a:gd name="adj1" fmla="val 55000"/>
            <a:gd name="adj2" fmla="val 45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Calibri" panose="020F0502020204030204"/>
            <a:ea typeface="+mn-ea"/>
            <a:cs typeface="+mn-cs"/>
          </a:endParaRPr>
        </a:p>
      </dsp:txBody>
      <dsp:txXfrm>
        <a:off x="4825584" y="1649941"/>
        <a:ext cx="307447" cy="420644"/>
      </dsp:txXfrm>
    </dsp:sp>
    <dsp:sp modelId="{01BBD2C2-3DBF-40AA-BF46-B96BB43853B0}">
      <dsp:nvSpPr>
        <dsp:cNvPr id="0" name=""/>
        <dsp:cNvSpPr/>
      </dsp:nvSpPr>
      <dsp:spPr>
        <a:xfrm>
          <a:off x="5100134" y="2666297"/>
          <a:ext cx="558995" cy="558995"/>
        </a:xfrm>
        <a:prstGeom prst="downArrow">
          <a:avLst>
            <a:gd name="adj1" fmla="val 55000"/>
            <a:gd name="adj2" fmla="val 45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Calibri" panose="020F0502020204030204"/>
            <a:ea typeface="+mn-ea"/>
            <a:cs typeface="+mn-cs"/>
          </a:endParaRPr>
        </a:p>
      </dsp:txBody>
      <dsp:txXfrm>
        <a:off x="5225908" y="2666297"/>
        <a:ext cx="307447" cy="4206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1C7EE8-911C-45CA-AF73-C801FE821E85}">
      <dsp:nvSpPr>
        <dsp:cNvPr id="0" name=""/>
        <dsp:cNvSpPr/>
      </dsp:nvSpPr>
      <dsp:spPr>
        <a:xfrm>
          <a:off x="2743200" y="834677"/>
          <a:ext cx="389805" cy="948684"/>
        </a:xfrm>
        <a:custGeom>
          <a:avLst/>
          <a:gdLst/>
          <a:ahLst/>
          <a:cxnLst/>
          <a:rect l="0" t="0" r="0" b="0"/>
          <a:pathLst>
            <a:path>
              <a:moveTo>
                <a:pt x="0" y="0"/>
              </a:moveTo>
              <a:lnTo>
                <a:pt x="0" y="948684"/>
              </a:lnTo>
              <a:lnTo>
                <a:pt x="389805" y="94868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448ED04-A842-44E9-BEA8-A4AA7E43906E}">
      <dsp:nvSpPr>
        <dsp:cNvPr id="0" name=""/>
        <dsp:cNvSpPr/>
      </dsp:nvSpPr>
      <dsp:spPr>
        <a:xfrm>
          <a:off x="2353394" y="834677"/>
          <a:ext cx="389805" cy="948684"/>
        </a:xfrm>
        <a:custGeom>
          <a:avLst/>
          <a:gdLst/>
          <a:ahLst/>
          <a:cxnLst/>
          <a:rect l="0" t="0" r="0" b="0"/>
          <a:pathLst>
            <a:path>
              <a:moveTo>
                <a:pt x="389805" y="0"/>
              </a:moveTo>
              <a:lnTo>
                <a:pt x="389805" y="948684"/>
              </a:lnTo>
              <a:lnTo>
                <a:pt x="0" y="94868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BBCEBC-2624-49B4-858F-46EF13FA37A9}">
      <dsp:nvSpPr>
        <dsp:cNvPr id="0" name=""/>
        <dsp:cNvSpPr/>
      </dsp:nvSpPr>
      <dsp:spPr>
        <a:xfrm>
          <a:off x="2743200" y="834677"/>
          <a:ext cx="389805" cy="281787"/>
        </a:xfrm>
        <a:custGeom>
          <a:avLst/>
          <a:gdLst/>
          <a:ahLst/>
          <a:cxnLst/>
          <a:rect l="0" t="0" r="0" b="0"/>
          <a:pathLst>
            <a:path>
              <a:moveTo>
                <a:pt x="0" y="0"/>
              </a:moveTo>
              <a:lnTo>
                <a:pt x="0" y="281787"/>
              </a:lnTo>
              <a:lnTo>
                <a:pt x="389805" y="28178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7D6721-94F0-4BE3-B9FF-F1083AD02A18}">
      <dsp:nvSpPr>
        <dsp:cNvPr id="0" name=""/>
        <dsp:cNvSpPr/>
      </dsp:nvSpPr>
      <dsp:spPr>
        <a:xfrm>
          <a:off x="2353394" y="834677"/>
          <a:ext cx="389805" cy="281787"/>
        </a:xfrm>
        <a:custGeom>
          <a:avLst/>
          <a:gdLst/>
          <a:ahLst/>
          <a:cxnLst/>
          <a:rect l="0" t="0" r="0" b="0"/>
          <a:pathLst>
            <a:path>
              <a:moveTo>
                <a:pt x="389805" y="0"/>
              </a:moveTo>
              <a:lnTo>
                <a:pt x="389805" y="281787"/>
              </a:lnTo>
              <a:lnTo>
                <a:pt x="0" y="28178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CAC1487-1D84-4D14-B17A-2D864CADCF1F}">
      <dsp:nvSpPr>
        <dsp:cNvPr id="0" name=""/>
        <dsp:cNvSpPr/>
      </dsp:nvSpPr>
      <dsp:spPr>
        <a:xfrm>
          <a:off x="2743200" y="834677"/>
          <a:ext cx="2273085" cy="1531045"/>
        </a:xfrm>
        <a:custGeom>
          <a:avLst/>
          <a:gdLst/>
          <a:ahLst/>
          <a:cxnLst/>
          <a:rect l="0" t="0" r="0" b="0"/>
          <a:pathLst>
            <a:path>
              <a:moveTo>
                <a:pt x="0" y="0"/>
              </a:moveTo>
              <a:lnTo>
                <a:pt x="0" y="1432419"/>
              </a:lnTo>
              <a:lnTo>
                <a:pt x="2273085" y="1432419"/>
              </a:lnTo>
              <a:lnTo>
                <a:pt x="2273085" y="153104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B2E344-B6A1-4EB6-9ECC-1D52027EE1FC}">
      <dsp:nvSpPr>
        <dsp:cNvPr id="0" name=""/>
        <dsp:cNvSpPr/>
      </dsp:nvSpPr>
      <dsp:spPr>
        <a:xfrm>
          <a:off x="2743200" y="834677"/>
          <a:ext cx="1136542" cy="1531045"/>
        </a:xfrm>
        <a:custGeom>
          <a:avLst/>
          <a:gdLst/>
          <a:ahLst/>
          <a:cxnLst/>
          <a:rect l="0" t="0" r="0" b="0"/>
          <a:pathLst>
            <a:path>
              <a:moveTo>
                <a:pt x="0" y="0"/>
              </a:moveTo>
              <a:lnTo>
                <a:pt x="0" y="1432419"/>
              </a:lnTo>
              <a:lnTo>
                <a:pt x="1136542" y="1432419"/>
              </a:lnTo>
              <a:lnTo>
                <a:pt x="1136542" y="153104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F26FDF-BB73-4F26-B441-11FA9B42D68C}">
      <dsp:nvSpPr>
        <dsp:cNvPr id="0" name=""/>
        <dsp:cNvSpPr/>
      </dsp:nvSpPr>
      <dsp:spPr>
        <a:xfrm>
          <a:off x="2697480" y="834677"/>
          <a:ext cx="91440" cy="1531045"/>
        </a:xfrm>
        <a:custGeom>
          <a:avLst/>
          <a:gdLst/>
          <a:ahLst/>
          <a:cxnLst/>
          <a:rect l="0" t="0" r="0" b="0"/>
          <a:pathLst>
            <a:path>
              <a:moveTo>
                <a:pt x="45720" y="0"/>
              </a:moveTo>
              <a:lnTo>
                <a:pt x="45720" y="153104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623BE7B-B32F-44FC-BD37-A4657C2BE964}">
      <dsp:nvSpPr>
        <dsp:cNvPr id="0" name=""/>
        <dsp:cNvSpPr/>
      </dsp:nvSpPr>
      <dsp:spPr>
        <a:xfrm>
          <a:off x="1606657" y="834677"/>
          <a:ext cx="1136542" cy="1531045"/>
        </a:xfrm>
        <a:custGeom>
          <a:avLst/>
          <a:gdLst/>
          <a:ahLst/>
          <a:cxnLst/>
          <a:rect l="0" t="0" r="0" b="0"/>
          <a:pathLst>
            <a:path>
              <a:moveTo>
                <a:pt x="1136542" y="0"/>
              </a:moveTo>
              <a:lnTo>
                <a:pt x="1136542" y="1432419"/>
              </a:lnTo>
              <a:lnTo>
                <a:pt x="0" y="1432419"/>
              </a:lnTo>
              <a:lnTo>
                <a:pt x="0" y="153104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75E391-D2FD-44B4-B5AD-64F86858486A}">
      <dsp:nvSpPr>
        <dsp:cNvPr id="0" name=""/>
        <dsp:cNvSpPr/>
      </dsp:nvSpPr>
      <dsp:spPr>
        <a:xfrm>
          <a:off x="470114" y="834677"/>
          <a:ext cx="2273085" cy="1531045"/>
        </a:xfrm>
        <a:custGeom>
          <a:avLst/>
          <a:gdLst/>
          <a:ahLst/>
          <a:cxnLst/>
          <a:rect l="0" t="0" r="0" b="0"/>
          <a:pathLst>
            <a:path>
              <a:moveTo>
                <a:pt x="2273085" y="0"/>
              </a:moveTo>
              <a:lnTo>
                <a:pt x="2273085" y="1432419"/>
              </a:lnTo>
              <a:lnTo>
                <a:pt x="0" y="1432419"/>
              </a:lnTo>
              <a:lnTo>
                <a:pt x="0" y="153104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307629-3111-45F1-B2F0-5D442FDBDB56}">
      <dsp:nvSpPr>
        <dsp:cNvPr id="0" name=""/>
        <dsp:cNvSpPr/>
      </dsp:nvSpPr>
      <dsp:spPr>
        <a:xfrm>
          <a:off x="2508377" y="365031"/>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05170C9-0514-411E-AA24-D310B6835BD5}">
      <dsp:nvSpPr>
        <dsp:cNvPr id="0" name=""/>
        <dsp:cNvSpPr/>
      </dsp:nvSpPr>
      <dsp:spPr>
        <a:xfrm>
          <a:off x="2508377" y="365031"/>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6130EC-D8CC-4578-A960-D7EA57FC219F}">
      <dsp:nvSpPr>
        <dsp:cNvPr id="0" name=""/>
        <dsp:cNvSpPr/>
      </dsp:nvSpPr>
      <dsp:spPr>
        <a:xfrm>
          <a:off x="2273554" y="449567"/>
          <a:ext cx="939291" cy="3005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Terminal operations</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73554" y="449567"/>
        <a:ext cx="939291" cy="300573"/>
      </dsp:txXfrm>
    </dsp:sp>
    <dsp:sp modelId="{5E6ABD85-8B8C-4326-8E63-0A7593A267DC}">
      <dsp:nvSpPr>
        <dsp:cNvPr id="0" name=""/>
        <dsp:cNvSpPr/>
      </dsp:nvSpPr>
      <dsp:spPr>
        <a:xfrm>
          <a:off x="235291" y="2365722"/>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50EF5AA-AB2F-4CB5-9224-9C840C308C44}">
      <dsp:nvSpPr>
        <dsp:cNvPr id="0" name=""/>
        <dsp:cNvSpPr/>
      </dsp:nvSpPr>
      <dsp:spPr>
        <a:xfrm>
          <a:off x="235291" y="2365722"/>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46388D-5D64-46F2-AD27-97C0895AA161}">
      <dsp:nvSpPr>
        <dsp:cNvPr id="0" name=""/>
        <dsp:cNvSpPr/>
      </dsp:nvSpPr>
      <dsp:spPr>
        <a:xfrm>
          <a:off x="468" y="2450258"/>
          <a:ext cx="939291" cy="3005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Transportation</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68" y="2450258"/>
        <a:ext cx="939291" cy="300573"/>
      </dsp:txXfrm>
    </dsp:sp>
    <dsp:sp modelId="{132B5139-A1CB-4245-845F-B4925C6E3E0A}">
      <dsp:nvSpPr>
        <dsp:cNvPr id="0" name=""/>
        <dsp:cNvSpPr/>
      </dsp:nvSpPr>
      <dsp:spPr>
        <a:xfrm>
          <a:off x="1371834" y="2365722"/>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91D3A6-C1DD-4B22-B065-DB7887586672}">
      <dsp:nvSpPr>
        <dsp:cNvPr id="0" name=""/>
        <dsp:cNvSpPr/>
      </dsp:nvSpPr>
      <dsp:spPr>
        <a:xfrm>
          <a:off x="1371834" y="2365722"/>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5D1A6D-1AA8-486E-B802-5E11A983CAAF}">
      <dsp:nvSpPr>
        <dsp:cNvPr id="0" name=""/>
        <dsp:cNvSpPr/>
      </dsp:nvSpPr>
      <dsp:spPr>
        <a:xfrm>
          <a:off x="1137011" y="2450258"/>
          <a:ext cx="939291" cy="3005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Utilities</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37011" y="2450258"/>
        <a:ext cx="939291" cy="300573"/>
      </dsp:txXfrm>
    </dsp:sp>
    <dsp:sp modelId="{DF29818E-FB5B-48DB-9A65-5415623EE858}">
      <dsp:nvSpPr>
        <dsp:cNvPr id="0" name=""/>
        <dsp:cNvSpPr/>
      </dsp:nvSpPr>
      <dsp:spPr>
        <a:xfrm>
          <a:off x="2508377" y="2365722"/>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8D47E8-59FA-45B4-B51B-551DC88B03B4}">
      <dsp:nvSpPr>
        <dsp:cNvPr id="0" name=""/>
        <dsp:cNvSpPr/>
      </dsp:nvSpPr>
      <dsp:spPr>
        <a:xfrm>
          <a:off x="2508377" y="2365722"/>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C8979A-FAEF-401E-9BAA-CEEB0C4E0B6A}">
      <dsp:nvSpPr>
        <dsp:cNvPr id="0" name=""/>
        <dsp:cNvSpPr/>
      </dsp:nvSpPr>
      <dsp:spPr>
        <a:xfrm>
          <a:off x="2273554" y="2450258"/>
          <a:ext cx="939291" cy="3005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Workforce Development</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73554" y="2450258"/>
        <a:ext cx="939291" cy="300573"/>
      </dsp:txXfrm>
    </dsp:sp>
    <dsp:sp modelId="{9C313BE1-C4B5-41CF-9BE8-A862A2DA4B1B}">
      <dsp:nvSpPr>
        <dsp:cNvPr id="0" name=""/>
        <dsp:cNvSpPr/>
      </dsp:nvSpPr>
      <dsp:spPr>
        <a:xfrm>
          <a:off x="3644919" y="2365722"/>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6B0516-52F5-42B3-96F0-7F86D16A84D3}">
      <dsp:nvSpPr>
        <dsp:cNvPr id="0" name=""/>
        <dsp:cNvSpPr/>
      </dsp:nvSpPr>
      <dsp:spPr>
        <a:xfrm>
          <a:off x="3644919" y="2365722"/>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FD3007E-55E5-4040-B99D-4E2BBCE3C1C0}">
      <dsp:nvSpPr>
        <dsp:cNvPr id="0" name=""/>
        <dsp:cNvSpPr/>
      </dsp:nvSpPr>
      <dsp:spPr>
        <a:xfrm>
          <a:off x="3410096" y="2450258"/>
          <a:ext cx="939291" cy="3005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Business Climate</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10096" y="2450258"/>
        <a:ext cx="939291" cy="300573"/>
      </dsp:txXfrm>
    </dsp:sp>
    <dsp:sp modelId="{3BD04C8B-74B0-4426-B435-533C6A2F21E0}">
      <dsp:nvSpPr>
        <dsp:cNvPr id="0" name=""/>
        <dsp:cNvSpPr/>
      </dsp:nvSpPr>
      <dsp:spPr>
        <a:xfrm>
          <a:off x="4781462" y="2365722"/>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A4C9AA-B18B-4BE0-B62B-DB2625367DB8}">
      <dsp:nvSpPr>
        <dsp:cNvPr id="0" name=""/>
        <dsp:cNvSpPr/>
      </dsp:nvSpPr>
      <dsp:spPr>
        <a:xfrm>
          <a:off x="4781462" y="2365722"/>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EDAFFC3-A434-4FD1-9D9D-793E558A2B20}">
      <dsp:nvSpPr>
        <dsp:cNvPr id="0" name=""/>
        <dsp:cNvSpPr/>
      </dsp:nvSpPr>
      <dsp:spPr>
        <a:xfrm>
          <a:off x="4546639" y="2450258"/>
          <a:ext cx="939291" cy="3005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Incentives</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546639" y="2450258"/>
        <a:ext cx="939291" cy="300573"/>
      </dsp:txXfrm>
    </dsp:sp>
    <dsp:sp modelId="{9FD1A302-1A91-4E2D-ACD4-030F6670A030}">
      <dsp:nvSpPr>
        <dsp:cNvPr id="0" name=""/>
        <dsp:cNvSpPr/>
      </dsp:nvSpPr>
      <dsp:spPr>
        <a:xfrm>
          <a:off x="1940105" y="1031928"/>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1F3C6E4-016A-4D46-A282-E936DD8D8934}">
      <dsp:nvSpPr>
        <dsp:cNvPr id="0" name=""/>
        <dsp:cNvSpPr/>
      </dsp:nvSpPr>
      <dsp:spPr>
        <a:xfrm>
          <a:off x="1940105" y="1031928"/>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E867035-26DF-422B-B2CD-30BF0E8E3F9B}">
      <dsp:nvSpPr>
        <dsp:cNvPr id="0" name=""/>
        <dsp:cNvSpPr/>
      </dsp:nvSpPr>
      <dsp:spPr>
        <a:xfrm>
          <a:off x="1705282" y="1116464"/>
          <a:ext cx="939291" cy="3005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Cargo Density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05282" y="1116464"/>
        <a:ext cx="939291" cy="300573"/>
      </dsp:txXfrm>
    </dsp:sp>
    <dsp:sp modelId="{9CC84528-D242-48C0-970F-9D9F57D50D33}">
      <dsp:nvSpPr>
        <dsp:cNvPr id="0" name=""/>
        <dsp:cNvSpPr/>
      </dsp:nvSpPr>
      <dsp:spPr>
        <a:xfrm>
          <a:off x="3076648" y="1031928"/>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DAADB3B-4AD1-4EE5-B1AB-F676B8479650}">
      <dsp:nvSpPr>
        <dsp:cNvPr id="0" name=""/>
        <dsp:cNvSpPr/>
      </dsp:nvSpPr>
      <dsp:spPr>
        <a:xfrm>
          <a:off x="3076648" y="1031928"/>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95060FA-A777-4A55-89F4-C11C3885CEB3}">
      <dsp:nvSpPr>
        <dsp:cNvPr id="0" name=""/>
        <dsp:cNvSpPr/>
      </dsp:nvSpPr>
      <dsp:spPr>
        <a:xfrm>
          <a:off x="2841825" y="1116464"/>
          <a:ext cx="939291" cy="3005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Business cluster</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841825" y="1116464"/>
        <a:ext cx="939291" cy="300573"/>
      </dsp:txXfrm>
    </dsp:sp>
    <dsp:sp modelId="{6DA7186F-C98A-4B45-87B1-514958E0423E}">
      <dsp:nvSpPr>
        <dsp:cNvPr id="0" name=""/>
        <dsp:cNvSpPr/>
      </dsp:nvSpPr>
      <dsp:spPr>
        <a:xfrm>
          <a:off x="1940105" y="1698825"/>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B736C8-7781-443F-9233-AB684D21C9E4}">
      <dsp:nvSpPr>
        <dsp:cNvPr id="0" name=""/>
        <dsp:cNvSpPr/>
      </dsp:nvSpPr>
      <dsp:spPr>
        <a:xfrm>
          <a:off x="1940105" y="1698825"/>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69EF8B-7D21-45BB-A636-08495D0B2C78}">
      <dsp:nvSpPr>
        <dsp:cNvPr id="0" name=""/>
        <dsp:cNvSpPr/>
      </dsp:nvSpPr>
      <dsp:spPr>
        <a:xfrm>
          <a:off x="1705282" y="1783361"/>
          <a:ext cx="939291" cy="3005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Transportation services</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05282" y="1783361"/>
        <a:ext cx="939291" cy="300573"/>
      </dsp:txXfrm>
    </dsp:sp>
    <dsp:sp modelId="{32515D13-0365-486C-9F76-00AF68D50309}">
      <dsp:nvSpPr>
        <dsp:cNvPr id="0" name=""/>
        <dsp:cNvSpPr/>
      </dsp:nvSpPr>
      <dsp:spPr>
        <a:xfrm>
          <a:off x="3076648" y="1698825"/>
          <a:ext cx="469645" cy="469645"/>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0057FE-76F3-4ECE-8A38-62E2ACA4AF93}">
      <dsp:nvSpPr>
        <dsp:cNvPr id="0" name=""/>
        <dsp:cNvSpPr/>
      </dsp:nvSpPr>
      <dsp:spPr>
        <a:xfrm>
          <a:off x="3076648" y="1698825"/>
          <a:ext cx="469645" cy="469645"/>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005262-CD92-4794-A28B-6992733EF196}">
      <dsp:nvSpPr>
        <dsp:cNvPr id="0" name=""/>
        <dsp:cNvSpPr/>
      </dsp:nvSpPr>
      <dsp:spPr>
        <a:xfrm>
          <a:off x="2841825" y="1783361"/>
          <a:ext cx="939291" cy="3005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Intermediaries</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841825" y="1783361"/>
        <a:ext cx="939291" cy="30057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91DC8-A9A6-4AB9-BBF1-00E52CD7E284}">
      <dsp:nvSpPr>
        <dsp:cNvPr id="0" name=""/>
        <dsp:cNvSpPr/>
      </dsp:nvSpPr>
      <dsp:spPr>
        <a:xfrm>
          <a:off x="1368" y="324134"/>
          <a:ext cx="1217776" cy="487110"/>
        </a:xfrm>
        <a:prstGeom prst="chevron">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Sensing and shaping</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4923" y="324134"/>
        <a:ext cx="730666" cy="487110"/>
      </dsp:txXfrm>
    </dsp:sp>
    <dsp:sp modelId="{FBA35A84-3A97-49A8-AC22-24C8F8587AA4}">
      <dsp:nvSpPr>
        <dsp:cNvPr id="0" name=""/>
        <dsp:cNvSpPr/>
      </dsp:nvSpPr>
      <dsp:spPr>
        <a:xfrm>
          <a:off x="1097367" y="324134"/>
          <a:ext cx="1217776" cy="487110"/>
        </a:xfrm>
        <a:prstGeom prst="chevron">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Adaptive capacities</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40922" y="324134"/>
        <a:ext cx="730666" cy="487110"/>
      </dsp:txXfrm>
    </dsp:sp>
    <dsp:sp modelId="{C64416BB-34BD-483F-82D8-80B7C74CF7EC}">
      <dsp:nvSpPr>
        <dsp:cNvPr id="0" name=""/>
        <dsp:cNvSpPr/>
      </dsp:nvSpPr>
      <dsp:spPr>
        <a:xfrm>
          <a:off x="2193366" y="324134"/>
          <a:ext cx="1217776" cy="487110"/>
        </a:xfrm>
        <a:prstGeom prst="chevron">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New business oppotunities</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36921" y="324134"/>
        <a:ext cx="730666" cy="487110"/>
      </dsp:txXfrm>
    </dsp:sp>
    <dsp:sp modelId="{24C64C8E-5230-40B9-B669-CB45CF0B103A}">
      <dsp:nvSpPr>
        <dsp:cNvPr id="0" name=""/>
        <dsp:cNvSpPr/>
      </dsp:nvSpPr>
      <dsp:spPr>
        <a:xfrm>
          <a:off x="3289365" y="324134"/>
          <a:ext cx="1217776" cy="487110"/>
        </a:xfrm>
        <a:prstGeom prst="chevron">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Sudtainable integration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532920" y="324134"/>
        <a:ext cx="730666" cy="487110"/>
      </dsp:txXfrm>
    </dsp:sp>
    <dsp:sp modelId="{57013D1D-0845-4928-BA28-3FE464CAD726}">
      <dsp:nvSpPr>
        <dsp:cNvPr id="0" name=""/>
        <dsp:cNvSpPr/>
      </dsp:nvSpPr>
      <dsp:spPr>
        <a:xfrm>
          <a:off x="4385364" y="324134"/>
          <a:ext cx="1217776" cy="487110"/>
        </a:xfrm>
        <a:prstGeom prst="chevron">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Continuous improvement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628919" y="324134"/>
        <a:ext cx="730666" cy="48711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7C4C8A-6174-47F0-BCDA-4656760C9AA0}">
      <dsp:nvSpPr>
        <dsp:cNvPr id="0" name=""/>
        <dsp:cNvSpPr/>
      </dsp:nvSpPr>
      <dsp:spPr>
        <a:xfrm>
          <a:off x="955" y="0"/>
          <a:ext cx="1038001" cy="320040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Analog port</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55" y="0"/>
        <a:ext cx="1038001" cy="960120"/>
      </dsp:txXfrm>
    </dsp:sp>
    <dsp:sp modelId="{B82642AA-1805-4078-AD08-F70B37C09362}">
      <dsp:nvSpPr>
        <dsp:cNvPr id="0" name=""/>
        <dsp:cNvSpPr/>
      </dsp:nvSpPr>
      <dsp:spPr>
        <a:xfrm>
          <a:off x="104755" y="960393"/>
          <a:ext cx="830401" cy="6287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Oblivious to change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3170" y="978808"/>
        <a:ext cx="793571" cy="591920"/>
      </dsp:txXfrm>
    </dsp:sp>
    <dsp:sp modelId="{E34B7DCD-55FC-4B08-9FBB-CF8C4C4679F1}">
      <dsp:nvSpPr>
        <dsp:cNvPr id="0" name=""/>
        <dsp:cNvSpPr/>
      </dsp:nvSpPr>
      <dsp:spPr>
        <a:xfrm>
          <a:off x="104755" y="1685874"/>
          <a:ext cx="830401" cy="6287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Performs basic landlord functions</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3170" y="1704289"/>
        <a:ext cx="793571" cy="591920"/>
      </dsp:txXfrm>
    </dsp:sp>
    <dsp:sp modelId="{9E8D09A1-D74F-458E-A296-812078340873}">
      <dsp:nvSpPr>
        <dsp:cNvPr id="0" name=""/>
        <dsp:cNvSpPr/>
      </dsp:nvSpPr>
      <dsp:spPr>
        <a:xfrm>
          <a:off x="104755" y="2411356"/>
          <a:ext cx="830401" cy="6287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First come first served client policy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3170" y="2429771"/>
        <a:ext cx="793571" cy="591920"/>
      </dsp:txXfrm>
    </dsp:sp>
    <dsp:sp modelId="{AEA7E1CD-CB1F-4A4D-A639-AC82CF957374}">
      <dsp:nvSpPr>
        <dsp:cNvPr id="0" name=""/>
        <dsp:cNvSpPr/>
      </dsp:nvSpPr>
      <dsp:spPr>
        <a:xfrm>
          <a:off x="1116807" y="0"/>
          <a:ext cx="1038001" cy="320040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Monitor port</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16807" y="0"/>
        <a:ext cx="1038001" cy="960120"/>
      </dsp:txXfrm>
    </dsp:sp>
    <dsp:sp modelId="{B7DFEB27-1504-42C7-93D5-3A710AB06281}">
      <dsp:nvSpPr>
        <dsp:cNvPr id="0" name=""/>
        <dsp:cNvSpPr/>
      </dsp:nvSpPr>
      <dsp:spPr>
        <a:xfrm>
          <a:off x="1220607" y="960393"/>
          <a:ext cx="830401" cy="6287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Information capture across nodes</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39022" y="978808"/>
        <a:ext cx="793571" cy="591920"/>
      </dsp:txXfrm>
    </dsp:sp>
    <dsp:sp modelId="{B390D21F-5DBE-401D-97BA-2FF3C96DEF43}">
      <dsp:nvSpPr>
        <dsp:cNvPr id="0" name=""/>
        <dsp:cNvSpPr/>
      </dsp:nvSpPr>
      <dsp:spPr>
        <a:xfrm>
          <a:off x="1220607" y="1685874"/>
          <a:ext cx="830401" cy="6287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Environmental monitoring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39022" y="1704289"/>
        <a:ext cx="793571" cy="591920"/>
      </dsp:txXfrm>
    </dsp:sp>
    <dsp:sp modelId="{8897EEA0-A716-41CA-94A6-B4E2E7A9731E}">
      <dsp:nvSpPr>
        <dsp:cNvPr id="0" name=""/>
        <dsp:cNvSpPr/>
      </dsp:nvSpPr>
      <dsp:spPr>
        <a:xfrm>
          <a:off x="1220607" y="2411356"/>
          <a:ext cx="830401" cy="6287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Statistical driven client policy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39022" y="2429771"/>
        <a:ext cx="793571" cy="591920"/>
      </dsp:txXfrm>
    </dsp:sp>
    <dsp:sp modelId="{80DF05E3-9DFE-4043-9CCA-86F75A8F7E06}">
      <dsp:nvSpPr>
        <dsp:cNvPr id="0" name=""/>
        <dsp:cNvSpPr/>
      </dsp:nvSpPr>
      <dsp:spPr>
        <a:xfrm>
          <a:off x="2232659" y="0"/>
          <a:ext cx="1173481" cy="320040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Adpotor port</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32659" y="0"/>
        <a:ext cx="1173481" cy="960120"/>
      </dsp:txXfrm>
    </dsp:sp>
    <dsp:sp modelId="{6BB38BFD-9508-4C44-AA11-47E652547107}">
      <dsp:nvSpPr>
        <dsp:cNvPr id="0" name=""/>
        <dsp:cNvSpPr/>
      </dsp:nvSpPr>
      <dsp:spPr>
        <a:xfrm>
          <a:off x="2404199" y="960393"/>
          <a:ext cx="830401" cy="6287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Integration of information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22614" y="978808"/>
        <a:ext cx="793571" cy="591920"/>
      </dsp:txXfrm>
    </dsp:sp>
    <dsp:sp modelId="{ECB2315A-02AE-4B44-9089-0E64AC734DF8}">
      <dsp:nvSpPr>
        <dsp:cNvPr id="0" name=""/>
        <dsp:cNvSpPr/>
      </dsp:nvSpPr>
      <dsp:spPr>
        <a:xfrm>
          <a:off x="2404199" y="1685874"/>
          <a:ext cx="830401" cy="6287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Decisions driven by analytics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22614" y="1704289"/>
        <a:ext cx="793571" cy="591920"/>
      </dsp:txXfrm>
    </dsp:sp>
    <dsp:sp modelId="{7F0DDEDC-2FEA-444F-95B4-5BFBF7DF184E}">
      <dsp:nvSpPr>
        <dsp:cNvPr id="0" name=""/>
        <dsp:cNvSpPr/>
      </dsp:nvSpPr>
      <dsp:spPr>
        <a:xfrm>
          <a:off x="2404199" y="2411356"/>
          <a:ext cx="830401" cy="6287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Acting on environmen</a:t>
          </a:r>
          <a:r>
            <a:rPr lang="kk-KZ"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tal change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22614" y="2429771"/>
        <a:ext cx="793571" cy="591920"/>
      </dsp:txXfrm>
    </dsp:sp>
    <dsp:sp modelId="{1574099C-BBFF-48E7-BC25-FAC5A45A5AA4}">
      <dsp:nvSpPr>
        <dsp:cNvPr id="0" name=""/>
        <dsp:cNvSpPr/>
      </dsp:nvSpPr>
      <dsp:spPr>
        <a:xfrm>
          <a:off x="3483991" y="0"/>
          <a:ext cx="1038001" cy="320040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Developer port</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83991" y="0"/>
        <a:ext cx="1038001" cy="960120"/>
      </dsp:txXfrm>
    </dsp:sp>
    <dsp:sp modelId="{B6B25303-1724-472E-9D42-1987FE919223}">
      <dsp:nvSpPr>
        <dsp:cNvPr id="0" name=""/>
        <dsp:cNvSpPr/>
      </dsp:nvSpPr>
      <dsp:spPr>
        <a:xfrm>
          <a:off x="3587791" y="960198"/>
          <a:ext cx="830401" cy="4662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Continuous improvement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01446" y="973853"/>
        <a:ext cx="803091" cy="438920"/>
      </dsp:txXfrm>
    </dsp:sp>
    <dsp:sp modelId="{0878FBB5-8F5F-435C-9FA1-20F035B44E64}">
      <dsp:nvSpPr>
        <dsp:cNvPr id="0" name=""/>
        <dsp:cNvSpPr/>
      </dsp:nvSpPr>
      <dsp:spPr>
        <a:xfrm>
          <a:off x="3587791" y="1498155"/>
          <a:ext cx="830401" cy="4662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New business generation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01446" y="1511810"/>
        <a:ext cx="803091" cy="438920"/>
      </dsp:txXfrm>
    </dsp:sp>
    <dsp:sp modelId="{30A7411F-4042-4061-BD0F-596826DEDDE5}">
      <dsp:nvSpPr>
        <dsp:cNvPr id="0" name=""/>
        <dsp:cNvSpPr/>
      </dsp:nvSpPr>
      <dsp:spPr>
        <a:xfrm>
          <a:off x="3587791" y="2036113"/>
          <a:ext cx="830401" cy="4662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Port as a service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01446" y="2049768"/>
        <a:ext cx="803091" cy="438920"/>
      </dsp:txXfrm>
    </dsp:sp>
    <dsp:sp modelId="{9E0BC5E0-6176-4E0B-931F-F7CA89EC70C5}">
      <dsp:nvSpPr>
        <dsp:cNvPr id="0" name=""/>
        <dsp:cNvSpPr/>
      </dsp:nvSpPr>
      <dsp:spPr>
        <a:xfrm>
          <a:off x="3587791" y="2574071"/>
          <a:ext cx="830401" cy="4662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Ecosystem partnership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01446" y="2587726"/>
        <a:ext cx="803091" cy="438920"/>
      </dsp:txXfrm>
    </dsp:sp>
    <dsp:sp modelId="{B29FEEC3-6902-41D2-A322-A320B2885829}">
      <dsp:nvSpPr>
        <dsp:cNvPr id="0" name=""/>
        <dsp:cNvSpPr/>
      </dsp:nvSpPr>
      <dsp:spPr>
        <a:xfrm>
          <a:off x="4599842" y="0"/>
          <a:ext cx="1038001" cy="3200400"/>
        </a:xfrm>
        <a:prstGeom prst="roundRect">
          <a:avLst>
            <a:gd name="adj" fmla="val 10000"/>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Smart port </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599842" y="0"/>
        <a:ext cx="1038001" cy="960120"/>
      </dsp:txXfrm>
    </dsp:sp>
    <dsp:sp modelId="{BA57EF30-6051-4845-9BFB-B550B12A565E}">
      <dsp:nvSpPr>
        <dsp:cNvPr id="0" name=""/>
        <dsp:cNvSpPr/>
      </dsp:nvSpPr>
      <dsp:spPr>
        <a:xfrm>
          <a:off x="4703643" y="960393"/>
          <a:ext cx="830401" cy="6287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Integration with environment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722058" y="978808"/>
        <a:ext cx="793571" cy="591920"/>
      </dsp:txXfrm>
    </dsp:sp>
    <dsp:sp modelId="{2E5DAE65-0B7C-4951-8194-5A11BD56661A}">
      <dsp:nvSpPr>
        <dsp:cNvPr id="0" name=""/>
        <dsp:cNvSpPr/>
      </dsp:nvSpPr>
      <dsp:spPr>
        <a:xfrm>
          <a:off x="4703643" y="1685874"/>
          <a:ext cx="830401" cy="6287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Sustainable development and use (PPP)</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722058" y="1704289"/>
        <a:ext cx="793571" cy="591920"/>
      </dsp:txXfrm>
    </dsp:sp>
    <dsp:sp modelId="{4EAFB3D0-6D99-471E-A029-3ECFD4E4C771}">
      <dsp:nvSpPr>
        <dsp:cNvPr id="0" name=""/>
        <dsp:cNvSpPr/>
      </dsp:nvSpPr>
      <dsp:spPr>
        <a:xfrm>
          <a:off x="4703643" y="2411356"/>
          <a:ext cx="830401" cy="62875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Development of innovative business cases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722058" y="2429771"/>
        <a:ext cx="793571" cy="5919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F699CF-6D43-4045-A340-86AD6D6B798C}">
      <dsp:nvSpPr>
        <dsp:cNvPr id="0" name=""/>
        <dsp:cNvSpPr/>
      </dsp:nvSpPr>
      <dsp:spPr>
        <a:xfrm>
          <a:off x="0" y="2"/>
          <a:ext cx="1786830" cy="6880855"/>
        </a:xfrm>
        <a:prstGeom prst="roundRect">
          <a:avLst>
            <a:gd name="adj" fmla="val 5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66725">
            <a:lnSpc>
              <a:spcPct val="90000"/>
            </a:lnSpc>
            <a:spcBef>
              <a:spcPct val="0"/>
            </a:spcBef>
            <a:spcAft>
              <a:spcPct val="35000"/>
            </a:spcAft>
            <a:buNone/>
          </a:pPr>
          <a:r>
            <a:rPr lang="en-US"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Classifications</a:t>
          </a:r>
          <a:endParaRPr lang="ru-RU"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6200000">
        <a:off x="-2642467" y="2642469"/>
        <a:ext cx="5642301" cy="357366"/>
      </dsp:txXfrm>
    </dsp:sp>
    <dsp:sp modelId="{8E40F942-0D57-46E8-A925-67869A743FB1}">
      <dsp:nvSpPr>
        <dsp:cNvPr id="0" name=""/>
        <dsp:cNvSpPr/>
      </dsp:nvSpPr>
      <dsp:spPr>
        <a:xfrm>
          <a:off x="357366" y="2"/>
          <a:ext cx="1331188" cy="68808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Technologies in internally, externally, communication-oriented digitized logistics activities </a:t>
          </a: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Automatic identification/tracking technologies</a:t>
          </a: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Communication technologies</a:t>
          </a: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Information technologies </a:t>
          </a: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Storage technologies</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57366" y="2"/>
        <a:ext cx="1331188" cy="6880855"/>
      </dsp:txXfrm>
    </dsp:sp>
    <dsp:sp modelId="{607B270C-20F1-4259-869C-897DA2A9AA76}">
      <dsp:nvSpPr>
        <dsp:cNvPr id="0" name=""/>
        <dsp:cNvSpPr/>
      </dsp:nvSpPr>
      <dsp:spPr>
        <a:xfrm>
          <a:off x="1765982" y="0"/>
          <a:ext cx="1786830" cy="6880855"/>
        </a:xfrm>
        <a:prstGeom prst="roundRect">
          <a:avLst>
            <a:gd name="adj" fmla="val 5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66725">
            <a:lnSpc>
              <a:spcPct val="90000"/>
            </a:lnSpc>
            <a:spcBef>
              <a:spcPct val="0"/>
            </a:spcBef>
            <a:spcAft>
              <a:spcPct val="35000"/>
            </a:spcAft>
            <a:buNone/>
          </a:pPr>
          <a:r>
            <a:rPr lang="en-US"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Current technologies </a:t>
          </a:r>
          <a:endParaRPr lang="ru-RU"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6200000">
        <a:off x="-876485" y="2642467"/>
        <a:ext cx="5642301" cy="357366"/>
      </dsp:txXfrm>
    </dsp:sp>
    <dsp:sp modelId="{95AE9156-2033-4AD1-9D0A-84FE87BE1940}">
      <dsp:nvSpPr>
        <dsp:cNvPr id="0" name=""/>
        <dsp:cNvSpPr/>
      </dsp:nvSpPr>
      <dsp:spPr>
        <a:xfrm rot="5400000">
          <a:off x="1701199" y="1703719"/>
          <a:ext cx="315039" cy="268024"/>
        </a:xfrm>
        <a:prstGeom prst="flowChartExtract">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50C17E4-78A0-4197-B09E-44634409C937}">
      <dsp:nvSpPr>
        <dsp:cNvPr id="0" name=""/>
        <dsp:cNvSpPr/>
      </dsp:nvSpPr>
      <dsp:spPr>
        <a:xfrm>
          <a:off x="2123348" y="0"/>
          <a:ext cx="1331188" cy="68808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1.Enterprise Resource Planning (EPR), Warehouse Management System (WMS), Transport Management System (TPS), Electronic Data Interchange (EDI).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Bar Coding, Radio Frequency Identification (RFID) and Voice Recognition, Geographical Positioning System (GPS), Geographical Information System (GIS), Web-Based Tracking, Automated Guided Vehicle System (AGVS), Information Directed System (IDS)</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CRM systems, Electronic Data Interchange (EDI), Very Small Aperture Terminal (VSAT), Enterprise Resource Planning (ERP), Distribution Requirement Planning(DRP), Automated Inventory tracking system (AITS)</a:t>
          </a:r>
        </a:p>
        <a:p>
          <a:pPr lvl="0" algn="l"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E-business supporting logistics information Systems Mobile-business (M-Business) supporting logistics information systems</a:t>
          </a:r>
        </a:p>
        <a:p>
          <a:pPr lvl="0" algn="l"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Automated materials handling equipment, Automatic replenishment systems, Capacity resource planning </a:t>
          </a: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23348" y="0"/>
        <a:ext cx="1331188" cy="6880855"/>
      </dsp:txXfrm>
    </dsp:sp>
    <dsp:sp modelId="{DA7F4C59-6463-4A0C-9BD7-003CF336EF65}">
      <dsp:nvSpPr>
        <dsp:cNvPr id="0" name=""/>
        <dsp:cNvSpPr/>
      </dsp:nvSpPr>
      <dsp:spPr>
        <a:xfrm>
          <a:off x="3699154" y="2"/>
          <a:ext cx="1786830" cy="5196846"/>
        </a:xfrm>
        <a:prstGeom prst="roundRect">
          <a:avLst>
            <a:gd name="adj" fmla="val 5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66725">
            <a:lnSpc>
              <a:spcPct val="90000"/>
            </a:lnSpc>
            <a:spcBef>
              <a:spcPct val="0"/>
            </a:spcBef>
            <a:spcAft>
              <a:spcPct val="35000"/>
            </a:spcAft>
            <a:buNone/>
          </a:pPr>
          <a:r>
            <a:rPr lang="en-US"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Improvement aspects of logistics services quality </a:t>
          </a:r>
          <a:endParaRPr lang="ru-RU"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6200000">
        <a:off x="1747130" y="1952026"/>
        <a:ext cx="4261413" cy="357366"/>
      </dsp:txXfrm>
    </dsp:sp>
    <dsp:sp modelId="{43C68FCB-9ACE-4E28-A361-817DE5AC4D51}">
      <dsp:nvSpPr>
        <dsp:cNvPr id="0" name=""/>
        <dsp:cNvSpPr/>
      </dsp:nvSpPr>
      <dsp:spPr>
        <a:xfrm rot="5400000">
          <a:off x="3550568" y="1703719"/>
          <a:ext cx="315039" cy="268024"/>
        </a:xfrm>
        <a:prstGeom prst="flowChartExtract">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6F3087F-7846-4C3E-BBB4-8FED574412E4}">
      <dsp:nvSpPr>
        <dsp:cNvPr id="0" name=""/>
        <dsp:cNvSpPr/>
      </dsp:nvSpPr>
      <dsp:spPr>
        <a:xfrm>
          <a:off x="4056520" y="2"/>
          <a:ext cx="1331188" cy="519684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Competitive advantage,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operational and financial performance,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delivery performance,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customer satisfaction, </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r>
            <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customer loyalty</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66725">
            <a:lnSpc>
              <a:spcPct val="90000"/>
            </a:lnSpc>
            <a:spcBef>
              <a:spcPct val="0"/>
            </a:spcBef>
            <a:spcAft>
              <a:spcPct val="35000"/>
            </a:spcAft>
            <a:buNone/>
          </a:pP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056520" y="2"/>
        <a:ext cx="1331188" cy="519684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61D8B7-D661-4B3C-92CC-93E76E6A3215}">
      <dsp:nvSpPr>
        <dsp:cNvPr id="0" name=""/>
        <dsp:cNvSpPr/>
      </dsp:nvSpPr>
      <dsp:spPr>
        <a:xfrm>
          <a:off x="1058" y="266827"/>
          <a:ext cx="2694979" cy="4316743"/>
        </a:xfrm>
        <a:prstGeom prst="roundRect">
          <a:avLst>
            <a:gd name="adj" fmla="val 5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Digital echnologies</a:t>
          </a:r>
          <a:endPar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r" defTabSz="488950">
            <a:lnSpc>
              <a:spcPct val="90000"/>
            </a:lnSpc>
            <a:spcBef>
              <a:spcPct val="0"/>
            </a:spcBef>
            <a:spcAft>
              <a:spcPct val="35000"/>
            </a:spcAft>
            <a:buNone/>
          </a:pPr>
          <a:endParaRPr lang="ru-RU" sz="1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6200000">
        <a:off x="-1499308" y="1767194"/>
        <a:ext cx="3539729" cy="538995"/>
      </dsp:txXfrm>
    </dsp:sp>
    <dsp:sp modelId="{C9179BB0-B3DB-410F-8BD1-A5DBB415E248}">
      <dsp:nvSpPr>
        <dsp:cNvPr id="0" name=""/>
        <dsp:cNvSpPr/>
      </dsp:nvSpPr>
      <dsp:spPr>
        <a:xfrm>
          <a:off x="540054" y="266827"/>
          <a:ext cx="2007759" cy="431674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Internet of things </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Big Data</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Blockchain</a:t>
          </a:r>
        </a:p>
        <a:p>
          <a:pPr lvl="0" algn="l"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Omnichannel</a:t>
          </a:r>
        </a:p>
        <a:p>
          <a:pPr lvl="0" algn="l" defTabSz="488950">
            <a:lnSpc>
              <a:spcPct val="90000"/>
            </a:lnSpc>
            <a:spcBef>
              <a:spcPct val="0"/>
            </a:spcBef>
            <a:spcAft>
              <a:spcPct val="35000"/>
            </a:spcAft>
            <a:buNone/>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Cloud computing</a:t>
          </a:r>
        </a:p>
        <a:p>
          <a:pPr lvl="0" algn="l"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Cybersecurity</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Web3, social networking</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355600">
            <a:lnSpc>
              <a:spcPct val="90000"/>
            </a:lnSpc>
            <a:spcBef>
              <a:spcPct val="0"/>
            </a:spcBef>
            <a:spcAft>
              <a:spcPct val="35000"/>
            </a:spcAft>
            <a:buNone/>
          </a:pPr>
          <a:endParaRPr lang="ru-RU" sz="800" kern="1200">
            <a:solidFill>
              <a:sysClr val="windowText" lastClr="000000">
                <a:hueOff val="0"/>
                <a:satOff val="0"/>
                <a:lumOff val="0"/>
                <a:alphaOff val="0"/>
              </a:sysClr>
            </a:solidFill>
            <a:latin typeface="Calibri"/>
            <a:ea typeface="+mn-ea"/>
            <a:cs typeface="+mn-cs"/>
          </a:endParaRPr>
        </a:p>
        <a:p>
          <a:pPr lvl="0" algn="l" defTabSz="355600">
            <a:lnSpc>
              <a:spcPct val="90000"/>
            </a:lnSpc>
            <a:spcBef>
              <a:spcPct val="0"/>
            </a:spcBef>
            <a:spcAft>
              <a:spcPct val="35000"/>
            </a:spcAft>
            <a:buNone/>
          </a:pPr>
          <a:endParaRPr lang="en-US" sz="800" kern="1200">
            <a:solidFill>
              <a:sysClr val="windowText" lastClr="000000">
                <a:hueOff val="0"/>
                <a:satOff val="0"/>
                <a:lumOff val="0"/>
                <a:alphaOff val="0"/>
              </a:sysClr>
            </a:solidFill>
            <a:latin typeface="Calibri"/>
            <a:ea typeface="+mn-ea"/>
            <a:cs typeface="+mn-cs"/>
          </a:endParaRPr>
        </a:p>
        <a:p>
          <a:pPr lvl="0" algn="l" defTabSz="355600">
            <a:lnSpc>
              <a:spcPct val="90000"/>
            </a:lnSpc>
            <a:spcBef>
              <a:spcPct val="0"/>
            </a:spcBef>
            <a:spcAft>
              <a:spcPct val="35000"/>
            </a:spcAft>
            <a:buNone/>
          </a:pPr>
          <a:endParaRPr lang="ru-RU" sz="800" kern="1200">
            <a:solidFill>
              <a:sysClr val="windowText" lastClr="000000">
                <a:hueOff val="0"/>
                <a:satOff val="0"/>
                <a:lumOff val="0"/>
                <a:alphaOff val="0"/>
              </a:sysClr>
            </a:solidFill>
            <a:latin typeface="Calibri"/>
            <a:ea typeface="+mn-ea"/>
            <a:cs typeface="+mn-cs"/>
          </a:endParaRPr>
        </a:p>
      </dsp:txBody>
      <dsp:txXfrm>
        <a:off x="540054" y="266827"/>
        <a:ext cx="2007759" cy="4316743"/>
      </dsp:txXfrm>
    </dsp:sp>
    <dsp:sp modelId="{59791B53-C1D2-4A5C-84D2-159B24896BAE}">
      <dsp:nvSpPr>
        <dsp:cNvPr id="0" name=""/>
        <dsp:cNvSpPr/>
      </dsp:nvSpPr>
      <dsp:spPr>
        <a:xfrm>
          <a:off x="2759881" y="313041"/>
          <a:ext cx="2694979" cy="4674614"/>
        </a:xfrm>
        <a:prstGeom prst="roundRect">
          <a:avLst>
            <a:gd name="adj" fmla="val 5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Improvement aspects of logistics service quality </a:t>
          </a:r>
          <a:endPar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r" defTabSz="48895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Calibri"/>
            <a:ea typeface="+mn-ea"/>
            <a:cs typeface="+mn-cs"/>
          </a:endParaRPr>
        </a:p>
      </dsp:txBody>
      <dsp:txXfrm rot="16200000">
        <a:off x="1112787" y="1960135"/>
        <a:ext cx="3833184" cy="538995"/>
      </dsp:txXfrm>
    </dsp:sp>
    <dsp:sp modelId="{9135E93F-51D9-4C4F-B5A6-6EA9235E5E18}">
      <dsp:nvSpPr>
        <dsp:cNvPr id="0" name=""/>
        <dsp:cNvSpPr/>
      </dsp:nvSpPr>
      <dsp:spPr>
        <a:xfrm rot="5400000">
          <a:off x="2566363" y="2835230"/>
          <a:ext cx="474947" cy="404246"/>
        </a:xfrm>
        <a:prstGeom prst="flowChartExtract">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9E2CA20-7601-4CC3-9597-664FB02EB324}">
      <dsp:nvSpPr>
        <dsp:cNvPr id="0" name=""/>
        <dsp:cNvSpPr/>
      </dsp:nvSpPr>
      <dsp:spPr>
        <a:xfrm>
          <a:off x="3298877" y="313041"/>
          <a:ext cx="2007759" cy="467461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Providing operational data on the location and monitoring of the condition of things</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Supply chain visibility</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Optimizing logistics processes</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 digital and flexibly connectivity of products and services </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Physical supply chain and digital data value chain dimensions	</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Impact on satisfaction and loyalty</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Real-time access to operational information across the supply chain </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Quicker interactions across the value chain</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Forecasting the demand </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Securing customer data, product and supply</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Enabling the identification and optimisation of the distribution flow of unlade trucks or cargo ships in a particular location</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With social network, sites could be used in the transport and logistics environment to facilitate instant communications between various stakeholders</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355600">
            <a:lnSpc>
              <a:spcPct val="90000"/>
            </a:lnSpc>
            <a:spcBef>
              <a:spcPct val="0"/>
            </a:spcBef>
            <a:spcAft>
              <a:spcPct val="35000"/>
            </a:spcAft>
            <a:buNone/>
          </a:pPr>
          <a:endParaRPr lang="ru-RU" sz="800" kern="1200">
            <a:solidFill>
              <a:sysClr val="windowText" lastClr="000000">
                <a:hueOff val="0"/>
                <a:satOff val="0"/>
                <a:lumOff val="0"/>
                <a:alphaOff val="0"/>
              </a:sysClr>
            </a:solidFill>
            <a:latin typeface="Calibri"/>
            <a:ea typeface="+mn-ea"/>
            <a:cs typeface="+mn-cs"/>
          </a:endParaRPr>
        </a:p>
      </dsp:txBody>
      <dsp:txXfrm>
        <a:off x="3298877" y="313041"/>
        <a:ext cx="2007759" cy="467461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0BDF-D252-49A5-90BC-A0E529DBF044}">
      <dsp:nvSpPr>
        <dsp:cNvPr id="0" name=""/>
        <dsp:cNvSpPr/>
      </dsp:nvSpPr>
      <dsp:spPr>
        <a:xfrm>
          <a:off x="2152" y="527062"/>
          <a:ext cx="1570717" cy="4214860"/>
        </a:xfrm>
        <a:prstGeom prst="roundRect">
          <a:avLst>
            <a:gd name="adj" fmla="val 5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Fields of application</a:t>
          </a:r>
          <a:endPar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6200000">
        <a:off x="-1568868" y="2098083"/>
        <a:ext cx="3456185" cy="314143"/>
      </dsp:txXfrm>
    </dsp:sp>
    <dsp:sp modelId="{1556BBC9-9670-4CDF-85FE-EB7B27C44983}">
      <dsp:nvSpPr>
        <dsp:cNvPr id="0" name=""/>
        <dsp:cNvSpPr/>
      </dsp:nvSpPr>
      <dsp:spPr>
        <a:xfrm>
          <a:off x="367908" y="527062"/>
          <a:ext cx="1170184" cy="421486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Dry port infrastructure</a:t>
          </a:r>
        </a:p>
        <a:p>
          <a:pPr lvl="0" algn="l"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Cargo handling</a:t>
          </a:r>
        </a:p>
        <a:p>
          <a:pPr lvl="0" algn="l" defTabSz="488950">
            <a:lnSpc>
              <a:spcPct val="90000"/>
            </a:lnSpc>
            <a:spcBef>
              <a:spcPct val="0"/>
            </a:spcBef>
            <a:spcAft>
              <a:spcPct val="35000"/>
            </a:spcAft>
            <a:buNone/>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 Intermodal Traffic and Transshipment</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4.Safety and Security</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5.Maintenance</a:t>
          </a:r>
        </a:p>
        <a:p>
          <a:pPr lvl="0" algn="l" defTabSz="488950">
            <a:lnSpc>
              <a:spcPct val="90000"/>
            </a:lnSpc>
            <a:spcBef>
              <a:spcPct val="0"/>
            </a:spcBef>
            <a:spcAft>
              <a:spcPct val="35000"/>
            </a:spcAft>
            <a:buNone/>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6.Energy and the Environment</a:t>
          </a:r>
        </a:p>
        <a:p>
          <a:pPr lvl="0" algn="l" defTabSz="488950">
            <a:lnSpc>
              <a:spcPct val="90000"/>
            </a:lnSpc>
            <a:spcBef>
              <a:spcPct val="0"/>
            </a:spcBef>
            <a:spcAft>
              <a:spcPct val="35000"/>
            </a:spcAft>
            <a:buNone/>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Autonomous vehicles</a:t>
          </a:r>
        </a:p>
        <a:p>
          <a:pPr lvl="0" algn="l" defTabSz="488950">
            <a:lnSpc>
              <a:spcPct val="90000"/>
            </a:lnSpc>
            <a:spcBef>
              <a:spcPct val="0"/>
            </a:spcBef>
            <a:spcAft>
              <a:spcPct val="35000"/>
            </a:spcAft>
            <a:buNone/>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Warehouse </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7908" y="527062"/>
        <a:ext cx="1170184" cy="4214860"/>
      </dsp:txXfrm>
    </dsp:sp>
    <dsp:sp modelId="{582437B8-D5AB-4419-A0E7-A551DEAAFF69}">
      <dsp:nvSpPr>
        <dsp:cNvPr id="0" name=""/>
        <dsp:cNvSpPr/>
      </dsp:nvSpPr>
      <dsp:spPr>
        <a:xfrm>
          <a:off x="1614664" y="534676"/>
          <a:ext cx="1804252" cy="4777125"/>
        </a:xfrm>
        <a:prstGeom prst="roundRect">
          <a:avLst>
            <a:gd name="adj" fmla="val 5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Smart technologies </a:t>
          </a:r>
          <a:endPar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6200000">
        <a:off x="-163531" y="2312873"/>
        <a:ext cx="3917242" cy="360850"/>
      </dsp:txXfrm>
    </dsp:sp>
    <dsp:sp modelId="{BC23AEB1-3D5B-4724-BA2B-CF1BC3CDD0A1}">
      <dsp:nvSpPr>
        <dsp:cNvPr id="0" name=""/>
        <dsp:cNvSpPr/>
      </dsp:nvSpPr>
      <dsp:spPr>
        <a:xfrm rot="5400000">
          <a:off x="1462854" y="2704605"/>
          <a:ext cx="402641" cy="342393"/>
        </a:xfrm>
        <a:prstGeom prst="flowChartExtract">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7AAF3F4-5D47-4BC8-8159-808BD13F6D65}">
      <dsp:nvSpPr>
        <dsp:cNvPr id="0" name=""/>
        <dsp:cNvSpPr/>
      </dsp:nvSpPr>
      <dsp:spPr>
        <a:xfrm>
          <a:off x="2010197" y="534676"/>
          <a:ext cx="1344168" cy="477712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Smart sensors</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2.Reliable monitoring systems</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3.Terminal appointment systems</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GPS-based traffic-monitoring system</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Surveillance systems</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Advanced video analytics</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Networked biometric scanners</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Sensor networks</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The web interface</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6.Smart lighting motion-sensitive lighting system, Drones</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Driverless trucks, cranes and other terminal equipment</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Device technologies </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Pilotless vehicles </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Multifunctional robots</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10197" y="534676"/>
        <a:ext cx="1344168" cy="4777125"/>
      </dsp:txXfrm>
    </dsp:sp>
    <dsp:sp modelId="{AAD0830A-2B02-4C02-BD49-8C2E2C69B265}">
      <dsp:nvSpPr>
        <dsp:cNvPr id="0" name=""/>
        <dsp:cNvSpPr/>
      </dsp:nvSpPr>
      <dsp:spPr>
        <a:xfrm>
          <a:off x="3483561" y="504190"/>
          <a:ext cx="2282621" cy="4862805"/>
        </a:xfrm>
        <a:prstGeom prst="roundRect">
          <a:avLst>
            <a:gd name="adj" fmla="val 5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buNone/>
          </a:pPr>
          <a:r>
            <a:rPr lang="en-US"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Results of imlemantation </a:t>
          </a:r>
          <a:endParaRPr lang="ru-RU"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6200000">
        <a:off x="1718072" y="2269678"/>
        <a:ext cx="3987500" cy="456524"/>
      </dsp:txXfrm>
    </dsp:sp>
    <dsp:sp modelId="{BE9136F6-8969-41C5-9B62-B839BB2A75CD}">
      <dsp:nvSpPr>
        <dsp:cNvPr id="0" name=""/>
        <dsp:cNvSpPr/>
      </dsp:nvSpPr>
      <dsp:spPr>
        <a:xfrm rot="5400000">
          <a:off x="3346998" y="2704605"/>
          <a:ext cx="402641" cy="342393"/>
        </a:xfrm>
        <a:prstGeom prst="flowChartExtract">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8DB5332-FC74-42BF-A9C4-EF85E4C91715}">
      <dsp:nvSpPr>
        <dsp:cNvPr id="0" name=""/>
        <dsp:cNvSpPr/>
      </dsp:nvSpPr>
      <dsp:spPr>
        <a:xfrm>
          <a:off x="3940085" y="504190"/>
          <a:ext cx="1700553" cy="486280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Real-time data </a:t>
          </a:r>
          <a:endPar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Collecting information on location, the status of operations, and energy consumption</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3.Trucking carriers reserve specific times for dropping off or picking up freight</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Enforce safe working procedures</a:t>
          </a: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Minimizing maintenance and downtime</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 Reduce energy consumption and waste</a:t>
          </a:r>
          <a:endPar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 Moved inside the container terminal without human intervention</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8. The</a:t>
          </a: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increasing effectiveness and speed of the warehouse operations</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940085" y="504190"/>
        <a:ext cx="1700553" cy="48628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1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1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0.27</cdr:x>
      <cdr:y>0.07451</cdr:y>
    </cdr:from>
    <cdr:to>
      <cdr:x>0.71034</cdr:x>
      <cdr:y>0.73529</cdr:y>
    </cdr:to>
    <cdr:cxnSp macro="">
      <cdr:nvCxnSpPr>
        <cdr:cNvPr id="3" name="Прямая соединительная линия 2"/>
        <cdr:cNvCxnSpPr/>
      </cdr:nvCxnSpPr>
      <cdr:spPr>
        <a:xfrm xmlns:a="http://schemas.openxmlformats.org/drawingml/2006/main" flipV="1">
          <a:off x="1630680" y="289560"/>
          <a:ext cx="2659380" cy="2567940"/>
        </a:xfrm>
        <a:prstGeom xmlns:a="http://schemas.openxmlformats.org/drawingml/2006/main" prst="line">
          <a:avLst/>
        </a:prstGeom>
        <a:ln xmlns:a="http://schemas.openxmlformats.org/drawingml/2006/main" w="9525" cap="flat" cmpd="sng" algn="ctr">
          <a:solidFill>
            <a:schemeClr val="accent2"/>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0.07192</cdr:x>
      <cdr:y>0.10392</cdr:y>
    </cdr:from>
    <cdr:to>
      <cdr:x>0.32426</cdr:x>
      <cdr:y>0.18431</cdr:y>
    </cdr:to>
    <cdr:sp macro="" textlink="">
      <cdr:nvSpPr>
        <cdr:cNvPr id="5" name="Прямоугольник 4"/>
        <cdr:cNvSpPr/>
      </cdr:nvSpPr>
      <cdr:spPr>
        <a:xfrm xmlns:a="http://schemas.openxmlformats.org/drawingml/2006/main">
          <a:off x="434360" y="403854"/>
          <a:ext cx="1524003" cy="312412"/>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4"/>
        </a:lnRef>
        <a:fillRef xmlns:a="http://schemas.openxmlformats.org/drawingml/2006/main" idx="1">
          <a:schemeClr val="lt1"/>
        </a:fillRef>
        <a:effectRef xmlns:a="http://schemas.openxmlformats.org/drawingml/2006/main" idx="0">
          <a:schemeClr val="accent4"/>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100" b="0" i="1">
              <a:solidFill>
                <a:srgbClr val="FF0000"/>
              </a:solidFill>
              <a:latin typeface="Arial" panose="020B0604020202020204" pitchFamily="34" charset="0"/>
              <a:cs typeface="Arial" panose="020B0604020202020204" pitchFamily="34" charset="0"/>
            </a:rPr>
            <a:t>Potential</a:t>
          </a:r>
          <a:endParaRPr lang="ru-RU" sz="1100" b="0" i="1">
            <a:solidFill>
              <a:srgbClr val="FF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0.71117</cdr:x>
      <cdr:y>0.11111</cdr:y>
    </cdr:from>
    <cdr:to>
      <cdr:x>0.96351</cdr:x>
      <cdr:y>0.1915</cdr:y>
    </cdr:to>
    <cdr:sp macro="" textlink="">
      <cdr:nvSpPr>
        <cdr:cNvPr id="6" name="Прямоугольник 5"/>
        <cdr:cNvSpPr/>
      </cdr:nvSpPr>
      <cdr:spPr>
        <a:xfrm xmlns:a="http://schemas.openxmlformats.org/drawingml/2006/main">
          <a:off x="4295130" y="431796"/>
          <a:ext cx="1524004" cy="31241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4"/>
        </a:lnRef>
        <a:fillRef xmlns:a="http://schemas.openxmlformats.org/drawingml/2006/main" idx="1">
          <a:schemeClr val="lt1"/>
        </a:fillRef>
        <a:effectRef xmlns:a="http://schemas.openxmlformats.org/drawingml/2006/main" idx="0">
          <a:schemeClr val="accent4"/>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1100" i="1">
              <a:solidFill>
                <a:srgbClr val="FF0000"/>
              </a:solidFill>
              <a:latin typeface="Arial" panose="020B0604020202020204" pitchFamily="34" charset="0"/>
              <a:cs typeface="Arial" panose="020B0604020202020204" pitchFamily="34" charset="0"/>
            </a:rPr>
            <a:t>Opportunities</a:t>
          </a:r>
          <a:endParaRPr lang="ru-RU" sz="11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0.39659</cdr:x>
      <cdr:y>0.89477</cdr:y>
    </cdr:from>
    <cdr:to>
      <cdr:x>0.64893</cdr:x>
      <cdr:y>0.97516</cdr:y>
    </cdr:to>
    <cdr:sp macro="" textlink="">
      <cdr:nvSpPr>
        <cdr:cNvPr id="9" name="Прямоугольник 8"/>
        <cdr:cNvSpPr/>
      </cdr:nvSpPr>
      <cdr:spPr>
        <a:xfrm xmlns:a="http://schemas.openxmlformats.org/drawingml/2006/main">
          <a:off x="2395220" y="3477260"/>
          <a:ext cx="1524000" cy="31242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4"/>
        </a:lnRef>
        <a:fillRef xmlns:a="http://schemas.openxmlformats.org/drawingml/2006/main" idx="1">
          <a:schemeClr val="lt1"/>
        </a:fillRef>
        <a:effectRef xmlns:a="http://schemas.openxmlformats.org/drawingml/2006/main" idx="0">
          <a:schemeClr val="accent4"/>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b="1" i="1">
              <a:solidFill>
                <a:schemeClr val="accent6"/>
              </a:solidFill>
              <a:latin typeface="Arial" panose="020B0604020202020204" pitchFamily="34" charset="0"/>
              <a:cs typeface="Arial" panose="020B0604020202020204" pitchFamily="34" charset="0"/>
            </a:rPr>
            <a:t>Mean</a:t>
          </a:r>
          <a:r>
            <a:rPr lang="ru-RU" b="1" i="1">
              <a:solidFill>
                <a:schemeClr val="accent6"/>
              </a:solidFill>
              <a:latin typeface="Arial" panose="020B0604020202020204" pitchFamily="34" charset="0"/>
              <a:cs typeface="Arial" panose="020B0604020202020204" pitchFamily="34" charset="0"/>
            </a:rPr>
            <a:t>:</a:t>
          </a:r>
          <a:r>
            <a:rPr lang="ru-RU" b="1" i="1" baseline="0">
              <a:solidFill>
                <a:schemeClr val="accent6"/>
              </a:solidFill>
              <a:latin typeface="Arial" panose="020B0604020202020204" pitchFamily="34" charset="0"/>
              <a:cs typeface="Arial" panose="020B0604020202020204" pitchFamily="34" charset="0"/>
            </a:rPr>
            <a:t> 2,8  </a:t>
          </a:r>
          <a:endParaRPr lang="ru-RU" b="1" i="1">
            <a:solidFill>
              <a:schemeClr val="accent6"/>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ritefull-cache xmlns="urn:writefull-cache:UserChoices">{"1e225b18548b2b868f0837a4c7bf7f6e":"Republic,","ad3965d4fa9927ec21f169854037746b":"improve","632999b889932a723c7ed8be1f94fe35":"the electrification","a2b26b720236fa7af5747216c0c7efd0":"high,","efe579a736a4c18cd1eb7ea67c77d008":"corridor","87bf16650b97791913955196d333f493":"logistics","a04afaff9d6a9878e398c7a705eaed4a":"corridor","0c8aa5b02b524c38d2b42d1f2a3a68e1":"on","e28fe325f06ea1a91cb7554a21c98933":"services","daf786af4f114fb47f6fc8fc06f3c23d":"tracking,","3fcebdc68d824bef8cb0825bc6cf0c5a":"of","8c8623baeee6ff7fd225a66475b0cd02":"of","46349bc7bb97952f00676ada5425c2be":"from","6740008d5d664feeec195a61a2680187":"the data","9b8e0f47feda12e5227acd54d93cc3fe":"the available","11947dedc286733de5b82119cbb20681":"in","a5e9a9c1b683e0826f72f934a98656bf":"variable","6c84b3c4489ed6839da9758fad2ecfd7":"coefficient","43826ac53aed62bf58a5566ab135dcc1":"the","6f234faf6b3abb25ac5558390206e15c":"country-wide","a4045b59bcea93ef8b9d19430eed9316":"(i.e.,","5f8a51d4c7d456ea9b89854e31988bf6":"in between","8f9f94252c393708429dc7a4566ca49c":"Niger,","10f7463107ee9c9622c589ae0c344466":"the previously","c7bf20200a9929fd1035d5b3fa50ec19":"such as","05f470387e406a1398a531f14e74ada6":"innovation,","d412b79b9a7386ca4b228df2bbeab771":"technology","1a7d253650d277251e3ceef191eba223":"for","070c659cd84cf3bddd75b01358dd7724":"Furthermore,","be9c8aae2eb7bac8d30f965e4f0f91f3":"because of","024f127fce500de53e62513f8f668a8c":"play","ac0247d04082f6261c06160ca2324214":"and food","79727bc60d16c6c19a75761e4f6e6925":"advantages","efbfde7de923bcf6188b6e82b1cf6284":"Moreover","68262be10a3eca0e575561c8a1831755":"an important","f000aad5056c296c67c9962f466ed2e1":"items","03cca231461d565927959d283ae0bcd6":"hubs,","d4c40ec51c96296caa383cacaa78210d":"country","a5fe52f3a713cb3c83e3fdac7a2981ba":"the lack","1c8df31927006b0179a75cc36fd30365":"of","372eb4399c157c8ab0a382fc2190d71c":"In addition","40405a89f0daa4d08f2181c3aa7e64be":"railway","8aa1a0d3c5d657447cb78337f6b00d5a":"considerable","7a239aedfd99e8f70ddeb313cadaeccc":"affects","185552383b7bb8db9deaa1d0aef5d229":"quality,","4d998d72c3bf112823dd6c15828ec818":"and timely","7dc04535e5cbef09f3a8da4d34dab380":"exports","da61b8e03da9b0d363eb5eb9276cfda0":"imports","99254a3b0edafd0b062e2fe1a3204fb3":"export","f1cad23e8418454ac029562a8ede08cb":"imports","18a1c4e49d02c0583fe94f6ac53cb903":"continuously","5bd2214c74d9ac01fd60214c39880409":"countries,","332be72a3896d17431ee92847db34962":"with","ef9e39479f1c5ad0a033206f5f429706":"To","be42aac8f365f7d522a0b7f37e124ecc":"transport","4d3b4f7c6de3c4d92626f2ae9aea5895":"Today,","4839c1e06c2939dab5cde0d460521a16":"the world","07bb718d5941dc1299c3925fa2dbd5cb":"form","fb89d0572da2ca779046e461a2055663":"the national","d5b52bd9173e4bd289de5845c8df7014":"11%","d7ea3d3197aca4e7702bc15eccbc54c0":"14%","2b94f46fee61bce0facc185fee1f1180":"11%","0e311d234074529f3dfe3cf7f9baefaf":"into","ae36b3cf6e82ac45b1bb915f6fd016ba":"with","fd91fe28127f0f4f27ccf04756a2ae97":"the logistic","6a7a8ea1e32f57da359c3234135e8621":"logistics","514de41e6beaaea20d40ba1911fbdc25":"stations,","8112832b660f19610f83e95902b19ef1":"the developing","a164fda6bcbadb5a5f24ed9ae36a1320":"country's","301471561000b0ac80703c0a76dc21f4":"Planning","427285045d5348473ed553a34272f0de":"Reforms","8511c4e4920a7cbbd10f4592c7d11f93":"2019,","ecf1db8dc3fdcb87f98a00543b4b9337":"Similarly","3e3a1779c255d4bc439e3605ee1eb6e7":"balance","49857dbcc64def52c85a7ed5cf5eac8e":"of","e5b5d533cc2119d1b09127e2227b0787":"for","544868b3167f5023dc1337870987a478":"exports","0526ceafb87be7966988069bac37905a":"are","2d0ac589b5634513656603f1fcfef494":"trade","f7b6108dea28ced3b42075f04bad02c0":"the national","ba715472f538727b9569ef89e83dafe3":"subsection","bf73bd70c863375cf98739701dcc928d":"the logistic","9d483b4b3ead69e5fdd743ea2833731a":"logistics","a68abfdf873862f5ad7fdeae00b784b5":"initiative,","14feac5b3354b920cf5d249626b5ec62":"geographical","c1a1fd079fdb5b13a6522a3a65d262d9":"allow","fde270ebaaf65a9e1e45bd3de2f2cc7b":"railways","0eda5bcdd1365a8a5bbdc402509d0d73":"and its","403bea95fa15f1d32a2ebd7f0468ca1d":"the container","597f98bfdc09174f4233bb1f70694a56":"the capacity","28430014df70356329c5a924434463bf":"processing,","8b5bf008a2ce1786ee39af929d889b66":"logistics","83875e51cd14fc26d7735bb243b6f69f":"year,","12509a81e2f4c1c0201c46e08b638434":"the price","f49af98c8e4d7bf4a10d04a6ce82fff7":"multimodality","bcdc94e2138c9c27b08ac34770ad363c":"to","0686340c36200aa2b281c7491bfda195":"index","71888124452cc0367b8b2c65c51a7787":"the extensive","81290f9ee87a9ee34e91713fa4b0c1bc":"subdimension","c88a18684f05320c93670c8ab8c81526":"strength","1fa0b01941645a1e4ed2eca54f5f47c4":"subdimensions","ada3936a1a2a43cf5fdfb1d32ad6e90e":"service","516ef3231b7dfd95adce9cb3b83e8d76":"price","41a80a38c8d973cadb0bb6b9a07ab4d3":"semistructured","ac095904ef489ad4d6c044e33e293a71":"shippers","d22b6b66d8544cd847907257ed01e3ee":"the required","a35adabac255b5d0e9006f9185cfa2b5":"for","0a6a8c4d502b8d34be1e65a73ccdb319":"a transparent","9588df8eca5b1bd5944c46f365f6c460":"service","f0bc932f4748410c7eca7cdb6df03167":"properly designed","41b31987642f7b1295be1269baa75597":"Asia,","c8e82777c883766dc779815dbd251d27":"the following","01aad160a45296b3d74801d905a55d1f":"handling","c10a33d2031dceb2451795dd8018c77e":"Additionally","8c1607d4c45cf331f87c0caa788a5737":"all","c6ea19431d1ed1a549d38cc21f9131f3":"a low","db1937558c113c6f47c238df65db8838":"technology","4c182b7265d3fc9e0a59551b41cca407":"potential,","0e38b00c04ea4d72dd5645cfa68e1704":"of","dbcf0e423da82c28ecde71a3b1f0ca17":"regional","f4f5c6015945ec9db49a14fa7abfd448":"and","e517b4fb9f314209c064c47c9174d18c":"within the","7455ced09ac22a127deb539013ca3b98":"Figure","5ac8bcf73b7d5f129fb18e9a8fc37dc7":"various","3e968de2637ebea61229198a121800e3":"To","b2bd4732d90212c33bb168cff96284ed":"process,","f3d24e004280ea3ad2313bf08c1b9f80":"management,","848dd8a669d41145bf1b1e9750fdd891":"and opportunities","ebd15cd739d8ab4e5c3582f82880d58e":"of","aada5e218fd127f417db43d3b7b647cf":"design","03c8cd0d676fe77a7b1776d7fafe27b2":"of","254e1def4546b04faa3801be29fbb9c1":"a means","4a606746c90d658fd66820a426dea82c":"website","c60b5a0f497f89eb38d0c9c4d531bcd8":"be concluded","1de969a0c103cda45a52f1617fe20545":"port","ae346efc39eb9e8d614326bd8ae0e9bc":"digital","b5ffdbfda86ffabccb9dbaad230177b9":"stations","409bfabef75cfcf99e3a58776aba3a45":"and order,","0b32feacc9e872f1eb11dfa6bd3b8572":"consignees","8d8012e4acd9ca4c0ea0e6f324d26dff":"continuously","10b51a796ff22307571467f5d782d7f9":"ports","95d46d22859064ebf4d299add8042a4b":"Russia,","7d8e3e751ac9e86d16075d4ee33b4561":"Integration","671e8cfa3f7d412efd28c13095087364":"Association","9aaf756d3cfdf20b05b1a20e2d192066":"supervision,","08cd6f55922b3a90cd8448b71555124d":"Internet","f82b61d8dc3c6f11f06e0d8c19b3ce46":"logistics","0f6dc35c2c5306d79b7a92633c4a7e4e":"in","79d9cd52b45b32550518de9035206607":"In addition","8fa9e3c0f5dd8425e8a5097dc587cb7d":"an increasing","232556c49916dea8ecd51c58c32520fe":"customs,","3b7a187a1e7289fc611d622cee805a20":"center","42839383223e1f049093270556008756":"stamps,","06d29748f6be650b330aec4de1715a12":"content analysis","2c4611af10dec76156bed5d2f56d196b":"the improvement","bd9208ea1dfa496137f5d251a769b333":"integrating","9cd21824575ad8d3cdf9e6844a28732b":"for","354c20124b6fbe75d1a1c11dfdb88676":"and delivering);","6baa3b08c6c190fb04a22cd5c6f2da80":"introducing","179839fdcf1267d9543a15ff5fd95725":"processes","ac8e563ec264a2c0a2da204f11f8621b":"industrial","79c3bf803b7d50f0fbf13940b5f78c28":"supply","549ea207aaa70f1bcb51febaff1bfcf3":"index","277d21890b1c411cb23f57857295525e":"handling","41bf5898797a9c76c33db6bac113c29e":"shippers","22a1acb70887d4a8958f7876edbab191":"and assessment","930786d01a18ff1857ad09109c02b4b6":"standards,","be4fcc6f17a78d1cc4f8b1b1c5e9abb6":"region","7b607db421e0c65b1e97ccf094824325":"a recent","c7650dfe5def9fb2509eddf07e2f5de6":"regional,","d728680fd57fffb8f5f33568a47e1598":"material","4c014cab6f2a5b6ec396a311a7cb879a":"“port”","397d830d36c6c34d2d63268474a4e9d0":"out that","c661c7ab1b409e44c43f03c2b0cc27ac":"an inland","e45008e467686d09de8fd2510ca223a2":"influence","162913e632d6a400483602d3b38d0f11":"the conceptual","4d1e71932370ce1728f6a54b3e5db9dd":"networks","53d9e65047151352eda92e326a472bbf":"cargo","2cf302ca7a500c779d06611377f0e2f6":"sea,","f297c96603e8bf856a58ae4fbbe9925a":"an integrated","3e17db74d67b2f6b86f76e8a45f8ee0c":"storage,","588eaffaa1921d7b54c87c465e84b5db":"classification","fa3462491c258e00cd40ba52b9d0c73c":"geography","48eddfc4f4d6e72bad46e89b7d5bef24":"depends","3734458c66fbcc18bca0e0d5d6e1a2eb":"ports,","b2ff839f619d39e8bdaa62916cedf4a1":"function,","d86061f04f4b88269c67eebb848dd654":"relieve","10ffb5a654a275a7bba10abe86317785":"is set","39ecf56b66f4ba063ed940a3593d77e4":"ports","15443f5ebddf07cf4d74c6aeaea75269":"(1992-2017),","fdad59940a13e104bc51436aa33d3028":"management,","0229baf0063cf90b9466c713e4fefb27":"4PL,","5a0e7749cfb207dfd2e65bfd2f685f15":"the numbers","e86bcc8f979c58bb9d3fc241afd6adcc":"in","b67f0d819f23aeb57fc9012fcac6b839":"information","3446d14705664335207e1199c16d6e7b":"the port,","4f393f0e7774259304508108642de0bf":"cargo","699c288938339a89bd6714261a380780":"such as","58448291994a601766682b4ea015c949":"a logistic","f59e32435e6cfaa5d88b5a0e0155963e":"logistics","99baa1ed1e729f372a046c8f7257ef43":"the original","20de85396c30271d1c8660f204730278":"operation","db520d4c63ce16b175cb57228b308765":"unloading,","9b38b0ff4799ec4d47e3641897ab6062":"break-bulk,","58fa334607fa0529e09c6bf3d0f836e4":"and economic","0f9d7343a0c178ae9bace50d51467010":"networks","faaac60b6ada48455b237f950f897a37":".","a7e9bf6edae9557f96976f2fc270894b":"establishing","11bcabdcc7641505a9265ec5ecca3280":"first,","89fa9803e75417e5091a8947f8e16f55":"hubs","2d6307ec794cb452e1ca7a421c42186b":"enabled","6a78cac0d86d900a39c09e1d712c60cd":"multimodal","2f36cf85decdd0a210bed0f911bd264a":"economic","c28736bffa2ecf28d4b1ee2c5e79cf7d":"have","4f591f80757377134264d379daa90577":"of","da561f45acb195c19a8b1def709f7fb9":"logistics","7c6d12e33add6744bc9d1dc47b9908ce":"industries","5582be818ddde47eb8a6ad459f062ab4":"cross border","b1c87c7bab87e916d653f8dce64f6b80":"unofficial","b513bee812558a37a1adb3f8fe91670d":"the use","de599a5733cffc27fce2dde48c2035f6":"and economic","9de09479225ef1138a52596238112803":"the digitalization","426b764a43b262fdca256745c2345968":"hubs,","dc8a5e786973ed89c75c49a88009f9f8":"logistic","48ae4da10091d6a41a0d655125e5fc93":"and relationship","53e7b550f285868c9a274ff39de8b1f7":"resource","c4026dbd3a46b197a926a8f00775ef3c":"related","908423777359ba4bb198aa5e4bf4524a":"infrastructure","ed015e85004ffb3f5d1e371728a76977":"related","d5d6843f6e336dbb542a44d4de3c2931":"customers;","788088750c1b3afa03cef58110078dc1":"deployment","5e7998d46b2ca668e74875d0e2cd11ff":"Image","74963a1564b73e72a952ca61e49684fa":"container","53261fd3c3d8277bb118542b434c1e13":"namely,","36fbf1b1de27bc086efdc4713b004699":"users,","d59cf7a2ca23878863d70206c389f2c0":"a","58b5956378581fbf53aa00d57385a9ee":"the container","d1acc20820179e4bf1b020d852ff4fe6":"user","da178846eb2a0a33fbce1d432f4368f4":"(e.g.,","a6b5c52e09a0ec96de83758595a9c668":"with","a3b07061761d69bd73dbd06ce0a1f735":"input","e0a23978086c2aaf49496af6156de79c":"the assessment","a0c9588616a5823f2a67ddae481d2ea0":"of seaports,","11991d53d15d08d361b0c0d98c1cb3a0":"Moreover","fc84279aa40e4c5d1ac5827adfa347b6":"the literature","357d655e5cf48a7083347ab3e4faff75":"meso level","0f87ca90b0fd98d17ae64fc94ecd2300":"the literature","dede42933b0ec5ae9daee80e46f259f2":"prices","5909bf6ecd19a474982f90c30f25926a":"multimodality","33bfdcb0e1add490ab3f32c46f22bd06":"reliability,","27d6e91cfaac2496ed8b077e94b1d728":"the following","0427c19d1821c98eadd870ff0e7213f5":"subdimensions","00d6de2b290f77775f8cc5e349eefda3":"appropriated","d531bcd2a7956af1d8f8c60b09fa9807":"service","cccd36bd2635aa2dd712587870ff298c":"subindicators","e3f2e284764d6e408c09baee09a80f13":"safety","4f27a60dc36a56dbd474e316e47545f2":"semistructured","b0a3acaaefe6612669e93f6ceb7913c5":"logistics","b035c92cda0dfcc8831906fd33ae7d78":"port users","bc92b2d4be49d3c40c87a23cb0a79fd8":"subdimensions","699ec84d9bcbe367ddf00dc1b835b77e":"services,","c4a48d6c3cdcf3b72399f1988f70ee83":"the quality","9872d06b36894ac6aa4907f91cee7a44":"Assessing","8f3ce3406a83e0e159817309684b5fec":"analysis,","2ce263cfb5980a1c30527d215911dba2":"subcriteria","a8b99d964c3517c12453d1739e79480a":"logistics","78c4af733f118c19d580c38a6afc3c7b":"by","3f5e44effbc544dcd14154aeee149c68":"a gateway","0fec92cc8953281c267deaab5312ed51":"technical,","d4505a128245951164bda5dc1cc4752c":"logistics,","9105d83372de9764f73773b7e1297ed3":"the USA,","b1b23d6a64cf8e08918561181e27165f":"Persian,","cc4213b3b5ea03807a2a3b08458f3299":"Moreover","1ac2e06a2c96d9b0b2f7b0d315452fc7":"multipurpose","42333e856dcfdb6c1925bd02939a7d7e":"seminar,","ed23d49d82279b53325a8714e0d10745":"zones","24698bae116bcaefa37e4382b95817d2":"(e.g.,","2353d86b8dd109f1588fd1eaaafa22d1":"assembly,","9c02317798df0e97fa005ed09692fe72":"(e.g.,","36088db2e710f31584c328bb3f37c05b":"(e.g.,","07a16948d57495d74e65abfe0328d948":"state","5c673acca5f10ac386acaff128d08b7a":"emphasizes","e746dcaac8e04a0119dee926803f998d":"Kazakhstan,","ec8d0fd55d56fdcc8155f7d8f14f9c15":"the further","429d3105ca0b99720d0215fa5d38c6d9":"To","db4993b8e9fa12d5e362033fd213bf35":"address","ba88a248d10af9029a9b51e58a281f88":"the research","f699993790b4087958261cdad6d5f394":"develop,","47faa5c72d22a9d058b234307987ab1b":"formation,","f6ffae9225432949e45ae13353760507":"and transport","529b8ea7d5ed8100110d7d651e5a4362":"Ha,"}</writefull-cache>
</file>

<file path=customXml/item2.xml><?xml version="1.0" encoding="utf-8"?>
<writefull-cache xmlns="urn:writefull-cache:Suggestions">{"suggestions":{},"typeOfAccount":"freemium"}</writefull-cache>
</file>

<file path=customXml/item3.xml><?xml version="1.0" encoding="utf-8"?>
<b:Sources xmlns:b="http://schemas.openxmlformats.org/officeDocument/2006/bibliography" xmlns="http://schemas.openxmlformats.org/officeDocument/2006/bibliography" SelectedStyle="\GostName.XSL" StyleName="GOST - Name Sort" Version="2003">
  <b:Source>
    <b:Tag>Ros09</b:Tag>
    <b:SourceType>JournalArticle</b:SourceType>
    <b:Guid>{6AFF44EB-A17B-442F-B47D-1C6615C92185}</b:Guid>
    <b:Author>
      <b:Author>
        <b:NameList xmlns:msxsl="urn:schemas-microsoft-com:xslt" xmlns:b="http://schemas.openxmlformats.org/officeDocument/2006/bibliography">
          <b:Person>
            <b:Last>Roso</b:Last>
            <b:First>Violeta</b:First>
            <b:Middle/>
          </b:Person>
          <b:Person>
            <b:Last>Woxenius</b:Last>
            <b:First>Johan</b:First>
            <b:Middle/>
          </b:Person>
          <b:Person>
            <b:Last>Lumsden</b:Last>
            <b:First>Kenth</b:First>
            <b:Middle/>
          </b:Person>
        </b:NameList>
      </b:Author>
    </b:Author>
    <b:Title>The dry port concept: connecting container seaports with the hinterland</b:Title>
    <b:JournalName>Journal of Transport Geography</b:JournalName>
    <b:City/>
    <b:Year>2009</b:Year>
    <b:Month/>
    <b:Day/>
    <b:Pages>338-345</b:Pages>
    <b:Publisher/>
    <b:Volume>17</b:Volume>
    <b:Issue>5</b:Issue>
    <b:ShortTitle/>
    <b:StandardNumber/>
    <b:Comments/>
    <b:Medium/>
    <b:YearAccessed>2021</b:YearAccessed>
    <b:MonthAccessed>4</b:MonthAccessed>
    <b:DayAccessed>17</b:DayAccessed>
    <b:URL>https://sciencedirect.com/science/article/pii/s0966692308001245</b:URL>
    <b:DOI/>
    <b:RefOrder>1</b:RefOrder>
  </b:Source>
</b:Sources>
</file>

<file path=customXml/itemProps1.xml><?xml version="1.0" encoding="utf-8"?>
<ds:datastoreItem xmlns:ds="http://schemas.openxmlformats.org/officeDocument/2006/customXml" ds:itemID="{3EC159EF-1A2B-4777-A32D-CC515B7CA4EE}">
  <ds:schemaRefs>
    <ds:schemaRef ds:uri="urn:writefull-cache:UserChoices"/>
  </ds:schemaRefs>
</ds:datastoreItem>
</file>

<file path=customXml/itemProps2.xml><?xml version="1.0" encoding="utf-8"?>
<ds:datastoreItem xmlns:ds="http://schemas.openxmlformats.org/officeDocument/2006/customXml" ds:itemID="{803C9885-C36C-4570-B316-7FCA1A649BDF}">
  <ds:schemaRefs>
    <ds:schemaRef ds:uri="urn:writefull-cache:Suggestions"/>
  </ds:schemaRefs>
</ds:datastoreItem>
</file>

<file path=customXml/itemProps3.xml><?xml version="1.0" encoding="utf-8"?>
<ds:datastoreItem xmlns:ds="http://schemas.openxmlformats.org/officeDocument/2006/customXml" ds:itemID="{66CBE8C6-69A4-4FAC-8230-B7B1776F61BD}">
  <ds:schemaRefs>
    <ds:schemaRef ds:uri="http://schemas.openxmlformats.org/officeDocument/2006/bibliography"/>
    <ds:schemaRef ds:uri="urn:schemas-microsoft-com:xslt"/>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84644</Words>
  <Characters>482474</Characters>
  <Application>Microsoft Office Word</Application>
  <DocSecurity>0</DocSecurity>
  <Lines>4020</Lines>
  <Paragraphs>1131</Paragraphs>
  <ScaleCrop>false</ScaleCrop>
  <HeadingPairs>
    <vt:vector size="6" baseType="variant">
      <vt:variant>
        <vt:lpstr>Название</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Manager/>
  <Company>diakov.net</Company>
  <LinksUpToDate>false</LinksUpToDate>
  <CharactersWithSpaces>565987</CharactersWithSpaces>
  <SharedDoc>false</SharedDoc>
  <HyperlinkBase/>
  <HLinks>
    <vt:vector size="144" baseType="variant">
      <vt:variant>
        <vt:i4>1441820</vt:i4>
      </vt:variant>
      <vt:variant>
        <vt:i4>476</vt:i4>
      </vt:variant>
      <vt:variant>
        <vt:i4>0</vt:i4>
      </vt:variant>
      <vt:variant>
        <vt:i4>5</vt:i4>
      </vt:variant>
      <vt:variant>
        <vt:lpwstr>https://www.youtube.com/channel/UCTBwWQtuLRKby9mIK4lPT8g</vt:lpwstr>
      </vt:variant>
      <vt:variant>
        <vt:lpwstr/>
      </vt:variant>
      <vt:variant>
        <vt:i4>5570627</vt:i4>
      </vt:variant>
      <vt:variant>
        <vt:i4>473</vt:i4>
      </vt:variant>
      <vt:variant>
        <vt:i4>0</vt:i4>
      </vt:variant>
      <vt:variant>
        <vt:i4>5</vt:i4>
      </vt:variant>
      <vt:variant>
        <vt:lpwstr>https://www.linkedin.com/company/khorgos-gateway</vt:lpwstr>
      </vt:variant>
      <vt:variant>
        <vt:lpwstr/>
      </vt:variant>
      <vt:variant>
        <vt:i4>3407979</vt:i4>
      </vt:variant>
      <vt:variant>
        <vt:i4>470</vt:i4>
      </vt:variant>
      <vt:variant>
        <vt:i4>0</vt:i4>
      </vt:variant>
      <vt:variant>
        <vt:i4>5</vt:i4>
      </vt:variant>
      <vt:variant>
        <vt:lpwstr>https://www.facebook.com/KhorgosG/?fref=ts</vt:lpwstr>
      </vt:variant>
      <vt:variant>
        <vt:lpwstr/>
      </vt:variant>
      <vt:variant>
        <vt:i4>5374047</vt:i4>
      </vt:variant>
      <vt:variant>
        <vt:i4>467</vt:i4>
      </vt:variant>
      <vt:variant>
        <vt:i4>0</vt:i4>
      </vt:variant>
      <vt:variant>
        <vt:i4>5</vt:i4>
      </vt:variant>
      <vt:variant>
        <vt:lpwstr>https://www.instagram.com/khorgosgateway/</vt:lpwstr>
      </vt:variant>
      <vt:variant>
        <vt:lpwstr/>
      </vt:variant>
      <vt:variant>
        <vt:i4>3997793</vt:i4>
      </vt:variant>
      <vt:variant>
        <vt:i4>464</vt:i4>
      </vt:variant>
      <vt:variant>
        <vt:i4>0</vt:i4>
      </vt:variant>
      <vt:variant>
        <vt:i4>5</vt:i4>
      </vt:variant>
      <vt:variant>
        <vt:lpwstr>https://khorgosgateway.kz/</vt:lpwstr>
      </vt:variant>
      <vt:variant>
        <vt:lpwstr/>
      </vt:variant>
      <vt:variant>
        <vt:i4>1179664</vt:i4>
      </vt:variant>
      <vt:variant>
        <vt:i4>434</vt:i4>
      </vt:variant>
      <vt:variant>
        <vt:i4>0</vt:i4>
      </vt:variant>
      <vt:variant>
        <vt:i4>5</vt:i4>
      </vt:variant>
      <vt:variant>
        <vt:lpwstr>http://asudkr.railways.kz/wps/portal/out</vt:lpwstr>
      </vt:variant>
      <vt:variant>
        <vt:lpwstr/>
      </vt:variant>
      <vt:variant>
        <vt:i4>2097262</vt:i4>
      </vt:variant>
      <vt:variant>
        <vt:i4>419</vt:i4>
      </vt:variant>
      <vt:variant>
        <vt:i4>0</vt:i4>
      </vt:variant>
      <vt:variant>
        <vt:i4>5</vt:i4>
      </vt:variant>
      <vt:variant>
        <vt:lpwstr>http://www.ktze.kz/storage/65/65bc92c1819322d8efeb457577631004.pdf</vt:lpwstr>
      </vt:variant>
      <vt:variant>
        <vt:lpwstr/>
      </vt:variant>
      <vt:variant>
        <vt:i4>5046276</vt:i4>
      </vt:variant>
      <vt:variant>
        <vt:i4>398</vt:i4>
      </vt:variant>
      <vt:variant>
        <vt:i4>0</vt:i4>
      </vt:variant>
      <vt:variant>
        <vt:i4>5</vt:i4>
      </vt:variant>
      <vt:variant>
        <vt:lpwstr>http://lpi.worldbank.org/</vt:lpwstr>
      </vt:variant>
      <vt:variant>
        <vt:lpwstr/>
      </vt:variant>
      <vt:variant>
        <vt:i4>7864346</vt:i4>
      </vt:variant>
      <vt:variant>
        <vt:i4>389</vt:i4>
      </vt:variant>
      <vt:variant>
        <vt:i4>0</vt:i4>
      </vt:variant>
      <vt:variant>
        <vt:i4>5</vt:i4>
      </vt:variant>
      <vt:variant>
        <vt:lpwstr>http://www.eurasiancommission.org/ru/act/integr_i_makroec/dep_stat/econstat/Pages/transport.aspx</vt:lpwstr>
      </vt:variant>
      <vt:variant>
        <vt:lpwstr/>
      </vt:variant>
      <vt:variant>
        <vt:i4>2490472</vt:i4>
      </vt:variant>
      <vt:variant>
        <vt:i4>311</vt:i4>
      </vt:variant>
      <vt:variant>
        <vt:i4>0</vt:i4>
      </vt:variant>
      <vt:variant>
        <vt:i4>5</vt:i4>
      </vt:variant>
      <vt:variant>
        <vt:lpwstr>https://www.scopus.com/</vt:lpwstr>
      </vt:variant>
      <vt:variant>
        <vt:lpwstr/>
      </vt:variant>
      <vt:variant>
        <vt:i4>2424937</vt:i4>
      </vt:variant>
      <vt:variant>
        <vt:i4>308</vt:i4>
      </vt:variant>
      <vt:variant>
        <vt:i4>0</vt:i4>
      </vt:variant>
      <vt:variant>
        <vt:i4>5</vt:i4>
      </vt:variant>
      <vt:variant>
        <vt:lpwstr>https://www.webofknowledge.com/</vt:lpwstr>
      </vt:variant>
      <vt:variant>
        <vt:lpwstr/>
      </vt:variant>
      <vt:variant>
        <vt:i4>2490472</vt:i4>
      </vt:variant>
      <vt:variant>
        <vt:i4>305</vt:i4>
      </vt:variant>
      <vt:variant>
        <vt:i4>0</vt:i4>
      </vt:variant>
      <vt:variant>
        <vt:i4>5</vt:i4>
      </vt:variant>
      <vt:variant>
        <vt:lpwstr>https://www.scopus.com/</vt:lpwstr>
      </vt:variant>
      <vt:variant>
        <vt:lpwstr/>
      </vt:variant>
      <vt:variant>
        <vt:i4>2424937</vt:i4>
      </vt:variant>
      <vt:variant>
        <vt:i4>302</vt:i4>
      </vt:variant>
      <vt:variant>
        <vt:i4>0</vt:i4>
      </vt:variant>
      <vt:variant>
        <vt:i4>5</vt:i4>
      </vt:variant>
      <vt:variant>
        <vt:lpwstr>https://www.webofknowledge.com/</vt:lpwstr>
      </vt:variant>
      <vt:variant>
        <vt:lpwstr/>
      </vt:variant>
      <vt:variant>
        <vt:i4>2490472</vt:i4>
      </vt:variant>
      <vt:variant>
        <vt:i4>299</vt:i4>
      </vt:variant>
      <vt:variant>
        <vt:i4>0</vt:i4>
      </vt:variant>
      <vt:variant>
        <vt:i4>5</vt:i4>
      </vt:variant>
      <vt:variant>
        <vt:lpwstr>https://www.scopus.com/</vt:lpwstr>
      </vt:variant>
      <vt:variant>
        <vt:lpwstr/>
      </vt:variant>
      <vt:variant>
        <vt:i4>2424937</vt:i4>
      </vt:variant>
      <vt:variant>
        <vt:i4>296</vt:i4>
      </vt:variant>
      <vt:variant>
        <vt:i4>0</vt:i4>
      </vt:variant>
      <vt:variant>
        <vt:i4>5</vt:i4>
      </vt:variant>
      <vt:variant>
        <vt:lpwstr>https://www.webofknowledge.com/</vt:lpwstr>
      </vt:variant>
      <vt:variant>
        <vt:lpwstr/>
      </vt:variant>
      <vt:variant>
        <vt:i4>2490472</vt:i4>
      </vt:variant>
      <vt:variant>
        <vt:i4>293</vt:i4>
      </vt:variant>
      <vt:variant>
        <vt:i4>0</vt:i4>
      </vt:variant>
      <vt:variant>
        <vt:i4>5</vt:i4>
      </vt:variant>
      <vt:variant>
        <vt:lpwstr>https://www.scopus.com/</vt:lpwstr>
      </vt:variant>
      <vt:variant>
        <vt:lpwstr/>
      </vt:variant>
      <vt:variant>
        <vt:i4>2424937</vt:i4>
      </vt:variant>
      <vt:variant>
        <vt:i4>290</vt:i4>
      </vt:variant>
      <vt:variant>
        <vt:i4>0</vt:i4>
      </vt:variant>
      <vt:variant>
        <vt:i4>5</vt:i4>
      </vt:variant>
      <vt:variant>
        <vt:lpwstr>https://www.webofknowledge.com/</vt:lpwstr>
      </vt:variant>
      <vt:variant>
        <vt:lpwstr/>
      </vt:variant>
      <vt:variant>
        <vt:i4>5832726</vt:i4>
      </vt:variant>
      <vt:variant>
        <vt:i4>18</vt:i4>
      </vt:variant>
      <vt:variant>
        <vt:i4>0</vt:i4>
      </vt:variant>
      <vt:variant>
        <vt:i4>5</vt:i4>
      </vt:variant>
      <vt:variant>
        <vt:lpwstr>https://worldlogisticspassport.com/</vt:lpwstr>
      </vt:variant>
      <vt:variant>
        <vt:lpwstr>wlp-governance</vt:lpwstr>
      </vt:variant>
      <vt:variant>
        <vt:i4>7929909</vt:i4>
      </vt:variant>
      <vt:variant>
        <vt:i4>15</vt:i4>
      </vt:variant>
      <vt:variant>
        <vt:i4>0</vt:i4>
      </vt:variant>
      <vt:variant>
        <vt:i4>5</vt:i4>
      </vt:variant>
      <vt:variant>
        <vt:lpwstr>https://treaties.un.org/pages/ViewDetails.aspx?src=TREATY&amp;mtdsg_no=XI-E-3&amp;chapter=11&amp;clang=_en</vt:lpwstr>
      </vt:variant>
      <vt:variant>
        <vt:lpwstr/>
      </vt:variant>
      <vt:variant>
        <vt:i4>7078002</vt:i4>
      </vt:variant>
      <vt:variant>
        <vt:i4>12</vt:i4>
      </vt:variant>
      <vt:variant>
        <vt:i4>0</vt:i4>
      </vt:variant>
      <vt:variant>
        <vt:i4>5</vt:i4>
      </vt:variant>
      <vt:variant>
        <vt:lpwstr>https://www.iso.org/obp/ui/</vt:lpwstr>
      </vt:variant>
      <vt:variant>
        <vt:lpwstr>iso:std:iso:9001:ed-5:v1:en:fig:1</vt:lpwstr>
      </vt:variant>
      <vt:variant>
        <vt:i4>2883631</vt:i4>
      </vt:variant>
      <vt:variant>
        <vt:i4>9</vt:i4>
      </vt:variant>
      <vt:variant>
        <vt:i4>0</vt:i4>
      </vt:variant>
      <vt:variant>
        <vt:i4>5</vt:i4>
      </vt:variant>
      <vt:variant>
        <vt:lpwstr>https://lpi.worldbank.org/international</vt:lpwstr>
      </vt:variant>
      <vt:variant>
        <vt:lpwstr/>
      </vt:variant>
      <vt:variant>
        <vt:i4>3866699</vt:i4>
      </vt:variant>
      <vt:variant>
        <vt:i4>6</vt:i4>
      </vt:variant>
      <vt:variant>
        <vt:i4>0</vt:i4>
      </vt:variant>
      <vt:variant>
        <vt:i4>5</vt:i4>
      </vt:variant>
      <vt:variant>
        <vt:lpwstr>http://www.eurasiancommission.org/ru/act/energetikaiinfr/transport/transportnaya_politika/Documents/%D0%90%D0%BD%D0%B0%D0%BB%D0%B8%D1%82%D0%B8%D1%87%D0%B5%D1%81%D0%BA%D0%B8%D0%B9 %D0%B4%D0%BE%D0%BA%D0%BB%D0%B0%D0%B4 (%D0%98%D0%BD%D0%B4%D0%B8%D0%BA%D0%B0%D1%82%D0%BE%D1%80%D1%8B) %D0%B8%D1%82%D0%BE%D0%B3 17 11 2020.pdf</vt:lpwstr>
      </vt:variant>
      <vt:variant>
        <vt:lpwstr/>
      </vt:variant>
      <vt:variant>
        <vt:i4>5111877</vt:i4>
      </vt:variant>
      <vt:variant>
        <vt:i4>3</vt:i4>
      </vt:variant>
      <vt:variant>
        <vt:i4>0</vt:i4>
      </vt:variant>
      <vt:variant>
        <vt:i4>5</vt:i4>
      </vt:variant>
      <vt:variant>
        <vt:lpwstr>http://www.eaeunion.org/</vt:lpwstr>
      </vt:variant>
      <vt:variant>
        <vt:lpwstr>about</vt:lpwstr>
      </vt:variant>
      <vt:variant>
        <vt:i4>86</vt:i4>
      </vt:variant>
      <vt:variant>
        <vt:i4>0</vt:i4>
      </vt:variant>
      <vt:variant>
        <vt:i4>0</vt:i4>
      </vt:variant>
      <vt:variant>
        <vt:i4>5</vt:i4>
      </vt:variant>
      <vt:variant>
        <vt:lpwstr>https://www2.deloitte.com/content/dam/Deloitte/nl/Documents/energy-resources/deloitte-nl-er-port-services-smart-ports.pdf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Dosik</dc:creator>
  <cp:keywords/>
  <dc:description/>
  <cp:lastModifiedBy>user</cp:lastModifiedBy>
  <cp:revision>3</cp:revision>
  <cp:lastPrinted>2023-02-28T08:08:00Z</cp:lastPrinted>
  <dcterms:created xsi:type="dcterms:W3CDTF">2023-03-10T03:52:00Z</dcterms:created>
  <dcterms:modified xsi:type="dcterms:W3CDTF">2023-03-10T03:52:00Z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http://www.zotero.org/styles/apa-numeric-superscript-brackets</vt:lpwstr>
  </property>
  <property fmtid="{D5CDD505-2E9C-101B-9397-08002B2CF9AE}" pid="5" name="Mendeley Recent Style Name 1_1">
    <vt:lpwstr>American Psychological Association 7th edition (numeric, brackets)</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http://www.zotero.org/styles/gost-r-7-0-5-2008-numeric</vt:lpwstr>
  </property>
  <property fmtid="{D5CDD505-2E9C-101B-9397-08002B2CF9AE}" pid="19" name="Mendeley Recent Style Name 8_1">
    <vt:lpwstr>Russian GOST R 7.0.5-2008 (numeric)</vt:lpwstr>
  </property>
  <property fmtid="{D5CDD505-2E9C-101B-9397-08002B2CF9AE}" pid="20" name="Mendeley Recent Style Id 9_1">
    <vt:lpwstr>http://www.zotero.org/styles/gost-r-7-0-5-2008-numeric-alphabetical</vt:lpwstr>
  </property>
  <property fmtid="{D5CDD505-2E9C-101B-9397-08002B2CF9AE}" pid="21" name="Mendeley Recent Style Name 9_1">
    <vt:lpwstr>Russian GOST R 7.0.5-2008 (numeric, sorted alphabetically, Russian)</vt:lpwstr>
  </property>
  <property fmtid="{D5CDD505-2E9C-101B-9397-08002B2CF9AE}" pid="22" name="Mendeley Document_1">
    <vt:lpwstr>True</vt:lpwstr>
  </property>
  <property fmtid="{D5CDD505-2E9C-101B-9397-08002B2CF9AE}" pid="23" name="Mendeley Unique User Id_1">
    <vt:lpwstr>6e7d70d4-4f85-32c7-9aa5-82762b374cec</vt:lpwstr>
  </property>
  <property fmtid="{D5CDD505-2E9C-101B-9397-08002B2CF9AE}" pid="24" name="Mendeley Citation Style_1">
    <vt:lpwstr>http://www.zotero.org/styles/gost-r-7-0-5-2008-numeric</vt:lpwstr>
  </property>
  <property fmtid="{D5CDD505-2E9C-101B-9397-08002B2CF9AE}" pid="25" name="GrammarlyDocumentId">
    <vt:lpwstr>7f13ca81ffb9471c57ce2d5020aba108d645e31539c176aa28cbf4f9b80f4b4f</vt:lpwstr>
  </property>
</Properties>
</file>